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CFDBA" w14:textId="1A909B5C" w:rsidR="003669F2" w:rsidRDefault="00B562E1">
      <w:pPr>
        <w:tabs>
          <w:tab w:val="left" w:pos="1800"/>
          <w:tab w:val="center" w:pos="4536"/>
          <w:tab w:val="right" w:pos="9639"/>
        </w:tabs>
        <w:spacing w:after="0"/>
        <w:ind w:left="1800" w:hanging="1800"/>
        <w:rPr>
          <w:rFonts w:ascii="Arial" w:eastAsia="Tahoma" w:hAnsi="Arial" w:cs="Arial"/>
          <w:b/>
          <w:bCs/>
          <w:sz w:val="22"/>
          <w:szCs w:val="22"/>
          <w:lang w:val="en-US" w:eastAsia="zh-CN"/>
        </w:rPr>
      </w:pPr>
      <w:r>
        <w:rPr>
          <w:rFonts w:ascii="Arial" w:eastAsia="Tahoma" w:hAnsi="Arial" w:cs="Arial"/>
          <w:b/>
          <w:bCs/>
          <w:sz w:val="22"/>
          <w:szCs w:val="22"/>
          <w:lang w:val="en-US" w:eastAsia="zh-CN"/>
        </w:rPr>
        <w:t>3GPP TSG-RAN WG2 Meeting #1</w:t>
      </w:r>
      <w:r w:rsidR="009F716D">
        <w:rPr>
          <w:rFonts w:ascii="Arial" w:eastAsia="Tahoma" w:hAnsi="Arial" w:cs="Arial"/>
          <w:b/>
          <w:bCs/>
          <w:sz w:val="22"/>
          <w:szCs w:val="22"/>
          <w:lang w:val="en-US" w:eastAsia="zh-CN"/>
        </w:rPr>
        <w:t>30</w:t>
      </w:r>
      <w:r>
        <w:rPr>
          <w:rFonts w:ascii="Arial" w:eastAsia="Tahoma" w:hAnsi="Arial" w:cs="Arial"/>
          <w:b/>
          <w:bCs/>
          <w:sz w:val="22"/>
          <w:szCs w:val="22"/>
          <w:lang w:val="en-US" w:eastAsia="zh-CN"/>
        </w:rPr>
        <w:tab/>
      </w:r>
      <w:r>
        <w:rPr>
          <w:rFonts w:ascii="Arial" w:eastAsia="Tahoma" w:hAnsi="Arial" w:cs="Arial"/>
          <w:b/>
          <w:bCs/>
          <w:sz w:val="22"/>
          <w:szCs w:val="22"/>
          <w:lang w:val="en-US" w:eastAsia="zh-CN"/>
        </w:rPr>
        <w:tab/>
        <w:t>R2-250</w:t>
      </w:r>
      <w:r w:rsidR="002A5CAC">
        <w:rPr>
          <w:rFonts w:ascii="Arial" w:eastAsia="Tahoma" w:hAnsi="Arial" w:cs="Arial"/>
          <w:b/>
          <w:bCs/>
          <w:sz w:val="22"/>
          <w:szCs w:val="22"/>
          <w:lang w:val="en-US" w:eastAsia="zh-CN"/>
        </w:rPr>
        <w:t>xxx</w:t>
      </w:r>
    </w:p>
    <w:p w14:paraId="087B2011" w14:textId="0C2D2484" w:rsidR="008535F7" w:rsidRDefault="008535F7" w:rsidP="008535F7">
      <w:pPr>
        <w:tabs>
          <w:tab w:val="left" w:pos="1800"/>
          <w:tab w:val="center" w:pos="4536"/>
          <w:tab w:val="right" w:pos="9639"/>
        </w:tabs>
        <w:spacing w:after="120"/>
        <w:ind w:left="1797" w:hanging="1797"/>
        <w:jc w:val="both"/>
        <w:rPr>
          <w:rFonts w:eastAsiaTheme="minorEastAsia"/>
          <w:sz w:val="22"/>
          <w:lang w:eastAsia="zh-CN"/>
        </w:rPr>
      </w:pPr>
      <w:r>
        <w:rPr>
          <w:rFonts w:ascii="Arial" w:eastAsia="Tahoma" w:hAnsi="Arial" w:cs="Arial"/>
          <w:b/>
          <w:bCs/>
          <w:sz w:val="22"/>
          <w:szCs w:val="22"/>
        </w:rPr>
        <w:t>St</w:t>
      </w:r>
      <w:r w:rsidR="0092290B">
        <w:rPr>
          <w:rFonts w:ascii="Arial" w:eastAsia="Tahoma" w:hAnsi="Arial" w:cs="Arial"/>
          <w:b/>
          <w:bCs/>
          <w:sz w:val="22"/>
          <w:szCs w:val="22"/>
        </w:rPr>
        <w:t>.</w:t>
      </w:r>
      <w:r>
        <w:rPr>
          <w:rFonts w:ascii="Arial" w:eastAsia="Tahoma" w:hAnsi="Arial" w:cs="Arial"/>
          <w:b/>
          <w:bCs/>
          <w:sz w:val="22"/>
          <w:szCs w:val="22"/>
        </w:rPr>
        <w:t xml:space="preserve"> Julian, Malta, 19</w:t>
      </w:r>
      <w:r>
        <w:rPr>
          <w:rFonts w:ascii="Arial" w:eastAsia="Tahoma" w:hAnsi="Arial" w:cs="Arial"/>
          <w:b/>
          <w:bCs/>
          <w:sz w:val="22"/>
          <w:szCs w:val="22"/>
          <w:vertAlign w:val="superscript"/>
        </w:rPr>
        <w:t xml:space="preserve">th </w:t>
      </w:r>
      <w:r>
        <w:rPr>
          <w:rFonts w:ascii="Arial" w:eastAsia="Tahoma" w:hAnsi="Arial" w:cs="Arial"/>
          <w:b/>
          <w:bCs/>
          <w:sz w:val="22"/>
          <w:szCs w:val="22"/>
        </w:rPr>
        <w:t>– 23</w:t>
      </w:r>
      <w:r>
        <w:rPr>
          <w:rFonts w:ascii="Arial" w:eastAsia="Tahoma" w:hAnsi="Arial" w:cs="Arial"/>
          <w:b/>
          <w:bCs/>
          <w:sz w:val="22"/>
          <w:szCs w:val="22"/>
          <w:vertAlign w:val="superscript"/>
        </w:rPr>
        <w:t>rd</w:t>
      </w:r>
      <w:r>
        <w:rPr>
          <w:rFonts w:ascii="Arial" w:eastAsia="Tahoma" w:hAnsi="Arial" w:cs="Arial"/>
          <w:b/>
          <w:bCs/>
          <w:sz w:val="22"/>
          <w:szCs w:val="22"/>
        </w:rPr>
        <w:t xml:space="preserve"> May 2025</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3669F2" w14:paraId="52ECFDBD" w14:textId="77777777">
        <w:tc>
          <w:tcPr>
            <w:tcW w:w="9641" w:type="dxa"/>
            <w:gridSpan w:val="9"/>
            <w:tcBorders>
              <w:top w:val="single" w:sz="4" w:space="0" w:color="auto"/>
              <w:left w:val="single" w:sz="4" w:space="0" w:color="auto"/>
              <w:right w:val="single" w:sz="4" w:space="0" w:color="auto"/>
            </w:tcBorders>
          </w:tcPr>
          <w:p w14:paraId="52ECFDBC" w14:textId="77777777" w:rsidR="003669F2" w:rsidRDefault="00B562E1">
            <w:pPr>
              <w:pStyle w:val="CRCoverPage"/>
              <w:spacing w:after="0"/>
              <w:jc w:val="right"/>
              <w:rPr>
                <w:i/>
              </w:rPr>
            </w:pPr>
            <w:r>
              <w:rPr>
                <w:i/>
                <w:sz w:val="14"/>
              </w:rPr>
              <w:t>CR-Form-v12.3</w:t>
            </w:r>
          </w:p>
        </w:tc>
      </w:tr>
      <w:tr w:rsidR="003669F2" w14:paraId="52ECFDBF" w14:textId="77777777">
        <w:tc>
          <w:tcPr>
            <w:tcW w:w="9641" w:type="dxa"/>
            <w:gridSpan w:val="9"/>
            <w:tcBorders>
              <w:left w:val="single" w:sz="4" w:space="0" w:color="auto"/>
              <w:right w:val="single" w:sz="4" w:space="0" w:color="auto"/>
            </w:tcBorders>
          </w:tcPr>
          <w:p w14:paraId="52ECFDBE" w14:textId="77777777" w:rsidR="003669F2" w:rsidRDefault="00B562E1">
            <w:pPr>
              <w:pStyle w:val="CRCoverPage"/>
              <w:spacing w:after="0"/>
              <w:jc w:val="center"/>
            </w:pPr>
            <w:r>
              <w:rPr>
                <w:b/>
                <w:sz w:val="32"/>
              </w:rPr>
              <w:t>CHANGE REQUEST</w:t>
            </w:r>
          </w:p>
        </w:tc>
      </w:tr>
      <w:tr w:rsidR="003669F2" w14:paraId="52ECFDC1" w14:textId="77777777">
        <w:tc>
          <w:tcPr>
            <w:tcW w:w="9641" w:type="dxa"/>
            <w:gridSpan w:val="9"/>
            <w:tcBorders>
              <w:left w:val="single" w:sz="4" w:space="0" w:color="auto"/>
              <w:right w:val="single" w:sz="4" w:space="0" w:color="auto"/>
            </w:tcBorders>
          </w:tcPr>
          <w:p w14:paraId="52ECFDC0" w14:textId="77777777" w:rsidR="003669F2" w:rsidRDefault="003669F2">
            <w:pPr>
              <w:pStyle w:val="CRCoverPage"/>
              <w:spacing w:after="0"/>
              <w:rPr>
                <w:sz w:val="8"/>
                <w:szCs w:val="8"/>
              </w:rPr>
            </w:pPr>
          </w:p>
        </w:tc>
      </w:tr>
      <w:tr w:rsidR="003669F2" w14:paraId="52ECFDCB" w14:textId="77777777">
        <w:tc>
          <w:tcPr>
            <w:tcW w:w="142" w:type="dxa"/>
            <w:tcBorders>
              <w:left w:val="single" w:sz="4" w:space="0" w:color="auto"/>
            </w:tcBorders>
          </w:tcPr>
          <w:p w14:paraId="52ECFDC2" w14:textId="77777777" w:rsidR="003669F2" w:rsidRDefault="003669F2">
            <w:pPr>
              <w:pStyle w:val="CRCoverPage"/>
              <w:spacing w:after="0"/>
              <w:jc w:val="right"/>
            </w:pPr>
          </w:p>
        </w:tc>
        <w:tc>
          <w:tcPr>
            <w:tcW w:w="1559" w:type="dxa"/>
            <w:shd w:val="pct30" w:color="FFFF00" w:fill="auto"/>
          </w:tcPr>
          <w:p w14:paraId="52ECFDC3" w14:textId="77777777" w:rsidR="003669F2" w:rsidRDefault="00B562E1">
            <w:pPr>
              <w:pStyle w:val="CRCoverPage"/>
              <w:spacing w:after="0"/>
              <w:jc w:val="right"/>
              <w:rPr>
                <w:b/>
                <w:sz w:val="28"/>
              </w:rPr>
            </w:pPr>
            <w:r>
              <w:rPr>
                <w:b/>
                <w:sz w:val="28"/>
              </w:rPr>
              <w:t>38.321</w:t>
            </w:r>
          </w:p>
        </w:tc>
        <w:tc>
          <w:tcPr>
            <w:tcW w:w="709" w:type="dxa"/>
          </w:tcPr>
          <w:p w14:paraId="52ECFDC4" w14:textId="77777777" w:rsidR="003669F2" w:rsidRDefault="00B562E1">
            <w:pPr>
              <w:pStyle w:val="CRCoverPage"/>
              <w:spacing w:after="0"/>
              <w:jc w:val="center"/>
            </w:pPr>
            <w:r>
              <w:rPr>
                <w:b/>
                <w:sz w:val="28"/>
              </w:rPr>
              <w:t>CR</w:t>
            </w:r>
          </w:p>
        </w:tc>
        <w:tc>
          <w:tcPr>
            <w:tcW w:w="1276" w:type="dxa"/>
            <w:shd w:val="pct30" w:color="FFFF00" w:fill="auto"/>
          </w:tcPr>
          <w:p w14:paraId="52ECFDC5" w14:textId="77777777" w:rsidR="003669F2" w:rsidRDefault="00B562E1">
            <w:pPr>
              <w:pStyle w:val="CRCoverPage"/>
              <w:spacing w:after="0"/>
              <w:jc w:val="center"/>
            </w:pPr>
            <w:r>
              <w:rPr>
                <w:b/>
                <w:sz w:val="28"/>
              </w:rPr>
              <w:t>DraftCR</w:t>
            </w:r>
          </w:p>
        </w:tc>
        <w:tc>
          <w:tcPr>
            <w:tcW w:w="709" w:type="dxa"/>
          </w:tcPr>
          <w:p w14:paraId="52ECFDC6" w14:textId="77777777" w:rsidR="003669F2" w:rsidRDefault="00B562E1">
            <w:pPr>
              <w:pStyle w:val="CRCoverPage"/>
              <w:tabs>
                <w:tab w:val="right" w:pos="625"/>
              </w:tabs>
              <w:spacing w:after="0"/>
              <w:jc w:val="center"/>
            </w:pPr>
            <w:r>
              <w:rPr>
                <w:b/>
                <w:bCs/>
                <w:sz w:val="28"/>
              </w:rPr>
              <w:t>rev</w:t>
            </w:r>
          </w:p>
        </w:tc>
        <w:tc>
          <w:tcPr>
            <w:tcW w:w="992" w:type="dxa"/>
            <w:shd w:val="pct30" w:color="FFFF00" w:fill="auto"/>
          </w:tcPr>
          <w:p w14:paraId="52ECFDC7" w14:textId="77777777" w:rsidR="003669F2" w:rsidRDefault="00B562E1">
            <w:pPr>
              <w:pStyle w:val="CRCoverPage"/>
              <w:spacing w:after="0"/>
              <w:jc w:val="center"/>
              <w:rPr>
                <w:b/>
              </w:rPr>
            </w:pPr>
            <w:r>
              <w:rPr>
                <w:b/>
                <w:sz w:val="28"/>
              </w:rPr>
              <w:t>-</w:t>
            </w:r>
          </w:p>
        </w:tc>
        <w:tc>
          <w:tcPr>
            <w:tcW w:w="2410" w:type="dxa"/>
          </w:tcPr>
          <w:p w14:paraId="52ECFDC8" w14:textId="77777777" w:rsidR="003669F2" w:rsidRDefault="00B562E1">
            <w:pPr>
              <w:pStyle w:val="CRCoverPage"/>
              <w:tabs>
                <w:tab w:val="right" w:pos="1825"/>
              </w:tabs>
              <w:spacing w:after="0"/>
              <w:jc w:val="center"/>
            </w:pPr>
            <w:r>
              <w:rPr>
                <w:b/>
                <w:sz w:val="28"/>
                <w:szCs w:val="28"/>
              </w:rPr>
              <w:t>Current version:</w:t>
            </w:r>
          </w:p>
        </w:tc>
        <w:tc>
          <w:tcPr>
            <w:tcW w:w="1701" w:type="dxa"/>
            <w:shd w:val="pct30" w:color="FFFF00" w:fill="auto"/>
          </w:tcPr>
          <w:p w14:paraId="52ECFDC9" w14:textId="43218676" w:rsidR="003669F2" w:rsidRDefault="00B562E1">
            <w:pPr>
              <w:pStyle w:val="CRCoverPage"/>
              <w:spacing w:after="0"/>
              <w:jc w:val="center"/>
              <w:rPr>
                <w:sz w:val="28"/>
              </w:rPr>
            </w:pPr>
            <w:r>
              <w:rPr>
                <w:b/>
                <w:sz w:val="28"/>
              </w:rPr>
              <w:t>18.</w:t>
            </w:r>
            <w:r w:rsidR="00600034">
              <w:rPr>
                <w:b/>
                <w:sz w:val="28"/>
              </w:rPr>
              <w:t>5</w:t>
            </w:r>
            <w:r>
              <w:rPr>
                <w:b/>
                <w:sz w:val="28"/>
              </w:rPr>
              <w:t>.0</w:t>
            </w:r>
          </w:p>
        </w:tc>
        <w:tc>
          <w:tcPr>
            <w:tcW w:w="143" w:type="dxa"/>
            <w:tcBorders>
              <w:right w:val="single" w:sz="4" w:space="0" w:color="auto"/>
            </w:tcBorders>
          </w:tcPr>
          <w:p w14:paraId="52ECFDCA" w14:textId="77777777" w:rsidR="003669F2" w:rsidRDefault="003669F2">
            <w:pPr>
              <w:pStyle w:val="CRCoverPage"/>
              <w:spacing w:after="0"/>
            </w:pPr>
          </w:p>
        </w:tc>
      </w:tr>
      <w:tr w:rsidR="003669F2" w14:paraId="52ECFDCD" w14:textId="77777777">
        <w:tc>
          <w:tcPr>
            <w:tcW w:w="9641" w:type="dxa"/>
            <w:gridSpan w:val="9"/>
            <w:tcBorders>
              <w:left w:val="single" w:sz="4" w:space="0" w:color="auto"/>
              <w:right w:val="single" w:sz="4" w:space="0" w:color="auto"/>
            </w:tcBorders>
          </w:tcPr>
          <w:p w14:paraId="52ECFDCC" w14:textId="77777777" w:rsidR="003669F2" w:rsidRDefault="003669F2">
            <w:pPr>
              <w:pStyle w:val="CRCoverPage"/>
              <w:spacing w:after="0"/>
            </w:pPr>
          </w:p>
        </w:tc>
      </w:tr>
      <w:tr w:rsidR="003669F2" w14:paraId="52ECFDCF" w14:textId="77777777">
        <w:tc>
          <w:tcPr>
            <w:tcW w:w="9641" w:type="dxa"/>
            <w:gridSpan w:val="9"/>
            <w:tcBorders>
              <w:top w:val="single" w:sz="4" w:space="0" w:color="auto"/>
            </w:tcBorders>
          </w:tcPr>
          <w:p w14:paraId="52ECFDCE" w14:textId="77777777" w:rsidR="003669F2" w:rsidRDefault="00B562E1">
            <w:pPr>
              <w:pStyle w:val="CRCoverPage"/>
              <w:spacing w:after="0"/>
              <w:jc w:val="center"/>
              <w:rPr>
                <w:rFonts w:cs="Arial"/>
                <w:i/>
              </w:rPr>
            </w:pPr>
            <w:r>
              <w:rPr>
                <w:rFonts w:cs="Arial"/>
                <w:i/>
              </w:rPr>
              <w:t xml:space="preserve">For </w:t>
            </w:r>
            <w:hyperlink r:id="rId11" w:anchor="_blank" w:history="1">
              <w:r>
                <w:rPr>
                  <w:rStyle w:val="af5"/>
                  <w:rFonts w:cs="Arial"/>
                  <w:b/>
                  <w:i/>
                  <w:color w:val="FF0000"/>
                </w:rPr>
                <w:t>HELP</w:t>
              </w:r>
            </w:hyperlink>
            <w:r>
              <w:rPr>
                <w:rFonts w:cs="Arial"/>
                <w:b/>
                <w:i/>
                <w:color w:val="FF0000"/>
              </w:rPr>
              <w:t xml:space="preserve"> </w:t>
            </w:r>
            <w:r>
              <w:rPr>
                <w:rFonts w:cs="Arial"/>
                <w:i/>
              </w:rPr>
              <w:t xml:space="preserve">on using this form: comprehensive instructions can be found at </w:t>
            </w:r>
            <w:r>
              <w:rPr>
                <w:rFonts w:cs="Arial"/>
                <w:i/>
              </w:rPr>
              <w:br/>
            </w:r>
            <w:hyperlink r:id="rId12" w:history="1">
              <w:r>
                <w:rPr>
                  <w:rStyle w:val="af5"/>
                  <w:rFonts w:cs="Arial"/>
                  <w:i/>
                </w:rPr>
                <w:t>http://www.3gpp.org/Change-Requests</w:t>
              </w:r>
            </w:hyperlink>
            <w:r>
              <w:rPr>
                <w:rFonts w:cs="Arial"/>
                <w:i/>
              </w:rPr>
              <w:t>.</w:t>
            </w:r>
          </w:p>
        </w:tc>
      </w:tr>
      <w:tr w:rsidR="003669F2" w14:paraId="52ECFDD1" w14:textId="77777777">
        <w:tc>
          <w:tcPr>
            <w:tcW w:w="9641" w:type="dxa"/>
            <w:gridSpan w:val="9"/>
          </w:tcPr>
          <w:p w14:paraId="52ECFDD0" w14:textId="77777777" w:rsidR="003669F2" w:rsidRDefault="003669F2">
            <w:pPr>
              <w:pStyle w:val="CRCoverPage"/>
              <w:spacing w:after="0"/>
              <w:rPr>
                <w:sz w:val="8"/>
                <w:szCs w:val="8"/>
              </w:rPr>
            </w:pPr>
          </w:p>
        </w:tc>
      </w:tr>
    </w:tbl>
    <w:p w14:paraId="52ECFDD2" w14:textId="77777777" w:rsidR="003669F2" w:rsidRDefault="003669F2">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3669F2" w14:paraId="52ECFDDC" w14:textId="77777777">
        <w:tc>
          <w:tcPr>
            <w:tcW w:w="2835" w:type="dxa"/>
          </w:tcPr>
          <w:p w14:paraId="52ECFDD3" w14:textId="77777777" w:rsidR="003669F2" w:rsidRDefault="00B562E1">
            <w:pPr>
              <w:pStyle w:val="CRCoverPage"/>
              <w:tabs>
                <w:tab w:val="right" w:pos="2751"/>
              </w:tabs>
              <w:spacing w:after="0"/>
              <w:rPr>
                <w:b/>
                <w:i/>
              </w:rPr>
            </w:pPr>
            <w:r>
              <w:rPr>
                <w:b/>
                <w:i/>
              </w:rPr>
              <w:t>Proposed change affects:</w:t>
            </w:r>
          </w:p>
        </w:tc>
        <w:tc>
          <w:tcPr>
            <w:tcW w:w="1418" w:type="dxa"/>
          </w:tcPr>
          <w:p w14:paraId="52ECFDD4" w14:textId="77777777" w:rsidR="003669F2" w:rsidRDefault="00B562E1">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2ECFDD5" w14:textId="77777777" w:rsidR="003669F2" w:rsidRDefault="003669F2">
            <w:pPr>
              <w:pStyle w:val="CRCoverPage"/>
              <w:spacing w:after="0"/>
              <w:jc w:val="center"/>
              <w:rPr>
                <w:b/>
                <w:caps/>
              </w:rPr>
            </w:pPr>
          </w:p>
        </w:tc>
        <w:tc>
          <w:tcPr>
            <w:tcW w:w="709" w:type="dxa"/>
            <w:tcBorders>
              <w:left w:val="single" w:sz="4" w:space="0" w:color="auto"/>
            </w:tcBorders>
          </w:tcPr>
          <w:p w14:paraId="52ECFDD6" w14:textId="77777777" w:rsidR="003669F2" w:rsidRDefault="00B562E1">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2ECFDD7" w14:textId="77777777" w:rsidR="003669F2" w:rsidRDefault="00B562E1">
            <w:pPr>
              <w:pStyle w:val="CRCoverPage"/>
              <w:spacing w:after="0"/>
              <w:jc w:val="center"/>
              <w:rPr>
                <w:b/>
                <w:caps/>
                <w:lang w:eastAsia="zh-CN"/>
              </w:rPr>
            </w:pPr>
            <w:r>
              <w:rPr>
                <w:rFonts w:hint="eastAsia"/>
                <w:b/>
                <w:caps/>
                <w:lang w:eastAsia="zh-CN"/>
              </w:rPr>
              <w:t>X</w:t>
            </w:r>
          </w:p>
        </w:tc>
        <w:tc>
          <w:tcPr>
            <w:tcW w:w="2126" w:type="dxa"/>
          </w:tcPr>
          <w:p w14:paraId="52ECFDD8" w14:textId="77777777" w:rsidR="003669F2" w:rsidRDefault="00B562E1">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2ECFDD9" w14:textId="77777777" w:rsidR="003669F2" w:rsidRDefault="00B562E1">
            <w:pPr>
              <w:pStyle w:val="CRCoverPage"/>
              <w:spacing w:after="0"/>
              <w:jc w:val="center"/>
              <w:rPr>
                <w:b/>
                <w:caps/>
                <w:lang w:eastAsia="zh-CN"/>
              </w:rPr>
            </w:pPr>
            <w:r>
              <w:rPr>
                <w:rFonts w:hint="eastAsia"/>
                <w:b/>
                <w:caps/>
                <w:lang w:eastAsia="zh-CN"/>
              </w:rPr>
              <w:t>X</w:t>
            </w:r>
          </w:p>
        </w:tc>
        <w:tc>
          <w:tcPr>
            <w:tcW w:w="1418" w:type="dxa"/>
            <w:tcBorders>
              <w:left w:val="nil"/>
            </w:tcBorders>
          </w:tcPr>
          <w:p w14:paraId="52ECFDDA" w14:textId="77777777" w:rsidR="003669F2" w:rsidRDefault="00B562E1">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2ECFDDB" w14:textId="77777777" w:rsidR="003669F2" w:rsidRDefault="003669F2">
            <w:pPr>
              <w:pStyle w:val="CRCoverPage"/>
              <w:spacing w:after="0"/>
              <w:jc w:val="center"/>
              <w:rPr>
                <w:b/>
                <w:bCs/>
                <w:caps/>
              </w:rPr>
            </w:pPr>
          </w:p>
        </w:tc>
      </w:tr>
    </w:tbl>
    <w:p w14:paraId="52ECFDDD" w14:textId="77777777" w:rsidR="003669F2" w:rsidRDefault="003669F2">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3669F2" w14:paraId="52ECFDDF" w14:textId="77777777">
        <w:tc>
          <w:tcPr>
            <w:tcW w:w="9640" w:type="dxa"/>
            <w:gridSpan w:val="11"/>
          </w:tcPr>
          <w:p w14:paraId="52ECFDDE" w14:textId="77777777" w:rsidR="003669F2" w:rsidRDefault="003669F2">
            <w:pPr>
              <w:pStyle w:val="CRCoverPage"/>
              <w:spacing w:after="0"/>
              <w:rPr>
                <w:sz w:val="8"/>
                <w:szCs w:val="8"/>
              </w:rPr>
            </w:pPr>
          </w:p>
        </w:tc>
      </w:tr>
      <w:tr w:rsidR="003669F2" w14:paraId="52ECFDE2" w14:textId="77777777">
        <w:tc>
          <w:tcPr>
            <w:tcW w:w="1843" w:type="dxa"/>
            <w:tcBorders>
              <w:top w:val="single" w:sz="4" w:space="0" w:color="auto"/>
              <w:left w:val="single" w:sz="4" w:space="0" w:color="auto"/>
            </w:tcBorders>
          </w:tcPr>
          <w:p w14:paraId="52ECFDE0" w14:textId="77777777" w:rsidR="003669F2" w:rsidRDefault="00B562E1">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52ECFDE1" w14:textId="77777777" w:rsidR="003669F2" w:rsidRDefault="00B562E1">
            <w:pPr>
              <w:pStyle w:val="CRCoverPage"/>
              <w:spacing w:after="0"/>
              <w:ind w:left="100"/>
            </w:pPr>
            <w:r>
              <w:t xml:space="preserve">Running MAC CR for enhanced mobility Ph4 </w:t>
            </w:r>
          </w:p>
        </w:tc>
      </w:tr>
      <w:tr w:rsidR="003669F2" w14:paraId="52ECFDE5" w14:textId="77777777">
        <w:tc>
          <w:tcPr>
            <w:tcW w:w="1843" w:type="dxa"/>
            <w:tcBorders>
              <w:left w:val="single" w:sz="4" w:space="0" w:color="auto"/>
            </w:tcBorders>
          </w:tcPr>
          <w:p w14:paraId="52ECFDE3"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4" w14:textId="77777777" w:rsidR="003669F2" w:rsidRDefault="003669F2">
            <w:pPr>
              <w:pStyle w:val="CRCoverPage"/>
              <w:spacing w:after="0"/>
              <w:rPr>
                <w:sz w:val="8"/>
                <w:szCs w:val="8"/>
              </w:rPr>
            </w:pPr>
          </w:p>
        </w:tc>
      </w:tr>
      <w:tr w:rsidR="003669F2" w14:paraId="52ECFDE8" w14:textId="77777777">
        <w:tc>
          <w:tcPr>
            <w:tcW w:w="1843" w:type="dxa"/>
            <w:tcBorders>
              <w:left w:val="single" w:sz="4" w:space="0" w:color="auto"/>
            </w:tcBorders>
          </w:tcPr>
          <w:p w14:paraId="52ECFDE6" w14:textId="77777777" w:rsidR="003669F2" w:rsidRDefault="00B562E1">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52ECFDE7" w14:textId="77777777" w:rsidR="003669F2" w:rsidRDefault="00B562E1">
            <w:pPr>
              <w:pStyle w:val="CRCoverPage"/>
              <w:spacing w:after="0"/>
              <w:ind w:left="100"/>
            </w:pPr>
            <w:r>
              <w:rPr>
                <w:lang w:val="en-US"/>
              </w:rPr>
              <w:t>vivo (Rapporteur)</w:t>
            </w:r>
          </w:p>
        </w:tc>
      </w:tr>
      <w:tr w:rsidR="003669F2" w14:paraId="52ECFDEB" w14:textId="77777777">
        <w:tc>
          <w:tcPr>
            <w:tcW w:w="1843" w:type="dxa"/>
            <w:tcBorders>
              <w:left w:val="single" w:sz="4" w:space="0" w:color="auto"/>
            </w:tcBorders>
          </w:tcPr>
          <w:p w14:paraId="52ECFDE9" w14:textId="77777777" w:rsidR="003669F2" w:rsidRDefault="00B562E1">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52ECFDEA" w14:textId="77777777" w:rsidR="003669F2" w:rsidRDefault="00B562E1">
            <w:pPr>
              <w:pStyle w:val="CRCoverPage"/>
              <w:spacing w:after="0"/>
              <w:ind w:left="100"/>
            </w:pPr>
            <w:r>
              <w:rPr>
                <w:lang w:val="en-US"/>
              </w:rPr>
              <w:t>R2</w:t>
            </w:r>
          </w:p>
        </w:tc>
      </w:tr>
      <w:tr w:rsidR="003669F2" w14:paraId="52ECFDEE" w14:textId="77777777">
        <w:tc>
          <w:tcPr>
            <w:tcW w:w="1843" w:type="dxa"/>
            <w:tcBorders>
              <w:left w:val="single" w:sz="4" w:space="0" w:color="auto"/>
            </w:tcBorders>
          </w:tcPr>
          <w:p w14:paraId="52ECFDEC"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D" w14:textId="77777777" w:rsidR="003669F2" w:rsidRDefault="003669F2">
            <w:pPr>
              <w:pStyle w:val="CRCoverPage"/>
              <w:spacing w:after="0"/>
              <w:rPr>
                <w:sz w:val="8"/>
                <w:szCs w:val="8"/>
              </w:rPr>
            </w:pPr>
          </w:p>
        </w:tc>
      </w:tr>
      <w:tr w:rsidR="003669F2" w14:paraId="52ECFDF4" w14:textId="77777777">
        <w:tc>
          <w:tcPr>
            <w:tcW w:w="1843" w:type="dxa"/>
            <w:tcBorders>
              <w:left w:val="single" w:sz="4" w:space="0" w:color="auto"/>
            </w:tcBorders>
          </w:tcPr>
          <w:p w14:paraId="52ECFDEF" w14:textId="77777777" w:rsidR="003669F2" w:rsidRDefault="00B562E1">
            <w:pPr>
              <w:pStyle w:val="CRCoverPage"/>
              <w:tabs>
                <w:tab w:val="right" w:pos="1759"/>
              </w:tabs>
              <w:spacing w:after="0"/>
              <w:rPr>
                <w:b/>
                <w:i/>
              </w:rPr>
            </w:pPr>
            <w:r>
              <w:rPr>
                <w:b/>
                <w:i/>
              </w:rPr>
              <w:t>Work item code:</w:t>
            </w:r>
          </w:p>
        </w:tc>
        <w:tc>
          <w:tcPr>
            <w:tcW w:w="3686" w:type="dxa"/>
            <w:gridSpan w:val="5"/>
            <w:shd w:val="pct30" w:color="FFFF00" w:fill="auto"/>
          </w:tcPr>
          <w:p w14:paraId="52ECFDF0" w14:textId="77777777" w:rsidR="003669F2" w:rsidRDefault="00B562E1">
            <w:pPr>
              <w:pStyle w:val="CRCoverPage"/>
              <w:spacing w:after="0"/>
              <w:ind w:left="100"/>
            </w:pPr>
            <w:r>
              <w:t>NR_Mob_Ph4-Core</w:t>
            </w:r>
          </w:p>
        </w:tc>
        <w:tc>
          <w:tcPr>
            <w:tcW w:w="567" w:type="dxa"/>
            <w:tcBorders>
              <w:left w:val="nil"/>
            </w:tcBorders>
          </w:tcPr>
          <w:p w14:paraId="52ECFDF1" w14:textId="77777777" w:rsidR="003669F2" w:rsidRDefault="003669F2">
            <w:pPr>
              <w:pStyle w:val="CRCoverPage"/>
              <w:spacing w:after="0"/>
              <w:ind w:right="100"/>
            </w:pPr>
          </w:p>
        </w:tc>
        <w:tc>
          <w:tcPr>
            <w:tcW w:w="1417" w:type="dxa"/>
            <w:gridSpan w:val="3"/>
            <w:tcBorders>
              <w:left w:val="nil"/>
            </w:tcBorders>
          </w:tcPr>
          <w:p w14:paraId="52ECFDF2" w14:textId="77777777" w:rsidR="003669F2" w:rsidRDefault="00B562E1">
            <w:pPr>
              <w:pStyle w:val="CRCoverPage"/>
              <w:spacing w:after="0"/>
              <w:jc w:val="right"/>
            </w:pPr>
            <w:r>
              <w:rPr>
                <w:b/>
                <w:i/>
              </w:rPr>
              <w:t>Date:</w:t>
            </w:r>
          </w:p>
        </w:tc>
        <w:tc>
          <w:tcPr>
            <w:tcW w:w="2127" w:type="dxa"/>
            <w:tcBorders>
              <w:right w:val="single" w:sz="4" w:space="0" w:color="auto"/>
            </w:tcBorders>
            <w:shd w:val="pct30" w:color="FFFF00" w:fill="auto"/>
          </w:tcPr>
          <w:p w14:paraId="52ECFDF3" w14:textId="02124FD0" w:rsidR="003669F2" w:rsidRDefault="00B562E1">
            <w:pPr>
              <w:pStyle w:val="CRCoverPage"/>
              <w:spacing w:after="0"/>
              <w:ind w:left="100"/>
            </w:pPr>
            <w:r>
              <w:rPr>
                <w:rFonts w:eastAsia="宋体"/>
              </w:rPr>
              <w:t>2025-0</w:t>
            </w:r>
            <w:r w:rsidR="006766AE">
              <w:rPr>
                <w:rFonts w:eastAsia="宋体"/>
              </w:rPr>
              <w:t>5</w:t>
            </w:r>
            <w:r>
              <w:rPr>
                <w:rFonts w:eastAsia="宋体"/>
              </w:rPr>
              <w:t>-</w:t>
            </w:r>
            <w:r w:rsidR="006766AE">
              <w:rPr>
                <w:rFonts w:eastAsia="宋体"/>
              </w:rPr>
              <w:t>1</w:t>
            </w:r>
            <w:r w:rsidR="009226FC">
              <w:rPr>
                <w:rFonts w:eastAsia="宋体"/>
              </w:rPr>
              <w:t>2</w:t>
            </w:r>
          </w:p>
        </w:tc>
      </w:tr>
      <w:tr w:rsidR="003669F2" w14:paraId="52ECFDFA" w14:textId="77777777">
        <w:tc>
          <w:tcPr>
            <w:tcW w:w="1843" w:type="dxa"/>
            <w:tcBorders>
              <w:left w:val="single" w:sz="4" w:space="0" w:color="auto"/>
            </w:tcBorders>
          </w:tcPr>
          <w:p w14:paraId="52ECFDF5" w14:textId="77777777" w:rsidR="003669F2" w:rsidRDefault="003669F2">
            <w:pPr>
              <w:pStyle w:val="CRCoverPage"/>
              <w:spacing w:after="0"/>
              <w:rPr>
                <w:b/>
                <w:i/>
                <w:sz w:val="8"/>
                <w:szCs w:val="8"/>
              </w:rPr>
            </w:pPr>
          </w:p>
        </w:tc>
        <w:tc>
          <w:tcPr>
            <w:tcW w:w="1986" w:type="dxa"/>
            <w:gridSpan w:val="4"/>
          </w:tcPr>
          <w:p w14:paraId="52ECFDF6" w14:textId="77777777" w:rsidR="003669F2" w:rsidRDefault="003669F2">
            <w:pPr>
              <w:pStyle w:val="CRCoverPage"/>
              <w:spacing w:after="0"/>
              <w:rPr>
                <w:sz w:val="8"/>
                <w:szCs w:val="8"/>
              </w:rPr>
            </w:pPr>
          </w:p>
        </w:tc>
        <w:tc>
          <w:tcPr>
            <w:tcW w:w="2267" w:type="dxa"/>
            <w:gridSpan w:val="2"/>
          </w:tcPr>
          <w:p w14:paraId="52ECFDF7" w14:textId="77777777" w:rsidR="003669F2" w:rsidRDefault="003669F2">
            <w:pPr>
              <w:pStyle w:val="CRCoverPage"/>
              <w:spacing w:after="0"/>
              <w:rPr>
                <w:sz w:val="8"/>
                <w:szCs w:val="8"/>
              </w:rPr>
            </w:pPr>
          </w:p>
        </w:tc>
        <w:tc>
          <w:tcPr>
            <w:tcW w:w="1417" w:type="dxa"/>
            <w:gridSpan w:val="3"/>
          </w:tcPr>
          <w:p w14:paraId="52ECFDF8" w14:textId="77777777" w:rsidR="003669F2" w:rsidRDefault="003669F2">
            <w:pPr>
              <w:pStyle w:val="CRCoverPage"/>
              <w:spacing w:after="0"/>
              <w:rPr>
                <w:sz w:val="8"/>
                <w:szCs w:val="8"/>
              </w:rPr>
            </w:pPr>
          </w:p>
        </w:tc>
        <w:tc>
          <w:tcPr>
            <w:tcW w:w="2127" w:type="dxa"/>
            <w:tcBorders>
              <w:right w:val="single" w:sz="4" w:space="0" w:color="auto"/>
            </w:tcBorders>
          </w:tcPr>
          <w:p w14:paraId="52ECFDF9" w14:textId="77777777" w:rsidR="003669F2" w:rsidRDefault="003669F2">
            <w:pPr>
              <w:pStyle w:val="CRCoverPage"/>
              <w:spacing w:after="0"/>
              <w:rPr>
                <w:sz w:val="8"/>
                <w:szCs w:val="8"/>
              </w:rPr>
            </w:pPr>
          </w:p>
        </w:tc>
      </w:tr>
      <w:tr w:rsidR="003669F2" w14:paraId="52ECFE00" w14:textId="77777777">
        <w:trPr>
          <w:cantSplit/>
        </w:trPr>
        <w:tc>
          <w:tcPr>
            <w:tcW w:w="1843" w:type="dxa"/>
            <w:tcBorders>
              <w:left w:val="single" w:sz="4" w:space="0" w:color="auto"/>
            </w:tcBorders>
          </w:tcPr>
          <w:p w14:paraId="52ECFDFB" w14:textId="77777777" w:rsidR="003669F2" w:rsidRDefault="00B562E1">
            <w:pPr>
              <w:pStyle w:val="CRCoverPage"/>
              <w:tabs>
                <w:tab w:val="right" w:pos="1759"/>
              </w:tabs>
              <w:spacing w:after="0"/>
              <w:rPr>
                <w:b/>
                <w:i/>
              </w:rPr>
            </w:pPr>
            <w:r>
              <w:rPr>
                <w:b/>
                <w:i/>
              </w:rPr>
              <w:t>Category:</w:t>
            </w:r>
          </w:p>
        </w:tc>
        <w:tc>
          <w:tcPr>
            <w:tcW w:w="851" w:type="dxa"/>
            <w:shd w:val="pct30" w:color="FFFF00" w:fill="auto"/>
          </w:tcPr>
          <w:p w14:paraId="52ECFDFC" w14:textId="77777777" w:rsidR="003669F2" w:rsidRDefault="00B562E1">
            <w:pPr>
              <w:pStyle w:val="CRCoverPage"/>
              <w:spacing w:after="0"/>
              <w:ind w:left="100" w:right="-609"/>
              <w:rPr>
                <w:b/>
              </w:rPr>
            </w:pPr>
            <w:r>
              <w:rPr>
                <w:b/>
                <w:lang w:eastAsia="zh-CN"/>
              </w:rPr>
              <w:t>B</w:t>
            </w:r>
          </w:p>
        </w:tc>
        <w:tc>
          <w:tcPr>
            <w:tcW w:w="3402" w:type="dxa"/>
            <w:gridSpan w:val="5"/>
            <w:tcBorders>
              <w:left w:val="nil"/>
            </w:tcBorders>
          </w:tcPr>
          <w:p w14:paraId="52ECFDFD" w14:textId="77777777" w:rsidR="003669F2" w:rsidRDefault="003669F2">
            <w:pPr>
              <w:pStyle w:val="CRCoverPage"/>
              <w:spacing w:after="0"/>
            </w:pPr>
          </w:p>
        </w:tc>
        <w:tc>
          <w:tcPr>
            <w:tcW w:w="1417" w:type="dxa"/>
            <w:gridSpan w:val="3"/>
            <w:tcBorders>
              <w:left w:val="nil"/>
            </w:tcBorders>
          </w:tcPr>
          <w:p w14:paraId="52ECFDFE" w14:textId="77777777" w:rsidR="003669F2" w:rsidRDefault="00B562E1">
            <w:pPr>
              <w:pStyle w:val="CRCoverPage"/>
              <w:spacing w:after="0"/>
              <w:jc w:val="right"/>
              <w:rPr>
                <w:b/>
                <w:i/>
              </w:rPr>
            </w:pPr>
            <w:r>
              <w:rPr>
                <w:b/>
                <w:i/>
              </w:rPr>
              <w:t>Release:</w:t>
            </w:r>
          </w:p>
        </w:tc>
        <w:tc>
          <w:tcPr>
            <w:tcW w:w="2127" w:type="dxa"/>
            <w:tcBorders>
              <w:right w:val="single" w:sz="4" w:space="0" w:color="auto"/>
            </w:tcBorders>
            <w:shd w:val="pct30" w:color="FFFF00" w:fill="auto"/>
          </w:tcPr>
          <w:p w14:paraId="52ECFDFF" w14:textId="77777777" w:rsidR="003669F2" w:rsidRDefault="00B562E1">
            <w:pPr>
              <w:pStyle w:val="CRCoverPage"/>
              <w:spacing w:after="0"/>
              <w:ind w:left="100"/>
            </w:pPr>
            <w:r>
              <w:t>Rel-19</w:t>
            </w:r>
          </w:p>
        </w:tc>
      </w:tr>
      <w:tr w:rsidR="003669F2" w14:paraId="52ECFE05" w14:textId="77777777">
        <w:tc>
          <w:tcPr>
            <w:tcW w:w="1843" w:type="dxa"/>
            <w:tcBorders>
              <w:left w:val="single" w:sz="4" w:space="0" w:color="auto"/>
              <w:bottom w:val="single" w:sz="4" w:space="0" w:color="auto"/>
            </w:tcBorders>
          </w:tcPr>
          <w:p w14:paraId="52ECFE01" w14:textId="77777777" w:rsidR="003669F2" w:rsidRDefault="003669F2">
            <w:pPr>
              <w:pStyle w:val="CRCoverPage"/>
              <w:spacing w:after="0"/>
              <w:rPr>
                <w:b/>
                <w:i/>
              </w:rPr>
            </w:pPr>
          </w:p>
        </w:tc>
        <w:tc>
          <w:tcPr>
            <w:tcW w:w="4677" w:type="dxa"/>
            <w:gridSpan w:val="8"/>
            <w:tcBorders>
              <w:bottom w:val="single" w:sz="4" w:space="0" w:color="auto"/>
            </w:tcBorders>
          </w:tcPr>
          <w:p w14:paraId="52ECFE02" w14:textId="77777777" w:rsidR="003669F2" w:rsidRDefault="00B562E1">
            <w:pPr>
              <w:overflowPunct/>
              <w:autoSpaceDE/>
              <w:autoSpaceDN/>
              <w:adjustRightInd/>
              <w:spacing w:after="0"/>
              <w:ind w:left="383" w:hanging="383"/>
              <w:textAlignment w:val="auto"/>
              <w:rPr>
                <w:rFonts w:ascii="Arial" w:eastAsia="宋体" w:hAnsi="Arial"/>
                <w:i/>
                <w:sz w:val="18"/>
                <w:lang w:eastAsia="en-US"/>
              </w:rPr>
            </w:pPr>
            <w:r>
              <w:rPr>
                <w:rFonts w:ascii="Arial" w:eastAsia="宋体" w:hAnsi="Arial"/>
                <w:i/>
                <w:sz w:val="18"/>
                <w:lang w:eastAsia="en-US"/>
              </w:rPr>
              <w:t xml:space="preserve">Use </w:t>
            </w:r>
            <w:r>
              <w:rPr>
                <w:rFonts w:ascii="Arial" w:eastAsia="宋体" w:hAnsi="Arial"/>
                <w:i/>
                <w:sz w:val="18"/>
                <w:u w:val="single"/>
                <w:lang w:eastAsia="en-US"/>
              </w:rPr>
              <w:t>one</w:t>
            </w:r>
            <w:r>
              <w:rPr>
                <w:rFonts w:ascii="Arial" w:eastAsia="宋体" w:hAnsi="Arial"/>
                <w:i/>
                <w:sz w:val="18"/>
                <w:lang w:eastAsia="en-US"/>
              </w:rPr>
              <w:t xml:space="preserve"> of the following categories:</w:t>
            </w:r>
            <w:r>
              <w:rPr>
                <w:rFonts w:ascii="Arial" w:eastAsia="宋体" w:hAnsi="Arial"/>
                <w:b/>
                <w:i/>
                <w:sz w:val="18"/>
                <w:lang w:eastAsia="en-US"/>
              </w:rPr>
              <w:br/>
              <w:t>F</w:t>
            </w:r>
            <w:r>
              <w:rPr>
                <w:rFonts w:ascii="Arial" w:eastAsia="宋体" w:hAnsi="Arial"/>
                <w:i/>
                <w:sz w:val="18"/>
                <w:lang w:eastAsia="en-US"/>
              </w:rPr>
              <w:t xml:space="preserve">  (correction)</w:t>
            </w:r>
            <w:r>
              <w:rPr>
                <w:rFonts w:ascii="Arial" w:eastAsia="宋体" w:hAnsi="Arial"/>
                <w:i/>
                <w:sz w:val="18"/>
                <w:lang w:eastAsia="en-US"/>
              </w:rPr>
              <w:br/>
            </w:r>
            <w:r>
              <w:rPr>
                <w:rFonts w:ascii="Arial" w:eastAsia="宋体" w:hAnsi="Arial"/>
                <w:b/>
                <w:i/>
                <w:sz w:val="18"/>
                <w:lang w:eastAsia="en-US"/>
              </w:rPr>
              <w:t>A</w:t>
            </w:r>
            <w:r>
              <w:rPr>
                <w:rFonts w:ascii="Arial" w:eastAsia="宋体" w:hAnsi="Arial"/>
                <w:i/>
                <w:sz w:val="18"/>
                <w:lang w:eastAsia="en-US"/>
              </w:rPr>
              <w:t xml:space="preserve">  (mirror corresponding to a change in an earlier </w:t>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t>release)</w:t>
            </w:r>
            <w:r>
              <w:rPr>
                <w:rFonts w:ascii="Arial" w:eastAsia="宋体" w:hAnsi="Arial"/>
                <w:i/>
                <w:sz w:val="18"/>
                <w:lang w:eastAsia="en-US"/>
              </w:rPr>
              <w:br/>
            </w:r>
            <w:r>
              <w:rPr>
                <w:rFonts w:ascii="Arial" w:eastAsia="宋体" w:hAnsi="Arial"/>
                <w:b/>
                <w:i/>
                <w:sz w:val="18"/>
                <w:lang w:eastAsia="en-US"/>
              </w:rPr>
              <w:t>B</w:t>
            </w:r>
            <w:r>
              <w:rPr>
                <w:rFonts w:ascii="Arial" w:eastAsia="宋体" w:hAnsi="Arial"/>
                <w:i/>
                <w:sz w:val="18"/>
                <w:lang w:eastAsia="en-US"/>
              </w:rPr>
              <w:t xml:space="preserve">  (addition of feature), </w:t>
            </w:r>
            <w:r>
              <w:rPr>
                <w:rFonts w:ascii="Arial" w:eastAsia="宋体" w:hAnsi="Arial"/>
                <w:i/>
                <w:sz w:val="18"/>
                <w:lang w:eastAsia="en-US"/>
              </w:rPr>
              <w:br/>
            </w:r>
            <w:r>
              <w:rPr>
                <w:rFonts w:ascii="Arial" w:eastAsia="宋体" w:hAnsi="Arial"/>
                <w:b/>
                <w:i/>
                <w:sz w:val="18"/>
                <w:lang w:eastAsia="en-US"/>
              </w:rPr>
              <w:t>C</w:t>
            </w:r>
            <w:r>
              <w:rPr>
                <w:rFonts w:ascii="Arial" w:eastAsia="宋体" w:hAnsi="Arial"/>
                <w:i/>
                <w:sz w:val="18"/>
                <w:lang w:eastAsia="en-US"/>
              </w:rPr>
              <w:t xml:space="preserve">  (functional modification of feature)</w:t>
            </w:r>
            <w:r>
              <w:rPr>
                <w:rFonts w:ascii="Arial" w:eastAsia="宋体" w:hAnsi="Arial"/>
                <w:i/>
                <w:sz w:val="18"/>
                <w:lang w:eastAsia="en-US"/>
              </w:rPr>
              <w:br/>
            </w:r>
            <w:r>
              <w:rPr>
                <w:rFonts w:ascii="Arial" w:eastAsia="宋体" w:hAnsi="Arial"/>
                <w:b/>
                <w:i/>
                <w:sz w:val="18"/>
                <w:lang w:eastAsia="en-US"/>
              </w:rPr>
              <w:t>D</w:t>
            </w:r>
            <w:r>
              <w:rPr>
                <w:rFonts w:ascii="Arial" w:eastAsia="宋体" w:hAnsi="Arial"/>
                <w:i/>
                <w:sz w:val="18"/>
                <w:lang w:eastAsia="en-US"/>
              </w:rPr>
              <w:t xml:space="preserve">  (editorial modification)</w:t>
            </w:r>
          </w:p>
          <w:p w14:paraId="52ECFE03" w14:textId="77777777" w:rsidR="003669F2" w:rsidRDefault="00B562E1">
            <w:pPr>
              <w:pStyle w:val="CRCoverPage"/>
            </w:pPr>
            <w:r>
              <w:rPr>
                <w:rFonts w:eastAsia="宋体"/>
                <w:sz w:val="18"/>
              </w:rPr>
              <w:t>Detailed explanations of the above categories can</w:t>
            </w:r>
            <w:r>
              <w:rPr>
                <w:rFonts w:eastAsia="宋体"/>
                <w:sz w:val="18"/>
              </w:rPr>
              <w:br/>
              <w:t xml:space="preserve">be found in 3GPP </w:t>
            </w:r>
            <w:hyperlink r:id="rId13" w:history="1">
              <w:r>
                <w:rPr>
                  <w:rFonts w:eastAsia="宋体"/>
                  <w:color w:val="0000FF"/>
                  <w:sz w:val="18"/>
                  <w:u w:val="single"/>
                </w:rPr>
                <w:t>TR 21.900</w:t>
              </w:r>
            </w:hyperlink>
            <w:r>
              <w:rPr>
                <w:rFonts w:eastAsia="宋体"/>
                <w:sz w:val="18"/>
              </w:rPr>
              <w:t>.</w:t>
            </w:r>
          </w:p>
        </w:tc>
        <w:tc>
          <w:tcPr>
            <w:tcW w:w="3120" w:type="dxa"/>
            <w:gridSpan w:val="2"/>
            <w:tcBorders>
              <w:bottom w:val="single" w:sz="4" w:space="0" w:color="auto"/>
              <w:right w:val="single" w:sz="4" w:space="0" w:color="auto"/>
            </w:tcBorders>
          </w:tcPr>
          <w:p w14:paraId="52ECFE04" w14:textId="77777777" w:rsidR="003669F2" w:rsidRDefault="00B562E1">
            <w:pPr>
              <w:pStyle w:val="CRCoverPage"/>
              <w:tabs>
                <w:tab w:val="left" w:pos="950"/>
              </w:tabs>
              <w:spacing w:after="0"/>
              <w:ind w:left="241" w:hanging="241"/>
              <w:rPr>
                <w:i/>
                <w:sz w:val="18"/>
              </w:rPr>
            </w:pPr>
            <w:r>
              <w:rPr>
                <w:rFonts w:eastAsia="宋体"/>
                <w:i/>
                <w:sz w:val="18"/>
              </w:rPr>
              <w:t xml:space="preserve">Use </w:t>
            </w:r>
            <w:r>
              <w:rPr>
                <w:rFonts w:eastAsia="宋体"/>
                <w:i/>
                <w:sz w:val="18"/>
                <w:u w:val="single"/>
              </w:rPr>
              <w:t>one</w:t>
            </w:r>
            <w:r>
              <w:rPr>
                <w:rFonts w:eastAsia="宋体"/>
                <w:i/>
                <w:sz w:val="18"/>
              </w:rPr>
              <w:t xml:space="preserve"> of the following releases:</w:t>
            </w:r>
            <w:r>
              <w:rPr>
                <w:rFonts w:eastAsia="宋体"/>
                <w:i/>
                <w:sz w:val="18"/>
              </w:rPr>
              <w:br/>
              <w:t>Rel-8</w:t>
            </w:r>
            <w:r>
              <w:rPr>
                <w:rFonts w:eastAsia="宋体"/>
                <w:i/>
                <w:sz w:val="18"/>
              </w:rPr>
              <w:tab/>
              <w:t>(Release 8)</w:t>
            </w:r>
            <w:r>
              <w:rPr>
                <w:rFonts w:eastAsia="宋体"/>
                <w:i/>
                <w:sz w:val="18"/>
              </w:rPr>
              <w:br/>
              <w:t>Rel-9</w:t>
            </w:r>
            <w:r>
              <w:rPr>
                <w:rFonts w:eastAsia="宋体"/>
                <w:i/>
                <w:sz w:val="18"/>
              </w:rPr>
              <w:tab/>
              <w:t>(Release 9)</w:t>
            </w:r>
            <w:r>
              <w:rPr>
                <w:rFonts w:eastAsia="宋体"/>
                <w:i/>
                <w:sz w:val="18"/>
              </w:rPr>
              <w:br/>
              <w:t>Rel-10</w:t>
            </w:r>
            <w:r>
              <w:rPr>
                <w:rFonts w:eastAsia="宋体"/>
                <w:i/>
                <w:sz w:val="18"/>
              </w:rPr>
              <w:tab/>
              <w:t>(Release 10)</w:t>
            </w:r>
            <w:r>
              <w:rPr>
                <w:rFonts w:eastAsia="宋体"/>
                <w:i/>
                <w:sz w:val="18"/>
              </w:rPr>
              <w:br/>
              <w:t>Rel-11</w:t>
            </w:r>
            <w:r>
              <w:rPr>
                <w:rFonts w:eastAsia="宋体"/>
                <w:i/>
                <w:sz w:val="18"/>
              </w:rPr>
              <w:tab/>
              <w:t>(Release 11)</w:t>
            </w:r>
            <w:r>
              <w:rPr>
                <w:rFonts w:eastAsia="宋体"/>
                <w:i/>
                <w:sz w:val="18"/>
              </w:rPr>
              <w:br/>
              <w:t>…</w:t>
            </w:r>
            <w:r>
              <w:rPr>
                <w:rFonts w:eastAsia="宋体"/>
                <w:i/>
                <w:sz w:val="18"/>
              </w:rPr>
              <w:br/>
              <w:t>Rel-17</w:t>
            </w:r>
            <w:r>
              <w:rPr>
                <w:rFonts w:eastAsia="宋体"/>
                <w:i/>
                <w:sz w:val="18"/>
              </w:rPr>
              <w:tab/>
              <w:t>(Release 17)</w:t>
            </w:r>
            <w:r>
              <w:rPr>
                <w:rFonts w:eastAsia="宋体"/>
                <w:i/>
                <w:sz w:val="18"/>
              </w:rPr>
              <w:br/>
              <w:t>Rel-18</w:t>
            </w:r>
            <w:r>
              <w:rPr>
                <w:rFonts w:eastAsia="宋体"/>
                <w:i/>
                <w:sz w:val="18"/>
              </w:rPr>
              <w:tab/>
              <w:t>(Release 18)</w:t>
            </w:r>
            <w:r>
              <w:rPr>
                <w:rFonts w:eastAsia="宋体"/>
                <w:i/>
                <w:sz w:val="18"/>
              </w:rPr>
              <w:br/>
              <w:t>Rel-19</w:t>
            </w:r>
            <w:r>
              <w:rPr>
                <w:rFonts w:eastAsia="宋体"/>
                <w:i/>
                <w:sz w:val="18"/>
              </w:rPr>
              <w:tab/>
              <w:t xml:space="preserve">(Release 19) </w:t>
            </w:r>
            <w:r>
              <w:rPr>
                <w:rFonts w:eastAsia="宋体"/>
                <w:i/>
                <w:sz w:val="18"/>
              </w:rPr>
              <w:br/>
              <w:t>Rel-20</w:t>
            </w:r>
            <w:r>
              <w:rPr>
                <w:rFonts w:eastAsia="宋体"/>
                <w:i/>
                <w:sz w:val="18"/>
              </w:rPr>
              <w:tab/>
              <w:t>(Release 20)</w:t>
            </w:r>
          </w:p>
        </w:tc>
      </w:tr>
      <w:tr w:rsidR="003669F2" w14:paraId="52ECFE08" w14:textId="77777777">
        <w:tc>
          <w:tcPr>
            <w:tcW w:w="1843" w:type="dxa"/>
          </w:tcPr>
          <w:p w14:paraId="52ECFE06" w14:textId="77777777" w:rsidR="003669F2" w:rsidRDefault="003669F2">
            <w:pPr>
              <w:pStyle w:val="CRCoverPage"/>
              <w:spacing w:after="0"/>
              <w:rPr>
                <w:b/>
                <w:i/>
                <w:sz w:val="8"/>
                <w:szCs w:val="8"/>
              </w:rPr>
            </w:pPr>
          </w:p>
        </w:tc>
        <w:tc>
          <w:tcPr>
            <w:tcW w:w="7797" w:type="dxa"/>
            <w:gridSpan w:val="10"/>
          </w:tcPr>
          <w:p w14:paraId="52ECFE07" w14:textId="77777777" w:rsidR="003669F2" w:rsidRDefault="003669F2">
            <w:pPr>
              <w:pStyle w:val="CRCoverPage"/>
              <w:spacing w:after="0"/>
              <w:rPr>
                <w:sz w:val="8"/>
                <w:szCs w:val="8"/>
              </w:rPr>
            </w:pPr>
          </w:p>
        </w:tc>
      </w:tr>
      <w:tr w:rsidR="003669F2" w14:paraId="52ECFE0D" w14:textId="77777777">
        <w:tc>
          <w:tcPr>
            <w:tcW w:w="2694" w:type="dxa"/>
            <w:gridSpan w:val="2"/>
            <w:tcBorders>
              <w:top w:val="single" w:sz="4" w:space="0" w:color="auto"/>
              <w:left w:val="single" w:sz="4" w:space="0" w:color="auto"/>
            </w:tcBorders>
          </w:tcPr>
          <w:p w14:paraId="52ECFE09" w14:textId="77777777" w:rsidR="003669F2" w:rsidRDefault="00B562E1">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52ECFE0A" w14:textId="77777777" w:rsidR="003669F2" w:rsidRDefault="00B562E1">
            <w:pPr>
              <w:pStyle w:val="CRCoverPage"/>
              <w:spacing w:after="0"/>
              <w:rPr>
                <w:rFonts w:eastAsia="宋体"/>
                <w:lang w:eastAsia="zh-CN"/>
              </w:rPr>
            </w:pPr>
            <w:r>
              <w:rPr>
                <w:rFonts w:eastAsia="宋体"/>
                <w:lang w:eastAsia="zh-CN"/>
              </w:rPr>
              <w:t xml:space="preserve">To capture the agreements for </w:t>
            </w:r>
            <w:r>
              <w:t xml:space="preserve">enhanced mobility Ph4 </w:t>
            </w:r>
            <w:r>
              <w:rPr>
                <w:rFonts w:eastAsia="宋体"/>
                <w:lang w:eastAsia="zh-CN"/>
              </w:rPr>
              <w:t>into MAC specification.</w:t>
            </w:r>
          </w:p>
          <w:p w14:paraId="52ECFE0B" w14:textId="77777777" w:rsidR="003669F2" w:rsidRDefault="003669F2">
            <w:pPr>
              <w:pStyle w:val="CRCoverPage"/>
              <w:spacing w:after="0"/>
              <w:rPr>
                <w:rFonts w:eastAsia="宋体"/>
                <w:lang w:eastAsia="zh-CN"/>
              </w:rPr>
            </w:pPr>
          </w:p>
          <w:p w14:paraId="52ECFE0C" w14:textId="77777777" w:rsidR="003669F2" w:rsidRDefault="00B562E1">
            <w:pPr>
              <w:spacing w:after="0"/>
              <w:rPr>
                <w:rFonts w:ascii="Arial" w:eastAsia="宋体" w:hAnsi="Arial"/>
                <w:lang w:eastAsia="zh-CN"/>
              </w:rPr>
            </w:pPr>
            <w:r>
              <w:rPr>
                <w:rFonts w:ascii="Arial" w:eastAsia="宋体" w:hAnsi="Arial"/>
                <w:lang w:eastAsia="zh-CN"/>
              </w:rPr>
              <w:t>This is a draft of the running MAC CR for enhanced mobility Ph4. To be updated based on the progress on enhanced mobility Ph4 in both RAN1, RAN2, RAN3</w:t>
            </w:r>
          </w:p>
        </w:tc>
      </w:tr>
      <w:tr w:rsidR="003669F2" w14:paraId="52ECFE10" w14:textId="77777777">
        <w:tc>
          <w:tcPr>
            <w:tcW w:w="2694" w:type="dxa"/>
            <w:gridSpan w:val="2"/>
            <w:tcBorders>
              <w:left w:val="single" w:sz="4" w:space="0" w:color="auto"/>
            </w:tcBorders>
          </w:tcPr>
          <w:p w14:paraId="52ECFE0E"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0F" w14:textId="77777777" w:rsidR="003669F2" w:rsidRDefault="003669F2">
            <w:pPr>
              <w:pStyle w:val="CRCoverPage"/>
              <w:spacing w:after="0"/>
              <w:rPr>
                <w:rFonts w:eastAsia="宋体"/>
                <w:lang w:eastAsia="zh-CN"/>
              </w:rPr>
            </w:pPr>
          </w:p>
        </w:tc>
      </w:tr>
      <w:tr w:rsidR="003669F2" w14:paraId="52ECFE14" w14:textId="77777777">
        <w:tc>
          <w:tcPr>
            <w:tcW w:w="2694" w:type="dxa"/>
            <w:gridSpan w:val="2"/>
            <w:tcBorders>
              <w:left w:val="single" w:sz="4" w:space="0" w:color="auto"/>
            </w:tcBorders>
          </w:tcPr>
          <w:p w14:paraId="52ECFE11" w14:textId="77777777" w:rsidR="003669F2" w:rsidRDefault="00B562E1">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52ECFE12" w14:textId="77777777" w:rsidR="003669F2" w:rsidRDefault="00B562E1">
            <w:pPr>
              <w:pStyle w:val="CRCoverPage"/>
              <w:spacing w:after="180"/>
              <w:ind w:left="102"/>
              <w:rPr>
                <w:rFonts w:eastAsia="宋体"/>
                <w:lang w:eastAsia="zh-CN"/>
              </w:rPr>
            </w:pPr>
            <w:r>
              <w:rPr>
                <w:rFonts w:eastAsia="宋体"/>
                <w:lang w:eastAsia="zh-CN"/>
              </w:rPr>
              <w:t>Introduction of enhanced mobility Ph4.</w:t>
            </w:r>
          </w:p>
          <w:p w14:paraId="52ECFE13" w14:textId="77777777" w:rsidR="003669F2" w:rsidRDefault="00B562E1">
            <w:pPr>
              <w:pStyle w:val="CRCoverPage"/>
              <w:spacing w:after="0"/>
              <w:ind w:left="100"/>
              <w:rPr>
                <w:rFonts w:eastAsia="宋体"/>
                <w:lang w:eastAsia="zh-CN"/>
              </w:rPr>
            </w:pPr>
            <w:r>
              <w:rPr>
                <w:rFonts w:eastAsia="宋体"/>
                <w:lang w:eastAsia="zh-CN"/>
              </w:rPr>
              <w:t xml:space="preserve">This CR captures the MAC aspects of </w:t>
            </w:r>
            <w:r>
              <w:t xml:space="preserve">enhanced mobility Ph4 </w:t>
            </w:r>
            <w:r>
              <w:rPr>
                <w:rFonts w:eastAsia="宋体"/>
                <w:lang w:eastAsia="zh-CN"/>
              </w:rPr>
              <w:t>and it is based on RAN2 and RAN1 agreements made so far, which could be found in Annex at the end of this document.</w:t>
            </w:r>
          </w:p>
        </w:tc>
      </w:tr>
      <w:tr w:rsidR="003669F2" w14:paraId="52ECFE17" w14:textId="77777777">
        <w:trPr>
          <w:trHeight w:val="74"/>
        </w:trPr>
        <w:tc>
          <w:tcPr>
            <w:tcW w:w="2694" w:type="dxa"/>
            <w:gridSpan w:val="2"/>
            <w:tcBorders>
              <w:left w:val="single" w:sz="4" w:space="0" w:color="auto"/>
            </w:tcBorders>
          </w:tcPr>
          <w:p w14:paraId="52ECFE15"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16" w14:textId="77777777" w:rsidR="003669F2" w:rsidRDefault="003669F2">
            <w:pPr>
              <w:pStyle w:val="CRCoverPage"/>
              <w:spacing w:after="0"/>
              <w:rPr>
                <w:rFonts w:eastAsia="宋体"/>
                <w:lang w:eastAsia="zh-CN"/>
              </w:rPr>
            </w:pPr>
          </w:p>
        </w:tc>
      </w:tr>
      <w:tr w:rsidR="003669F2" w14:paraId="52ECFE1B" w14:textId="77777777">
        <w:tc>
          <w:tcPr>
            <w:tcW w:w="2694" w:type="dxa"/>
            <w:gridSpan w:val="2"/>
            <w:tcBorders>
              <w:left w:val="single" w:sz="4" w:space="0" w:color="auto"/>
              <w:bottom w:val="single" w:sz="4" w:space="0" w:color="auto"/>
            </w:tcBorders>
          </w:tcPr>
          <w:p w14:paraId="52ECFE18" w14:textId="77777777" w:rsidR="003669F2" w:rsidRDefault="00B562E1">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52ECFE19" w14:textId="77777777" w:rsidR="003669F2" w:rsidRDefault="00B562E1">
            <w:pPr>
              <w:pStyle w:val="CRCoverPage"/>
              <w:spacing w:after="0"/>
            </w:pPr>
            <w:r>
              <w:rPr>
                <w:lang w:eastAsia="ko-KR"/>
              </w:rPr>
              <w:t xml:space="preserve">enhanced mobility Ph4 is not supported </w:t>
            </w:r>
            <w:r>
              <w:t>in MAC specification TS 38.321.</w:t>
            </w:r>
          </w:p>
          <w:p w14:paraId="52ECFE1A" w14:textId="77777777" w:rsidR="003669F2" w:rsidRDefault="003669F2">
            <w:pPr>
              <w:spacing w:after="0"/>
              <w:ind w:left="100"/>
              <w:rPr>
                <w:rFonts w:ascii="Arial" w:eastAsia="宋体" w:hAnsi="Arial"/>
                <w:lang w:eastAsia="zh-CN"/>
              </w:rPr>
            </w:pPr>
          </w:p>
        </w:tc>
      </w:tr>
      <w:tr w:rsidR="003669F2" w14:paraId="52ECFE1E" w14:textId="77777777">
        <w:tc>
          <w:tcPr>
            <w:tcW w:w="2694" w:type="dxa"/>
            <w:gridSpan w:val="2"/>
          </w:tcPr>
          <w:p w14:paraId="52ECFE1C" w14:textId="77777777" w:rsidR="003669F2" w:rsidRDefault="003669F2">
            <w:pPr>
              <w:pStyle w:val="CRCoverPage"/>
              <w:spacing w:after="0"/>
              <w:rPr>
                <w:b/>
                <w:i/>
                <w:sz w:val="8"/>
                <w:szCs w:val="8"/>
              </w:rPr>
            </w:pPr>
          </w:p>
        </w:tc>
        <w:tc>
          <w:tcPr>
            <w:tcW w:w="6946" w:type="dxa"/>
            <w:gridSpan w:val="9"/>
          </w:tcPr>
          <w:p w14:paraId="52ECFE1D" w14:textId="77777777" w:rsidR="003669F2" w:rsidRDefault="003669F2">
            <w:pPr>
              <w:pStyle w:val="CRCoverPage"/>
              <w:spacing w:after="0"/>
              <w:rPr>
                <w:sz w:val="8"/>
                <w:szCs w:val="8"/>
              </w:rPr>
            </w:pPr>
          </w:p>
        </w:tc>
      </w:tr>
      <w:tr w:rsidR="003669F2" w14:paraId="52ECFE21" w14:textId="77777777">
        <w:tc>
          <w:tcPr>
            <w:tcW w:w="2694" w:type="dxa"/>
            <w:gridSpan w:val="2"/>
            <w:tcBorders>
              <w:top w:val="single" w:sz="4" w:space="0" w:color="auto"/>
              <w:left w:val="single" w:sz="4" w:space="0" w:color="auto"/>
            </w:tcBorders>
          </w:tcPr>
          <w:p w14:paraId="52ECFE1F" w14:textId="77777777" w:rsidR="003669F2" w:rsidRDefault="00B562E1">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52ECFE20" w14:textId="77777777" w:rsidR="003669F2" w:rsidRDefault="00B562E1">
            <w:pPr>
              <w:pStyle w:val="CRCoverPage"/>
              <w:spacing w:after="0"/>
              <w:ind w:left="100"/>
            </w:pPr>
            <w:r>
              <w:rPr>
                <w:lang w:eastAsia="zh-CN"/>
              </w:rPr>
              <w:t>TBD</w:t>
            </w:r>
          </w:p>
        </w:tc>
      </w:tr>
      <w:tr w:rsidR="003669F2" w14:paraId="52ECFE24" w14:textId="77777777">
        <w:tc>
          <w:tcPr>
            <w:tcW w:w="2694" w:type="dxa"/>
            <w:gridSpan w:val="2"/>
            <w:tcBorders>
              <w:left w:val="single" w:sz="4" w:space="0" w:color="auto"/>
            </w:tcBorders>
          </w:tcPr>
          <w:p w14:paraId="52ECFE22"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23" w14:textId="77777777" w:rsidR="003669F2" w:rsidRDefault="003669F2">
            <w:pPr>
              <w:pStyle w:val="CRCoverPage"/>
              <w:spacing w:after="0"/>
              <w:rPr>
                <w:sz w:val="8"/>
                <w:szCs w:val="8"/>
              </w:rPr>
            </w:pPr>
          </w:p>
        </w:tc>
      </w:tr>
      <w:tr w:rsidR="003669F2" w14:paraId="52ECFE2A" w14:textId="77777777">
        <w:tc>
          <w:tcPr>
            <w:tcW w:w="2694" w:type="dxa"/>
            <w:gridSpan w:val="2"/>
            <w:tcBorders>
              <w:left w:val="single" w:sz="4" w:space="0" w:color="auto"/>
            </w:tcBorders>
          </w:tcPr>
          <w:p w14:paraId="52ECFE25" w14:textId="77777777" w:rsidR="003669F2" w:rsidRDefault="003669F2">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52ECFE26" w14:textId="77777777" w:rsidR="003669F2" w:rsidRDefault="00B562E1">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2ECFE27" w14:textId="77777777" w:rsidR="003669F2" w:rsidRDefault="00B562E1">
            <w:pPr>
              <w:pStyle w:val="CRCoverPage"/>
              <w:spacing w:after="0"/>
              <w:jc w:val="center"/>
              <w:rPr>
                <w:b/>
                <w:caps/>
              </w:rPr>
            </w:pPr>
            <w:r>
              <w:rPr>
                <w:b/>
                <w:caps/>
              </w:rPr>
              <w:t>N</w:t>
            </w:r>
          </w:p>
        </w:tc>
        <w:tc>
          <w:tcPr>
            <w:tcW w:w="2977" w:type="dxa"/>
            <w:gridSpan w:val="4"/>
          </w:tcPr>
          <w:p w14:paraId="52ECFE28" w14:textId="77777777" w:rsidR="003669F2" w:rsidRDefault="003669F2">
            <w:pPr>
              <w:pStyle w:val="CRCoverPage"/>
              <w:tabs>
                <w:tab w:val="right" w:pos="2893"/>
              </w:tabs>
              <w:spacing w:after="0"/>
            </w:pPr>
          </w:p>
        </w:tc>
        <w:tc>
          <w:tcPr>
            <w:tcW w:w="3401" w:type="dxa"/>
            <w:gridSpan w:val="3"/>
            <w:tcBorders>
              <w:right w:val="single" w:sz="4" w:space="0" w:color="auto"/>
            </w:tcBorders>
            <w:shd w:val="clear" w:color="FFFF00" w:fill="auto"/>
          </w:tcPr>
          <w:p w14:paraId="52ECFE29" w14:textId="77777777" w:rsidR="003669F2" w:rsidRDefault="003669F2">
            <w:pPr>
              <w:pStyle w:val="CRCoverPage"/>
              <w:spacing w:after="0"/>
              <w:ind w:left="99"/>
            </w:pPr>
          </w:p>
        </w:tc>
      </w:tr>
      <w:tr w:rsidR="003669F2" w14:paraId="52ECFE33" w14:textId="77777777">
        <w:tc>
          <w:tcPr>
            <w:tcW w:w="2694" w:type="dxa"/>
            <w:gridSpan w:val="2"/>
            <w:tcBorders>
              <w:left w:val="single" w:sz="4" w:space="0" w:color="auto"/>
            </w:tcBorders>
          </w:tcPr>
          <w:p w14:paraId="52ECFE2B" w14:textId="77777777" w:rsidR="003669F2" w:rsidRDefault="00B562E1">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52ECFE2C" w14:textId="77777777" w:rsidR="003669F2" w:rsidRDefault="00B562E1">
            <w:pPr>
              <w:pStyle w:val="CRCoverPage"/>
              <w:spacing w:after="0"/>
              <w:jc w:val="center"/>
              <w:rPr>
                <w:b/>
                <w:caps/>
                <w:lang w:eastAsia="zh-CN"/>
              </w:rPr>
            </w:pPr>
            <w:r>
              <w:rPr>
                <w:rFonts w:hint="eastAsia"/>
                <w:b/>
                <w:caps/>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2D" w14:textId="77777777" w:rsidR="003669F2" w:rsidRDefault="003669F2">
            <w:pPr>
              <w:pStyle w:val="CRCoverPage"/>
              <w:spacing w:after="0"/>
              <w:jc w:val="center"/>
              <w:rPr>
                <w:b/>
                <w:caps/>
              </w:rPr>
            </w:pPr>
          </w:p>
        </w:tc>
        <w:tc>
          <w:tcPr>
            <w:tcW w:w="2977" w:type="dxa"/>
            <w:gridSpan w:val="4"/>
          </w:tcPr>
          <w:p w14:paraId="52ECFE2E" w14:textId="77777777" w:rsidR="003669F2" w:rsidRDefault="00B562E1">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52ECFE2F" w14:textId="77777777" w:rsidR="003669F2" w:rsidRDefault="00B562E1">
            <w:pPr>
              <w:pStyle w:val="CRCoverPage"/>
              <w:spacing w:after="0"/>
              <w:ind w:left="99"/>
            </w:pPr>
            <w:r>
              <w:t>TS/TR 38.331 CR TBD</w:t>
            </w:r>
          </w:p>
          <w:p w14:paraId="52ECFE30" w14:textId="77777777" w:rsidR="003669F2" w:rsidRDefault="00B562E1">
            <w:pPr>
              <w:pStyle w:val="CRCoverPage"/>
              <w:spacing w:after="0"/>
              <w:ind w:left="99"/>
              <w:rPr>
                <w:lang w:eastAsia="zh-CN"/>
              </w:rPr>
            </w:pPr>
            <w:r>
              <w:rPr>
                <w:rFonts w:hint="eastAsia"/>
                <w:lang w:eastAsia="zh-CN"/>
              </w:rPr>
              <w:t>T</w:t>
            </w:r>
            <w:r>
              <w:rPr>
                <w:lang w:eastAsia="zh-CN"/>
              </w:rPr>
              <w:t>S/TR 38.306 CR TBD</w:t>
            </w:r>
          </w:p>
          <w:p w14:paraId="52ECFE31" w14:textId="77777777" w:rsidR="003669F2" w:rsidRDefault="00B562E1">
            <w:pPr>
              <w:pStyle w:val="CRCoverPage"/>
              <w:spacing w:after="0"/>
              <w:ind w:left="99"/>
              <w:rPr>
                <w:lang w:eastAsia="zh-CN"/>
              </w:rPr>
            </w:pPr>
            <w:r>
              <w:rPr>
                <w:rFonts w:hint="eastAsia"/>
                <w:lang w:eastAsia="zh-CN"/>
              </w:rPr>
              <w:t>T</w:t>
            </w:r>
            <w:r>
              <w:rPr>
                <w:lang w:eastAsia="zh-CN"/>
              </w:rPr>
              <w:t>S/TR 38.300 CR TBD</w:t>
            </w:r>
          </w:p>
          <w:p w14:paraId="52ECFE32" w14:textId="77777777" w:rsidR="003669F2" w:rsidRDefault="00B562E1">
            <w:pPr>
              <w:pStyle w:val="CRCoverPage"/>
              <w:spacing w:after="0"/>
              <w:ind w:left="99"/>
            </w:pPr>
            <w:r>
              <w:rPr>
                <w:rFonts w:hint="eastAsia"/>
                <w:lang w:eastAsia="zh-CN"/>
              </w:rPr>
              <w:t>T</w:t>
            </w:r>
            <w:r>
              <w:rPr>
                <w:lang w:eastAsia="zh-CN"/>
              </w:rPr>
              <w:t>S/TR 37.340 CR TBD</w:t>
            </w:r>
          </w:p>
        </w:tc>
      </w:tr>
      <w:tr w:rsidR="003669F2" w14:paraId="52ECFE39" w14:textId="77777777">
        <w:tc>
          <w:tcPr>
            <w:tcW w:w="2694" w:type="dxa"/>
            <w:gridSpan w:val="2"/>
            <w:tcBorders>
              <w:left w:val="single" w:sz="4" w:space="0" w:color="auto"/>
            </w:tcBorders>
          </w:tcPr>
          <w:p w14:paraId="52ECFE34" w14:textId="77777777" w:rsidR="003669F2" w:rsidRDefault="00B562E1">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52ECFE35"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6"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7" w14:textId="77777777" w:rsidR="003669F2" w:rsidRDefault="00B562E1">
            <w:pPr>
              <w:pStyle w:val="CRCoverPage"/>
              <w:spacing w:after="0"/>
            </w:pPr>
            <w:r>
              <w:t xml:space="preserve"> Test specifications</w:t>
            </w:r>
          </w:p>
        </w:tc>
        <w:tc>
          <w:tcPr>
            <w:tcW w:w="3401" w:type="dxa"/>
            <w:gridSpan w:val="3"/>
            <w:tcBorders>
              <w:right w:val="single" w:sz="4" w:space="0" w:color="auto"/>
            </w:tcBorders>
            <w:shd w:val="pct30" w:color="FFFF00" w:fill="auto"/>
          </w:tcPr>
          <w:p w14:paraId="52ECFE38" w14:textId="77777777" w:rsidR="003669F2" w:rsidRDefault="00B562E1">
            <w:pPr>
              <w:pStyle w:val="CRCoverPage"/>
              <w:spacing w:after="0"/>
              <w:ind w:left="99"/>
            </w:pPr>
            <w:r>
              <w:t xml:space="preserve">TS/TR ... CR ... </w:t>
            </w:r>
          </w:p>
        </w:tc>
      </w:tr>
      <w:tr w:rsidR="003669F2" w14:paraId="52ECFE3F" w14:textId="77777777">
        <w:tc>
          <w:tcPr>
            <w:tcW w:w="2694" w:type="dxa"/>
            <w:gridSpan w:val="2"/>
            <w:tcBorders>
              <w:left w:val="single" w:sz="4" w:space="0" w:color="auto"/>
            </w:tcBorders>
          </w:tcPr>
          <w:p w14:paraId="52ECFE3A" w14:textId="77777777" w:rsidR="003669F2" w:rsidRDefault="00B562E1">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52ECFE3B"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C"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D" w14:textId="77777777" w:rsidR="003669F2" w:rsidRDefault="00B562E1">
            <w:pPr>
              <w:pStyle w:val="CRCoverPage"/>
              <w:spacing w:after="0"/>
            </w:pPr>
            <w:r>
              <w:t xml:space="preserve"> O&amp;M Specifications</w:t>
            </w:r>
          </w:p>
        </w:tc>
        <w:tc>
          <w:tcPr>
            <w:tcW w:w="3401" w:type="dxa"/>
            <w:gridSpan w:val="3"/>
            <w:tcBorders>
              <w:right w:val="single" w:sz="4" w:space="0" w:color="auto"/>
            </w:tcBorders>
            <w:shd w:val="pct30" w:color="FFFF00" w:fill="auto"/>
          </w:tcPr>
          <w:p w14:paraId="52ECFE3E" w14:textId="77777777" w:rsidR="003669F2" w:rsidRDefault="00B562E1">
            <w:pPr>
              <w:pStyle w:val="CRCoverPage"/>
              <w:spacing w:after="0"/>
              <w:ind w:left="99"/>
            </w:pPr>
            <w:r>
              <w:t xml:space="preserve">TS/TR ... CR ... </w:t>
            </w:r>
          </w:p>
        </w:tc>
      </w:tr>
      <w:tr w:rsidR="003669F2" w14:paraId="52ECFE42" w14:textId="77777777">
        <w:tc>
          <w:tcPr>
            <w:tcW w:w="2694" w:type="dxa"/>
            <w:gridSpan w:val="2"/>
            <w:tcBorders>
              <w:left w:val="single" w:sz="4" w:space="0" w:color="auto"/>
            </w:tcBorders>
          </w:tcPr>
          <w:p w14:paraId="52ECFE40" w14:textId="77777777" w:rsidR="003669F2" w:rsidRDefault="003669F2">
            <w:pPr>
              <w:pStyle w:val="CRCoverPage"/>
              <w:spacing w:after="0"/>
              <w:rPr>
                <w:b/>
                <w:i/>
              </w:rPr>
            </w:pPr>
          </w:p>
        </w:tc>
        <w:tc>
          <w:tcPr>
            <w:tcW w:w="6946" w:type="dxa"/>
            <w:gridSpan w:val="9"/>
            <w:tcBorders>
              <w:right w:val="single" w:sz="4" w:space="0" w:color="auto"/>
            </w:tcBorders>
          </w:tcPr>
          <w:p w14:paraId="52ECFE41" w14:textId="77777777" w:rsidR="003669F2" w:rsidRDefault="003669F2">
            <w:pPr>
              <w:pStyle w:val="CRCoverPage"/>
              <w:spacing w:after="0"/>
            </w:pPr>
          </w:p>
        </w:tc>
      </w:tr>
      <w:tr w:rsidR="003669F2" w14:paraId="52ECFE45" w14:textId="77777777">
        <w:tc>
          <w:tcPr>
            <w:tcW w:w="2694" w:type="dxa"/>
            <w:gridSpan w:val="2"/>
            <w:tcBorders>
              <w:left w:val="single" w:sz="4" w:space="0" w:color="auto"/>
              <w:bottom w:val="single" w:sz="4" w:space="0" w:color="auto"/>
            </w:tcBorders>
          </w:tcPr>
          <w:p w14:paraId="52ECFE43" w14:textId="77777777" w:rsidR="003669F2" w:rsidRDefault="00B562E1">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52ECFE44" w14:textId="77777777" w:rsidR="003669F2" w:rsidRDefault="00B562E1">
            <w:pPr>
              <w:pStyle w:val="CRCoverPage"/>
              <w:spacing w:after="0"/>
              <w:ind w:left="100"/>
            </w:pPr>
            <w:r>
              <w:t>This CR should be lifted to the latest version of the specification.</w:t>
            </w:r>
          </w:p>
        </w:tc>
      </w:tr>
      <w:tr w:rsidR="003669F2" w14:paraId="52ECFE48" w14:textId="77777777">
        <w:tc>
          <w:tcPr>
            <w:tcW w:w="2694" w:type="dxa"/>
            <w:gridSpan w:val="2"/>
            <w:tcBorders>
              <w:top w:val="single" w:sz="4" w:space="0" w:color="auto"/>
              <w:bottom w:val="single" w:sz="4" w:space="0" w:color="auto"/>
            </w:tcBorders>
          </w:tcPr>
          <w:p w14:paraId="52ECFE46" w14:textId="77777777" w:rsidR="003669F2" w:rsidRDefault="003669F2">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52ECFE47" w14:textId="77777777" w:rsidR="003669F2" w:rsidRDefault="003669F2">
            <w:pPr>
              <w:pStyle w:val="CRCoverPage"/>
              <w:spacing w:after="0"/>
              <w:ind w:left="100"/>
              <w:rPr>
                <w:sz w:val="8"/>
                <w:szCs w:val="8"/>
              </w:rPr>
            </w:pPr>
          </w:p>
        </w:tc>
      </w:tr>
      <w:tr w:rsidR="003669F2" w14:paraId="52ECFE4B" w14:textId="77777777">
        <w:tc>
          <w:tcPr>
            <w:tcW w:w="2694" w:type="dxa"/>
            <w:gridSpan w:val="2"/>
            <w:tcBorders>
              <w:top w:val="single" w:sz="4" w:space="0" w:color="auto"/>
              <w:left w:val="single" w:sz="4" w:space="0" w:color="auto"/>
              <w:bottom w:val="single" w:sz="4" w:space="0" w:color="auto"/>
            </w:tcBorders>
          </w:tcPr>
          <w:p w14:paraId="52ECFE49" w14:textId="77777777" w:rsidR="003669F2" w:rsidRDefault="00B562E1">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2ECFE4A" w14:textId="194BC5AF" w:rsidR="0089519D" w:rsidRDefault="00B562E1">
            <w:pPr>
              <w:pStyle w:val="CRCoverPage"/>
              <w:spacing w:after="0"/>
              <w:ind w:left="100"/>
            </w:pPr>
            <w:r>
              <w:t>This is the initial version of running CR for 38.321 for enhanced mobility Ph4 WI.</w:t>
            </w:r>
          </w:p>
        </w:tc>
      </w:tr>
    </w:tbl>
    <w:p w14:paraId="52ECFE4C" w14:textId="77777777" w:rsidR="003669F2" w:rsidRDefault="003669F2">
      <w:pPr>
        <w:tabs>
          <w:tab w:val="left" w:pos="1800"/>
          <w:tab w:val="center" w:pos="4536"/>
          <w:tab w:val="right" w:pos="9639"/>
        </w:tabs>
        <w:spacing w:after="120"/>
        <w:ind w:left="1797" w:hanging="1797"/>
        <w:rPr>
          <w:rFonts w:ascii="Arial" w:eastAsia="Tahoma" w:hAnsi="Arial" w:cs="Arial"/>
          <w:b/>
          <w:bCs/>
          <w:sz w:val="22"/>
          <w:szCs w:val="22"/>
          <w:lang w:eastAsia="zh-CN"/>
        </w:rPr>
      </w:pPr>
    </w:p>
    <w:p w14:paraId="52ECFE4D" w14:textId="77777777" w:rsidR="003669F2" w:rsidRDefault="003669F2">
      <w:pPr>
        <w:tabs>
          <w:tab w:val="center" w:pos="4536"/>
          <w:tab w:val="right" w:pos="9072"/>
        </w:tabs>
        <w:spacing w:after="0"/>
        <w:jc w:val="both"/>
        <w:rPr>
          <w:rFonts w:ascii="Arial" w:eastAsia="宋体" w:hAnsi="Arial" w:cs="Arial"/>
          <w:b/>
          <w:bCs/>
          <w:sz w:val="22"/>
          <w:szCs w:val="22"/>
          <w:lang w:eastAsia="zh-CN"/>
        </w:rPr>
      </w:pPr>
    </w:p>
    <w:p w14:paraId="52ECFE4E"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bookmarkStart w:id="0" w:name="_Toc524434611"/>
      <w:bookmarkStart w:id="1" w:name="_Toc510018652"/>
      <w:r>
        <w:rPr>
          <w:sz w:val="22"/>
          <w:lang w:val="en-US" w:eastAsia="zh-CN"/>
        </w:rPr>
        <w:t>Start of change</w:t>
      </w:r>
    </w:p>
    <w:bookmarkEnd w:id="0"/>
    <w:bookmarkEnd w:id="1"/>
    <w:p w14:paraId="52ECFE4F" w14:textId="77777777" w:rsidR="003669F2" w:rsidRDefault="00B562E1">
      <w:pPr>
        <w:pStyle w:val="1"/>
      </w:pPr>
      <w:r>
        <w:br w:type="page"/>
      </w:r>
      <w:bookmarkStart w:id="2" w:name="_Toc178200465"/>
      <w:bookmarkStart w:id="3" w:name="_Toc52751971"/>
      <w:bookmarkStart w:id="4" w:name="_Toc37296150"/>
      <w:bookmarkStart w:id="5" w:name="_Toc52796433"/>
      <w:bookmarkStart w:id="6" w:name="_Toc29239796"/>
      <w:bookmarkStart w:id="7" w:name="_Toc46490276"/>
      <w:r>
        <w:lastRenderedPageBreak/>
        <w:t>1</w:t>
      </w:r>
      <w:r>
        <w:tab/>
        <w:t>Scope</w:t>
      </w:r>
      <w:bookmarkEnd w:id="2"/>
      <w:bookmarkEnd w:id="3"/>
      <w:bookmarkEnd w:id="4"/>
      <w:bookmarkEnd w:id="5"/>
      <w:bookmarkEnd w:id="6"/>
      <w:bookmarkEnd w:id="7"/>
    </w:p>
    <w:p w14:paraId="52ECFE50" w14:textId="77777777" w:rsidR="003669F2" w:rsidRDefault="00B562E1">
      <w:r>
        <w:t xml:space="preserve">The present document specifies the </w:t>
      </w:r>
      <w:r>
        <w:rPr>
          <w:lang w:eastAsia="ko-KR"/>
        </w:rPr>
        <w:t>NR</w:t>
      </w:r>
      <w:r>
        <w:t xml:space="preserve"> MAC protocol.</w:t>
      </w:r>
    </w:p>
    <w:p w14:paraId="52ECFE51" w14:textId="77777777" w:rsidR="003669F2" w:rsidRDefault="00B562E1">
      <w:pPr>
        <w:pStyle w:val="1"/>
      </w:pPr>
      <w:bookmarkStart w:id="8" w:name="_Toc29239797"/>
      <w:bookmarkStart w:id="9" w:name="_Toc46490277"/>
      <w:bookmarkStart w:id="10" w:name="_Toc178200466"/>
      <w:bookmarkStart w:id="11" w:name="_Toc52796434"/>
      <w:bookmarkStart w:id="12" w:name="_Toc52751972"/>
      <w:bookmarkStart w:id="13" w:name="_Toc37296151"/>
      <w:r>
        <w:t>2</w:t>
      </w:r>
      <w:r>
        <w:tab/>
        <w:t>References</w:t>
      </w:r>
      <w:bookmarkEnd w:id="8"/>
      <w:bookmarkEnd w:id="9"/>
      <w:bookmarkEnd w:id="10"/>
      <w:bookmarkEnd w:id="11"/>
      <w:bookmarkEnd w:id="12"/>
      <w:bookmarkEnd w:id="13"/>
    </w:p>
    <w:p w14:paraId="52ECFE52" w14:textId="77777777" w:rsidR="003669F2" w:rsidRDefault="00B562E1">
      <w:r>
        <w:t>The following documents contain provisions which, through reference in this text, constitute provisions of the present document.</w:t>
      </w:r>
    </w:p>
    <w:p w14:paraId="52ECFE53" w14:textId="77777777" w:rsidR="003669F2" w:rsidRDefault="00B562E1">
      <w:pPr>
        <w:pStyle w:val="B1"/>
      </w:pPr>
      <w:bookmarkStart w:id="14" w:name="OLE_LINK2"/>
      <w:bookmarkStart w:id="15" w:name="OLE_LINK4"/>
      <w:bookmarkStart w:id="16" w:name="OLE_LINK3"/>
      <w:r>
        <w:t>-</w:t>
      </w:r>
      <w:r>
        <w:tab/>
        <w:t>References are either specific (identified by date of publication, edition number, version number, etc.) or non</w:t>
      </w:r>
      <w:r>
        <w:noBreakHyphen/>
        <w:t>specific.</w:t>
      </w:r>
    </w:p>
    <w:p w14:paraId="52ECFE54" w14:textId="77777777" w:rsidR="003669F2" w:rsidRDefault="00B562E1">
      <w:pPr>
        <w:pStyle w:val="B1"/>
      </w:pPr>
      <w:r>
        <w:t>-</w:t>
      </w:r>
      <w:r>
        <w:tab/>
        <w:t>For a specific reference, subsequent revisions do not apply.</w:t>
      </w:r>
    </w:p>
    <w:p w14:paraId="52ECFE55" w14:textId="77777777" w:rsidR="003669F2" w:rsidRDefault="00B562E1">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14"/>
    <w:bookmarkEnd w:id="15"/>
    <w:bookmarkEnd w:id="16"/>
    <w:p w14:paraId="52ECFE56" w14:textId="77777777" w:rsidR="003669F2" w:rsidRDefault="00B562E1">
      <w:pPr>
        <w:pStyle w:val="EX"/>
        <w:rPr>
          <w:lang w:eastAsia="ko-KR"/>
        </w:rPr>
      </w:pPr>
      <w:r>
        <w:t>[1]</w:t>
      </w:r>
      <w:r>
        <w:tab/>
        <w:t>3GPP TR 21.905: "Vocabulary for 3GPP Specifications".</w:t>
      </w:r>
    </w:p>
    <w:p w14:paraId="52ECFE57" w14:textId="77777777" w:rsidR="003669F2" w:rsidRDefault="00B562E1">
      <w:pPr>
        <w:pStyle w:val="EX"/>
        <w:rPr>
          <w:lang w:eastAsia="ko-KR"/>
        </w:rPr>
      </w:pPr>
      <w:r>
        <w:rPr>
          <w:lang w:eastAsia="ko-KR"/>
        </w:rPr>
        <w:t>[2]</w:t>
      </w:r>
      <w:r>
        <w:rPr>
          <w:lang w:eastAsia="ko-KR"/>
        </w:rPr>
        <w:tab/>
        <w:t>3GPP TS 38.300: "NR; Overall description; Stage 2".</w:t>
      </w:r>
    </w:p>
    <w:p w14:paraId="52ECFE58" w14:textId="77777777" w:rsidR="003669F2" w:rsidRDefault="00B562E1">
      <w:pPr>
        <w:pStyle w:val="EX"/>
        <w:rPr>
          <w:lang w:eastAsia="ko-KR"/>
        </w:rPr>
      </w:pPr>
      <w:r>
        <w:rPr>
          <w:lang w:eastAsia="ko-KR"/>
        </w:rPr>
        <w:t>[3]</w:t>
      </w:r>
      <w:r>
        <w:rPr>
          <w:lang w:eastAsia="ko-KR"/>
        </w:rPr>
        <w:tab/>
        <w:t>3GPP TS 38.322: "NR; Radio Link Control (RLC) protocol specification".</w:t>
      </w:r>
    </w:p>
    <w:p w14:paraId="52ECFE59" w14:textId="77777777" w:rsidR="003669F2" w:rsidRDefault="00B562E1">
      <w:pPr>
        <w:pStyle w:val="EX"/>
        <w:rPr>
          <w:lang w:eastAsia="ko-KR"/>
        </w:rPr>
      </w:pPr>
      <w:r>
        <w:rPr>
          <w:lang w:eastAsia="ko-KR"/>
        </w:rPr>
        <w:t>[4]</w:t>
      </w:r>
      <w:r>
        <w:rPr>
          <w:lang w:eastAsia="ko-KR"/>
        </w:rPr>
        <w:tab/>
        <w:t>3GPP TS 38.323: "NR; Packet Data Convergence Protocol (PDCP) protocol specification".</w:t>
      </w:r>
    </w:p>
    <w:p w14:paraId="52ECFE5A" w14:textId="77777777" w:rsidR="003669F2" w:rsidRDefault="00B562E1">
      <w:pPr>
        <w:pStyle w:val="EX"/>
        <w:rPr>
          <w:lang w:eastAsia="ko-KR"/>
        </w:rPr>
      </w:pPr>
      <w:r>
        <w:rPr>
          <w:lang w:eastAsia="ko-KR"/>
        </w:rPr>
        <w:t>[5]</w:t>
      </w:r>
      <w:r>
        <w:rPr>
          <w:lang w:eastAsia="ko-KR"/>
        </w:rPr>
        <w:tab/>
        <w:t>3GPP TS 38.331: "NR; Radio Resource Control (RRC); Protocol specification".</w:t>
      </w:r>
    </w:p>
    <w:p w14:paraId="52ECFE5B" w14:textId="77777777" w:rsidR="003669F2" w:rsidRDefault="00B562E1">
      <w:pPr>
        <w:pStyle w:val="EX"/>
        <w:rPr>
          <w:lang w:eastAsia="ko-KR"/>
        </w:rPr>
      </w:pPr>
      <w:r>
        <w:rPr>
          <w:lang w:eastAsia="ko-KR"/>
        </w:rPr>
        <w:t>[6]</w:t>
      </w:r>
      <w:r>
        <w:rPr>
          <w:lang w:eastAsia="ko-KR"/>
        </w:rPr>
        <w:tab/>
        <w:t>3GPP TS 38.213: "NR; Physical Layer Procedures for control".</w:t>
      </w:r>
    </w:p>
    <w:p w14:paraId="52ECFE5C" w14:textId="77777777" w:rsidR="003669F2" w:rsidRDefault="00B562E1">
      <w:pPr>
        <w:pStyle w:val="EX"/>
        <w:rPr>
          <w:lang w:eastAsia="ko-KR"/>
        </w:rPr>
      </w:pPr>
      <w:r>
        <w:rPr>
          <w:lang w:eastAsia="ko-KR"/>
        </w:rPr>
        <w:t>[7]</w:t>
      </w:r>
      <w:r>
        <w:rPr>
          <w:lang w:eastAsia="ko-KR"/>
        </w:rPr>
        <w:tab/>
        <w:t>3GPP TS 38.214: "NR; Physical Layer Procedures for data".</w:t>
      </w:r>
    </w:p>
    <w:p w14:paraId="52ECFE5D" w14:textId="77777777" w:rsidR="003669F2" w:rsidRDefault="00B562E1">
      <w:pPr>
        <w:pStyle w:val="EX"/>
        <w:rPr>
          <w:lang w:eastAsia="ko-KR"/>
        </w:rPr>
      </w:pPr>
      <w:r>
        <w:rPr>
          <w:lang w:eastAsia="ko-KR"/>
        </w:rPr>
        <w:t>[8]</w:t>
      </w:r>
      <w:r>
        <w:rPr>
          <w:lang w:eastAsia="ko-KR"/>
        </w:rPr>
        <w:tab/>
        <w:t>3GPP TS 38.211: "NR; Physical channels and modulation".</w:t>
      </w:r>
    </w:p>
    <w:p w14:paraId="52ECFE5E" w14:textId="77777777" w:rsidR="003669F2" w:rsidRDefault="00B562E1">
      <w:pPr>
        <w:pStyle w:val="EX"/>
        <w:rPr>
          <w:lang w:eastAsia="ko-KR"/>
        </w:rPr>
      </w:pPr>
      <w:r>
        <w:rPr>
          <w:lang w:eastAsia="ko-KR"/>
        </w:rPr>
        <w:t>[9]</w:t>
      </w:r>
      <w:r>
        <w:rPr>
          <w:lang w:eastAsia="ko-KR"/>
        </w:rPr>
        <w:tab/>
        <w:t>3GPP TS 38.212: "NR; Multiplexing and channel coding".</w:t>
      </w:r>
    </w:p>
    <w:p w14:paraId="52ECFE5F" w14:textId="77777777" w:rsidR="003669F2" w:rsidRDefault="00B562E1">
      <w:pPr>
        <w:pStyle w:val="EX"/>
        <w:rPr>
          <w:lang w:eastAsia="ko-KR"/>
        </w:rPr>
      </w:pPr>
      <w:r>
        <w:rPr>
          <w:lang w:eastAsia="ko-KR"/>
        </w:rPr>
        <w:t>[10]</w:t>
      </w:r>
      <w:r>
        <w:rPr>
          <w:lang w:eastAsia="ko-KR"/>
        </w:rPr>
        <w:tab/>
        <w:t>Void.</w:t>
      </w:r>
    </w:p>
    <w:p w14:paraId="52ECFE60" w14:textId="77777777" w:rsidR="003669F2" w:rsidRDefault="00B562E1">
      <w:pPr>
        <w:pStyle w:val="EX"/>
        <w:rPr>
          <w:lang w:eastAsia="ko-KR"/>
        </w:rPr>
      </w:pPr>
      <w:r>
        <w:rPr>
          <w:lang w:eastAsia="ko-KR"/>
        </w:rPr>
        <w:t>[11]</w:t>
      </w:r>
      <w:r>
        <w:rPr>
          <w:lang w:eastAsia="ko-KR"/>
        </w:rPr>
        <w:tab/>
        <w:t>3GPP TS 38.133: "NR; Requirements for support of radio resource management".</w:t>
      </w:r>
    </w:p>
    <w:p w14:paraId="52ECFE61" w14:textId="77777777" w:rsidR="003669F2" w:rsidRDefault="00B562E1">
      <w:pPr>
        <w:pStyle w:val="EX"/>
        <w:rPr>
          <w:lang w:eastAsia="ko-KR"/>
        </w:rPr>
      </w:pPr>
      <w:r>
        <w:rPr>
          <w:lang w:eastAsia="ko-KR"/>
        </w:rPr>
        <w:t>[12]</w:t>
      </w:r>
      <w:r>
        <w:rPr>
          <w:lang w:eastAsia="ko-KR"/>
        </w:rPr>
        <w:tab/>
        <w:t>3GPP TS 36.133: "Evolved Universal Terrestrial Radio Access (E-UTRA); Requirements for support of radio resource management".</w:t>
      </w:r>
    </w:p>
    <w:p w14:paraId="52ECFE62" w14:textId="77777777" w:rsidR="003669F2" w:rsidRDefault="00B562E1">
      <w:pPr>
        <w:pStyle w:val="EX"/>
        <w:rPr>
          <w:lang w:eastAsia="ko-KR"/>
        </w:rPr>
      </w:pPr>
      <w:r>
        <w:rPr>
          <w:lang w:eastAsia="ko-KR"/>
        </w:rPr>
        <w:t>[13]</w:t>
      </w:r>
      <w:r>
        <w:rPr>
          <w:lang w:eastAsia="ko-KR"/>
        </w:rPr>
        <w:tab/>
        <w:t>3GPP TS 26.114: "Technical Specification Group Services and System Aspects; IP Multimedia Subsystem (IMS); Multimedia Telephony; Media handling and interaction".</w:t>
      </w:r>
    </w:p>
    <w:p w14:paraId="52ECFE63" w14:textId="77777777" w:rsidR="003669F2" w:rsidRDefault="00B562E1">
      <w:pPr>
        <w:pStyle w:val="EX"/>
        <w:rPr>
          <w:lang w:eastAsia="ko-KR"/>
        </w:rPr>
      </w:pPr>
      <w:r>
        <w:rPr>
          <w:lang w:eastAsia="ko-KR"/>
        </w:rPr>
        <w:t>[14]</w:t>
      </w:r>
      <w:r>
        <w:rPr>
          <w:lang w:eastAsia="ko-KR"/>
        </w:rPr>
        <w:tab/>
        <w:t>3GPP TS 38.101-1: "NR; User Equipment (UE) radio transmission and reception; Part 1: Range 1 Standalone".</w:t>
      </w:r>
    </w:p>
    <w:p w14:paraId="52ECFE64" w14:textId="77777777" w:rsidR="003669F2" w:rsidRDefault="00B562E1">
      <w:pPr>
        <w:pStyle w:val="EX"/>
        <w:rPr>
          <w:lang w:eastAsia="ko-KR"/>
        </w:rPr>
      </w:pPr>
      <w:r>
        <w:rPr>
          <w:lang w:eastAsia="ko-KR"/>
        </w:rPr>
        <w:t>[15]</w:t>
      </w:r>
      <w:r>
        <w:rPr>
          <w:lang w:eastAsia="ko-KR"/>
        </w:rPr>
        <w:tab/>
        <w:t>3GPP TS 38.101-2: "NR; User Equipment (UE) radio transmission and reception; Part 2: Range 2 Standalone".</w:t>
      </w:r>
    </w:p>
    <w:p w14:paraId="52ECFE65" w14:textId="77777777" w:rsidR="003669F2" w:rsidRDefault="00B562E1">
      <w:pPr>
        <w:pStyle w:val="EX"/>
        <w:rPr>
          <w:lang w:eastAsia="ko-KR"/>
        </w:rPr>
      </w:pPr>
      <w:r>
        <w:rPr>
          <w:lang w:eastAsia="ko-KR"/>
        </w:rPr>
        <w:t>[16]</w:t>
      </w:r>
      <w:r>
        <w:rPr>
          <w:lang w:eastAsia="ko-KR"/>
        </w:rPr>
        <w:tab/>
        <w:t>3GPP TS 38.101-3: "NR; User Equipment (UE) radio transmission and reception; Part 3: Range 1 and Range 2 Interworking operation with other radios".</w:t>
      </w:r>
    </w:p>
    <w:p w14:paraId="52ECFE66" w14:textId="77777777" w:rsidR="003669F2" w:rsidRDefault="00B562E1">
      <w:pPr>
        <w:pStyle w:val="EX"/>
        <w:rPr>
          <w:lang w:eastAsia="ko-KR"/>
        </w:rPr>
      </w:pPr>
      <w:r>
        <w:rPr>
          <w:lang w:eastAsia="ko-KR"/>
        </w:rPr>
        <w:t>[17]</w:t>
      </w:r>
      <w:r>
        <w:rPr>
          <w:lang w:eastAsia="ko-KR"/>
        </w:rPr>
        <w:tab/>
        <w:t>3GPP TS 36.213: "Evolved Universal Terrestrial Radio Access (E-UTRA); Physical Layer Procedures".</w:t>
      </w:r>
    </w:p>
    <w:p w14:paraId="52ECFE67" w14:textId="77777777" w:rsidR="003669F2" w:rsidRDefault="00B562E1">
      <w:pPr>
        <w:pStyle w:val="EX"/>
        <w:rPr>
          <w:lang w:eastAsia="ko-KR"/>
        </w:rPr>
      </w:pPr>
      <w:r>
        <w:rPr>
          <w:lang w:eastAsia="ko-KR"/>
        </w:rPr>
        <w:t>[18]</w:t>
      </w:r>
      <w:r>
        <w:rPr>
          <w:lang w:eastAsia="ko-KR"/>
        </w:rPr>
        <w:tab/>
        <w:t>3GPP TS 37.213: "Physical layer procedures for shared spectrum channel access".</w:t>
      </w:r>
    </w:p>
    <w:p w14:paraId="52ECFE68" w14:textId="77777777" w:rsidR="003669F2" w:rsidRDefault="00B562E1">
      <w:pPr>
        <w:pStyle w:val="EX"/>
      </w:pPr>
      <w:r>
        <w:t>[19]</w:t>
      </w:r>
      <w:r>
        <w:tab/>
        <w:t>3GPP TS 23.287: "Architecture enhancements for 5G System (5GS) to support Vehicle-to-Everything (V2X) services ".</w:t>
      </w:r>
    </w:p>
    <w:p w14:paraId="52ECFE69" w14:textId="77777777" w:rsidR="003669F2" w:rsidRDefault="00B562E1">
      <w:pPr>
        <w:pStyle w:val="EX"/>
      </w:pPr>
      <w:r>
        <w:rPr>
          <w:rFonts w:eastAsia="宋体"/>
        </w:rPr>
        <w:t>[20]</w:t>
      </w:r>
      <w:r>
        <w:rPr>
          <w:rFonts w:eastAsia="宋体"/>
        </w:rPr>
        <w:tab/>
      </w:r>
      <w:r>
        <w:rPr>
          <w:rFonts w:eastAsia="宋体"/>
          <w:lang w:eastAsia="zh-CN"/>
        </w:rPr>
        <w:t xml:space="preserve">3GPP TS 23.285: </w:t>
      </w:r>
      <w:r>
        <w:rPr>
          <w:rFonts w:eastAsia="宋体"/>
        </w:rPr>
        <w:t>"</w:t>
      </w:r>
      <w:r>
        <w:rPr>
          <w:rFonts w:eastAsia="宋体"/>
          <w:lang w:eastAsia="zh-CN"/>
        </w:rPr>
        <w:t>Architecture enhancements for V2X services</w:t>
      </w:r>
      <w:r>
        <w:rPr>
          <w:rFonts w:eastAsia="宋体"/>
        </w:rPr>
        <w:t>".</w:t>
      </w:r>
    </w:p>
    <w:p w14:paraId="52ECFE6A" w14:textId="77777777" w:rsidR="003669F2" w:rsidRDefault="00B562E1">
      <w:pPr>
        <w:pStyle w:val="EX"/>
      </w:pPr>
      <w:r>
        <w:lastRenderedPageBreak/>
        <w:t>[21]</w:t>
      </w:r>
      <w:r>
        <w:tab/>
        <w:t>3GPP TS 36.331: "Evolved Universal Terrestrial Radio Access (E-UTRA); Radio Resource Control (RRC); Protocol specification".</w:t>
      </w:r>
    </w:p>
    <w:p w14:paraId="52ECFE6B" w14:textId="77777777" w:rsidR="003669F2" w:rsidRDefault="00B562E1">
      <w:pPr>
        <w:pStyle w:val="EX"/>
      </w:pPr>
      <w:r>
        <w:t>[22]</w:t>
      </w:r>
      <w:r>
        <w:tab/>
        <w:t>3GPP TS 36.321: "Evolved Universal Terrestrial Radio Access (E-UTRA); Medium Access Control (MAC); Protocol specification".</w:t>
      </w:r>
    </w:p>
    <w:p w14:paraId="52ECFE6C" w14:textId="77777777" w:rsidR="003669F2" w:rsidRDefault="00B562E1">
      <w:pPr>
        <w:pStyle w:val="EX"/>
      </w:pPr>
      <w:r>
        <w:rPr>
          <w:lang w:eastAsia="ko-KR"/>
        </w:rPr>
        <w:t>[23]</w:t>
      </w:r>
      <w:r>
        <w:rPr>
          <w:lang w:eastAsia="ko-KR"/>
        </w:rPr>
        <w:tab/>
      </w:r>
      <w:r>
        <w:t>3GPP TS 37.355: "Evolved Universal Terrestrial Radio Access (E-UTRA); LTE Positioning Protocol (LPP)".</w:t>
      </w:r>
    </w:p>
    <w:p w14:paraId="52ECFE6D" w14:textId="77777777" w:rsidR="003669F2" w:rsidRDefault="00B562E1">
      <w:pPr>
        <w:pStyle w:val="EX"/>
        <w:rPr>
          <w:lang w:eastAsia="ko-KR"/>
        </w:rPr>
      </w:pPr>
      <w:bookmarkStart w:id="17" w:name="_Toc37296152"/>
      <w:bookmarkStart w:id="18" w:name="_Toc29239798"/>
      <w:r>
        <w:rPr>
          <w:lang w:eastAsia="ko-KR"/>
        </w:rPr>
        <w:t>[24]</w:t>
      </w:r>
      <w:r>
        <w:rPr>
          <w:lang w:eastAsia="ko-KR"/>
        </w:rPr>
        <w:tab/>
        <w:t xml:space="preserve">3GPP TS 38.215: "NR; </w:t>
      </w:r>
      <w:r>
        <w:rPr>
          <w:rFonts w:eastAsia="MS Mincho"/>
          <w:iCs/>
        </w:rPr>
        <w:t>Physical layer measurement</w:t>
      </w:r>
      <w:r>
        <w:t>s</w:t>
      </w:r>
      <w:r>
        <w:rPr>
          <w:lang w:eastAsia="ko-KR"/>
        </w:rPr>
        <w:t>".</w:t>
      </w:r>
    </w:p>
    <w:p w14:paraId="52ECFE6E" w14:textId="77777777" w:rsidR="003669F2" w:rsidRDefault="00B562E1">
      <w:pPr>
        <w:pStyle w:val="EX"/>
        <w:rPr>
          <w:lang w:eastAsia="ko-KR"/>
        </w:rPr>
      </w:pPr>
      <w:r>
        <w:rPr>
          <w:lang w:eastAsia="ko-KR"/>
        </w:rPr>
        <w:t>[25]</w:t>
      </w:r>
      <w:r>
        <w:rPr>
          <w:lang w:eastAsia="ko-KR"/>
        </w:rPr>
        <w:tab/>
        <w:t>3GPP TS 38.306: "NR; User Equipment (UE) radio access capabilities".</w:t>
      </w:r>
    </w:p>
    <w:p w14:paraId="52ECFE6F" w14:textId="77777777" w:rsidR="003669F2" w:rsidRDefault="00B562E1">
      <w:pPr>
        <w:pStyle w:val="EX"/>
        <w:rPr>
          <w:lang w:eastAsia="zh-CN"/>
        </w:rPr>
      </w:pPr>
      <w:r>
        <w:rPr>
          <w:lang w:eastAsia="zh-CN"/>
        </w:rPr>
        <w:t>[26]</w:t>
      </w:r>
      <w:r>
        <w:rPr>
          <w:lang w:eastAsia="zh-CN"/>
        </w:rPr>
        <w:tab/>
        <w:t>3GPP TS 23.304: "Proximity based Services (ProSe) in the 5G System (5GS)".</w:t>
      </w:r>
    </w:p>
    <w:p w14:paraId="52ECFE70" w14:textId="77777777" w:rsidR="003669F2" w:rsidRDefault="00B562E1">
      <w:pPr>
        <w:pStyle w:val="EX"/>
        <w:rPr>
          <w:lang w:eastAsia="zh-CN"/>
        </w:rPr>
      </w:pPr>
      <w:r>
        <w:rPr>
          <w:lang w:eastAsia="zh-CN"/>
        </w:rPr>
        <w:t>[27]</w:t>
      </w:r>
      <w:r>
        <w:rPr>
          <w:lang w:eastAsia="zh-CN"/>
        </w:rPr>
        <w:tab/>
        <w:t>3GPP TS 38.473: "NG-RAN; F1 Application Protocol (F1AP)".</w:t>
      </w:r>
    </w:p>
    <w:p w14:paraId="52ECFE71" w14:textId="77777777" w:rsidR="003669F2" w:rsidRDefault="00B562E1">
      <w:pPr>
        <w:pStyle w:val="EX"/>
        <w:rPr>
          <w:lang w:eastAsia="zh-CN"/>
        </w:rPr>
      </w:pPr>
      <w:r>
        <w:rPr>
          <w:lang w:eastAsia="zh-CN"/>
        </w:rPr>
        <w:t>[28]</w:t>
      </w:r>
      <w:r>
        <w:rPr>
          <w:lang w:eastAsia="zh-CN"/>
        </w:rPr>
        <w:tab/>
        <w:t>3GPP TS 24.587: " Technical Specification Group Core Network and Terminals; Vehicle-to-Everything (V2X) services in 5G System (5GS)".</w:t>
      </w:r>
    </w:p>
    <w:p w14:paraId="52ECFE72" w14:textId="77777777" w:rsidR="003669F2" w:rsidRDefault="00B562E1">
      <w:pPr>
        <w:pStyle w:val="EX"/>
        <w:rPr>
          <w:lang w:eastAsia="zh-CN"/>
        </w:rPr>
      </w:pPr>
      <w:r>
        <w:rPr>
          <w:lang w:eastAsia="zh-CN"/>
        </w:rPr>
        <w:t>[29]</w:t>
      </w:r>
      <w:r>
        <w:rPr>
          <w:lang w:eastAsia="zh-CN"/>
        </w:rPr>
        <w:tab/>
        <w:t>3GPP TS 24.554: "Technical Specification Group Core Network and Terminals; Proximity-services (ProSe) in 5G System (5GS) protocol".</w:t>
      </w:r>
    </w:p>
    <w:p w14:paraId="52ECFE73" w14:textId="77777777" w:rsidR="003669F2" w:rsidRDefault="00B562E1">
      <w:pPr>
        <w:pStyle w:val="EX"/>
        <w:rPr>
          <w:lang w:eastAsia="zh-CN"/>
        </w:rPr>
      </w:pPr>
      <w:r>
        <w:rPr>
          <w:rFonts w:eastAsia="等线"/>
          <w:lang w:eastAsia="zh-CN"/>
        </w:rPr>
        <w:t>[30]</w:t>
      </w:r>
      <w:r>
        <w:rPr>
          <w:rFonts w:eastAsia="等线"/>
          <w:lang w:eastAsia="zh-CN"/>
        </w:rPr>
        <w:tab/>
        <w:t>3GPP TS 23.586: "</w:t>
      </w:r>
      <w:r>
        <w:t>T</w:t>
      </w:r>
      <w:r>
        <w:rPr>
          <w:rFonts w:eastAsia="等线"/>
          <w:lang w:eastAsia="zh-CN"/>
        </w:rPr>
        <w:t>echnical Specification Group Services and System Aspects; Architectural Enhancements to support Ranging based services and Sidelink Positioning".</w:t>
      </w:r>
    </w:p>
    <w:p w14:paraId="52ECFE74" w14:textId="77777777" w:rsidR="003669F2" w:rsidRDefault="00B562E1">
      <w:pPr>
        <w:pStyle w:val="EX"/>
        <w:rPr>
          <w:rFonts w:eastAsia="等线"/>
          <w:lang w:eastAsia="zh-CN"/>
        </w:rPr>
      </w:pPr>
      <w:r>
        <w:rPr>
          <w:rFonts w:eastAsia="PMingLiU"/>
          <w:lang w:eastAsia="zh-TW"/>
        </w:rPr>
        <w:t>[31]</w:t>
      </w:r>
      <w:r>
        <w:rPr>
          <w:rFonts w:eastAsia="PMingLiU"/>
          <w:lang w:eastAsia="zh-TW"/>
        </w:rPr>
        <w:tab/>
      </w:r>
      <w:r>
        <w:t>3GPP TS 23.256: "Support of Uncrewed Aerial Systems (UAS) connectivity, identification and tracking; Stage 2".</w:t>
      </w:r>
    </w:p>
    <w:p w14:paraId="52ECFE75" w14:textId="77777777" w:rsidR="003669F2" w:rsidRDefault="00B562E1">
      <w:pPr>
        <w:pStyle w:val="1"/>
      </w:pPr>
      <w:bookmarkStart w:id="19" w:name="_Toc46490278"/>
      <w:bookmarkStart w:id="20" w:name="_Toc52796435"/>
      <w:bookmarkStart w:id="21" w:name="_Toc178200467"/>
      <w:bookmarkStart w:id="22" w:name="_Toc52751973"/>
      <w:r>
        <w:t>3</w:t>
      </w:r>
      <w:r>
        <w:tab/>
        <w:t>Definitions, symbols and abbreviations</w:t>
      </w:r>
      <w:bookmarkEnd w:id="17"/>
      <w:bookmarkEnd w:id="18"/>
      <w:bookmarkEnd w:id="19"/>
      <w:bookmarkEnd w:id="20"/>
      <w:bookmarkEnd w:id="21"/>
      <w:bookmarkEnd w:id="22"/>
    </w:p>
    <w:p w14:paraId="52ECFE76" w14:textId="77777777" w:rsidR="003669F2" w:rsidRDefault="00B562E1">
      <w:pPr>
        <w:pStyle w:val="2"/>
      </w:pPr>
      <w:bookmarkStart w:id="23" w:name="_Toc29239799"/>
      <w:bookmarkStart w:id="24" w:name="_Toc52751974"/>
      <w:bookmarkStart w:id="25" w:name="_Toc52796436"/>
      <w:bookmarkStart w:id="26" w:name="_Toc178200468"/>
      <w:bookmarkStart w:id="27" w:name="_Toc37296153"/>
      <w:bookmarkStart w:id="28" w:name="_Toc46490279"/>
      <w:r>
        <w:t>3.1</w:t>
      </w:r>
      <w:r>
        <w:tab/>
        <w:t>Definitions</w:t>
      </w:r>
      <w:bookmarkEnd w:id="23"/>
      <w:bookmarkEnd w:id="24"/>
      <w:bookmarkEnd w:id="25"/>
      <w:bookmarkEnd w:id="26"/>
      <w:bookmarkEnd w:id="27"/>
      <w:bookmarkEnd w:id="28"/>
    </w:p>
    <w:p w14:paraId="52ECFE77" w14:textId="77777777" w:rsidR="003669F2" w:rsidRDefault="00B562E1">
      <w:r>
        <w:t>For the purposes of the present document, the terms and definitions given in TR 21.905 [1] and the following apply. A term defined in the present document takes precedence over the definition of the same term, if any, in TR 21.905 [1].</w:t>
      </w:r>
    </w:p>
    <w:p w14:paraId="52ECFE78" w14:textId="77777777" w:rsidR="003669F2" w:rsidRDefault="00B562E1">
      <w:r>
        <w:rPr>
          <w:b/>
        </w:rPr>
        <w:t>A2X communication</w:t>
      </w:r>
      <w:r>
        <w:rPr>
          <w:bCs/>
        </w:rPr>
        <w:t>:</w:t>
      </w:r>
      <w:r>
        <w:t xml:space="preserve"> A communication to support A2X services leveraging PC5 reference points, as defined in TS 23.256 [31]. A2X services are realized by various types of A2X applications, e.g., BRID or DAA.</w:t>
      </w:r>
    </w:p>
    <w:p w14:paraId="52ECFE79" w14:textId="77777777" w:rsidR="003669F2" w:rsidRDefault="00B562E1">
      <w:pPr>
        <w:rPr>
          <w:rFonts w:eastAsia="宋体"/>
          <w:lang w:eastAsia="zh-CN"/>
        </w:rPr>
      </w:pPr>
      <w:bookmarkStart w:id="29" w:name="_Hlk34312357"/>
      <w:r>
        <w:rPr>
          <w:rFonts w:eastAsia="宋体"/>
          <w:b/>
          <w:bCs/>
          <w:lang w:eastAsia="zh-CN"/>
        </w:rPr>
        <w:t xml:space="preserve">Air to Ground </w:t>
      </w:r>
      <w:r>
        <w:rPr>
          <w:b/>
          <w:bCs/>
          <w:kern w:val="2"/>
          <w:lang w:eastAsia="zh-CN"/>
        </w:rPr>
        <w:t>network</w:t>
      </w:r>
      <w:r>
        <w:rPr>
          <w:rFonts w:eastAsia="宋体"/>
          <w:b/>
          <w:bCs/>
          <w:lang w:eastAsia="zh-CN"/>
        </w:rPr>
        <w:t xml:space="preserve">: </w:t>
      </w:r>
      <w:r>
        <w:t xml:space="preserve">An NG-RAN consisting of </w:t>
      </w:r>
      <w:r>
        <w:rPr>
          <w:kern w:val="2"/>
          <w:lang w:eastAsia="zh-CN"/>
        </w:rPr>
        <w:t>ground-based gNBs, which provide cell towers that send signals up to an aircraft's antenna(s) of onboard ATG terminal</w:t>
      </w:r>
      <w:r>
        <w:t>,</w:t>
      </w:r>
      <w:r>
        <w:rPr>
          <w:rFonts w:eastAsia="宋体"/>
          <w:lang w:eastAsia="zh-CN"/>
        </w:rPr>
        <w:t xml:space="preserve"> with typical vertical altitude of around 10,000 m and take-off/landing altitudes down to 3000 m.</w:t>
      </w:r>
    </w:p>
    <w:p w14:paraId="52ECFE7A" w14:textId="77777777" w:rsidR="003669F2" w:rsidRDefault="00B562E1">
      <w:pPr>
        <w:rPr>
          <w:bCs/>
          <w:lang w:eastAsia="zh-CN"/>
        </w:rPr>
      </w:pPr>
      <w:r>
        <w:rPr>
          <w:rFonts w:eastAsia="等线"/>
          <w:b/>
          <w:lang w:eastAsia="zh-CN"/>
        </w:rPr>
        <w:t>BWP for SRS for positioning Tx frequency hopping</w:t>
      </w:r>
      <w:r>
        <w:rPr>
          <w:rFonts w:eastAsia="等线"/>
          <w:bCs/>
          <w:lang w:eastAsia="zh-CN"/>
        </w:rPr>
        <w:t>:</w:t>
      </w:r>
      <w:r>
        <w:rPr>
          <w:rFonts w:eastAsia="等线"/>
          <w:b/>
          <w:lang w:eastAsia="zh-CN"/>
        </w:rPr>
        <w:t xml:space="preserve"> </w:t>
      </w:r>
      <w:r>
        <w:rPr>
          <w:rFonts w:eastAsia="等线"/>
          <w:lang w:eastAsia="zh-CN"/>
        </w:rPr>
        <w:t xml:space="preserve">For SRS for positioning Tx frequency hopping, </w:t>
      </w:r>
      <w:r>
        <w:t>separate BWP configuration outside BWP configuration for data transmission.</w:t>
      </w:r>
    </w:p>
    <w:p w14:paraId="52ECFE7B" w14:textId="77777777" w:rsidR="003669F2" w:rsidRDefault="00B562E1">
      <w:pPr>
        <w:rPr>
          <w:ins w:id="30" w:author="vivo-Chenli" w:date="2024-12-24T18:07:00Z"/>
          <w:lang w:eastAsia="ko-KR"/>
        </w:rPr>
      </w:pPr>
      <w:ins w:id="31" w:author="vivo-Chenli" w:date="2024-12-24T18:07:00Z">
        <w:r>
          <w:rPr>
            <w:b/>
            <w:lang w:eastAsia="ko-KR"/>
          </w:rPr>
          <w:t>CLTM candidate cell</w:t>
        </w:r>
        <w:r>
          <w:rPr>
            <w:lang w:eastAsia="ko-KR"/>
          </w:rPr>
          <w:t xml:space="preserve">: A candidate cell configured for conditional </w:t>
        </w:r>
        <w:r>
          <w:t>LTM as defined in</w:t>
        </w:r>
        <w:r>
          <w:rPr>
            <w:lang w:eastAsia="ko-KR"/>
          </w:rPr>
          <w:t xml:space="preserve"> TS 38.331 [5].</w:t>
        </w:r>
      </w:ins>
    </w:p>
    <w:p w14:paraId="52ECFE7C" w14:textId="2971174F" w:rsidR="003669F2" w:rsidRDefault="00B562E1">
      <w:pPr>
        <w:pStyle w:val="EditorsNote"/>
        <w:ind w:left="1701" w:hanging="1417"/>
        <w:rPr>
          <w:ins w:id="32" w:author="vivo-Chenli" w:date="2024-12-24T18:07:00Z"/>
          <w:lang w:eastAsia="zh-CN"/>
        </w:rPr>
      </w:pPr>
      <w:ins w:id="33" w:author="vivo-Chenli" w:date="2024-12-24T18:07:00Z">
        <w:r>
          <w:rPr>
            <w:lang w:eastAsia="zh-CN"/>
          </w:rPr>
          <w:t>Editor’s NOTE: The terminology for</w:t>
        </w:r>
      </w:ins>
      <w:ins w:id="34" w:author="vivo-Chenli" w:date="2024-12-24T18:08:00Z">
        <w:r>
          <w:rPr>
            <w:lang w:eastAsia="zh-CN"/>
          </w:rPr>
          <w:t xml:space="preserve"> CLTM</w:t>
        </w:r>
      </w:ins>
      <w:ins w:id="35" w:author="vivo-Chenli" w:date="2024-12-24T18:07:00Z">
        <w:r>
          <w:rPr>
            <w:lang w:eastAsia="zh-CN"/>
          </w:rPr>
          <w:t xml:space="preserve"> will be </w:t>
        </w:r>
      </w:ins>
      <w:ins w:id="36" w:author="vivo-Chenli" w:date="2025-02-06T22:07:00Z">
        <w:r w:rsidR="007A7EFA">
          <w:rPr>
            <w:lang w:eastAsia="zh-CN"/>
          </w:rPr>
          <w:t xml:space="preserve">further updated to align </w:t>
        </w:r>
      </w:ins>
      <w:ins w:id="37" w:author="vivo-Chenli" w:date="2024-12-24T18:07:00Z">
        <w:r>
          <w:rPr>
            <w:lang w:eastAsia="zh-CN"/>
          </w:rPr>
          <w:t>with other specifications (e.g. 38.306/38.331).</w:t>
        </w:r>
      </w:ins>
    </w:p>
    <w:p w14:paraId="52ECFE7D" w14:textId="77777777" w:rsidR="003669F2" w:rsidRDefault="00B562E1">
      <w:pPr>
        <w:textAlignment w:val="auto"/>
        <w:rPr>
          <w:rFonts w:ascii="Times" w:eastAsia="MS Mincho" w:hAnsi="Times"/>
        </w:rPr>
      </w:pPr>
      <w:r>
        <w:rPr>
          <w:rFonts w:eastAsia="等线"/>
          <w:b/>
          <w:lang w:eastAsia="zh-CN"/>
        </w:rPr>
        <w:t>Dedicated SL-PRS resource pool</w:t>
      </w:r>
      <w:r>
        <w:rPr>
          <w:rFonts w:eastAsia="等线"/>
          <w:bCs/>
          <w:lang w:eastAsia="zh-CN"/>
        </w:rPr>
        <w:t>:</w:t>
      </w:r>
      <w:r>
        <w:rPr>
          <w:rFonts w:eastAsia="等线"/>
          <w:b/>
          <w:lang w:eastAsia="zh-CN"/>
        </w:rPr>
        <w:t xml:space="preserve"> </w:t>
      </w:r>
      <w:r>
        <w:rPr>
          <w:rFonts w:ascii="Times" w:eastAsia="MS Mincho" w:hAnsi="Times"/>
        </w:rPr>
        <w:t>A sidelink resource pool which can be used for the transmission of SL-PRS and cannot be used for the transmission of PSSCH.</w:t>
      </w:r>
    </w:p>
    <w:p w14:paraId="52ECFE7E" w14:textId="77777777" w:rsidR="003669F2" w:rsidRDefault="00B562E1">
      <w:pPr>
        <w:rPr>
          <w:bCs/>
          <w:lang w:eastAsia="zh-CN"/>
        </w:rPr>
      </w:pPr>
      <w:r>
        <w:rPr>
          <w:b/>
          <w:lang w:eastAsia="zh-CN"/>
        </w:rPr>
        <w:t>Dormant BWP</w:t>
      </w:r>
      <w:r>
        <w:rPr>
          <w:bCs/>
          <w:lang w:eastAsia="zh-CN"/>
        </w:rPr>
        <w:t>:</w:t>
      </w:r>
      <w:r>
        <w:rPr>
          <w:b/>
          <w:lang w:eastAsia="zh-CN"/>
        </w:rPr>
        <w:t xml:space="preserve"> </w:t>
      </w:r>
      <w:r>
        <w:rPr>
          <w:lang w:eastAsia="ko-KR"/>
        </w:rPr>
        <w:t>The dormant BWP is one of</w:t>
      </w:r>
      <w:r>
        <w:rPr>
          <w:lang w:eastAsia="zh-CN"/>
        </w:rPr>
        <w:t xml:space="preserve"> downlink</w:t>
      </w:r>
      <w:r>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29"/>
    </w:p>
    <w:p w14:paraId="52ECFE7F" w14:textId="77777777" w:rsidR="003669F2" w:rsidRDefault="00B562E1">
      <w:pPr>
        <w:rPr>
          <w:bCs/>
          <w:lang w:eastAsia="ko-KR"/>
        </w:rPr>
      </w:pPr>
      <w:r>
        <w:rPr>
          <w:b/>
          <w:lang w:eastAsia="ko-KR"/>
        </w:rPr>
        <w:t>DRX group</w:t>
      </w:r>
      <w:r>
        <w:rPr>
          <w:bCs/>
          <w:lang w:eastAsia="ko-KR"/>
        </w:rPr>
        <w:t xml:space="preserve">: </w:t>
      </w:r>
      <w:bookmarkStart w:id="38" w:name="_Hlk49353533"/>
      <w:r>
        <w:rPr>
          <w:bCs/>
          <w:lang w:eastAsia="ko-KR"/>
        </w:rPr>
        <w:t>A group of Serving Cells that is configured by RRC and that have the same DRX Active Time</w:t>
      </w:r>
      <w:bookmarkEnd w:id="38"/>
      <w:r>
        <w:rPr>
          <w:bCs/>
          <w:lang w:eastAsia="ko-KR"/>
        </w:rPr>
        <w:t>.</w:t>
      </w:r>
    </w:p>
    <w:p w14:paraId="52ECFE80" w14:textId="77777777" w:rsidR="003669F2" w:rsidRDefault="00B562E1">
      <w:pPr>
        <w:rPr>
          <w:lang w:eastAsia="ko-KR"/>
        </w:rPr>
      </w:pPr>
      <w:r>
        <w:rPr>
          <w:b/>
          <w:lang w:eastAsia="ko-KR"/>
        </w:rPr>
        <w:t>eRedCap UE</w:t>
      </w:r>
      <w:r>
        <w:rPr>
          <w:bCs/>
          <w:lang w:eastAsia="ko-KR"/>
        </w:rPr>
        <w:t>:</w:t>
      </w:r>
      <w:r>
        <w:rPr>
          <w:lang w:eastAsia="ko-KR"/>
        </w:rPr>
        <w:t xml:space="preserve"> A UE with enhanced reduced capabilities as specified in clause 4.2.22.1 of TS 38.306 [25].</w:t>
      </w:r>
    </w:p>
    <w:p w14:paraId="52ECFE81" w14:textId="77777777" w:rsidR="003669F2" w:rsidRDefault="00B562E1">
      <w:pPr>
        <w:rPr>
          <w:lang w:eastAsia="ko-KR"/>
        </w:rPr>
      </w:pPr>
      <w:r>
        <w:rPr>
          <w:b/>
          <w:lang w:eastAsia="ko-KR"/>
        </w:rPr>
        <w:lastRenderedPageBreak/>
        <w:t>HARQ information</w:t>
      </w:r>
      <w:r>
        <w:rPr>
          <w:bCs/>
          <w:lang w:eastAsia="ko-KR"/>
        </w:rPr>
        <w:t>:</w:t>
      </w:r>
      <w:r>
        <w:rPr>
          <w:lang w:eastAsia="ko-KR"/>
        </w:rPr>
        <w:t xml:space="preserve"> HARQ information for DL-SCH, for UL-SCH, or for SL-SCH transmissions consists of New Data Indicator (NDI), Transport Block Size (TBS), Redundancy Version (RV), and HARQ process ID.</w:t>
      </w:r>
    </w:p>
    <w:p w14:paraId="52ECFE82" w14:textId="77777777" w:rsidR="003669F2" w:rsidRDefault="00B562E1">
      <w:pPr>
        <w:rPr>
          <w:lang w:eastAsia="ko-KR"/>
        </w:rPr>
      </w:pPr>
      <w:r>
        <w:rPr>
          <w:b/>
          <w:lang w:eastAsia="ko-KR"/>
        </w:rPr>
        <w:t>IAB-donor</w:t>
      </w:r>
      <w:r>
        <w:rPr>
          <w:bCs/>
          <w:lang w:eastAsia="ko-KR"/>
        </w:rPr>
        <w:t>:</w:t>
      </w:r>
      <w:r>
        <w:rPr>
          <w:lang w:eastAsia="ko-KR"/>
        </w:rPr>
        <w:t xml:space="preserve"> gNB that provides network access to UEs via a network of backhaul and access links.</w:t>
      </w:r>
    </w:p>
    <w:p w14:paraId="52ECFE83" w14:textId="77777777" w:rsidR="003669F2" w:rsidRDefault="00B562E1">
      <w:pPr>
        <w:rPr>
          <w:lang w:eastAsia="ko-KR"/>
        </w:rPr>
      </w:pPr>
      <w:r>
        <w:rPr>
          <w:b/>
          <w:lang w:eastAsia="ko-KR"/>
        </w:rPr>
        <w:t>IAB-node</w:t>
      </w:r>
      <w:r>
        <w:rPr>
          <w:bCs/>
          <w:lang w:eastAsia="ko-KR"/>
        </w:rPr>
        <w:t>:</w:t>
      </w:r>
      <w:r>
        <w:rPr>
          <w:lang w:eastAsia="ko-KR"/>
        </w:rPr>
        <w:t xml:space="preserve"> RAN node that supports NR access links to UEs and NR backhaul links to parent nodes and child nodes.</w:t>
      </w:r>
    </w:p>
    <w:p w14:paraId="52ECFE84" w14:textId="77777777" w:rsidR="003669F2" w:rsidRDefault="00B562E1">
      <w:pPr>
        <w:rPr>
          <w:lang w:eastAsia="ko-KR"/>
        </w:rPr>
      </w:pPr>
      <w:r>
        <w:rPr>
          <w:b/>
          <w:lang w:eastAsia="ko-KR"/>
        </w:rPr>
        <w:t>Listen Before Talk</w:t>
      </w:r>
      <w:r>
        <w:rPr>
          <w:lang w:eastAsia="ko-KR"/>
        </w:rPr>
        <w:t>: A procedure according to which transmissions are not performed if the channel is identified as being occupied, see TS 37.213 [18].</w:t>
      </w:r>
    </w:p>
    <w:p w14:paraId="52ECFE85" w14:textId="77777777" w:rsidR="003669F2" w:rsidRDefault="00B562E1">
      <w:pPr>
        <w:rPr>
          <w:lang w:eastAsia="ko-KR"/>
        </w:rPr>
      </w:pPr>
      <w:r>
        <w:rPr>
          <w:b/>
          <w:lang w:eastAsia="ko-KR"/>
        </w:rPr>
        <w:t>LTM candidate cell</w:t>
      </w:r>
      <w:r>
        <w:rPr>
          <w:lang w:eastAsia="ko-KR"/>
        </w:rPr>
        <w:t xml:space="preserve">: A candidate cell configured for </w:t>
      </w:r>
      <w:r>
        <w:t>LTM as defined in</w:t>
      </w:r>
      <w:r>
        <w:rPr>
          <w:lang w:eastAsia="ko-KR"/>
        </w:rPr>
        <w:t xml:space="preserve"> TS 38.331 [5].</w:t>
      </w:r>
    </w:p>
    <w:p w14:paraId="52ECFE86" w14:textId="77777777" w:rsidR="003669F2" w:rsidRDefault="00B562E1">
      <w:pPr>
        <w:rPr>
          <w:lang w:eastAsia="ko-KR"/>
        </w:rPr>
      </w:pPr>
      <w:r>
        <w:rPr>
          <w:b/>
          <w:lang w:eastAsia="ko-KR"/>
        </w:rPr>
        <w:t>Msg3</w:t>
      </w:r>
      <w:r>
        <w:rPr>
          <w:lang w:eastAsia="ko-KR"/>
        </w:rPr>
        <w:t>: Message transmitted on UL-SCH containing a C-RNTI MAC CE or CCCH SDU, submitted from upper layer and associated with the UE Contention Resolution Identity, as part of a Random Access procedure.</w:t>
      </w:r>
    </w:p>
    <w:p w14:paraId="52ECFE87" w14:textId="77777777" w:rsidR="003669F2" w:rsidRDefault="00B562E1">
      <w:pPr>
        <w:rPr>
          <w:lang w:eastAsia="ko-KR"/>
        </w:rPr>
      </w:pPr>
      <w:r>
        <w:rPr>
          <w:rFonts w:eastAsia="Yu Mincho"/>
          <w:b/>
        </w:rPr>
        <w:t>Multi-path</w:t>
      </w:r>
      <w:r>
        <w:rPr>
          <w:rFonts w:eastAsia="Yu Mincho"/>
          <w:bCs/>
        </w:rPr>
        <w:t>:</w:t>
      </w:r>
      <w:r>
        <w:rPr>
          <w:rFonts w:eastAsia="Yu Mincho"/>
        </w:rPr>
        <w:t xml:space="preserve"> Mode of operation of a UE in RRC_CONNECTED configured with one direct path on which the UE connects to gNB using NR Uu, and one indirect path on which the UE connects to the same gNB via another UE using PC5 unicast link or non-3GPP connection (N3C).</w:t>
      </w:r>
    </w:p>
    <w:p w14:paraId="52ECFE88" w14:textId="77777777" w:rsidR="003669F2" w:rsidRDefault="00B562E1">
      <w:pPr>
        <w:rPr>
          <w:lang w:eastAsia="ko-KR"/>
        </w:rPr>
      </w:pPr>
      <w:r>
        <w:rPr>
          <w:b/>
          <w:bCs/>
          <w:lang w:eastAsia="ko-KR"/>
        </w:rPr>
        <w:t>Multi-PUSCH configured grant</w:t>
      </w:r>
      <w:r>
        <w:rPr>
          <w:lang w:eastAsia="ko-KR"/>
        </w:rPr>
        <w:t>: A configured grant configuration that includes multiple consecutive configured uplink grants within a single periodicity.</w:t>
      </w:r>
    </w:p>
    <w:p w14:paraId="52ECFE89" w14:textId="77777777" w:rsidR="003669F2" w:rsidRDefault="00B562E1">
      <w:pPr>
        <w:spacing w:line="256" w:lineRule="auto"/>
      </w:pPr>
      <w:r>
        <w:rPr>
          <w:b/>
        </w:rPr>
        <w:t>N3C indirect path:</w:t>
      </w:r>
      <w:r>
        <w:rPr>
          <w:rFonts w:eastAsia="宋体"/>
          <w:sz w:val="22"/>
        </w:rPr>
        <w:t xml:space="preserve"> </w:t>
      </w:r>
      <w:r>
        <w:rPr>
          <w:rFonts w:eastAsia="宋体"/>
        </w:rPr>
        <w:t>I</w:t>
      </w:r>
      <w:r>
        <w:t xml:space="preserve">n Multi-path, the indirect path using Non-3GPP </w:t>
      </w:r>
      <w:r>
        <w:rPr>
          <w:rFonts w:eastAsia="Yu Mincho"/>
        </w:rPr>
        <w:t>Connection</w:t>
      </w:r>
      <w:r>
        <w:t xml:space="preserve"> </w:t>
      </w:r>
      <w:r>
        <w:rPr>
          <w:rFonts w:eastAsia="Yu Mincho"/>
        </w:rPr>
        <w:t>between remote UE and relay UE</w:t>
      </w:r>
      <w:r>
        <w:t>.</w:t>
      </w:r>
    </w:p>
    <w:p w14:paraId="52ECFE8A" w14:textId="77777777" w:rsidR="003669F2" w:rsidRDefault="00B562E1">
      <w:r>
        <w:rPr>
          <w:b/>
          <w:bCs/>
        </w:rPr>
        <w:t>NCR-Fwd</w:t>
      </w:r>
      <w:r>
        <w:t>: NCR-node function, which performs amplifying-and-forwarding of UL/DL RF signals between gNB and UE. The behavior of the NCR-Fwd is controlled according to the side control information received by the NCR-MT from a gNB.</w:t>
      </w:r>
    </w:p>
    <w:p w14:paraId="52ECFE8B" w14:textId="77777777" w:rsidR="003669F2" w:rsidRDefault="00B562E1">
      <w:pPr>
        <w:rPr>
          <w:bCs/>
        </w:rPr>
      </w:pPr>
      <w:r>
        <w:rPr>
          <w:b/>
          <w:bCs/>
        </w:rPr>
        <w:t>NCR-MT</w:t>
      </w:r>
      <w:r>
        <w:t>: NCR-node entity which communicates with a gNB via a control link to receive side control information. The control link is based on NR Uu interface.</w:t>
      </w:r>
    </w:p>
    <w:p w14:paraId="52ECFE8C" w14:textId="77777777" w:rsidR="003669F2" w:rsidRDefault="00B562E1">
      <w:r>
        <w:rPr>
          <w:b/>
        </w:rPr>
        <w:t>NCR-node</w:t>
      </w:r>
      <w:r>
        <w:t>: RAN node comprising NCR-MT and NCR-Fwd.</w:t>
      </w:r>
    </w:p>
    <w:p w14:paraId="52ECFE8D" w14:textId="77777777" w:rsidR="003669F2" w:rsidRDefault="00B562E1">
      <w:r>
        <w:rPr>
          <w:b/>
          <w:bCs/>
        </w:rPr>
        <w:t>Non-terrestrial network</w:t>
      </w:r>
      <w:r>
        <w:t>:</w:t>
      </w:r>
      <w:r>
        <w:rPr>
          <w:bCs/>
        </w:rPr>
        <w:t xml:space="preserve"> </w:t>
      </w:r>
      <w:r>
        <w:t>An NG-RAN consisting of gNBs, which provide non-terrestrial NR access to UEs by means of an NTN payload embarked on an airborne or space-borne NTN vehicle and an NTN Gateway.</w:t>
      </w:r>
    </w:p>
    <w:p w14:paraId="52ECFE8E" w14:textId="77777777" w:rsidR="003669F2" w:rsidRDefault="00B562E1">
      <w:pPr>
        <w:rPr>
          <w:lang w:eastAsia="ko-KR"/>
        </w:rPr>
      </w:pPr>
      <w:r>
        <w:rPr>
          <w:b/>
          <w:lang w:eastAsia="ko-KR"/>
        </w:rPr>
        <w:t>NR backhaul link</w:t>
      </w:r>
      <w:r>
        <w:rPr>
          <w:bCs/>
          <w:lang w:eastAsia="ko-KR"/>
        </w:rPr>
        <w:t>:</w:t>
      </w:r>
      <w:r>
        <w:rPr>
          <w:lang w:eastAsia="ko-KR"/>
        </w:rPr>
        <w:t xml:space="preserve"> NR link used for backhauling between an IAB-node and an IAB-donor, and between IAB-nodes in case of a multi-hop backhauling.</w:t>
      </w:r>
    </w:p>
    <w:p w14:paraId="52ECFE8F" w14:textId="77777777" w:rsidR="003669F2" w:rsidRDefault="00B562E1">
      <w:pPr>
        <w:rPr>
          <w:lang w:eastAsia="ko-KR"/>
        </w:rPr>
      </w:pPr>
      <w:r>
        <w:rPr>
          <w:b/>
        </w:rPr>
        <w:t>NR sidelink</w:t>
      </w:r>
      <w:r>
        <w:rPr>
          <w:b/>
          <w:lang w:eastAsia="ko-KR"/>
        </w:rPr>
        <w:t xml:space="preserve"> communication</w:t>
      </w:r>
      <w:r>
        <w:t>:</w:t>
      </w:r>
      <w:r>
        <w:rPr>
          <w:rFonts w:eastAsia="Malgun Gothic"/>
          <w:lang w:eastAsia="ko-KR"/>
        </w:rPr>
        <w:t xml:space="preserve"> </w:t>
      </w:r>
      <w:r>
        <w:t>AS functionality enabling at least V2X Communication as defined in TS 23.287 [19] and ProSe communication (including ProSe non-Relay, UE-to-Network Relay and UE-to-UE Relay communication (including ProSe UE-to-UE Relay communication with integrated discovery)) as defined in TS 23.304 [26], between two or more nearby UEs, using NR technology but not traversing any network node</w:t>
      </w:r>
      <w:r>
        <w:rPr>
          <w:rFonts w:eastAsia="Malgun Gothic"/>
          <w:lang w:eastAsia="ko-KR"/>
        </w:rPr>
        <w:t>.</w:t>
      </w:r>
    </w:p>
    <w:p w14:paraId="52ECFE90" w14:textId="77777777" w:rsidR="003669F2" w:rsidRDefault="00B562E1">
      <w:pPr>
        <w:rPr>
          <w:rFonts w:eastAsia="Malgun Gothic"/>
          <w:lang w:eastAsia="ko-KR"/>
        </w:rPr>
      </w:pPr>
      <w:r>
        <w:rPr>
          <w:b/>
        </w:rPr>
        <w:t>NR sidelink</w:t>
      </w:r>
      <w:r>
        <w:rPr>
          <w:b/>
          <w:lang w:eastAsia="ko-KR"/>
        </w:rPr>
        <w:t xml:space="preserve"> discovery</w:t>
      </w:r>
      <w:r>
        <w:t>:</w:t>
      </w:r>
      <w:r>
        <w:rPr>
          <w:rFonts w:eastAsia="Malgun Gothic"/>
          <w:lang w:eastAsia="ko-KR"/>
        </w:rPr>
        <w:t xml:space="preserve"> </w:t>
      </w:r>
      <w:r>
        <w:t>AS functionality enabling ProSe non-Relay discovery, ProSe UE-to-Network Relay discovery and ProSe UE-to-UE Relay discovery for Proximity based Services as defined in TS 23.304 [26], between two or more nearby UEs, using NR technology but not traversing any network node</w:t>
      </w:r>
      <w:r>
        <w:rPr>
          <w:rFonts w:eastAsia="Malgun Gothic"/>
          <w:lang w:eastAsia="ko-KR"/>
        </w:rPr>
        <w:t>.</w:t>
      </w:r>
    </w:p>
    <w:p w14:paraId="52ECFE91" w14:textId="77777777" w:rsidR="003669F2" w:rsidRDefault="00B562E1">
      <w:r>
        <w:rPr>
          <w:b/>
        </w:rPr>
        <w:t>NR sidelink</w:t>
      </w:r>
      <w:r>
        <w:rPr>
          <w:b/>
          <w:lang w:eastAsia="ko-KR"/>
        </w:rPr>
        <w:t xml:space="preserve"> transmission</w:t>
      </w:r>
      <w:r>
        <w:t>:</w:t>
      </w:r>
      <w:r>
        <w:rPr>
          <w:rFonts w:eastAsia="Malgun Gothic"/>
          <w:lang w:eastAsia="ko-KR"/>
        </w:rPr>
        <w:t xml:space="preserve"> </w:t>
      </w:r>
      <w:r>
        <w:t>Any NR Sidelink-based transmission, including transmission for NR sidelink discovery, transmission for NR sidelink communication, transmission for Ranging/Sidelink Positioning, and transmission for A2X communication.</w:t>
      </w:r>
    </w:p>
    <w:p w14:paraId="52ECFE92" w14:textId="77777777" w:rsidR="003669F2" w:rsidRDefault="00B562E1">
      <w:pPr>
        <w:rPr>
          <w:lang w:eastAsia="ko-KR"/>
        </w:rPr>
      </w:pPr>
      <w:r>
        <w:rPr>
          <w:b/>
          <w:lang w:eastAsia="ko-KR"/>
        </w:rPr>
        <w:t>PDCCH occasion</w:t>
      </w:r>
      <w:r>
        <w:rPr>
          <w:lang w:eastAsia="ko-KR"/>
        </w:rPr>
        <w:t>: A time duration (i.e. one or a consecutive number of symbols) during which the MAC entity is configured to monitor the PDCCH.</w:t>
      </w:r>
    </w:p>
    <w:p w14:paraId="52ECFE93" w14:textId="77777777" w:rsidR="003669F2" w:rsidRDefault="00B562E1">
      <w:pPr>
        <w:rPr>
          <w:lang w:eastAsia="ko-KR"/>
        </w:rPr>
      </w:pPr>
      <w:r>
        <w:rPr>
          <w:b/>
          <w:lang w:eastAsia="ko-KR"/>
        </w:rPr>
        <w:t>Positioning SRS Bandwidth Aggregation</w:t>
      </w:r>
      <w:r>
        <w:rPr>
          <w:bCs/>
          <w:lang w:eastAsia="ko-KR"/>
        </w:rPr>
        <w:t>:</w:t>
      </w:r>
      <w:r>
        <w:rPr>
          <w:lang w:eastAsia="ko-KR"/>
        </w:rPr>
        <w:t xml:space="preserve"> Transmission of positioning SRS on multiple carriers in RRC_CONNECTED and RRC_INACTIVE where the positioning SRS resources are linked in RRC configuration as defined in TS 38.331 [5].</w:t>
      </w:r>
    </w:p>
    <w:p w14:paraId="52ECFE94" w14:textId="77777777" w:rsidR="003669F2" w:rsidRDefault="00B562E1">
      <w:pPr>
        <w:rPr>
          <w:lang w:eastAsia="ko-KR"/>
        </w:rPr>
      </w:pPr>
      <w:r>
        <w:rPr>
          <w:rFonts w:eastAsia="Malgun Gothic"/>
          <w:b/>
          <w:lang w:eastAsia="ko-KR"/>
        </w:rPr>
        <w:t>PRS Processing Window</w:t>
      </w:r>
      <w:r>
        <w:rPr>
          <w:rFonts w:eastAsia="Malgun Gothic"/>
          <w:lang w:eastAsia="ko-KR"/>
        </w:rPr>
        <w:t>: A time window during which</w:t>
      </w:r>
      <w:r>
        <w:rPr>
          <w:iCs/>
          <w:lang w:eastAsia="zh-CN"/>
        </w:rPr>
        <w:t xml:space="preserve"> UE may perform PRS measurement inside the active DL BWP with the same numerology as the active DL BWP without measurement gap.</w:t>
      </w:r>
    </w:p>
    <w:p w14:paraId="52ECFE95" w14:textId="77777777" w:rsidR="003669F2" w:rsidRDefault="00B562E1">
      <w:pPr>
        <w:textAlignment w:val="auto"/>
        <w:rPr>
          <w:rFonts w:eastAsia="等线"/>
          <w:lang w:eastAsia="zh-CN"/>
        </w:rPr>
      </w:pPr>
      <w:r>
        <w:rPr>
          <w:rFonts w:eastAsia="等线"/>
          <w:b/>
          <w:lang w:eastAsia="zh-CN"/>
        </w:rPr>
        <w:t>Ranging/Sidelink Positioning</w:t>
      </w:r>
      <w:r>
        <w:rPr>
          <w:rFonts w:eastAsia="等线"/>
          <w:bCs/>
          <w:lang w:eastAsia="zh-CN"/>
        </w:rPr>
        <w:t>:</w:t>
      </w:r>
      <w:r>
        <w:rPr>
          <w:rFonts w:eastAsia="等线"/>
          <w:b/>
          <w:lang w:eastAsia="zh-CN"/>
        </w:rPr>
        <w:t xml:space="preserve"> </w:t>
      </w:r>
      <w:r>
        <w:rPr>
          <w:rFonts w:eastAsia="等线"/>
          <w:lang w:eastAsia="zh-CN"/>
        </w:rPr>
        <w:t>AS functionality enabling ranging-based services and sidelink positioning as specified in TS 23.586 [30].</w:t>
      </w:r>
    </w:p>
    <w:p w14:paraId="52ECFE96" w14:textId="77777777" w:rsidR="003669F2" w:rsidRDefault="00B562E1">
      <w:r>
        <w:rPr>
          <w:b/>
          <w:lang w:eastAsia="zh-CN"/>
        </w:rPr>
        <w:lastRenderedPageBreak/>
        <w:t>RB set</w:t>
      </w:r>
      <w:r>
        <w:rPr>
          <w:lang w:eastAsia="zh-CN"/>
        </w:rPr>
        <w:t xml:space="preserve">: </w:t>
      </w:r>
      <w:r>
        <w:t>A RB set refers to a contiguous set of resource blocks (RBs) on which a channel access procedure is performed in shared spectrum as defined in TS 37.213 [18].</w:t>
      </w:r>
    </w:p>
    <w:p w14:paraId="52ECFE97" w14:textId="77777777" w:rsidR="003669F2" w:rsidRDefault="00B562E1">
      <w:pPr>
        <w:rPr>
          <w:lang w:eastAsia="ko-KR"/>
        </w:rPr>
      </w:pPr>
      <w:r>
        <w:rPr>
          <w:b/>
          <w:lang w:eastAsia="ko-KR"/>
        </w:rPr>
        <w:t>RedCap UE</w:t>
      </w:r>
      <w:r>
        <w:rPr>
          <w:bCs/>
          <w:lang w:eastAsia="ko-KR"/>
        </w:rPr>
        <w:t>:</w:t>
      </w:r>
      <w:r>
        <w:rPr>
          <w:lang w:eastAsia="ko-KR"/>
        </w:rPr>
        <w:t xml:space="preserve"> A UE with reduced capabilities as specified in clause 4.2.21.1 in TS 38.306 [25].</w:t>
      </w:r>
    </w:p>
    <w:p w14:paraId="52ECFE98" w14:textId="77777777" w:rsidR="003669F2" w:rsidRDefault="00B562E1">
      <w:pPr>
        <w:rPr>
          <w:lang w:eastAsia="ko-KR"/>
        </w:rPr>
      </w:pPr>
      <w:r>
        <w:rPr>
          <w:b/>
          <w:lang w:eastAsia="ko-KR"/>
        </w:rPr>
        <w:t>Serving Cell</w:t>
      </w:r>
      <w:r>
        <w:rPr>
          <w:bCs/>
          <w:lang w:eastAsia="ko-KR"/>
        </w:rPr>
        <w:t>:</w:t>
      </w:r>
      <w:r>
        <w:rPr>
          <w:lang w:eastAsia="ko-KR"/>
        </w:rPr>
        <w:t xml:space="preserve"> A PCell, a PSCell, or an SCell in TS 38.331 [5].</w:t>
      </w:r>
    </w:p>
    <w:p w14:paraId="52ECFE99" w14:textId="77777777" w:rsidR="003669F2" w:rsidRDefault="00B562E1">
      <w:pPr>
        <w:textAlignment w:val="auto"/>
        <w:rPr>
          <w:rFonts w:eastAsia="等线"/>
          <w:bCs/>
          <w:lang w:eastAsia="zh-CN"/>
        </w:rPr>
      </w:pPr>
      <w:r>
        <w:rPr>
          <w:rFonts w:eastAsia="等线"/>
          <w:b/>
          <w:lang w:eastAsia="zh-CN"/>
        </w:rPr>
        <w:t>Shared SL-PRS resource pool</w:t>
      </w:r>
      <w:r>
        <w:rPr>
          <w:rFonts w:eastAsia="等线"/>
          <w:bCs/>
          <w:lang w:eastAsia="zh-CN"/>
        </w:rPr>
        <w:t>:</w:t>
      </w:r>
      <w:r>
        <w:rPr>
          <w:rFonts w:eastAsia="等线"/>
          <w:b/>
          <w:lang w:eastAsia="zh-CN"/>
        </w:rPr>
        <w:t xml:space="preserve"> </w:t>
      </w:r>
      <w:r>
        <w:rPr>
          <w:rFonts w:eastAsia="等线"/>
          <w:lang w:eastAsia="zh-CN"/>
        </w:rPr>
        <w:t>A sidelink resource pool which can be used for the transmission of both SL-PRS and PSSCH.</w:t>
      </w:r>
    </w:p>
    <w:p w14:paraId="52ECFE9A" w14:textId="77777777" w:rsidR="003669F2" w:rsidRDefault="00B562E1">
      <w:pPr>
        <w:rPr>
          <w:lang w:eastAsia="ko-KR"/>
        </w:rPr>
      </w:pPr>
      <w:r>
        <w:rPr>
          <w:b/>
          <w:lang w:eastAsia="ko-KR"/>
        </w:rPr>
        <w:t>Sidelink transmission information</w:t>
      </w:r>
      <w:r>
        <w:rPr>
          <w:bCs/>
          <w:lang w:eastAsia="ko-KR"/>
        </w:rPr>
        <w:t>:</w:t>
      </w:r>
      <w:r>
        <w:rPr>
          <w:rFonts w:eastAsia="Malgun Gothic"/>
          <w:lang w:eastAsia="ko-KR"/>
        </w:rPr>
        <w:t xml:space="preserve"> Sidelink </w:t>
      </w:r>
      <w:r>
        <w:rPr>
          <w:lang w:eastAsia="ko-KR"/>
        </w:rPr>
        <w:t>transmission information included in an SCI for an SL-SCH transmission or SL-PRS transmission with or without SL-SCH transmission on Shared SL-PRS resource pool as specified in clause 8.3 and 8.4 of TS 38.212 [9] consists of Sidelink HARQ information including NDI, RV, Sidelink process ID, HARQ feedback enabled/disabled indicator, Sidelink identification information including cast type indicator, Source Layer-1 ID and Destination Layer-1 ID, and Sidelink other information including CSI request, SL-PRS request, SL-PRS resource ID, a priority, a communication range requirement and Zone ID and COT sharing information.</w:t>
      </w:r>
    </w:p>
    <w:p w14:paraId="52ECFE9B" w14:textId="77777777" w:rsidR="003669F2" w:rsidRDefault="00B562E1">
      <w:pPr>
        <w:textAlignment w:val="auto"/>
        <w:rPr>
          <w:rFonts w:eastAsia="等线"/>
          <w:bCs/>
          <w:lang w:eastAsia="zh-CN"/>
        </w:rPr>
      </w:pPr>
      <w:r>
        <w:rPr>
          <w:rFonts w:eastAsia="等线"/>
          <w:b/>
          <w:lang w:eastAsia="zh-CN"/>
        </w:rPr>
        <w:t>SL-PRS delay budget</w:t>
      </w:r>
      <w:r>
        <w:rPr>
          <w:rFonts w:eastAsia="等线"/>
          <w:bCs/>
          <w:lang w:eastAsia="zh-CN"/>
        </w:rPr>
        <w:t>: Delay budget before which the SL-PRS is expected to be transmitted by the Tx UE.</w:t>
      </w:r>
    </w:p>
    <w:p w14:paraId="52ECFE9C" w14:textId="77777777" w:rsidR="003669F2" w:rsidRDefault="00B562E1">
      <w:pPr>
        <w:textAlignment w:val="auto"/>
      </w:pPr>
      <w:r>
        <w:rPr>
          <w:b/>
        </w:rPr>
        <w:t>SL-PRS transmission information on Dedicated SL-PRS resource pool</w:t>
      </w:r>
      <w:r>
        <w:rPr>
          <w:bCs/>
        </w:rPr>
        <w:t>:</w:t>
      </w:r>
      <w:r>
        <w:rPr>
          <w:b/>
        </w:rPr>
        <w:t xml:space="preserve"> </w:t>
      </w:r>
      <w:r>
        <w:t>SL-PRS transmission information on Dedicated SL-PRS resource pool is included in an SCI for an SL-PRS transmission on Dedicated SL-PRS resource pool, as specified in TS 38.212 [9], consisting of</w:t>
      </w:r>
    </w:p>
    <w:p w14:paraId="52ECFE9D" w14:textId="77777777" w:rsidR="003669F2" w:rsidRDefault="00B562E1">
      <w:pPr>
        <w:pStyle w:val="B1"/>
      </w:pPr>
      <w:r>
        <w:t>-</w:t>
      </w:r>
      <w:r>
        <w:tab/>
        <w:t>SL-PRS identification information, including cast type indicator, source ID and destination ID;</w:t>
      </w:r>
    </w:p>
    <w:p w14:paraId="52ECFE9E" w14:textId="77777777" w:rsidR="003669F2" w:rsidRDefault="00B562E1">
      <w:pPr>
        <w:pStyle w:val="B1"/>
        <w:rPr>
          <w:rFonts w:eastAsia="等线"/>
          <w:lang w:eastAsia="zh-CN"/>
        </w:rPr>
      </w:pPr>
      <w:r>
        <w:rPr>
          <w:rFonts w:eastAsia="等线"/>
          <w:lang w:eastAsia="zh-CN"/>
        </w:rPr>
        <w:t>-</w:t>
      </w:r>
      <w:r>
        <w:rPr>
          <w:rFonts w:eastAsia="等线"/>
          <w:lang w:eastAsia="zh-CN"/>
        </w:rPr>
        <w:tab/>
        <w:t>SL-PRS transmission other information, including SL-PRS priority, SL-PRS request, SL-PRS resource ID and resource reservation period.</w:t>
      </w:r>
    </w:p>
    <w:p w14:paraId="52ECFE9F" w14:textId="77777777" w:rsidR="003669F2" w:rsidRDefault="00B562E1">
      <w:pPr>
        <w:textAlignment w:val="auto"/>
        <w:rPr>
          <w:bCs/>
        </w:rPr>
      </w:pPr>
      <w:r>
        <w:rPr>
          <w:b/>
        </w:rPr>
        <w:t>SRS for positioning Tx frequency hopping</w:t>
      </w:r>
      <w:r>
        <w:rPr>
          <w:bCs/>
        </w:rPr>
        <w:t>:</w:t>
      </w:r>
      <w:r>
        <w:t xml:space="preserve"> Transmit frequency hopping of positioning SRS in RRC_INACTIVE and RRC_CONNECTED.</w:t>
      </w:r>
    </w:p>
    <w:p w14:paraId="52ECFEA0" w14:textId="77777777" w:rsidR="003669F2" w:rsidRDefault="00B562E1">
      <w:pPr>
        <w:rPr>
          <w:rFonts w:eastAsia="等线"/>
          <w:lang w:eastAsia="zh-CN"/>
        </w:rPr>
      </w:pPr>
      <w:r>
        <w:rPr>
          <w:rFonts w:eastAsia="等线"/>
          <w:b/>
          <w:lang w:eastAsia="zh-CN"/>
        </w:rPr>
        <w:t>SRS positioning validity area</w:t>
      </w:r>
      <w:r>
        <w:rPr>
          <w:rFonts w:eastAsia="等线"/>
          <w:bCs/>
          <w:lang w:eastAsia="zh-CN"/>
        </w:rPr>
        <w:t>:</w:t>
      </w:r>
      <w:r>
        <w:rPr>
          <w:rFonts w:eastAsia="等线"/>
          <w:b/>
          <w:lang w:eastAsia="zh-CN"/>
        </w:rPr>
        <w:t xml:space="preserve"> </w:t>
      </w:r>
      <w:r>
        <w:rPr>
          <w:rFonts w:eastAsia="等线"/>
          <w:lang w:eastAsia="zh-CN"/>
        </w:rPr>
        <w:t>An area consisting of a list of cells within which the corresponding positioning SRS configuration is considered as valid.</w:t>
      </w:r>
    </w:p>
    <w:p w14:paraId="52ECFEA1" w14:textId="77777777" w:rsidR="003669F2" w:rsidRDefault="00B562E1">
      <w:pPr>
        <w:rPr>
          <w:lang w:eastAsia="ko-KR"/>
        </w:rPr>
      </w:pPr>
      <w:r>
        <w:rPr>
          <w:b/>
        </w:rPr>
        <w:t>Special Cell</w:t>
      </w:r>
      <w:r>
        <w:rPr>
          <w:bCs/>
        </w:rPr>
        <w:t>:</w:t>
      </w:r>
      <w:r>
        <w:t xml:space="preserve"> For Dual Connectivity operation the term Special Cell refers to the PCell of the MCG or the PSCell of the SCG</w:t>
      </w:r>
      <w:r>
        <w:rPr>
          <w:lang w:eastAsia="ko-KR"/>
        </w:rPr>
        <w:t xml:space="preserve"> depending on if the MAC entity is associated to the MCG or the SCG, respectively.</w:t>
      </w:r>
      <w:r>
        <w:t xml:space="preserve"> </w:t>
      </w:r>
      <w:r>
        <w:rPr>
          <w:lang w:eastAsia="ko-KR"/>
        </w:rPr>
        <w:t>O</w:t>
      </w:r>
      <w:r>
        <w:t>therwise the term Special Cell refers to the PCell.</w:t>
      </w:r>
      <w:r>
        <w:rPr>
          <w:lang w:eastAsia="ko-KR"/>
        </w:rPr>
        <w:t xml:space="preserve"> A Special Cell supports PUCCH transmission and contention-based Random Access, and is always activated.</w:t>
      </w:r>
    </w:p>
    <w:p w14:paraId="52ECFEA2" w14:textId="77777777" w:rsidR="003669F2" w:rsidRDefault="00B562E1">
      <w:pPr>
        <w:rPr>
          <w:lang w:eastAsia="ko-KR"/>
        </w:rPr>
      </w:pPr>
      <w:r>
        <w:rPr>
          <w:b/>
          <w:lang w:eastAsia="ko-KR"/>
        </w:rPr>
        <w:t>Timing Advance Group</w:t>
      </w:r>
      <w:r>
        <w:rPr>
          <w:bCs/>
          <w:lang w:eastAsia="ko-KR"/>
        </w:rPr>
        <w:t>:</w:t>
      </w:r>
      <w:r>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52ECFEA3" w14:textId="77777777" w:rsidR="003669F2" w:rsidRDefault="00B562E1">
      <w:pPr>
        <w:rPr>
          <w:lang w:eastAsia="ko-KR"/>
        </w:rPr>
      </w:pPr>
      <w:r>
        <w:rPr>
          <w:b/>
          <w:bCs/>
          <w:lang w:eastAsia="ko-KR"/>
        </w:rPr>
        <w:t>UE-gNB RTT</w:t>
      </w:r>
      <w:r>
        <w:rPr>
          <w:lang w:eastAsia="ko-KR"/>
        </w:rPr>
        <w:t xml:space="preserve">: For non-terrestrial networks, the sum of the UE's Timing Advance value (see TS 38.211 [8] clause 4.3.1) and </w:t>
      </w:r>
      <w:r>
        <w:rPr>
          <w:i/>
          <w:iCs/>
          <w:lang w:eastAsia="ko-KR"/>
        </w:rPr>
        <w:t>kmac</w:t>
      </w:r>
      <w:r>
        <w:rPr>
          <w:lang w:eastAsia="ko-KR"/>
        </w:rPr>
        <w:t>.</w:t>
      </w:r>
    </w:p>
    <w:p w14:paraId="52ECFEA4" w14:textId="77777777" w:rsidR="003669F2" w:rsidRDefault="00B562E1">
      <w:pPr>
        <w:rPr>
          <w:lang w:eastAsia="ko-KR"/>
        </w:rPr>
      </w:pPr>
      <w:r>
        <w:rPr>
          <w:b/>
          <w:lang w:eastAsia="zh-CN"/>
        </w:rPr>
        <w:t>V2X s</w:t>
      </w:r>
      <w:r>
        <w:rPr>
          <w:b/>
        </w:rPr>
        <w:t>idelink communication</w:t>
      </w:r>
      <w:r>
        <w:t>: AS functionality enabling V2X Communication as defined in TS 23.285 [20], between nearby UEs, using E-UTRA technology but not traversing any network node</w:t>
      </w:r>
      <w:r>
        <w:rPr>
          <w:lang w:eastAsia="zh-CN"/>
        </w:rPr>
        <w:t>.</w:t>
      </w:r>
    </w:p>
    <w:p w14:paraId="52ECFEA5" w14:textId="77777777" w:rsidR="003669F2" w:rsidRDefault="00B562E1">
      <w:pPr>
        <w:pStyle w:val="NO"/>
        <w:rPr>
          <w:lang w:eastAsia="ko-KR"/>
        </w:rPr>
      </w:pPr>
      <w:r>
        <w:rPr>
          <w:lang w:eastAsia="ko-KR"/>
        </w:rPr>
        <w:t>NOTE 1:</w:t>
      </w:r>
      <w:r>
        <w:rPr>
          <w:lang w:eastAsia="ko-KR"/>
        </w:rPr>
        <w:tab/>
        <w:t>A timer is running once it is started, until it is stopped or until it expires; otherwise it is not running. A timer can be started if it is not running or restarted if it is running. A Timer is always started or restarted from its initial value. The duration of a timer is not updated until it is stopped or expires (e.g. due to BWP switching). When the MAC entity applies zero value for a timer, the timer shall be started and immediately expire unless explicitly stated otherwise.</w:t>
      </w:r>
    </w:p>
    <w:p w14:paraId="52ECFEA6" w14:textId="77777777" w:rsidR="003669F2" w:rsidRDefault="00B562E1">
      <w:pPr>
        <w:pStyle w:val="NO"/>
        <w:rPr>
          <w:lang w:eastAsia="ko-KR"/>
        </w:rPr>
      </w:pPr>
      <w:r>
        <w:rPr>
          <w:rFonts w:eastAsia="Malgun Gothic"/>
          <w:lang w:eastAsia="ko-KR"/>
        </w:rPr>
        <w:t>NOTE 2:</w:t>
      </w:r>
      <w:r>
        <w:rPr>
          <w:rFonts w:eastAsia="Malgun Gothic"/>
          <w:lang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52ECFEA7" w14:textId="77777777" w:rsidR="003669F2" w:rsidRDefault="00B562E1">
      <w:pPr>
        <w:pStyle w:val="2"/>
      </w:pPr>
      <w:bookmarkStart w:id="39" w:name="_Toc178200469"/>
      <w:bookmarkStart w:id="40" w:name="_Toc37296154"/>
      <w:bookmarkStart w:id="41" w:name="_Toc29239800"/>
      <w:bookmarkStart w:id="42" w:name="_Toc46490280"/>
      <w:bookmarkStart w:id="43" w:name="_Toc52796437"/>
      <w:bookmarkStart w:id="44" w:name="_Toc52751975"/>
      <w:r>
        <w:lastRenderedPageBreak/>
        <w:t>3.</w:t>
      </w:r>
      <w:r>
        <w:rPr>
          <w:lang w:eastAsia="ko-KR"/>
        </w:rPr>
        <w:t>2</w:t>
      </w:r>
      <w:r>
        <w:tab/>
        <w:t>Abbreviations</w:t>
      </w:r>
      <w:bookmarkEnd w:id="39"/>
      <w:bookmarkEnd w:id="40"/>
      <w:bookmarkEnd w:id="41"/>
      <w:bookmarkEnd w:id="42"/>
      <w:bookmarkEnd w:id="43"/>
      <w:bookmarkEnd w:id="44"/>
    </w:p>
    <w:p w14:paraId="52ECFEA8" w14:textId="77777777" w:rsidR="003669F2" w:rsidRDefault="00B562E1">
      <w:pPr>
        <w:keepNext/>
      </w:pPr>
      <w:r>
        <w:t>For the purposes of the present document, the abbreviations given in TR 21.905 [1] and the following apply. An abbreviation defined in the present document takes precedence over the definition of the same abbreviation, if any, in TR 21.905 [1].</w:t>
      </w:r>
    </w:p>
    <w:p w14:paraId="52ECFEA9" w14:textId="77777777" w:rsidR="003669F2" w:rsidRDefault="00B562E1">
      <w:pPr>
        <w:pStyle w:val="EW"/>
        <w:ind w:left="2268" w:hanging="1984"/>
        <w:rPr>
          <w:lang w:eastAsia="ko-KR"/>
        </w:rPr>
      </w:pPr>
      <w:r>
        <w:rPr>
          <w:lang w:eastAsia="ko-KR"/>
        </w:rPr>
        <w:t>A2X</w:t>
      </w:r>
      <w:r>
        <w:rPr>
          <w:lang w:eastAsia="ko-KR"/>
        </w:rPr>
        <w:tab/>
        <w:t>Aircraft-to-Everything</w:t>
      </w:r>
    </w:p>
    <w:p w14:paraId="52ECFEAA" w14:textId="77777777" w:rsidR="003669F2" w:rsidRDefault="00B562E1">
      <w:pPr>
        <w:pStyle w:val="EW"/>
        <w:ind w:left="2268" w:hanging="1984"/>
        <w:rPr>
          <w:lang w:eastAsia="ko-KR"/>
        </w:rPr>
      </w:pPr>
      <w:r>
        <w:rPr>
          <w:lang w:eastAsia="ko-KR"/>
        </w:rPr>
        <w:t>AP</w:t>
      </w:r>
      <w:r>
        <w:rPr>
          <w:lang w:eastAsia="ko-KR"/>
        </w:rPr>
        <w:tab/>
        <w:t>Aperiodic</w:t>
      </w:r>
    </w:p>
    <w:p w14:paraId="52ECFEAB" w14:textId="77777777" w:rsidR="003669F2" w:rsidRDefault="00B562E1">
      <w:pPr>
        <w:pStyle w:val="EW"/>
        <w:ind w:left="2268" w:hanging="1984"/>
        <w:rPr>
          <w:lang w:eastAsia="ko-KR"/>
        </w:rPr>
      </w:pPr>
      <w:r>
        <w:rPr>
          <w:lang w:eastAsia="ko-KR"/>
        </w:rPr>
        <w:t>BFR</w:t>
      </w:r>
      <w:r>
        <w:rPr>
          <w:lang w:eastAsia="ko-KR"/>
        </w:rPr>
        <w:tab/>
        <w:t>Beam Failure Recovery</w:t>
      </w:r>
    </w:p>
    <w:p w14:paraId="52ECFEAC" w14:textId="77777777" w:rsidR="003669F2" w:rsidRDefault="00B562E1">
      <w:pPr>
        <w:pStyle w:val="EW"/>
        <w:ind w:left="2268" w:hanging="1984"/>
        <w:rPr>
          <w:lang w:eastAsia="ko-KR"/>
        </w:rPr>
      </w:pPr>
      <w:r>
        <w:rPr>
          <w:lang w:eastAsia="ko-KR"/>
        </w:rPr>
        <w:t>BRID</w:t>
      </w:r>
      <w:r>
        <w:rPr>
          <w:lang w:eastAsia="ko-KR"/>
        </w:rPr>
        <w:tab/>
        <w:t>Broadcast Remote Identification</w:t>
      </w:r>
    </w:p>
    <w:p w14:paraId="52ECFEAD" w14:textId="77777777" w:rsidR="003669F2" w:rsidRDefault="00B562E1">
      <w:pPr>
        <w:pStyle w:val="EW"/>
        <w:ind w:left="2268" w:hanging="1984"/>
        <w:rPr>
          <w:lang w:eastAsia="ko-KR"/>
        </w:rPr>
      </w:pPr>
      <w:r>
        <w:rPr>
          <w:lang w:eastAsia="ko-KR"/>
        </w:rPr>
        <w:t>BSR</w:t>
      </w:r>
      <w:r>
        <w:rPr>
          <w:lang w:eastAsia="ko-KR"/>
        </w:rPr>
        <w:tab/>
        <w:t>Buffer Status Report</w:t>
      </w:r>
    </w:p>
    <w:p w14:paraId="52ECFEAE" w14:textId="77777777" w:rsidR="003669F2" w:rsidRDefault="00B562E1">
      <w:pPr>
        <w:pStyle w:val="EW"/>
        <w:ind w:left="2268" w:hanging="1984"/>
        <w:rPr>
          <w:lang w:eastAsia="ko-KR"/>
        </w:rPr>
      </w:pPr>
      <w:r>
        <w:rPr>
          <w:lang w:eastAsia="ko-KR"/>
        </w:rPr>
        <w:t>BWP</w:t>
      </w:r>
      <w:r>
        <w:rPr>
          <w:lang w:eastAsia="ko-KR"/>
        </w:rPr>
        <w:tab/>
        <w:t>Bandwidth Part</w:t>
      </w:r>
    </w:p>
    <w:p w14:paraId="52ECFEAF" w14:textId="77777777" w:rsidR="003669F2" w:rsidRDefault="00B562E1">
      <w:pPr>
        <w:pStyle w:val="EW"/>
        <w:ind w:left="2268" w:hanging="1984"/>
        <w:rPr>
          <w:lang w:eastAsia="ko-KR"/>
        </w:rPr>
      </w:pPr>
      <w:r>
        <w:rPr>
          <w:lang w:eastAsia="ko-KR"/>
        </w:rPr>
        <w:t>CE</w:t>
      </w:r>
      <w:r>
        <w:rPr>
          <w:lang w:eastAsia="ko-KR"/>
        </w:rPr>
        <w:tab/>
        <w:t>Control Element</w:t>
      </w:r>
    </w:p>
    <w:p w14:paraId="52ECFEB0" w14:textId="77777777" w:rsidR="003669F2" w:rsidRDefault="00B562E1">
      <w:pPr>
        <w:pStyle w:val="EW"/>
        <w:ind w:left="2268" w:hanging="1984"/>
      </w:pPr>
      <w:r>
        <w:t>CG</w:t>
      </w:r>
      <w:r>
        <w:tab/>
        <w:t>Cell Group</w:t>
      </w:r>
    </w:p>
    <w:p w14:paraId="52ECFEB1" w14:textId="77777777" w:rsidR="003669F2" w:rsidRDefault="00B562E1">
      <w:pPr>
        <w:pStyle w:val="EW"/>
        <w:ind w:left="2268" w:hanging="1984"/>
      </w:pPr>
      <w:r>
        <w:t>CG-SDT</w:t>
      </w:r>
      <w:r>
        <w:tab/>
        <w:t>Configured Grant-based SDT</w:t>
      </w:r>
    </w:p>
    <w:p w14:paraId="52ECFEB2" w14:textId="77777777" w:rsidR="003669F2" w:rsidRPr="00FE5660" w:rsidRDefault="00B562E1">
      <w:pPr>
        <w:pStyle w:val="EW"/>
        <w:ind w:left="2268" w:hanging="1984"/>
        <w:rPr>
          <w:rFonts w:eastAsia="Malgun Gothic"/>
          <w:lang w:val="fr-FR" w:eastAsia="ko-KR"/>
        </w:rPr>
      </w:pPr>
      <w:r w:rsidRPr="00FE5660">
        <w:rPr>
          <w:lang w:val="fr-FR" w:eastAsia="ko-KR"/>
        </w:rPr>
        <w:t>CI-RNTI</w:t>
      </w:r>
      <w:r w:rsidRPr="00FE5660">
        <w:rPr>
          <w:lang w:val="fr-FR" w:eastAsia="ko-KR"/>
        </w:rPr>
        <w:tab/>
        <w:t>Cancellation Indication RNTI</w:t>
      </w:r>
    </w:p>
    <w:p w14:paraId="52ECFEB3" w14:textId="77777777" w:rsidR="003669F2" w:rsidRPr="00FE5660" w:rsidRDefault="00B562E1">
      <w:pPr>
        <w:pStyle w:val="EW"/>
        <w:ind w:left="2268" w:hanging="1984"/>
        <w:rPr>
          <w:ins w:id="45" w:author="vivo-Chenli" w:date="2024-12-24T18:06:00Z"/>
          <w:rFonts w:eastAsia="Malgun Gothic"/>
          <w:lang w:val="fr-FR" w:eastAsia="ko-KR"/>
        </w:rPr>
      </w:pPr>
      <w:ins w:id="46" w:author="vivo-Chenli" w:date="2024-12-24T18:06:00Z">
        <w:r w:rsidRPr="00FE5660">
          <w:rPr>
            <w:lang w:val="fr-FR" w:eastAsia="ko-KR"/>
          </w:rPr>
          <w:t>CLTM</w:t>
        </w:r>
        <w:r w:rsidRPr="00FE5660">
          <w:rPr>
            <w:lang w:val="fr-FR" w:eastAsia="ko-KR"/>
          </w:rPr>
          <w:tab/>
        </w:r>
        <w:r>
          <w:rPr>
            <w:lang w:val="en-US" w:eastAsia="ko-KR"/>
          </w:rPr>
          <w:t>Conditional</w:t>
        </w:r>
        <w:r w:rsidRPr="00FE5660">
          <w:rPr>
            <w:lang w:val="fr-FR" w:eastAsia="ko-KR"/>
          </w:rPr>
          <w:t xml:space="preserve"> </w:t>
        </w:r>
        <w:r>
          <w:rPr>
            <w:lang w:eastAsia="ko-KR"/>
          </w:rPr>
          <w:t>L1/L2 Triggered Mobility</w:t>
        </w:r>
      </w:ins>
    </w:p>
    <w:p w14:paraId="52ECFEB4" w14:textId="77777777" w:rsidR="003669F2" w:rsidRPr="00FE5660" w:rsidRDefault="00B562E1">
      <w:pPr>
        <w:pStyle w:val="EW"/>
        <w:ind w:left="2268" w:hanging="1984"/>
        <w:rPr>
          <w:lang w:val="fr-FR" w:eastAsia="ko-KR"/>
        </w:rPr>
      </w:pPr>
      <w:r w:rsidRPr="00FE5660">
        <w:rPr>
          <w:lang w:val="fr-FR" w:eastAsia="ko-KR"/>
        </w:rPr>
        <w:t>CSI</w:t>
      </w:r>
      <w:r w:rsidRPr="00FE5660">
        <w:rPr>
          <w:lang w:val="fr-FR" w:eastAsia="ko-KR"/>
        </w:rPr>
        <w:tab/>
        <w:t>Channel State Information</w:t>
      </w:r>
    </w:p>
    <w:p w14:paraId="52ECFEB5" w14:textId="77777777" w:rsidR="003669F2" w:rsidRDefault="00B562E1">
      <w:pPr>
        <w:pStyle w:val="EW"/>
        <w:ind w:left="2268" w:hanging="1984"/>
        <w:rPr>
          <w:lang w:eastAsia="ko-KR"/>
        </w:rPr>
      </w:pPr>
      <w:r>
        <w:rPr>
          <w:lang w:eastAsia="ko-KR"/>
        </w:rPr>
        <w:t>CSI-IM</w:t>
      </w:r>
      <w:r>
        <w:rPr>
          <w:lang w:eastAsia="ko-KR"/>
        </w:rPr>
        <w:tab/>
        <w:t>CSI Interference Measurement</w:t>
      </w:r>
    </w:p>
    <w:p w14:paraId="52ECFEB6" w14:textId="77777777" w:rsidR="003669F2" w:rsidRDefault="00B562E1">
      <w:pPr>
        <w:pStyle w:val="EW"/>
        <w:ind w:left="2268" w:hanging="1984"/>
        <w:rPr>
          <w:lang w:eastAsia="ko-KR"/>
        </w:rPr>
      </w:pPr>
      <w:r>
        <w:rPr>
          <w:lang w:eastAsia="ko-KR"/>
        </w:rPr>
        <w:t>CSI-RS</w:t>
      </w:r>
      <w:r>
        <w:rPr>
          <w:lang w:eastAsia="ko-KR"/>
        </w:rPr>
        <w:tab/>
        <w:t>CSI Reference Signal</w:t>
      </w:r>
    </w:p>
    <w:p w14:paraId="52ECFEB7" w14:textId="77777777" w:rsidR="003669F2" w:rsidRDefault="00B562E1">
      <w:pPr>
        <w:pStyle w:val="EW"/>
        <w:ind w:left="2268" w:hanging="1984"/>
        <w:rPr>
          <w:lang w:eastAsia="ko-KR"/>
        </w:rPr>
      </w:pPr>
      <w:r>
        <w:rPr>
          <w:lang w:eastAsia="ko-KR"/>
        </w:rPr>
        <w:t>CS-RNTI</w:t>
      </w:r>
      <w:r>
        <w:rPr>
          <w:lang w:eastAsia="ko-KR"/>
        </w:rPr>
        <w:tab/>
        <w:t>Configured Scheduling RNTI</w:t>
      </w:r>
    </w:p>
    <w:p w14:paraId="52ECFEB8" w14:textId="77777777" w:rsidR="003669F2" w:rsidRDefault="00B562E1">
      <w:pPr>
        <w:pStyle w:val="EW"/>
        <w:ind w:left="2268" w:hanging="1984"/>
        <w:rPr>
          <w:lang w:eastAsia="ko-KR"/>
        </w:rPr>
      </w:pPr>
      <w:r>
        <w:rPr>
          <w:lang w:eastAsia="ko-KR"/>
        </w:rPr>
        <w:t>DAA</w:t>
      </w:r>
      <w:r>
        <w:rPr>
          <w:lang w:eastAsia="ko-KR"/>
        </w:rPr>
        <w:tab/>
        <w:t>Detect And Avoid</w:t>
      </w:r>
    </w:p>
    <w:p w14:paraId="52ECFEB9" w14:textId="77777777" w:rsidR="003669F2" w:rsidRDefault="00B562E1">
      <w:pPr>
        <w:pStyle w:val="EW"/>
        <w:ind w:left="2268" w:hanging="1984"/>
        <w:rPr>
          <w:lang w:eastAsia="ko-KR"/>
        </w:rPr>
      </w:pPr>
      <w:r>
        <w:rPr>
          <w:lang w:eastAsia="zh-CN"/>
        </w:rPr>
        <w:t>DAPS</w:t>
      </w:r>
      <w:r>
        <w:rPr>
          <w:lang w:eastAsia="zh-CN"/>
        </w:rPr>
        <w:tab/>
        <w:t>Dual Active Protocol Stack</w:t>
      </w:r>
    </w:p>
    <w:p w14:paraId="52ECFEBA" w14:textId="77777777" w:rsidR="003669F2" w:rsidRDefault="00B562E1">
      <w:pPr>
        <w:pStyle w:val="EW"/>
        <w:ind w:left="2268" w:hanging="1984"/>
        <w:rPr>
          <w:lang w:eastAsia="ko-KR"/>
        </w:rPr>
      </w:pPr>
      <w:r>
        <w:rPr>
          <w:lang w:eastAsia="ko-KR"/>
        </w:rPr>
        <w:t>DCP</w:t>
      </w:r>
      <w:r>
        <w:rPr>
          <w:lang w:eastAsia="ko-KR"/>
        </w:rPr>
        <w:tab/>
        <w:t>DCI with CRC scrambled by PS-RNTI</w:t>
      </w:r>
    </w:p>
    <w:p w14:paraId="52ECFEBB" w14:textId="77777777" w:rsidR="003669F2" w:rsidRDefault="00B562E1">
      <w:pPr>
        <w:pStyle w:val="EW"/>
        <w:ind w:left="2268" w:hanging="1984"/>
        <w:rPr>
          <w:lang w:eastAsia="ko-KR"/>
        </w:rPr>
      </w:pPr>
      <w:r>
        <w:rPr>
          <w:lang w:eastAsia="ko-KR"/>
        </w:rPr>
        <w:t>DL-PRS</w:t>
      </w:r>
      <w:r>
        <w:rPr>
          <w:lang w:eastAsia="ko-KR"/>
        </w:rPr>
        <w:tab/>
        <w:t>DownLink-Positioning Reference Signal</w:t>
      </w:r>
    </w:p>
    <w:p w14:paraId="52ECFEBC" w14:textId="77777777" w:rsidR="003669F2" w:rsidRDefault="00B562E1">
      <w:pPr>
        <w:pStyle w:val="EW"/>
        <w:ind w:left="2268" w:hanging="1984"/>
        <w:rPr>
          <w:lang w:eastAsia="ko-KR"/>
        </w:rPr>
      </w:pPr>
      <w:r>
        <w:rPr>
          <w:lang w:eastAsia="ko-KR"/>
        </w:rPr>
        <w:t>DSR</w:t>
      </w:r>
      <w:r>
        <w:rPr>
          <w:lang w:eastAsia="ko-KR"/>
        </w:rPr>
        <w:tab/>
        <w:t>Delay Status Report</w:t>
      </w:r>
    </w:p>
    <w:p w14:paraId="52ECFEBD" w14:textId="77777777" w:rsidR="003669F2" w:rsidRDefault="00B562E1">
      <w:pPr>
        <w:pStyle w:val="EW"/>
        <w:ind w:left="2268" w:hanging="1984"/>
        <w:rPr>
          <w:lang w:eastAsia="ko-KR"/>
        </w:rPr>
      </w:pPr>
      <w:r>
        <w:rPr>
          <w:lang w:eastAsia="ko-KR"/>
        </w:rPr>
        <w:t>DTX</w:t>
      </w:r>
      <w:r>
        <w:rPr>
          <w:lang w:eastAsia="ko-KR"/>
        </w:rPr>
        <w:tab/>
        <w:t>Discontinuous Transmission</w:t>
      </w:r>
    </w:p>
    <w:p w14:paraId="52ECFEBE" w14:textId="77777777" w:rsidR="003669F2" w:rsidRDefault="00B562E1">
      <w:pPr>
        <w:pStyle w:val="EW"/>
        <w:ind w:left="2268" w:hanging="1984"/>
        <w:rPr>
          <w:rFonts w:eastAsia="Malgun Gothic"/>
          <w:lang w:eastAsia="ko-KR"/>
        </w:rPr>
      </w:pPr>
      <w:r>
        <w:rPr>
          <w:lang w:eastAsia="ko-KR"/>
        </w:rPr>
        <w:t>G-CS-RNTI</w:t>
      </w:r>
      <w:r>
        <w:rPr>
          <w:lang w:eastAsia="ko-KR"/>
        </w:rPr>
        <w:tab/>
        <w:t>Group Configured Scheduling RNTI</w:t>
      </w:r>
    </w:p>
    <w:p w14:paraId="52ECFEBF" w14:textId="77777777" w:rsidR="003669F2" w:rsidRDefault="00B562E1">
      <w:pPr>
        <w:pStyle w:val="EW"/>
        <w:ind w:left="2268" w:hanging="1984"/>
        <w:rPr>
          <w:rFonts w:eastAsia="Malgun Gothic"/>
          <w:lang w:eastAsia="ko-KR"/>
        </w:rPr>
      </w:pPr>
      <w:r>
        <w:rPr>
          <w:lang w:eastAsia="zh-CN"/>
        </w:rPr>
        <w:t>G-RNTI</w:t>
      </w:r>
      <w:r>
        <w:rPr>
          <w:lang w:eastAsia="zh-CN"/>
        </w:rPr>
        <w:tab/>
      </w:r>
      <w:r>
        <w:rPr>
          <w:rFonts w:eastAsia="PMingLiU"/>
          <w:lang w:eastAsia="zh-TW"/>
        </w:rPr>
        <w:t>Group RNTI</w:t>
      </w:r>
    </w:p>
    <w:p w14:paraId="52ECFEC0" w14:textId="77777777" w:rsidR="003669F2" w:rsidRDefault="00B562E1">
      <w:pPr>
        <w:pStyle w:val="EW"/>
        <w:ind w:left="2268" w:hanging="1984"/>
        <w:rPr>
          <w:lang w:eastAsia="ko-KR"/>
        </w:rPr>
      </w:pPr>
      <w:r>
        <w:rPr>
          <w:lang w:eastAsia="ko-KR"/>
        </w:rPr>
        <w:t>IAB</w:t>
      </w:r>
      <w:r>
        <w:rPr>
          <w:lang w:eastAsia="ko-KR"/>
        </w:rPr>
        <w:tab/>
        <w:t>Integrated Access and Backhaul</w:t>
      </w:r>
    </w:p>
    <w:p w14:paraId="52ECFEC1" w14:textId="77777777" w:rsidR="003669F2" w:rsidRDefault="00B562E1">
      <w:pPr>
        <w:pStyle w:val="EW"/>
        <w:ind w:left="2268" w:hanging="1984"/>
        <w:rPr>
          <w:lang w:eastAsia="ko-KR"/>
        </w:rPr>
      </w:pPr>
      <w:r>
        <w:rPr>
          <w:lang w:eastAsia="ko-KR"/>
        </w:rPr>
        <w:t>INT-RNTI</w:t>
      </w:r>
      <w:r>
        <w:rPr>
          <w:lang w:eastAsia="ko-KR"/>
        </w:rPr>
        <w:tab/>
        <w:t>Interruption RNTI</w:t>
      </w:r>
    </w:p>
    <w:p w14:paraId="52ECFEC2" w14:textId="77777777" w:rsidR="003669F2" w:rsidRDefault="00B562E1">
      <w:pPr>
        <w:pStyle w:val="EW"/>
        <w:ind w:left="2268" w:hanging="1984"/>
        <w:rPr>
          <w:lang w:eastAsia="ko-KR"/>
        </w:rPr>
      </w:pPr>
      <w:r>
        <w:rPr>
          <w:lang w:eastAsia="ko-KR"/>
        </w:rPr>
        <w:t>LBT</w:t>
      </w:r>
      <w:r>
        <w:rPr>
          <w:lang w:eastAsia="ko-KR"/>
        </w:rPr>
        <w:tab/>
        <w:t>Listen Before Talk</w:t>
      </w:r>
    </w:p>
    <w:p w14:paraId="52ECFEC3" w14:textId="77777777" w:rsidR="003669F2" w:rsidRDefault="00B562E1">
      <w:pPr>
        <w:pStyle w:val="EW"/>
        <w:ind w:left="2268" w:hanging="1984"/>
        <w:rPr>
          <w:lang w:eastAsia="ko-KR"/>
        </w:rPr>
      </w:pPr>
      <w:r>
        <w:rPr>
          <w:lang w:eastAsia="ko-KR"/>
        </w:rPr>
        <w:t>LCG</w:t>
      </w:r>
      <w:r>
        <w:rPr>
          <w:lang w:eastAsia="ko-KR"/>
        </w:rPr>
        <w:tab/>
        <w:t>Logical Channel Group</w:t>
      </w:r>
    </w:p>
    <w:p w14:paraId="52ECFEC4" w14:textId="77777777" w:rsidR="003669F2" w:rsidRDefault="00B562E1">
      <w:pPr>
        <w:pStyle w:val="EW"/>
        <w:ind w:left="2268" w:hanging="1984"/>
        <w:rPr>
          <w:lang w:eastAsia="ko-KR"/>
        </w:rPr>
      </w:pPr>
      <w:r>
        <w:rPr>
          <w:lang w:eastAsia="ko-KR"/>
        </w:rPr>
        <w:t>LCP</w:t>
      </w:r>
      <w:r>
        <w:rPr>
          <w:lang w:eastAsia="ko-KR"/>
        </w:rPr>
        <w:tab/>
        <w:t>Logical Channel Prioritization</w:t>
      </w:r>
    </w:p>
    <w:p w14:paraId="52ECFEC5" w14:textId="77777777" w:rsidR="003669F2" w:rsidRDefault="00B562E1">
      <w:pPr>
        <w:pStyle w:val="EW"/>
        <w:ind w:left="2268" w:hanging="1984"/>
        <w:rPr>
          <w:lang w:eastAsia="ko-KR"/>
        </w:rPr>
      </w:pPr>
      <w:r>
        <w:rPr>
          <w:lang w:eastAsia="ko-KR"/>
        </w:rPr>
        <w:t>LTM</w:t>
      </w:r>
      <w:r>
        <w:rPr>
          <w:lang w:eastAsia="ko-KR"/>
        </w:rPr>
        <w:tab/>
        <w:t>L1/L2 Triggered Mobility</w:t>
      </w:r>
    </w:p>
    <w:p w14:paraId="52ECFEC6" w14:textId="77777777" w:rsidR="003669F2" w:rsidRDefault="00B562E1">
      <w:pPr>
        <w:pStyle w:val="EW"/>
        <w:ind w:left="2268" w:hanging="1984"/>
        <w:rPr>
          <w:lang w:eastAsia="zh-CN"/>
        </w:rPr>
      </w:pPr>
      <w:r>
        <w:rPr>
          <w:lang w:eastAsia="ko-KR"/>
        </w:rPr>
        <w:t>MBS</w:t>
      </w:r>
      <w:r>
        <w:rPr>
          <w:lang w:eastAsia="ko-KR"/>
        </w:rPr>
        <w:tab/>
        <w:t>Multicast/Broadcast Services</w:t>
      </w:r>
    </w:p>
    <w:p w14:paraId="52ECFEC7" w14:textId="77777777" w:rsidR="003669F2" w:rsidRDefault="00B562E1">
      <w:pPr>
        <w:pStyle w:val="EW"/>
        <w:ind w:left="2268" w:hanging="1984"/>
      </w:pPr>
      <w:r>
        <w:rPr>
          <w:lang w:eastAsia="zh-CN"/>
        </w:rPr>
        <w:t>MCCH</w:t>
      </w:r>
      <w:r>
        <w:rPr>
          <w:lang w:eastAsia="zh-CN"/>
        </w:rPr>
        <w:tab/>
      </w:r>
      <w:r>
        <w:t>MBS Control Channel</w:t>
      </w:r>
    </w:p>
    <w:p w14:paraId="52ECFEC8" w14:textId="77777777" w:rsidR="003669F2" w:rsidRDefault="00B562E1">
      <w:pPr>
        <w:pStyle w:val="EW"/>
        <w:ind w:left="2268" w:hanging="1984"/>
        <w:rPr>
          <w:lang w:eastAsia="zh-CN"/>
        </w:rPr>
      </w:pPr>
      <w:r>
        <w:rPr>
          <w:lang w:eastAsia="zh-CN"/>
        </w:rPr>
        <w:t>MCCH-RNTI</w:t>
      </w:r>
      <w:r>
        <w:rPr>
          <w:lang w:eastAsia="zh-CN"/>
        </w:rPr>
        <w:tab/>
      </w:r>
      <w:r>
        <w:t>MBS Control Channel RNTI</w:t>
      </w:r>
    </w:p>
    <w:p w14:paraId="52ECFEC9" w14:textId="77777777" w:rsidR="003669F2" w:rsidRDefault="00B562E1">
      <w:pPr>
        <w:pStyle w:val="EW"/>
        <w:ind w:left="2268" w:hanging="1984"/>
        <w:rPr>
          <w:lang w:eastAsia="ko-KR"/>
        </w:rPr>
      </w:pPr>
      <w:r>
        <w:rPr>
          <w:lang w:eastAsia="ko-KR"/>
        </w:rPr>
        <w:t>MCG</w:t>
      </w:r>
      <w:r>
        <w:rPr>
          <w:lang w:eastAsia="ko-KR"/>
        </w:rPr>
        <w:tab/>
        <w:t>Master Cell Group</w:t>
      </w:r>
    </w:p>
    <w:p w14:paraId="52ECFECA" w14:textId="77777777" w:rsidR="003669F2" w:rsidRDefault="00B562E1">
      <w:pPr>
        <w:pStyle w:val="EW"/>
        <w:ind w:left="2268" w:hanging="1984"/>
      </w:pPr>
      <w:r>
        <w:t>MO-SDT</w:t>
      </w:r>
      <w:r>
        <w:tab/>
        <w:t>Mobile Originated SDT</w:t>
      </w:r>
    </w:p>
    <w:p w14:paraId="52ECFECB" w14:textId="77777777" w:rsidR="003669F2" w:rsidRDefault="00B562E1">
      <w:pPr>
        <w:pStyle w:val="EW"/>
        <w:ind w:left="2268" w:hanging="1984"/>
      </w:pPr>
      <w:r>
        <w:t>MPE</w:t>
      </w:r>
      <w:r>
        <w:tab/>
        <w:t>Maximum Permissible Exposure</w:t>
      </w:r>
    </w:p>
    <w:p w14:paraId="52ECFECC" w14:textId="77777777" w:rsidR="003669F2" w:rsidRDefault="00B562E1">
      <w:pPr>
        <w:pStyle w:val="EW"/>
        <w:ind w:left="2268" w:hanging="1984"/>
      </w:pPr>
      <w:r>
        <w:rPr>
          <w:lang w:eastAsia="zh-CN"/>
        </w:rPr>
        <w:t>MTCH</w:t>
      </w:r>
      <w:r>
        <w:rPr>
          <w:lang w:eastAsia="zh-CN"/>
        </w:rPr>
        <w:tab/>
      </w:r>
      <w:r>
        <w:t>MBS Traffic Channel</w:t>
      </w:r>
    </w:p>
    <w:p w14:paraId="52ECFECD" w14:textId="77777777" w:rsidR="003669F2" w:rsidRDefault="00B562E1">
      <w:pPr>
        <w:pStyle w:val="EW"/>
        <w:ind w:left="2268" w:hanging="1984"/>
      </w:pPr>
      <w:r>
        <w:t>MT-SDT</w:t>
      </w:r>
      <w:r>
        <w:tab/>
        <w:t>Mobile Terminated SDT</w:t>
      </w:r>
    </w:p>
    <w:p w14:paraId="52ECFECE" w14:textId="77777777" w:rsidR="003669F2" w:rsidRDefault="00B562E1">
      <w:pPr>
        <w:pStyle w:val="EW"/>
        <w:ind w:left="2268" w:hanging="1984"/>
      </w:pPr>
      <w:r>
        <w:t>N3C</w:t>
      </w:r>
      <w:r>
        <w:tab/>
        <w:t>Non-3GPP Connection</w:t>
      </w:r>
    </w:p>
    <w:p w14:paraId="278C315A" w14:textId="0AE834B6" w:rsidR="00011E86" w:rsidRDefault="00011E86" w:rsidP="00011E86">
      <w:pPr>
        <w:pStyle w:val="EW"/>
        <w:ind w:left="2268" w:hanging="1984"/>
        <w:rPr>
          <w:ins w:id="47" w:author="vivo-Chenli-After RAN2#129bis" w:date="2025-04-18T09:39:00Z"/>
        </w:rPr>
      </w:pPr>
      <w:ins w:id="48" w:author="vivo-Chenli-After RAN2#129bis" w:date="2025-04-18T09:39:00Z">
        <w:r>
          <w:t>NCC</w:t>
        </w:r>
        <w:r w:rsidRPr="00011E86">
          <w:t xml:space="preserve"> </w:t>
        </w:r>
        <w:r>
          <w:tab/>
        </w:r>
        <w:r w:rsidRPr="00DE45C9">
          <w:t>Next Hop Chaining Counter</w:t>
        </w:r>
      </w:ins>
    </w:p>
    <w:p w14:paraId="52ECFECF" w14:textId="77777777" w:rsidR="003669F2" w:rsidRDefault="00B562E1">
      <w:pPr>
        <w:pStyle w:val="EW"/>
        <w:ind w:left="2268" w:hanging="1984"/>
      </w:pPr>
      <w:r>
        <w:t>NCD-SSB</w:t>
      </w:r>
      <w:r>
        <w:tab/>
        <w:t>Non Cell Defining SSB</w:t>
      </w:r>
    </w:p>
    <w:p w14:paraId="52ECFED0" w14:textId="77777777" w:rsidR="003669F2" w:rsidRDefault="00B562E1">
      <w:pPr>
        <w:pStyle w:val="EW"/>
        <w:ind w:left="2268" w:hanging="1984"/>
      </w:pPr>
      <w:r>
        <w:t>NCR</w:t>
      </w:r>
      <w:r>
        <w:tab/>
        <w:t>Network-Controlled Repeater</w:t>
      </w:r>
    </w:p>
    <w:p w14:paraId="52ECFED1" w14:textId="77777777" w:rsidR="003669F2" w:rsidRDefault="00B562E1">
      <w:pPr>
        <w:pStyle w:val="EW"/>
        <w:ind w:left="2268" w:hanging="1984"/>
      </w:pPr>
      <w:r>
        <w:t>NSAG</w:t>
      </w:r>
      <w:r>
        <w:tab/>
        <w:t>Network Slice AS Group</w:t>
      </w:r>
    </w:p>
    <w:p w14:paraId="52ECFED2" w14:textId="77777777" w:rsidR="003669F2" w:rsidRDefault="00B562E1">
      <w:pPr>
        <w:pStyle w:val="EW"/>
        <w:ind w:left="2268" w:hanging="1984"/>
        <w:rPr>
          <w:lang w:eastAsia="ko-KR"/>
        </w:rPr>
      </w:pPr>
      <w:r>
        <w:rPr>
          <w:lang w:eastAsia="ko-KR"/>
        </w:rPr>
        <w:t>NUL</w:t>
      </w:r>
      <w:r>
        <w:rPr>
          <w:lang w:eastAsia="ko-KR"/>
        </w:rPr>
        <w:tab/>
        <w:t>Normal Uplink</w:t>
      </w:r>
    </w:p>
    <w:p w14:paraId="52ECFED3" w14:textId="77777777" w:rsidR="003669F2" w:rsidRDefault="00B562E1">
      <w:pPr>
        <w:pStyle w:val="EW"/>
        <w:ind w:left="2268" w:hanging="1984"/>
        <w:rPr>
          <w:lang w:eastAsia="ko-KR"/>
        </w:rPr>
      </w:pPr>
      <w:r>
        <w:rPr>
          <w:lang w:eastAsia="ko-KR"/>
        </w:rPr>
        <w:t>NZP CSI-RS</w:t>
      </w:r>
      <w:r>
        <w:rPr>
          <w:lang w:eastAsia="ko-KR"/>
        </w:rPr>
        <w:tab/>
        <w:t>Non-Zero Power CSI-RS</w:t>
      </w:r>
    </w:p>
    <w:p w14:paraId="52ECFED4" w14:textId="77777777" w:rsidR="003669F2" w:rsidRDefault="00B562E1">
      <w:pPr>
        <w:pStyle w:val="EW"/>
        <w:ind w:left="2268" w:hanging="1984"/>
        <w:rPr>
          <w:rFonts w:eastAsia="Malgun Gothic"/>
          <w:lang w:eastAsia="ko-KR"/>
        </w:rPr>
      </w:pPr>
      <w:r>
        <w:rPr>
          <w:rFonts w:eastAsia="Malgun Gothic"/>
          <w:lang w:eastAsia="ko-KR"/>
        </w:rPr>
        <w:t>PDB</w:t>
      </w:r>
      <w:r>
        <w:rPr>
          <w:rFonts w:eastAsia="Malgun Gothic"/>
          <w:lang w:eastAsia="ko-KR"/>
        </w:rPr>
        <w:tab/>
        <w:t>Packet Delay Budget</w:t>
      </w:r>
    </w:p>
    <w:p w14:paraId="52ECFED5" w14:textId="77777777" w:rsidR="003669F2" w:rsidRDefault="00B562E1">
      <w:pPr>
        <w:pStyle w:val="EW"/>
        <w:ind w:left="2268" w:hanging="1984"/>
        <w:rPr>
          <w:rFonts w:eastAsia="Malgun Gothic"/>
          <w:lang w:eastAsia="ko-KR"/>
        </w:rPr>
      </w:pPr>
      <w:r>
        <w:rPr>
          <w:rFonts w:eastAsia="Malgun Gothic"/>
          <w:lang w:eastAsia="ko-KR"/>
        </w:rPr>
        <w:t>PEI-RNTI</w:t>
      </w:r>
      <w:r>
        <w:rPr>
          <w:rFonts w:eastAsia="Malgun Gothic"/>
          <w:lang w:eastAsia="ko-KR"/>
        </w:rPr>
        <w:tab/>
        <w:t>Paging Early Indication RNTI</w:t>
      </w:r>
    </w:p>
    <w:p w14:paraId="52ECFED6" w14:textId="77777777" w:rsidR="003669F2" w:rsidRDefault="00B562E1">
      <w:pPr>
        <w:pStyle w:val="EW"/>
        <w:ind w:left="2268" w:hanging="1984"/>
        <w:rPr>
          <w:lang w:eastAsia="ko-KR"/>
        </w:rPr>
      </w:pPr>
      <w:r>
        <w:rPr>
          <w:lang w:eastAsia="ko-KR"/>
        </w:rPr>
        <w:t>PHR</w:t>
      </w:r>
      <w:r>
        <w:rPr>
          <w:lang w:eastAsia="ko-KR"/>
        </w:rPr>
        <w:tab/>
        <w:t>Power Headroom Report</w:t>
      </w:r>
    </w:p>
    <w:p w14:paraId="52ECFED7" w14:textId="77777777" w:rsidR="003669F2" w:rsidRDefault="00B562E1">
      <w:pPr>
        <w:pStyle w:val="EW"/>
        <w:ind w:left="2268" w:hanging="1984"/>
        <w:rPr>
          <w:lang w:eastAsia="ko-KR"/>
        </w:rPr>
      </w:pPr>
      <w:r>
        <w:rPr>
          <w:lang w:eastAsia="ko-KR"/>
        </w:rPr>
        <w:t>PQI</w:t>
      </w:r>
      <w:r>
        <w:rPr>
          <w:lang w:eastAsia="ko-KR"/>
        </w:rPr>
        <w:tab/>
        <w:t>PC5 QoS Identifier</w:t>
      </w:r>
    </w:p>
    <w:p w14:paraId="52ECFED8" w14:textId="77777777" w:rsidR="003669F2" w:rsidRDefault="00B562E1">
      <w:pPr>
        <w:pStyle w:val="EW"/>
        <w:ind w:left="2268" w:hanging="1984"/>
        <w:rPr>
          <w:lang w:eastAsia="ko-KR"/>
        </w:rPr>
      </w:pPr>
      <w:r>
        <w:t>PS-RNTI</w:t>
      </w:r>
      <w:r>
        <w:tab/>
        <w:t>Power Saving RNTI</w:t>
      </w:r>
    </w:p>
    <w:p w14:paraId="52ECFED9" w14:textId="77777777" w:rsidR="003669F2" w:rsidRDefault="00B562E1">
      <w:pPr>
        <w:pStyle w:val="EW"/>
        <w:ind w:left="2268" w:hanging="1984"/>
        <w:rPr>
          <w:lang w:eastAsia="ko-KR"/>
        </w:rPr>
      </w:pPr>
      <w:r>
        <w:rPr>
          <w:lang w:eastAsia="ko-KR"/>
        </w:rPr>
        <w:t>PSI</w:t>
      </w:r>
      <w:r>
        <w:rPr>
          <w:lang w:eastAsia="ko-KR"/>
        </w:rPr>
        <w:tab/>
        <w:t>PDU Set Importance</w:t>
      </w:r>
    </w:p>
    <w:p w14:paraId="52ECFEDA" w14:textId="77777777" w:rsidR="003669F2" w:rsidRDefault="00B562E1">
      <w:pPr>
        <w:pStyle w:val="EW"/>
        <w:ind w:left="2268" w:hanging="1984"/>
        <w:rPr>
          <w:lang w:eastAsia="ko-KR"/>
        </w:rPr>
      </w:pPr>
      <w:r>
        <w:rPr>
          <w:lang w:eastAsia="ko-KR"/>
        </w:rPr>
        <w:t>PTAG</w:t>
      </w:r>
      <w:r>
        <w:rPr>
          <w:lang w:eastAsia="ko-KR"/>
        </w:rPr>
        <w:tab/>
        <w:t>Primary Timing Advance Group</w:t>
      </w:r>
    </w:p>
    <w:p w14:paraId="52ECFEDB" w14:textId="77777777" w:rsidR="003669F2" w:rsidRDefault="00B562E1">
      <w:pPr>
        <w:pStyle w:val="EW"/>
        <w:ind w:left="2268" w:hanging="1984"/>
        <w:rPr>
          <w:lang w:eastAsia="ko-KR"/>
        </w:rPr>
      </w:pPr>
      <w:r>
        <w:rPr>
          <w:lang w:eastAsia="ko-KR"/>
        </w:rPr>
        <w:t>PTM</w:t>
      </w:r>
      <w:r>
        <w:rPr>
          <w:lang w:eastAsia="ko-KR"/>
        </w:rPr>
        <w:tab/>
        <w:t>Point to Multipoint</w:t>
      </w:r>
    </w:p>
    <w:p w14:paraId="52ECFEDC" w14:textId="77777777" w:rsidR="003669F2" w:rsidRDefault="00B562E1">
      <w:pPr>
        <w:pStyle w:val="EW"/>
        <w:ind w:left="2268" w:hanging="1984"/>
        <w:rPr>
          <w:lang w:eastAsia="ko-KR"/>
        </w:rPr>
      </w:pPr>
      <w:r>
        <w:rPr>
          <w:lang w:eastAsia="ko-KR"/>
        </w:rPr>
        <w:t>PTP</w:t>
      </w:r>
      <w:r>
        <w:rPr>
          <w:lang w:eastAsia="ko-KR"/>
        </w:rPr>
        <w:tab/>
        <w:t>Point to Point</w:t>
      </w:r>
    </w:p>
    <w:p w14:paraId="52ECFEDD" w14:textId="77777777" w:rsidR="003669F2" w:rsidRDefault="00B562E1">
      <w:pPr>
        <w:pStyle w:val="EW"/>
        <w:ind w:left="2268" w:hanging="1984"/>
        <w:rPr>
          <w:lang w:eastAsia="ko-KR"/>
        </w:rPr>
      </w:pPr>
      <w:r>
        <w:rPr>
          <w:lang w:eastAsia="ko-KR"/>
        </w:rPr>
        <w:t>QCL</w:t>
      </w:r>
      <w:r>
        <w:rPr>
          <w:lang w:eastAsia="ko-KR"/>
        </w:rPr>
        <w:tab/>
        <w:t>Quasi-colocation</w:t>
      </w:r>
    </w:p>
    <w:p w14:paraId="52ECFEDE" w14:textId="77777777" w:rsidR="003669F2" w:rsidRDefault="00B562E1">
      <w:pPr>
        <w:pStyle w:val="EW"/>
        <w:ind w:left="2268" w:hanging="1984"/>
        <w:rPr>
          <w:lang w:eastAsia="zh-CN"/>
        </w:rPr>
      </w:pPr>
      <w:r>
        <w:rPr>
          <w:lang w:eastAsia="zh-CN"/>
        </w:rPr>
        <w:t>PPW</w:t>
      </w:r>
      <w:r>
        <w:rPr>
          <w:lang w:eastAsia="zh-CN"/>
        </w:rPr>
        <w:tab/>
        <w:t>PRS Processing Window</w:t>
      </w:r>
    </w:p>
    <w:p w14:paraId="52ECFEDF" w14:textId="77777777" w:rsidR="003669F2" w:rsidRDefault="00B562E1">
      <w:pPr>
        <w:pStyle w:val="EW"/>
        <w:ind w:left="2268" w:hanging="1984"/>
        <w:rPr>
          <w:lang w:eastAsia="ko-KR"/>
        </w:rPr>
      </w:pPr>
      <w:r>
        <w:rPr>
          <w:lang w:eastAsia="zh-CN"/>
        </w:rPr>
        <w:lastRenderedPageBreak/>
        <w:t>PRS</w:t>
      </w:r>
      <w:r>
        <w:rPr>
          <w:lang w:eastAsia="zh-CN"/>
        </w:rPr>
        <w:tab/>
        <w:t>Positioning Reference Signal</w:t>
      </w:r>
    </w:p>
    <w:p w14:paraId="52ECFEE0" w14:textId="77777777" w:rsidR="003669F2" w:rsidRDefault="00B562E1">
      <w:pPr>
        <w:pStyle w:val="EW"/>
        <w:ind w:left="2268" w:hanging="1984"/>
        <w:rPr>
          <w:rFonts w:eastAsia="Malgun Gothic"/>
          <w:lang w:eastAsia="ko-KR"/>
        </w:rPr>
      </w:pPr>
      <w:r>
        <w:rPr>
          <w:lang w:eastAsia="zh-CN"/>
        </w:rPr>
        <w:t>RA-SDT</w:t>
      </w:r>
      <w:r>
        <w:rPr>
          <w:rFonts w:eastAsia="Malgun Gothic"/>
          <w:lang w:eastAsia="ko-KR"/>
        </w:rPr>
        <w:tab/>
        <w:t>Random Access-based SDT</w:t>
      </w:r>
    </w:p>
    <w:p w14:paraId="52ECFEE1" w14:textId="77777777" w:rsidR="003669F2" w:rsidRDefault="00B562E1">
      <w:pPr>
        <w:pStyle w:val="EW"/>
        <w:ind w:left="2268" w:hanging="1984"/>
        <w:rPr>
          <w:lang w:eastAsia="ko-KR"/>
        </w:rPr>
      </w:pPr>
      <w:r>
        <w:rPr>
          <w:lang w:eastAsia="ko-KR"/>
        </w:rPr>
        <w:t>RRH</w:t>
      </w:r>
      <w:r>
        <w:rPr>
          <w:lang w:eastAsia="ko-KR"/>
        </w:rPr>
        <w:tab/>
        <w:t>Remote Radio Head</w:t>
      </w:r>
    </w:p>
    <w:p w14:paraId="52ECFEE2" w14:textId="77777777" w:rsidR="003669F2" w:rsidRDefault="00B562E1">
      <w:pPr>
        <w:pStyle w:val="EW"/>
        <w:ind w:left="2268" w:hanging="1984"/>
        <w:rPr>
          <w:lang w:eastAsia="ko-KR"/>
        </w:rPr>
      </w:pPr>
      <w:r>
        <w:rPr>
          <w:lang w:eastAsia="ko-KR"/>
        </w:rPr>
        <w:t>RS</w:t>
      </w:r>
      <w:r>
        <w:rPr>
          <w:lang w:eastAsia="ko-KR"/>
        </w:rPr>
        <w:tab/>
        <w:t>Reference Signal</w:t>
      </w:r>
    </w:p>
    <w:p w14:paraId="52ECFEE3" w14:textId="77777777" w:rsidR="003669F2" w:rsidRDefault="00B562E1">
      <w:pPr>
        <w:pStyle w:val="EW"/>
        <w:ind w:left="2268" w:hanging="1984"/>
        <w:rPr>
          <w:lang w:eastAsia="ko-KR"/>
        </w:rPr>
      </w:pPr>
      <w:r>
        <w:rPr>
          <w:lang w:eastAsia="ko-KR"/>
        </w:rPr>
        <w:t>SCG</w:t>
      </w:r>
      <w:r>
        <w:rPr>
          <w:lang w:eastAsia="ko-KR"/>
        </w:rPr>
        <w:tab/>
        <w:t>Secondary Cell Group</w:t>
      </w:r>
    </w:p>
    <w:p w14:paraId="52ECFEE4" w14:textId="77777777" w:rsidR="003669F2" w:rsidRDefault="00B562E1">
      <w:pPr>
        <w:pStyle w:val="EW"/>
        <w:ind w:left="2268" w:hanging="1984"/>
        <w:rPr>
          <w:lang w:eastAsia="ko-KR"/>
        </w:rPr>
      </w:pPr>
      <w:r>
        <w:rPr>
          <w:lang w:eastAsia="ko-KR"/>
        </w:rPr>
        <w:t>SDT</w:t>
      </w:r>
      <w:r>
        <w:rPr>
          <w:lang w:eastAsia="ko-KR"/>
        </w:rPr>
        <w:tab/>
        <w:t>Small Data Transmission</w:t>
      </w:r>
    </w:p>
    <w:p w14:paraId="52ECFEE5" w14:textId="77777777" w:rsidR="003669F2" w:rsidRPr="00FE5660" w:rsidRDefault="00B562E1">
      <w:pPr>
        <w:pStyle w:val="EW"/>
        <w:ind w:left="2268" w:hanging="1984"/>
        <w:rPr>
          <w:lang w:eastAsia="ko-KR"/>
        </w:rPr>
      </w:pPr>
      <w:r w:rsidRPr="00FE5660">
        <w:rPr>
          <w:lang w:eastAsia="ko-KR"/>
        </w:rPr>
        <w:t>SFI-RNTI</w:t>
      </w:r>
      <w:r w:rsidRPr="00FE5660">
        <w:rPr>
          <w:lang w:eastAsia="ko-KR"/>
        </w:rPr>
        <w:tab/>
        <w:t>Slot Format Indication RNTI</w:t>
      </w:r>
    </w:p>
    <w:p w14:paraId="52ECFEE6" w14:textId="77777777" w:rsidR="003669F2" w:rsidRPr="00FE5660" w:rsidRDefault="00B562E1">
      <w:pPr>
        <w:pStyle w:val="EW"/>
        <w:ind w:left="2268" w:hanging="1984"/>
        <w:rPr>
          <w:lang w:eastAsia="ko-KR"/>
        </w:rPr>
      </w:pPr>
      <w:r w:rsidRPr="00FE5660">
        <w:rPr>
          <w:lang w:eastAsia="ko-KR"/>
        </w:rPr>
        <w:t>SI</w:t>
      </w:r>
      <w:r w:rsidRPr="00FE5660">
        <w:rPr>
          <w:lang w:eastAsia="ko-KR"/>
        </w:rPr>
        <w:tab/>
        <w:t>System Information</w:t>
      </w:r>
    </w:p>
    <w:p w14:paraId="52ECFEE7" w14:textId="77777777" w:rsidR="003669F2" w:rsidRDefault="00B562E1">
      <w:pPr>
        <w:pStyle w:val="EW"/>
        <w:ind w:left="2268" w:hanging="1984"/>
        <w:rPr>
          <w:rFonts w:eastAsia="等线"/>
          <w:lang w:eastAsia="zh-CN"/>
        </w:rPr>
      </w:pPr>
      <w:r>
        <w:rPr>
          <w:rFonts w:eastAsia="等线"/>
          <w:lang w:eastAsia="zh-CN"/>
        </w:rPr>
        <w:t>SL-PRS-CS-RNTI</w:t>
      </w:r>
      <w:r>
        <w:rPr>
          <w:rFonts w:eastAsia="等线"/>
          <w:lang w:eastAsia="zh-CN"/>
        </w:rPr>
        <w:tab/>
        <w:t>SL-PRS Configured Scheduling RNTI</w:t>
      </w:r>
    </w:p>
    <w:p w14:paraId="52ECFEE8" w14:textId="77777777" w:rsidR="003669F2" w:rsidRPr="00FE5660" w:rsidRDefault="00B562E1">
      <w:pPr>
        <w:pStyle w:val="EW"/>
        <w:ind w:left="2268" w:hanging="1984"/>
        <w:rPr>
          <w:rFonts w:eastAsia="等线"/>
          <w:lang w:eastAsia="zh-CN"/>
        </w:rPr>
      </w:pPr>
      <w:r w:rsidRPr="00FE5660">
        <w:rPr>
          <w:rFonts w:eastAsia="等线"/>
          <w:lang w:eastAsia="zh-CN"/>
        </w:rPr>
        <w:t>SL-PRS-RNTI</w:t>
      </w:r>
      <w:r w:rsidRPr="00FE5660">
        <w:rPr>
          <w:rFonts w:eastAsia="等线"/>
          <w:lang w:eastAsia="zh-CN"/>
        </w:rPr>
        <w:tab/>
        <w:t>SL-PRS RNTI</w:t>
      </w:r>
    </w:p>
    <w:p w14:paraId="52ECFEE9" w14:textId="77777777" w:rsidR="003669F2" w:rsidRDefault="00B562E1">
      <w:pPr>
        <w:pStyle w:val="EW"/>
        <w:ind w:left="2268" w:hanging="1984"/>
        <w:rPr>
          <w:lang w:eastAsia="ko-KR"/>
        </w:rPr>
      </w:pPr>
      <w:r>
        <w:t>SL-CS-RNTI</w:t>
      </w:r>
      <w:r>
        <w:tab/>
        <w:t xml:space="preserve">Sidelink </w:t>
      </w:r>
      <w:r>
        <w:rPr>
          <w:lang w:eastAsia="ko-KR"/>
        </w:rPr>
        <w:t xml:space="preserve">Configured Scheduling </w:t>
      </w:r>
      <w:r>
        <w:t>RNTI</w:t>
      </w:r>
    </w:p>
    <w:p w14:paraId="52ECFEEA" w14:textId="77777777" w:rsidR="003669F2" w:rsidRDefault="00B562E1">
      <w:pPr>
        <w:pStyle w:val="EW"/>
        <w:ind w:left="2268" w:hanging="1984"/>
        <w:rPr>
          <w:rFonts w:eastAsia="等线"/>
          <w:lang w:eastAsia="zh-CN"/>
        </w:rPr>
      </w:pPr>
      <w:r>
        <w:rPr>
          <w:rFonts w:eastAsia="等线"/>
          <w:lang w:eastAsia="zh-CN"/>
        </w:rPr>
        <w:t>SL-PRS</w:t>
      </w:r>
      <w:r>
        <w:rPr>
          <w:rFonts w:eastAsia="等线"/>
          <w:lang w:eastAsia="zh-CN"/>
        </w:rPr>
        <w:tab/>
        <w:t>Sidelink PRS</w:t>
      </w:r>
    </w:p>
    <w:p w14:paraId="52ECFEEB" w14:textId="77777777" w:rsidR="003669F2" w:rsidRDefault="00B562E1">
      <w:pPr>
        <w:pStyle w:val="EW"/>
        <w:ind w:left="2268" w:hanging="1984"/>
      </w:pPr>
      <w:r>
        <w:t>SL-RNTI</w:t>
      </w:r>
      <w:r>
        <w:tab/>
        <w:t>Sidelink RNTI</w:t>
      </w:r>
    </w:p>
    <w:p w14:paraId="52ECFEEC" w14:textId="77777777" w:rsidR="003669F2" w:rsidRDefault="00B562E1">
      <w:pPr>
        <w:pStyle w:val="EW"/>
        <w:ind w:left="2268" w:hanging="1984"/>
        <w:rPr>
          <w:lang w:eastAsia="ko-KR"/>
        </w:rPr>
      </w:pPr>
      <w:r>
        <w:rPr>
          <w:lang w:eastAsia="ko-KR"/>
        </w:rPr>
        <w:t>SpCell</w:t>
      </w:r>
      <w:r>
        <w:rPr>
          <w:lang w:eastAsia="ko-KR"/>
        </w:rPr>
        <w:tab/>
        <w:t>Special Cell</w:t>
      </w:r>
    </w:p>
    <w:p w14:paraId="52ECFEED" w14:textId="77777777" w:rsidR="003669F2" w:rsidRDefault="00B562E1">
      <w:pPr>
        <w:pStyle w:val="EW"/>
        <w:ind w:left="2268" w:hanging="1984"/>
        <w:rPr>
          <w:lang w:eastAsia="ko-KR"/>
        </w:rPr>
      </w:pPr>
      <w:r>
        <w:rPr>
          <w:lang w:eastAsia="ko-KR"/>
        </w:rPr>
        <w:t>SP</w:t>
      </w:r>
      <w:r>
        <w:rPr>
          <w:lang w:eastAsia="ko-KR"/>
        </w:rPr>
        <w:tab/>
        <w:t>Semi-Persistent</w:t>
      </w:r>
    </w:p>
    <w:p w14:paraId="52ECFEEE" w14:textId="77777777" w:rsidR="003669F2" w:rsidRDefault="00B562E1">
      <w:pPr>
        <w:pStyle w:val="EW"/>
        <w:ind w:left="2268" w:hanging="1984"/>
        <w:rPr>
          <w:lang w:val="fr-FR" w:eastAsia="ko-KR"/>
        </w:rPr>
      </w:pPr>
      <w:r>
        <w:rPr>
          <w:lang w:val="fr-FR" w:eastAsia="ko-KR"/>
        </w:rPr>
        <w:t>SP-CSI-RNTI</w:t>
      </w:r>
      <w:r>
        <w:rPr>
          <w:lang w:val="fr-FR" w:eastAsia="ko-KR"/>
        </w:rPr>
        <w:tab/>
        <w:t>Semi-Persistent CSI RNTI</w:t>
      </w:r>
    </w:p>
    <w:p w14:paraId="52ECFEEF" w14:textId="77777777" w:rsidR="003669F2" w:rsidRDefault="00B562E1">
      <w:pPr>
        <w:pStyle w:val="EW"/>
        <w:ind w:left="2268" w:hanging="1984"/>
        <w:rPr>
          <w:lang w:eastAsia="ko-KR"/>
        </w:rPr>
      </w:pPr>
      <w:r>
        <w:rPr>
          <w:lang w:eastAsia="ko-KR"/>
        </w:rPr>
        <w:t>SPS</w:t>
      </w:r>
      <w:r>
        <w:rPr>
          <w:lang w:eastAsia="ko-KR"/>
        </w:rPr>
        <w:tab/>
        <w:t>Semi-Persistent Scheduling</w:t>
      </w:r>
    </w:p>
    <w:p w14:paraId="52ECFEF0" w14:textId="77777777" w:rsidR="003669F2" w:rsidRDefault="00B562E1">
      <w:pPr>
        <w:pStyle w:val="EW"/>
        <w:ind w:left="2268" w:hanging="1984"/>
        <w:rPr>
          <w:lang w:eastAsia="ko-KR"/>
        </w:rPr>
      </w:pPr>
      <w:r>
        <w:rPr>
          <w:lang w:eastAsia="ko-KR"/>
        </w:rPr>
        <w:t>SR</w:t>
      </w:r>
      <w:r>
        <w:rPr>
          <w:lang w:eastAsia="ko-KR"/>
        </w:rPr>
        <w:tab/>
        <w:t>Scheduling Request</w:t>
      </w:r>
    </w:p>
    <w:p w14:paraId="52ECFEF1" w14:textId="77777777" w:rsidR="003669F2" w:rsidRDefault="00B562E1">
      <w:pPr>
        <w:pStyle w:val="EW"/>
        <w:ind w:left="2268" w:hanging="1984"/>
        <w:rPr>
          <w:lang w:eastAsia="ko-KR"/>
        </w:rPr>
      </w:pPr>
      <w:r>
        <w:rPr>
          <w:lang w:eastAsia="ko-KR"/>
        </w:rPr>
        <w:t>SRI</w:t>
      </w:r>
      <w:r>
        <w:rPr>
          <w:lang w:eastAsia="ko-KR"/>
        </w:rPr>
        <w:tab/>
        <w:t>SRS Resource Indicator</w:t>
      </w:r>
    </w:p>
    <w:p w14:paraId="52ECFEF2" w14:textId="77777777" w:rsidR="003669F2" w:rsidRDefault="00B562E1">
      <w:pPr>
        <w:pStyle w:val="EW"/>
        <w:ind w:left="2268" w:hanging="1984"/>
        <w:rPr>
          <w:lang w:eastAsia="ko-KR"/>
        </w:rPr>
      </w:pPr>
      <w:r>
        <w:rPr>
          <w:lang w:eastAsia="ko-KR"/>
        </w:rPr>
        <w:t>SS</w:t>
      </w:r>
      <w:r>
        <w:rPr>
          <w:lang w:eastAsia="ko-KR"/>
        </w:rPr>
        <w:tab/>
        <w:t>Synchronization Signals</w:t>
      </w:r>
    </w:p>
    <w:p w14:paraId="52ECFEF3" w14:textId="77777777" w:rsidR="003669F2" w:rsidRDefault="00B562E1">
      <w:pPr>
        <w:pStyle w:val="EW"/>
        <w:ind w:left="2268" w:hanging="1984"/>
        <w:rPr>
          <w:lang w:eastAsia="ko-KR"/>
        </w:rPr>
      </w:pPr>
      <w:r>
        <w:rPr>
          <w:lang w:eastAsia="ko-KR"/>
        </w:rPr>
        <w:t>SSB</w:t>
      </w:r>
      <w:r>
        <w:rPr>
          <w:lang w:eastAsia="ko-KR"/>
        </w:rPr>
        <w:tab/>
        <w:t>Synchronization Signal Block</w:t>
      </w:r>
    </w:p>
    <w:p w14:paraId="52ECFEF4" w14:textId="77777777" w:rsidR="003669F2" w:rsidRDefault="00B562E1">
      <w:pPr>
        <w:pStyle w:val="EW"/>
        <w:ind w:left="2268" w:hanging="1984"/>
        <w:rPr>
          <w:lang w:eastAsia="ko-KR"/>
        </w:rPr>
      </w:pPr>
      <w:r>
        <w:rPr>
          <w:lang w:eastAsia="ko-KR"/>
        </w:rPr>
        <w:t>STAG</w:t>
      </w:r>
      <w:r>
        <w:rPr>
          <w:lang w:eastAsia="ko-KR"/>
        </w:rPr>
        <w:tab/>
        <w:t>Secondary Timing Advance Group</w:t>
      </w:r>
    </w:p>
    <w:p w14:paraId="52ECFEF5" w14:textId="77777777" w:rsidR="003669F2" w:rsidRDefault="00B562E1">
      <w:pPr>
        <w:pStyle w:val="EW"/>
        <w:ind w:left="2268" w:hanging="1984"/>
        <w:rPr>
          <w:lang w:eastAsia="ko-KR"/>
        </w:rPr>
      </w:pPr>
      <w:r>
        <w:rPr>
          <w:lang w:eastAsia="ko-KR"/>
        </w:rPr>
        <w:t>STx2P</w:t>
      </w:r>
      <w:r>
        <w:rPr>
          <w:lang w:eastAsia="ko-KR"/>
        </w:rPr>
        <w:tab/>
        <w:t>Simultaneous Transmission with 2 Panels</w:t>
      </w:r>
    </w:p>
    <w:p w14:paraId="52ECFEF6" w14:textId="77777777" w:rsidR="003669F2" w:rsidRDefault="00B562E1">
      <w:pPr>
        <w:pStyle w:val="EW"/>
        <w:ind w:left="2268" w:hanging="1984"/>
      </w:pPr>
      <w:r>
        <w:t>SUL</w:t>
      </w:r>
      <w:r>
        <w:tab/>
        <w:t>Supplementary Uplink</w:t>
      </w:r>
    </w:p>
    <w:p w14:paraId="52ECFEF7" w14:textId="77777777" w:rsidR="003669F2" w:rsidRDefault="00B562E1">
      <w:pPr>
        <w:pStyle w:val="EW"/>
        <w:ind w:left="2268" w:hanging="1984"/>
        <w:rPr>
          <w:lang w:eastAsia="ko-KR"/>
        </w:rPr>
      </w:pPr>
      <w:r>
        <w:rPr>
          <w:lang w:eastAsia="ko-KR"/>
        </w:rPr>
        <w:t>TAG</w:t>
      </w:r>
      <w:r>
        <w:rPr>
          <w:lang w:eastAsia="ko-KR"/>
        </w:rPr>
        <w:tab/>
        <w:t>Timing Advance Group</w:t>
      </w:r>
    </w:p>
    <w:p w14:paraId="52ECFEF8" w14:textId="77777777" w:rsidR="003669F2" w:rsidRDefault="00B562E1">
      <w:pPr>
        <w:pStyle w:val="EW"/>
        <w:ind w:left="2268" w:hanging="1984"/>
        <w:rPr>
          <w:lang w:eastAsia="ko-KR"/>
        </w:rPr>
      </w:pPr>
      <w:r>
        <w:rPr>
          <w:lang w:eastAsia="ko-KR"/>
        </w:rPr>
        <w:t>TCI</w:t>
      </w:r>
      <w:r>
        <w:rPr>
          <w:lang w:eastAsia="ko-KR"/>
        </w:rPr>
        <w:tab/>
        <w:t>Transmission Configuration Indicator</w:t>
      </w:r>
    </w:p>
    <w:p w14:paraId="52ECFEF9" w14:textId="77777777" w:rsidR="003669F2" w:rsidRDefault="00B562E1">
      <w:pPr>
        <w:pStyle w:val="EW"/>
        <w:ind w:left="2268" w:hanging="1984"/>
        <w:rPr>
          <w:lang w:eastAsia="ko-KR"/>
        </w:rPr>
      </w:pPr>
      <w:r>
        <w:rPr>
          <w:lang w:eastAsia="ko-KR"/>
        </w:rPr>
        <w:t>TPC-SRS-RNTI</w:t>
      </w:r>
      <w:r>
        <w:rPr>
          <w:lang w:eastAsia="ko-KR"/>
        </w:rPr>
        <w:tab/>
        <w:t>Transmit Power Control-Sounding Reference Signal-RNTI</w:t>
      </w:r>
    </w:p>
    <w:p w14:paraId="52ECFEFA" w14:textId="77777777" w:rsidR="003669F2" w:rsidRDefault="00B562E1">
      <w:pPr>
        <w:pStyle w:val="EW"/>
        <w:ind w:left="2268" w:hanging="1984"/>
      </w:pPr>
      <w:r>
        <w:rPr>
          <w:lang w:eastAsia="ko-KR"/>
        </w:rPr>
        <w:t>TRIV</w:t>
      </w:r>
      <w:r>
        <w:rPr>
          <w:lang w:eastAsia="ko-KR"/>
        </w:rPr>
        <w:tab/>
        <w:t>Time Resource Indicator Value</w:t>
      </w:r>
    </w:p>
    <w:p w14:paraId="52ECFEFB" w14:textId="77777777" w:rsidR="003669F2" w:rsidRDefault="00B562E1">
      <w:pPr>
        <w:pStyle w:val="EW"/>
        <w:ind w:left="2268" w:hanging="1984"/>
        <w:rPr>
          <w:lang w:eastAsia="ko-KR"/>
        </w:rPr>
      </w:pPr>
      <w:r>
        <w:rPr>
          <w:lang w:eastAsia="ko-KR"/>
        </w:rPr>
        <w:t>TRP</w:t>
      </w:r>
      <w:r>
        <w:rPr>
          <w:lang w:eastAsia="ko-KR"/>
        </w:rPr>
        <w:tab/>
        <w:t>Transmit/Receive Point</w:t>
      </w:r>
    </w:p>
    <w:p w14:paraId="52ECFEFC" w14:textId="77777777" w:rsidR="003669F2" w:rsidRDefault="00B562E1">
      <w:pPr>
        <w:pStyle w:val="EW"/>
        <w:ind w:left="2268" w:hanging="1984"/>
        <w:rPr>
          <w:rFonts w:eastAsia="Malgun Gothic"/>
          <w:lang w:eastAsia="ko-KR"/>
        </w:rPr>
      </w:pPr>
      <w:r>
        <w:rPr>
          <w:rFonts w:eastAsia="Malgun Gothic"/>
          <w:lang w:eastAsia="ko-KR"/>
        </w:rPr>
        <w:t>TRS</w:t>
      </w:r>
      <w:r>
        <w:rPr>
          <w:rFonts w:eastAsia="Malgun Gothic"/>
          <w:lang w:eastAsia="ko-KR"/>
        </w:rPr>
        <w:tab/>
        <w:t>CSI-RS for tracking</w:t>
      </w:r>
    </w:p>
    <w:p w14:paraId="52ECFEFD" w14:textId="77777777" w:rsidR="003669F2" w:rsidRDefault="00B562E1">
      <w:pPr>
        <w:pStyle w:val="EW"/>
        <w:ind w:left="2268" w:hanging="1984"/>
        <w:rPr>
          <w:lang w:eastAsia="ko-KR"/>
        </w:rPr>
      </w:pPr>
      <w:r>
        <w:rPr>
          <w:lang w:eastAsia="ko-KR"/>
        </w:rPr>
        <w:t>U2N</w:t>
      </w:r>
      <w:r>
        <w:rPr>
          <w:lang w:eastAsia="ko-KR"/>
        </w:rPr>
        <w:tab/>
        <w:t>UE-to-Network</w:t>
      </w:r>
    </w:p>
    <w:p w14:paraId="52ECFEFE" w14:textId="77777777" w:rsidR="003669F2" w:rsidRDefault="00B562E1">
      <w:pPr>
        <w:pStyle w:val="EW"/>
        <w:ind w:left="2268" w:hanging="1984"/>
        <w:rPr>
          <w:lang w:eastAsia="ko-KR"/>
        </w:rPr>
      </w:pPr>
      <w:r>
        <w:rPr>
          <w:lang w:eastAsia="ko-KR"/>
        </w:rPr>
        <w:t>U2U</w:t>
      </w:r>
      <w:r>
        <w:rPr>
          <w:lang w:eastAsia="ko-KR"/>
        </w:rPr>
        <w:tab/>
        <w:t>UE-to-UE</w:t>
      </w:r>
    </w:p>
    <w:p w14:paraId="52ECFEFF" w14:textId="77777777" w:rsidR="003669F2" w:rsidRDefault="00B562E1">
      <w:pPr>
        <w:pStyle w:val="EW"/>
        <w:ind w:left="2268" w:hanging="1984"/>
        <w:rPr>
          <w:lang w:eastAsia="ko-KR"/>
        </w:rPr>
      </w:pPr>
      <w:r>
        <w:rPr>
          <w:lang w:eastAsia="ko-KR"/>
        </w:rPr>
        <w:t>UCI</w:t>
      </w:r>
      <w:r>
        <w:rPr>
          <w:lang w:eastAsia="ko-KR"/>
        </w:rPr>
        <w:tab/>
        <w:t>Uplink Control Information</w:t>
      </w:r>
    </w:p>
    <w:p w14:paraId="52ECFF00" w14:textId="77777777" w:rsidR="003669F2" w:rsidRDefault="00B562E1">
      <w:pPr>
        <w:pStyle w:val="EW"/>
        <w:ind w:left="2268" w:hanging="1984"/>
        <w:rPr>
          <w:lang w:eastAsia="ko-KR"/>
        </w:rPr>
      </w:pPr>
      <w:r>
        <w:rPr>
          <w:lang w:eastAsia="ko-KR"/>
        </w:rPr>
        <w:t>UTO-UCI</w:t>
      </w:r>
      <w:r>
        <w:rPr>
          <w:lang w:eastAsia="ko-KR"/>
        </w:rPr>
        <w:tab/>
      </w:r>
      <w:r>
        <w:t>Unused Transmission Occasion - UCI</w:t>
      </w:r>
    </w:p>
    <w:p w14:paraId="52ECFF01" w14:textId="77777777" w:rsidR="003669F2" w:rsidRDefault="00B562E1">
      <w:pPr>
        <w:pStyle w:val="EW"/>
        <w:ind w:left="2268" w:hanging="1984"/>
        <w:rPr>
          <w:rFonts w:eastAsia="等线"/>
          <w:lang w:eastAsia="zh-CN"/>
        </w:rPr>
      </w:pPr>
      <w:r>
        <w:rPr>
          <w:rFonts w:eastAsia="等线"/>
          <w:lang w:eastAsia="zh-CN"/>
        </w:rPr>
        <w:t>UTW</w:t>
      </w:r>
      <w:r>
        <w:rPr>
          <w:rFonts w:eastAsia="等线"/>
          <w:lang w:eastAsia="zh-CN"/>
        </w:rPr>
        <w:tab/>
        <w:t>Uplink Time Window</w:t>
      </w:r>
    </w:p>
    <w:p w14:paraId="52ECFF02" w14:textId="77777777" w:rsidR="003669F2" w:rsidRDefault="00B562E1">
      <w:pPr>
        <w:pStyle w:val="EW"/>
        <w:ind w:left="2268" w:hanging="1984"/>
        <w:rPr>
          <w:lang w:eastAsia="ko-KR"/>
        </w:rPr>
      </w:pPr>
      <w:r>
        <w:rPr>
          <w:lang w:eastAsia="ko-KR"/>
        </w:rPr>
        <w:t>V2X</w:t>
      </w:r>
      <w:r>
        <w:rPr>
          <w:lang w:eastAsia="ko-KR"/>
        </w:rPr>
        <w:tab/>
        <w:t>Vehicle-to-Everything</w:t>
      </w:r>
    </w:p>
    <w:p w14:paraId="52ECFF03" w14:textId="77777777" w:rsidR="003669F2" w:rsidRDefault="00B562E1">
      <w:pPr>
        <w:pStyle w:val="EX"/>
        <w:ind w:left="2268" w:hanging="1984"/>
        <w:rPr>
          <w:lang w:eastAsia="ko-KR"/>
        </w:rPr>
      </w:pPr>
      <w:r>
        <w:rPr>
          <w:lang w:eastAsia="ko-KR"/>
        </w:rPr>
        <w:t>ZP CSI-RS</w:t>
      </w:r>
      <w:r>
        <w:rPr>
          <w:lang w:eastAsia="ko-KR"/>
        </w:rPr>
        <w:tab/>
        <w:t>Zero Power CSI-RS</w:t>
      </w:r>
    </w:p>
    <w:p w14:paraId="52ECFF04" w14:textId="77777777" w:rsidR="003669F2" w:rsidRDefault="00B562E1">
      <w:pPr>
        <w:pStyle w:val="1"/>
        <w:rPr>
          <w:lang w:eastAsia="ko-KR"/>
        </w:rPr>
      </w:pPr>
      <w:bookmarkStart w:id="49" w:name="_Toc29239801"/>
      <w:bookmarkStart w:id="50" w:name="_Toc37296155"/>
      <w:bookmarkStart w:id="51" w:name="_Toc52751976"/>
      <w:bookmarkStart w:id="52" w:name="_Toc46490281"/>
      <w:bookmarkStart w:id="53" w:name="_Toc52796438"/>
      <w:bookmarkStart w:id="54" w:name="_Toc178200470"/>
      <w:r>
        <w:t>4</w:t>
      </w:r>
      <w:r>
        <w:tab/>
      </w:r>
      <w:r>
        <w:rPr>
          <w:lang w:eastAsia="ko-KR"/>
        </w:rPr>
        <w:t>General</w:t>
      </w:r>
      <w:bookmarkEnd w:id="49"/>
      <w:bookmarkEnd w:id="50"/>
      <w:bookmarkEnd w:id="51"/>
      <w:bookmarkEnd w:id="52"/>
      <w:bookmarkEnd w:id="53"/>
      <w:bookmarkEnd w:id="54"/>
    </w:p>
    <w:p w14:paraId="52ECFF05" w14:textId="77777777" w:rsidR="003669F2" w:rsidRDefault="00B562E1">
      <w:pPr>
        <w:pStyle w:val="2"/>
        <w:rPr>
          <w:lang w:eastAsia="ko-KR"/>
        </w:rPr>
      </w:pPr>
      <w:bookmarkStart w:id="55" w:name="_Toc46490282"/>
      <w:bookmarkStart w:id="56" w:name="_Toc37296156"/>
      <w:bookmarkStart w:id="57" w:name="_Toc52796439"/>
      <w:bookmarkStart w:id="58" w:name="_Toc52751977"/>
      <w:bookmarkStart w:id="59" w:name="_Toc29239802"/>
      <w:bookmarkStart w:id="60" w:name="_Toc178200471"/>
      <w:r>
        <w:t>4.1</w:t>
      </w:r>
      <w:r>
        <w:tab/>
      </w:r>
      <w:r>
        <w:rPr>
          <w:lang w:eastAsia="ko-KR"/>
        </w:rPr>
        <w:t>Introduction</w:t>
      </w:r>
      <w:bookmarkEnd w:id="55"/>
      <w:bookmarkEnd w:id="56"/>
      <w:bookmarkEnd w:id="57"/>
      <w:bookmarkEnd w:id="58"/>
      <w:bookmarkEnd w:id="59"/>
      <w:bookmarkEnd w:id="60"/>
    </w:p>
    <w:p w14:paraId="52ECFF06" w14:textId="77777777" w:rsidR="003669F2" w:rsidRDefault="00B562E1">
      <w:pPr>
        <w:rPr>
          <w:lang w:eastAsia="ko-KR"/>
        </w:rPr>
      </w:pPr>
      <w:r>
        <w:rPr>
          <w:lang w:eastAsia="ko-KR"/>
        </w:rPr>
        <w:t>The objective of this clause is to describe the MAC architecture and the MAC entity of the UE from a functional point of view.</w:t>
      </w:r>
    </w:p>
    <w:p w14:paraId="52ECFF07" w14:textId="77777777" w:rsidR="003669F2" w:rsidRDefault="00B562E1">
      <w:pPr>
        <w:pStyle w:val="2"/>
        <w:rPr>
          <w:lang w:eastAsia="ko-KR"/>
        </w:rPr>
      </w:pPr>
      <w:bookmarkStart w:id="61" w:name="_Toc178200472"/>
      <w:bookmarkStart w:id="62" w:name="_Toc52796440"/>
      <w:bookmarkStart w:id="63" w:name="_Toc46490283"/>
      <w:bookmarkStart w:id="64" w:name="_Toc52751978"/>
      <w:bookmarkStart w:id="65" w:name="_Toc37296157"/>
      <w:bookmarkStart w:id="66" w:name="_Toc29239803"/>
      <w:r>
        <w:rPr>
          <w:lang w:eastAsia="ko-KR"/>
        </w:rPr>
        <w:t>4.2</w:t>
      </w:r>
      <w:r>
        <w:rPr>
          <w:lang w:eastAsia="ko-KR"/>
        </w:rPr>
        <w:tab/>
        <w:t>MAC architecture</w:t>
      </w:r>
      <w:bookmarkEnd w:id="61"/>
      <w:bookmarkEnd w:id="62"/>
      <w:bookmarkEnd w:id="63"/>
      <w:bookmarkEnd w:id="64"/>
      <w:bookmarkEnd w:id="65"/>
      <w:bookmarkEnd w:id="66"/>
    </w:p>
    <w:p w14:paraId="52ECFF08" w14:textId="77777777" w:rsidR="003669F2" w:rsidRDefault="00B562E1">
      <w:pPr>
        <w:pStyle w:val="3"/>
        <w:rPr>
          <w:lang w:eastAsia="ko-KR"/>
        </w:rPr>
      </w:pPr>
      <w:bookmarkStart w:id="67" w:name="_Toc29239804"/>
      <w:bookmarkStart w:id="68" w:name="_Toc46490284"/>
      <w:bookmarkStart w:id="69" w:name="_Toc37296158"/>
      <w:bookmarkStart w:id="70" w:name="_Toc52751979"/>
      <w:bookmarkStart w:id="71" w:name="_Toc52796441"/>
      <w:bookmarkStart w:id="72" w:name="_Toc178200473"/>
      <w:r>
        <w:rPr>
          <w:lang w:eastAsia="ko-KR"/>
        </w:rPr>
        <w:t>4.2.1</w:t>
      </w:r>
      <w:r>
        <w:rPr>
          <w:lang w:eastAsia="ko-KR"/>
        </w:rPr>
        <w:tab/>
        <w:t>General</w:t>
      </w:r>
      <w:bookmarkEnd w:id="67"/>
      <w:bookmarkEnd w:id="68"/>
      <w:bookmarkEnd w:id="69"/>
      <w:bookmarkEnd w:id="70"/>
      <w:bookmarkEnd w:id="71"/>
      <w:bookmarkEnd w:id="72"/>
    </w:p>
    <w:p w14:paraId="52ECFF09" w14:textId="77777777" w:rsidR="003669F2" w:rsidRDefault="00B562E1">
      <w:pPr>
        <w:rPr>
          <w:lang w:eastAsia="ko-KR"/>
        </w:rPr>
      </w:pPr>
      <w:r>
        <w:rPr>
          <w:lang w:eastAsia="ko-KR"/>
        </w:rPr>
        <w:t>This clause describes a model of the MAC i.e. it does not specify or restrict implementations.</w:t>
      </w:r>
    </w:p>
    <w:p w14:paraId="52ECFF0A" w14:textId="77777777" w:rsidR="003669F2" w:rsidRDefault="00B562E1">
      <w:pPr>
        <w:rPr>
          <w:lang w:eastAsia="ko-KR"/>
        </w:rPr>
      </w:pPr>
      <w:r>
        <w:rPr>
          <w:lang w:eastAsia="ko-KR"/>
        </w:rPr>
        <w:t>RRC is in control of the MAC configuration.</w:t>
      </w:r>
    </w:p>
    <w:p w14:paraId="52ECFF0B" w14:textId="77777777" w:rsidR="003669F2" w:rsidRDefault="00B562E1">
      <w:pPr>
        <w:pStyle w:val="3"/>
        <w:rPr>
          <w:lang w:eastAsia="ko-KR"/>
        </w:rPr>
      </w:pPr>
      <w:bookmarkStart w:id="73" w:name="_Toc52796442"/>
      <w:bookmarkStart w:id="74" w:name="_Toc178200474"/>
      <w:bookmarkStart w:id="75" w:name="_Toc52751980"/>
      <w:bookmarkStart w:id="76" w:name="_Toc29239805"/>
      <w:bookmarkStart w:id="77" w:name="_Toc46490285"/>
      <w:bookmarkStart w:id="78" w:name="_Toc37296159"/>
      <w:r>
        <w:rPr>
          <w:lang w:eastAsia="ko-KR"/>
        </w:rPr>
        <w:t>4.2.2</w:t>
      </w:r>
      <w:r>
        <w:rPr>
          <w:lang w:eastAsia="ko-KR"/>
        </w:rPr>
        <w:tab/>
        <w:t>MAC Entities</w:t>
      </w:r>
      <w:bookmarkEnd w:id="73"/>
      <w:bookmarkEnd w:id="74"/>
      <w:bookmarkEnd w:id="75"/>
      <w:bookmarkEnd w:id="76"/>
      <w:bookmarkEnd w:id="77"/>
      <w:bookmarkEnd w:id="78"/>
    </w:p>
    <w:p w14:paraId="52ECFF0C" w14:textId="77777777" w:rsidR="003669F2" w:rsidRDefault="00B562E1">
      <w:pPr>
        <w:rPr>
          <w:lang w:eastAsia="ko-KR"/>
        </w:rPr>
      </w:pPr>
      <w:r>
        <w:rPr>
          <w:lang w:eastAsia="ko-KR"/>
        </w:rPr>
        <w:t>The MAC entity of the UE handles the following transport channels:</w:t>
      </w:r>
    </w:p>
    <w:p w14:paraId="52ECFF0D" w14:textId="77777777" w:rsidR="003669F2" w:rsidRDefault="00B562E1">
      <w:pPr>
        <w:pStyle w:val="B1"/>
        <w:rPr>
          <w:lang w:eastAsia="ko-KR"/>
        </w:rPr>
      </w:pPr>
      <w:r>
        <w:rPr>
          <w:lang w:eastAsia="ko-KR"/>
        </w:rPr>
        <w:lastRenderedPageBreak/>
        <w:t>-</w:t>
      </w:r>
      <w:r>
        <w:rPr>
          <w:lang w:eastAsia="ko-KR"/>
        </w:rPr>
        <w:tab/>
        <w:t>Broadcast Channel (BCH);</w:t>
      </w:r>
    </w:p>
    <w:p w14:paraId="52ECFF0E" w14:textId="77777777" w:rsidR="003669F2" w:rsidRDefault="00B562E1">
      <w:pPr>
        <w:pStyle w:val="B1"/>
        <w:rPr>
          <w:lang w:eastAsia="ko-KR"/>
        </w:rPr>
      </w:pPr>
      <w:r>
        <w:rPr>
          <w:lang w:eastAsia="ko-KR"/>
        </w:rPr>
        <w:t>-</w:t>
      </w:r>
      <w:r>
        <w:rPr>
          <w:lang w:eastAsia="ko-KR"/>
        </w:rPr>
        <w:tab/>
        <w:t>Downlink Shared Channel(s) (DL-SCH);</w:t>
      </w:r>
    </w:p>
    <w:p w14:paraId="52ECFF0F" w14:textId="77777777" w:rsidR="003669F2" w:rsidRDefault="00B562E1">
      <w:pPr>
        <w:pStyle w:val="B1"/>
        <w:rPr>
          <w:lang w:eastAsia="ko-KR"/>
        </w:rPr>
      </w:pPr>
      <w:r>
        <w:rPr>
          <w:lang w:eastAsia="ko-KR"/>
        </w:rPr>
        <w:t>-</w:t>
      </w:r>
      <w:r>
        <w:rPr>
          <w:lang w:eastAsia="ko-KR"/>
        </w:rPr>
        <w:tab/>
        <w:t>Paging Channel (PCH);</w:t>
      </w:r>
    </w:p>
    <w:p w14:paraId="52ECFF10" w14:textId="77777777" w:rsidR="003669F2" w:rsidRDefault="00B562E1">
      <w:pPr>
        <w:pStyle w:val="B1"/>
        <w:rPr>
          <w:lang w:eastAsia="ko-KR"/>
        </w:rPr>
      </w:pPr>
      <w:r>
        <w:rPr>
          <w:lang w:eastAsia="ko-KR"/>
        </w:rPr>
        <w:t>-</w:t>
      </w:r>
      <w:r>
        <w:rPr>
          <w:lang w:eastAsia="ko-KR"/>
        </w:rPr>
        <w:tab/>
        <w:t>Uplink Shared Channel(s) (UL-SCH);</w:t>
      </w:r>
    </w:p>
    <w:p w14:paraId="52ECFF11" w14:textId="77777777" w:rsidR="003669F2" w:rsidRDefault="00B562E1">
      <w:pPr>
        <w:pStyle w:val="B1"/>
        <w:rPr>
          <w:lang w:eastAsia="ko-KR"/>
        </w:rPr>
      </w:pPr>
      <w:r>
        <w:rPr>
          <w:lang w:eastAsia="ko-KR"/>
        </w:rPr>
        <w:t>-</w:t>
      </w:r>
      <w:r>
        <w:rPr>
          <w:lang w:eastAsia="ko-KR"/>
        </w:rPr>
        <w:tab/>
        <w:t>Random Access Channel(s) (RACH).</w:t>
      </w:r>
    </w:p>
    <w:p w14:paraId="52ECFF12" w14:textId="77777777" w:rsidR="003669F2" w:rsidRDefault="00B562E1">
      <w:pPr>
        <w:rPr>
          <w:lang w:eastAsia="ko-KR"/>
        </w:rPr>
      </w:pPr>
      <w:r>
        <w:rPr>
          <w:lang w:eastAsia="ko-KR"/>
        </w:rPr>
        <w:t>When the UE is configured with SCG, two MAC entities are configured to the UE: one for the MCG and one for the SCG.</w:t>
      </w:r>
    </w:p>
    <w:p w14:paraId="52ECFF13" w14:textId="77777777" w:rsidR="003669F2" w:rsidRDefault="00B562E1">
      <w:pPr>
        <w:rPr>
          <w:lang w:eastAsia="ko-KR"/>
        </w:rPr>
      </w:pPr>
      <w:r>
        <w:rPr>
          <w:lang w:eastAsia="ko-KR"/>
        </w:rPr>
        <w:t>When the UE is configured with DAPS handover, two MAC entities are used by the UE: one for the source cell (source MAC entity) and one for the target cell (target MAC entity).</w:t>
      </w:r>
    </w:p>
    <w:p w14:paraId="52ECFF14" w14:textId="77777777" w:rsidR="003669F2" w:rsidRDefault="00B562E1">
      <w:pPr>
        <w:rPr>
          <w:lang w:eastAsia="ko-KR"/>
        </w:rPr>
      </w:pPr>
      <w:r>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52ECFF15" w14:textId="77777777" w:rsidR="003669F2" w:rsidRDefault="00B562E1">
      <w:r>
        <w:t>If the MAC entity is configured with one or more SCells, there are multiple DL-SCH and there may be multiple UL-SCH a</w:t>
      </w:r>
      <w:r>
        <w:rPr>
          <w:lang w:eastAsia="ko-KR"/>
        </w:rPr>
        <w:t>s well as</w:t>
      </w:r>
      <w:r>
        <w:t xml:space="preserve"> </w:t>
      </w:r>
      <w:r>
        <w:rPr>
          <w:lang w:eastAsia="ko-KR"/>
        </w:rPr>
        <w:t xml:space="preserve">multiple </w:t>
      </w:r>
      <w:r>
        <w:t>RACH per MAC entity; one DL-SCH, one UL-SCH, and one RACH on the SpCell, one DL-SCH, zero or one UL-SCH and zero or one RACH for each SCell.</w:t>
      </w:r>
    </w:p>
    <w:p w14:paraId="52ECFF16" w14:textId="77777777" w:rsidR="003669F2" w:rsidRDefault="00B562E1">
      <w:pPr>
        <w:rPr>
          <w:lang w:eastAsia="ko-KR"/>
        </w:rPr>
      </w:pPr>
      <w:r>
        <w:t>If the MAC entity is not configured with any SCell, there is one DL-SCH, one UL-SCH, and one RACH per MAC entity.</w:t>
      </w:r>
    </w:p>
    <w:p w14:paraId="52ECFF17" w14:textId="4C24BD62" w:rsidR="003669F2" w:rsidRDefault="00B562E1">
      <w:r>
        <w:t xml:space="preserve">If the UE is configured with </w:t>
      </w:r>
      <w:ins w:id="79" w:author="vivo-Chenli-After RAN2#129bis-3" w:date="2025-05-06T11:18:00Z">
        <w:r w:rsidR="00F924B2">
          <w:t>(C)</w:t>
        </w:r>
      </w:ins>
      <w:r>
        <w:t xml:space="preserve">LTM candidate cell(s), there may be zero or one RACH for each </w:t>
      </w:r>
      <w:ins w:id="80" w:author="vivo-Chenli-After RAN2#129bis-3" w:date="2025-05-06T11:18:00Z">
        <w:r w:rsidR="00EC3C44">
          <w:t>(C)</w:t>
        </w:r>
      </w:ins>
      <w:r>
        <w:t xml:space="preserve">LTM candidate cell, which shares the same corresponding MAC entity with </w:t>
      </w:r>
      <w:r>
        <w:rPr>
          <w:lang w:eastAsia="ko-KR"/>
        </w:rPr>
        <w:t>Serving Cell</w:t>
      </w:r>
      <w:r>
        <w:t>.</w:t>
      </w:r>
    </w:p>
    <w:p w14:paraId="683FBC54" w14:textId="67045E16" w:rsidR="009820D5" w:rsidRDefault="00A23451" w:rsidP="00683384">
      <w:pPr>
        <w:pStyle w:val="EditorsNote"/>
        <w:ind w:left="1701" w:hanging="1417"/>
        <w:rPr>
          <w:ins w:id="81" w:author="vivo-Chenli-After RAN2#129bis-2" w:date="2025-04-30T15:53:00Z"/>
          <w:lang w:eastAsia="zh-CN"/>
        </w:rPr>
      </w:pPr>
      <w:commentRangeStart w:id="82"/>
      <w:commentRangeStart w:id="83"/>
      <w:commentRangeStart w:id="84"/>
      <w:commentRangeStart w:id="85"/>
      <w:commentRangeStart w:id="86"/>
      <w:commentRangeStart w:id="87"/>
      <w:commentRangeEnd w:id="82"/>
      <w:r>
        <w:rPr>
          <w:rStyle w:val="a6"/>
        </w:rPr>
        <w:commentReference w:id="82"/>
      </w:r>
      <w:commentRangeEnd w:id="83"/>
      <w:r w:rsidR="000D28FB">
        <w:rPr>
          <w:rStyle w:val="a6"/>
        </w:rPr>
        <w:commentReference w:id="83"/>
      </w:r>
      <w:commentRangeEnd w:id="84"/>
      <w:r w:rsidR="007073F1">
        <w:rPr>
          <w:rStyle w:val="a6"/>
        </w:rPr>
        <w:commentReference w:id="84"/>
      </w:r>
      <w:commentRangeEnd w:id="85"/>
      <w:r w:rsidR="003D27C7">
        <w:rPr>
          <w:rStyle w:val="a6"/>
        </w:rPr>
        <w:commentReference w:id="85"/>
      </w:r>
      <w:commentRangeEnd w:id="86"/>
      <w:r w:rsidR="00BE667C">
        <w:rPr>
          <w:rStyle w:val="a6"/>
        </w:rPr>
        <w:commentReference w:id="86"/>
      </w:r>
      <w:commentRangeEnd w:id="87"/>
      <w:r w:rsidR="00F924B2">
        <w:rPr>
          <w:rStyle w:val="a6"/>
        </w:rPr>
        <w:commentReference w:id="87"/>
      </w:r>
      <w:ins w:id="88" w:author="vivo-Chenli-After RAN2#129bis-2" w:date="2025-04-30T15:53:00Z">
        <w:r w:rsidR="009820D5">
          <w:rPr>
            <w:lang w:eastAsia="zh-CN"/>
          </w:rPr>
          <w:t xml:space="preserve">Editor’s NOTE: How to capture/whether to differentiate CLTM is to be updated based on further progress. </w:t>
        </w:r>
      </w:ins>
    </w:p>
    <w:p w14:paraId="52ECFF18" w14:textId="77777777" w:rsidR="003669F2" w:rsidRDefault="00B562E1">
      <w:pPr>
        <w:tabs>
          <w:tab w:val="left" w:pos="6946"/>
        </w:tabs>
        <w:rPr>
          <w:lang w:eastAsia="ko-KR"/>
        </w:rPr>
      </w:pPr>
      <w:r>
        <w:rPr>
          <w:lang w:eastAsia="ko-KR"/>
        </w:rPr>
        <w:t>Figure 4.2.2-1 illustrates one possible structure of the MAC entity when SCG is not configured a</w:t>
      </w:r>
      <w:r>
        <w:t>nd for each MAC entity during DAPS handover</w:t>
      </w:r>
      <w:r>
        <w:rPr>
          <w:lang w:eastAsia="ko-KR"/>
        </w:rPr>
        <w:t>.</w:t>
      </w:r>
    </w:p>
    <w:p w14:paraId="52ECFF19" w14:textId="77777777" w:rsidR="003669F2" w:rsidRDefault="0090331E">
      <w:pPr>
        <w:pStyle w:val="TH"/>
        <w:rPr>
          <w:lang w:eastAsia="ko-KR"/>
        </w:rPr>
      </w:pPr>
      <w:r>
        <w:rPr>
          <w:noProof/>
        </w:rPr>
        <w:object w:dxaOrig="9645" w:dyaOrig="4973" w14:anchorId="158795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5.85pt;height:246.05pt;mso-width-percent:0;mso-height-percent:0;mso-width-percent:0;mso-height-percent:0" o:ole="">
            <v:imagedata r:id="rId18" o:title=""/>
          </v:shape>
          <o:OLEObject Type="Embed" ProgID="Visio.Drawing.15" ShapeID="_x0000_i1025" DrawAspect="Content" ObjectID="_1808098398" r:id="rId19"/>
        </w:object>
      </w:r>
    </w:p>
    <w:p w14:paraId="52ECFF1A" w14:textId="77777777" w:rsidR="003669F2" w:rsidRDefault="00B562E1">
      <w:pPr>
        <w:pStyle w:val="TF"/>
        <w:rPr>
          <w:lang w:eastAsia="ko-KR"/>
        </w:rPr>
      </w:pPr>
      <w:r>
        <w:rPr>
          <w:lang w:eastAsia="ko-KR"/>
        </w:rPr>
        <w:t>Figure 4.2.2-1: MAC structure overview</w:t>
      </w:r>
    </w:p>
    <w:p w14:paraId="52ECFF1B" w14:textId="77777777" w:rsidR="003669F2" w:rsidRDefault="00B562E1">
      <w:pPr>
        <w:rPr>
          <w:lang w:eastAsia="ko-KR"/>
        </w:rPr>
      </w:pPr>
      <w:r>
        <w:rPr>
          <w:lang w:eastAsia="ko-KR"/>
        </w:rPr>
        <w:t xml:space="preserve">Figure 4.2.2-2 illustrates one possible structure </w:t>
      </w:r>
      <w:r>
        <w:t>for the MAC entities when MCG and SCG are configured</w:t>
      </w:r>
      <w:r>
        <w:rPr>
          <w:lang w:eastAsia="ko-KR"/>
        </w:rPr>
        <w:t>.</w:t>
      </w:r>
    </w:p>
    <w:p w14:paraId="52ECFF1C" w14:textId="77777777" w:rsidR="003669F2" w:rsidRDefault="0090331E">
      <w:pPr>
        <w:pStyle w:val="TH"/>
        <w:rPr>
          <w:lang w:eastAsia="ko-KR"/>
        </w:rPr>
      </w:pPr>
      <w:r>
        <w:rPr>
          <w:noProof/>
        </w:rPr>
        <w:object w:dxaOrig="9628" w:dyaOrig="3382" w14:anchorId="646753E3">
          <v:shape id="_x0000_i1026" type="#_x0000_t75" alt="" style="width:480.2pt;height:167.8pt;mso-width-percent:0;mso-height-percent:0;mso-width-percent:0;mso-height-percent:0" o:ole="">
            <v:imagedata r:id="rId20" o:title=""/>
          </v:shape>
          <o:OLEObject Type="Embed" ProgID="Visio.Drawing.15" ShapeID="_x0000_i1026" DrawAspect="Content" ObjectID="_1808098399" r:id="rId21"/>
        </w:object>
      </w:r>
    </w:p>
    <w:p w14:paraId="52ECFF1D" w14:textId="77777777" w:rsidR="003669F2" w:rsidRDefault="00B562E1">
      <w:pPr>
        <w:pStyle w:val="TF"/>
        <w:rPr>
          <w:lang w:eastAsia="ko-KR"/>
        </w:rPr>
      </w:pPr>
      <w:r>
        <w:rPr>
          <w:lang w:eastAsia="ko-KR"/>
        </w:rPr>
        <w:t>Figure 4.2.2-2: MAC structure overview with two MAC entities</w:t>
      </w:r>
    </w:p>
    <w:p w14:paraId="52ECFF1E" w14:textId="77777777" w:rsidR="003669F2" w:rsidRDefault="00B562E1">
      <w:pPr>
        <w:rPr>
          <w:lang w:eastAsia="ko-KR"/>
        </w:rPr>
      </w:pPr>
      <w:bookmarkStart w:id="89" w:name="_Toc29239806"/>
      <w:r>
        <w:rPr>
          <w:lang w:eastAsia="ko-KR"/>
        </w:rPr>
        <w:t>In addition, the MAC entity of the UE handles the following transport channel for sidelink:</w:t>
      </w:r>
    </w:p>
    <w:p w14:paraId="52ECFF1F" w14:textId="77777777" w:rsidR="003669F2" w:rsidRDefault="00B562E1">
      <w:pPr>
        <w:pStyle w:val="B1"/>
        <w:rPr>
          <w:lang w:eastAsia="ko-KR"/>
        </w:rPr>
      </w:pPr>
      <w:r>
        <w:rPr>
          <w:lang w:eastAsia="ko-KR"/>
        </w:rPr>
        <w:t>-</w:t>
      </w:r>
      <w:r>
        <w:rPr>
          <w:lang w:eastAsia="ko-KR"/>
        </w:rPr>
        <w:tab/>
        <w:t>Sidelink Shared Channel (SL-SCH);</w:t>
      </w:r>
    </w:p>
    <w:p w14:paraId="52ECFF20" w14:textId="77777777" w:rsidR="003669F2" w:rsidRDefault="00B562E1">
      <w:pPr>
        <w:pStyle w:val="B1"/>
        <w:rPr>
          <w:lang w:eastAsia="ko-KR"/>
        </w:rPr>
      </w:pPr>
      <w:r>
        <w:rPr>
          <w:lang w:eastAsia="ko-KR"/>
        </w:rPr>
        <w:t>-</w:t>
      </w:r>
      <w:r>
        <w:rPr>
          <w:lang w:eastAsia="ko-KR"/>
        </w:rPr>
        <w:tab/>
        <w:t>Sidelink Broadcast Channel (SL-BCH).</w:t>
      </w:r>
    </w:p>
    <w:p w14:paraId="52ECFF21" w14:textId="77777777" w:rsidR="003669F2" w:rsidRDefault="00B562E1">
      <w:r>
        <w:t>Figure 4.2.2-3 illustrates one possible structure for the MAC entity when sidelink is configured.</w:t>
      </w:r>
    </w:p>
    <w:p w14:paraId="52ECFF22" w14:textId="77777777" w:rsidR="003669F2" w:rsidRDefault="0090331E">
      <w:pPr>
        <w:pStyle w:val="TH"/>
      </w:pPr>
      <w:r>
        <w:rPr>
          <w:noProof/>
        </w:rPr>
        <w:object w:dxaOrig="6145" w:dyaOrig="4404" w14:anchorId="4E29F8C9">
          <v:shape id="_x0000_i1027" type="#_x0000_t75" alt="" style="width:306.15pt;height:222.25pt;mso-width-percent:0;mso-height-percent:0;mso-width-percent:0;mso-height-percent:0" o:ole="">
            <v:imagedata r:id="rId22" o:title=""/>
          </v:shape>
          <o:OLEObject Type="Embed" ProgID="Visio.Drawing.15" ShapeID="_x0000_i1027" DrawAspect="Content" ObjectID="_1808098400" r:id="rId23"/>
        </w:object>
      </w:r>
    </w:p>
    <w:p w14:paraId="52ECFF23" w14:textId="77777777" w:rsidR="003669F2" w:rsidRDefault="00B562E1">
      <w:pPr>
        <w:pStyle w:val="TF"/>
        <w:rPr>
          <w:lang w:eastAsia="ko-KR"/>
        </w:rPr>
      </w:pPr>
      <w:r>
        <w:t>Figure 4.2.2-3: MAC structure overview for sidelink</w:t>
      </w:r>
    </w:p>
    <w:p w14:paraId="52ECFF24" w14:textId="77777777" w:rsidR="003669F2" w:rsidRDefault="00B562E1">
      <w:pPr>
        <w:pStyle w:val="2"/>
        <w:rPr>
          <w:lang w:eastAsia="ko-KR"/>
        </w:rPr>
      </w:pPr>
      <w:bookmarkStart w:id="90" w:name="_Toc52796443"/>
      <w:bookmarkStart w:id="91" w:name="_Toc178200475"/>
      <w:bookmarkStart w:id="92" w:name="_Toc46490286"/>
      <w:bookmarkStart w:id="93" w:name="_Toc37296160"/>
      <w:bookmarkStart w:id="94" w:name="_Toc52751981"/>
      <w:r>
        <w:rPr>
          <w:lang w:eastAsia="ko-KR"/>
        </w:rPr>
        <w:t>4.3</w:t>
      </w:r>
      <w:r>
        <w:rPr>
          <w:lang w:eastAsia="ko-KR"/>
        </w:rPr>
        <w:tab/>
        <w:t>Services</w:t>
      </w:r>
      <w:bookmarkEnd w:id="89"/>
      <w:bookmarkEnd w:id="90"/>
      <w:bookmarkEnd w:id="91"/>
      <w:bookmarkEnd w:id="92"/>
      <w:bookmarkEnd w:id="93"/>
      <w:bookmarkEnd w:id="94"/>
    </w:p>
    <w:p w14:paraId="52ECFF25" w14:textId="77777777" w:rsidR="003669F2" w:rsidRDefault="00B562E1">
      <w:pPr>
        <w:pStyle w:val="3"/>
        <w:rPr>
          <w:lang w:eastAsia="ko-KR"/>
        </w:rPr>
      </w:pPr>
      <w:bookmarkStart w:id="95" w:name="_Toc178200476"/>
      <w:bookmarkStart w:id="96" w:name="_Toc29239807"/>
      <w:bookmarkStart w:id="97" w:name="_Toc37296161"/>
      <w:bookmarkStart w:id="98" w:name="_Toc46490287"/>
      <w:bookmarkStart w:id="99" w:name="_Toc52751982"/>
      <w:bookmarkStart w:id="100" w:name="_Toc52796444"/>
      <w:r>
        <w:rPr>
          <w:lang w:eastAsia="ko-KR"/>
        </w:rPr>
        <w:t>4.3.1</w:t>
      </w:r>
      <w:r>
        <w:rPr>
          <w:lang w:eastAsia="ko-KR"/>
        </w:rPr>
        <w:tab/>
        <w:t>Services provided to upper layers</w:t>
      </w:r>
      <w:bookmarkEnd w:id="95"/>
      <w:bookmarkEnd w:id="96"/>
      <w:bookmarkEnd w:id="97"/>
      <w:bookmarkEnd w:id="98"/>
      <w:bookmarkEnd w:id="99"/>
      <w:bookmarkEnd w:id="100"/>
    </w:p>
    <w:p w14:paraId="52ECFF26" w14:textId="77777777" w:rsidR="003669F2" w:rsidRDefault="00B562E1">
      <w:pPr>
        <w:rPr>
          <w:lang w:eastAsia="ko-KR"/>
        </w:rPr>
      </w:pPr>
      <w:r>
        <w:rPr>
          <w:lang w:eastAsia="ko-KR"/>
        </w:rPr>
        <w:t>The MAC sublayer provides the following services to upper layers:</w:t>
      </w:r>
    </w:p>
    <w:p w14:paraId="52ECFF27" w14:textId="77777777" w:rsidR="003669F2" w:rsidRDefault="00B562E1">
      <w:pPr>
        <w:pStyle w:val="B1"/>
        <w:rPr>
          <w:lang w:eastAsia="ko-KR"/>
        </w:rPr>
      </w:pPr>
      <w:r>
        <w:rPr>
          <w:lang w:eastAsia="ko-KR"/>
        </w:rPr>
        <w:t>-</w:t>
      </w:r>
      <w:r>
        <w:rPr>
          <w:lang w:eastAsia="ko-KR"/>
        </w:rPr>
        <w:tab/>
        <w:t>data transfer;</w:t>
      </w:r>
    </w:p>
    <w:p w14:paraId="52ECFF28" w14:textId="77777777" w:rsidR="003669F2" w:rsidRDefault="00B562E1">
      <w:pPr>
        <w:pStyle w:val="B1"/>
        <w:rPr>
          <w:lang w:eastAsia="ko-KR"/>
        </w:rPr>
      </w:pPr>
      <w:r>
        <w:rPr>
          <w:lang w:eastAsia="ko-KR"/>
        </w:rPr>
        <w:t>-</w:t>
      </w:r>
      <w:r>
        <w:rPr>
          <w:lang w:eastAsia="ko-KR"/>
        </w:rPr>
        <w:tab/>
        <w:t>radio resource allocation.</w:t>
      </w:r>
    </w:p>
    <w:p w14:paraId="52ECFF29" w14:textId="77777777" w:rsidR="003669F2" w:rsidRDefault="00B562E1">
      <w:pPr>
        <w:pStyle w:val="3"/>
        <w:rPr>
          <w:lang w:eastAsia="ko-KR"/>
        </w:rPr>
      </w:pPr>
      <w:bookmarkStart w:id="101" w:name="_Toc178200477"/>
      <w:bookmarkStart w:id="102" w:name="_Toc29239808"/>
      <w:bookmarkStart w:id="103" w:name="_Toc52751983"/>
      <w:bookmarkStart w:id="104" w:name="_Toc52796445"/>
      <w:bookmarkStart w:id="105" w:name="_Toc37296162"/>
      <w:bookmarkStart w:id="106" w:name="_Toc46490288"/>
      <w:r>
        <w:rPr>
          <w:lang w:eastAsia="ko-KR"/>
        </w:rPr>
        <w:t>4.3.2</w:t>
      </w:r>
      <w:r>
        <w:rPr>
          <w:lang w:eastAsia="ko-KR"/>
        </w:rPr>
        <w:tab/>
        <w:t>Services expected from physical layer</w:t>
      </w:r>
      <w:bookmarkEnd w:id="101"/>
      <w:bookmarkEnd w:id="102"/>
      <w:bookmarkEnd w:id="103"/>
      <w:bookmarkEnd w:id="104"/>
      <w:bookmarkEnd w:id="105"/>
      <w:bookmarkEnd w:id="106"/>
    </w:p>
    <w:p w14:paraId="52ECFF2A" w14:textId="77777777" w:rsidR="003669F2" w:rsidRDefault="00B562E1">
      <w:pPr>
        <w:rPr>
          <w:lang w:eastAsia="ko-KR"/>
        </w:rPr>
      </w:pPr>
      <w:r>
        <w:rPr>
          <w:lang w:eastAsia="ko-KR"/>
        </w:rPr>
        <w:t>The MAC sublayer expects the following services from the physical layer:</w:t>
      </w:r>
    </w:p>
    <w:p w14:paraId="52ECFF2B" w14:textId="77777777" w:rsidR="003669F2" w:rsidRDefault="00B562E1">
      <w:pPr>
        <w:pStyle w:val="B1"/>
        <w:rPr>
          <w:lang w:eastAsia="ko-KR"/>
        </w:rPr>
      </w:pPr>
      <w:r>
        <w:rPr>
          <w:lang w:eastAsia="ko-KR"/>
        </w:rPr>
        <w:lastRenderedPageBreak/>
        <w:t>-</w:t>
      </w:r>
      <w:r>
        <w:rPr>
          <w:lang w:eastAsia="ko-KR"/>
        </w:rPr>
        <w:tab/>
        <w:t>data transfer services;</w:t>
      </w:r>
    </w:p>
    <w:p w14:paraId="52ECFF2C" w14:textId="77777777" w:rsidR="003669F2" w:rsidRDefault="00B562E1">
      <w:pPr>
        <w:pStyle w:val="B1"/>
        <w:rPr>
          <w:lang w:eastAsia="ko-KR"/>
        </w:rPr>
      </w:pPr>
      <w:r>
        <w:rPr>
          <w:lang w:eastAsia="ko-KR"/>
        </w:rPr>
        <w:t>-</w:t>
      </w:r>
      <w:r>
        <w:rPr>
          <w:lang w:eastAsia="ko-KR"/>
        </w:rPr>
        <w:tab/>
        <w:t>signalling of HARQ feedback;</w:t>
      </w:r>
    </w:p>
    <w:p w14:paraId="52ECFF2D" w14:textId="77777777" w:rsidR="003669F2" w:rsidRDefault="00B562E1">
      <w:pPr>
        <w:pStyle w:val="B1"/>
        <w:rPr>
          <w:lang w:eastAsia="ko-KR"/>
        </w:rPr>
      </w:pPr>
      <w:r>
        <w:rPr>
          <w:lang w:eastAsia="ko-KR"/>
        </w:rPr>
        <w:t>-</w:t>
      </w:r>
      <w:r>
        <w:rPr>
          <w:lang w:eastAsia="ko-KR"/>
        </w:rPr>
        <w:tab/>
        <w:t>signalling of Scheduling Request;</w:t>
      </w:r>
    </w:p>
    <w:p w14:paraId="52ECFF2E" w14:textId="77777777" w:rsidR="003669F2" w:rsidRDefault="00B562E1">
      <w:pPr>
        <w:pStyle w:val="B1"/>
        <w:rPr>
          <w:lang w:eastAsia="ko-KR"/>
        </w:rPr>
      </w:pPr>
      <w:r>
        <w:rPr>
          <w:lang w:eastAsia="ko-KR"/>
        </w:rPr>
        <w:t>-</w:t>
      </w:r>
      <w:r>
        <w:rPr>
          <w:lang w:eastAsia="ko-KR"/>
        </w:rPr>
        <w:tab/>
        <w:t>measurements (e.g. Channel Quality Indication (CQI)).</w:t>
      </w:r>
    </w:p>
    <w:p w14:paraId="52ECFF2F" w14:textId="77777777" w:rsidR="003669F2" w:rsidRDefault="00B562E1">
      <w:pPr>
        <w:pStyle w:val="2"/>
        <w:rPr>
          <w:lang w:eastAsia="ko-KR"/>
        </w:rPr>
      </w:pPr>
      <w:bookmarkStart w:id="107" w:name="_Toc29239809"/>
      <w:bookmarkStart w:id="108" w:name="_Toc46490289"/>
      <w:bookmarkStart w:id="109" w:name="_Toc52796446"/>
      <w:bookmarkStart w:id="110" w:name="_Toc52751984"/>
      <w:bookmarkStart w:id="111" w:name="_Toc37296163"/>
      <w:bookmarkStart w:id="112" w:name="_Toc178200478"/>
      <w:r>
        <w:rPr>
          <w:lang w:eastAsia="ko-KR"/>
        </w:rPr>
        <w:t>4.4</w:t>
      </w:r>
      <w:r>
        <w:rPr>
          <w:lang w:eastAsia="ko-KR"/>
        </w:rPr>
        <w:tab/>
        <w:t>Functions</w:t>
      </w:r>
      <w:bookmarkEnd w:id="107"/>
      <w:bookmarkEnd w:id="108"/>
      <w:bookmarkEnd w:id="109"/>
      <w:bookmarkEnd w:id="110"/>
      <w:bookmarkEnd w:id="111"/>
      <w:bookmarkEnd w:id="112"/>
    </w:p>
    <w:p w14:paraId="52ECFF30" w14:textId="77777777" w:rsidR="003669F2" w:rsidRDefault="00B562E1">
      <w:pPr>
        <w:rPr>
          <w:lang w:eastAsia="ko-KR"/>
        </w:rPr>
      </w:pPr>
      <w:r>
        <w:rPr>
          <w:lang w:eastAsia="ko-KR"/>
        </w:rPr>
        <w:t>The MAC sublayer supports the following functions:</w:t>
      </w:r>
    </w:p>
    <w:p w14:paraId="52ECFF31" w14:textId="77777777" w:rsidR="003669F2" w:rsidRDefault="00B562E1">
      <w:pPr>
        <w:pStyle w:val="B1"/>
        <w:rPr>
          <w:lang w:eastAsia="ko-KR"/>
        </w:rPr>
      </w:pPr>
      <w:r>
        <w:rPr>
          <w:lang w:eastAsia="ko-KR"/>
        </w:rPr>
        <w:t>-</w:t>
      </w:r>
      <w:r>
        <w:rPr>
          <w:lang w:eastAsia="ko-KR"/>
        </w:rPr>
        <w:tab/>
        <w:t>mapping between logical channels and transport channels;</w:t>
      </w:r>
    </w:p>
    <w:p w14:paraId="52ECFF32" w14:textId="77777777" w:rsidR="003669F2" w:rsidRDefault="00B562E1">
      <w:pPr>
        <w:pStyle w:val="B1"/>
        <w:rPr>
          <w:lang w:eastAsia="ko-KR"/>
        </w:rPr>
      </w:pPr>
      <w:r>
        <w:rPr>
          <w:lang w:eastAsia="ko-KR"/>
        </w:rPr>
        <w:t>-</w:t>
      </w:r>
      <w:r>
        <w:rPr>
          <w:lang w:eastAsia="ko-KR"/>
        </w:rPr>
        <w:tab/>
        <w:t>multiplexing of MAC SDUs from one or different logical channels onto transport blocks (TB) to be delivered to the physical layer on transport channels;</w:t>
      </w:r>
    </w:p>
    <w:p w14:paraId="52ECFF33" w14:textId="77777777" w:rsidR="003669F2" w:rsidRDefault="00B562E1">
      <w:pPr>
        <w:pStyle w:val="B1"/>
        <w:rPr>
          <w:lang w:eastAsia="ko-KR"/>
        </w:rPr>
      </w:pPr>
      <w:r>
        <w:rPr>
          <w:lang w:eastAsia="ko-KR"/>
        </w:rPr>
        <w:t>-</w:t>
      </w:r>
      <w:r>
        <w:rPr>
          <w:lang w:eastAsia="ko-KR"/>
        </w:rPr>
        <w:tab/>
        <w:t>demultiplexing of MAC SDUs to one or different logical channels from transport blocks (TB) delivered from the physical layer on transport channels;</w:t>
      </w:r>
    </w:p>
    <w:p w14:paraId="52ECFF34" w14:textId="77777777" w:rsidR="003669F2" w:rsidRDefault="00B562E1">
      <w:pPr>
        <w:pStyle w:val="B1"/>
        <w:rPr>
          <w:lang w:eastAsia="ko-KR"/>
        </w:rPr>
      </w:pPr>
      <w:r>
        <w:rPr>
          <w:lang w:eastAsia="ko-KR"/>
        </w:rPr>
        <w:t>-</w:t>
      </w:r>
      <w:r>
        <w:rPr>
          <w:lang w:eastAsia="ko-KR"/>
        </w:rPr>
        <w:tab/>
        <w:t>scheduling information reporting;</w:t>
      </w:r>
    </w:p>
    <w:p w14:paraId="52ECFF35" w14:textId="77777777" w:rsidR="003669F2" w:rsidRDefault="00B562E1">
      <w:pPr>
        <w:pStyle w:val="B1"/>
        <w:rPr>
          <w:lang w:eastAsia="ko-KR"/>
        </w:rPr>
      </w:pPr>
      <w:r>
        <w:rPr>
          <w:lang w:eastAsia="ko-KR"/>
        </w:rPr>
        <w:t>-</w:t>
      </w:r>
      <w:r>
        <w:rPr>
          <w:lang w:eastAsia="ko-KR"/>
        </w:rPr>
        <w:tab/>
        <w:t>error correction through HARQ;</w:t>
      </w:r>
    </w:p>
    <w:p w14:paraId="52ECFF36" w14:textId="77777777" w:rsidR="003669F2" w:rsidRDefault="00B562E1">
      <w:pPr>
        <w:pStyle w:val="B1"/>
        <w:rPr>
          <w:lang w:eastAsia="ko-KR"/>
        </w:rPr>
      </w:pPr>
      <w:r>
        <w:rPr>
          <w:lang w:eastAsia="ko-KR"/>
        </w:rPr>
        <w:t>-</w:t>
      </w:r>
      <w:r>
        <w:rPr>
          <w:lang w:eastAsia="ko-KR"/>
        </w:rPr>
        <w:tab/>
        <w:t>logical channel prioritization;</w:t>
      </w:r>
    </w:p>
    <w:p w14:paraId="52ECFF37" w14:textId="77777777" w:rsidR="003669F2" w:rsidRDefault="00B562E1">
      <w:pPr>
        <w:pStyle w:val="B1"/>
        <w:rPr>
          <w:rFonts w:eastAsia="Malgun Gothic"/>
          <w:lang w:eastAsia="ko-KR"/>
        </w:rPr>
      </w:pPr>
      <w:r>
        <w:rPr>
          <w:lang w:eastAsia="ko-KR"/>
        </w:rPr>
        <w:t>-</w:t>
      </w:r>
      <w:r>
        <w:rPr>
          <w:lang w:eastAsia="ko-KR"/>
        </w:rPr>
        <w:tab/>
        <w:t>priority handling between overlapping resources of one UE;</w:t>
      </w:r>
    </w:p>
    <w:p w14:paraId="52ECFF38" w14:textId="77777777" w:rsidR="003669F2" w:rsidRDefault="00B562E1">
      <w:pPr>
        <w:pStyle w:val="B1"/>
      </w:pPr>
      <w:r>
        <w:t>-</w:t>
      </w:r>
      <w:r>
        <w:tab/>
        <w:t>radio resource selection.</w:t>
      </w:r>
    </w:p>
    <w:p w14:paraId="52ECFF39" w14:textId="77777777" w:rsidR="003669F2" w:rsidRDefault="00B562E1">
      <w:pPr>
        <w:rPr>
          <w:lang w:eastAsia="ko-KR"/>
        </w:rPr>
      </w:pPr>
      <w:r>
        <w:rPr>
          <w:lang w:eastAsia="ko-KR"/>
        </w:rPr>
        <w:t>The relevance of MAC functions for uplink, downlink, and sidelink is indicated in Table 4.4-1.</w:t>
      </w:r>
    </w:p>
    <w:p w14:paraId="52ECFF3A" w14:textId="77777777" w:rsidR="003669F2" w:rsidRDefault="00B562E1">
      <w:pPr>
        <w:pStyle w:val="TH"/>
        <w:rPr>
          <w:lang w:eastAsia="ko-KR"/>
        </w:rPr>
      </w:pPr>
      <w:r>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1"/>
        <w:gridCol w:w="1058"/>
        <w:gridCol w:w="1058"/>
        <w:gridCol w:w="1058"/>
        <w:gridCol w:w="1058"/>
      </w:tblGrid>
      <w:tr w:rsidR="003669F2" w14:paraId="52ECFF40" w14:textId="77777777">
        <w:trPr>
          <w:jc w:val="center"/>
        </w:trPr>
        <w:tc>
          <w:tcPr>
            <w:tcW w:w="5091" w:type="dxa"/>
            <w:shd w:val="clear" w:color="auto" w:fill="D9D9D9" w:themeFill="background1" w:themeFillShade="D9"/>
          </w:tcPr>
          <w:p w14:paraId="52ECFF3B" w14:textId="77777777" w:rsidR="003669F2" w:rsidRDefault="00B562E1">
            <w:pPr>
              <w:pStyle w:val="TAH"/>
              <w:rPr>
                <w:lang w:eastAsia="ko-KR"/>
              </w:rPr>
            </w:pPr>
            <w:r>
              <w:rPr>
                <w:lang w:eastAsia="ko-KR"/>
              </w:rPr>
              <w:t>MAC function</w:t>
            </w:r>
          </w:p>
        </w:tc>
        <w:tc>
          <w:tcPr>
            <w:tcW w:w="1058" w:type="dxa"/>
            <w:shd w:val="clear" w:color="auto" w:fill="D9D9D9" w:themeFill="background1" w:themeFillShade="D9"/>
          </w:tcPr>
          <w:p w14:paraId="52ECFF3C" w14:textId="77777777" w:rsidR="003669F2" w:rsidRDefault="00B562E1">
            <w:pPr>
              <w:pStyle w:val="TAH"/>
              <w:rPr>
                <w:lang w:eastAsia="ko-KR"/>
              </w:rPr>
            </w:pPr>
            <w:r>
              <w:rPr>
                <w:lang w:eastAsia="ko-KR"/>
              </w:rPr>
              <w:t>Downlink</w:t>
            </w:r>
          </w:p>
        </w:tc>
        <w:tc>
          <w:tcPr>
            <w:tcW w:w="1058" w:type="dxa"/>
            <w:shd w:val="clear" w:color="auto" w:fill="D9D9D9" w:themeFill="background1" w:themeFillShade="D9"/>
          </w:tcPr>
          <w:p w14:paraId="52ECFF3D" w14:textId="77777777" w:rsidR="003669F2" w:rsidRDefault="00B562E1">
            <w:pPr>
              <w:pStyle w:val="TAH"/>
              <w:rPr>
                <w:lang w:eastAsia="ko-KR"/>
              </w:rPr>
            </w:pPr>
            <w:r>
              <w:rPr>
                <w:lang w:eastAsia="ko-KR"/>
              </w:rPr>
              <w:t>Uplink</w:t>
            </w:r>
          </w:p>
        </w:tc>
        <w:tc>
          <w:tcPr>
            <w:tcW w:w="1058" w:type="dxa"/>
            <w:shd w:val="clear" w:color="auto" w:fill="D9D9D9" w:themeFill="background1" w:themeFillShade="D9"/>
          </w:tcPr>
          <w:p w14:paraId="52ECFF3E" w14:textId="77777777" w:rsidR="003669F2" w:rsidRDefault="00B562E1">
            <w:pPr>
              <w:pStyle w:val="TAH"/>
            </w:pPr>
            <w:r>
              <w:rPr>
                <w:lang w:eastAsia="ko-KR"/>
              </w:rPr>
              <w:t>Sidelink TX</w:t>
            </w:r>
          </w:p>
        </w:tc>
        <w:tc>
          <w:tcPr>
            <w:tcW w:w="1058" w:type="dxa"/>
            <w:shd w:val="clear" w:color="auto" w:fill="D9D9D9" w:themeFill="background1" w:themeFillShade="D9"/>
          </w:tcPr>
          <w:p w14:paraId="52ECFF3F" w14:textId="77777777" w:rsidR="003669F2" w:rsidRDefault="00B562E1">
            <w:pPr>
              <w:pStyle w:val="TAH"/>
            </w:pPr>
            <w:r>
              <w:rPr>
                <w:lang w:eastAsia="ko-KR"/>
              </w:rPr>
              <w:t>Sidelink RX</w:t>
            </w:r>
          </w:p>
        </w:tc>
      </w:tr>
      <w:tr w:rsidR="003669F2" w14:paraId="52ECFF46" w14:textId="77777777">
        <w:trPr>
          <w:jc w:val="center"/>
        </w:trPr>
        <w:tc>
          <w:tcPr>
            <w:tcW w:w="5091" w:type="dxa"/>
            <w:shd w:val="clear" w:color="auto" w:fill="auto"/>
          </w:tcPr>
          <w:p w14:paraId="52ECFF41" w14:textId="77777777" w:rsidR="003669F2" w:rsidRDefault="00B562E1">
            <w:pPr>
              <w:pStyle w:val="TAL"/>
              <w:rPr>
                <w:lang w:eastAsia="ko-KR"/>
              </w:rPr>
            </w:pPr>
            <w:r>
              <w:rPr>
                <w:lang w:eastAsia="ko-KR"/>
              </w:rPr>
              <w:t>Mapping between logical channels and transport channels</w:t>
            </w:r>
          </w:p>
        </w:tc>
        <w:tc>
          <w:tcPr>
            <w:tcW w:w="1058" w:type="dxa"/>
            <w:shd w:val="clear" w:color="auto" w:fill="auto"/>
          </w:tcPr>
          <w:p w14:paraId="52ECFF42" w14:textId="77777777" w:rsidR="003669F2" w:rsidRDefault="00B562E1">
            <w:pPr>
              <w:pStyle w:val="TAC"/>
              <w:rPr>
                <w:lang w:eastAsia="ko-KR"/>
              </w:rPr>
            </w:pPr>
            <w:r>
              <w:rPr>
                <w:lang w:eastAsia="ko-KR"/>
              </w:rPr>
              <w:t>X</w:t>
            </w:r>
          </w:p>
        </w:tc>
        <w:tc>
          <w:tcPr>
            <w:tcW w:w="1058" w:type="dxa"/>
            <w:shd w:val="clear" w:color="auto" w:fill="auto"/>
          </w:tcPr>
          <w:p w14:paraId="52ECFF43" w14:textId="77777777" w:rsidR="003669F2" w:rsidRDefault="00B562E1">
            <w:pPr>
              <w:pStyle w:val="TAC"/>
              <w:rPr>
                <w:lang w:eastAsia="ko-KR"/>
              </w:rPr>
            </w:pPr>
            <w:r>
              <w:rPr>
                <w:lang w:eastAsia="ko-KR"/>
              </w:rPr>
              <w:t>X</w:t>
            </w:r>
          </w:p>
        </w:tc>
        <w:tc>
          <w:tcPr>
            <w:tcW w:w="1058" w:type="dxa"/>
          </w:tcPr>
          <w:p w14:paraId="52ECFF44" w14:textId="77777777" w:rsidR="003669F2" w:rsidRDefault="00B562E1">
            <w:pPr>
              <w:pStyle w:val="TAC"/>
            </w:pPr>
            <w:r>
              <w:rPr>
                <w:lang w:eastAsia="ko-KR"/>
              </w:rPr>
              <w:t>X</w:t>
            </w:r>
          </w:p>
        </w:tc>
        <w:tc>
          <w:tcPr>
            <w:tcW w:w="1058" w:type="dxa"/>
          </w:tcPr>
          <w:p w14:paraId="52ECFF45" w14:textId="77777777" w:rsidR="003669F2" w:rsidRDefault="00B562E1">
            <w:pPr>
              <w:pStyle w:val="TAC"/>
            </w:pPr>
            <w:r>
              <w:rPr>
                <w:lang w:eastAsia="ko-KR"/>
              </w:rPr>
              <w:t>X</w:t>
            </w:r>
          </w:p>
        </w:tc>
      </w:tr>
      <w:tr w:rsidR="003669F2" w14:paraId="52ECFF4C" w14:textId="77777777">
        <w:trPr>
          <w:jc w:val="center"/>
        </w:trPr>
        <w:tc>
          <w:tcPr>
            <w:tcW w:w="5091" w:type="dxa"/>
            <w:shd w:val="clear" w:color="auto" w:fill="auto"/>
          </w:tcPr>
          <w:p w14:paraId="52ECFF47" w14:textId="77777777" w:rsidR="003669F2" w:rsidRDefault="00B562E1">
            <w:pPr>
              <w:pStyle w:val="TAL"/>
              <w:rPr>
                <w:lang w:eastAsia="ko-KR"/>
              </w:rPr>
            </w:pPr>
            <w:r>
              <w:rPr>
                <w:lang w:eastAsia="ko-KR"/>
              </w:rPr>
              <w:t>Multiplexing</w:t>
            </w:r>
          </w:p>
        </w:tc>
        <w:tc>
          <w:tcPr>
            <w:tcW w:w="1058" w:type="dxa"/>
            <w:shd w:val="clear" w:color="auto" w:fill="auto"/>
          </w:tcPr>
          <w:p w14:paraId="52ECFF48" w14:textId="77777777" w:rsidR="003669F2" w:rsidRDefault="003669F2">
            <w:pPr>
              <w:pStyle w:val="TAC"/>
              <w:rPr>
                <w:lang w:eastAsia="ko-KR"/>
              </w:rPr>
            </w:pPr>
          </w:p>
        </w:tc>
        <w:tc>
          <w:tcPr>
            <w:tcW w:w="1058" w:type="dxa"/>
            <w:shd w:val="clear" w:color="auto" w:fill="auto"/>
          </w:tcPr>
          <w:p w14:paraId="52ECFF49" w14:textId="77777777" w:rsidR="003669F2" w:rsidRDefault="00B562E1">
            <w:pPr>
              <w:pStyle w:val="TAC"/>
              <w:rPr>
                <w:lang w:eastAsia="ko-KR"/>
              </w:rPr>
            </w:pPr>
            <w:r>
              <w:rPr>
                <w:lang w:eastAsia="ko-KR"/>
              </w:rPr>
              <w:t>X</w:t>
            </w:r>
          </w:p>
        </w:tc>
        <w:tc>
          <w:tcPr>
            <w:tcW w:w="1058" w:type="dxa"/>
          </w:tcPr>
          <w:p w14:paraId="52ECFF4A" w14:textId="77777777" w:rsidR="003669F2" w:rsidRDefault="00B562E1">
            <w:pPr>
              <w:pStyle w:val="TAC"/>
            </w:pPr>
            <w:r>
              <w:rPr>
                <w:lang w:eastAsia="ko-KR"/>
              </w:rPr>
              <w:t>X</w:t>
            </w:r>
          </w:p>
        </w:tc>
        <w:tc>
          <w:tcPr>
            <w:tcW w:w="1058" w:type="dxa"/>
          </w:tcPr>
          <w:p w14:paraId="52ECFF4B" w14:textId="77777777" w:rsidR="003669F2" w:rsidRDefault="003669F2">
            <w:pPr>
              <w:pStyle w:val="TAC"/>
            </w:pPr>
          </w:p>
        </w:tc>
      </w:tr>
      <w:tr w:rsidR="003669F2" w14:paraId="52ECFF52" w14:textId="77777777">
        <w:trPr>
          <w:jc w:val="center"/>
        </w:trPr>
        <w:tc>
          <w:tcPr>
            <w:tcW w:w="5091" w:type="dxa"/>
            <w:shd w:val="clear" w:color="auto" w:fill="auto"/>
          </w:tcPr>
          <w:p w14:paraId="52ECFF4D" w14:textId="77777777" w:rsidR="003669F2" w:rsidRDefault="00B562E1">
            <w:pPr>
              <w:pStyle w:val="TAL"/>
              <w:rPr>
                <w:lang w:eastAsia="ko-KR"/>
              </w:rPr>
            </w:pPr>
            <w:r>
              <w:rPr>
                <w:lang w:eastAsia="ko-KR"/>
              </w:rPr>
              <w:t>Demultiplexing</w:t>
            </w:r>
          </w:p>
        </w:tc>
        <w:tc>
          <w:tcPr>
            <w:tcW w:w="1058" w:type="dxa"/>
            <w:shd w:val="clear" w:color="auto" w:fill="auto"/>
          </w:tcPr>
          <w:p w14:paraId="52ECFF4E" w14:textId="77777777" w:rsidR="003669F2" w:rsidRDefault="00B562E1">
            <w:pPr>
              <w:pStyle w:val="TAC"/>
              <w:rPr>
                <w:lang w:eastAsia="ko-KR"/>
              </w:rPr>
            </w:pPr>
            <w:r>
              <w:rPr>
                <w:lang w:eastAsia="ko-KR"/>
              </w:rPr>
              <w:t>X</w:t>
            </w:r>
          </w:p>
        </w:tc>
        <w:tc>
          <w:tcPr>
            <w:tcW w:w="1058" w:type="dxa"/>
            <w:shd w:val="clear" w:color="auto" w:fill="auto"/>
          </w:tcPr>
          <w:p w14:paraId="52ECFF4F" w14:textId="77777777" w:rsidR="003669F2" w:rsidRDefault="003669F2">
            <w:pPr>
              <w:pStyle w:val="TAC"/>
              <w:rPr>
                <w:lang w:eastAsia="ko-KR"/>
              </w:rPr>
            </w:pPr>
          </w:p>
        </w:tc>
        <w:tc>
          <w:tcPr>
            <w:tcW w:w="1058" w:type="dxa"/>
          </w:tcPr>
          <w:p w14:paraId="52ECFF50" w14:textId="77777777" w:rsidR="003669F2" w:rsidRDefault="003669F2">
            <w:pPr>
              <w:pStyle w:val="TAC"/>
            </w:pPr>
          </w:p>
        </w:tc>
        <w:tc>
          <w:tcPr>
            <w:tcW w:w="1058" w:type="dxa"/>
          </w:tcPr>
          <w:p w14:paraId="52ECFF51" w14:textId="77777777" w:rsidR="003669F2" w:rsidRDefault="00B562E1">
            <w:pPr>
              <w:pStyle w:val="TAC"/>
            </w:pPr>
            <w:r>
              <w:rPr>
                <w:lang w:eastAsia="ko-KR"/>
              </w:rPr>
              <w:t>X</w:t>
            </w:r>
          </w:p>
        </w:tc>
      </w:tr>
      <w:tr w:rsidR="003669F2" w14:paraId="52ECFF58" w14:textId="77777777">
        <w:trPr>
          <w:jc w:val="center"/>
        </w:trPr>
        <w:tc>
          <w:tcPr>
            <w:tcW w:w="5091" w:type="dxa"/>
            <w:shd w:val="clear" w:color="auto" w:fill="auto"/>
          </w:tcPr>
          <w:p w14:paraId="52ECFF53" w14:textId="77777777" w:rsidR="003669F2" w:rsidRDefault="00B562E1">
            <w:pPr>
              <w:pStyle w:val="TAL"/>
              <w:rPr>
                <w:lang w:eastAsia="ko-KR"/>
              </w:rPr>
            </w:pPr>
            <w:r>
              <w:rPr>
                <w:lang w:eastAsia="ko-KR"/>
              </w:rPr>
              <w:t>Scheduling information reporting</w:t>
            </w:r>
          </w:p>
        </w:tc>
        <w:tc>
          <w:tcPr>
            <w:tcW w:w="1058" w:type="dxa"/>
            <w:shd w:val="clear" w:color="auto" w:fill="auto"/>
          </w:tcPr>
          <w:p w14:paraId="52ECFF54" w14:textId="77777777" w:rsidR="003669F2" w:rsidRDefault="003669F2">
            <w:pPr>
              <w:pStyle w:val="TAC"/>
              <w:rPr>
                <w:lang w:eastAsia="ko-KR"/>
              </w:rPr>
            </w:pPr>
          </w:p>
        </w:tc>
        <w:tc>
          <w:tcPr>
            <w:tcW w:w="1058" w:type="dxa"/>
            <w:shd w:val="clear" w:color="auto" w:fill="auto"/>
          </w:tcPr>
          <w:p w14:paraId="52ECFF55" w14:textId="77777777" w:rsidR="003669F2" w:rsidRDefault="00B562E1">
            <w:pPr>
              <w:pStyle w:val="TAC"/>
              <w:rPr>
                <w:lang w:eastAsia="ko-KR"/>
              </w:rPr>
            </w:pPr>
            <w:r>
              <w:rPr>
                <w:lang w:eastAsia="ko-KR"/>
              </w:rPr>
              <w:t>X</w:t>
            </w:r>
          </w:p>
        </w:tc>
        <w:tc>
          <w:tcPr>
            <w:tcW w:w="1058" w:type="dxa"/>
          </w:tcPr>
          <w:p w14:paraId="52ECFF56" w14:textId="77777777" w:rsidR="003669F2" w:rsidRDefault="00B562E1">
            <w:pPr>
              <w:pStyle w:val="TAC"/>
            </w:pPr>
            <w:r>
              <w:rPr>
                <w:lang w:eastAsia="ko-KR"/>
              </w:rPr>
              <w:t>X</w:t>
            </w:r>
          </w:p>
        </w:tc>
        <w:tc>
          <w:tcPr>
            <w:tcW w:w="1058" w:type="dxa"/>
          </w:tcPr>
          <w:p w14:paraId="52ECFF57" w14:textId="77777777" w:rsidR="003669F2" w:rsidRDefault="003669F2">
            <w:pPr>
              <w:pStyle w:val="TAC"/>
            </w:pPr>
          </w:p>
        </w:tc>
      </w:tr>
      <w:tr w:rsidR="003669F2" w14:paraId="52ECFF5E" w14:textId="77777777">
        <w:trPr>
          <w:jc w:val="center"/>
        </w:trPr>
        <w:tc>
          <w:tcPr>
            <w:tcW w:w="5091" w:type="dxa"/>
            <w:shd w:val="clear" w:color="auto" w:fill="auto"/>
          </w:tcPr>
          <w:p w14:paraId="52ECFF59" w14:textId="77777777" w:rsidR="003669F2" w:rsidRDefault="00B562E1">
            <w:pPr>
              <w:pStyle w:val="TAL"/>
              <w:rPr>
                <w:lang w:eastAsia="ko-KR"/>
              </w:rPr>
            </w:pPr>
            <w:r>
              <w:rPr>
                <w:lang w:eastAsia="ko-KR"/>
              </w:rPr>
              <w:t>Error correction through HARQ</w:t>
            </w:r>
          </w:p>
        </w:tc>
        <w:tc>
          <w:tcPr>
            <w:tcW w:w="1058" w:type="dxa"/>
            <w:shd w:val="clear" w:color="auto" w:fill="auto"/>
          </w:tcPr>
          <w:p w14:paraId="52ECFF5A" w14:textId="77777777" w:rsidR="003669F2" w:rsidRDefault="00B562E1">
            <w:pPr>
              <w:pStyle w:val="TAC"/>
              <w:rPr>
                <w:lang w:eastAsia="ko-KR"/>
              </w:rPr>
            </w:pPr>
            <w:r>
              <w:rPr>
                <w:lang w:eastAsia="ko-KR"/>
              </w:rPr>
              <w:t>X</w:t>
            </w:r>
          </w:p>
        </w:tc>
        <w:tc>
          <w:tcPr>
            <w:tcW w:w="1058" w:type="dxa"/>
            <w:shd w:val="clear" w:color="auto" w:fill="auto"/>
          </w:tcPr>
          <w:p w14:paraId="52ECFF5B" w14:textId="77777777" w:rsidR="003669F2" w:rsidRDefault="00B562E1">
            <w:pPr>
              <w:pStyle w:val="TAC"/>
              <w:rPr>
                <w:lang w:eastAsia="ko-KR"/>
              </w:rPr>
            </w:pPr>
            <w:r>
              <w:rPr>
                <w:lang w:eastAsia="ko-KR"/>
              </w:rPr>
              <w:t>X</w:t>
            </w:r>
          </w:p>
        </w:tc>
        <w:tc>
          <w:tcPr>
            <w:tcW w:w="1058" w:type="dxa"/>
          </w:tcPr>
          <w:p w14:paraId="52ECFF5C" w14:textId="77777777" w:rsidR="003669F2" w:rsidRDefault="00B562E1">
            <w:pPr>
              <w:pStyle w:val="TAC"/>
            </w:pPr>
            <w:r>
              <w:rPr>
                <w:lang w:eastAsia="ko-KR"/>
              </w:rPr>
              <w:t>X</w:t>
            </w:r>
          </w:p>
        </w:tc>
        <w:tc>
          <w:tcPr>
            <w:tcW w:w="1058" w:type="dxa"/>
          </w:tcPr>
          <w:p w14:paraId="52ECFF5D" w14:textId="77777777" w:rsidR="003669F2" w:rsidRDefault="00B562E1">
            <w:pPr>
              <w:pStyle w:val="TAC"/>
            </w:pPr>
            <w:r>
              <w:rPr>
                <w:rFonts w:eastAsia="Malgun Gothic"/>
                <w:lang w:eastAsia="ko-KR"/>
              </w:rPr>
              <w:t>X</w:t>
            </w:r>
          </w:p>
        </w:tc>
      </w:tr>
      <w:tr w:rsidR="003669F2" w14:paraId="52ECFF64" w14:textId="77777777">
        <w:trPr>
          <w:jc w:val="center"/>
        </w:trPr>
        <w:tc>
          <w:tcPr>
            <w:tcW w:w="5091" w:type="dxa"/>
            <w:shd w:val="clear" w:color="auto" w:fill="auto"/>
          </w:tcPr>
          <w:p w14:paraId="52ECFF5F" w14:textId="77777777" w:rsidR="003669F2" w:rsidRDefault="00B562E1">
            <w:pPr>
              <w:pStyle w:val="TAL"/>
              <w:rPr>
                <w:lang w:eastAsia="ko-KR"/>
              </w:rPr>
            </w:pPr>
            <w:r>
              <w:rPr>
                <w:lang w:eastAsia="ko-KR"/>
              </w:rPr>
              <w:t>Logical Channel prioritization</w:t>
            </w:r>
          </w:p>
        </w:tc>
        <w:tc>
          <w:tcPr>
            <w:tcW w:w="1058" w:type="dxa"/>
            <w:shd w:val="clear" w:color="auto" w:fill="auto"/>
          </w:tcPr>
          <w:p w14:paraId="52ECFF60" w14:textId="77777777" w:rsidR="003669F2" w:rsidRDefault="003669F2">
            <w:pPr>
              <w:pStyle w:val="TAC"/>
              <w:rPr>
                <w:lang w:eastAsia="ko-KR"/>
              </w:rPr>
            </w:pPr>
          </w:p>
        </w:tc>
        <w:tc>
          <w:tcPr>
            <w:tcW w:w="1058" w:type="dxa"/>
            <w:shd w:val="clear" w:color="auto" w:fill="auto"/>
          </w:tcPr>
          <w:p w14:paraId="52ECFF61" w14:textId="77777777" w:rsidR="003669F2" w:rsidRDefault="00B562E1">
            <w:pPr>
              <w:pStyle w:val="TAC"/>
              <w:rPr>
                <w:lang w:eastAsia="ko-KR"/>
              </w:rPr>
            </w:pPr>
            <w:r>
              <w:rPr>
                <w:lang w:eastAsia="ko-KR"/>
              </w:rPr>
              <w:t>X</w:t>
            </w:r>
          </w:p>
        </w:tc>
        <w:tc>
          <w:tcPr>
            <w:tcW w:w="1058" w:type="dxa"/>
          </w:tcPr>
          <w:p w14:paraId="52ECFF62" w14:textId="77777777" w:rsidR="003669F2" w:rsidRDefault="00B562E1">
            <w:pPr>
              <w:pStyle w:val="TAC"/>
            </w:pPr>
            <w:r>
              <w:rPr>
                <w:lang w:eastAsia="ko-KR"/>
              </w:rPr>
              <w:t>X</w:t>
            </w:r>
          </w:p>
        </w:tc>
        <w:tc>
          <w:tcPr>
            <w:tcW w:w="1058" w:type="dxa"/>
          </w:tcPr>
          <w:p w14:paraId="52ECFF63" w14:textId="77777777" w:rsidR="003669F2" w:rsidRDefault="003669F2">
            <w:pPr>
              <w:pStyle w:val="TAC"/>
            </w:pPr>
          </w:p>
        </w:tc>
      </w:tr>
      <w:tr w:rsidR="003669F2" w14:paraId="52ECFF6A" w14:textId="77777777">
        <w:trPr>
          <w:jc w:val="center"/>
        </w:trPr>
        <w:tc>
          <w:tcPr>
            <w:tcW w:w="5091" w:type="dxa"/>
            <w:shd w:val="clear" w:color="auto" w:fill="auto"/>
          </w:tcPr>
          <w:p w14:paraId="52ECFF65" w14:textId="77777777" w:rsidR="003669F2" w:rsidRDefault="00B562E1">
            <w:pPr>
              <w:pStyle w:val="TAL"/>
              <w:rPr>
                <w:lang w:eastAsia="ko-KR"/>
              </w:rPr>
            </w:pPr>
            <w:r>
              <w:rPr>
                <w:rFonts w:eastAsia="Malgun Gothic"/>
                <w:lang w:eastAsia="ko-KR"/>
              </w:rPr>
              <w:t>Radio resource selection</w:t>
            </w:r>
          </w:p>
        </w:tc>
        <w:tc>
          <w:tcPr>
            <w:tcW w:w="1058" w:type="dxa"/>
            <w:shd w:val="clear" w:color="auto" w:fill="auto"/>
          </w:tcPr>
          <w:p w14:paraId="52ECFF66" w14:textId="77777777" w:rsidR="003669F2" w:rsidRDefault="003669F2">
            <w:pPr>
              <w:pStyle w:val="TAC"/>
              <w:rPr>
                <w:lang w:eastAsia="ko-KR"/>
              </w:rPr>
            </w:pPr>
          </w:p>
        </w:tc>
        <w:tc>
          <w:tcPr>
            <w:tcW w:w="1058" w:type="dxa"/>
            <w:shd w:val="clear" w:color="auto" w:fill="auto"/>
          </w:tcPr>
          <w:p w14:paraId="52ECFF67" w14:textId="77777777" w:rsidR="003669F2" w:rsidRDefault="003669F2">
            <w:pPr>
              <w:pStyle w:val="TAC"/>
              <w:rPr>
                <w:lang w:eastAsia="ko-KR"/>
              </w:rPr>
            </w:pPr>
          </w:p>
        </w:tc>
        <w:tc>
          <w:tcPr>
            <w:tcW w:w="1058" w:type="dxa"/>
          </w:tcPr>
          <w:p w14:paraId="52ECFF68" w14:textId="77777777" w:rsidR="003669F2" w:rsidRDefault="00B562E1">
            <w:pPr>
              <w:pStyle w:val="TAC"/>
              <w:rPr>
                <w:lang w:eastAsia="ko-KR"/>
              </w:rPr>
            </w:pPr>
            <w:r>
              <w:rPr>
                <w:rFonts w:eastAsia="Malgun Gothic"/>
                <w:lang w:eastAsia="ko-KR"/>
              </w:rPr>
              <w:t>X</w:t>
            </w:r>
          </w:p>
        </w:tc>
        <w:tc>
          <w:tcPr>
            <w:tcW w:w="1058" w:type="dxa"/>
          </w:tcPr>
          <w:p w14:paraId="52ECFF69" w14:textId="77777777" w:rsidR="003669F2" w:rsidRDefault="003669F2">
            <w:pPr>
              <w:pStyle w:val="TAC"/>
            </w:pPr>
          </w:p>
        </w:tc>
      </w:tr>
    </w:tbl>
    <w:p w14:paraId="52ECFF6B" w14:textId="77777777" w:rsidR="003669F2" w:rsidRDefault="003669F2">
      <w:pPr>
        <w:rPr>
          <w:lang w:eastAsia="ko-KR"/>
        </w:rPr>
      </w:pPr>
    </w:p>
    <w:p w14:paraId="52ECFF6C" w14:textId="77777777" w:rsidR="003669F2" w:rsidRDefault="00B562E1">
      <w:pPr>
        <w:pStyle w:val="2"/>
        <w:rPr>
          <w:lang w:eastAsia="ko-KR"/>
        </w:rPr>
      </w:pPr>
      <w:bookmarkStart w:id="113" w:name="_Toc29239810"/>
      <w:bookmarkStart w:id="114" w:name="_Toc37296164"/>
      <w:bookmarkStart w:id="115" w:name="_Toc178200479"/>
      <w:bookmarkStart w:id="116" w:name="_Toc52796447"/>
      <w:bookmarkStart w:id="117" w:name="_Toc46490290"/>
      <w:bookmarkStart w:id="118" w:name="_Toc52751985"/>
      <w:r>
        <w:rPr>
          <w:lang w:eastAsia="ko-KR"/>
        </w:rPr>
        <w:t>4.5</w:t>
      </w:r>
      <w:r>
        <w:rPr>
          <w:lang w:eastAsia="ko-KR"/>
        </w:rPr>
        <w:tab/>
        <w:t>Channel structure</w:t>
      </w:r>
      <w:bookmarkEnd w:id="113"/>
      <w:bookmarkEnd w:id="114"/>
      <w:bookmarkEnd w:id="115"/>
      <w:bookmarkEnd w:id="116"/>
      <w:bookmarkEnd w:id="117"/>
      <w:bookmarkEnd w:id="118"/>
    </w:p>
    <w:p w14:paraId="52ECFF6D" w14:textId="77777777" w:rsidR="003669F2" w:rsidRDefault="00B562E1">
      <w:pPr>
        <w:pStyle w:val="3"/>
        <w:rPr>
          <w:lang w:eastAsia="ko-KR"/>
        </w:rPr>
      </w:pPr>
      <w:bookmarkStart w:id="119" w:name="_Toc52796448"/>
      <w:bookmarkStart w:id="120" w:name="_Toc178200480"/>
      <w:bookmarkStart w:id="121" w:name="_Toc52751986"/>
      <w:bookmarkStart w:id="122" w:name="_Toc46490291"/>
      <w:bookmarkStart w:id="123" w:name="_Toc37296165"/>
      <w:bookmarkStart w:id="124" w:name="_Toc29239811"/>
      <w:r>
        <w:rPr>
          <w:lang w:eastAsia="ko-KR"/>
        </w:rPr>
        <w:t>4.5.1</w:t>
      </w:r>
      <w:r>
        <w:rPr>
          <w:lang w:eastAsia="ko-KR"/>
        </w:rPr>
        <w:tab/>
        <w:t>General</w:t>
      </w:r>
      <w:bookmarkEnd w:id="119"/>
      <w:bookmarkEnd w:id="120"/>
      <w:bookmarkEnd w:id="121"/>
      <w:bookmarkEnd w:id="122"/>
      <w:bookmarkEnd w:id="123"/>
      <w:bookmarkEnd w:id="124"/>
    </w:p>
    <w:p w14:paraId="52ECFF6E" w14:textId="77777777" w:rsidR="003669F2" w:rsidRDefault="00B562E1">
      <w:pPr>
        <w:rPr>
          <w:lang w:eastAsia="ko-KR"/>
        </w:rPr>
      </w:pPr>
      <w:r>
        <w:rPr>
          <w:lang w:eastAsia="ko-KR"/>
        </w:rPr>
        <w:t>The MAC sublayer operates on the channels defined below; transport channels are SAPs between MAC and Layer 1, logical channels are SAPs between MAC and RLC.</w:t>
      </w:r>
    </w:p>
    <w:p w14:paraId="52ECFF6F" w14:textId="77777777" w:rsidR="003669F2" w:rsidRDefault="00B562E1">
      <w:pPr>
        <w:pStyle w:val="3"/>
        <w:rPr>
          <w:lang w:eastAsia="ko-KR"/>
        </w:rPr>
      </w:pPr>
      <w:bookmarkStart w:id="125" w:name="_Toc29239812"/>
      <w:bookmarkStart w:id="126" w:name="_Toc178200481"/>
      <w:bookmarkStart w:id="127" w:name="_Toc52751987"/>
      <w:bookmarkStart w:id="128" w:name="_Toc52796449"/>
      <w:bookmarkStart w:id="129" w:name="_Toc46490292"/>
      <w:bookmarkStart w:id="130" w:name="_Toc37296166"/>
      <w:r>
        <w:rPr>
          <w:lang w:eastAsia="ko-KR"/>
        </w:rPr>
        <w:t>4.5.2</w:t>
      </w:r>
      <w:r>
        <w:rPr>
          <w:lang w:eastAsia="ko-KR"/>
        </w:rPr>
        <w:tab/>
        <w:t>Transport Channels</w:t>
      </w:r>
      <w:bookmarkEnd w:id="125"/>
      <w:bookmarkEnd w:id="126"/>
      <w:bookmarkEnd w:id="127"/>
      <w:bookmarkEnd w:id="128"/>
      <w:bookmarkEnd w:id="129"/>
      <w:bookmarkEnd w:id="130"/>
    </w:p>
    <w:p w14:paraId="52ECFF70" w14:textId="77777777" w:rsidR="003669F2" w:rsidRDefault="00B562E1">
      <w:pPr>
        <w:rPr>
          <w:lang w:eastAsia="ko-KR"/>
        </w:rPr>
      </w:pPr>
      <w:r>
        <w:rPr>
          <w:lang w:eastAsia="ko-KR"/>
        </w:rPr>
        <w:t>The MAC sublayer uses the transport channels listed in Table 4.5.2-1 below.</w:t>
      </w:r>
    </w:p>
    <w:p w14:paraId="52ECFF71" w14:textId="77777777" w:rsidR="003669F2" w:rsidRDefault="00B562E1">
      <w:pPr>
        <w:pStyle w:val="TH"/>
        <w:rPr>
          <w:lang w:eastAsia="ko-KR"/>
        </w:rPr>
      </w:pPr>
      <w:r>
        <w:rPr>
          <w:lang w:eastAsia="ko-KR"/>
        </w:rPr>
        <w:lastRenderedPageBreak/>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1134"/>
        <w:gridCol w:w="1134"/>
        <w:gridCol w:w="993"/>
        <w:gridCol w:w="1046"/>
      </w:tblGrid>
      <w:tr w:rsidR="003669F2" w14:paraId="52ECFF77" w14:textId="77777777">
        <w:trPr>
          <w:jc w:val="center"/>
        </w:trPr>
        <w:tc>
          <w:tcPr>
            <w:tcW w:w="2605" w:type="dxa"/>
            <w:shd w:val="clear" w:color="auto" w:fill="D9D9D9"/>
          </w:tcPr>
          <w:p w14:paraId="52ECFF72" w14:textId="77777777" w:rsidR="003669F2" w:rsidRDefault="00B562E1">
            <w:pPr>
              <w:pStyle w:val="TAH"/>
            </w:pPr>
            <w:r>
              <w:t>Transport channel name</w:t>
            </w:r>
          </w:p>
        </w:tc>
        <w:tc>
          <w:tcPr>
            <w:tcW w:w="1134" w:type="dxa"/>
            <w:shd w:val="clear" w:color="auto" w:fill="D9D9D9"/>
          </w:tcPr>
          <w:p w14:paraId="52ECFF73" w14:textId="77777777" w:rsidR="003669F2" w:rsidRDefault="00B562E1">
            <w:pPr>
              <w:pStyle w:val="TAH"/>
            </w:pPr>
            <w:r>
              <w:t>Acronym</w:t>
            </w:r>
          </w:p>
        </w:tc>
        <w:tc>
          <w:tcPr>
            <w:tcW w:w="1134" w:type="dxa"/>
            <w:shd w:val="clear" w:color="auto" w:fill="D9D9D9"/>
          </w:tcPr>
          <w:p w14:paraId="52ECFF74" w14:textId="77777777" w:rsidR="003669F2" w:rsidRDefault="00B562E1">
            <w:pPr>
              <w:pStyle w:val="TAH"/>
            </w:pPr>
            <w:r>
              <w:t>Downlink</w:t>
            </w:r>
          </w:p>
        </w:tc>
        <w:tc>
          <w:tcPr>
            <w:tcW w:w="993" w:type="dxa"/>
            <w:shd w:val="clear" w:color="auto" w:fill="D9D9D9"/>
          </w:tcPr>
          <w:p w14:paraId="52ECFF75" w14:textId="77777777" w:rsidR="003669F2" w:rsidRDefault="00B562E1">
            <w:pPr>
              <w:pStyle w:val="TAH"/>
            </w:pPr>
            <w:r>
              <w:t>Uplink</w:t>
            </w:r>
          </w:p>
        </w:tc>
        <w:tc>
          <w:tcPr>
            <w:tcW w:w="1046" w:type="dxa"/>
            <w:shd w:val="clear" w:color="auto" w:fill="D9D9D9" w:themeFill="background1" w:themeFillShade="D9"/>
          </w:tcPr>
          <w:p w14:paraId="52ECFF76" w14:textId="77777777" w:rsidR="003669F2" w:rsidRDefault="00B562E1">
            <w:pPr>
              <w:pStyle w:val="TAH"/>
            </w:pPr>
            <w:r>
              <w:t>Sidelink</w:t>
            </w:r>
          </w:p>
        </w:tc>
      </w:tr>
      <w:tr w:rsidR="003669F2" w14:paraId="52ECFF7D" w14:textId="77777777">
        <w:trPr>
          <w:jc w:val="center"/>
        </w:trPr>
        <w:tc>
          <w:tcPr>
            <w:tcW w:w="2605" w:type="dxa"/>
            <w:shd w:val="clear" w:color="auto" w:fill="auto"/>
          </w:tcPr>
          <w:p w14:paraId="52ECFF78" w14:textId="77777777" w:rsidR="003669F2" w:rsidRDefault="00B562E1">
            <w:pPr>
              <w:pStyle w:val="TAL"/>
            </w:pPr>
            <w:r>
              <w:t>Broadcast Channel</w:t>
            </w:r>
          </w:p>
        </w:tc>
        <w:tc>
          <w:tcPr>
            <w:tcW w:w="1134" w:type="dxa"/>
            <w:shd w:val="clear" w:color="auto" w:fill="auto"/>
          </w:tcPr>
          <w:p w14:paraId="52ECFF79" w14:textId="77777777" w:rsidR="003669F2" w:rsidRDefault="00B562E1">
            <w:pPr>
              <w:pStyle w:val="TAC"/>
            </w:pPr>
            <w:r>
              <w:t>BCH</w:t>
            </w:r>
          </w:p>
        </w:tc>
        <w:tc>
          <w:tcPr>
            <w:tcW w:w="1134" w:type="dxa"/>
            <w:shd w:val="clear" w:color="auto" w:fill="auto"/>
          </w:tcPr>
          <w:p w14:paraId="52ECFF7A" w14:textId="77777777" w:rsidR="003669F2" w:rsidRDefault="00B562E1">
            <w:pPr>
              <w:pStyle w:val="TAC"/>
            </w:pPr>
            <w:r>
              <w:t>X</w:t>
            </w:r>
          </w:p>
        </w:tc>
        <w:tc>
          <w:tcPr>
            <w:tcW w:w="993" w:type="dxa"/>
            <w:shd w:val="clear" w:color="auto" w:fill="auto"/>
          </w:tcPr>
          <w:p w14:paraId="52ECFF7B" w14:textId="77777777" w:rsidR="003669F2" w:rsidRDefault="003669F2">
            <w:pPr>
              <w:pStyle w:val="TAC"/>
            </w:pPr>
          </w:p>
        </w:tc>
        <w:tc>
          <w:tcPr>
            <w:tcW w:w="1046" w:type="dxa"/>
          </w:tcPr>
          <w:p w14:paraId="52ECFF7C" w14:textId="77777777" w:rsidR="003669F2" w:rsidRDefault="003669F2">
            <w:pPr>
              <w:pStyle w:val="TAC"/>
            </w:pPr>
          </w:p>
        </w:tc>
      </w:tr>
      <w:tr w:rsidR="003669F2" w14:paraId="52ECFF83" w14:textId="77777777">
        <w:trPr>
          <w:jc w:val="center"/>
        </w:trPr>
        <w:tc>
          <w:tcPr>
            <w:tcW w:w="2605" w:type="dxa"/>
            <w:shd w:val="clear" w:color="auto" w:fill="auto"/>
          </w:tcPr>
          <w:p w14:paraId="52ECFF7E" w14:textId="77777777" w:rsidR="003669F2" w:rsidRDefault="00B562E1">
            <w:pPr>
              <w:pStyle w:val="TAL"/>
            </w:pPr>
            <w:r>
              <w:t>Downlink Shared Channel</w:t>
            </w:r>
          </w:p>
        </w:tc>
        <w:tc>
          <w:tcPr>
            <w:tcW w:w="1134" w:type="dxa"/>
            <w:shd w:val="clear" w:color="auto" w:fill="auto"/>
          </w:tcPr>
          <w:p w14:paraId="52ECFF7F" w14:textId="77777777" w:rsidR="003669F2" w:rsidRDefault="00B562E1">
            <w:pPr>
              <w:pStyle w:val="TAC"/>
            </w:pPr>
            <w:r>
              <w:t>DL-SCH</w:t>
            </w:r>
          </w:p>
        </w:tc>
        <w:tc>
          <w:tcPr>
            <w:tcW w:w="1134" w:type="dxa"/>
            <w:shd w:val="clear" w:color="auto" w:fill="auto"/>
          </w:tcPr>
          <w:p w14:paraId="52ECFF80" w14:textId="77777777" w:rsidR="003669F2" w:rsidRDefault="00B562E1">
            <w:pPr>
              <w:pStyle w:val="TAC"/>
            </w:pPr>
            <w:r>
              <w:t>X</w:t>
            </w:r>
          </w:p>
        </w:tc>
        <w:tc>
          <w:tcPr>
            <w:tcW w:w="993" w:type="dxa"/>
            <w:shd w:val="clear" w:color="auto" w:fill="auto"/>
          </w:tcPr>
          <w:p w14:paraId="52ECFF81" w14:textId="77777777" w:rsidR="003669F2" w:rsidRDefault="003669F2">
            <w:pPr>
              <w:pStyle w:val="TAC"/>
            </w:pPr>
          </w:p>
        </w:tc>
        <w:tc>
          <w:tcPr>
            <w:tcW w:w="1046" w:type="dxa"/>
          </w:tcPr>
          <w:p w14:paraId="52ECFF82" w14:textId="77777777" w:rsidR="003669F2" w:rsidRDefault="003669F2">
            <w:pPr>
              <w:pStyle w:val="TAC"/>
            </w:pPr>
          </w:p>
        </w:tc>
      </w:tr>
      <w:tr w:rsidR="003669F2" w14:paraId="52ECFF89" w14:textId="77777777">
        <w:trPr>
          <w:jc w:val="center"/>
        </w:trPr>
        <w:tc>
          <w:tcPr>
            <w:tcW w:w="2605" w:type="dxa"/>
            <w:shd w:val="clear" w:color="auto" w:fill="auto"/>
          </w:tcPr>
          <w:p w14:paraId="52ECFF84" w14:textId="77777777" w:rsidR="003669F2" w:rsidRDefault="00B562E1">
            <w:pPr>
              <w:pStyle w:val="TAL"/>
            </w:pPr>
            <w:r>
              <w:t>Paging Channel</w:t>
            </w:r>
          </w:p>
        </w:tc>
        <w:tc>
          <w:tcPr>
            <w:tcW w:w="1134" w:type="dxa"/>
            <w:shd w:val="clear" w:color="auto" w:fill="auto"/>
          </w:tcPr>
          <w:p w14:paraId="52ECFF85" w14:textId="77777777" w:rsidR="003669F2" w:rsidRDefault="00B562E1">
            <w:pPr>
              <w:pStyle w:val="TAC"/>
            </w:pPr>
            <w:r>
              <w:t>PCH</w:t>
            </w:r>
          </w:p>
        </w:tc>
        <w:tc>
          <w:tcPr>
            <w:tcW w:w="1134" w:type="dxa"/>
            <w:shd w:val="clear" w:color="auto" w:fill="auto"/>
          </w:tcPr>
          <w:p w14:paraId="52ECFF86" w14:textId="77777777" w:rsidR="003669F2" w:rsidRDefault="00B562E1">
            <w:pPr>
              <w:pStyle w:val="TAC"/>
            </w:pPr>
            <w:r>
              <w:t>X</w:t>
            </w:r>
          </w:p>
        </w:tc>
        <w:tc>
          <w:tcPr>
            <w:tcW w:w="993" w:type="dxa"/>
            <w:shd w:val="clear" w:color="auto" w:fill="auto"/>
          </w:tcPr>
          <w:p w14:paraId="52ECFF87" w14:textId="77777777" w:rsidR="003669F2" w:rsidRDefault="003669F2">
            <w:pPr>
              <w:pStyle w:val="TAC"/>
            </w:pPr>
          </w:p>
        </w:tc>
        <w:tc>
          <w:tcPr>
            <w:tcW w:w="1046" w:type="dxa"/>
          </w:tcPr>
          <w:p w14:paraId="52ECFF88" w14:textId="77777777" w:rsidR="003669F2" w:rsidRDefault="003669F2">
            <w:pPr>
              <w:pStyle w:val="TAC"/>
            </w:pPr>
          </w:p>
        </w:tc>
      </w:tr>
      <w:tr w:rsidR="003669F2" w14:paraId="52ECFF8F" w14:textId="77777777">
        <w:trPr>
          <w:jc w:val="center"/>
        </w:trPr>
        <w:tc>
          <w:tcPr>
            <w:tcW w:w="2605" w:type="dxa"/>
            <w:shd w:val="clear" w:color="auto" w:fill="auto"/>
          </w:tcPr>
          <w:p w14:paraId="52ECFF8A" w14:textId="77777777" w:rsidR="003669F2" w:rsidRDefault="00B562E1">
            <w:pPr>
              <w:pStyle w:val="TAL"/>
            </w:pPr>
            <w:r>
              <w:t>Uplink Shared Channel</w:t>
            </w:r>
          </w:p>
        </w:tc>
        <w:tc>
          <w:tcPr>
            <w:tcW w:w="1134" w:type="dxa"/>
            <w:shd w:val="clear" w:color="auto" w:fill="auto"/>
          </w:tcPr>
          <w:p w14:paraId="52ECFF8B" w14:textId="77777777" w:rsidR="003669F2" w:rsidRDefault="00B562E1">
            <w:pPr>
              <w:pStyle w:val="TAC"/>
            </w:pPr>
            <w:r>
              <w:t>UL-SCH</w:t>
            </w:r>
          </w:p>
        </w:tc>
        <w:tc>
          <w:tcPr>
            <w:tcW w:w="1134" w:type="dxa"/>
            <w:shd w:val="clear" w:color="auto" w:fill="auto"/>
          </w:tcPr>
          <w:p w14:paraId="52ECFF8C" w14:textId="77777777" w:rsidR="003669F2" w:rsidRDefault="003669F2">
            <w:pPr>
              <w:pStyle w:val="TAC"/>
            </w:pPr>
          </w:p>
        </w:tc>
        <w:tc>
          <w:tcPr>
            <w:tcW w:w="993" w:type="dxa"/>
            <w:shd w:val="clear" w:color="auto" w:fill="auto"/>
          </w:tcPr>
          <w:p w14:paraId="52ECFF8D" w14:textId="77777777" w:rsidR="003669F2" w:rsidRDefault="00B562E1">
            <w:pPr>
              <w:pStyle w:val="TAC"/>
            </w:pPr>
            <w:r>
              <w:t>X</w:t>
            </w:r>
          </w:p>
        </w:tc>
        <w:tc>
          <w:tcPr>
            <w:tcW w:w="1046" w:type="dxa"/>
          </w:tcPr>
          <w:p w14:paraId="52ECFF8E" w14:textId="77777777" w:rsidR="003669F2" w:rsidRDefault="003669F2">
            <w:pPr>
              <w:pStyle w:val="TAC"/>
            </w:pPr>
          </w:p>
        </w:tc>
      </w:tr>
      <w:tr w:rsidR="003669F2" w14:paraId="52ECFF95" w14:textId="77777777">
        <w:trPr>
          <w:jc w:val="center"/>
        </w:trPr>
        <w:tc>
          <w:tcPr>
            <w:tcW w:w="2605" w:type="dxa"/>
            <w:shd w:val="clear" w:color="auto" w:fill="auto"/>
          </w:tcPr>
          <w:p w14:paraId="52ECFF90" w14:textId="77777777" w:rsidR="003669F2" w:rsidRDefault="00B562E1">
            <w:pPr>
              <w:pStyle w:val="TAL"/>
            </w:pPr>
            <w:r>
              <w:t>Random Access Channel</w:t>
            </w:r>
          </w:p>
        </w:tc>
        <w:tc>
          <w:tcPr>
            <w:tcW w:w="1134" w:type="dxa"/>
            <w:shd w:val="clear" w:color="auto" w:fill="auto"/>
          </w:tcPr>
          <w:p w14:paraId="52ECFF91" w14:textId="77777777" w:rsidR="003669F2" w:rsidRDefault="00B562E1">
            <w:pPr>
              <w:pStyle w:val="TAC"/>
            </w:pPr>
            <w:r>
              <w:t>RACH</w:t>
            </w:r>
          </w:p>
        </w:tc>
        <w:tc>
          <w:tcPr>
            <w:tcW w:w="1134" w:type="dxa"/>
            <w:shd w:val="clear" w:color="auto" w:fill="auto"/>
          </w:tcPr>
          <w:p w14:paraId="52ECFF92" w14:textId="77777777" w:rsidR="003669F2" w:rsidRDefault="003669F2">
            <w:pPr>
              <w:pStyle w:val="TAC"/>
            </w:pPr>
          </w:p>
        </w:tc>
        <w:tc>
          <w:tcPr>
            <w:tcW w:w="993" w:type="dxa"/>
            <w:shd w:val="clear" w:color="auto" w:fill="auto"/>
          </w:tcPr>
          <w:p w14:paraId="52ECFF93" w14:textId="77777777" w:rsidR="003669F2" w:rsidRDefault="00B562E1">
            <w:pPr>
              <w:pStyle w:val="TAC"/>
            </w:pPr>
            <w:r>
              <w:t>X</w:t>
            </w:r>
          </w:p>
        </w:tc>
        <w:tc>
          <w:tcPr>
            <w:tcW w:w="1046" w:type="dxa"/>
          </w:tcPr>
          <w:p w14:paraId="52ECFF94" w14:textId="77777777" w:rsidR="003669F2" w:rsidRDefault="003669F2">
            <w:pPr>
              <w:pStyle w:val="TAC"/>
            </w:pPr>
          </w:p>
        </w:tc>
      </w:tr>
      <w:tr w:rsidR="003669F2" w14:paraId="52ECFF9B" w14:textId="77777777">
        <w:trPr>
          <w:jc w:val="center"/>
        </w:trPr>
        <w:tc>
          <w:tcPr>
            <w:tcW w:w="2605" w:type="dxa"/>
            <w:shd w:val="clear" w:color="auto" w:fill="auto"/>
          </w:tcPr>
          <w:p w14:paraId="52ECFF96" w14:textId="77777777" w:rsidR="003669F2" w:rsidRDefault="00B562E1">
            <w:pPr>
              <w:pStyle w:val="TAL"/>
            </w:pPr>
            <w:r>
              <w:t>Sidelink Broadcast Channel</w:t>
            </w:r>
          </w:p>
        </w:tc>
        <w:tc>
          <w:tcPr>
            <w:tcW w:w="1134" w:type="dxa"/>
            <w:shd w:val="clear" w:color="auto" w:fill="auto"/>
          </w:tcPr>
          <w:p w14:paraId="52ECFF97" w14:textId="77777777" w:rsidR="003669F2" w:rsidRDefault="00B562E1">
            <w:pPr>
              <w:pStyle w:val="TAC"/>
            </w:pPr>
            <w:r>
              <w:t>SL-BCH</w:t>
            </w:r>
          </w:p>
        </w:tc>
        <w:tc>
          <w:tcPr>
            <w:tcW w:w="1134" w:type="dxa"/>
            <w:shd w:val="clear" w:color="auto" w:fill="auto"/>
          </w:tcPr>
          <w:p w14:paraId="52ECFF98" w14:textId="77777777" w:rsidR="003669F2" w:rsidRDefault="003669F2">
            <w:pPr>
              <w:pStyle w:val="TAC"/>
            </w:pPr>
          </w:p>
        </w:tc>
        <w:tc>
          <w:tcPr>
            <w:tcW w:w="993" w:type="dxa"/>
            <w:shd w:val="clear" w:color="auto" w:fill="auto"/>
          </w:tcPr>
          <w:p w14:paraId="52ECFF99" w14:textId="77777777" w:rsidR="003669F2" w:rsidRDefault="003669F2">
            <w:pPr>
              <w:pStyle w:val="TAC"/>
            </w:pPr>
          </w:p>
        </w:tc>
        <w:tc>
          <w:tcPr>
            <w:tcW w:w="1046" w:type="dxa"/>
          </w:tcPr>
          <w:p w14:paraId="52ECFF9A" w14:textId="77777777" w:rsidR="003669F2" w:rsidRDefault="00B562E1">
            <w:pPr>
              <w:pStyle w:val="TAC"/>
            </w:pPr>
            <w:r>
              <w:rPr>
                <w:lang w:eastAsia="ko-KR"/>
              </w:rPr>
              <w:t>X</w:t>
            </w:r>
          </w:p>
        </w:tc>
      </w:tr>
      <w:tr w:rsidR="003669F2" w14:paraId="52ECFFA1" w14:textId="77777777">
        <w:trPr>
          <w:jc w:val="center"/>
        </w:trPr>
        <w:tc>
          <w:tcPr>
            <w:tcW w:w="2605" w:type="dxa"/>
            <w:shd w:val="clear" w:color="auto" w:fill="auto"/>
          </w:tcPr>
          <w:p w14:paraId="52ECFF9C" w14:textId="77777777" w:rsidR="003669F2" w:rsidRDefault="00B562E1">
            <w:pPr>
              <w:pStyle w:val="TAL"/>
            </w:pPr>
            <w:r>
              <w:t>Sidelink Shared Channel</w:t>
            </w:r>
          </w:p>
        </w:tc>
        <w:tc>
          <w:tcPr>
            <w:tcW w:w="1134" w:type="dxa"/>
            <w:shd w:val="clear" w:color="auto" w:fill="auto"/>
          </w:tcPr>
          <w:p w14:paraId="52ECFF9D" w14:textId="77777777" w:rsidR="003669F2" w:rsidRDefault="00B562E1">
            <w:pPr>
              <w:pStyle w:val="TAC"/>
            </w:pPr>
            <w:r>
              <w:t>SL-SCH</w:t>
            </w:r>
          </w:p>
        </w:tc>
        <w:tc>
          <w:tcPr>
            <w:tcW w:w="1134" w:type="dxa"/>
            <w:shd w:val="clear" w:color="auto" w:fill="auto"/>
          </w:tcPr>
          <w:p w14:paraId="52ECFF9E" w14:textId="77777777" w:rsidR="003669F2" w:rsidRDefault="003669F2">
            <w:pPr>
              <w:pStyle w:val="TAC"/>
            </w:pPr>
          </w:p>
        </w:tc>
        <w:tc>
          <w:tcPr>
            <w:tcW w:w="993" w:type="dxa"/>
            <w:shd w:val="clear" w:color="auto" w:fill="auto"/>
          </w:tcPr>
          <w:p w14:paraId="52ECFF9F" w14:textId="77777777" w:rsidR="003669F2" w:rsidRDefault="003669F2">
            <w:pPr>
              <w:pStyle w:val="TAC"/>
            </w:pPr>
          </w:p>
        </w:tc>
        <w:tc>
          <w:tcPr>
            <w:tcW w:w="1046" w:type="dxa"/>
          </w:tcPr>
          <w:p w14:paraId="52ECFFA0" w14:textId="77777777" w:rsidR="003669F2" w:rsidRDefault="00B562E1">
            <w:pPr>
              <w:pStyle w:val="TAC"/>
            </w:pPr>
            <w:r>
              <w:rPr>
                <w:lang w:eastAsia="ko-KR"/>
              </w:rPr>
              <w:t>X</w:t>
            </w:r>
          </w:p>
        </w:tc>
      </w:tr>
    </w:tbl>
    <w:p w14:paraId="52ECFFA2" w14:textId="77777777" w:rsidR="003669F2" w:rsidRDefault="003669F2">
      <w:pPr>
        <w:rPr>
          <w:lang w:eastAsia="ko-KR"/>
        </w:rPr>
      </w:pPr>
    </w:p>
    <w:p w14:paraId="52ECFFA3" w14:textId="77777777" w:rsidR="003669F2" w:rsidRDefault="00B562E1">
      <w:pPr>
        <w:pStyle w:val="3"/>
        <w:rPr>
          <w:lang w:eastAsia="ko-KR"/>
        </w:rPr>
      </w:pPr>
      <w:bookmarkStart w:id="131" w:name="_Toc178200482"/>
      <w:bookmarkStart w:id="132" w:name="_Toc52796450"/>
      <w:bookmarkStart w:id="133" w:name="_Toc52751988"/>
      <w:bookmarkStart w:id="134" w:name="_Toc46490293"/>
      <w:bookmarkStart w:id="135" w:name="_Toc37296167"/>
      <w:bookmarkStart w:id="136" w:name="_Toc29239813"/>
      <w:r>
        <w:rPr>
          <w:lang w:eastAsia="ko-KR"/>
        </w:rPr>
        <w:t>4.5.3</w:t>
      </w:r>
      <w:r>
        <w:rPr>
          <w:lang w:eastAsia="ko-KR"/>
        </w:rPr>
        <w:tab/>
        <w:t>Logical Channels</w:t>
      </w:r>
      <w:bookmarkEnd w:id="131"/>
      <w:bookmarkEnd w:id="132"/>
      <w:bookmarkEnd w:id="133"/>
      <w:bookmarkEnd w:id="134"/>
      <w:bookmarkEnd w:id="135"/>
      <w:bookmarkEnd w:id="136"/>
    </w:p>
    <w:p w14:paraId="52ECFFA4" w14:textId="77777777" w:rsidR="003669F2" w:rsidRDefault="00B562E1">
      <w:pPr>
        <w:rPr>
          <w:lang w:eastAsia="ko-KR"/>
        </w:rPr>
      </w:pPr>
      <w:r>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52ECFFA5" w14:textId="77777777" w:rsidR="003669F2" w:rsidRDefault="00B562E1">
      <w:pPr>
        <w:rPr>
          <w:lang w:eastAsia="ko-KR"/>
        </w:rPr>
      </w:pPr>
      <w:r>
        <w:rPr>
          <w:lang w:eastAsia="ko-KR"/>
        </w:rPr>
        <w:t>Each logical channel type is defined by what type of information is transferred.</w:t>
      </w:r>
    </w:p>
    <w:p w14:paraId="52ECFFA6" w14:textId="77777777" w:rsidR="003669F2" w:rsidRDefault="00B562E1">
      <w:pPr>
        <w:rPr>
          <w:lang w:eastAsia="ko-KR"/>
        </w:rPr>
      </w:pPr>
      <w:r>
        <w:rPr>
          <w:lang w:eastAsia="ko-KR"/>
        </w:rPr>
        <w:t>The MAC sublayer provides the control and traffic channels listed in Table 4.5.3-1 below.</w:t>
      </w:r>
    </w:p>
    <w:p w14:paraId="52ECFFA7" w14:textId="77777777" w:rsidR="003669F2" w:rsidRDefault="00B562E1">
      <w:pPr>
        <w:pStyle w:val="TH"/>
        <w:rPr>
          <w:lang w:eastAsia="ko-KR"/>
        </w:rPr>
      </w:pPr>
      <w:r>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134"/>
        <w:gridCol w:w="1814"/>
        <w:gridCol w:w="1814"/>
      </w:tblGrid>
      <w:tr w:rsidR="003669F2" w14:paraId="52ECFFAC" w14:textId="77777777">
        <w:trPr>
          <w:jc w:val="center"/>
        </w:trPr>
        <w:tc>
          <w:tcPr>
            <w:tcW w:w="3402" w:type="dxa"/>
            <w:shd w:val="clear" w:color="auto" w:fill="D9D9D9"/>
          </w:tcPr>
          <w:p w14:paraId="52ECFFA8" w14:textId="77777777" w:rsidR="003669F2" w:rsidRDefault="00B562E1">
            <w:pPr>
              <w:pStyle w:val="TAH"/>
            </w:pPr>
            <w:r>
              <w:t>Logical channel name</w:t>
            </w:r>
          </w:p>
        </w:tc>
        <w:tc>
          <w:tcPr>
            <w:tcW w:w="1134" w:type="dxa"/>
            <w:shd w:val="clear" w:color="auto" w:fill="D9D9D9"/>
          </w:tcPr>
          <w:p w14:paraId="52ECFFA9" w14:textId="77777777" w:rsidR="003669F2" w:rsidRDefault="00B562E1">
            <w:pPr>
              <w:pStyle w:val="TAH"/>
            </w:pPr>
            <w:r>
              <w:t>Acronym</w:t>
            </w:r>
          </w:p>
        </w:tc>
        <w:tc>
          <w:tcPr>
            <w:tcW w:w="1814" w:type="dxa"/>
            <w:shd w:val="clear" w:color="auto" w:fill="D9D9D9"/>
          </w:tcPr>
          <w:p w14:paraId="52ECFFAA" w14:textId="77777777" w:rsidR="003669F2" w:rsidRDefault="00B562E1">
            <w:pPr>
              <w:pStyle w:val="TAH"/>
            </w:pPr>
            <w:r>
              <w:t>Control channel</w:t>
            </w:r>
          </w:p>
        </w:tc>
        <w:tc>
          <w:tcPr>
            <w:tcW w:w="1814" w:type="dxa"/>
            <w:shd w:val="clear" w:color="auto" w:fill="D9D9D9"/>
          </w:tcPr>
          <w:p w14:paraId="52ECFFAB" w14:textId="77777777" w:rsidR="003669F2" w:rsidRDefault="00B562E1">
            <w:pPr>
              <w:pStyle w:val="TAH"/>
            </w:pPr>
            <w:r>
              <w:t>Traffic channel</w:t>
            </w:r>
          </w:p>
        </w:tc>
      </w:tr>
      <w:tr w:rsidR="003669F2" w14:paraId="52ECFFB1" w14:textId="77777777">
        <w:trPr>
          <w:jc w:val="center"/>
        </w:trPr>
        <w:tc>
          <w:tcPr>
            <w:tcW w:w="3402" w:type="dxa"/>
            <w:shd w:val="clear" w:color="auto" w:fill="auto"/>
          </w:tcPr>
          <w:p w14:paraId="52ECFFAD" w14:textId="77777777" w:rsidR="003669F2" w:rsidRDefault="00B562E1">
            <w:pPr>
              <w:pStyle w:val="TAL"/>
            </w:pPr>
            <w:r>
              <w:t>Broadcast Control Channel</w:t>
            </w:r>
          </w:p>
        </w:tc>
        <w:tc>
          <w:tcPr>
            <w:tcW w:w="1134" w:type="dxa"/>
            <w:shd w:val="clear" w:color="auto" w:fill="auto"/>
          </w:tcPr>
          <w:p w14:paraId="52ECFFAE" w14:textId="77777777" w:rsidR="003669F2" w:rsidRDefault="00B562E1">
            <w:pPr>
              <w:pStyle w:val="TAC"/>
            </w:pPr>
            <w:r>
              <w:t>BCCH</w:t>
            </w:r>
          </w:p>
        </w:tc>
        <w:tc>
          <w:tcPr>
            <w:tcW w:w="1814" w:type="dxa"/>
            <w:shd w:val="clear" w:color="auto" w:fill="auto"/>
          </w:tcPr>
          <w:p w14:paraId="52ECFFAF" w14:textId="77777777" w:rsidR="003669F2" w:rsidRDefault="00B562E1">
            <w:pPr>
              <w:pStyle w:val="TAC"/>
            </w:pPr>
            <w:r>
              <w:t>X</w:t>
            </w:r>
          </w:p>
        </w:tc>
        <w:tc>
          <w:tcPr>
            <w:tcW w:w="1814" w:type="dxa"/>
            <w:shd w:val="clear" w:color="auto" w:fill="auto"/>
          </w:tcPr>
          <w:p w14:paraId="52ECFFB0" w14:textId="77777777" w:rsidR="003669F2" w:rsidRDefault="003669F2">
            <w:pPr>
              <w:pStyle w:val="TAC"/>
            </w:pPr>
          </w:p>
        </w:tc>
      </w:tr>
      <w:tr w:rsidR="003669F2" w14:paraId="52ECFFB6" w14:textId="77777777">
        <w:trPr>
          <w:jc w:val="center"/>
        </w:trPr>
        <w:tc>
          <w:tcPr>
            <w:tcW w:w="3402" w:type="dxa"/>
            <w:shd w:val="clear" w:color="auto" w:fill="auto"/>
          </w:tcPr>
          <w:p w14:paraId="52ECFFB2" w14:textId="77777777" w:rsidR="003669F2" w:rsidRDefault="00B562E1">
            <w:pPr>
              <w:pStyle w:val="TAL"/>
            </w:pPr>
            <w:r>
              <w:t>Paging Control Channel</w:t>
            </w:r>
          </w:p>
        </w:tc>
        <w:tc>
          <w:tcPr>
            <w:tcW w:w="1134" w:type="dxa"/>
            <w:shd w:val="clear" w:color="auto" w:fill="auto"/>
          </w:tcPr>
          <w:p w14:paraId="52ECFFB3" w14:textId="77777777" w:rsidR="003669F2" w:rsidRDefault="00B562E1">
            <w:pPr>
              <w:pStyle w:val="TAC"/>
            </w:pPr>
            <w:r>
              <w:t>PCCH</w:t>
            </w:r>
          </w:p>
        </w:tc>
        <w:tc>
          <w:tcPr>
            <w:tcW w:w="1814" w:type="dxa"/>
            <w:shd w:val="clear" w:color="auto" w:fill="auto"/>
          </w:tcPr>
          <w:p w14:paraId="52ECFFB4" w14:textId="77777777" w:rsidR="003669F2" w:rsidRDefault="00B562E1">
            <w:pPr>
              <w:pStyle w:val="TAC"/>
            </w:pPr>
            <w:r>
              <w:t>X</w:t>
            </w:r>
          </w:p>
        </w:tc>
        <w:tc>
          <w:tcPr>
            <w:tcW w:w="1814" w:type="dxa"/>
            <w:shd w:val="clear" w:color="auto" w:fill="auto"/>
          </w:tcPr>
          <w:p w14:paraId="52ECFFB5" w14:textId="77777777" w:rsidR="003669F2" w:rsidRDefault="003669F2">
            <w:pPr>
              <w:pStyle w:val="TAC"/>
            </w:pPr>
          </w:p>
        </w:tc>
      </w:tr>
      <w:tr w:rsidR="003669F2" w14:paraId="52ECFFBB" w14:textId="77777777">
        <w:trPr>
          <w:jc w:val="center"/>
        </w:trPr>
        <w:tc>
          <w:tcPr>
            <w:tcW w:w="3402" w:type="dxa"/>
            <w:shd w:val="clear" w:color="auto" w:fill="auto"/>
          </w:tcPr>
          <w:p w14:paraId="52ECFFB7" w14:textId="77777777" w:rsidR="003669F2" w:rsidRDefault="00B562E1">
            <w:pPr>
              <w:pStyle w:val="TAL"/>
            </w:pPr>
            <w:r>
              <w:t>Common Control Channel</w:t>
            </w:r>
          </w:p>
        </w:tc>
        <w:tc>
          <w:tcPr>
            <w:tcW w:w="1134" w:type="dxa"/>
            <w:shd w:val="clear" w:color="auto" w:fill="auto"/>
          </w:tcPr>
          <w:p w14:paraId="52ECFFB8" w14:textId="77777777" w:rsidR="003669F2" w:rsidRDefault="00B562E1">
            <w:pPr>
              <w:pStyle w:val="TAC"/>
            </w:pPr>
            <w:r>
              <w:t>CCCH</w:t>
            </w:r>
          </w:p>
        </w:tc>
        <w:tc>
          <w:tcPr>
            <w:tcW w:w="1814" w:type="dxa"/>
            <w:shd w:val="clear" w:color="auto" w:fill="auto"/>
          </w:tcPr>
          <w:p w14:paraId="52ECFFB9" w14:textId="77777777" w:rsidR="003669F2" w:rsidRDefault="00B562E1">
            <w:pPr>
              <w:pStyle w:val="TAC"/>
            </w:pPr>
            <w:r>
              <w:t>X</w:t>
            </w:r>
          </w:p>
        </w:tc>
        <w:tc>
          <w:tcPr>
            <w:tcW w:w="1814" w:type="dxa"/>
            <w:shd w:val="clear" w:color="auto" w:fill="auto"/>
          </w:tcPr>
          <w:p w14:paraId="52ECFFBA" w14:textId="77777777" w:rsidR="003669F2" w:rsidRDefault="003669F2">
            <w:pPr>
              <w:pStyle w:val="TAC"/>
            </w:pPr>
          </w:p>
        </w:tc>
      </w:tr>
      <w:tr w:rsidR="003669F2" w14:paraId="52ECFFC0" w14:textId="77777777">
        <w:trPr>
          <w:jc w:val="center"/>
        </w:trPr>
        <w:tc>
          <w:tcPr>
            <w:tcW w:w="3402" w:type="dxa"/>
            <w:shd w:val="clear" w:color="auto" w:fill="auto"/>
          </w:tcPr>
          <w:p w14:paraId="52ECFFBC" w14:textId="77777777" w:rsidR="003669F2" w:rsidRDefault="00B562E1">
            <w:pPr>
              <w:pStyle w:val="TAL"/>
            </w:pPr>
            <w:r>
              <w:t>Dedicated Control Channel</w:t>
            </w:r>
          </w:p>
        </w:tc>
        <w:tc>
          <w:tcPr>
            <w:tcW w:w="1134" w:type="dxa"/>
            <w:shd w:val="clear" w:color="auto" w:fill="auto"/>
          </w:tcPr>
          <w:p w14:paraId="52ECFFBD" w14:textId="77777777" w:rsidR="003669F2" w:rsidRDefault="00B562E1">
            <w:pPr>
              <w:pStyle w:val="TAC"/>
            </w:pPr>
            <w:r>
              <w:t>DCCH</w:t>
            </w:r>
          </w:p>
        </w:tc>
        <w:tc>
          <w:tcPr>
            <w:tcW w:w="1814" w:type="dxa"/>
            <w:shd w:val="clear" w:color="auto" w:fill="auto"/>
          </w:tcPr>
          <w:p w14:paraId="52ECFFBE" w14:textId="77777777" w:rsidR="003669F2" w:rsidRDefault="00B562E1">
            <w:pPr>
              <w:pStyle w:val="TAC"/>
            </w:pPr>
            <w:r>
              <w:t>X</w:t>
            </w:r>
          </w:p>
        </w:tc>
        <w:tc>
          <w:tcPr>
            <w:tcW w:w="1814" w:type="dxa"/>
            <w:shd w:val="clear" w:color="auto" w:fill="auto"/>
          </w:tcPr>
          <w:p w14:paraId="52ECFFBF" w14:textId="77777777" w:rsidR="003669F2" w:rsidRDefault="003669F2">
            <w:pPr>
              <w:pStyle w:val="TAC"/>
            </w:pPr>
          </w:p>
        </w:tc>
      </w:tr>
      <w:tr w:rsidR="003669F2" w14:paraId="52ECFFC5" w14:textId="77777777">
        <w:trPr>
          <w:jc w:val="center"/>
        </w:trPr>
        <w:tc>
          <w:tcPr>
            <w:tcW w:w="3402" w:type="dxa"/>
            <w:shd w:val="clear" w:color="auto" w:fill="auto"/>
          </w:tcPr>
          <w:p w14:paraId="52ECFFC1" w14:textId="77777777" w:rsidR="003669F2" w:rsidRDefault="00B562E1">
            <w:pPr>
              <w:pStyle w:val="TAL"/>
            </w:pPr>
            <w:r>
              <w:t>Dedicated Traffic Channel</w:t>
            </w:r>
          </w:p>
        </w:tc>
        <w:tc>
          <w:tcPr>
            <w:tcW w:w="1134" w:type="dxa"/>
            <w:shd w:val="clear" w:color="auto" w:fill="auto"/>
          </w:tcPr>
          <w:p w14:paraId="52ECFFC2" w14:textId="77777777" w:rsidR="003669F2" w:rsidRDefault="00B562E1">
            <w:pPr>
              <w:pStyle w:val="TAC"/>
            </w:pPr>
            <w:r>
              <w:t>DTCH</w:t>
            </w:r>
          </w:p>
        </w:tc>
        <w:tc>
          <w:tcPr>
            <w:tcW w:w="1814" w:type="dxa"/>
            <w:shd w:val="clear" w:color="auto" w:fill="auto"/>
          </w:tcPr>
          <w:p w14:paraId="52ECFFC3" w14:textId="77777777" w:rsidR="003669F2" w:rsidRDefault="003669F2">
            <w:pPr>
              <w:pStyle w:val="TAC"/>
            </w:pPr>
          </w:p>
        </w:tc>
        <w:tc>
          <w:tcPr>
            <w:tcW w:w="1814" w:type="dxa"/>
            <w:shd w:val="clear" w:color="auto" w:fill="auto"/>
          </w:tcPr>
          <w:p w14:paraId="52ECFFC4" w14:textId="77777777" w:rsidR="003669F2" w:rsidRDefault="00B562E1">
            <w:pPr>
              <w:pStyle w:val="TAC"/>
            </w:pPr>
            <w:r>
              <w:t>X</w:t>
            </w:r>
          </w:p>
        </w:tc>
      </w:tr>
      <w:tr w:rsidR="003669F2" w14:paraId="52ECFFCA" w14:textId="77777777">
        <w:trPr>
          <w:jc w:val="center"/>
        </w:trPr>
        <w:tc>
          <w:tcPr>
            <w:tcW w:w="3402" w:type="dxa"/>
            <w:shd w:val="clear" w:color="auto" w:fill="auto"/>
          </w:tcPr>
          <w:p w14:paraId="52ECFFC6" w14:textId="77777777" w:rsidR="003669F2" w:rsidRDefault="00B562E1">
            <w:pPr>
              <w:pStyle w:val="TAL"/>
            </w:pPr>
            <w:r>
              <w:rPr>
                <w:lang w:eastAsia="zh-CN"/>
              </w:rPr>
              <w:t xml:space="preserve">MBS </w:t>
            </w:r>
            <w:r>
              <w:t>Control Channel</w:t>
            </w:r>
          </w:p>
        </w:tc>
        <w:tc>
          <w:tcPr>
            <w:tcW w:w="1134" w:type="dxa"/>
            <w:shd w:val="clear" w:color="auto" w:fill="auto"/>
          </w:tcPr>
          <w:p w14:paraId="52ECFFC7" w14:textId="77777777" w:rsidR="003669F2" w:rsidRDefault="00B562E1">
            <w:pPr>
              <w:pStyle w:val="TAC"/>
            </w:pPr>
            <w:r>
              <w:rPr>
                <w:lang w:eastAsia="zh-CN"/>
              </w:rPr>
              <w:t>MCCH</w:t>
            </w:r>
          </w:p>
        </w:tc>
        <w:tc>
          <w:tcPr>
            <w:tcW w:w="1814" w:type="dxa"/>
            <w:shd w:val="clear" w:color="auto" w:fill="auto"/>
          </w:tcPr>
          <w:p w14:paraId="52ECFFC8" w14:textId="77777777" w:rsidR="003669F2" w:rsidRDefault="00B562E1">
            <w:pPr>
              <w:pStyle w:val="TAC"/>
            </w:pPr>
            <w:r>
              <w:t>X</w:t>
            </w:r>
          </w:p>
        </w:tc>
        <w:tc>
          <w:tcPr>
            <w:tcW w:w="1814" w:type="dxa"/>
            <w:shd w:val="clear" w:color="auto" w:fill="auto"/>
          </w:tcPr>
          <w:p w14:paraId="52ECFFC9" w14:textId="77777777" w:rsidR="003669F2" w:rsidRDefault="003669F2">
            <w:pPr>
              <w:pStyle w:val="TAC"/>
            </w:pPr>
          </w:p>
        </w:tc>
      </w:tr>
      <w:tr w:rsidR="003669F2" w14:paraId="52ECFFCF" w14:textId="77777777">
        <w:trPr>
          <w:jc w:val="center"/>
        </w:trPr>
        <w:tc>
          <w:tcPr>
            <w:tcW w:w="3402" w:type="dxa"/>
            <w:shd w:val="clear" w:color="auto" w:fill="auto"/>
          </w:tcPr>
          <w:p w14:paraId="52ECFFCB" w14:textId="77777777" w:rsidR="003669F2" w:rsidRDefault="00B562E1">
            <w:pPr>
              <w:pStyle w:val="TAL"/>
            </w:pPr>
            <w:r>
              <w:rPr>
                <w:lang w:eastAsia="zh-CN"/>
              </w:rPr>
              <w:t xml:space="preserve">MBS </w:t>
            </w:r>
            <w:r>
              <w:t>Traffic Channel</w:t>
            </w:r>
          </w:p>
        </w:tc>
        <w:tc>
          <w:tcPr>
            <w:tcW w:w="1134" w:type="dxa"/>
            <w:shd w:val="clear" w:color="auto" w:fill="auto"/>
          </w:tcPr>
          <w:p w14:paraId="52ECFFCC" w14:textId="77777777" w:rsidR="003669F2" w:rsidRDefault="00B562E1">
            <w:pPr>
              <w:pStyle w:val="TAC"/>
            </w:pPr>
            <w:r>
              <w:rPr>
                <w:lang w:eastAsia="zh-CN"/>
              </w:rPr>
              <w:t>MTCH</w:t>
            </w:r>
          </w:p>
        </w:tc>
        <w:tc>
          <w:tcPr>
            <w:tcW w:w="1814" w:type="dxa"/>
            <w:shd w:val="clear" w:color="auto" w:fill="auto"/>
          </w:tcPr>
          <w:p w14:paraId="52ECFFCD" w14:textId="77777777" w:rsidR="003669F2" w:rsidRDefault="003669F2">
            <w:pPr>
              <w:pStyle w:val="TAC"/>
            </w:pPr>
          </w:p>
        </w:tc>
        <w:tc>
          <w:tcPr>
            <w:tcW w:w="1814" w:type="dxa"/>
            <w:shd w:val="clear" w:color="auto" w:fill="auto"/>
          </w:tcPr>
          <w:p w14:paraId="52ECFFCE" w14:textId="77777777" w:rsidR="003669F2" w:rsidRDefault="00B562E1">
            <w:pPr>
              <w:pStyle w:val="TAC"/>
            </w:pPr>
            <w:r>
              <w:t>X</w:t>
            </w:r>
          </w:p>
        </w:tc>
      </w:tr>
      <w:tr w:rsidR="003669F2" w14:paraId="52ECFFD4" w14:textId="77777777">
        <w:trPr>
          <w:jc w:val="center"/>
        </w:trPr>
        <w:tc>
          <w:tcPr>
            <w:tcW w:w="3402" w:type="dxa"/>
            <w:shd w:val="clear" w:color="auto" w:fill="auto"/>
          </w:tcPr>
          <w:p w14:paraId="52ECFFD0" w14:textId="77777777" w:rsidR="003669F2" w:rsidRDefault="00B562E1">
            <w:pPr>
              <w:pStyle w:val="TAL"/>
            </w:pPr>
            <w:r>
              <w:t>Sidelink Broadcast Control Channel</w:t>
            </w:r>
          </w:p>
        </w:tc>
        <w:tc>
          <w:tcPr>
            <w:tcW w:w="1134" w:type="dxa"/>
            <w:shd w:val="clear" w:color="auto" w:fill="auto"/>
          </w:tcPr>
          <w:p w14:paraId="52ECFFD1" w14:textId="77777777" w:rsidR="003669F2" w:rsidRDefault="00B562E1">
            <w:pPr>
              <w:pStyle w:val="TAC"/>
            </w:pPr>
            <w:r>
              <w:t>SBCCH</w:t>
            </w:r>
          </w:p>
        </w:tc>
        <w:tc>
          <w:tcPr>
            <w:tcW w:w="1814" w:type="dxa"/>
            <w:shd w:val="clear" w:color="auto" w:fill="auto"/>
          </w:tcPr>
          <w:p w14:paraId="52ECFFD2" w14:textId="77777777" w:rsidR="003669F2" w:rsidRDefault="00B562E1">
            <w:pPr>
              <w:pStyle w:val="TAC"/>
            </w:pPr>
            <w:r>
              <w:t>X</w:t>
            </w:r>
          </w:p>
        </w:tc>
        <w:tc>
          <w:tcPr>
            <w:tcW w:w="1814" w:type="dxa"/>
            <w:shd w:val="clear" w:color="auto" w:fill="auto"/>
          </w:tcPr>
          <w:p w14:paraId="52ECFFD3" w14:textId="77777777" w:rsidR="003669F2" w:rsidRDefault="003669F2">
            <w:pPr>
              <w:pStyle w:val="TAC"/>
            </w:pPr>
          </w:p>
        </w:tc>
      </w:tr>
      <w:tr w:rsidR="003669F2" w14:paraId="52ECFFD9" w14:textId="77777777">
        <w:trPr>
          <w:jc w:val="center"/>
        </w:trPr>
        <w:tc>
          <w:tcPr>
            <w:tcW w:w="3402" w:type="dxa"/>
            <w:shd w:val="clear" w:color="auto" w:fill="auto"/>
          </w:tcPr>
          <w:p w14:paraId="52ECFFD5" w14:textId="77777777" w:rsidR="003669F2" w:rsidRDefault="00B562E1">
            <w:pPr>
              <w:pStyle w:val="TAL"/>
            </w:pPr>
            <w:r>
              <w:t>Sidelink Control Channel</w:t>
            </w:r>
          </w:p>
        </w:tc>
        <w:tc>
          <w:tcPr>
            <w:tcW w:w="1134" w:type="dxa"/>
            <w:shd w:val="clear" w:color="auto" w:fill="auto"/>
          </w:tcPr>
          <w:p w14:paraId="52ECFFD6" w14:textId="77777777" w:rsidR="003669F2" w:rsidRDefault="00B562E1">
            <w:pPr>
              <w:pStyle w:val="TAC"/>
            </w:pPr>
            <w:r>
              <w:t>SCCH</w:t>
            </w:r>
          </w:p>
        </w:tc>
        <w:tc>
          <w:tcPr>
            <w:tcW w:w="1814" w:type="dxa"/>
            <w:shd w:val="clear" w:color="auto" w:fill="auto"/>
          </w:tcPr>
          <w:p w14:paraId="52ECFFD7" w14:textId="77777777" w:rsidR="003669F2" w:rsidRDefault="00B562E1">
            <w:pPr>
              <w:pStyle w:val="TAC"/>
            </w:pPr>
            <w:r>
              <w:t>X</w:t>
            </w:r>
          </w:p>
        </w:tc>
        <w:tc>
          <w:tcPr>
            <w:tcW w:w="1814" w:type="dxa"/>
            <w:shd w:val="clear" w:color="auto" w:fill="auto"/>
          </w:tcPr>
          <w:p w14:paraId="52ECFFD8" w14:textId="77777777" w:rsidR="003669F2" w:rsidRDefault="003669F2">
            <w:pPr>
              <w:pStyle w:val="TAC"/>
            </w:pPr>
          </w:p>
        </w:tc>
      </w:tr>
      <w:tr w:rsidR="003669F2" w14:paraId="52ECFFDE" w14:textId="77777777">
        <w:trPr>
          <w:jc w:val="center"/>
        </w:trPr>
        <w:tc>
          <w:tcPr>
            <w:tcW w:w="3402" w:type="dxa"/>
            <w:shd w:val="clear" w:color="auto" w:fill="auto"/>
          </w:tcPr>
          <w:p w14:paraId="52ECFFDA" w14:textId="77777777" w:rsidR="003669F2" w:rsidRDefault="00B562E1">
            <w:pPr>
              <w:pStyle w:val="TAL"/>
            </w:pPr>
            <w:r>
              <w:t>Sidelink Traffic Channel</w:t>
            </w:r>
          </w:p>
        </w:tc>
        <w:tc>
          <w:tcPr>
            <w:tcW w:w="1134" w:type="dxa"/>
            <w:shd w:val="clear" w:color="auto" w:fill="auto"/>
          </w:tcPr>
          <w:p w14:paraId="52ECFFDB" w14:textId="77777777" w:rsidR="003669F2" w:rsidRDefault="00B562E1">
            <w:pPr>
              <w:pStyle w:val="TAC"/>
            </w:pPr>
            <w:r>
              <w:t>STCH</w:t>
            </w:r>
          </w:p>
        </w:tc>
        <w:tc>
          <w:tcPr>
            <w:tcW w:w="1814" w:type="dxa"/>
            <w:shd w:val="clear" w:color="auto" w:fill="auto"/>
          </w:tcPr>
          <w:p w14:paraId="52ECFFDC" w14:textId="77777777" w:rsidR="003669F2" w:rsidRDefault="003669F2">
            <w:pPr>
              <w:pStyle w:val="TAC"/>
            </w:pPr>
          </w:p>
        </w:tc>
        <w:tc>
          <w:tcPr>
            <w:tcW w:w="1814" w:type="dxa"/>
            <w:shd w:val="clear" w:color="auto" w:fill="auto"/>
          </w:tcPr>
          <w:p w14:paraId="52ECFFDD" w14:textId="77777777" w:rsidR="003669F2" w:rsidRDefault="00B562E1">
            <w:pPr>
              <w:pStyle w:val="TAC"/>
            </w:pPr>
            <w:r>
              <w:t>X</w:t>
            </w:r>
          </w:p>
        </w:tc>
      </w:tr>
    </w:tbl>
    <w:p w14:paraId="52ECFFDF" w14:textId="77777777" w:rsidR="003669F2" w:rsidRDefault="003669F2">
      <w:pPr>
        <w:rPr>
          <w:lang w:eastAsia="ko-KR"/>
        </w:rPr>
      </w:pPr>
    </w:p>
    <w:p w14:paraId="52ECFFE0" w14:textId="77777777" w:rsidR="003669F2" w:rsidRDefault="00B562E1">
      <w:pPr>
        <w:pStyle w:val="3"/>
        <w:rPr>
          <w:lang w:eastAsia="ko-KR"/>
        </w:rPr>
      </w:pPr>
      <w:bookmarkStart w:id="137" w:name="_Toc52751989"/>
      <w:bookmarkStart w:id="138" w:name="_Toc37296168"/>
      <w:bookmarkStart w:id="139" w:name="_Toc29239814"/>
      <w:bookmarkStart w:id="140" w:name="_Toc178200483"/>
      <w:bookmarkStart w:id="141" w:name="_Toc52796451"/>
      <w:bookmarkStart w:id="142" w:name="_Toc46490294"/>
      <w:r>
        <w:rPr>
          <w:lang w:eastAsia="ko-KR"/>
        </w:rPr>
        <w:t>4.5.4</w:t>
      </w:r>
      <w:r>
        <w:rPr>
          <w:lang w:eastAsia="ko-KR"/>
        </w:rPr>
        <w:tab/>
        <w:t>Mapping of Transport Channels to Logical Channels</w:t>
      </w:r>
      <w:bookmarkEnd w:id="137"/>
      <w:bookmarkEnd w:id="138"/>
      <w:bookmarkEnd w:id="139"/>
      <w:bookmarkEnd w:id="140"/>
      <w:bookmarkEnd w:id="141"/>
      <w:bookmarkEnd w:id="142"/>
    </w:p>
    <w:p w14:paraId="52ECFFE1" w14:textId="77777777" w:rsidR="003669F2" w:rsidRDefault="00B562E1">
      <w:pPr>
        <w:pStyle w:val="4"/>
        <w:rPr>
          <w:lang w:eastAsia="ko-KR"/>
        </w:rPr>
      </w:pPr>
      <w:bookmarkStart w:id="143" w:name="_Toc52751990"/>
      <w:bookmarkStart w:id="144" w:name="_Toc178200484"/>
      <w:bookmarkStart w:id="145" w:name="_Toc37296169"/>
      <w:bookmarkStart w:id="146" w:name="_Toc46490295"/>
      <w:bookmarkStart w:id="147" w:name="_Toc52796452"/>
      <w:bookmarkStart w:id="148" w:name="_Toc29239815"/>
      <w:r>
        <w:rPr>
          <w:lang w:eastAsia="ko-KR"/>
        </w:rPr>
        <w:t>4.5.4.1</w:t>
      </w:r>
      <w:r>
        <w:rPr>
          <w:lang w:eastAsia="ko-KR"/>
        </w:rPr>
        <w:tab/>
        <w:t>General</w:t>
      </w:r>
      <w:bookmarkEnd w:id="143"/>
      <w:bookmarkEnd w:id="144"/>
      <w:bookmarkEnd w:id="145"/>
      <w:bookmarkEnd w:id="146"/>
      <w:bookmarkEnd w:id="147"/>
      <w:bookmarkEnd w:id="148"/>
    </w:p>
    <w:p w14:paraId="52ECFFE2" w14:textId="77777777" w:rsidR="003669F2" w:rsidRDefault="00B562E1">
      <w:pPr>
        <w:rPr>
          <w:lang w:eastAsia="ko-KR"/>
        </w:rPr>
      </w:pPr>
      <w:r>
        <w:rPr>
          <w:lang w:eastAsia="ko-KR"/>
        </w:rPr>
        <w:t>The MAC entity is responsible for mapping logical channels onto transport channels. This mapping depends on the multiplexing that is configured by RRC.</w:t>
      </w:r>
    </w:p>
    <w:p w14:paraId="52ECFFE3" w14:textId="77777777" w:rsidR="003669F2" w:rsidRDefault="00B562E1">
      <w:pPr>
        <w:pStyle w:val="4"/>
        <w:rPr>
          <w:lang w:eastAsia="ko-KR"/>
        </w:rPr>
      </w:pPr>
      <w:bookmarkStart w:id="149" w:name="_Toc37296170"/>
      <w:bookmarkStart w:id="150" w:name="_Toc52796453"/>
      <w:bookmarkStart w:id="151" w:name="_Toc46490296"/>
      <w:bookmarkStart w:id="152" w:name="_Toc29239816"/>
      <w:bookmarkStart w:id="153" w:name="_Toc178200485"/>
      <w:bookmarkStart w:id="154" w:name="_Toc52751991"/>
      <w:r>
        <w:rPr>
          <w:lang w:eastAsia="ko-KR"/>
        </w:rPr>
        <w:t>4.5.4.2</w:t>
      </w:r>
      <w:r>
        <w:rPr>
          <w:lang w:eastAsia="ko-KR"/>
        </w:rPr>
        <w:tab/>
        <w:t>Uplink mapping</w:t>
      </w:r>
      <w:bookmarkEnd w:id="149"/>
      <w:bookmarkEnd w:id="150"/>
      <w:bookmarkEnd w:id="151"/>
      <w:bookmarkEnd w:id="152"/>
      <w:bookmarkEnd w:id="153"/>
      <w:bookmarkEnd w:id="154"/>
    </w:p>
    <w:p w14:paraId="52ECFFE4" w14:textId="77777777" w:rsidR="003669F2" w:rsidRDefault="00B562E1">
      <w:pPr>
        <w:rPr>
          <w:lang w:eastAsia="ko-KR"/>
        </w:rPr>
      </w:pPr>
      <w:r>
        <w:rPr>
          <w:lang w:eastAsia="ko-KR"/>
        </w:rPr>
        <w:t>The uplink logical channels can be mapped as described in Table 4.5.4.2-1.</w:t>
      </w:r>
    </w:p>
    <w:p w14:paraId="52ECFFE5" w14:textId="77777777" w:rsidR="003669F2" w:rsidRDefault="00B562E1">
      <w:pPr>
        <w:pStyle w:val="TH"/>
      </w:pPr>
      <w: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CFFEA" w14:textId="77777777">
        <w:trPr>
          <w:jc w:val="center"/>
        </w:trPr>
        <w:tc>
          <w:tcPr>
            <w:tcW w:w="3081" w:type="dxa"/>
            <w:tcBorders>
              <w:tl2br w:val="single" w:sz="4" w:space="0" w:color="auto"/>
            </w:tcBorders>
            <w:shd w:val="clear" w:color="auto" w:fill="D9D9D9"/>
          </w:tcPr>
          <w:p w14:paraId="52ECFFE6" w14:textId="77777777" w:rsidR="003669F2" w:rsidRDefault="00B562E1">
            <w:pPr>
              <w:pStyle w:val="TAH"/>
              <w:jc w:val="right"/>
              <w:rPr>
                <w:lang w:eastAsia="ko-KR"/>
              </w:rPr>
            </w:pPr>
            <w:r>
              <w:rPr>
                <w:lang w:eastAsia="ko-KR"/>
              </w:rPr>
              <w:t>Transport channel</w:t>
            </w:r>
          </w:p>
          <w:p w14:paraId="52ECFFE7" w14:textId="77777777" w:rsidR="003669F2" w:rsidRDefault="00B562E1">
            <w:pPr>
              <w:pStyle w:val="TAH"/>
              <w:jc w:val="left"/>
              <w:rPr>
                <w:lang w:eastAsia="ko-KR"/>
              </w:rPr>
            </w:pPr>
            <w:r>
              <w:rPr>
                <w:lang w:eastAsia="ko-KR"/>
              </w:rPr>
              <w:t>Logical channel</w:t>
            </w:r>
          </w:p>
        </w:tc>
        <w:tc>
          <w:tcPr>
            <w:tcW w:w="1418" w:type="dxa"/>
            <w:shd w:val="clear" w:color="auto" w:fill="D9D9D9"/>
          </w:tcPr>
          <w:p w14:paraId="52ECFFE8" w14:textId="77777777" w:rsidR="003669F2" w:rsidRDefault="00B562E1">
            <w:pPr>
              <w:pStyle w:val="TAH"/>
              <w:rPr>
                <w:lang w:eastAsia="ko-KR"/>
              </w:rPr>
            </w:pPr>
            <w:r>
              <w:rPr>
                <w:lang w:eastAsia="ko-KR"/>
              </w:rPr>
              <w:t>UL-SCH</w:t>
            </w:r>
          </w:p>
        </w:tc>
        <w:tc>
          <w:tcPr>
            <w:tcW w:w="1418" w:type="dxa"/>
            <w:shd w:val="clear" w:color="auto" w:fill="D9D9D9"/>
          </w:tcPr>
          <w:p w14:paraId="52ECFFE9" w14:textId="77777777" w:rsidR="003669F2" w:rsidRDefault="00B562E1">
            <w:pPr>
              <w:pStyle w:val="TAH"/>
              <w:rPr>
                <w:lang w:eastAsia="ko-KR"/>
              </w:rPr>
            </w:pPr>
            <w:r>
              <w:rPr>
                <w:lang w:eastAsia="ko-KR"/>
              </w:rPr>
              <w:t>RACH</w:t>
            </w:r>
          </w:p>
        </w:tc>
      </w:tr>
      <w:tr w:rsidR="003669F2" w14:paraId="52ECFFEE" w14:textId="77777777">
        <w:trPr>
          <w:jc w:val="center"/>
        </w:trPr>
        <w:tc>
          <w:tcPr>
            <w:tcW w:w="3081" w:type="dxa"/>
            <w:shd w:val="clear" w:color="auto" w:fill="auto"/>
          </w:tcPr>
          <w:p w14:paraId="52ECFFEB" w14:textId="77777777" w:rsidR="003669F2" w:rsidRDefault="00B562E1">
            <w:pPr>
              <w:pStyle w:val="TAC"/>
              <w:rPr>
                <w:lang w:eastAsia="ko-KR"/>
              </w:rPr>
            </w:pPr>
            <w:r>
              <w:rPr>
                <w:lang w:eastAsia="ko-KR"/>
              </w:rPr>
              <w:t>CCCH</w:t>
            </w:r>
          </w:p>
        </w:tc>
        <w:tc>
          <w:tcPr>
            <w:tcW w:w="1418" w:type="dxa"/>
            <w:shd w:val="clear" w:color="auto" w:fill="auto"/>
          </w:tcPr>
          <w:p w14:paraId="52ECFFEC" w14:textId="77777777" w:rsidR="003669F2" w:rsidRDefault="00B562E1">
            <w:pPr>
              <w:pStyle w:val="TAC"/>
              <w:rPr>
                <w:lang w:eastAsia="ko-KR"/>
              </w:rPr>
            </w:pPr>
            <w:r>
              <w:rPr>
                <w:lang w:eastAsia="ko-KR"/>
              </w:rPr>
              <w:t>X</w:t>
            </w:r>
          </w:p>
        </w:tc>
        <w:tc>
          <w:tcPr>
            <w:tcW w:w="1418" w:type="dxa"/>
            <w:shd w:val="clear" w:color="auto" w:fill="auto"/>
          </w:tcPr>
          <w:p w14:paraId="52ECFFED" w14:textId="77777777" w:rsidR="003669F2" w:rsidRDefault="003669F2">
            <w:pPr>
              <w:pStyle w:val="TAC"/>
              <w:rPr>
                <w:lang w:eastAsia="ko-KR"/>
              </w:rPr>
            </w:pPr>
          </w:p>
        </w:tc>
      </w:tr>
      <w:tr w:rsidR="003669F2" w14:paraId="52ECFFF2" w14:textId="77777777">
        <w:trPr>
          <w:jc w:val="center"/>
        </w:trPr>
        <w:tc>
          <w:tcPr>
            <w:tcW w:w="3081" w:type="dxa"/>
            <w:shd w:val="clear" w:color="auto" w:fill="auto"/>
          </w:tcPr>
          <w:p w14:paraId="52ECFFEF" w14:textId="77777777" w:rsidR="003669F2" w:rsidRDefault="00B562E1">
            <w:pPr>
              <w:pStyle w:val="TAC"/>
              <w:rPr>
                <w:lang w:eastAsia="ko-KR"/>
              </w:rPr>
            </w:pPr>
            <w:r>
              <w:rPr>
                <w:lang w:eastAsia="ko-KR"/>
              </w:rPr>
              <w:t>DCCH</w:t>
            </w:r>
          </w:p>
        </w:tc>
        <w:tc>
          <w:tcPr>
            <w:tcW w:w="1418" w:type="dxa"/>
            <w:shd w:val="clear" w:color="auto" w:fill="auto"/>
          </w:tcPr>
          <w:p w14:paraId="52ECFFF0" w14:textId="77777777" w:rsidR="003669F2" w:rsidRDefault="00B562E1">
            <w:pPr>
              <w:pStyle w:val="TAC"/>
              <w:rPr>
                <w:lang w:eastAsia="ko-KR"/>
              </w:rPr>
            </w:pPr>
            <w:r>
              <w:rPr>
                <w:lang w:eastAsia="ko-KR"/>
              </w:rPr>
              <w:t>X</w:t>
            </w:r>
          </w:p>
        </w:tc>
        <w:tc>
          <w:tcPr>
            <w:tcW w:w="1418" w:type="dxa"/>
            <w:shd w:val="clear" w:color="auto" w:fill="auto"/>
          </w:tcPr>
          <w:p w14:paraId="52ECFFF1" w14:textId="77777777" w:rsidR="003669F2" w:rsidRDefault="003669F2">
            <w:pPr>
              <w:pStyle w:val="TAC"/>
              <w:rPr>
                <w:lang w:eastAsia="ko-KR"/>
              </w:rPr>
            </w:pPr>
          </w:p>
        </w:tc>
      </w:tr>
      <w:tr w:rsidR="003669F2" w14:paraId="52ECFFF6" w14:textId="77777777">
        <w:trPr>
          <w:jc w:val="center"/>
        </w:trPr>
        <w:tc>
          <w:tcPr>
            <w:tcW w:w="3081" w:type="dxa"/>
            <w:shd w:val="clear" w:color="auto" w:fill="auto"/>
          </w:tcPr>
          <w:p w14:paraId="52ECFFF3" w14:textId="77777777" w:rsidR="003669F2" w:rsidRDefault="00B562E1">
            <w:pPr>
              <w:pStyle w:val="TAC"/>
              <w:rPr>
                <w:lang w:eastAsia="ko-KR"/>
              </w:rPr>
            </w:pPr>
            <w:r>
              <w:rPr>
                <w:lang w:eastAsia="ko-KR"/>
              </w:rPr>
              <w:t>DTCH</w:t>
            </w:r>
          </w:p>
        </w:tc>
        <w:tc>
          <w:tcPr>
            <w:tcW w:w="1418" w:type="dxa"/>
            <w:shd w:val="clear" w:color="auto" w:fill="auto"/>
          </w:tcPr>
          <w:p w14:paraId="52ECFFF4" w14:textId="77777777" w:rsidR="003669F2" w:rsidRDefault="00B562E1">
            <w:pPr>
              <w:pStyle w:val="TAC"/>
              <w:rPr>
                <w:lang w:eastAsia="ko-KR"/>
              </w:rPr>
            </w:pPr>
            <w:r>
              <w:rPr>
                <w:lang w:eastAsia="ko-KR"/>
              </w:rPr>
              <w:t>X</w:t>
            </w:r>
          </w:p>
        </w:tc>
        <w:tc>
          <w:tcPr>
            <w:tcW w:w="1418" w:type="dxa"/>
            <w:shd w:val="clear" w:color="auto" w:fill="auto"/>
          </w:tcPr>
          <w:p w14:paraId="52ECFFF5" w14:textId="77777777" w:rsidR="003669F2" w:rsidRDefault="003669F2">
            <w:pPr>
              <w:pStyle w:val="TAC"/>
              <w:rPr>
                <w:lang w:eastAsia="ko-KR"/>
              </w:rPr>
            </w:pPr>
          </w:p>
        </w:tc>
      </w:tr>
    </w:tbl>
    <w:p w14:paraId="52ECFFF7" w14:textId="77777777" w:rsidR="003669F2" w:rsidRDefault="003669F2">
      <w:pPr>
        <w:rPr>
          <w:lang w:eastAsia="ko-KR"/>
        </w:rPr>
      </w:pPr>
    </w:p>
    <w:p w14:paraId="52ECFFF8" w14:textId="77777777" w:rsidR="003669F2" w:rsidRDefault="00B562E1">
      <w:pPr>
        <w:pStyle w:val="4"/>
        <w:rPr>
          <w:lang w:eastAsia="ko-KR"/>
        </w:rPr>
      </w:pPr>
      <w:bookmarkStart w:id="155" w:name="_Toc178200486"/>
      <w:bookmarkStart w:id="156" w:name="_Toc29239817"/>
      <w:bookmarkStart w:id="157" w:name="_Toc46490297"/>
      <w:bookmarkStart w:id="158" w:name="_Toc37296171"/>
      <w:bookmarkStart w:id="159" w:name="_Toc52796454"/>
      <w:bookmarkStart w:id="160" w:name="_Toc52751992"/>
      <w:r>
        <w:rPr>
          <w:lang w:eastAsia="ko-KR"/>
        </w:rPr>
        <w:t>4.5.4.3</w:t>
      </w:r>
      <w:r>
        <w:rPr>
          <w:lang w:eastAsia="ko-KR"/>
        </w:rPr>
        <w:tab/>
        <w:t>Downlink mapping</w:t>
      </w:r>
      <w:bookmarkEnd w:id="155"/>
      <w:bookmarkEnd w:id="156"/>
      <w:bookmarkEnd w:id="157"/>
      <w:bookmarkEnd w:id="158"/>
      <w:bookmarkEnd w:id="159"/>
      <w:bookmarkEnd w:id="160"/>
    </w:p>
    <w:p w14:paraId="52ECFFF9" w14:textId="77777777" w:rsidR="003669F2" w:rsidRDefault="00B562E1">
      <w:pPr>
        <w:rPr>
          <w:lang w:eastAsia="ko-KR"/>
        </w:rPr>
      </w:pPr>
      <w:r>
        <w:rPr>
          <w:lang w:eastAsia="ko-KR"/>
        </w:rPr>
        <w:t>The downlink logical channels can be mapped as described in Table 4.5.4.3-1.</w:t>
      </w:r>
    </w:p>
    <w:p w14:paraId="52ECFFFA" w14:textId="77777777" w:rsidR="003669F2" w:rsidRDefault="00B562E1">
      <w:pPr>
        <w:pStyle w:val="TH"/>
      </w:pPr>
      <w:r>
        <w:lastRenderedPageBreak/>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334"/>
        <w:gridCol w:w="1333"/>
        <w:gridCol w:w="1333"/>
      </w:tblGrid>
      <w:tr w:rsidR="003669F2" w14:paraId="52ED0000" w14:textId="77777777">
        <w:trPr>
          <w:jc w:val="center"/>
        </w:trPr>
        <w:tc>
          <w:tcPr>
            <w:tcW w:w="2872" w:type="dxa"/>
            <w:tcBorders>
              <w:tl2br w:val="single" w:sz="4" w:space="0" w:color="auto"/>
            </w:tcBorders>
            <w:shd w:val="clear" w:color="auto" w:fill="D9D9D9"/>
          </w:tcPr>
          <w:p w14:paraId="52ECFFFB" w14:textId="77777777" w:rsidR="003669F2" w:rsidRDefault="00B562E1">
            <w:pPr>
              <w:pStyle w:val="TAH"/>
              <w:jc w:val="right"/>
              <w:rPr>
                <w:lang w:eastAsia="ko-KR"/>
              </w:rPr>
            </w:pPr>
            <w:r>
              <w:rPr>
                <w:lang w:eastAsia="ko-KR"/>
              </w:rPr>
              <w:t>Transport channel</w:t>
            </w:r>
          </w:p>
          <w:p w14:paraId="52ECFFFC" w14:textId="77777777" w:rsidR="003669F2" w:rsidRDefault="00B562E1">
            <w:pPr>
              <w:pStyle w:val="TAH"/>
              <w:jc w:val="left"/>
              <w:rPr>
                <w:lang w:eastAsia="ko-KR"/>
              </w:rPr>
            </w:pPr>
            <w:r>
              <w:rPr>
                <w:lang w:eastAsia="ko-KR"/>
              </w:rPr>
              <w:t>Logical channel</w:t>
            </w:r>
          </w:p>
        </w:tc>
        <w:tc>
          <w:tcPr>
            <w:tcW w:w="1334" w:type="dxa"/>
            <w:shd w:val="clear" w:color="auto" w:fill="D9D9D9"/>
          </w:tcPr>
          <w:p w14:paraId="52ECFFFD" w14:textId="77777777" w:rsidR="003669F2" w:rsidRDefault="00B562E1">
            <w:pPr>
              <w:pStyle w:val="TAH"/>
              <w:rPr>
                <w:lang w:eastAsia="ko-KR"/>
              </w:rPr>
            </w:pPr>
            <w:r>
              <w:rPr>
                <w:lang w:eastAsia="ko-KR"/>
              </w:rPr>
              <w:t>BCH</w:t>
            </w:r>
          </w:p>
        </w:tc>
        <w:tc>
          <w:tcPr>
            <w:tcW w:w="1333" w:type="dxa"/>
            <w:shd w:val="clear" w:color="auto" w:fill="D9D9D9"/>
          </w:tcPr>
          <w:p w14:paraId="52ECFFFE" w14:textId="77777777" w:rsidR="003669F2" w:rsidRDefault="00B562E1">
            <w:pPr>
              <w:pStyle w:val="TAH"/>
              <w:rPr>
                <w:lang w:eastAsia="ko-KR"/>
              </w:rPr>
            </w:pPr>
            <w:r>
              <w:rPr>
                <w:lang w:eastAsia="ko-KR"/>
              </w:rPr>
              <w:t>PCH</w:t>
            </w:r>
          </w:p>
        </w:tc>
        <w:tc>
          <w:tcPr>
            <w:tcW w:w="1333" w:type="dxa"/>
            <w:shd w:val="clear" w:color="auto" w:fill="D9D9D9"/>
          </w:tcPr>
          <w:p w14:paraId="52ECFFFF" w14:textId="77777777" w:rsidR="003669F2" w:rsidRDefault="00B562E1">
            <w:pPr>
              <w:pStyle w:val="TAH"/>
              <w:rPr>
                <w:lang w:eastAsia="ko-KR"/>
              </w:rPr>
            </w:pPr>
            <w:r>
              <w:rPr>
                <w:lang w:eastAsia="ko-KR"/>
              </w:rPr>
              <w:t>DL-SCH</w:t>
            </w:r>
          </w:p>
        </w:tc>
      </w:tr>
      <w:tr w:rsidR="003669F2" w14:paraId="52ED0005" w14:textId="77777777">
        <w:trPr>
          <w:jc w:val="center"/>
        </w:trPr>
        <w:tc>
          <w:tcPr>
            <w:tcW w:w="2872" w:type="dxa"/>
            <w:shd w:val="clear" w:color="auto" w:fill="auto"/>
          </w:tcPr>
          <w:p w14:paraId="52ED0001" w14:textId="77777777" w:rsidR="003669F2" w:rsidRDefault="00B562E1">
            <w:pPr>
              <w:pStyle w:val="TAC"/>
              <w:rPr>
                <w:lang w:eastAsia="ko-KR"/>
              </w:rPr>
            </w:pPr>
            <w:r>
              <w:rPr>
                <w:lang w:eastAsia="ko-KR"/>
              </w:rPr>
              <w:t>BCCH</w:t>
            </w:r>
          </w:p>
        </w:tc>
        <w:tc>
          <w:tcPr>
            <w:tcW w:w="1334" w:type="dxa"/>
            <w:shd w:val="clear" w:color="auto" w:fill="auto"/>
          </w:tcPr>
          <w:p w14:paraId="52ED0002" w14:textId="77777777" w:rsidR="003669F2" w:rsidRDefault="00B562E1">
            <w:pPr>
              <w:pStyle w:val="TAC"/>
              <w:rPr>
                <w:lang w:eastAsia="ko-KR"/>
              </w:rPr>
            </w:pPr>
            <w:r>
              <w:rPr>
                <w:lang w:eastAsia="ko-KR"/>
              </w:rPr>
              <w:t>X</w:t>
            </w:r>
          </w:p>
        </w:tc>
        <w:tc>
          <w:tcPr>
            <w:tcW w:w="1333" w:type="dxa"/>
            <w:shd w:val="clear" w:color="auto" w:fill="auto"/>
          </w:tcPr>
          <w:p w14:paraId="52ED0003" w14:textId="77777777" w:rsidR="003669F2" w:rsidRDefault="003669F2">
            <w:pPr>
              <w:pStyle w:val="TAC"/>
              <w:rPr>
                <w:lang w:eastAsia="ko-KR"/>
              </w:rPr>
            </w:pPr>
          </w:p>
        </w:tc>
        <w:tc>
          <w:tcPr>
            <w:tcW w:w="1333" w:type="dxa"/>
            <w:shd w:val="clear" w:color="auto" w:fill="auto"/>
          </w:tcPr>
          <w:p w14:paraId="52ED0004" w14:textId="77777777" w:rsidR="003669F2" w:rsidRDefault="00B562E1">
            <w:pPr>
              <w:pStyle w:val="TAC"/>
              <w:rPr>
                <w:lang w:eastAsia="ko-KR"/>
              </w:rPr>
            </w:pPr>
            <w:r>
              <w:rPr>
                <w:lang w:eastAsia="ko-KR"/>
              </w:rPr>
              <w:t>X</w:t>
            </w:r>
          </w:p>
        </w:tc>
      </w:tr>
      <w:tr w:rsidR="003669F2" w14:paraId="52ED000A" w14:textId="77777777">
        <w:trPr>
          <w:jc w:val="center"/>
        </w:trPr>
        <w:tc>
          <w:tcPr>
            <w:tcW w:w="2872" w:type="dxa"/>
            <w:shd w:val="clear" w:color="auto" w:fill="auto"/>
          </w:tcPr>
          <w:p w14:paraId="52ED0006" w14:textId="77777777" w:rsidR="003669F2" w:rsidRDefault="00B562E1">
            <w:pPr>
              <w:pStyle w:val="TAC"/>
              <w:rPr>
                <w:lang w:eastAsia="ko-KR"/>
              </w:rPr>
            </w:pPr>
            <w:r>
              <w:rPr>
                <w:lang w:eastAsia="ko-KR"/>
              </w:rPr>
              <w:t>PCCH</w:t>
            </w:r>
          </w:p>
        </w:tc>
        <w:tc>
          <w:tcPr>
            <w:tcW w:w="1334" w:type="dxa"/>
            <w:shd w:val="clear" w:color="auto" w:fill="auto"/>
          </w:tcPr>
          <w:p w14:paraId="52ED0007" w14:textId="77777777" w:rsidR="003669F2" w:rsidRDefault="003669F2">
            <w:pPr>
              <w:pStyle w:val="TAC"/>
              <w:rPr>
                <w:lang w:eastAsia="ko-KR"/>
              </w:rPr>
            </w:pPr>
          </w:p>
        </w:tc>
        <w:tc>
          <w:tcPr>
            <w:tcW w:w="1333" w:type="dxa"/>
            <w:shd w:val="clear" w:color="auto" w:fill="auto"/>
          </w:tcPr>
          <w:p w14:paraId="52ED0008" w14:textId="77777777" w:rsidR="003669F2" w:rsidRDefault="00B562E1">
            <w:pPr>
              <w:pStyle w:val="TAC"/>
              <w:rPr>
                <w:lang w:eastAsia="ko-KR"/>
              </w:rPr>
            </w:pPr>
            <w:r>
              <w:rPr>
                <w:lang w:eastAsia="ko-KR"/>
              </w:rPr>
              <w:t>X</w:t>
            </w:r>
          </w:p>
        </w:tc>
        <w:tc>
          <w:tcPr>
            <w:tcW w:w="1333" w:type="dxa"/>
            <w:shd w:val="clear" w:color="auto" w:fill="auto"/>
          </w:tcPr>
          <w:p w14:paraId="52ED0009" w14:textId="77777777" w:rsidR="003669F2" w:rsidRDefault="003669F2">
            <w:pPr>
              <w:pStyle w:val="TAC"/>
              <w:rPr>
                <w:lang w:eastAsia="ko-KR"/>
              </w:rPr>
            </w:pPr>
          </w:p>
        </w:tc>
      </w:tr>
      <w:tr w:rsidR="003669F2" w14:paraId="52ED000F" w14:textId="77777777">
        <w:trPr>
          <w:jc w:val="center"/>
        </w:trPr>
        <w:tc>
          <w:tcPr>
            <w:tcW w:w="2872" w:type="dxa"/>
            <w:shd w:val="clear" w:color="auto" w:fill="auto"/>
          </w:tcPr>
          <w:p w14:paraId="52ED000B" w14:textId="77777777" w:rsidR="003669F2" w:rsidRDefault="00B562E1">
            <w:pPr>
              <w:pStyle w:val="TAC"/>
              <w:rPr>
                <w:lang w:eastAsia="ko-KR"/>
              </w:rPr>
            </w:pPr>
            <w:r>
              <w:rPr>
                <w:lang w:eastAsia="ko-KR"/>
              </w:rPr>
              <w:t>CCCH</w:t>
            </w:r>
          </w:p>
        </w:tc>
        <w:tc>
          <w:tcPr>
            <w:tcW w:w="1334" w:type="dxa"/>
            <w:shd w:val="clear" w:color="auto" w:fill="auto"/>
          </w:tcPr>
          <w:p w14:paraId="52ED000C" w14:textId="77777777" w:rsidR="003669F2" w:rsidRDefault="003669F2">
            <w:pPr>
              <w:pStyle w:val="TAC"/>
              <w:rPr>
                <w:lang w:eastAsia="ko-KR"/>
              </w:rPr>
            </w:pPr>
          </w:p>
        </w:tc>
        <w:tc>
          <w:tcPr>
            <w:tcW w:w="1333" w:type="dxa"/>
            <w:shd w:val="clear" w:color="auto" w:fill="auto"/>
          </w:tcPr>
          <w:p w14:paraId="52ED000D" w14:textId="77777777" w:rsidR="003669F2" w:rsidRDefault="003669F2">
            <w:pPr>
              <w:pStyle w:val="TAC"/>
              <w:rPr>
                <w:lang w:eastAsia="ko-KR"/>
              </w:rPr>
            </w:pPr>
          </w:p>
        </w:tc>
        <w:tc>
          <w:tcPr>
            <w:tcW w:w="1333" w:type="dxa"/>
            <w:shd w:val="clear" w:color="auto" w:fill="auto"/>
          </w:tcPr>
          <w:p w14:paraId="52ED000E" w14:textId="77777777" w:rsidR="003669F2" w:rsidRDefault="00B562E1">
            <w:pPr>
              <w:pStyle w:val="TAC"/>
              <w:rPr>
                <w:lang w:eastAsia="ko-KR"/>
              </w:rPr>
            </w:pPr>
            <w:r>
              <w:rPr>
                <w:lang w:eastAsia="ko-KR"/>
              </w:rPr>
              <w:t>X</w:t>
            </w:r>
          </w:p>
        </w:tc>
      </w:tr>
      <w:tr w:rsidR="003669F2" w14:paraId="52ED0014" w14:textId="77777777">
        <w:trPr>
          <w:jc w:val="center"/>
        </w:trPr>
        <w:tc>
          <w:tcPr>
            <w:tcW w:w="2872" w:type="dxa"/>
            <w:shd w:val="clear" w:color="auto" w:fill="auto"/>
          </w:tcPr>
          <w:p w14:paraId="52ED0010" w14:textId="77777777" w:rsidR="003669F2" w:rsidRDefault="00B562E1">
            <w:pPr>
              <w:pStyle w:val="TAC"/>
              <w:rPr>
                <w:lang w:eastAsia="ko-KR"/>
              </w:rPr>
            </w:pPr>
            <w:r>
              <w:rPr>
                <w:lang w:eastAsia="ko-KR"/>
              </w:rPr>
              <w:t>DCCH</w:t>
            </w:r>
          </w:p>
        </w:tc>
        <w:tc>
          <w:tcPr>
            <w:tcW w:w="1334" w:type="dxa"/>
            <w:shd w:val="clear" w:color="auto" w:fill="auto"/>
          </w:tcPr>
          <w:p w14:paraId="52ED0011" w14:textId="77777777" w:rsidR="003669F2" w:rsidRDefault="003669F2">
            <w:pPr>
              <w:pStyle w:val="TAC"/>
              <w:rPr>
                <w:lang w:eastAsia="ko-KR"/>
              </w:rPr>
            </w:pPr>
          </w:p>
        </w:tc>
        <w:tc>
          <w:tcPr>
            <w:tcW w:w="1333" w:type="dxa"/>
            <w:shd w:val="clear" w:color="auto" w:fill="auto"/>
          </w:tcPr>
          <w:p w14:paraId="52ED0012" w14:textId="77777777" w:rsidR="003669F2" w:rsidRDefault="003669F2">
            <w:pPr>
              <w:pStyle w:val="TAC"/>
              <w:rPr>
                <w:lang w:eastAsia="ko-KR"/>
              </w:rPr>
            </w:pPr>
          </w:p>
        </w:tc>
        <w:tc>
          <w:tcPr>
            <w:tcW w:w="1333" w:type="dxa"/>
            <w:shd w:val="clear" w:color="auto" w:fill="auto"/>
          </w:tcPr>
          <w:p w14:paraId="52ED0013" w14:textId="77777777" w:rsidR="003669F2" w:rsidRDefault="00B562E1">
            <w:pPr>
              <w:pStyle w:val="TAC"/>
              <w:rPr>
                <w:lang w:eastAsia="ko-KR"/>
              </w:rPr>
            </w:pPr>
            <w:r>
              <w:rPr>
                <w:lang w:eastAsia="ko-KR"/>
              </w:rPr>
              <w:t>X</w:t>
            </w:r>
          </w:p>
        </w:tc>
      </w:tr>
      <w:tr w:rsidR="003669F2" w14:paraId="52ED0019" w14:textId="77777777">
        <w:trPr>
          <w:jc w:val="center"/>
        </w:trPr>
        <w:tc>
          <w:tcPr>
            <w:tcW w:w="2872" w:type="dxa"/>
            <w:shd w:val="clear" w:color="auto" w:fill="auto"/>
          </w:tcPr>
          <w:p w14:paraId="52ED0015" w14:textId="77777777" w:rsidR="003669F2" w:rsidRDefault="00B562E1">
            <w:pPr>
              <w:pStyle w:val="TAC"/>
              <w:rPr>
                <w:lang w:eastAsia="ko-KR"/>
              </w:rPr>
            </w:pPr>
            <w:r>
              <w:rPr>
                <w:lang w:eastAsia="ko-KR"/>
              </w:rPr>
              <w:t>DTCH</w:t>
            </w:r>
          </w:p>
        </w:tc>
        <w:tc>
          <w:tcPr>
            <w:tcW w:w="1334" w:type="dxa"/>
            <w:shd w:val="clear" w:color="auto" w:fill="auto"/>
          </w:tcPr>
          <w:p w14:paraId="52ED0016" w14:textId="77777777" w:rsidR="003669F2" w:rsidRDefault="003669F2">
            <w:pPr>
              <w:pStyle w:val="TAC"/>
              <w:rPr>
                <w:lang w:eastAsia="ko-KR"/>
              </w:rPr>
            </w:pPr>
          </w:p>
        </w:tc>
        <w:tc>
          <w:tcPr>
            <w:tcW w:w="1333" w:type="dxa"/>
            <w:shd w:val="clear" w:color="auto" w:fill="auto"/>
          </w:tcPr>
          <w:p w14:paraId="52ED0017" w14:textId="77777777" w:rsidR="003669F2" w:rsidRDefault="003669F2">
            <w:pPr>
              <w:pStyle w:val="TAC"/>
              <w:rPr>
                <w:lang w:eastAsia="ko-KR"/>
              </w:rPr>
            </w:pPr>
          </w:p>
        </w:tc>
        <w:tc>
          <w:tcPr>
            <w:tcW w:w="1333" w:type="dxa"/>
            <w:shd w:val="clear" w:color="auto" w:fill="auto"/>
          </w:tcPr>
          <w:p w14:paraId="52ED0018" w14:textId="77777777" w:rsidR="003669F2" w:rsidRDefault="00B562E1">
            <w:pPr>
              <w:pStyle w:val="TAC"/>
              <w:rPr>
                <w:lang w:eastAsia="ko-KR"/>
              </w:rPr>
            </w:pPr>
            <w:r>
              <w:rPr>
                <w:lang w:eastAsia="ko-KR"/>
              </w:rPr>
              <w:t>X</w:t>
            </w:r>
          </w:p>
        </w:tc>
      </w:tr>
      <w:tr w:rsidR="003669F2" w14:paraId="52ED001E" w14:textId="77777777">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52ED001A" w14:textId="77777777" w:rsidR="003669F2" w:rsidRDefault="00B562E1">
            <w:pPr>
              <w:pStyle w:val="TAC"/>
              <w:rPr>
                <w:lang w:eastAsia="ko-KR"/>
              </w:rPr>
            </w:pPr>
            <w:r>
              <w:rPr>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52ED001B"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1C"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1D" w14:textId="77777777" w:rsidR="003669F2" w:rsidRDefault="00B562E1">
            <w:pPr>
              <w:pStyle w:val="TAC"/>
              <w:rPr>
                <w:lang w:eastAsia="ko-KR"/>
              </w:rPr>
            </w:pPr>
            <w:r>
              <w:rPr>
                <w:lang w:eastAsia="ko-KR"/>
              </w:rPr>
              <w:t>X</w:t>
            </w:r>
          </w:p>
        </w:tc>
      </w:tr>
      <w:tr w:rsidR="003669F2" w14:paraId="52ED0023" w14:textId="77777777">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52ED001F" w14:textId="77777777" w:rsidR="003669F2" w:rsidRDefault="00B562E1">
            <w:pPr>
              <w:pStyle w:val="TAC"/>
              <w:rPr>
                <w:lang w:eastAsia="ko-KR"/>
              </w:rPr>
            </w:pPr>
            <w:r>
              <w:rPr>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52ED0020"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21"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22" w14:textId="77777777" w:rsidR="003669F2" w:rsidRDefault="00B562E1">
            <w:pPr>
              <w:pStyle w:val="TAC"/>
              <w:rPr>
                <w:lang w:eastAsia="ko-KR"/>
              </w:rPr>
            </w:pPr>
            <w:r>
              <w:rPr>
                <w:lang w:eastAsia="ko-KR"/>
              </w:rPr>
              <w:t>X</w:t>
            </w:r>
          </w:p>
        </w:tc>
      </w:tr>
    </w:tbl>
    <w:p w14:paraId="52ED0024" w14:textId="77777777" w:rsidR="003669F2" w:rsidRDefault="003669F2">
      <w:pPr>
        <w:rPr>
          <w:lang w:eastAsia="ko-KR"/>
        </w:rPr>
      </w:pPr>
    </w:p>
    <w:p w14:paraId="52ED0025" w14:textId="77777777" w:rsidR="003669F2" w:rsidRDefault="00B562E1">
      <w:pPr>
        <w:pStyle w:val="4"/>
        <w:rPr>
          <w:lang w:eastAsia="ko-KR"/>
        </w:rPr>
      </w:pPr>
      <w:bookmarkStart w:id="161" w:name="_Toc52796455"/>
      <w:bookmarkStart w:id="162" w:name="_Toc52751993"/>
      <w:bookmarkStart w:id="163" w:name="_Toc46490298"/>
      <w:bookmarkStart w:id="164" w:name="_Toc178200487"/>
      <w:bookmarkStart w:id="165" w:name="_Toc37296172"/>
      <w:r>
        <w:rPr>
          <w:lang w:eastAsia="ko-KR"/>
        </w:rPr>
        <w:t>4.5.4.4</w:t>
      </w:r>
      <w:r>
        <w:rPr>
          <w:lang w:eastAsia="ko-KR"/>
        </w:rPr>
        <w:tab/>
        <w:t>Sidelink mapping</w:t>
      </w:r>
      <w:bookmarkEnd w:id="161"/>
      <w:bookmarkEnd w:id="162"/>
      <w:bookmarkEnd w:id="163"/>
      <w:bookmarkEnd w:id="164"/>
      <w:bookmarkEnd w:id="165"/>
    </w:p>
    <w:p w14:paraId="52ED0026" w14:textId="77777777" w:rsidR="003669F2" w:rsidRDefault="00B562E1">
      <w:pPr>
        <w:rPr>
          <w:lang w:eastAsia="ko-KR"/>
        </w:rPr>
      </w:pPr>
      <w:r>
        <w:rPr>
          <w:lang w:eastAsia="ko-KR"/>
        </w:rPr>
        <w:t>The sidelink logical channels can be mapped as described in Table 4.5.4.4-1.</w:t>
      </w:r>
    </w:p>
    <w:p w14:paraId="52ED0027" w14:textId="77777777" w:rsidR="003669F2" w:rsidRDefault="00B562E1">
      <w:pPr>
        <w:pStyle w:val="TH"/>
      </w:pPr>
      <w:r>
        <w:t>Table 4.5.4.4-1: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D002C" w14:textId="77777777">
        <w:trPr>
          <w:jc w:val="center"/>
        </w:trPr>
        <w:tc>
          <w:tcPr>
            <w:tcW w:w="3081" w:type="dxa"/>
            <w:tcBorders>
              <w:tl2br w:val="single" w:sz="4" w:space="0" w:color="auto"/>
            </w:tcBorders>
            <w:shd w:val="clear" w:color="auto" w:fill="D9D9D9"/>
          </w:tcPr>
          <w:p w14:paraId="52ED0028" w14:textId="77777777" w:rsidR="003669F2" w:rsidRDefault="00B562E1">
            <w:pPr>
              <w:pStyle w:val="TAH"/>
              <w:jc w:val="right"/>
              <w:rPr>
                <w:lang w:eastAsia="ko-KR"/>
              </w:rPr>
            </w:pPr>
            <w:r>
              <w:rPr>
                <w:lang w:eastAsia="ko-KR"/>
              </w:rPr>
              <w:t>Transport channel</w:t>
            </w:r>
          </w:p>
          <w:p w14:paraId="52ED0029" w14:textId="77777777" w:rsidR="003669F2" w:rsidRDefault="00B562E1">
            <w:pPr>
              <w:pStyle w:val="TAH"/>
              <w:jc w:val="left"/>
              <w:rPr>
                <w:lang w:eastAsia="ko-KR"/>
              </w:rPr>
            </w:pPr>
            <w:r>
              <w:rPr>
                <w:lang w:eastAsia="ko-KR"/>
              </w:rPr>
              <w:t>Logical channel</w:t>
            </w:r>
          </w:p>
        </w:tc>
        <w:tc>
          <w:tcPr>
            <w:tcW w:w="1418" w:type="dxa"/>
            <w:shd w:val="clear" w:color="auto" w:fill="D9D9D9"/>
          </w:tcPr>
          <w:p w14:paraId="52ED002A" w14:textId="77777777" w:rsidR="003669F2" w:rsidRDefault="00B562E1">
            <w:pPr>
              <w:pStyle w:val="TAH"/>
              <w:rPr>
                <w:lang w:eastAsia="ko-KR"/>
              </w:rPr>
            </w:pPr>
            <w:r>
              <w:rPr>
                <w:lang w:eastAsia="ko-KR"/>
              </w:rPr>
              <w:t>SL-BCH</w:t>
            </w:r>
          </w:p>
        </w:tc>
        <w:tc>
          <w:tcPr>
            <w:tcW w:w="1418" w:type="dxa"/>
            <w:shd w:val="clear" w:color="auto" w:fill="D9D9D9"/>
          </w:tcPr>
          <w:p w14:paraId="52ED002B" w14:textId="77777777" w:rsidR="003669F2" w:rsidRDefault="00B562E1">
            <w:pPr>
              <w:pStyle w:val="TAH"/>
              <w:rPr>
                <w:lang w:eastAsia="ko-KR"/>
              </w:rPr>
            </w:pPr>
            <w:r>
              <w:rPr>
                <w:lang w:eastAsia="ko-KR"/>
              </w:rPr>
              <w:t>SL-SCH</w:t>
            </w:r>
          </w:p>
        </w:tc>
      </w:tr>
      <w:tr w:rsidR="003669F2" w14:paraId="52ED0030" w14:textId="77777777">
        <w:trPr>
          <w:jc w:val="center"/>
        </w:trPr>
        <w:tc>
          <w:tcPr>
            <w:tcW w:w="3081" w:type="dxa"/>
            <w:shd w:val="clear" w:color="auto" w:fill="auto"/>
          </w:tcPr>
          <w:p w14:paraId="52ED002D" w14:textId="77777777" w:rsidR="003669F2" w:rsidRDefault="00B562E1">
            <w:pPr>
              <w:pStyle w:val="TAC"/>
              <w:rPr>
                <w:lang w:eastAsia="ko-KR"/>
              </w:rPr>
            </w:pPr>
            <w:r>
              <w:rPr>
                <w:lang w:eastAsia="ko-KR"/>
              </w:rPr>
              <w:t>SBCCH</w:t>
            </w:r>
          </w:p>
        </w:tc>
        <w:tc>
          <w:tcPr>
            <w:tcW w:w="1418" w:type="dxa"/>
            <w:shd w:val="clear" w:color="auto" w:fill="auto"/>
          </w:tcPr>
          <w:p w14:paraId="52ED002E" w14:textId="77777777" w:rsidR="003669F2" w:rsidRDefault="00B562E1">
            <w:pPr>
              <w:pStyle w:val="TAC"/>
              <w:rPr>
                <w:lang w:eastAsia="ko-KR"/>
              </w:rPr>
            </w:pPr>
            <w:r>
              <w:rPr>
                <w:lang w:eastAsia="ko-KR"/>
              </w:rPr>
              <w:t>X</w:t>
            </w:r>
          </w:p>
        </w:tc>
        <w:tc>
          <w:tcPr>
            <w:tcW w:w="1418" w:type="dxa"/>
            <w:shd w:val="clear" w:color="auto" w:fill="auto"/>
          </w:tcPr>
          <w:p w14:paraId="52ED002F" w14:textId="77777777" w:rsidR="003669F2" w:rsidRDefault="003669F2">
            <w:pPr>
              <w:pStyle w:val="TAC"/>
              <w:rPr>
                <w:lang w:eastAsia="ko-KR"/>
              </w:rPr>
            </w:pPr>
          </w:p>
        </w:tc>
      </w:tr>
      <w:tr w:rsidR="003669F2" w14:paraId="52ED0034" w14:textId="77777777">
        <w:trPr>
          <w:jc w:val="center"/>
        </w:trPr>
        <w:tc>
          <w:tcPr>
            <w:tcW w:w="3081" w:type="dxa"/>
            <w:shd w:val="clear" w:color="auto" w:fill="auto"/>
          </w:tcPr>
          <w:p w14:paraId="52ED0031" w14:textId="77777777" w:rsidR="003669F2" w:rsidRDefault="00B562E1">
            <w:pPr>
              <w:pStyle w:val="TAC"/>
              <w:rPr>
                <w:lang w:eastAsia="ko-KR"/>
              </w:rPr>
            </w:pPr>
            <w:r>
              <w:rPr>
                <w:lang w:eastAsia="ko-KR"/>
              </w:rPr>
              <w:t>SCCH</w:t>
            </w:r>
          </w:p>
        </w:tc>
        <w:tc>
          <w:tcPr>
            <w:tcW w:w="1418" w:type="dxa"/>
            <w:shd w:val="clear" w:color="auto" w:fill="auto"/>
          </w:tcPr>
          <w:p w14:paraId="52ED0032" w14:textId="77777777" w:rsidR="003669F2" w:rsidRDefault="003669F2">
            <w:pPr>
              <w:pStyle w:val="TAC"/>
              <w:rPr>
                <w:lang w:eastAsia="ko-KR"/>
              </w:rPr>
            </w:pPr>
          </w:p>
        </w:tc>
        <w:tc>
          <w:tcPr>
            <w:tcW w:w="1418" w:type="dxa"/>
            <w:shd w:val="clear" w:color="auto" w:fill="auto"/>
          </w:tcPr>
          <w:p w14:paraId="52ED0033" w14:textId="77777777" w:rsidR="003669F2" w:rsidRDefault="00B562E1">
            <w:pPr>
              <w:pStyle w:val="TAC"/>
              <w:rPr>
                <w:lang w:eastAsia="ko-KR"/>
              </w:rPr>
            </w:pPr>
            <w:r>
              <w:rPr>
                <w:lang w:eastAsia="ko-KR"/>
              </w:rPr>
              <w:t>X</w:t>
            </w:r>
          </w:p>
        </w:tc>
      </w:tr>
      <w:tr w:rsidR="003669F2" w14:paraId="52ED0038" w14:textId="77777777">
        <w:trPr>
          <w:jc w:val="center"/>
        </w:trPr>
        <w:tc>
          <w:tcPr>
            <w:tcW w:w="3081" w:type="dxa"/>
            <w:shd w:val="clear" w:color="auto" w:fill="auto"/>
          </w:tcPr>
          <w:p w14:paraId="52ED0035" w14:textId="77777777" w:rsidR="003669F2" w:rsidRDefault="00B562E1">
            <w:pPr>
              <w:pStyle w:val="TAC"/>
              <w:rPr>
                <w:lang w:eastAsia="ko-KR"/>
              </w:rPr>
            </w:pPr>
            <w:r>
              <w:rPr>
                <w:lang w:eastAsia="ko-KR"/>
              </w:rPr>
              <w:t>STCH</w:t>
            </w:r>
          </w:p>
        </w:tc>
        <w:tc>
          <w:tcPr>
            <w:tcW w:w="1418" w:type="dxa"/>
            <w:shd w:val="clear" w:color="auto" w:fill="auto"/>
          </w:tcPr>
          <w:p w14:paraId="52ED0036" w14:textId="77777777" w:rsidR="003669F2" w:rsidRDefault="003669F2">
            <w:pPr>
              <w:pStyle w:val="TAC"/>
              <w:rPr>
                <w:lang w:eastAsia="ko-KR"/>
              </w:rPr>
            </w:pPr>
          </w:p>
        </w:tc>
        <w:tc>
          <w:tcPr>
            <w:tcW w:w="1418" w:type="dxa"/>
            <w:shd w:val="clear" w:color="auto" w:fill="auto"/>
          </w:tcPr>
          <w:p w14:paraId="52ED0037" w14:textId="77777777" w:rsidR="003669F2" w:rsidRDefault="00B562E1">
            <w:pPr>
              <w:pStyle w:val="TAC"/>
              <w:rPr>
                <w:lang w:eastAsia="ko-KR"/>
              </w:rPr>
            </w:pPr>
            <w:r>
              <w:rPr>
                <w:lang w:eastAsia="ko-KR"/>
              </w:rPr>
              <w:t>X</w:t>
            </w:r>
          </w:p>
        </w:tc>
      </w:tr>
    </w:tbl>
    <w:p w14:paraId="52ED0039" w14:textId="77777777" w:rsidR="003669F2" w:rsidRDefault="003669F2">
      <w:pPr>
        <w:rPr>
          <w:lang w:eastAsia="ko-KR"/>
        </w:rPr>
      </w:pPr>
    </w:p>
    <w:p w14:paraId="52ED003A" w14:textId="77777777" w:rsidR="003669F2" w:rsidRDefault="00B562E1">
      <w:pPr>
        <w:pStyle w:val="1"/>
        <w:rPr>
          <w:lang w:eastAsia="ko-KR"/>
        </w:rPr>
      </w:pPr>
      <w:bookmarkStart w:id="166" w:name="_Toc52751994"/>
      <w:bookmarkStart w:id="167" w:name="_Toc178200488"/>
      <w:bookmarkStart w:id="168" w:name="_Toc37296173"/>
      <w:bookmarkStart w:id="169" w:name="_Toc52796456"/>
      <w:bookmarkStart w:id="170" w:name="_Toc46490299"/>
      <w:bookmarkStart w:id="171" w:name="_Toc29239818"/>
      <w:r>
        <w:rPr>
          <w:lang w:eastAsia="ko-KR"/>
        </w:rPr>
        <w:t>5</w:t>
      </w:r>
      <w:r>
        <w:rPr>
          <w:lang w:eastAsia="ko-KR"/>
        </w:rPr>
        <w:tab/>
        <w:t>MAC procedures</w:t>
      </w:r>
      <w:bookmarkEnd w:id="166"/>
      <w:bookmarkEnd w:id="167"/>
      <w:bookmarkEnd w:id="168"/>
      <w:bookmarkEnd w:id="169"/>
      <w:bookmarkEnd w:id="170"/>
      <w:bookmarkEnd w:id="171"/>
    </w:p>
    <w:p w14:paraId="52ED003C" w14:textId="77777777" w:rsidR="003669F2" w:rsidRDefault="00B562E1">
      <w:pPr>
        <w:pStyle w:val="2"/>
        <w:rPr>
          <w:lang w:eastAsia="ko-KR"/>
        </w:rPr>
      </w:pPr>
      <w:bookmarkStart w:id="172" w:name="_Toc29239819"/>
      <w:bookmarkStart w:id="173" w:name="_Toc37296174"/>
      <w:bookmarkStart w:id="174" w:name="_Toc46490300"/>
      <w:bookmarkStart w:id="175" w:name="_Toc52751995"/>
      <w:bookmarkStart w:id="176" w:name="_Toc52796457"/>
      <w:bookmarkStart w:id="177" w:name="_Toc178200489"/>
      <w:r>
        <w:rPr>
          <w:lang w:eastAsia="ko-KR"/>
        </w:rPr>
        <w:t>5.1</w:t>
      </w:r>
      <w:r>
        <w:rPr>
          <w:lang w:eastAsia="ko-KR"/>
        </w:rPr>
        <w:tab/>
        <w:t>Random Access procedure</w:t>
      </w:r>
      <w:bookmarkEnd w:id="172"/>
      <w:bookmarkEnd w:id="173"/>
      <w:bookmarkEnd w:id="174"/>
      <w:bookmarkEnd w:id="175"/>
      <w:bookmarkEnd w:id="176"/>
      <w:bookmarkEnd w:id="177"/>
    </w:p>
    <w:p w14:paraId="52ED003D" w14:textId="77777777" w:rsidR="003669F2" w:rsidRDefault="00B562E1">
      <w:pPr>
        <w:pStyle w:val="3"/>
        <w:rPr>
          <w:lang w:eastAsia="ko-KR"/>
        </w:rPr>
      </w:pPr>
      <w:bookmarkStart w:id="178" w:name="_Toc29239820"/>
      <w:bookmarkStart w:id="179" w:name="_Toc37296175"/>
      <w:bookmarkStart w:id="180" w:name="_Toc46490301"/>
      <w:bookmarkStart w:id="181" w:name="_Toc52751996"/>
      <w:bookmarkStart w:id="182" w:name="_Toc52796458"/>
      <w:bookmarkStart w:id="183" w:name="_Toc178200490"/>
      <w:r>
        <w:rPr>
          <w:lang w:eastAsia="ko-KR"/>
        </w:rPr>
        <w:t>5.1.1</w:t>
      </w:r>
      <w:r>
        <w:rPr>
          <w:lang w:eastAsia="ko-KR"/>
        </w:rPr>
        <w:tab/>
        <w:t>Random Access procedure initialization</w:t>
      </w:r>
      <w:bookmarkEnd w:id="178"/>
      <w:bookmarkEnd w:id="179"/>
      <w:bookmarkEnd w:id="180"/>
      <w:bookmarkEnd w:id="181"/>
      <w:bookmarkEnd w:id="182"/>
      <w:bookmarkEnd w:id="183"/>
    </w:p>
    <w:p w14:paraId="52ED003E" w14:textId="23F706AD" w:rsidR="003669F2" w:rsidRDefault="00B562E1">
      <w:pPr>
        <w:rPr>
          <w:lang w:eastAsia="ko-KR"/>
        </w:rPr>
      </w:pPr>
      <w:r>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or </w:t>
      </w:r>
      <w:commentRangeStart w:id="184"/>
      <w:commentRangeStart w:id="185"/>
      <w:commentRangeStart w:id="186"/>
      <w:r>
        <w:rPr>
          <w:lang w:eastAsia="ko-KR"/>
        </w:rPr>
        <w:t xml:space="preserve">an LTM candidate cell </w:t>
      </w:r>
      <w:ins w:id="187" w:author="vivo-Chenli-After RAN2#129bis" w:date="2025-04-22T18:04:00Z">
        <w:r w:rsidR="009C52B7">
          <w:rPr>
            <w:lang w:eastAsia="ko-KR"/>
          </w:rPr>
          <w:t>or a CLTM candidate cell</w:t>
        </w:r>
        <w:r w:rsidR="003C3ECB">
          <w:rPr>
            <w:lang w:eastAsia="ko-KR"/>
          </w:rPr>
          <w:t xml:space="preserve"> </w:t>
        </w:r>
      </w:ins>
      <w:commentRangeEnd w:id="184"/>
      <w:r w:rsidR="00812E89">
        <w:rPr>
          <w:rStyle w:val="a6"/>
        </w:rPr>
        <w:commentReference w:id="184"/>
      </w:r>
      <w:commentRangeEnd w:id="185"/>
      <w:r w:rsidR="002E7290">
        <w:rPr>
          <w:rStyle w:val="a6"/>
        </w:rPr>
        <w:commentReference w:id="185"/>
      </w:r>
      <w:commentRangeEnd w:id="186"/>
      <w:r w:rsidR="00B14448">
        <w:rPr>
          <w:rStyle w:val="a6"/>
        </w:rPr>
        <w:commentReference w:id="186"/>
      </w:r>
      <w:r>
        <w:rPr>
          <w:lang w:eastAsia="ko-KR"/>
        </w:rPr>
        <w:t xml:space="preserve">shall only be initiated by a PDCCH order with </w:t>
      </w:r>
      <w:r>
        <w:rPr>
          <w:i/>
          <w:lang w:eastAsia="ko-KR"/>
        </w:rPr>
        <w:t>ra-PreambleIndex</w:t>
      </w:r>
      <w:r>
        <w:rPr>
          <w:lang w:eastAsia="ko-KR"/>
        </w:rPr>
        <w:t xml:space="preserve"> different from 0b000000.</w:t>
      </w:r>
    </w:p>
    <w:p w14:paraId="52ED003F" w14:textId="77777777" w:rsidR="003669F2" w:rsidRDefault="00B562E1">
      <w:pPr>
        <w:pStyle w:val="NO"/>
        <w:rPr>
          <w:lang w:eastAsia="ko-KR"/>
        </w:rPr>
      </w:pPr>
      <w:r>
        <w:rPr>
          <w:lang w:eastAsia="ko-KR"/>
        </w:rPr>
        <w:t>NOTE 1:</w:t>
      </w:r>
      <w:r>
        <w:rPr>
          <w:lang w:eastAsia="ko-KR"/>
        </w:rPr>
        <w:tab/>
        <w:t>If a new Random Access procedure is triggered while another is already ongoing in the MAC entity, it is up to UE implementation whether to continue with the ongoing procedure or start with the new procedure (e.g. for SI request).</w:t>
      </w:r>
    </w:p>
    <w:p w14:paraId="52ED0040" w14:textId="77777777" w:rsidR="003669F2" w:rsidRDefault="00B562E1">
      <w:pPr>
        <w:pStyle w:val="NO"/>
        <w:rPr>
          <w:lang w:eastAsia="ko-KR"/>
        </w:rPr>
      </w:pPr>
      <w:r>
        <w:rPr>
          <w:lang w:eastAsia="ko-KR"/>
        </w:rPr>
        <w:t>NOTE 2:</w:t>
      </w:r>
      <w:r>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52ED0041" w14:textId="77777777" w:rsidR="003669F2" w:rsidRDefault="00B562E1">
      <w:pPr>
        <w:rPr>
          <w:lang w:eastAsia="ko-KR"/>
        </w:rPr>
      </w:pPr>
      <w:r>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52ED0042" w14:textId="77777777" w:rsidR="003669F2" w:rsidRDefault="00B562E1">
      <w:pPr>
        <w:pStyle w:val="B1"/>
        <w:rPr>
          <w:lang w:eastAsia="ko-KR"/>
        </w:rPr>
      </w:pPr>
      <w:r>
        <w:rPr>
          <w:lang w:eastAsia="ko-KR"/>
        </w:rPr>
        <w:t>-</w:t>
      </w:r>
      <w:r>
        <w:rPr>
          <w:lang w:eastAsia="ko-KR"/>
        </w:rPr>
        <w:tab/>
      </w:r>
      <w:r>
        <w:rPr>
          <w:i/>
          <w:lang w:eastAsia="ko-KR"/>
        </w:rPr>
        <w:t>prach-ConfigurationIndex</w:t>
      </w:r>
      <w:r>
        <w:rPr>
          <w:lang w:eastAsia="ko-KR"/>
        </w:rPr>
        <w:t>: the available set of PRACH occasions for the transmission of the Random Access Preamble for Msg1. These are also applicable to the MSGA PRACH if the PRACH occasions are shared between 2-step and 4-step RA types;</w:t>
      </w:r>
    </w:p>
    <w:p w14:paraId="52ED0043" w14:textId="77777777" w:rsidR="003669F2" w:rsidRDefault="00B562E1">
      <w:pPr>
        <w:pStyle w:val="B1"/>
        <w:rPr>
          <w:lang w:eastAsia="ko-KR"/>
        </w:rPr>
      </w:pPr>
      <w:r>
        <w:rPr>
          <w:lang w:eastAsia="ko-KR"/>
        </w:rPr>
        <w:t>-</w:t>
      </w:r>
      <w:r>
        <w:rPr>
          <w:lang w:eastAsia="ko-KR"/>
        </w:rPr>
        <w:tab/>
      </w:r>
      <w:r>
        <w:rPr>
          <w:i/>
          <w:lang w:eastAsia="ko-KR"/>
        </w:rPr>
        <w:t>prach-ConfigurationPeriodScaling-IAB</w:t>
      </w:r>
      <w:r>
        <w:rPr>
          <w:lang w:eastAsia="ko-KR"/>
        </w:rPr>
        <w:t xml:space="preserve">: the scaling factor defined in TS 38.211 [8] and applicable to IAB-MTs, extending the periodicity of the PRACH occasions baseline configuration indicated by </w:t>
      </w:r>
      <w:r>
        <w:rPr>
          <w:i/>
          <w:lang w:eastAsia="ko-KR"/>
        </w:rPr>
        <w:t>prach-ConfigurationIndex</w:t>
      </w:r>
      <w:r>
        <w:rPr>
          <w:lang w:eastAsia="ko-KR"/>
        </w:rPr>
        <w:t>;</w:t>
      </w:r>
    </w:p>
    <w:p w14:paraId="52ED0044" w14:textId="77777777" w:rsidR="003669F2" w:rsidRDefault="00B562E1">
      <w:pPr>
        <w:pStyle w:val="B1"/>
        <w:rPr>
          <w:lang w:eastAsia="ko-KR"/>
        </w:rPr>
      </w:pPr>
      <w:r>
        <w:rPr>
          <w:lang w:eastAsia="ko-KR"/>
        </w:rPr>
        <w:t>-</w:t>
      </w:r>
      <w:r>
        <w:rPr>
          <w:lang w:eastAsia="ko-KR"/>
        </w:rPr>
        <w:tab/>
      </w:r>
      <w:r>
        <w:rPr>
          <w:i/>
          <w:lang w:eastAsia="ko-KR"/>
        </w:rPr>
        <w:t>prach-ConfigurationFrameOffset-IAB</w:t>
      </w:r>
      <w:r>
        <w:rPr>
          <w:lang w:eastAsia="ko-KR"/>
        </w:rPr>
        <w:t xml:space="preserve">: the frame offset defined in TS 38.211 [8] and applicable to IAB-MTs, altering the ROs frame defined in the baseline configuration indicated by </w:t>
      </w:r>
      <w:r>
        <w:rPr>
          <w:i/>
          <w:lang w:eastAsia="ko-KR"/>
        </w:rPr>
        <w:t>prach-ConfigurationIndex</w:t>
      </w:r>
      <w:r>
        <w:rPr>
          <w:lang w:eastAsia="ko-KR"/>
        </w:rPr>
        <w:t>;</w:t>
      </w:r>
    </w:p>
    <w:p w14:paraId="52ED0045" w14:textId="77777777" w:rsidR="003669F2" w:rsidRDefault="00B562E1">
      <w:pPr>
        <w:pStyle w:val="B1"/>
        <w:rPr>
          <w:lang w:eastAsia="ko-KR"/>
        </w:rPr>
      </w:pPr>
      <w:r>
        <w:rPr>
          <w:lang w:eastAsia="ko-KR"/>
        </w:rPr>
        <w:lastRenderedPageBreak/>
        <w:t>-</w:t>
      </w:r>
      <w:r>
        <w:rPr>
          <w:lang w:eastAsia="ko-KR"/>
        </w:rPr>
        <w:tab/>
      </w:r>
      <w:r>
        <w:rPr>
          <w:i/>
          <w:lang w:eastAsia="ko-KR"/>
        </w:rPr>
        <w:t>prach-ConfigurationSOffset-IAB</w:t>
      </w:r>
      <w:r>
        <w:rPr>
          <w:lang w:eastAsia="ko-KR"/>
        </w:rPr>
        <w:t xml:space="preserve">: the subframe/slot offset defined in TS 38.211 [8] and applicable to IAB-MTs, altering the ROs subframe or slot defined in the baseline configuration indicated by </w:t>
      </w:r>
      <w:r>
        <w:rPr>
          <w:i/>
          <w:lang w:eastAsia="ko-KR"/>
        </w:rPr>
        <w:t>prach-ConfigurationIndex</w:t>
      </w:r>
      <w:r>
        <w:rPr>
          <w:lang w:eastAsia="ko-KR"/>
        </w:rPr>
        <w:t>;</w:t>
      </w:r>
    </w:p>
    <w:p w14:paraId="52ED0046" w14:textId="77777777" w:rsidR="003669F2" w:rsidRDefault="00B562E1">
      <w:pPr>
        <w:pStyle w:val="B1"/>
        <w:rPr>
          <w:lang w:eastAsia="ko-KR"/>
        </w:rPr>
      </w:pPr>
      <w:r>
        <w:rPr>
          <w:lang w:eastAsia="ko-KR"/>
        </w:rPr>
        <w:t>-</w:t>
      </w:r>
      <w:r>
        <w:rPr>
          <w:lang w:eastAsia="ko-KR"/>
        </w:rPr>
        <w:tab/>
      </w:r>
      <w:r>
        <w:rPr>
          <w:i/>
          <w:iCs/>
          <w:lang w:eastAsia="ko-KR"/>
        </w:rPr>
        <w:t>msgA-PRACH-ConfigurationIndex</w:t>
      </w:r>
      <w:r>
        <w:rPr>
          <w:lang w:eastAsia="ko-KR"/>
        </w:rPr>
        <w:t>: the available set of PRACH occasions for the transmission of the Random Access Preamble for MSGA in 2-step RA type;</w:t>
      </w:r>
    </w:p>
    <w:p w14:paraId="52ED0047" w14:textId="77777777" w:rsidR="003669F2" w:rsidRDefault="00B562E1">
      <w:pPr>
        <w:pStyle w:val="B1"/>
        <w:rPr>
          <w:lang w:eastAsia="ko-KR"/>
        </w:rPr>
      </w:pPr>
      <w:r>
        <w:rPr>
          <w:lang w:eastAsia="ko-KR"/>
        </w:rPr>
        <w:t>-</w:t>
      </w:r>
      <w:r>
        <w:rPr>
          <w:lang w:eastAsia="ko-KR"/>
        </w:rPr>
        <w:tab/>
      </w:r>
      <w:r>
        <w:rPr>
          <w:i/>
          <w:lang w:eastAsia="ko-KR"/>
        </w:rPr>
        <w:t>preambleReceivedTargetPower</w:t>
      </w:r>
      <w:r>
        <w:rPr>
          <w:lang w:eastAsia="ko-KR"/>
        </w:rPr>
        <w:t>: initial Random Access Preamble power for 4-step RA type;</w:t>
      </w:r>
    </w:p>
    <w:p w14:paraId="52ED0048" w14:textId="77777777" w:rsidR="003669F2" w:rsidRDefault="00B562E1">
      <w:pPr>
        <w:pStyle w:val="B1"/>
        <w:rPr>
          <w:lang w:eastAsia="ko-KR"/>
        </w:rPr>
      </w:pPr>
      <w:r>
        <w:rPr>
          <w:lang w:eastAsia="ko-KR"/>
        </w:rPr>
        <w:t>-</w:t>
      </w:r>
      <w:r>
        <w:rPr>
          <w:lang w:eastAsia="ko-KR"/>
        </w:rPr>
        <w:tab/>
      </w:r>
      <w:r>
        <w:rPr>
          <w:rFonts w:eastAsia="等线"/>
          <w:i/>
          <w:iCs/>
          <w:lang w:eastAsia="zh-CN"/>
        </w:rPr>
        <w:t>msgA-PreambleReceivedTargetPower</w:t>
      </w:r>
      <w:r>
        <w:rPr>
          <w:rFonts w:eastAsia="等线"/>
          <w:lang w:eastAsia="zh-CN"/>
        </w:rPr>
        <w:t xml:space="preserve">: </w:t>
      </w:r>
      <w:r>
        <w:rPr>
          <w:lang w:eastAsia="ko-KR"/>
        </w:rPr>
        <w:t>initial Random Access Preamble power for 2-step RA type;</w:t>
      </w:r>
    </w:p>
    <w:p w14:paraId="52ED0049" w14:textId="77777777" w:rsidR="003669F2" w:rsidRDefault="00B562E1">
      <w:pPr>
        <w:pStyle w:val="B1"/>
        <w:rPr>
          <w:lang w:eastAsia="ko-KR"/>
        </w:rPr>
      </w:pPr>
      <w:r>
        <w:rPr>
          <w:lang w:eastAsia="ko-KR"/>
        </w:rPr>
        <w:t>-</w:t>
      </w:r>
      <w:r>
        <w:rPr>
          <w:lang w:eastAsia="ko-KR"/>
        </w:rPr>
        <w:tab/>
      </w:r>
      <w:r>
        <w:rPr>
          <w:i/>
          <w:lang w:eastAsia="ko-KR"/>
        </w:rPr>
        <w:t>rsrp-ThresholdSSB</w:t>
      </w:r>
      <w:r>
        <w:rPr>
          <w:lang w:eastAsia="ko-KR"/>
        </w:rPr>
        <w:t xml:space="preserve">: an RSRP threshold for the selection of the SSB for 4-step RA type. If the Random Access procedure is initiated for beam failure recovery, </w:t>
      </w:r>
      <w:r>
        <w:rPr>
          <w:i/>
          <w:lang w:eastAsia="ko-KR"/>
        </w:rPr>
        <w:t>rsrp-ThresholdSSB</w:t>
      </w:r>
      <w:r>
        <w:rPr>
          <w:lang w:eastAsia="ko-KR"/>
        </w:rPr>
        <w:t xml:space="preserve"> </w:t>
      </w:r>
      <w:r>
        <w:rPr>
          <w:lang w:eastAsia="zh-CN"/>
        </w:rPr>
        <w:t xml:space="preserve">used for the selection of the </w:t>
      </w:r>
      <w:r>
        <w:rPr>
          <w:lang w:eastAsia="ko-KR"/>
        </w:rPr>
        <w:t xml:space="preserve">SSB within </w:t>
      </w:r>
      <w:r>
        <w:rPr>
          <w:i/>
          <w:lang w:eastAsia="ko-KR"/>
        </w:rPr>
        <w:t>candidateBeamRSList</w:t>
      </w:r>
      <w:r>
        <w:rPr>
          <w:lang w:eastAsia="ko-KR"/>
        </w:rPr>
        <w:t xml:space="preserve"> refers to </w:t>
      </w:r>
      <w:r>
        <w:rPr>
          <w:i/>
          <w:lang w:eastAsia="ko-KR"/>
        </w:rPr>
        <w:t>rsrp-ThresholdSSB</w:t>
      </w:r>
      <w:r>
        <w:rPr>
          <w:lang w:eastAsia="ko-KR"/>
        </w:rPr>
        <w:t xml:space="preserve"> in </w:t>
      </w:r>
      <w:r>
        <w:rPr>
          <w:i/>
          <w:lang w:eastAsia="ko-KR"/>
        </w:rPr>
        <w:t>BeamFailureRecoveryConfig</w:t>
      </w:r>
      <w:r>
        <w:rPr>
          <w:lang w:eastAsia="ko-KR"/>
        </w:rPr>
        <w:t xml:space="preserve"> IE;</w:t>
      </w:r>
    </w:p>
    <w:p w14:paraId="52ED004A" w14:textId="77777777" w:rsidR="003669F2" w:rsidRDefault="00B562E1">
      <w:pPr>
        <w:pStyle w:val="B1"/>
        <w:rPr>
          <w:lang w:eastAsia="ko-KR"/>
        </w:rPr>
      </w:pPr>
      <w:r>
        <w:rPr>
          <w:lang w:eastAsia="ko-KR"/>
        </w:rPr>
        <w:t>-</w:t>
      </w:r>
      <w:r>
        <w:rPr>
          <w:lang w:eastAsia="ko-KR"/>
        </w:rPr>
        <w:tab/>
      </w:r>
      <w:r>
        <w:rPr>
          <w:i/>
          <w:lang w:eastAsia="ko-KR"/>
        </w:rPr>
        <w:t>rsrp-ThresholdCSI-RS</w:t>
      </w:r>
      <w:r>
        <w:rPr>
          <w:lang w:eastAsia="ko-KR"/>
        </w:rPr>
        <w:t xml:space="preserve">: an RSRP threshold for the selection of CSI-RS for 4-step RA type. If the Random Access procedure is initiated for beam failure recovery, </w:t>
      </w:r>
      <w:r>
        <w:rPr>
          <w:i/>
          <w:lang w:eastAsia="ko-KR"/>
        </w:rPr>
        <w:t>rsrp-ThresholdCSI-RS</w:t>
      </w:r>
      <w:r>
        <w:rPr>
          <w:lang w:eastAsia="ko-KR"/>
        </w:rPr>
        <w:t xml:space="preserve"> is equal to </w:t>
      </w:r>
      <w:r>
        <w:rPr>
          <w:i/>
          <w:lang w:eastAsia="ko-KR"/>
        </w:rPr>
        <w:t>rsrp-ThresholdSSB</w:t>
      </w:r>
      <w:r>
        <w:rPr>
          <w:lang w:eastAsia="ko-KR"/>
        </w:rPr>
        <w:t xml:space="preserve"> in </w:t>
      </w:r>
      <w:r>
        <w:rPr>
          <w:i/>
          <w:lang w:eastAsia="ko-KR"/>
        </w:rPr>
        <w:t>BeamFailureRecoveryConfig</w:t>
      </w:r>
      <w:r>
        <w:rPr>
          <w:lang w:eastAsia="ko-KR"/>
        </w:rPr>
        <w:t xml:space="preserve"> IE;</w:t>
      </w:r>
    </w:p>
    <w:p w14:paraId="52ED004B" w14:textId="77777777" w:rsidR="003669F2" w:rsidRDefault="00B562E1">
      <w:pPr>
        <w:pStyle w:val="B1"/>
        <w:rPr>
          <w:lang w:eastAsia="ko-KR"/>
        </w:rPr>
      </w:pPr>
      <w:r>
        <w:rPr>
          <w:lang w:eastAsia="ko-KR"/>
        </w:rPr>
        <w:t>-</w:t>
      </w:r>
      <w:r>
        <w:rPr>
          <w:lang w:eastAsia="ko-KR"/>
        </w:rPr>
        <w:tab/>
      </w:r>
      <w:r>
        <w:rPr>
          <w:i/>
          <w:lang w:eastAsia="ko-KR"/>
        </w:rPr>
        <w:t>msgA-RSRP-ThresholdSSB</w:t>
      </w:r>
      <w:r>
        <w:rPr>
          <w:lang w:eastAsia="ko-KR"/>
        </w:rPr>
        <w:t>: an RSRP threshold for the selection of the SSB for 2-step RA type;</w:t>
      </w:r>
    </w:p>
    <w:p w14:paraId="52ED004C" w14:textId="77777777" w:rsidR="003669F2" w:rsidRDefault="00B562E1">
      <w:pPr>
        <w:pStyle w:val="B1"/>
        <w:rPr>
          <w:lang w:eastAsia="ko-KR"/>
        </w:rPr>
      </w:pPr>
      <w:r>
        <w:rPr>
          <w:lang w:eastAsia="ko-KR"/>
        </w:rPr>
        <w:t>-</w:t>
      </w:r>
      <w:r>
        <w:rPr>
          <w:lang w:eastAsia="ko-KR"/>
        </w:rPr>
        <w:tab/>
      </w:r>
      <w:r>
        <w:rPr>
          <w:i/>
          <w:lang w:eastAsia="ko-KR"/>
        </w:rPr>
        <w:t>rsrp-ThresholdSSB-SUL</w:t>
      </w:r>
      <w:r>
        <w:rPr>
          <w:lang w:eastAsia="ko-KR"/>
        </w:rPr>
        <w:t>: an RSRP threshold for the selection between the NUL carrier and the SUL carrier;</w:t>
      </w:r>
    </w:p>
    <w:p w14:paraId="52ED004D" w14:textId="77777777" w:rsidR="003669F2" w:rsidRDefault="00B562E1">
      <w:pPr>
        <w:pStyle w:val="B1"/>
        <w:rPr>
          <w:lang w:eastAsia="ko-KR"/>
        </w:rPr>
      </w:pPr>
      <w:r>
        <w:rPr>
          <w:i/>
          <w:iCs/>
          <w:lang w:eastAsia="ko-KR"/>
        </w:rPr>
        <w:t>-</w:t>
      </w:r>
      <w:r>
        <w:rPr>
          <w:i/>
          <w:iCs/>
          <w:lang w:eastAsia="ko-KR"/>
        </w:rPr>
        <w:tab/>
        <w:t>msgA-RSRP-Threshold</w:t>
      </w:r>
      <w:r>
        <w:rPr>
          <w:lang w:eastAsia="ko-KR"/>
        </w:rPr>
        <w:t>: an RSRP threshold for selection between 2-step RA type and 4-step RA type when both 2-step and 4-step RA type Random Access Resources are configured in the UL BWP;</w:t>
      </w:r>
    </w:p>
    <w:p w14:paraId="52ED004E" w14:textId="77777777" w:rsidR="003669F2" w:rsidRDefault="00B562E1">
      <w:pPr>
        <w:pStyle w:val="B1"/>
        <w:rPr>
          <w:lang w:eastAsia="ko-KR"/>
        </w:rPr>
      </w:pPr>
      <w:r>
        <w:rPr>
          <w:i/>
          <w:iCs/>
          <w:lang w:eastAsia="ko-KR"/>
        </w:rPr>
        <w:t>-</w:t>
      </w:r>
      <w:r>
        <w:rPr>
          <w:i/>
          <w:iCs/>
          <w:lang w:eastAsia="ko-KR"/>
        </w:rPr>
        <w:tab/>
      </w:r>
      <w:r>
        <w:rPr>
          <w:i/>
          <w:iCs/>
        </w:rPr>
        <w:t>rsrp-ThresholdMsg1-RepetitionNum2</w:t>
      </w:r>
      <w:r>
        <w:rPr>
          <w:lang w:eastAsia="ko-KR"/>
        </w:rPr>
        <w:t>: an RSRP threshold for Msg1 repetition with repetition number 2 (see clause 5.1.1b);</w:t>
      </w:r>
    </w:p>
    <w:p w14:paraId="52ED004F" w14:textId="77777777" w:rsidR="003669F2" w:rsidRDefault="00B562E1">
      <w:pPr>
        <w:pStyle w:val="B1"/>
        <w:rPr>
          <w:lang w:eastAsia="ko-KR"/>
        </w:rPr>
      </w:pPr>
      <w:r>
        <w:rPr>
          <w:i/>
          <w:iCs/>
          <w:lang w:eastAsia="ko-KR"/>
        </w:rPr>
        <w:t>-</w:t>
      </w:r>
      <w:r>
        <w:rPr>
          <w:i/>
          <w:iCs/>
          <w:lang w:eastAsia="ko-KR"/>
        </w:rPr>
        <w:tab/>
      </w:r>
      <w:r>
        <w:rPr>
          <w:i/>
          <w:iCs/>
        </w:rPr>
        <w:t>rsrp-ThresholdMsg1-RepetitionNum4</w:t>
      </w:r>
      <w:r>
        <w:rPr>
          <w:lang w:eastAsia="ko-KR"/>
        </w:rPr>
        <w:t>: an RSRP threshold for Msg1 repetition with repetition number 4 (see clause 5.1.1b);</w:t>
      </w:r>
    </w:p>
    <w:p w14:paraId="52ED0050" w14:textId="77777777" w:rsidR="003669F2" w:rsidRDefault="00B562E1">
      <w:pPr>
        <w:pStyle w:val="B1"/>
        <w:rPr>
          <w:lang w:eastAsia="ko-KR"/>
        </w:rPr>
      </w:pPr>
      <w:r>
        <w:rPr>
          <w:i/>
          <w:iCs/>
          <w:lang w:eastAsia="ko-KR"/>
        </w:rPr>
        <w:t>-</w:t>
      </w:r>
      <w:r>
        <w:rPr>
          <w:i/>
          <w:iCs/>
          <w:lang w:eastAsia="ko-KR"/>
        </w:rPr>
        <w:tab/>
      </w:r>
      <w:r>
        <w:rPr>
          <w:i/>
          <w:iCs/>
        </w:rPr>
        <w:t>rsrp-ThresholdMsg1-RepetitionNum8</w:t>
      </w:r>
      <w:r>
        <w:rPr>
          <w:lang w:eastAsia="ko-KR"/>
        </w:rPr>
        <w:t>: an RSRP threshold for Msg1 repetition with repetition number 8 (see clause 5.1.1b);</w:t>
      </w:r>
    </w:p>
    <w:p w14:paraId="52ED0051" w14:textId="77777777" w:rsidR="003669F2" w:rsidRDefault="00B562E1">
      <w:pPr>
        <w:pStyle w:val="B1"/>
        <w:rPr>
          <w:lang w:eastAsia="ko-KR"/>
        </w:rPr>
      </w:pPr>
      <w:r>
        <w:rPr>
          <w:i/>
          <w:iCs/>
          <w:lang w:eastAsia="ko-KR"/>
        </w:rPr>
        <w:t>-</w:t>
      </w:r>
      <w:r>
        <w:rPr>
          <w:i/>
          <w:iCs/>
          <w:lang w:eastAsia="ko-KR"/>
        </w:rPr>
        <w:tab/>
      </w:r>
      <w:r>
        <w:rPr>
          <w:i/>
          <w:iCs/>
        </w:rPr>
        <w:t>rsrp-ThresholdMsg3</w:t>
      </w:r>
      <w:r>
        <w:rPr>
          <w:lang w:eastAsia="ko-KR"/>
        </w:rPr>
        <w:t>: an RSRP threshold for Msg3 repetition (see clause 5.1.1b);</w:t>
      </w:r>
    </w:p>
    <w:p w14:paraId="52ED0052" w14:textId="77777777" w:rsidR="003669F2" w:rsidRDefault="00B562E1">
      <w:pPr>
        <w:pStyle w:val="B1"/>
        <w:rPr>
          <w:lang w:eastAsia="ko-KR"/>
        </w:rPr>
      </w:pPr>
      <w:r>
        <w:rPr>
          <w:i/>
          <w:iCs/>
          <w:lang w:eastAsia="ko-KR"/>
        </w:rPr>
        <w:t>-</w:t>
      </w:r>
      <w:r>
        <w:rPr>
          <w:i/>
          <w:iCs/>
          <w:lang w:eastAsia="ko-KR"/>
        </w:rPr>
        <w:tab/>
      </w:r>
      <w:r>
        <w:rPr>
          <w:i/>
          <w:iCs/>
        </w:rPr>
        <w:t>FeatureCombination</w:t>
      </w:r>
      <w:r>
        <w:rPr>
          <w:lang w:eastAsia="ko-KR"/>
        </w:rPr>
        <w:t>:</w:t>
      </w:r>
      <w:r>
        <w:t xml:space="preserve"> </w:t>
      </w:r>
      <w:r>
        <w:rPr>
          <w:lang w:eastAsia="ko-KR"/>
        </w:rPr>
        <w:t>feature or a combination of features associated with a set of Random Access resources;</w:t>
      </w:r>
    </w:p>
    <w:p w14:paraId="52ED0053" w14:textId="77777777" w:rsidR="003669F2" w:rsidRDefault="00B562E1">
      <w:pPr>
        <w:pStyle w:val="B1"/>
        <w:rPr>
          <w:lang w:eastAsia="ko-KR"/>
        </w:rPr>
      </w:pPr>
      <w:r>
        <w:rPr>
          <w:i/>
          <w:iCs/>
          <w:lang w:eastAsia="ko-KR"/>
        </w:rPr>
        <w:t>-</w:t>
      </w:r>
      <w:r>
        <w:rPr>
          <w:i/>
          <w:iCs/>
          <w:lang w:eastAsia="ko-KR"/>
        </w:rPr>
        <w:tab/>
      </w:r>
      <w:r>
        <w:rPr>
          <w:i/>
          <w:iCs/>
        </w:rPr>
        <w:t>featurePriorities</w:t>
      </w:r>
      <w:r>
        <w:rPr>
          <w:lang w:eastAsia="ko-KR"/>
        </w:rPr>
        <w:t>: p</w:t>
      </w:r>
      <w:r>
        <w:rPr>
          <w:szCs w:val="22"/>
        </w:rPr>
        <w:t>riorities for features, such as (e)</w:t>
      </w:r>
      <w:r>
        <w:rPr>
          <w:szCs w:val="22"/>
          <w:lang w:eastAsia="zh-CN"/>
        </w:rPr>
        <w:t>RedCap</w:t>
      </w:r>
      <w:r>
        <w:rPr>
          <w:szCs w:val="22"/>
        </w:rPr>
        <w:t>, Slicing, etc. (see clause 5.1.1d)</w:t>
      </w:r>
      <w:r>
        <w:rPr>
          <w:lang w:eastAsia="ko-KR"/>
        </w:rPr>
        <w:t>;</w:t>
      </w:r>
    </w:p>
    <w:p w14:paraId="52ED0054" w14:textId="77777777" w:rsidR="003669F2" w:rsidRDefault="00B562E1">
      <w:pPr>
        <w:pStyle w:val="B1"/>
        <w:rPr>
          <w:lang w:eastAsia="ko-KR"/>
        </w:rPr>
      </w:pPr>
      <w:r>
        <w:rPr>
          <w:lang w:eastAsia="ko-KR"/>
        </w:rPr>
        <w:t>-</w:t>
      </w:r>
      <w:r>
        <w:rPr>
          <w:lang w:eastAsia="ko-KR"/>
        </w:rPr>
        <w:tab/>
      </w:r>
      <w:r>
        <w:rPr>
          <w:i/>
          <w:iCs/>
        </w:rPr>
        <w:t>msgA-TransMax</w:t>
      </w:r>
      <w:r>
        <w:t>: The maximum number of MSGA transmissions when both 4-step and 2-step RA type Random Access Resources are configured;</w:t>
      </w:r>
    </w:p>
    <w:p w14:paraId="52ED0055" w14:textId="77777777" w:rsidR="003669F2" w:rsidRDefault="00B562E1">
      <w:pPr>
        <w:pStyle w:val="B1"/>
        <w:rPr>
          <w:lang w:eastAsia="ko-KR"/>
        </w:rPr>
      </w:pPr>
      <w:r>
        <w:rPr>
          <w:lang w:eastAsia="ko-KR"/>
        </w:rPr>
        <w:t>-</w:t>
      </w:r>
      <w:r>
        <w:rPr>
          <w:lang w:eastAsia="ko-KR"/>
        </w:rPr>
        <w:tab/>
      </w:r>
      <w:r>
        <w:rPr>
          <w:i/>
          <w:lang w:eastAsia="ko-KR"/>
        </w:rPr>
        <w:t>candidateBeamRSList</w:t>
      </w:r>
      <w:r>
        <w:rPr>
          <w:lang w:eastAsia="ko-KR"/>
        </w:rPr>
        <w:t>: a list of reference signals (CSI-RS and/or SSB) identifying the candidate beams for recovery and the associated Random Access parameters;</w:t>
      </w:r>
    </w:p>
    <w:p w14:paraId="52ED0056" w14:textId="77777777" w:rsidR="003669F2" w:rsidRDefault="00B562E1">
      <w:pPr>
        <w:pStyle w:val="B1"/>
        <w:rPr>
          <w:lang w:eastAsia="ko-KR"/>
        </w:rPr>
      </w:pPr>
      <w:r>
        <w:rPr>
          <w:lang w:eastAsia="ko-KR"/>
        </w:rPr>
        <w:t>-</w:t>
      </w:r>
      <w:r>
        <w:rPr>
          <w:lang w:eastAsia="ko-KR"/>
        </w:rPr>
        <w:tab/>
      </w:r>
      <w:r>
        <w:rPr>
          <w:i/>
          <w:lang w:eastAsia="ko-KR"/>
        </w:rPr>
        <w:t>recoverySearchSpaceId</w:t>
      </w:r>
      <w:r>
        <w:rPr>
          <w:lang w:eastAsia="ko-KR"/>
        </w:rPr>
        <w:t>: the search space identity for monitoring the response of the beam failure recovery request;</w:t>
      </w:r>
    </w:p>
    <w:p w14:paraId="52ED0057" w14:textId="77777777" w:rsidR="003669F2" w:rsidRDefault="00B562E1">
      <w:pPr>
        <w:pStyle w:val="B1"/>
        <w:rPr>
          <w:lang w:eastAsia="ko-KR"/>
        </w:rPr>
      </w:pPr>
      <w:r>
        <w:rPr>
          <w:lang w:eastAsia="ko-KR"/>
        </w:rPr>
        <w:t>-</w:t>
      </w:r>
      <w:r>
        <w:rPr>
          <w:lang w:eastAsia="ko-KR"/>
        </w:rPr>
        <w:tab/>
      </w:r>
      <w:r>
        <w:rPr>
          <w:i/>
          <w:lang w:eastAsia="ko-KR"/>
        </w:rPr>
        <w:t>powerRampingStep</w:t>
      </w:r>
      <w:r>
        <w:rPr>
          <w:lang w:eastAsia="ko-KR"/>
        </w:rPr>
        <w:t>: the power-ramping factor;</w:t>
      </w:r>
    </w:p>
    <w:p w14:paraId="52ED0058" w14:textId="77777777" w:rsidR="003669F2" w:rsidRDefault="00B562E1">
      <w:pPr>
        <w:pStyle w:val="B1"/>
        <w:rPr>
          <w:lang w:eastAsia="ko-KR"/>
        </w:rPr>
      </w:pPr>
      <w:r>
        <w:rPr>
          <w:lang w:eastAsia="ko-KR"/>
        </w:rPr>
        <w:t>-</w:t>
      </w:r>
      <w:r>
        <w:rPr>
          <w:lang w:eastAsia="ko-KR"/>
        </w:rPr>
        <w:tab/>
      </w:r>
      <w:r>
        <w:rPr>
          <w:i/>
          <w:iCs/>
          <w:lang w:eastAsia="ko-KR"/>
        </w:rPr>
        <w:t>msgA-PreamblePowerRampingStep</w:t>
      </w:r>
      <w:r>
        <w:rPr>
          <w:iCs/>
          <w:lang w:eastAsia="ko-KR"/>
        </w:rPr>
        <w:t xml:space="preserve">: </w:t>
      </w:r>
      <w:r>
        <w:rPr>
          <w:lang w:eastAsia="ko-KR"/>
        </w:rPr>
        <w:t>the power ramping factor for MSGA preamble;</w:t>
      </w:r>
    </w:p>
    <w:p w14:paraId="52ED0059" w14:textId="77777777" w:rsidR="003669F2" w:rsidRDefault="00B562E1">
      <w:pPr>
        <w:pStyle w:val="B1"/>
        <w:rPr>
          <w:lang w:eastAsia="ko-KR"/>
        </w:rPr>
      </w:pPr>
      <w:r>
        <w:rPr>
          <w:lang w:eastAsia="ko-KR"/>
        </w:rPr>
        <w:t>-</w:t>
      </w:r>
      <w:r>
        <w:rPr>
          <w:lang w:eastAsia="ko-KR"/>
        </w:rPr>
        <w:tab/>
      </w:r>
      <w:r>
        <w:rPr>
          <w:i/>
          <w:lang w:eastAsia="ko-KR"/>
        </w:rPr>
        <w:t>powerRampingStepHighPriority</w:t>
      </w:r>
      <w:r>
        <w:rPr>
          <w:lang w:eastAsia="ko-KR"/>
        </w:rPr>
        <w:t>: the power-ramping factor in case of prioritized Random Access procedure;</w:t>
      </w:r>
    </w:p>
    <w:p w14:paraId="52ED005A" w14:textId="77777777" w:rsidR="003669F2" w:rsidRDefault="00B562E1">
      <w:pPr>
        <w:pStyle w:val="B1"/>
        <w:rPr>
          <w:lang w:eastAsia="ko-KR"/>
        </w:rPr>
      </w:pPr>
      <w:r>
        <w:rPr>
          <w:lang w:eastAsia="ko-KR"/>
        </w:rPr>
        <w:t>-</w:t>
      </w:r>
      <w:r>
        <w:rPr>
          <w:lang w:eastAsia="ko-KR"/>
        </w:rPr>
        <w:tab/>
      </w:r>
      <w:r>
        <w:rPr>
          <w:i/>
          <w:lang w:eastAsia="ko-KR"/>
        </w:rPr>
        <w:t>scalingFactorBI</w:t>
      </w:r>
      <w:r>
        <w:rPr>
          <w:lang w:eastAsia="ko-KR"/>
        </w:rPr>
        <w:t>: a scaling factor for prioritized Random Access procedure;</w:t>
      </w:r>
    </w:p>
    <w:p w14:paraId="52ED005B" w14:textId="77777777" w:rsidR="003669F2" w:rsidRDefault="00B562E1">
      <w:pPr>
        <w:pStyle w:val="B1"/>
        <w:rPr>
          <w:lang w:eastAsia="ko-KR"/>
        </w:rPr>
      </w:pPr>
      <w:r>
        <w:rPr>
          <w:lang w:eastAsia="ko-KR"/>
        </w:rPr>
        <w:t>-</w:t>
      </w:r>
      <w:r>
        <w:rPr>
          <w:lang w:eastAsia="ko-KR"/>
        </w:rPr>
        <w:tab/>
      </w:r>
      <w:r>
        <w:rPr>
          <w:i/>
          <w:lang w:eastAsia="ko-KR"/>
        </w:rPr>
        <w:t>ra-PreambleIndex</w:t>
      </w:r>
      <w:r>
        <w:rPr>
          <w:lang w:eastAsia="ko-KR"/>
        </w:rPr>
        <w:t>: Random Access Preamble;</w:t>
      </w:r>
    </w:p>
    <w:p w14:paraId="52ED005C" w14:textId="77777777" w:rsidR="003669F2" w:rsidRDefault="00B562E1">
      <w:pPr>
        <w:pStyle w:val="B1"/>
        <w:rPr>
          <w:lang w:eastAsia="ko-KR"/>
        </w:rPr>
      </w:pPr>
      <w:r>
        <w:rPr>
          <w:lang w:eastAsia="ko-KR"/>
        </w:rPr>
        <w:t>-</w:t>
      </w:r>
      <w:r>
        <w:rPr>
          <w:lang w:eastAsia="ko-KR"/>
        </w:rPr>
        <w:tab/>
      </w:r>
      <w:r>
        <w:rPr>
          <w:i/>
          <w:lang w:eastAsia="ko-KR"/>
        </w:rPr>
        <w:t>ra-ssb-OccasionMaskIndex</w:t>
      </w:r>
      <w:r>
        <w:rPr>
          <w:lang w:eastAsia="ko-KR"/>
        </w:rPr>
        <w:t>: defines PRACH occasion(s) associated with an SSB in which the MAC entity may transmit a Random Access Preamble (see clause 7.4);</w:t>
      </w:r>
    </w:p>
    <w:p w14:paraId="52ED005D" w14:textId="77777777" w:rsidR="003669F2" w:rsidRDefault="00B562E1">
      <w:pPr>
        <w:pStyle w:val="B1"/>
      </w:pPr>
      <w:r>
        <w:rPr>
          <w:lang w:eastAsia="ko-KR"/>
        </w:rPr>
        <w:t>-</w:t>
      </w:r>
      <w:r>
        <w:rPr>
          <w:lang w:eastAsia="ko-KR"/>
        </w:rPr>
        <w:tab/>
      </w:r>
      <w:r>
        <w:rPr>
          <w:i/>
          <w:iCs/>
        </w:rPr>
        <w:t>msgA-SSB-SharedRO-MaskIndex</w:t>
      </w:r>
      <w:r>
        <w:t xml:space="preserve">: Indicates the subset of 4-step RA type PRACH occasions shared with 2-step RA type PRACH occasions for each SSB. If 2-step RA type PRACH occasions are shared with 4-step RA type PRACH occasions and </w:t>
      </w:r>
      <w:r>
        <w:rPr>
          <w:i/>
          <w:iCs/>
        </w:rPr>
        <w:t>msgA-SSB-SharedRO-MaskIndex</w:t>
      </w:r>
      <w:r>
        <w:t xml:space="preserve"> is not configured, then all 4-step RA type PRACH occasions are available for 2-step RA type (see clause 7.4);</w:t>
      </w:r>
    </w:p>
    <w:p w14:paraId="52ED005E" w14:textId="77777777" w:rsidR="003669F2" w:rsidRDefault="00B562E1">
      <w:pPr>
        <w:pStyle w:val="B1"/>
        <w:rPr>
          <w:lang w:eastAsia="ko-KR"/>
        </w:rPr>
      </w:pPr>
      <w:r>
        <w:rPr>
          <w:rFonts w:eastAsia="Yu Mincho"/>
          <w:lang w:eastAsia="ko-KR"/>
        </w:rPr>
        <w:lastRenderedPageBreak/>
        <w:t>-</w:t>
      </w:r>
      <w:r>
        <w:rPr>
          <w:rFonts w:eastAsia="Yu Mincho"/>
          <w:lang w:eastAsia="ko-KR"/>
        </w:rPr>
        <w:tab/>
      </w:r>
      <w:r>
        <w:rPr>
          <w:rFonts w:eastAsia="Yu Mincho"/>
          <w:i/>
          <w:lang w:eastAsia="en-US"/>
        </w:rPr>
        <w:t>ssb-SharedRO-MaskIndex</w:t>
      </w:r>
      <w:r>
        <w:rPr>
          <w:rFonts w:eastAsia="Yu Mincho"/>
          <w:lang w:eastAsia="en-US"/>
        </w:rPr>
        <w:t xml:space="preserve">: </w:t>
      </w:r>
      <w:r>
        <w:rPr>
          <w:rFonts w:eastAsia="Yu Mincho"/>
          <w:lang w:eastAsia="ko-KR"/>
        </w:rPr>
        <w:t>defines PRACH occasions, on which</w:t>
      </w:r>
      <w:r>
        <w:rPr>
          <w:rFonts w:eastAsia="Yu Mincho"/>
          <w:szCs w:val="22"/>
          <w:lang w:eastAsia="sv-SE"/>
        </w:rPr>
        <w:t xml:space="preserve"> preambles are allocated for a </w:t>
      </w:r>
      <w:r>
        <w:rPr>
          <w:rFonts w:eastAsia="Yu Mincho"/>
          <w:lang w:eastAsia="ko-KR"/>
        </w:rPr>
        <w:t>feature or a combination of features, associated with an SSB in which the MAC entity may transmit a Random Access Preamble (see clause 7.4);</w:t>
      </w:r>
    </w:p>
    <w:p w14:paraId="52ED005F" w14:textId="77777777" w:rsidR="003669F2" w:rsidRDefault="00B562E1">
      <w:pPr>
        <w:pStyle w:val="B1"/>
        <w:rPr>
          <w:lang w:eastAsia="ko-KR"/>
        </w:rPr>
      </w:pPr>
      <w:r>
        <w:rPr>
          <w:lang w:eastAsia="ko-KR"/>
        </w:rPr>
        <w:t>-</w:t>
      </w:r>
      <w:r>
        <w:rPr>
          <w:lang w:eastAsia="ko-KR"/>
        </w:rPr>
        <w:tab/>
      </w:r>
      <w:r>
        <w:rPr>
          <w:i/>
          <w:lang w:eastAsia="ko-KR"/>
        </w:rPr>
        <w:t>ra-OccasionList</w:t>
      </w:r>
      <w:r>
        <w:rPr>
          <w:lang w:eastAsia="ko-KR"/>
        </w:rPr>
        <w:t>: defines PRACH occasion(s) associated with a CSI-RS in which the MAC entity may transmit a Random Access Preamble;</w:t>
      </w:r>
    </w:p>
    <w:p w14:paraId="52ED0060" w14:textId="77777777" w:rsidR="003669F2" w:rsidRDefault="00B562E1">
      <w:pPr>
        <w:pStyle w:val="B1"/>
        <w:rPr>
          <w:lang w:eastAsia="ko-KR"/>
        </w:rPr>
      </w:pPr>
      <w:r>
        <w:rPr>
          <w:lang w:eastAsia="ko-KR"/>
        </w:rPr>
        <w:t>-</w:t>
      </w:r>
      <w:r>
        <w:rPr>
          <w:lang w:eastAsia="ko-KR"/>
        </w:rPr>
        <w:tab/>
      </w:r>
      <w:r>
        <w:rPr>
          <w:i/>
          <w:lang w:eastAsia="ko-KR"/>
        </w:rPr>
        <w:t>ra-PreambleStartIndex</w:t>
      </w:r>
      <w:r>
        <w:rPr>
          <w:lang w:eastAsia="ko-KR"/>
        </w:rPr>
        <w:t>: the starting index of Random Access Preamble(s) for on-demand SI request;</w:t>
      </w:r>
    </w:p>
    <w:p w14:paraId="52ED0061" w14:textId="77777777" w:rsidR="003669F2" w:rsidRDefault="00B562E1">
      <w:pPr>
        <w:pStyle w:val="B1"/>
        <w:rPr>
          <w:lang w:eastAsia="ko-KR"/>
        </w:rPr>
      </w:pPr>
      <w:r>
        <w:rPr>
          <w:lang w:eastAsia="ko-KR"/>
        </w:rPr>
        <w:t>-</w:t>
      </w:r>
      <w:r>
        <w:rPr>
          <w:lang w:eastAsia="ko-KR"/>
        </w:rPr>
        <w:tab/>
      </w:r>
      <w:r>
        <w:rPr>
          <w:i/>
          <w:lang w:eastAsia="ko-KR"/>
        </w:rPr>
        <w:t>startPreambleForThisPartition</w:t>
      </w:r>
      <w:r>
        <w:rPr>
          <w:lang w:eastAsia="ko-KR"/>
        </w:rPr>
        <w:t xml:space="preserve">: the </w:t>
      </w:r>
      <w:r>
        <w:rPr>
          <w:bCs/>
          <w:iCs/>
          <w:szCs w:val="22"/>
          <w:lang w:eastAsia="sv-SE"/>
        </w:rPr>
        <w:t>first preamble associated with the set of Random Access Resources applicable to the Random Access procedure</w:t>
      </w:r>
      <w:r>
        <w:rPr>
          <w:lang w:eastAsia="ko-KR"/>
        </w:rPr>
        <w:t>;</w:t>
      </w:r>
    </w:p>
    <w:p w14:paraId="52ED0062" w14:textId="77777777" w:rsidR="003669F2" w:rsidRDefault="00B562E1">
      <w:pPr>
        <w:pStyle w:val="B1"/>
        <w:rPr>
          <w:lang w:eastAsia="ko-KR"/>
        </w:rPr>
      </w:pPr>
      <w:r>
        <w:rPr>
          <w:lang w:eastAsia="ko-KR"/>
        </w:rPr>
        <w:t>-</w:t>
      </w:r>
      <w:r>
        <w:rPr>
          <w:lang w:eastAsia="ko-KR"/>
        </w:rPr>
        <w:tab/>
      </w:r>
      <w:r>
        <w:rPr>
          <w:i/>
          <w:lang w:eastAsia="ko-KR"/>
        </w:rPr>
        <w:t>preambleTransMax</w:t>
      </w:r>
      <w:r>
        <w:rPr>
          <w:lang w:eastAsia="ko-KR"/>
        </w:rPr>
        <w:t>: the maximum number of Random Access Preamble transmission;</w:t>
      </w:r>
    </w:p>
    <w:p w14:paraId="52ED0063" w14:textId="77777777" w:rsidR="003669F2" w:rsidRDefault="00B562E1">
      <w:pPr>
        <w:pStyle w:val="B1"/>
        <w:rPr>
          <w:lang w:eastAsia="ko-KR"/>
        </w:rPr>
      </w:pPr>
      <w:r>
        <w:rPr>
          <w:lang w:eastAsia="ko-KR"/>
        </w:rPr>
        <w:t>-</w:t>
      </w:r>
      <w:r>
        <w:rPr>
          <w:lang w:eastAsia="ko-KR"/>
        </w:rPr>
        <w:tab/>
      </w:r>
      <w:r>
        <w:rPr>
          <w:i/>
          <w:lang w:eastAsia="ko-KR"/>
        </w:rPr>
        <w:t>preambleTransMax-Msg1-Repetition</w:t>
      </w:r>
      <w:r>
        <w:rPr>
          <w:lang w:eastAsia="ko-KR"/>
        </w:rPr>
        <w:t>: the maximum number of Random Access Preamble transmissions with a given Msg1 repetition number before switching to Msg1 repetition with the next available higher Msg1 repetition number;</w:t>
      </w:r>
    </w:p>
    <w:p w14:paraId="52ED0064" w14:textId="77777777" w:rsidR="003669F2" w:rsidRDefault="00B562E1">
      <w:pPr>
        <w:pStyle w:val="B1"/>
        <w:rPr>
          <w:lang w:eastAsia="ko-KR"/>
        </w:rPr>
      </w:pPr>
      <w:r>
        <w:rPr>
          <w:lang w:eastAsia="ko-KR"/>
        </w:rPr>
        <w:t>-</w:t>
      </w:r>
      <w:r>
        <w:rPr>
          <w:lang w:eastAsia="ko-KR"/>
        </w:rPr>
        <w:tab/>
      </w:r>
      <w:r>
        <w:rPr>
          <w:i/>
          <w:lang w:eastAsia="ko-KR"/>
        </w:rPr>
        <w:t>ssb-perRACH-OccasionAndCB-PreamblesPerSSB</w:t>
      </w:r>
      <w:r>
        <w:rPr>
          <w:lang w:eastAsia="ko-KR"/>
        </w:rPr>
        <w:t>: defines the number of SSBs mapped to each PRACH occasion for 4-step RA type and the number of contention-based Random Access Preambles mapped to each SSB;</w:t>
      </w:r>
    </w:p>
    <w:p w14:paraId="52ED0065" w14:textId="77777777" w:rsidR="003669F2" w:rsidRDefault="00B562E1">
      <w:pPr>
        <w:pStyle w:val="B1"/>
        <w:rPr>
          <w:lang w:eastAsia="ko-KR"/>
        </w:rPr>
      </w:pPr>
      <w:r>
        <w:rPr>
          <w:lang w:eastAsia="ko-KR"/>
        </w:rPr>
        <w:t>-</w:t>
      </w:r>
      <w:r>
        <w:rPr>
          <w:lang w:eastAsia="ko-KR"/>
        </w:rPr>
        <w:tab/>
      </w:r>
      <w:r>
        <w:rPr>
          <w:i/>
        </w:rPr>
        <w:t>msgA-CB-PreamblesPerSSB-PerSharedRO</w:t>
      </w:r>
      <w:r>
        <w:t xml:space="preserve">: </w:t>
      </w:r>
      <w:r>
        <w:rPr>
          <w:lang w:eastAsia="ko-KR"/>
        </w:rPr>
        <w:t>defines the number of contention-based Random Access Preambles</w:t>
      </w:r>
      <w:r>
        <w:t xml:space="preserve"> for 2-step RA type</w:t>
      </w:r>
      <w:r>
        <w:rPr>
          <w:lang w:eastAsia="ko-KR"/>
        </w:rPr>
        <w:t xml:space="preserve"> mapped to each SSB when the PRACH occasions are shared between 2-step and 4-step RA types;</w:t>
      </w:r>
    </w:p>
    <w:p w14:paraId="52ED0066" w14:textId="77777777" w:rsidR="003669F2" w:rsidRDefault="00B562E1">
      <w:pPr>
        <w:pStyle w:val="B1"/>
        <w:rPr>
          <w:lang w:eastAsia="ko-KR"/>
        </w:rPr>
      </w:pPr>
      <w:r>
        <w:rPr>
          <w:lang w:eastAsia="ko-KR"/>
        </w:rPr>
        <w:t>-</w:t>
      </w:r>
      <w:r>
        <w:rPr>
          <w:lang w:eastAsia="ko-KR"/>
        </w:rPr>
        <w:tab/>
      </w:r>
      <w:r>
        <w:rPr>
          <w:i/>
          <w:iCs/>
          <w:lang w:eastAsia="ko-KR"/>
        </w:rPr>
        <w:t>msgA-</w:t>
      </w:r>
      <w:r>
        <w:rPr>
          <w:i/>
          <w:szCs w:val="22"/>
        </w:rPr>
        <w:t>SSB-PerRACH-OccasionAndCB-PreamblesPerSSB</w:t>
      </w:r>
      <w:r>
        <w:rPr>
          <w:lang w:eastAsia="ko-KR"/>
        </w:rPr>
        <w:t xml:space="preserve">: defines </w:t>
      </w:r>
      <w:r>
        <w:t>the number of SSBs mapped to each PRACH occasion for 2-step RA type and the number of contention-based Random Access Preambles mapped to each SSB;</w:t>
      </w:r>
    </w:p>
    <w:p w14:paraId="52ED0067" w14:textId="77777777" w:rsidR="003669F2" w:rsidRDefault="00B562E1">
      <w:pPr>
        <w:pStyle w:val="B1"/>
        <w:rPr>
          <w:rFonts w:eastAsia="Malgun Gothic"/>
          <w:lang w:eastAsia="ko-KR"/>
        </w:rPr>
      </w:pPr>
      <w:r>
        <w:rPr>
          <w:rFonts w:eastAsia="Yu Mincho"/>
          <w:lang w:eastAsia="ko-KR"/>
        </w:rPr>
        <w:t>-</w:t>
      </w:r>
      <w:r>
        <w:rPr>
          <w:rFonts w:eastAsia="Yu Mincho"/>
          <w:lang w:eastAsia="ko-KR"/>
        </w:rPr>
        <w:tab/>
      </w:r>
      <w:r>
        <w:rPr>
          <w:rFonts w:eastAsia="Yu Mincho"/>
          <w:i/>
          <w:lang w:eastAsia="en-US"/>
        </w:rPr>
        <w:t>numberOfPreamblesPerSSB-ForThisPartition</w:t>
      </w:r>
      <w:r>
        <w:rPr>
          <w:rFonts w:eastAsia="Yu Mincho"/>
          <w:lang w:eastAsia="en-US"/>
        </w:rPr>
        <w:t>:</w:t>
      </w:r>
      <w:r>
        <w:rPr>
          <w:rFonts w:eastAsia="Yu Mincho"/>
          <w:lang w:eastAsia="ko-KR"/>
        </w:rPr>
        <w:t xml:space="preserve"> defines the number of</w:t>
      </w:r>
      <w:r>
        <w:rPr>
          <w:rFonts w:eastAsia="Yu Mincho"/>
          <w:i/>
          <w:lang w:eastAsia="en-US"/>
        </w:rPr>
        <w:t xml:space="preserve"> </w:t>
      </w:r>
      <w:r>
        <w:rPr>
          <w:rFonts w:eastAsia="Yu Mincho"/>
          <w:bCs/>
          <w:iCs/>
          <w:szCs w:val="22"/>
          <w:lang w:eastAsia="sv-SE"/>
        </w:rPr>
        <w:t xml:space="preserve">consecutive preambles for </w:t>
      </w:r>
      <w:r>
        <w:rPr>
          <w:rFonts w:eastAsia="Yu Mincho"/>
          <w:szCs w:val="22"/>
          <w:lang w:eastAsia="sv-SE"/>
        </w:rPr>
        <w:t xml:space="preserve">a </w:t>
      </w:r>
      <w:r>
        <w:rPr>
          <w:rFonts w:eastAsia="Yu Mincho"/>
          <w:lang w:eastAsia="ko-KR"/>
        </w:rPr>
        <w:t>feature or a combination of features</w:t>
      </w:r>
      <w:r>
        <w:rPr>
          <w:rFonts w:eastAsia="Yu Mincho"/>
          <w:bCs/>
          <w:iCs/>
          <w:szCs w:val="22"/>
          <w:lang w:eastAsia="sv-SE"/>
        </w:rPr>
        <w:t xml:space="preserve"> </w:t>
      </w:r>
      <w:r>
        <w:rPr>
          <w:rFonts w:eastAsia="Yu Mincho"/>
          <w:lang w:eastAsia="en-US"/>
        </w:rPr>
        <w:t>mapped to each SSB;</w:t>
      </w:r>
    </w:p>
    <w:p w14:paraId="52ED0068" w14:textId="77777777" w:rsidR="003669F2" w:rsidRDefault="00B562E1">
      <w:pPr>
        <w:pStyle w:val="B1"/>
      </w:pPr>
      <w:r>
        <w:rPr>
          <w:lang w:eastAsia="ko-KR"/>
        </w:rPr>
        <w:t>-</w:t>
      </w:r>
      <w:r>
        <w:rPr>
          <w:lang w:eastAsia="ko-KR"/>
        </w:rPr>
        <w:tab/>
      </w:r>
      <w:r>
        <w:rPr>
          <w:i/>
          <w:iCs/>
          <w:lang w:eastAsia="ko-KR"/>
        </w:rPr>
        <w:t>msgA-PUSCH-ResourceGroupA</w:t>
      </w:r>
      <w:r>
        <w:rPr>
          <w:lang w:eastAsia="ko-KR"/>
        </w:rPr>
        <w:t xml:space="preserve">: defines </w:t>
      </w:r>
      <w:r>
        <w:rPr>
          <w:szCs w:val="22"/>
        </w:rPr>
        <w:t>MSGA PUSCH resources that the UE shall use when performing MSGA transmission using Random Access Preambles group A</w:t>
      </w:r>
      <w:r>
        <w:t>;</w:t>
      </w:r>
    </w:p>
    <w:p w14:paraId="52ED0069" w14:textId="77777777" w:rsidR="003669F2" w:rsidRDefault="00B562E1">
      <w:pPr>
        <w:pStyle w:val="B1"/>
      </w:pPr>
      <w:r>
        <w:rPr>
          <w:lang w:eastAsia="ko-KR"/>
        </w:rPr>
        <w:t>-</w:t>
      </w:r>
      <w:r>
        <w:rPr>
          <w:lang w:eastAsia="ko-KR"/>
        </w:rPr>
        <w:tab/>
      </w:r>
      <w:r>
        <w:rPr>
          <w:i/>
          <w:iCs/>
          <w:lang w:eastAsia="ko-KR"/>
        </w:rPr>
        <w:t>msgA-PUSCH-ResourceGroupB</w:t>
      </w:r>
      <w:r>
        <w:rPr>
          <w:lang w:eastAsia="ko-KR"/>
        </w:rPr>
        <w:t xml:space="preserve">: defines </w:t>
      </w:r>
      <w:r>
        <w:rPr>
          <w:szCs w:val="22"/>
        </w:rPr>
        <w:t>MSGA PUSCH resources that the UE shall use when performing MSGA transmission using Random Access Preambles group B</w:t>
      </w:r>
      <w:r>
        <w:t>;</w:t>
      </w:r>
    </w:p>
    <w:p w14:paraId="52ED006A" w14:textId="77777777" w:rsidR="003669F2" w:rsidRDefault="00B562E1">
      <w:pPr>
        <w:pStyle w:val="B1"/>
        <w:rPr>
          <w:lang w:eastAsia="ko-KR"/>
        </w:rPr>
      </w:pPr>
      <w:r>
        <w:rPr>
          <w:lang w:eastAsia="ko-KR"/>
        </w:rPr>
        <w:t>-</w:t>
      </w:r>
      <w:r>
        <w:rPr>
          <w:lang w:eastAsia="ko-KR"/>
        </w:rPr>
        <w:tab/>
      </w:r>
      <w:r>
        <w:rPr>
          <w:i/>
          <w:iCs/>
          <w:lang w:eastAsia="ko-KR"/>
        </w:rPr>
        <w:t>msgA-PUSCH-Resource-Index</w:t>
      </w:r>
      <w:r>
        <w:rPr>
          <w:lang w:eastAsia="ko-KR"/>
        </w:rPr>
        <w:t xml:space="preserve">: </w:t>
      </w:r>
      <w:r>
        <w:rPr>
          <w:szCs w:val="22"/>
        </w:rPr>
        <w:t>identifies the index of the PUSCH resource used for MSGA in case of contention-free Random Access with 2-step RA type</w:t>
      </w:r>
      <w:r>
        <w:t>;</w:t>
      </w:r>
    </w:p>
    <w:p w14:paraId="52ED006B" w14:textId="77777777" w:rsidR="003669F2" w:rsidRDefault="00B562E1">
      <w:pPr>
        <w:pStyle w:val="B1"/>
        <w:rPr>
          <w:lang w:eastAsia="ko-KR"/>
        </w:rPr>
      </w:pPr>
      <w:r>
        <w:rPr>
          <w:lang w:eastAsia="ko-KR"/>
        </w:rPr>
        <w:t>-</w:t>
      </w:r>
      <w:r>
        <w:rPr>
          <w:lang w:eastAsia="ko-KR"/>
        </w:rPr>
        <w:tab/>
        <w:t xml:space="preserve">if </w:t>
      </w:r>
      <w:r>
        <w:rPr>
          <w:i/>
          <w:lang w:eastAsia="ko-KR"/>
        </w:rPr>
        <w:t>groupBconfigured</w:t>
      </w:r>
      <w:r>
        <w:rPr>
          <w:lang w:eastAsia="ko-KR"/>
        </w:rPr>
        <w:t xml:space="preserve"> is configured, then Random Access Preambles group B is configured for 4-step RA type.</w:t>
      </w:r>
    </w:p>
    <w:p w14:paraId="52ED006C" w14:textId="77777777" w:rsidR="003669F2" w:rsidRDefault="00B562E1">
      <w:pPr>
        <w:pStyle w:val="B2"/>
        <w:rPr>
          <w:lang w:eastAsia="ko-KR"/>
        </w:rPr>
      </w:pPr>
      <w:r>
        <w:rPr>
          <w:lang w:eastAsia="ko-KR"/>
        </w:rPr>
        <w:t>-</w:t>
      </w:r>
      <w:r>
        <w:rPr>
          <w:lang w:eastAsia="ko-KR"/>
        </w:rPr>
        <w:tab/>
      </w:r>
      <w:r>
        <w:rPr>
          <w:rFonts w:eastAsia="宋体"/>
          <w:lang w:eastAsia="zh-CN"/>
        </w:rPr>
        <w:t xml:space="preserve">Amongst the contention-based Random Access Preambles associated with an SSB (as defined in TS 38.213 [6]), the first </w:t>
      </w:r>
      <w:r>
        <w:rPr>
          <w:rFonts w:eastAsia="宋体"/>
          <w:i/>
          <w:iCs/>
          <w:lang w:eastAsia="zh-CN"/>
        </w:rPr>
        <w:t>numberOfRA-PreamblesGroupA</w:t>
      </w:r>
      <w:r>
        <w:rPr>
          <w:rFonts w:eastAsia="宋体"/>
          <w:iCs/>
          <w:lang w:eastAsia="zh-CN"/>
        </w:rPr>
        <w:t xml:space="preserve"> included in </w:t>
      </w:r>
      <w:r>
        <w:rPr>
          <w:i/>
          <w:lang w:eastAsia="ko-KR"/>
        </w:rPr>
        <w:t>groupBconfigured</w:t>
      </w:r>
      <w:r>
        <w:rPr>
          <w:rFonts w:eastAsia="宋体"/>
          <w:iCs/>
          <w:lang w:eastAsia="zh-CN"/>
        </w:rPr>
        <w:t xml:space="preserve"> </w:t>
      </w:r>
      <w:r>
        <w:rPr>
          <w:rFonts w:eastAsia="宋体"/>
          <w:lang w:eastAsia="zh-CN"/>
        </w:rPr>
        <w:t>Random Access Preambles</w:t>
      </w:r>
      <w:r>
        <w:rPr>
          <w:rFonts w:eastAsia="宋体"/>
          <w:iCs/>
          <w:lang w:eastAsia="zh-CN"/>
        </w:rPr>
        <w:t xml:space="preserve"> </w:t>
      </w:r>
      <w:r>
        <w:rPr>
          <w:rFonts w:eastAsia="宋体"/>
          <w:lang w:eastAsia="zh-CN"/>
        </w:rPr>
        <w:t>belong to Random Access Preambles group A. The remaining Random Access Preambles associated with the SSB belong to Random Access Preambles group B (if configured).</w:t>
      </w:r>
    </w:p>
    <w:p w14:paraId="52ED006D" w14:textId="77777777" w:rsidR="003669F2" w:rsidRDefault="00B562E1">
      <w:pPr>
        <w:pStyle w:val="B1"/>
        <w:rPr>
          <w:lang w:eastAsia="ko-KR"/>
        </w:rPr>
      </w:pPr>
      <w:r>
        <w:rPr>
          <w:lang w:eastAsia="ko-KR"/>
        </w:rPr>
        <w:t>-</w:t>
      </w:r>
      <w:r>
        <w:rPr>
          <w:lang w:eastAsia="ko-KR"/>
        </w:rPr>
        <w:tab/>
        <w:t xml:space="preserve">if </w:t>
      </w:r>
      <w:r>
        <w:rPr>
          <w:i/>
          <w:iCs/>
        </w:rPr>
        <w:t>groupB-ConfiguredTwoStepRA</w:t>
      </w:r>
      <w:r>
        <w:rPr>
          <w:iCs/>
          <w:lang w:eastAsia="ko-KR"/>
        </w:rPr>
        <w:t xml:space="preserve"> </w:t>
      </w:r>
      <w:r>
        <w:rPr>
          <w:lang w:eastAsia="ko-KR"/>
        </w:rPr>
        <w:t>is configured, then Random Access Preambles group B is configured for 2-step RA type.</w:t>
      </w:r>
    </w:p>
    <w:p w14:paraId="52ED006E" w14:textId="77777777" w:rsidR="003669F2" w:rsidRDefault="00B562E1">
      <w:pPr>
        <w:pStyle w:val="B2"/>
        <w:rPr>
          <w:lang w:eastAsia="ko-KR"/>
        </w:rPr>
      </w:pPr>
      <w:r>
        <w:rPr>
          <w:rFonts w:eastAsia="宋体"/>
          <w:lang w:eastAsia="zh-CN"/>
        </w:rPr>
        <w:t>-</w:t>
      </w:r>
      <w:r>
        <w:rPr>
          <w:rFonts w:eastAsia="宋体"/>
          <w:lang w:eastAsia="zh-CN"/>
        </w:rPr>
        <w:tab/>
        <w:t xml:space="preserve">Amongst the contention-based Random Access Preambles for 2-step RA type associated with an SSB (as defined in TS 38.213 [6]), the first </w:t>
      </w:r>
      <w:r>
        <w:rPr>
          <w:i/>
          <w:iCs/>
          <w:lang w:eastAsia="ko-KR"/>
        </w:rPr>
        <w:t>numberOfRA-PreamblesGroupA</w:t>
      </w:r>
      <w:r>
        <w:rPr>
          <w:rFonts w:eastAsia="宋体"/>
          <w:iCs/>
          <w:lang w:eastAsia="zh-CN"/>
        </w:rPr>
        <w:t xml:space="preserve"> included in </w:t>
      </w:r>
      <w:r>
        <w:rPr>
          <w:i/>
          <w:iCs/>
        </w:rPr>
        <w:t>GroupB-ConfiguredTwoStepRA</w:t>
      </w:r>
      <w:r>
        <w:rPr>
          <w:rFonts w:eastAsia="宋体"/>
          <w:iCs/>
          <w:lang w:eastAsia="zh-CN"/>
        </w:rPr>
        <w:t xml:space="preserve"> </w:t>
      </w:r>
      <w:r>
        <w:rPr>
          <w:rFonts w:eastAsia="宋体"/>
          <w:lang w:eastAsia="zh-CN"/>
        </w:rPr>
        <w:t>Random Access Preambles</w:t>
      </w:r>
      <w:r>
        <w:rPr>
          <w:rFonts w:eastAsia="宋体"/>
          <w:iCs/>
          <w:lang w:eastAsia="zh-CN"/>
        </w:rPr>
        <w:t xml:space="preserve"> </w:t>
      </w:r>
      <w:r>
        <w:rPr>
          <w:rFonts w:eastAsia="宋体"/>
          <w:lang w:eastAsia="zh-CN"/>
        </w:rPr>
        <w:t>belong to Random Access Preambles group A. The remaining Random Access Preambles associated with the SSB belong to Random Access Preambles group B (if configured).</w:t>
      </w:r>
    </w:p>
    <w:p w14:paraId="52ED006F" w14:textId="77777777" w:rsidR="003669F2" w:rsidRDefault="00B562E1">
      <w:pPr>
        <w:pStyle w:val="NO"/>
        <w:rPr>
          <w:lang w:eastAsia="ko-KR"/>
        </w:rPr>
      </w:pPr>
      <w:r>
        <w:rPr>
          <w:lang w:eastAsia="ko-KR"/>
        </w:rPr>
        <w:t>NOTE 3:</w:t>
      </w:r>
      <w:r>
        <w:rPr>
          <w:lang w:eastAsia="ko-KR"/>
        </w:rPr>
        <w:tab/>
        <w:t>If Random Access Preambles group B is supported by the cell Random Access Preambles group B is included for each SSB.</w:t>
      </w:r>
    </w:p>
    <w:p w14:paraId="52ED0070" w14:textId="77777777" w:rsidR="003669F2" w:rsidRDefault="00B562E1">
      <w:pPr>
        <w:pStyle w:val="B1"/>
        <w:rPr>
          <w:lang w:eastAsia="ko-KR"/>
        </w:rPr>
      </w:pPr>
      <w:r>
        <w:rPr>
          <w:lang w:eastAsia="ko-KR"/>
        </w:rPr>
        <w:t>-</w:t>
      </w:r>
      <w:r>
        <w:rPr>
          <w:lang w:eastAsia="ko-KR"/>
        </w:rPr>
        <w:tab/>
        <w:t>if Random Access Preambles group B is configured for 4-step RA type:</w:t>
      </w:r>
    </w:p>
    <w:p w14:paraId="52ED0071" w14:textId="77777777" w:rsidR="003669F2" w:rsidRDefault="00B562E1">
      <w:pPr>
        <w:pStyle w:val="B2"/>
        <w:rPr>
          <w:lang w:eastAsia="ko-KR"/>
        </w:rPr>
      </w:pPr>
      <w:r>
        <w:rPr>
          <w:lang w:eastAsia="ko-KR"/>
        </w:rPr>
        <w:t>-</w:t>
      </w:r>
      <w:r>
        <w:rPr>
          <w:lang w:eastAsia="ko-KR"/>
        </w:rPr>
        <w:tab/>
      </w:r>
      <w:r>
        <w:rPr>
          <w:i/>
          <w:lang w:eastAsia="ko-KR"/>
        </w:rPr>
        <w:t>ra-Msg3SizeGroupA</w:t>
      </w:r>
      <w:r>
        <w:rPr>
          <w:lang w:eastAsia="ko-KR"/>
        </w:rPr>
        <w:t>: the threshold to determine the groups of Random Access Preambles for 4-step RA type;</w:t>
      </w:r>
    </w:p>
    <w:p w14:paraId="52ED0072" w14:textId="77777777" w:rsidR="003669F2" w:rsidRDefault="00B562E1">
      <w:pPr>
        <w:pStyle w:val="B2"/>
        <w:rPr>
          <w:lang w:eastAsia="ko-KR"/>
        </w:rPr>
      </w:pPr>
      <w:r>
        <w:rPr>
          <w:lang w:eastAsia="ko-KR"/>
        </w:rPr>
        <w:t>-</w:t>
      </w:r>
      <w:r>
        <w:rPr>
          <w:lang w:eastAsia="ko-KR"/>
        </w:rPr>
        <w:tab/>
      </w:r>
      <w:r>
        <w:rPr>
          <w:i/>
          <w:lang w:eastAsia="ko-KR"/>
        </w:rPr>
        <w:t>msg3-DeltaPreamble</w:t>
      </w:r>
      <w:r>
        <w:rPr>
          <w:lang w:eastAsia="ko-KR"/>
        </w:rPr>
        <w:t>: ∆</w:t>
      </w:r>
      <w:r>
        <w:rPr>
          <w:i/>
          <w:vertAlign w:val="subscript"/>
          <w:lang w:eastAsia="ko-KR"/>
        </w:rPr>
        <w:t>PREAMBLE_Msg3</w:t>
      </w:r>
      <w:r>
        <w:rPr>
          <w:lang w:eastAsia="ko-KR"/>
        </w:rPr>
        <w:t xml:space="preserve"> in TS 38.213 [6];</w:t>
      </w:r>
    </w:p>
    <w:p w14:paraId="52ED0073" w14:textId="77777777" w:rsidR="003669F2" w:rsidRDefault="00B562E1">
      <w:pPr>
        <w:pStyle w:val="B2"/>
        <w:rPr>
          <w:lang w:eastAsia="ko-KR"/>
        </w:rPr>
      </w:pPr>
      <w:r>
        <w:rPr>
          <w:lang w:eastAsia="ko-KR"/>
        </w:rPr>
        <w:lastRenderedPageBreak/>
        <w:t>-</w:t>
      </w:r>
      <w:r>
        <w:rPr>
          <w:lang w:eastAsia="ko-KR"/>
        </w:rPr>
        <w:tab/>
      </w:r>
      <w:r>
        <w:rPr>
          <w:i/>
          <w:lang w:eastAsia="ko-KR"/>
        </w:rPr>
        <w:t>messagePowerOffsetGroupB</w:t>
      </w:r>
      <w:r>
        <w:rPr>
          <w:lang w:eastAsia="ko-KR"/>
        </w:rPr>
        <w:t>: the power offset for preamble selection</w:t>
      </w:r>
      <w:r>
        <w:rPr>
          <w:rFonts w:eastAsia="宋体"/>
          <w:iCs/>
          <w:lang w:eastAsia="zh-CN"/>
        </w:rPr>
        <w:t xml:space="preserve"> included in </w:t>
      </w:r>
      <w:r>
        <w:rPr>
          <w:i/>
          <w:lang w:eastAsia="ko-KR"/>
        </w:rPr>
        <w:t>groupBconfigured</w:t>
      </w:r>
      <w:r>
        <w:rPr>
          <w:lang w:eastAsia="ko-KR"/>
        </w:rPr>
        <w:t>;</w:t>
      </w:r>
    </w:p>
    <w:p w14:paraId="52ED0074" w14:textId="77777777" w:rsidR="003669F2" w:rsidRDefault="00B562E1">
      <w:pPr>
        <w:pStyle w:val="B2"/>
        <w:rPr>
          <w:lang w:eastAsia="ko-KR"/>
        </w:rPr>
      </w:pPr>
      <w:r>
        <w:rPr>
          <w:lang w:eastAsia="ko-KR"/>
        </w:rPr>
        <w:t>-</w:t>
      </w:r>
      <w:r>
        <w:rPr>
          <w:lang w:eastAsia="ko-KR"/>
        </w:rPr>
        <w:tab/>
      </w:r>
      <w:r>
        <w:rPr>
          <w:i/>
          <w:lang w:eastAsia="ko-KR"/>
        </w:rPr>
        <w:t>numberOfRA-PreamblesGroupA</w:t>
      </w:r>
      <w:r>
        <w:rPr>
          <w:lang w:eastAsia="ko-KR"/>
        </w:rPr>
        <w:t>: defines the number of Random Access Preambles in Random Access Preamble group A for each SSB</w:t>
      </w:r>
      <w:r>
        <w:rPr>
          <w:rFonts w:eastAsia="宋体"/>
          <w:iCs/>
          <w:lang w:eastAsia="zh-CN"/>
        </w:rPr>
        <w:t xml:space="preserve"> included in </w:t>
      </w:r>
      <w:r>
        <w:rPr>
          <w:i/>
          <w:lang w:eastAsia="ko-KR"/>
        </w:rPr>
        <w:t>groupBconfigured</w:t>
      </w:r>
      <w:r>
        <w:rPr>
          <w:lang w:eastAsia="ko-KR"/>
        </w:rPr>
        <w:t>.</w:t>
      </w:r>
    </w:p>
    <w:p w14:paraId="52ED0075" w14:textId="77777777" w:rsidR="003669F2" w:rsidRDefault="00B562E1">
      <w:pPr>
        <w:pStyle w:val="B1"/>
        <w:rPr>
          <w:lang w:eastAsia="ko-KR"/>
        </w:rPr>
      </w:pPr>
      <w:r>
        <w:rPr>
          <w:lang w:eastAsia="ko-KR"/>
        </w:rPr>
        <w:t>-</w:t>
      </w:r>
      <w:r>
        <w:rPr>
          <w:lang w:eastAsia="ko-KR"/>
        </w:rPr>
        <w:tab/>
        <w:t>if Random Access Preambles group B is configured for 2-step RA type:</w:t>
      </w:r>
    </w:p>
    <w:p w14:paraId="52ED0076" w14:textId="77777777" w:rsidR="003669F2" w:rsidRDefault="00B562E1">
      <w:pPr>
        <w:pStyle w:val="B2"/>
        <w:rPr>
          <w:lang w:eastAsia="ko-KR"/>
        </w:rPr>
      </w:pPr>
      <w:r>
        <w:rPr>
          <w:lang w:eastAsia="ko-KR"/>
        </w:rPr>
        <w:t>-</w:t>
      </w:r>
      <w:r>
        <w:rPr>
          <w:lang w:eastAsia="ko-KR"/>
        </w:rPr>
        <w:tab/>
      </w:r>
      <w:r>
        <w:rPr>
          <w:i/>
          <w:iCs/>
          <w:lang w:eastAsia="ko-KR"/>
        </w:rPr>
        <w:t>msgA-DeltaPreamble</w:t>
      </w:r>
      <w:r>
        <w:rPr>
          <w:lang w:eastAsia="ko-KR"/>
        </w:rPr>
        <w:t>: ∆</w:t>
      </w:r>
      <w:r>
        <w:rPr>
          <w:i/>
          <w:vertAlign w:val="subscript"/>
          <w:lang w:eastAsia="ko-KR"/>
        </w:rPr>
        <w:t>MsgA_PUSCH</w:t>
      </w:r>
      <w:r>
        <w:rPr>
          <w:lang w:eastAsia="ko-KR"/>
        </w:rPr>
        <w:t xml:space="preserve"> in TS 38.213 [6];</w:t>
      </w:r>
    </w:p>
    <w:p w14:paraId="52ED0077" w14:textId="77777777" w:rsidR="003669F2" w:rsidRDefault="00B562E1">
      <w:pPr>
        <w:pStyle w:val="B2"/>
        <w:rPr>
          <w:lang w:eastAsia="ko-KR"/>
        </w:rPr>
      </w:pPr>
      <w:r>
        <w:rPr>
          <w:lang w:eastAsia="ko-KR"/>
        </w:rPr>
        <w:t>-</w:t>
      </w:r>
      <w:r>
        <w:rPr>
          <w:lang w:eastAsia="ko-KR"/>
        </w:rPr>
        <w:tab/>
      </w:r>
      <w:r>
        <w:rPr>
          <w:i/>
          <w:lang w:eastAsia="ko-KR"/>
        </w:rPr>
        <w:t>messagePowerOffsetGroupB</w:t>
      </w:r>
      <w:r>
        <w:rPr>
          <w:lang w:eastAsia="ko-KR"/>
        </w:rPr>
        <w:t>: the power offset for preamble selection</w:t>
      </w:r>
      <w:r>
        <w:rPr>
          <w:iCs/>
        </w:rPr>
        <w:t xml:space="preserve"> </w:t>
      </w:r>
      <w:r>
        <w:t xml:space="preserve">included in </w:t>
      </w:r>
      <w:r>
        <w:rPr>
          <w:i/>
          <w:iCs/>
        </w:rPr>
        <w:t>GroupB-ConfiguredTwoStepRA</w:t>
      </w:r>
      <w:r>
        <w:rPr>
          <w:lang w:eastAsia="ko-KR"/>
        </w:rPr>
        <w:t>;</w:t>
      </w:r>
    </w:p>
    <w:p w14:paraId="52ED0078" w14:textId="77777777" w:rsidR="003669F2" w:rsidRDefault="00B562E1">
      <w:pPr>
        <w:pStyle w:val="B2"/>
        <w:rPr>
          <w:lang w:eastAsia="ko-KR"/>
        </w:rPr>
      </w:pPr>
      <w:r>
        <w:rPr>
          <w:lang w:eastAsia="ko-KR"/>
        </w:rPr>
        <w:t>-</w:t>
      </w:r>
      <w:r>
        <w:rPr>
          <w:lang w:eastAsia="ko-KR"/>
        </w:rPr>
        <w:tab/>
      </w:r>
      <w:r>
        <w:rPr>
          <w:i/>
          <w:iCs/>
          <w:lang w:eastAsia="ko-KR"/>
        </w:rPr>
        <w:t>numberOfRA-PreamblesGroupA</w:t>
      </w:r>
      <w:r>
        <w:rPr>
          <w:lang w:eastAsia="ko-KR"/>
        </w:rPr>
        <w:t xml:space="preserve">: defines the number of Random Access Preambles in Random Access Preamble group A for each SSB included in </w:t>
      </w:r>
      <w:r>
        <w:rPr>
          <w:i/>
          <w:iCs/>
        </w:rPr>
        <w:t>GroupB-ConfiguredTwoStepRA</w:t>
      </w:r>
      <w:r>
        <w:rPr>
          <w:lang w:eastAsia="ko-KR"/>
        </w:rPr>
        <w:t>;</w:t>
      </w:r>
    </w:p>
    <w:p w14:paraId="52ED0079" w14:textId="77777777" w:rsidR="003669F2" w:rsidRDefault="00B562E1">
      <w:pPr>
        <w:pStyle w:val="B2"/>
        <w:rPr>
          <w:lang w:eastAsia="ko-KR"/>
        </w:rPr>
      </w:pPr>
      <w:r>
        <w:rPr>
          <w:lang w:eastAsia="ko-KR"/>
        </w:rPr>
        <w:t>-</w:t>
      </w:r>
      <w:r>
        <w:rPr>
          <w:lang w:eastAsia="ko-KR"/>
        </w:rPr>
        <w:tab/>
      </w:r>
      <w:r>
        <w:rPr>
          <w:i/>
          <w:lang w:eastAsia="ko-KR"/>
        </w:rPr>
        <w:t>ra-MsgA-SizeGroupA</w:t>
      </w:r>
      <w:r>
        <w:rPr>
          <w:lang w:eastAsia="ko-KR"/>
        </w:rPr>
        <w:t>: the threshold to determine the groups of Random Access Preambles for 2-step RA type.</w:t>
      </w:r>
    </w:p>
    <w:p w14:paraId="52ED007A" w14:textId="77777777" w:rsidR="003669F2" w:rsidRDefault="00B562E1">
      <w:pPr>
        <w:pStyle w:val="B1"/>
        <w:rPr>
          <w:lang w:eastAsia="ko-KR"/>
        </w:rPr>
      </w:pPr>
      <w:r>
        <w:rPr>
          <w:lang w:eastAsia="ko-KR"/>
        </w:rPr>
        <w:t>-</w:t>
      </w:r>
      <w:r>
        <w:rPr>
          <w:lang w:eastAsia="ko-KR"/>
        </w:rPr>
        <w:tab/>
        <w:t>the set of Random Access Preambles and/or PRACH occasions for SI request, if any;</w:t>
      </w:r>
    </w:p>
    <w:p w14:paraId="52ED007B" w14:textId="77777777" w:rsidR="003669F2" w:rsidRDefault="00B562E1">
      <w:pPr>
        <w:pStyle w:val="B1"/>
        <w:rPr>
          <w:lang w:eastAsia="ko-KR"/>
        </w:rPr>
      </w:pPr>
      <w:r>
        <w:rPr>
          <w:lang w:eastAsia="ko-KR"/>
        </w:rPr>
        <w:t>-</w:t>
      </w:r>
      <w:r>
        <w:rPr>
          <w:lang w:eastAsia="ko-KR"/>
        </w:rPr>
        <w:tab/>
        <w:t>the set of Random Access Preambles and/or PRACH occasions for beam failure recovery request, if any;</w:t>
      </w:r>
    </w:p>
    <w:p w14:paraId="52ED007C" w14:textId="77777777" w:rsidR="003669F2" w:rsidRDefault="00B562E1">
      <w:pPr>
        <w:pStyle w:val="B1"/>
        <w:rPr>
          <w:lang w:eastAsia="ko-KR"/>
        </w:rPr>
      </w:pPr>
      <w:r>
        <w:rPr>
          <w:lang w:eastAsia="ko-KR"/>
        </w:rPr>
        <w:t>-</w:t>
      </w:r>
      <w:r>
        <w:rPr>
          <w:lang w:eastAsia="ko-KR"/>
        </w:rPr>
        <w:tab/>
        <w:t>the set of Random Access Preambles and/or PRACH occasions for reconfiguration with sync, if any;</w:t>
      </w:r>
    </w:p>
    <w:p w14:paraId="52ED007D" w14:textId="77777777" w:rsidR="003669F2" w:rsidRDefault="00B562E1">
      <w:pPr>
        <w:pStyle w:val="B1"/>
        <w:rPr>
          <w:lang w:eastAsia="ko-KR"/>
        </w:rPr>
      </w:pPr>
      <w:r>
        <w:rPr>
          <w:lang w:eastAsia="ko-KR"/>
        </w:rPr>
        <w:t>-</w:t>
      </w:r>
      <w:r>
        <w:rPr>
          <w:lang w:eastAsia="ko-KR"/>
        </w:rPr>
        <w:tab/>
      </w:r>
      <w:r>
        <w:rPr>
          <w:i/>
          <w:lang w:eastAsia="ko-KR"/>
        </w:rPr>
        <w:t>ra-ResponseWindow</w:t>
      </w:r>
      <w:r>
        <w:rPr>
          <w:lang w:eastAsia="ko-KR"/>
        </w:rPr>
        <w:t>: the time window to monitor RA response(s) (SpCell only);</w:t>
      </w:r>
    </w:p>
    <w:p w14:paraId="52ED007E" w14:textId="77777777" w:rsidR="003669F2" w:rsidRDefault="00B562E1">
      <w:pPr>
        <w:pStyle w:val="B1"/>
        <w:rPr>
          <w:lang w:eastAsia="ko-KR"/>
        </w:rPr>
      </w:pPr>
      <w:r>
        <w:rPr>
          <w:lang w:eastAsia="ko-KR"/>
        </w:rPr>
        <w:t>-</w:t>
      </w:r>
      <w:r>
        <w:rPr>
          <w:lang w:eastAsia="ko-KR"/>
        </w:rPr>
        <w:tab/>
      </w:r>
      <w:r>
        <w:rPr>
          <w:i/>
          <w:lang w:eastAsia="ko-KR"/>
        </w:rPr>
        <w:t>ra-ContentionResolutionTimer</w:t>
      </w:r>
      <w:r>
        <w:rPr>
          <w:lang w:eastAsia="ko-KR"/>
        </w:rPr>
        <w:t>: the Contention Resolution Timer (SpCell only);</w:t>
      </w:r>
    </w:p>
    <w:p w14:paraId="52ED007F" w14:textId="77777777" w:rsidR="003669F2" w:rsidRDefault="00B562E1">
      <w:pPr>
        <w:pStyle w:val="B1"/>
        <w:rPr>
          <w:lang w:eastAsia="ko-KR"/>
        </w:rPr>
      </w:pPr>
      <w:r>
        <w:rPr>
          <w:lang w:eastAsia="ko-KR"/>
        </w:rPr>
        <w:t>-</w:t>
      </w:r>
      <w:r>
        <w:rPr>
          <w:lang w:eastAsia="ko-KR"/>
        </w:rPr>
        <w:tab/>
      </w:r>
      <w:r>
        <w:rPr>
          <w:i/>
          <w:iCs/>
          <w:lang w:eastAsia="ko-KR"/>
        </w:rPr>
        <w:t>msgB-ResponseWindow</w:t>
      </w:r>
      <w:r>
        <w:rPr>
          <w:lang w:eastAsia="ko-KR"/>
        </w:rPr>
        <w:t>: the time window to monitor RA response(s) for 2-step RA type (SpCell only).</w:t>
      </w:r>
    </w:p>
    <w:p w14:paraId="52ED0080" w14:textId="77777777" w:rsidR="003669F2" w:rsidRDefault="00B562E1">
      <w:pPr>
        <w:rPr>
          <w:lang w:eastAsia="ko-KR"/>
        </w:rPr>
      </w:pPr>
      <w:r>
        <w:rPr>
          <w:lang w:eastAsia="ko-KR"/>
        </w:rPr>
        <w:t>In addition, the following information for related Serving Cell is assumed to be available for UEs:</w:t>
      </w:r>
    </w:p>
    <w:p w14:paraId="52ED0081" w14:textId="77777777" w:rsidR="003669F2" w:rsidRDefault="00B562E1">
      <w:pPr>
        <w:pStyle w:val="B1"/>
        <w:rPr>
          <w:lang w:eastAsia="ko-KR"/>
        </w:rPr>
      </w:pPr>
      <w:r>
        <w:rPr>
          <w:lang w:eastAsia="ko-KR"/>
        </w:rPr>
        <w:t>-</w:t>
      </w:r>
      <w:r>
        <w:rPr>
          <w:lang w:eastAsia="ko-KR"/>
        </w:rPr>
        <w:tab/>
        <w:t>if Random Access Preambles group B is configured:</w:t>
      </w:r>
    </w:p>
    <w:p w14:paraId="52ED0082" w14:textId="77777777" w:rsidR="003669F2" w:rsidRDefault="00B562E1">
      <w:pPr>
        <w:pStyle w:val="B2"/>
        <w:rPr>
          <w:lang w:eastAsia="ko-KR"/>
        </w:rPr>
      </w:pPr>
      <w:r>
        <w:rPr>
          <w:lang w:eastAsia="ko-KR"/>
        </w:rPr>
        <w:t>-</w:t>
      </w:r>
      <w:r>
        <w:rPr>
          <w:lang w:eastAsia="ko-KR"/>
        </w:rPr>
        <w:tab/>
        <w:t>if the Serving Cell for the Random Access procedure is configured with supplementary uplink as specified in TS 38.331 [5], and SUL carrier is selected for performing Random Access Procedure:</w:t>
      </w:r>
    </w:p>
    <w:p w14:paraId="52ED0083" w14:textId="77777777" w:rsidR="003669F2" w:rsidRDefault="00B562E1">
      <w:pPr>
        <w:pStyle w:val="B3"/>
        <w:rPr>
          <w:lang w:eastAsia="ko-KR"/>
        </w:rPr>
      </w:pPr>
      <w:r>
        <w:rPr>
          <w:lang w:eastAsia="ko-KR"/>
        </w:rPr>
        <w:t>-</w:t>
      </w:r>
      <w:r>
        <w:rPr>
          <w:lang w:eastAsia="ko-KR"/>
        </w:rPr>
        <w:tab/>
        <w:t>P</w:t>
      </w:r>
      <w:r>
        <w:rPr>
          <w:vertAlign w:val="subscript"/>
          <w:lang w:eastAsia="ko-KR"/>
        </w:rPr>
        <w:t>CMAX,f,c</w:t>
      </w:r>
      <w:r>
        <w:rPr>
          <w:lang w:eastAsia="ko-KR"/>
        </w:rPr>
        <w:t xml:space="preserve"> of the SUL carrier as specified in TS 38.101-1 [14], TS 38.101-2 [15], and TS 38.101-3 [16].</w:t>
      </w:r>
    </w:p>
    <w:p w14:paraId="52ED0084" w14:textId="77777777" w:rsidR="003669F2" w:rsidRDefault="00B562E1">
      <w:pPr>
        <w:pStyle w:val="B2"/>
        <w:rPr>
          <w:lang w:eastAsia="ko-KR"/>
        </w:rPr>
      </w:pPr>
      <w:r>
        <w:rPr>
          <w:lang w:eastAsia="ko-KR"/>
        </w:rPr>
        <w:t>-</w:t>
      </w:r>
      <w:r>
        <w:rPr>
          <w:lang w:eastAsia="ko-KR"/>
        </w:rPr>
        <w:tab/>
        <w:t>else:</w:t>
      </w:r>
    </w:p>
    <w:p w14:paraId="52ED0085" w14:textId="77777777" w:rsidR="003669F2" w:rsidRDefault="00B562E1">
      <w:pPr>
        <w:pStyle w:val="B3"/>
        <w:rPr>
          <w:lang w:eastAsia="ko-KR"/>
        </w:rPr>
      </w:pPr>
      <w:r>
        <w:rPr>
          <w:lang w:eastAsia="ko-KR"/>
        </w:rPr>
        <w:t>-</w:t>
      </w:r>
      <w:r>
        <w:rPr>
          <w:lang w:eastAsia="ko-KR"/>
        </w:rPr>
        <w:tab/>
        <w:t>P</w:t>
      </w:r>
      <w:r>
        <w:rPr>
          <w:vertAlign w:val="subscript"/>
          <w:lang w:eastAsia="ko-KR"/>
        </w:rPr>
        <w:t>CMAX,f,c</w:t>
      </w:r>
      <w:r>
        <w:rPr>
          <w:lang w:eastAsia="ko-KR"/>
        </w:rPr>
        <w:t xml:space="preserve"> of the NUL carrier as specified in TS 38.101-1 [14], TS 38.101-2 [15], and TS 38.101-3 [16].</w:t>
      </w:r>
    </w:p>
    <w:p w14:paraId="52ED0086" w14:textId="77777777" w:rsidR="003669F2" w:rsidRDefault="00B562E1">
      <w:pPr>
        <w:rPr>
          <w:lang w:eastAsia="ko-KR"/>
        </w:rPr>
      </w:pPr>
      <w:r>
        <w:rPr>
          <w:lang w:eastAsia="ko-KR"/>
        </w:rPr>
        <w:t>The following UE variables are used for the Random Access procedure:</w:t>
      </w:r>
    </w:p>
    <w:p w14:paraId="52ED0087" w14:textId="77777777" w:rsidR="003669F2" w:rsidRDefault="00B562E1">
      <w:pPr>
        <w:pStyle w:val="B1"/>
        <w:rPr>
          <w:lang w:eastAsia="ko-KR"/>
        </w:rPr>
      </w:pPr>
      <w:r>
        <w:rPr>
          <w:lang w:eastAsia="ko-KR"/>
        </w:rPr>
        <w:t>-</w:t>
      </w:r>
      <w:r>
        <w:rPr>
          <w:lang w:eastAsia="ko-KR"/>
        </w:rPr>
        <w:tab/>
      </w:r>
      <w:r>
        <w:rPr>
          <w:i/>
          <w:lang w:eastAsia="ko-KR"/>
        </w:rPr>
        <w:t>PREAMBLE_INDEX</w:t>
      </w:r>
      <w:r>
        <w:rPr>
          <w:lang w:eastAsia="ko-KR"/>
        </w:rPr>
        <w:t>;</w:t>
      </w:r>
    </w:p>
    <w:p w14:paraId="52ED0088" w14:textId="77777777" w:rsidR="003669F2" w:rsidRDefault="00B562E1">
      <w:pPr>
        <w:pStyle w:val="B1"/>
        <w:rPr>
          <w:lang w:eastAsia="ko-KR"/>
        </w:rPr>
      </w:pPr>
      <w:r>
        <w:rPr>
          <w:lang w:eastAsia="ko-KR"/>
        </w:rPr>
        <w:t>-</w:t>
      </w:r>
      <w:r>
        <w:rPr>
          <w:lang w:eastAsia="ko-KR"/>
        </w:rPr>
        <w:tab/>
      </w:r>
      <w:r>
        <w:rPr>
          <w:i/>
          <w:lang w:eastAsia="ko-KR"/>
        </w:rPr>
        <w:t>PREAMBLE_TRANSMISSION_COUNTER</w:t>
      </w:r>
      <w:r>
        <w:rPr>
          <w:lang w:eastAsia="ko-KR"/>
        </w:rPr>
        <w:t>;</w:t>
      </w:r>
    </w:p>
    <w:p w14:paraId="52ED0089" w14:textId="77777777" w:rsidR="003669F2" w:rsidRDefault="00B562E1">
      <w:pPr>
        <w:pStyle w:val="B1"/>
        <w:rPr>
          <w:lang w:eastAsia="ko-KR"/>
        </w:rPr>
      </w:pPr>
      <w:r>
        <w:rPr>
          <w:lang w:eastAsia="ko-KR"/>
        </w:rPr>
        <w:t>-</w:t>
      </w:r>
      <w:r>
        <w:rPr>
          <w:lang w:eastAsia="ko-KR"/>
        </w:rPr>
        <w:tab/>
      </w:r>
      <w:r>
        <w:rPr>
          <w:i/>
          <w:lang w:eastAsia="ko-KR"/>
        </w:rPr>
        <w:t>PREAMBLE_POWER_RAMPING_COUNTER</w:t>
      </w:r>
      <w:r>
        <w:rPr>
          <w:lang w:eastAsia="ko-KR"/>
        </w:rPr>
        <w:t>;</w:t>
      </w:r>
    </w:p>
    <w:p w14:paraId="52ED008A" w14:textId="77777777" w:rsidR="003669F2" w:rsidRDefault="00B562E1">
      <w:pPr>
        <w:pStyle w:val="B1"/>
        <w:rPr>
          <w:lang w:eastAsia="ko-KR"/>
        </w:rPr>
      </w:pPr>
      <w:r>
        <w:rPr>
          <w:lang w:eastAsia="ko-KR"/>
        </w:rPr>
        <w:t>-</w:t>
      </w:r>
      <w:r>
        <w:rPr>
          <w:lang w:eastAsia="ko-KR"/>
        </w:rPr>
        <w:tab/>
      </w:r>
      <w:r>
        <w:rPr>
          <w:i/>
          <w:lang w:eastAsia="ko-KR"/>
        </w:rPr>
        <w:t>PREAMBLE_POWER_RAMPING_STEP</w:t>
      </w:r>
      <w:r>
        <w:rPr>
          <w:lang w:eastAsia="ko-KR"/>
        </w:rPr>
        <w:t>;</w:t>
      </w:r>
    </w:p>
    <w:p w14:paraId="52ED008B" w14:textId="77777777" w:rsidR="003669F2" w:rsidRDefault="00B562E1">
      <w:pPr>
        <w:pStyle w:val="B1"/>
        <w:rPr>
          <w:lang w:eastAsia="ko-KR"/>
        </w:rPr>
      </w:pPr>
      <w:r>
        <w:rPr>
          <w:lang w:eastAsia="ko-KR"/>
        </w:rPr>
        <w:t>-</w:t>
      </w:r>
      <w:r>
        <w:rPr>
          <w:lang w:eastAsia="ko-KR"/>
        </w:rPr>
        <w:tab/>
      </w:r>
      <w:r>
        <w:rPr>
          <w:i/>
          <w:lang w:eastAsia="ko-KR"/>
        </w:rPr>
        <w:t>PREAMBLE_RECEIVED_TARGET_POWER</w:t>
      </w:r>
      <w:r>
        <w:rPr>
          <w:lang w:eastAsia="ko-KR"/>
        </w:rPr>
        <w:t>;</w:t>
      </w:r>
    </w:p>
    <w:p w14:paraId="52ED008C" w14:textId="77777777" w:rsidR="003669F2" w:rsidRDefault="00B562E1">
      <w:pPr>
        <w:pStyle w:val="B1"/>
        <w:rPr>
          <w:i/>
          <w:lang w:eastAsia="ko-KR"/>
        </w:rPr>
      </w:pPr>
      <w:r>
        <w:rPr>
          <w:lang w:eastAsia="ko-KR"/>
        </w:rPr>
        <w:t>-</w:t>
      </w:r>
      <w:r>
        <w:rPr>
          <w:lang w:eastAsia="ko-KR"/>
        </w:rPr>
        <w:tab/>
      </w:r>
      <w:r>
        <w:rPr>
          <w:i/>
          <w:lang w:eastAsia="ko-KR"/>
        </w:rPr>
        <w:t>PREAMBLE_BACKOFF</w:t>
      </w:r>
      <w:r>
        <w:rPr>
          <w:lang w:eastAsia="ko-KR"/>
        </w:rPr>
        <w:t>;</w:t>
      </w:r>
    </w:p>
    <w:p w14:paraId="52ED008D" w14:textId="77777777" w:rsidR="003669F2" w:rsidRDefault="00B562E1">
      <w:pPr>
        <w:pStyle w:val="B1"/>
        <w:rPr>
          <w:lang w:eastAsia="ko-KR"/>
        </w:rPr>
      </w:pPr>
      <w:r>
        <w:rPr>
          <w:lang w:eastAsia="ko-KR"/>
        </w:rPr>
        <w:t>-</w:t>
      </w:r>
      <w:r>
        <w:rPr>
          <w:lang w:eastAsia="ko-KR"/>
        </w:rPr>
        <w:tab/>
      </w:r>
      <w:r>
        <w:rPr>
          <w:i/>
          <w:lang w:eastAsia="ko-KR"/>
        </w:rPr>
        <w:t>PCMAX</w:t>
      </w:r>
      <w:r>
        <w:rPr>
          <w:lang w:eastAsia="ko-KR"/>
        </w:rPr>
        <w:t>;</w:t>
      </w:r>
    </w:p>
    <w:p w14:paraId="52ED008E" w14:textId="77777777" w:rsidR="003669F2" w:rsidRDefault="00B562E1">
      <w:pPr>
        <w:pStyle w:val="B1"/>
        <w:rPr>
          <w:lang w:eastAsia="ko-KR"/>
        </w:rPr>
      </w:pPr>
      <w:r>
        <w:rPr>
          <w:lang w:eastAsia="ko-KR"/>
        </w:rPr>
        <w:t>-</w:t>
      </w:r>
      <w:r>
        <w:rPr>
          <w:lang w:eastAsia="ko-KR"/>
        </w:rPr>
        <w:tab/>
      </w:r>
      <w:r>
        <w:rPr>
          <w:i/>
          <w:lang w:eastAsia="ko-KR"/>
        </w:rPr>
        <w:t>SCALING_FACTOR_BI</w:t>
      </w:r>
      <w:r>
        <w:rPr>
          <w:lang w:eastAsia="ko-KR"/>
        </w:rPr>
        <w:t>;</w:t>
      </w:r>
    </w:p>
    <w:p w14:paraId="52ED008F" w14:textId="77777777" w:rsidR="003669F2" w:rsidRDefault="00B562E1">
      <w:pPr>
        <w:pStyle w:val="B1"/>
        <w:rPr>
          <w:lang w:eastAsia="ko-KR"/>
        </w:rPr>
      </w:pPr>
      <w:r>
        <w:rPr>
          <w:lang w:eastAsia="ko-KR"/>
        </w:rPr>
        <w:t>-</w:t>
      </w:r>
      <w:r>
        <w:rPr>
          <w:lang w:eastAsia="ko-KR"/>
        </w:rPr>
        <w:tab/>
      </w:r>
      <w:r>
        <w:rPr>
          <w:i/>
          <w:lang w:eastAsia="ko-KR"/>
        </w:rPr>
        <w:t>TEMPORARY_C-RNTI</w:t>
      </w:r>
      <w:r>
        <w:t>;</w:t>
      </w:r>
    </w:p>
    <w:p w14:paraId="52ED0090" w14:textId="77777777" w:rsidR="003669F2" w:rsidRDefault="00B562E1">
      <w:pPr>
        <w:pStyle w:val="B1"/>
      </w:pPr>
      <w:r>
        <w:rPr>
          <w:lang w:eastAsia="ko-KR"/>
        </w:rPr>
        <w:t>-</w:t>
      </w:r>
      <w:r>
        <w:rPr>
          <w:lang w:eastAsia="ko-KR"/>
        </w:rPr>
        <w:tab/>
      </w:r>
      <w:r>
        <w:rPr>
          <w:i/>
          <w:lang w:eastAsia="ko-KR"/>
        </w:rPr>
        <w:t>RA_TYPE</w:t>
      </w:r>
      <w:r>
        <w:t>;</w:t>
      </w:r>
    </w:p>
    <w:p w14:paraId="52ED0091" w14:textId="77777777" w:rsidR="003669F2" w:rsidRDefault="00B562E1">
      <w:pPr>
        <w:pStyle w:val="B1"/>
      </w:pPr>
      <w:r>
        <w:t>-</w:t>
      </w:r>
      <w:r>
        <w:tab/>
      </w:r>
      <w:r>
        <w:rPr>
          <w:i/>
          <w:iCs/>
        </w:rPr>
        <w:t>POWER_OFFSET_2STEP_RA</w:t>
      </w:r>
      <w:r>
        <w:t>;</w:t>
      </w:r>
    </w:p>
    <w:p w14:paraId="52ED0092" w14:textId="77777777" w:rsidR="003669F2" w:rsidRDefault="00B562E1">
      <w:pPr>
        <w:pStyle w:val="B1"/>
        <w:rPr>
          <w:i/>
        </w:rPr>
      </w:pPr>
      <w:r>
        <w:t>-</w:t>
      </w:r>
      <w:r>
        <w:tab/>
      </w:r>
      <w:r>
        <w:rPr>
          <w:i/>
          <w:iCs/>
        </w:rPr>
        <w:t>MSGA_</w:t>
      </w:r>
      <w:r>
        <w:rPr>
          <w:i/>
        </w:rPr>
        <w:t>PREAMBLE_POWER_RAMPING_STEP</w:t>
      </w:r>
      <w:r>
        <w:t>.</w:t>
      </w:r>
    </w:p>
    <w:p w14:paraId="52ED0093" w14:textId="0D647172" w:rsidR="003669F2" w:rsidRDefault="00B562E1">
      <w:pPr>
        <w:rPr>
          <w:lang w:eastAsia="ko-KR"/>
        </w:rPr>
      </w:pPr>
      <w:r>
        <w:rPr>
          <w:lang w:eastAsia="ko-KR"/>
        </w:rPr>
        <w:lastRenderedPageBreak/>
        <w:t xml:space="preserve">When the Random Access procedure is initiated on a Serving Cell or for </w:t>
      </w:r>
      <w:commentRangeStart w:id="188"/>
      <w:commentRangeStart w:id="189"/>
      <w:commentRangeStart w:id="190"/>
      <w:r>
        <w:rPr>
          <w:lang w:eastAsia="ko-KR"/>
        </w:rPr>
        <w:t>an LTM candidate cell</w:t>
      </w:r>
      <w:ins w:id="191" w:author="vivo-Chenli-After RAN2#129bis" w:date="2025-04-22T18:04:00Z">
        <w:r w:rsidR="006238A2">
          <w:rPr>
            <w:lang w:eastAsia="ko-KR"/>
          </w:rPr>
          <w:t xml:space="preserve"> or a CLTM </w:t>
        </w:r>
      </w:ins>
      <w:ins w:id="192" w:author="vivo-Chenli-After RAN2#129bis" w:date="2025-04-22T18:05:00Z">
        <w:r w:rsidR="006238A2">
          <w:rPr>
            <w:lang w:eastAsia="ko-KR"/>
          </w:rPr>
          <w:t>candidate cell</w:t>
        </w:r>
      </w:ins>
      <w:commentRangeEnd w:id="188"/>
      <w:r w:rsidR="00812E89">
        <w:rPr>
          <w:rStyle w:val="a6"/>
        </w:rPr>
        <w:commentReference w:id="188"/>
      </w:r>
      <w:commentRangeEnd w:id="189"/>
      <w:r w:rsidR="003D27C7">
        <w:rPr>
          <w:rStyle w:val="a6"/>
        </w:rPr>
        <w:commentReference w:id="189"/>
      </w:r>
      <w:commentRangeEnd w:id="190"/>
      <w:r w:rsidR="00C1263A">
        <w:rPr>
          <w:rStyle w:val="a6"/>
        </w:rPr>
        <w:commentReference w:id="190"/>
      </w:r>
      <w:r>
        <w:rPr>
          <w:lang w:eastAsia="ko-KR"/>
        </w:rPr>
        <w:t>, the MAC entity shall:</w:t>
      </w:r>
    </w:p>
    <w:p w14:paraId="52ED0094" w14:textId="77777777" w:rsidR="003669F2" w:rsidRDefault="00B562E1">
      <w:pPr>
        <w:pStyle w:val="B1"/>
        <w:rPr>
          <w:lang w:eastAsia="ko-KR"/>
        </w:rPr>
      </w:pPr>
      <w:r>
        <w:rPr>
          <w:lang w:eastAsia="ko-KR"/>
        </w:rPr>
        <w:t>1&gt;</w:t>
      </w:r>
      <w:r>
        <w:rPr>
          <w:lang w:eastAsia="ko-KR"/>
        </w:rPr>
        <w:tab/>
        <w:t>flush the Msg3 buffer;</w:t>
      </w:r>
    </w:p>
    <w:p w14:paraId="52ED0095" w14:textId="77777777" w:rsidR="003669F2" w:rsidRDefault="00B562E1">
      <w:pPr>
        <w:pStyle w:val="B1"/>
        <w:rPr>
          <w:lang w:eastAsia="ko-KR"/>
        </w:rPr>
      </w:pPr>
      <w:r>
        <w:rPr>
          <w:lang w:eastAsia="ko-KR"/>
        </w:rPr>
        <w:t>1&gt;</w:t>
      </w:r>
      <w:r>
        <w:rPr>
          <w:lang w:eastAsia="ko-KR"/>
        </w:rPr>
        <w:tab/>
        <w:t>flush the MSGA buffer;</w:t>
      </w:r>
    </w:p>
    <w:p w14:paraId="52ED0096" w14:textId="77777777" w:rsidR="003669F2" w:rsidRDefault="00B562E1">
      <w:pPr>
        <w:pStyle w:val="B1"/>
        <w:rPr>
          <w:lang w:eastAsia="ko-KR"/>
        </w:rPr>
      </w:pPr>
      <w:r>
        <w:rPr>
          <w:lang w:eastAsia="ko-KR"/>
        </w:rPr>
        <w:t>1&gt;</w:t>
      </w:r>
      <w:r>
        <w:rPr>
          <w:lang w:eastAsia="ko-KR"/>
        </w:rPr>
        <w:tab/>
        <w:t xml:space="preserve">set the </w:t>
      </w:r>
      <w:r>
        <w:rPr>
          <w:i/>
          <w:lang w:eastAsia="ko-KR"/>
        </w:rPr>
        <w:t>PREAMBLE_TRANSMISSION_COUNTER</w:t>
      </w:r>
      <w:r>
        <w:rPr>
          <w:lang w:eastAsia="ko-KR"/>
        </w:rPr>
        <w:t xml:space="preserve"> to 1;</w:t>
      </w:r>
    </w:p>
    <w:p w14:paraId="52ED0097" w14:textId="77777777" w:rsidR="003669F2" w:rsidRDefault="00B562E1">
      <w:pPr>
        <w:pStyle w:val="B1"/>
        <w:rPr>
          <w:lang w:eastAsia="ko-KR"/>
        </w:rPr>
      </w:pPr>
      <w:r>
        <w:rPr>
          <w:lang w:eastAsia="ko-KR"/>
        </w:rPr>
        <w:t>1&gt;</w:t>
      </w:r>
      <w:r>
        <w:rPr>
          <w:lang w:eastAsia="ko-KR"/>
        </w:rPr>
        <w:tab/>
        <w:t>if the Random Access procedure is initiated on a Serving Cell; or</w:t>
      </w:r>
    </w:p>
    <w:p w14:paraId="52ED0098" w14:textId="02EE9D49" w:rsidR="003669F2" w:rsidRDefault="00B562E1">
      <w:pPr>
        <w:pStyle w:val="B1"/>
        <w:rPr>
          <w:lang w:eastAsia="ko-KR"/>
        </w:rPr>
      </w:pPr>
      <w:r>
        <w:rPr>
          <w:lang w:eastAsia="ko-KR"/>
        </w:rPr>
        <w:t>1&gt;</w:t>
      </w:r>
      <w:r>
        <w:rPr>
          <w:lang w:eastAsia="ko-KR"/>
        </w:rPr>
        <w:tab/>
        <w:t xml:space="preserve">if the Random Access procedure is initiated by the PDCCH order for an LTM candidate cell </w:t>
      </w:r>
      <w:ins w:id="193" w:author="vivo-Chenli-After RAN2#129bis" w:date="2025-04-22T18:05:00Z">
        <w:r w:rsidR="006238A2">
          <w:rPr>
            <w:lang w:eastAsia="ko-KR"/>
          </w:rPr>
          <w:t xml:space="preserve">or a CLTM candidate cell </w:t>
        </w:r>
      </w:ins>
      <w:r>
        <w:rPr>
          <w:lang w:eastAsia="ko-KR"/>
        </w:rPr>
        <w:t>and the PDCCH order indicates preamble initial transmission; or</w:t>
      </w:r>
    </w:p>
    <w:p w14:paraId="52ED0099" w14:textId="53F5CF5B" w:rsidR="003669F2" w:rsidRDefault="00B562E1">
      <w:pPr>
        <w:pStyle w:val="B1"/>
        <w:rPr>
          <w:lang w:eastAsia="ko-KR"/>
        </w:rPr>
      </w:pPr>
      <w:r>
        <w:rPr>
          <w:lang w:eastAsia="ko-KR"/>
        </w:rPr>
        <w:t>1&gt;</w:t>
      </w:r>
      <w:r>
        <w:rPr>
          <w:lang w:eastAsia="ko-KR"/>
        </w:rPr>
        <w:tab/>
        <w:t>if the Random Access procedure is initiated by the PDCCH order for an LTM candidate cell</w:t>
      </w:r>
      <w:ins w:id="194" w:author="vivo-Chenli-After RAN2#129bis" w:date="2025-04-22T18:05:00Z">
        <w:r w:rsidR="006238A2">
          <w:rPr>
            <w:lang w:eastAsia="ko-KR"/>
          </w:rPr>
          <w:t xml:space="preserve"> or a CLTM candidate cell</w:t>
        </w:r>
      </w:ins>
      <w:r>
        <w:rPr>
          <w:lang w:eastAsia="ko-KR"/>
        </w:rPr>
        <w:t>, which is different from the cell to which the UE performed the last Random Access Preamble transmission, and the PDCCH order indicates preamble re-transmission:</w:t>
      </w:r>
    </w:p>
    <w:p w14:paraId="52ED009A" w14:textId="77777777" w:rsidR="003669F2" w:rsidRDefault="00B562E1">
      <w:pPr>
        <w:pStyle w:val="B2"/>
        <w:rPr>
          <w:lang w:eastAsia="ko-KR"/>
        </w:rPr>
      </w:pPr>
      <w:r>
        <w:rPr>
          <w:lang w:eastAsia="ko-KR"/>
        </w:rPr>
        <w:t>2&gt;</w:t>
      </w:r>
      <w:r>
        <w:rPr>
          <w:lang w:eastAsia="ko-KR"/>
        </w:rPr>
        <w:tab/>
        <w:t xml:space="preserve">set the </w:t>
      </w:r>
      <w:r>
        <w:rPr>
          <w:i/>
          <w:iCs/>
          <w:lang w:eastAsia="ko-KR"/>
        </w:rPr>
        <w:t>PREAMBLE_POWER_RAMPING_COUNTER</w:t>
      </w:r>
      <w:r>
        <w:rPr>
          <w:lang w:eastAsia="ko-KR"/>
        </w:rPr>
        <w:t xml:space="preserve"> to 1;</w:t>
      </w:r>
    </w:p>
    <w:p w14:paraId="52ED009B" w14:textId="77777777" w:rsidR="003669F2" w:rsidRDefault="00B562E1">
      <w:pPr>
        <w:pStyle w:val="B1"/>
        <w:rPr>
          <w:lang w:eastAsia="ko-KR"/>
        </w:rPr>
      </w:pPr>
      <w:r>
        <w:rPr>
          <w:lang w:eastAsia="ko-KR"/>
        </w:rPr>
        <w:t>1&gt;</w:t>
      </w:r>
      <w:r>
        <w:rPr>
          <w:lang w:eastAsia="ko-KR"/>
        </w:rPr>
        <w:tab/>
        <w:t xml:space="preserve">set the </w:t>
      </w:r>
      <w:r>
        <w:rPr>
          <w:i/>
          <w:lang w:eastAsia="ko-KR"/>
        </w:rPr>
        <w:t>PREAMBLE_BACKOFF</w:t>
      </w:r>
      <w:r>
        <w:rPr>
          <w:lang w:eastAsia="ko-KR"/>
        </w:rPr>
        <w:t xml:space="preserve"> to 0 ms;</w:t>
      </w:r>
    </w:p>
    <w:p w14:paraId="52ED009C" w14:textId="77777777" w:rsidR="003669F2" w:rsidRDefault="00B562E1">
      <w:pPr>
        <w:pStyle w:val="B1"/>
        <w:rPr>
          <w:lang w:eastAsia="ko-KR"/>
        </w:rPr>
      </w:pPr>
      <w:r>
        <w:rPr>
          <w:lang w:eastAsia="ko-KR"/>
        </w:rPr>
        <w:t>1&gt;</w:t>
      </w:r>
      <w:r>
        <w:rPr>
          <w:lang w:eastAsia="ko-KR"/>
        </w:rPr>
        <w:tab/>
        <w:t xml:space="preserve">set </w:t>
      </w:r>
      <w:r>
        <w:rPr>
          <w:i/>
          <w:iCs/>
        </w:rPr>
        <w:t>POWER_OFFSET_2STEP_RA</w:t>
      </w:r>
      <w:r>
        <w:t xml:space="preserve"> to 0 dB;</w:t>
      </w:r>
    </w:p>
    <w:p w14:paraId="52ED009D" w14:textId="77777777" w:rsidR="003669F2" w:rsidRDefault="00B562E1">
      <w:pPr>
        <w:pStyle w:val="B1"/>
        <w:rPr>
          <w:lang w:eastAsia="ko-KR"/>
        </w:rPr>
      </w:pPr>
      <w:r>
        <w:rPr>
          <w:lang w:eastAsia="ko-KR"/>
        </w:rPr>
        <w:t>1&gt;</w:t>
      </w:r>
      <w:r>
        <w:rPr>
          <w:lang w:eastAsia="ko-KR"/>
        </w:rPr>
        <w:tab/>
        <w:t>if the carrier to use for the Random Access procedure is explicitly signalled:</w:t>
      </w:r>
    </w:p>
    <w:p w14:paraId="52ED009E" w14:textId="77777777" w:rsidR="003669F2" w:rsidRDefault="00B562E1">
      <w:pPr>
        <w:pStyle w:val="B2"/>
        <w:rPr>
          <w:lang w:eastAsia="ko-KR"/>
        </w:rPr>
      </w:pPr>
      <w:r>
        <w:rPr>
          <w:lang w:eastAsia="ko-KR"/>
        </w:rPr>
        <w:t>2&gt;</w:t>
      </w:r>
      <w:r>
        <w:rPr>
          <w:lang w:eastAsia="ko-KR"/>
        </w:rPr>
        <w:tab/>
        <w:t>select the signalled carrier for performing Random Access procedure;</w:t>
      </w:r>
    </w:p>
    <w:p w14:paraId="52ED009F"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signalled carrier.</w:t>
      </w:r>
    </w:p>
    <w:p w14:paraId="52ED00A0" w14:textId="77777777" w:rsidR="003669F2" w:rsidRDefault="00B562E1">
      <w:pPr>
        <w:pStyle w:val="B1"/>
        <w:rPr>
          <w:lang w:eastAsia="ko-KR"/>
        </w:rPr>
      </w:pPr>
      <w:r>
        <w:rPr>
          <w:lang w:eastAsia="ko-KR"/>
        </w:rPr>
        <w:t>1&gt;</w:t>
      </w:r>
      <w:r>
        <w:rPr>
          <w:lang w:eastAsia="ko-KR"/>
        </w:rPr>
        <w:tab/>
        <w:t>else if the carrier to use for the Random Access procedure is not explicitly signalled; and</w:t>
      </w:r>
    </w:p>
    <w:p w14:paraId="52ED00A1" w14:textId="77777777" w:rsidR="003669F2" w:rsidRDefault="00B562E1">
      <w:pPr>
        <w:pStyle w:val="B1"/>
        <w:rPr>
          <w:lang w:eastAsia="ko-KR"/>
        </w:rPr>
      </w:pPr>
      <w:r>
        <w:rPr>
          <w:lang w:eastAsia="ko-KR"/>
        </w:rPr>
        <w:t>1&gt;</w:t>
      </w:r>
      <w:r>
        <w:rPr>
          <w:lang w:eastAsia="ko-KR"/>
        </w:rPr>
        <w:tab/>
        <w:t>if the Serving Cell for the Random Access procedure is configured with supplementary uplink as specified in TS 38.331 [5]; and</w:t>
      </w:r>
    </w:p>
    <w:p w14:paraId="52ED00A2" w14:textId="77777777" w:rsidR="003669F2" w:rsidRDefault="00B562E1">
      <w:pPr>
        <w:pStyle w:val="B1"/>
        <w:rPr>
          <w:lang w:eastAsia="ko-KR"/>
        </w:rPr>
      </w:pPr>
      <w:r>
        <w:rPr>
          <w:lang w:eastAsia="ko-KR"/>
        </w:rPr>
        <w:t>1&gt;</w:t>
      </w:r>
      <w:r>
        <w:rPr>
          <w:lang w:eastAsia="ko-KR"/>
        </w:rPr>
        <w:tab/>
        <w:t xml:space="preserve">if the RSRP of the downlink pathloss reference is less than </w:t>
      </w:r>
      <w:r>
        <w:rPr>
          <w:i/>
          <w:lang w:eastAsia="ko-KR"/>
        </w:rPr>
        <w:t>rsrp-ThresholdSSB-SUL</w:t>
      </w:r>
      <w:r>
        <w:rPr>
          <w:lang w:eastAsia="ko-KR"/>
        </w:rPr>
        <w:t>:</w:t>
      </w:r>
    </w:p>
    <w:p w14:paraId="52ED00A3" w14:textId="77777777" w:rsidR="003669F2" w:rsidRDefault="00B562E1">
      <w:pPr>
        <w:pStyle w:val="B2"/>
        <w:rPr>
          <w:lang w:eastAsia="ko-KR"/>
        </w:rPr>
      </w:pPr>
      <w:r>
        <w:rPr>
          <w:lang w:eastAsia="ko-KR"/>
        </w:rPr>
        <w:t>2&gt;</w:t>
      </w:r>
      <w:r>
        <w:rPr>
          <w:lang w:eastAsia="ko-KR"/>
        </w:rPr>
        <w:tab/>
        <w:t>select the SUL carrier for performing Random Access procedure;</w:t>
      </w:r>
    </w:p>
    <w:p w14:paraId="52ED00A4"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SUL carrier.</w:t>
      </w:r>
    </w:p>
    <w:p w14:paraId="52ED00A5" w14:textId="77777777" w:rsidR="003669F2" w:rsidRDefault="00B562E1">
      <w:pPr>
        <w:pStyle w:val="B1"/>
        <w:rPr>
          <w:lang w:eastAsia="ko-KR"/>
        </w:rPr>
      </w:pPr>
      <w:r>
        <w:rPr>
          <w:lang w:eastAsia="ko-KR"/>
        </w:rPr>
        <w:t>1&gt;</w:t>
      </w:r>
      <w:r>
        <w:rPr>
          <w:lang w:eastAsia="ko-KR"/>
        </w:rPr>
        <w:tab/>
        <w:t>else:</w:t>
      </w:r>
    </w:p>
    <w:p w14:paraId="52ED00A6" w14:textId="77777777" w:rsidR="003669F2" w:rsidRDefault="00B562E1">
      <w:pPr>
        <w:pStyle w:val="B2"/>
        <w:rPr>
          <w:lang w:eastAsia="ko-KR"/>
        </w:rPr>
      </w:pPr>
      <w:r>
        <w:rPr>
          <w:lang w:eastAsia="ko-KR"/>
        </w:rPr>
        <w:t>2&gt;</w:t>
      </w:r>
      <w:r>
        <w:rPr>
          <w:lang w:eastAsia="ko-KR"/>
        </w:rPr>
        <w:tab/>
        <w:t>select the NUL carrier for performing Random Access procedure;</w:t>
      </w:r>
    </w:p>
    <w:p w14:paraId="52ED00A7"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NUL carrier.</w:t>
      </w:r>
    </w:p>
    <w:p w14:paraId="52ED00A8" w14:textId="77777777" w:rsidR="003669F2" w:rsidRDefault="00B562E1">
      <w:pPr>
        <w:pStyle w:val="NO"/>
        <w:rPr>
          <w:lang w:eastAsia="ko-KR"/>
        </w:rPr>
      </w:pPr>
      <w:r>
        <w:rPr>
          <w:lang w:eastAsia="ko-KR"/>
        </w:rPr>
        <w:t>NOTE 4:</w:t>
      </w:r>
      <w:r>
        <w:rPr>
          <w:lang w:eastAsia="ko-KR"/>
        </w:rPr>
        <w:tab/>
        <w:t>Void.</w:t>
      </w:r>
    </w:p>
    <w:p w14:paraId="52ED00A9" w14:textId="17D70619" w:rsidR="003669F2" w:rsidRDefault="00B562E1">
      <w:pPr>
        <w:pStyle w:val="B1"/>
        <w:rPr>
          <w:lang w:eastAsia="ko-KR"/>
        </w:rPr>
      </w:pPr>
      <w:r>
        <w:rPr>
          <w:lang w:eastAsia="ko-KR"/>
        </w:rPr>
        <w:t>1&gt;</w:t>
      </w:r>
      <w:r>
        <w:rPr>
          <w:lang w:eastAsia="ko-KR"/>
        </w:rPr>
        <w:tab/>
        <w:t>perform the BWP operation as specified in clause 5.15, except when the Random Access procedure is initiated by the PDCCH order for an LTM candidate cell</w:t>
      </w:r>
      <w:ins w:id="195" w:author="vivo-Chenli-After RAN2#129bis" w:date="2025-04-22T18:05:00Z">
        <w:r w:rsidR="006238A2">
          <w:rPr>
            <w:lang w:eastAsia="ko-KR"/>
          </w:rPr>
          <w:t xml:space="preserve"> or a CLTM candidate cell</w:t>
        </w:r>
      </w:ins>
      <w:r>
        <w:rPr>
          <w:lang w:eastAsia="ko-KR"/>
        </w:rPr>
        <w:t>;</w:t>
      </w:r>
    </w:p>
    <w:p w14:paraId="52ED00AA" w14:textId="77777777" w:rsidR="003669F2" w:rsidRDefault="00B562E1">
      <w:pPr>
        <w:pStyle w:val="B1"/>
      </w:pPr>
      <w:r>
        <w:rPr>
          <w:lang w:eastAsia="ko-KR"/>
        </w:rPr>
        <w:t>1&gt;</w:t>
      </w:r>
      <w:r>
        <w:rPr>
          <w:lang w:eastAsia="ko-KR"/>
        </w:rPr>
        <w:tab/>
        <w:t>select the set of Random Access resources applicable to the current Random Access procedure according to clause 5.1.1b;</w:t>
      </w:r>
    </w:p>
    <w:p w14:paraId="52ED00AB" w14:textId="77777777" w:rsidR="003669F2" w:rsidRDefault="00B562E1">
      <w:pPr>
        <w:pStyle w:val="B1"/>
      </w:pPr>
      <w:r>
        <w:t>1&gt;</w:t>
      </w:r>
      <w:r>
        <w:tab/>
        <w:t xml:space="preserve">if the Random Access procedure is initiated by PDCCH order and if the </w:t>
      </w:r>
      <w:r>
        <w:rPr>
          <w:i/>
          <w:iCs/>
        </w:rPr>
        <w:t>ra-PreambleIndex</w:t>
      </w:r>
      <w:r>
        <w:t xml:space="preserve"> explicitly provided by PDCCH is not 0b000000; or</w:t>
      </w:r>
    </w:p>
    <w:p w14:paraId="52ED00AC" w14:textId="77777777" w:rsidR="003669F2" w:rsidRDefault="00B562E1">
      <w:pPr>
        <w:pStyle w:val="B1"/>
      </w:pPr>
      <w:r>
        <w:t>1&gt;</w:t>
      </w:r>
      <w:r>
        <w:tab/>
        <w:t>if the Random Access procedure was initiated for SI request (as specified in TS 38.331 [5]) and the Random Access Resources for SI request have been explicitly provided by RRC; or</w:t>
      </w:r>
    </w:p>
    <w:p w14:paraId="52ED00AD" w14:textId="77777777" w:rsidR="003669F2" w:rsidRDefault="00B562E1">
      <w:pPr>
        <w:pStyle w:val="B1"/>
      </w:pPr>
      <w:r>
        <w:t>1&gt;</w:t>
      </w:r>
      <w:r>
        <w:tab/>
        <w:t>if the Random Access procedure was initiated for SpCell beam failure recovery (as specified in clause 5.17) and if the contention-free Random Access Resources for beam failure recovery request for 4-step RA type have been explicitly provided by RRC for the BWP selected for Random Access procedure; or</w:t>
      </w:r>
    </w:p>
    <w:p w14:paraId="52ED00AE" w14:textId="77777777" w:rsidR="003669F2" w:rsidRDefault="00B562E1">
      <w:pPr>
        <w:pStyle w:val="B1"/>
      </w:pPr>
      <w:r>
        <w:t>1&gt;</w:t>
      </w:r>
      <w:r>
        <w:tab/>
        <w:t xml:space="preserve">if the Random Access procedure was initiated for reconfiguration with sync and if the contention-free Random Access Resources for 4-step RA type have been explicitly provided in </w:t>
      </w:r>
      <w:r>
        <w:rPr>
          <w:i/>
          <w:iCs/>
        </w:rPr>
        <w:t>rach-ConfigDedicated</w:t>
      </w:r>
      <w:r>
        <w:t xml:space="preserve"> for the BWP selected for Random Access procedure; or</w:t>
      </w:r>
    </w:p>
    <w:p w14:paraId="52ED00AF" w14:textId="308E5A19" w:rsidR="003669F2" w:rsidRDefault="00B562E1">
      <w:pPr>
        <w:pStyle w:val="B1"/>
      </w:pPr>
      <w:r>
        <w:lastRenderedPageBreak/>
        <w:t>1&gt;</w:t>
      </w:r>
      <w:r>
        <w:tab/>
        <w:t xml:space="preserve">if the Random Access procedure was initiated for LTM cell switch and if the contention-free Random Access Resources have been explicitly provided in </w:t>
      </w:r>
      <w:ins w:id="196" w:author="vivo-Chenli-After RAN2#129bis" w:date="2025-04-18T15:26:00Z">
        <w:r w:rsidR="00962412">
          <w:t>(</w:t>
        </w:r>
        <w:commentRangeStart w:id="197"/>
        <w:commentRangeStart w:id="198"/>
        <w:r w:rsidR="00962412">
          <w:t>Enhanced</w:t>
        </w:r>
      </w:ins>
      <w:commentRangeEnd w:id="197"/>
      <w:r w:rsidR="00733B28">
        <w:rPr>
          <w:rStyle w:val="a6"/>
        </w:rPr>
        <w:commentReference w:id="197"/>
      </w:r>
      <w:commentRangeEnd w:id="198"/>
      <w:r w:rsidR="008228E1">
        <w:rPr>
          <w:rStyle w:val="a6"/>
        </w:rPr>
        <w:commentReference w:id="198"/>
      </w:r>
      <w:ins w:id="199" w:author="vivo-Chenli-After RAN2#129bis" w:date="2025-04-18T15:26:00Z">
        <w:r w:rsidR="00962412">
          <w:t xml:space="preserve">) </w:t>
        </w:r>
      </w:ins>
      <w:r>
        <w:t>LTM Cell Switch Command MAC CE:</w:t>
      </w:r>
    </w:p>
    <w:p w14:paraId="52ED00B0" w14:textId="77777777" w:rsidR="003669F2" w:rsidRDefault="00B562E1">
      <w:pPr>
        <w:pStyle w:val="B2"/>
      </w:pPr>
      <w:r>
        <w:t>2&gt;</w:t>
      </w:r>
      <w:r>
        <w:tab/>
        <w:t xml:space="preserve">set the </w:t>
      </w:r>
      <w:r>
        <w:rPr>
          <w:i/>
          <w:iCs/>
        </w:rPr>
        <w:t>RA_TYPE</w:t>
      </w:r>
      <w:r>
        <w:t xml:space="preserve"> to </w:t>
      </w:r>
      <w:r>
        <w:rPr>
          <w:i/>
          <w:iCs/>
        </w:rPr>
        <w:t>4-stepRA</w:t>
      </w:r>
      <w:r>
        <w:t>.</w:t>
      </w:r>
    </w:p>
    <w:p w14:paraId="52ED00B2" w14:textId="77777777" w:rsidR="003669F2" w:rsidRDefault="00B562E1">
      <w:pPr>
        <w:pStyle w:val="B1"/>
      </w:pPr>
      <w:r>
        <w:t>1&gt;</w:t>
      </w:r>
      <w:r>
        <w:tab/>
        <w:t xml:space="preserve">else if the BWP selected for Random Access procedure is configured with both 2-step and 4-step RA type Random Access Resources within the selected set of Random Access resources (as specified in clause 5.1.1b) and the RSRP of the downlink pathloss reference is above </w:t>
      </w:r>
      <w:r>
        <w:rPr>
          <w:i/>
          <w:iCs/>
          <w:lang w:eastAsia="ko-KR"/>
        </w:rPr>
        <w:t>msgA-RSRP-Threshold</w:t>
      </w:r>
      <w:r>
        <w:t>; or</w:t>
      </w:r>
    </w:p>
    <w:p w14:paraId="52ED00B3" w14:textId="77777777" w:rsidR="003669F2" w:rsidRDefault="00B562E1">
      <w:pPr>
        <w:pStyle w:val="B1"/>
      </w:pPr>
      <w:r>
        <w:t>1&gt;</w:t>
      </w:r>
      <w:r>
        <w:tab/>
        <w:t>if the BWP selected for Random Access procedure is only configured with 2-step RA type Random Access resources within the selected set of Random Access resources according to clause 5.1.1b; or</w:t>
      </w:r>
    </w:p>
    <w:p w14:paraId="52ED00B4" w14:textId="77777777" w:rsidR="003669F2" w:rsidRDefault="00B562E1">
      <w:pPr>
        <w:pStyle w:val="B1"/>
      </w:pPr>
      <w:r>
        <w:t>1&gt;</w:t>
      </w:r>
      <w:r>
        <w:tab/>
        <w:t xml:space="preserve">if the Random Access procedure was initiated for reconfiguration with sync and if the contention-free Random Access Resources for 2-step RA type have been explicitly provided in </w:t>
      </w:r>
      <w:r>
        <w:rPr>
          <w:i/>
          <w:iCs/>
        </w:rPr>
        <w:t>rach-ConfigDedicated</w:t>
      </w:r>
      <w:r>
        <w:t xml:space="preserve"> for the BWP selected for Random Access procedure:</w:t>
      </w:r>
    </w:p>
    <w:p w14:paraId="52ED00B5" w14:textId="77777777" w:rsidR="003669F2" w:rsidRDefault="00B562E1">
      <w:pPr>
        <w:pStyle w:val="B2"/>
        <w:spacing w:line="256" w:lineRule="auto"/>
        <w:rPr>
          <w:rFonts w:eastAsiaTheme="minorEastAsia"/>
          <w:lang w:eastAsia="ko-KR"/>
        </w:rPr>
      </w:pPr>
      <w:r>
        <w:rPr>
          <w:rFonts w:eastAsiaTheme="minorEastAsia"/>
          <w:lang w:eastAsia="ko-KR"/>
        </w:rPr>
        <w:t>2&gt;</w:t>
      </w:r>
      <w:r>
        <w:rPr>
          <w:rFonts w:eastAsiaTheme="minorEastAsia"/>
          <w:lang w:eastAsia="ko-KR"/>
        </w:rPr>
        <w:tab/>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2-stepRA</w:t>
      </w:r>
      <w:r>
        <w:rPr>
          <w:rFonts w:eastAsiaTheme="minorEastAsia"/>
          <w:lang w:eastAsia="ko-KR"/>
        </w:rPr>
        <w:t>.</w:t>
      </w:r>
    </w:p>
    <w:p w14:paraId="52ED00B6" w14:textId="77777777" w:rsidR="003669F2" w:rsidRDefault="00B562E1">
      <w:pPr>
        <w:pStyle w:val="B1"/>
        <w:rPr>
          <w:rFonts w:eastAsia="Malgun Gothic"/>
          <w:lang w:eastAsia="ko-KR"/>
        </w:rPr>
      </w:pPr>
      <w:r>
        <w:rPr>
          <w:lang w:eastAsia="ko-KR"/>
        </w:rPr>
        <w:t>1&gt;</w:t>
      </w:r>
      <w:r>
        <w:rPr>
          <w:lang w:eastAsia="ko-KR"/>
        </w:rPr>
        <w:tab/>
        <w:t>else:</w:t>
      </w:r>
    </w:p>
    <w:p w14:paraId="52ED00B7" w14:textId="77777777" w:rsidR="003669F2" w:rsidRDefault="00B562E1">
      <w:pPr>
        <w:pStyle w:val="B2"/>
        <w:rPr>
          <w:lang w:eastAsia="en-US"/>
        </w:rPr>
      </w:pPr>
      <w:r>
        <w:t>2&gt;</w:t>
      </w:r>
      <w:r>
        <w:tab/>
        <w:t xml:space="preserve">set the </w:t>
      </w:r>
      <w:r>
        <w:rPr>
          <w:i/>
        </w:rPr>
        <w:t>RA_TYPE</w:t>
      </w:r>
      <w:r>
        <w:t xml:space="preserve"> to </w:t>
      </w:r>
      <w:r>
        <w:rPr>
          <w:i/>
          <w:iCs/>
        </w:rPr>
        <w:t>4-stepRA</w:t>
      </w:r>
      <w:r>
        <w:t>.</w:t>
      </w:r>
    </w:p>
    <w:p w14:paraId="52ED00B8" w14:textId="77777777" w:rsidR="003669F2" w:rsidRDefault="00B562E1">
      <w:pPr>
        <w:pStyle w:val="B1"/>
      </w:pPr>
      <w:r>
        <w:t>1&gt;</w:t>
      </w:r>
      <w:r>
        <w:tab/>
        <w:t>perform initialization of variables specific to Random Access type as specified in clause 5.1.1a;</w:t>
      </w:r>
    </w:p>
    <w:p w14:paraId="52ED00B9" w14:textId="77777777" w:rsidR="003669F2" w:rsidRDefault="00B562E1">
      <w:pPr>
        <w:pStyle w:val="B1"/>
      </w:pPr>
      <w:r>
        <w:t>1&gt;</w:t>
      </w:r>
      <w:r>
        <w:tab/>
        <w:t xml:space="preserve">if </w:t>
      </w:r>
      <w:r>
        <w:rPr>
          <w:i/>
        </w:rPr>
        <w:t>RA_TYPE</w:t>
      </w:r>
      <w:r>
        <w:t xml:space="preserve"> is set to </w:t>
      </w:r>
      <w:r>
        <w:rPr>
          <w:i/>
        </w:rPr>
        <w:t>2-stepRA</w:t>
      </w:r>
      <w:r>
        <w:t>:</w:t>
      </w:r>
    </w:p>
    <w:p w14:paraId="52ED00BA" w14:textId="77777777" w:rsidR="003669F2" w:rsidRDefault="00B562E1">
      <w:pPr>
        <w:pStyle w:val="B2"/>
      </w:pPr>
      <w:r>
        <w:rPr>
          <w:lang w:eastAsia="ko-KR"/>
        </w:rPr>
        <w:t>2&gt;</w:t>
      </w:r>
      <w:r>
        <w:rPr>
          <w:lang w:eastAsia="ko-KR"/>
        </w:rPr>
        <w:tab/>
        <w:t>perform the Random Access Resource selection procedure for 2-step RA type (see clause 5.1.2a).</w:t>
      </w:r>
    </w:p>
    <w:p w14:paraId="52ED00BB" w14:textId="77777777" w:rsidR="003669F2" w:rsidRDefault="00B562E1">
      <w:pPr>
        <w:pStyle w:val="B1"/>
      </w:pPr>
      <w:r>
        <w:t>1&gt;</w:t>
      </w:r>
      <w:r>
        <w:tab/>
        <w:t>else:</w:t>
      </w:r>
    </w:p>
    <w:p w14:paraId="52ED00BC" w14:textId="77777777" w:rsidR="003669F2" w:rsidRDefault="00B562E1">
      <w:pPr>
        <w:pStyle w:val="B2"/>
        <w:rPr>
          <w:lang w:eastAsia="ko-KR"/>
        </w:rPr>
      </w:pPr>
      <w:r>
        <w:rPr>
          <w:lang w:eastAsia="ko-KR"/>
        </w:rPr>
        <w:t>2&gt;</w:t>
      </w:r>
      <w:r>
        <w:rPr>
          <w:lang w:eastAsia="ko-KR"/>
        </w:rPr>
        <w:tab/>
        <w:t>perform the Random Access Resource selection procedure (see clause 5.1.2).</w:t>
      </w:r>
    </w:p>
    <w:p w14:paraId="52ED00BD" w14:textId="77777777" w:rsidR="003669F2" w:rsidRDefault="00B562E1">
      <w:pPr>
        <w:pStyle w:val="3"/>
        <w:rPr>
          <w:rFonts w:eastAsia="Malgun Gothic"/>
          <w:lang w:eastAsia="ko-KR"/>
        </w:rPr>
      </w:pPr>
      <w:bookmarkStart w:id="200" w:name="_Toc178200491"/>
      <w:bookmarkStart w:id="201" w:name="_Toc52796459"/>
      <w:bookmarkStart w:id="202" w:name="_Toc37296176"/>
      <w:bookmarkStart w:id="203" w:name="_Toc52751997"/>
      <w:bookmarkStart w:id="204" w:name="_Toc46490302"/>
      <w:r>
        <w:rPr>
          <w:rFonts w:eastAsia="Malgun Gothic"/>
          <w:lang w:eastAsia="ko-KR"/>
        </w:rPr>
        <w:t>5.1.1a</w:t>
      </w:r>
      <w:r>
        <w:rPr>
          <w:rFonts w:eastAsia="Malgun Gothic"/>
          <w:lang w:eastAsia="ko-KR"/>
        </w:rPr>
        <w:tab/>
        <w:t>Initialization of variables specific to Random Access type</w:t>
      </w:r>
      <w:bookmarkEnd w:id="200"/>
      <w:bookmarkEnd w:id="201"/>
      <w:bookmarkEnd w:id="202"/>
      <w:bookmarkEnd w:id="203"/>
      <w:bookmarkEnd w:id="204"/>
    </w:p>
    <w:p w14:paraId="52ED00BE" w14:textId="77777777" w:rsidR="003669F2" w:rsidRDefault="00B562E1">
      <w:pPr>
        <w:rPr>
          <w:rFonts w:eastAsia="Malgun Gothic"/>
          <w:lang w:eastAsia="ko-KR"/>
        </w:rPr>
      </w:pPr>
      <w:r>
        <w:rPr>
          <w:lang w:eastAsia="ko-KR"/>
        </w:rPr>
        <w:t>The MAC entity shall:</w:t>
      </w:r>
    </w:p>
    <w:p w14:paraId="52ED00BF" w14:textId="77777777" w:rsidR="003669F2" w:rsidRDefault="00B562E1">
      <w:pPr>
        <w:pStyle w:val="B1"/>
        <w:rPr>
          <w:rFonts w:eastAsiaTheme="minorEastAsia"/>
          <w:lang w:eastAsia="ko-KR"/>
        </w:rPr>
      </w:pPr>
      <w:r>
        <w:rPr>
          <w:lang w:eastAsia="ko-KR"/>
        </w:rPr>
        <w:t>1&gt;</w:t>
      </w:r>
      <w:r>
        <w:rPr>
          <w:lang w:eastAsia="ko-KR"/>
        </w:rPr>
        <w:tab/>
        <w:t xml:space="preserve">if </w:t>
      </w:r>
      <w:r>
        <w:rPr>
          <w:i/>
          <w:lang w:eastAsia="ko-KR"/>
        </w:rPr>
        <w:t>RA_TYPE</w:t>
      </w:r>
      <w:r>
        <w:rPr>
          <w:lang w:eastAsia="ko-KR"/>
        </w:rPr>
        <w:t xml:space="preserve"> is set to </w:t>
      </w:r>
      <w:r>
        <w:rPr>
          <w:i/>
          <w:lang w:eastAsia="ko-KR"/>
        </w:rPr>
        <w:t>2-stepRA</w:t>
      </w:r>
      <w:r>
        <w:rPr>
          <w:lang w:eastAsia="ko-KR"/>
        </w:rPr>
        <w:t>:</w:t>
      </w:r>
    </w:p>
    <w:p w14:paraId="52ED00C0" w14:textId="77777777" w:rsidR="003669F2" w:rsidRDefault="00B562E1">
      <w:pPr>
        <w:pStyle w:val="B2"/>
        <w:rPr>
          <w:rFonts w:eastAsia="Malgun Gothic"/>
          <w:lang w:eastAsia="ko-KR"/>
        </w:rPr>
      </w:pPr>
      <w:r>
        <w:rPr>
          <w:lang w:eastAsia="ko-KR"/>
        </w:rPr>
        <w:t>2&gt;</w:t>
      </w:r>
      <w:r>
        <w:rPr>
          <w:lang w:eastAsia="ko-KR"/>
        </w:rPr>
        <w:tab/>
        <w:t xml:space="preserve">set </w:t>
      </w:r>
      <w:r>
        <w:rPr>
          <w:i/>
          <w:lang w:eastAsia="ko-KR"/>
        </w:rPr>
        <w:t>PREAMBLE_POWER_RAMPING_STEP</w:t>
      </w:r>
      <w:r>
        <w:rPr>
          <w:lang w:eastAsia="ko-KR"/>
        </w:rPr>
        <w:t xml:space="preserve"> to </w:t>
      </w:r>
      <w:r>
        <w:rPr>
          <w:i/>
          <w:iCs/>
          <w:lang w:eastAsia="ko-KR"/>
        </w:rPr>
        <w:t>msgA-PreamblePowerRampingStep</w:t>
      </w:r>
      <w:r>
        <w:rPr>
          <w:lang w:eastAsia="ko-KR"/>
        </w:rPr>
        <w:t>;</w:t>
      </w:r>
    </w:p>
    <w:p w14:paraId="52ED00C1"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C2" w14:textId="77777777" w:rsidR="003669F2" w:rsidRDefault="00B562E1">
      <w:pPr>
        <w:pStyle w:val="B2"/>
        <w:rPr>
          <w:lang w:eastAsia="ko-KR"/>
        </w:rPr>
      </w:pPr>
      <w:r>
        <w:rPr>
          <w:lang w:eastAsia="ko-KR"/>
        </w:rPr>
        <w:t>2&gt;</w:t>
      </w:r>
      <w:r>
        <w:rPr>
          <w:lang w:eastAsia="ko-KR"/>
        </w:rPr>
        <w:tab/>
        <w:t xml:space="preserve">apply </w:t>
      </w:r>
      <w:r>
        <w:rPr>
          <w:i/>
          <w:iCs/>
          <w:lang w:eastAsia="ko-KR"/>
        </w:rPr>
        <w:t>preambleTransMax</w:t>
      </w:r>
      <w:r>
        <w:rPr>
          <w:lang w:eastAsia="ko-KR"/>
        </w:rPr>
        <w:t xml:space="preserve"> included in the </w:t>
      </w:r>
      <w:r>
        <w:rPr>
          <w:i/>
          <w:iCs/>
        </w:rPr>
        <w:t>RACH-ConfigGenericTwoStepRA</w:t>
      </w:r>
      <w:r>
        <w:rPr>
          <w:iCs/>
        </w:rPr>
        <w:t>;</w:t>
      </w:r>
    </w:p>
    <w:p w14:paraId="52ED00C3" w14:textId="77777777" w:rsidR="003669F2" w:rsidRDefault="00B562E1">
      <w:pPr>
        <w:pStyle w:val="B2"/>
        <w:rPr>
          <w:lang w:eastAsia="ko-KR"/>
        </w:rPr>
      </w:pPr>
      <w:r>
        <w:rPr>
          <w:lang w:eastAsia="ko-KR"/>
        </w:rPr>
        <w:t>2&gt;</w:t>
      </w:r>
      <w:r>
        <w:rPr>
          <w:lang w:eastAsia="ko-KR"/>
        </w:rPr>
        <w:tab/>
        <w:t xml:space="preserve">if the Random Access procedure was initiated </w:t>
      </w:r>
      <w:r>
        <w:rPr>
          <w:rFonts w:eastAsia="Malgun Gothic"/>
          <w:lang w:eastAsia="ko-KR"/>
        </w:rPr>
        <w:t xml:space="preserve">for reconfiguration with sync </w:t>
      </w:r>
      <w:r>
        <w:rPr>
          <w:lang w:eastAsia="ko-KR"/>
        </w:rPr>
        <w:t>or for SCG activation; and</w:t>
      </w:r>
    </w:p>
    <w:p w14:paraId="52ED00C4" w14:textId="77777777" w:rsidR="003669F2" w:rsidRDefault="00B562E1">
      <w:pPr>
        <w:pStyle w:val="B2"/>
        <w:rPr>
          <w:lang w:eastAsia="ko-KR"/>
        </w:rPr>
      </w:pPr>
      <w:r>
        <w:rPr>
          <w:lang w:eastAsia="ko-KR"/>
        </w:rPr>
        <w:t>2&gt;</w:t>
      </w:r>
      <w:r>
        <w:rPr>
          <w:lang w:eastAsia="ko-KR"/>
        </w:rPr>
        <w:tab/>
        <w:t xml:space="preserve">if </w:t>
      </w:r>
      <w:r>
        <w:rPr>
          <w:i/>
          <w:iCs/>
          <w:lang w:eastAsia="ko-KR"/>
        </w:rPr>
        <w:t>cfra-TwoStep</w:t>
      </w:r>
      <w:r>
        <w:rPr>
          <w:lang w:eastAsia="ko-KR"/>
        </w:rPr>
        <w:t xml:space="preserve"> is configured for the selected carrier:</w:t>
      </w:r>
    </w:p>
    <w:p w14:paraId="52ED00C5" w14:textId="77777777" w:rsidR="003669F2" w:rsidRDefault="00B562E1">
      <w:pPr>
        <w:pStyle w:val="B3"/>
        <w:rPr>
          <w:lang w:eastAsia="ko-KR"/>
        </w:rPr>
      </w:pPr>
      <w:r>
        <w:rPr>
          <w:lang w:eastAsia="ko-KR"/>
        </w:rPr>
        <w:t>3&gt;</w:t>
      </w:r>
      <w:r>
        <w:rPr>
          <w:lang w:eastAsia="ko-KR"/>
        </w:rPr>
        <w:tab/>
        <w:t xml:space="preserve">if </w:t>
      </w:r>
      <w:r>
        <w:rPr>
          <w:i/>
          <w:iCs/>
          <w:lang w:eastAsia="ko-KR"/>
        </w:rPr>
        <w:t>msgA-TransMax</w:t>
      </w:r>
      <w:r>
        <w:rPr>
          <w:iCs/>
          <w:lang w:eastAsia="ko-KR"/>
        </w:rPr>
        <w:t xml:space="preserve"> </w:t>
      </w:r>
      <w:r>
        <w:rPr>
          <w:lang w:eastAsia="ko-KR"/>
        </w:rPr>
        <w:t xml:space="preserve">is configured in the </w:t>
      </w:r>
      <w:r>
        <w:rPr>
          <w:i/>
          <w:iCs/>
          <w:lang w:eastAsia="ko-KR"/>
        </w:rPr>
        <w:t>cfra-TwoStep</w:t>
      </w:r>
      <w:r>
        <w:rPr>
          <w:lang w:eastAsia="ko-KR"/>
        </w:rPr>
        <w:t>:</w:t>
      </w:r>
    </w:p>
    <w:p w14:paraId="52ED00C6" w14:textId="77777777" w:rsidR="003669F2" w:rsidRDefault="00B562E1">
      <w:pPr>
        <w:pStyle w:val="B4"/>
        <w:rPr>
          <w:lang w:eastAsia="ko-KR"/>
        </w:rPr>
      </w:pPr>
      <w:r>
        <w:rPr>
          <w:lang w:eastAsia="ko-KR"/>
        </w:rPr>
        <w:t>4&gt;</w:t>
      </w:r>
      <w:r>
        <w:rPr>
          <w:lang w:eastAsia="ko-KR"/>
        </w:rPr>
        <w:tab/>
        <w:t xml:space="preserve">apply </w:t>
      </w:r>
      <w:r>
        <w:rPr>
          <w:i/>
          <w:iCs/>
          <w:lang w:eastAsia="ko-KR"/>
        </w:rPr>
        <w:t>msgA-TransMax</w:t>
      </w:r>
      <w:r>
        <w:rPr>
          <w:lang w:eastAsia="ko-KR"/>
        </w:rPr>
        <w:t xml:space="preserve"> configured in the </w:t>
      </w:r>
      <w:r>
        <w:rPr>
          <w:i/>
          <w:iCs/>
          <w:lang w:eastAsia="ko-KR"/>
        </w:rPr>
        <w:t>cfra-TwoStep</w:t>
      </w:r>
      <w:r>
        <w:rPr>
          <w:lang w:eastAsia="ko-KR"/>
        </w:rPr>
        <w:t>.</w:t>
      </w:r>
    </w:p>
    <w:p w14:paraId="52ED00C7" w14:textId="77777777" w:rsidR="003669F2" w:rsidRDefault="00B562E1">
      <w:pPr>
        <w:pStyle w:val="B2"/>
        <w:rPr>
          <w:lang w:eastAsia="ko-KR"/>
        </w:rPr>
      </w:pPr>
      <w:r>
        <w:rPr>
          <w:lang w:eastAsia="ko-KR"/>
        </w:rPr>
        <w:t>2&gt;</w:t>
      </w:r>
      <w:r>
        <w:rPr>
          <w:lang w:eastAsia="ko-KR"/>
        </w:rPr>
        <w:tab/>
        <w:t xml:space="preserve">else if </w:t>
      </w:r>
      <w:r>
        <w:rPr>
          <w:i/>
          <w:iCs/>
          <w:lang w:eastAsia="ko-KR"/>
        </w:rPr>
        <w:t>msgA-TransMax</w:t>
      </w:r>
      <w:r>
        <w:rPr>
          <w:lang w:eastAsia="ko-KR"/>
        </w:rPr>
        <w:t xml:space="preserve"> is included in the </w:t>
      </w:r>
      <w:r>
        <w:rPr>
          <w:i/>
          <w:szCs w:val="22"/>
        </w:rPr>
        <w:t>RACH-ConfigCommonTwoStepRA</w:t>
      </w:r>
      <w:r>
        <w:rPr>
          <w:szCs w:val="22"/>
        </w:rPr>
        <w:t>:</w:t>
      </w:r>
    </w:p>
    <w:p w14:paraId="52ED00C8" w14:textId="77777777" w:rsidR="003669F2" w:rsidRDefault="00B562E1">
      <w:pPr>
        <w:pStyle w:val="B3"/>
        <w:rPr>
          <w:lang w:eastAsia="ko-KR"/>
        </w:rPr>
      </w:pPr>
      <w:r>
        <w:rPr>
          <w:lang w:eastAsia="ko-KR"/>
        </w:rPr>
        <w:t>3&gt;</w:t>
      </w:r>
      <w:r>
        <w:rPr>
          <w:lang w:eastAsia="ko-KR"/>
        </w:rPr>
        <w:tab/>
        <w:t xml:space="preserve">apply </w:t>
      </w:r>
      <w:r>
        <w:rPr>
          <w:i/>
          <w:iCs/>
          <w:lang w:eastAsia="ko-KR"/>
        </w:rPr>
        <w:t>msgA-TransMax</w:t>
      </w:r>
      <w:r>
        <w:rPr>
          <w:lang w:eastAsia="ko-KR"/>
        </w:rPr>
        <w:t xml:space="preserve"> included in the </w:t>
      </w:r>
      <w:r>
        <w:rPr>
          <w:i/>
          <w:szCs w:val="22"/>
        </w:rPr>
        <w:t>RACH-ConfigCommonTwoStepRA</w:t>
      </w:r>
      <w:r>
        <w:rPr>
          <w:iCs/>
        </w:rPr>
        <w:t>.</w:t>
      </w:r>
    </w:p>
    <w:p w14:paraId="52ED00C9" w14:textId="77777777" w:rsidR="003669F2" w:rsidRDefault="00B562E1">
      <w:pPr>
        <w:pStyle w:val="B2"/>
        <w:rPr>
          <w:lang w:eastAsia="ko-KR"/>
        </w:rPr>
      </w:pPr>
      <w:r>
        <w:rPr>
          <w:lang w:eastAsia="ko-KR"/>
        </w:rPr>
        <w:t>2&gt;</w:t>
      </w:r>
      <w:r>
        <w:rPr>
          <w:lang w:eastAsia="ko-KR"/>
        </w:rPr>
        <w:tab/>
        <w:t>if the Random Access procedure was initiated for SpCell beam failure recovery (as specified in clause 5.17); and</w:t>
      </w:r>
    </w:p>
    <w:p w14:paraId="52ED00CA" w14:textId="77777777" w:rsidR="003669F2" w:rsidRDefault="00B562E1">
      <w:pPr>
        <w:pStyle w:val="B2"/>
        <w:rPr>
          <w:lang w:eastAsia="ko-KR"/>
        </w:rPr>
      </w:pPr>
      <w:r>
        <w:rPr>
          <w:lang w:eastAsia="ko-KR"/>
        </w:rPr>
        <w:t>2&gt;</w:t>
      </w:r>
      <w:r>
        <w:rPr>
          <w:lang w:eastAsia="ko-KR"/>
        </w:rPr>
        <w:tab/>
        <w:t xml:space="preserve">if </w:t>
      </w:r>
      <w:r>
        <w:rPr>
          <w:i/>
          <w:iCs/>
          <w:lang w:eastAsia="ko-KR"/>
        </w:rPr>
        <w:t>beamFailureRecoveryConfig</w:t>
      </w:r>
      <w:r>
        <w:rPr>
          <w:lang w:eastAsia="ko-KR"/>
        </w:rPr>
        <w:t xml:space="preserve"> is configured for the active UL BWP of the selected carrier; and</w:t>
      </w:r>
    </w:p>
    <w:p w14:paraId="52ED00CB" w14:textId="77777777" w:rsidR="003669F2" w:rsidRDefault="00B562E1">
      <w:pPr>
        <w:pStyle w:val="B2"/>
        <w:rPr>
          <w:lang w:eastAsia="ko-KR"/>
        </w:rPr>
      </w:pPr>
      <w:r>
        <w:rPr>
          <w:lang w:eastAsia="ko-KR"/>
        </w:rPr>
        <w:t>2&gt;</w:t>
      </w:r>
      <w:r>
        <w:rPr>
          <w:lang w:eastAsia="ko-KR"/>
        </w:rPr>
        <w:tab/>
        <w:t xml:space="preserve">if </w:t>
      </w:r>
      <w:r>
        <w:rPr>
          <w:i/>
        </w:rPr>
        <w:t>ra-PrioritizationTwoStep</w:t>
      </w:r>
      <w:r>
        <w:rPr>
          <w:lang w:eastAsia="ko-KR"/>
        </w:rPr>
        <w:t xml:space="preserve"> is configured in the </w:t>
      </w:r>
      <w:r>
        <w:rPr>
          <w:i/>
          <w:lang w:eastAsia="ko-KR"/>
        </w:rPr>
        <w:t>beamFailureRecoveryConfig</w:t>
      </w:r>
      <w:r>
        <w:rPr>
          <w:lang w:eastAsia="ko-KR"/>
        </w:rPr>
        <w:t>:</w:t>
      </w:r>
    </w:p>
    <w:p w14:paraId="52ED00CC"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rPr>
        <w:t>ra-PrioritizationTwoStep</w:t>
      </w:r>
      <w:r>
        <w:t xml:space="preserve"> in </w:t>
      </w:r>
      <w:r>
        <w:rPr>
          <w:i/>
          <w:lang w:eastAsia="ko-KR"/>
        </w:rPr>
        <w:t>beamFailureRecoveryConfig</w:t>
      </w:r>
      <w:r>
        <w:rPr>
          <w:lang w:eastAsia="ko-KR"/>
        </w:rPr>
        <w:t>;</w:t>
      </w:r>
    </w:p>
    <w:p w14:paraId="52ED00CD"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the </w:t>
      </w:r>
      <w:r>
        <w:rPr>
          <w:i/>
        </w:rPr>
        <w:t>ra-PrioritizationTwoStep</w:t>
      </w:r>
      <w:r>
        <w:t xml:space="preserve"> in </w:t>
      </w:r>
      <w:r>
        <w:rPr>
          <w:i/>
          <w:lang w:eastAsia="ko-KR"/>
        </w:rPr>
        <w:t>beamFailureRecoveryConfig</w:t>
      </w:r>
      <w:r>
        <w:rPr>
          <w:lang w:eastAsia="ko-KR"/>
        </w:rPr>
        <w:t>:</w:t>
      </w:r>
    </w:p>
    <w:p w14:paraId="52ED00CE" w14:textId="77777777" w:rsidR="003669F2" w:rsidRDefault="00B562E1">
      <w:pPr>
        <w:pStyle w:val="B4"/>
        <w:rPr>
          <w:lang w:eastAsia="ko-KR"/>
        </w:rPr>
      </w:pPr>
      <w:r>
        <w:lastRenderedPageBreak/>
        <w:t>4</w:t>
      </w:r>
      <w:r>
        <w:rPr>
          <w:lang w:eastAsia="ko-KR"/>
        </w:rPr>
        <w:t>&gt;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CF" w14:textId="77777777" w:rsidR="003669F2" w:rsidRDefault="00B562E1">
      <w:pPr>
        <w:pStyle w:val="B2"/>
        <w:rPr>
          <w:lang w:eastAsia="ko-KR"/>
        </w:rPr>
      </w:pPr>
      <w:r>
        <w:rPr>
          <w:lang w:eastAsia="ko-KR"/>
        </w:rPr>
        <w:t>2&gt;</w:t>
      </w:r>
      <w:r>
        <w:rPr>
          <w:lang w:eastAsia="ko-KR"/>
        </w:rPr>
        <w:tab/>
        <w:t xml:space="preserve">else if the Random Access procedure was initiated </w:t>
      </w:r>
      <w:r>
        <w:rPr>
          <w:rFonts w:eastAsia="Malgun Gothic"/>
          <w:lang w:eastAsia="ko-KR"/>
        </w:rPr>
        <w:t xml:space="preserve">for reconfiguration with sync </w:t>
      </w:r>
      <w:r>
        <w:rPr>
          <w:lang w:eastAsia="ko-KR"/>
        </w:rPr>
        <w:t>or for SCG activation; and</w:t>
      </w:r>
    </w:p>
    <w:p w14:paraId="52ED00D0" w14:textId="77777777" w:rsidR="003669F2" w:rsidRDefault="00B562E1">
      <w:pPr>
        <w:pStyle w:val="B2"/>
        <w:rPr>
          <w:lang w:eastAsia="ko-KR"/>
        </w:rPr>
      </w:pPr>
      <w:r>
        <w:rPr>
          <w:lang w:eastAsia="ko-KR"/>
        </w:rPr>
        <w:t>2&gt;</w:t>
      </w:r>
      <w:r>
        <w:rPr>
          <w:lang w:eastAsia="ko-KR"/>
        </w:rPr>
        <w:tab/>
        <w:t xml:space="preserve">if </w:t>
      </w:r>
      <w:r>
        <w:rPr>
          <w:i/>
          <w:lang w:eastAsia="ko-KR"/>
        </w:rPr>
        <w:t>rach-ConfigDedicated</w:t>
      </w:r>
      <w:r>
        <w:rPr>
          <w:lang w:eastAsia="ko-KR"/>
        </w:rPr>
        <w:t xml:space="preserve"> is configured for the selected carrier; and</w:t>
      </w:r>
    </w:p>
    <w:p w14:paraId="52ED00D1" w14:textId="77777777" w:rsidR="003669F2" w:rsidRDefault="00B562E1">
      <w:pPr>
        <w:pStyle w:val="B2"/>
        <w:rPr>
          <w:lang w:eastAsia="ko-KR"/>
        </w:rPr>
      </w:pPr>
      <w:r>
        <w:rPr>
          <w:lang w:eastAsia="ko-KR"/>
        </w:rPr>
        <w:t>2&gt;</w:t>
      </w:r>
      <w:r>
        <w:rPr>
          <w:lang w:eastAsia="ko-KR"/>
        </w:rPr>
        <w:tab/>
        <w:t xml:space="preserve">if </w:t>
      </w:r>
      <w:r>
        <w:rPr>
          <w:i/>
          <w:lang w:eastAsia="ko-KR"/>
        </w:rPr>
        <w:t>ra-PrioritizationTwoStep</w:t>
      </w:r>
      <w:r>
        <w:rPr>
          <w:lang w:eastAsia="ko-KR"/>
        </w:rPr>
        <w:t xml:space="preserve"> is configured in the </w:t>
      </w:r>
      <w:r>
        <w:rPr>
          <w:i/>
          <w:lang w:eastAsia="ko-KR"/>
        </w:rPr>
        <w:t>rach-ConfigDedicated</w:t>
      </w:r>
      <w:r>
        <w:rPr>
          <w:lang w:eastAsia="ko-KR"/>
        </w:rPr>
        <w:t>:</w:t>
      </w:r>
    </w:p>
    <w:p w14:paraId="52ED00D2"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rPr>
        <w:t>ra-PrioritizationTwoStep</w:t>
      </w:r>
      <w:r>
        <w:t xml:space="preserve"> in </w:t>
      </w:r>
      <w:r>
        <w:rPr>
          <w:i/>
          <w:lang w:eastAsia="ko-KR"/>
        </w:rPr>
        <w:t>rach-ConfigDedicated</w:t>
      </w:r>
      <w:r>
        <w:rPr>
          <w:lang w:eastAsia="ko-KR"/>
        </w:rPr>
        <w:t>;</w:t>
      </w:r>
    </w:p>
    <w:p w14:paraId="52ED00D3"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w:t>
      </w:r>
      <w:r>
        <w:rPr>
          <w:i/>
          <w:lang w:eastAsia="ko-KR"/>
        </w:rPr>
        <w:t>ra-PrioritizationTwoStep</w:t>
      </w:r>
      <w:r>
        <w:rPr>
          <w:lang w:eastAsia="ko-KR"/>
        </w:rPr>
        <w:t xml:space="preserve"> in the </w:t>
      </w:r>
      <w:r>
        <w:rPr>
          <w:i/>
          <w:lang w:eastAsia="ko-KR"/>
        </w:rPr>
        <w:t>rach-ConfigDedicated</w:t>
      </w:r>
      <w:r>
        <w:rPr>
          <w:lang w:eastAsia="ko-KR"/>
        </w:rPr>
        <w:t>:</w:t>
      </w:r>
    </w:p>
    <w:p w14:paraId="52ED00D4"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D5" w14:textId="77777777" w:rsidR="003669F2" w:rsidRDefault="00B562E1">
      <w:pPr>
        <w:pStyle w:val="B2"/>
      </w:pPr>
      <w:r>
        <w:rPr>
          <w:lang w:eastAsia="ko-KR"/>
        </w:rPr>
        <w:t>2&gt;</w:t>
      </w:r>
      <w:r>
        <w:rPr>
          <w:lang w:eastAsia="ko-KR"/>
        </w:rPr>
        <w:tab/>
        <w:t xml:space="preserve">else </w:t>
      </w:r>
      <w:r>
        <w:t xml:space="preserve">if both </w:t>
      </w:r>
      <w:r>
        <w:rPr>
          <w:i/>
        </w:rPr>
        <w:t>ra-PrioritizationForSlicingTwoStep</w:t>
      </w:r>
      <w:r>
        <w:t xml:space="preserve"> for a </w:t>
      </w:r>
      <w:r>
        <w:rPr>
          <w:i/>
          <w:iCs/>
        </w:rPr>
        <w:t>NSAG-ID</w:t>
      </w:r>
      <w:r>
        <w:t xml:space="preserve"> and </w:t>
      </w:r>
      <w:r>
        <w:rPr>
          <w:i/>
        </w:rPr>
        <w:t>ra-PrioritizationForAccessIdentityTwoStep</w:t>
      </w:r>
      <w:r>
        <w:t xml:space="preserve"> are configured for the selected carrier; and</w:t>
      </w:r>
    </w:p>
    <w:p w14:paraId="52ED00D6"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0D7"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0D8" w14:textId="77777777" w:rsidR="003669F2" w:rsidRDefault="00B562E1">
      <w:pPr>
        <w:pStyle w:val="B3"/>
      </w:pPr>
      <w:r>
        <w:rPr>
          <w:lang w:eastAsia="ko-KR"/>
        </w:rPr>
        <w:t>3&gt;</w:t>
      </w:r>
      <w:r>
        <w:rPr>
          <w:lang w:eastAsia="ko-KR"/>
        </w:rPr>
        <w:tab/>
        <w:t xml:space="preserve">if </w:t>
      </w:r>
      <w:r>
        <w:rPr>
          <w:i/>
        </w:rPr>
        <w:t>enableRA-PrioritizationForSlicing</w:t>
      </w:r>
      <w:r>
        <w:t xml:space="preserve"> is set to </w:t>
      </w:r>
      <w:r>
        <w:rPr>
          <w:i/>
        </w:rPr>
        <w:t>true</w:t>
      </w:r>
      <w:r>
        <w:t>:</w:t>
      </w:r>
    </w:p>
    <w:p w14:paraId="52ED00D9" w14:textId="77777777" w:rsidR="003669F2" w:rsidRDefault="00B562E1">
      <w:pPr>
        <w:pStyle w:val="B4"/>
        <w:rPr>
          <w:iCs/>
        </w:rPr>
      </w:pPr>
      <w:r>
        <w:rPr>
          <w:lang w:eastAsia="ko-KR"/>
        </w:rPr>
        <w:t>4&gt;</w:t>
      </w:r>
      <w:r>
        <w:rPr>
          <w:lang w:eastAsia="ko-KR"/>
        </w:rPr>
        <w:tab/>
        <w:t xml:space="preserve">if </w:t>
      </w:r>
      <w:r>
        <w:rPr>
          <w:i/>
          <w:iCs/>
          <w:lang w:eastAsia="ko-KR"/>
        </w:rPr>
        <w:t>powerRampingStepHighPriority</w:t>
      </w:r>
      <w:r>
        <w:rPr>
          <w:lang w:eastAsia="ko-KR"/>
        </w:rPr>
        <w:t xml:space="preserve"> is configured in the </w:t>
      </w:r>
      <w:r>
        <w:rPr>
          <w:i/>
        </w:rPr>
        <w:t>ra-PrioritizationForSlicingTwoStep</w:t>
      </w:r>
      <w:r>
        <w:rPr>
          <w:iCs/>
        </w:rPr>
        <w:t xml:space="preserve"> </w:t>
      </w:r>
      <w:r>
        <w:t xml:space="preserve">for this </w:t>
      </w:r>
      <w:r>
        <w:rPr>
          <w:i/>
          <w:iCs/>
        </w:rPr>
        <w:t>NSAG-ID</w:t>
      </w:r>
      <w:r>
        <w:rPr>
          <w:iCs/>
        </w:rPr>
        <w:t>:</w:t>
      </w:r>
    </w:p>
    <w:p w14:paraId="52ED00DA"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0DB" w14:textId="77777777" w:rsidR="003669F2" w:rsidRDefault="00B562E1">
      <w:pPr>
        <w:pStyle w:val="B4"/>
        <w:rPr>
          <w:iCs/>
        </w:rPr>
      </w:pPr>
      <w:r>
        <w:rPr>
          <w:lang w:eastAsia="ko-KR"/>
        </w:rPr>
        <w:t>4&gt;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ra-PrioritizationForSlicingTwoStep</w:t>
      </w:r>
      <w:r>
        <w:rPr>
          <w:iCs/>
        </w:rPr>
        <w:t xml:space="preserve"> </w:t>
      </w:r>
      <w:r>
        <w:t xml:space="preserve">for this </w:t>
      </w:r>
      <w:r>
        <w:rPr>
          <w:i/>
          <w:iCs/>
        </w:rPr>
        <w:t>NSAG-ID</w:t>
      </w:r>
      <w:r>
        <w:rPr>
          <w:lang w:eastAsia="ko-KR"/>
        </w:rPr>
        <w:t>:</w:t>
      </w:r>
    </w:p>
    <w:p w14:paraId="52ED00DC" w14:textId="77777777" w:rsidR="003669F2" w:rsidRDefault="00B562E1">
      <w:pPr>
        <w:pStyle w:val="B5"/>
      </w:pPr>
      <w:r>
        <w:t>5&gt;</w:t>
      </w:r>
      <w:r>
        <w:tab/>
        <w:t xml:space="preserve">set </w:t>
      </w:r>
      <w:r>
        <w:rPr>
          <w:i/>
        </w:rPr>
        <w:t>SCALING_FACTOR_BI</w:t>
      </w:r>
      <w:r>
        <w:t xml:space="preserve"> to the </w:t>
      </w:r>
      <w:r>
        <w:rPr>
          <w:i/>
        </w:rPr>
        <w:t>scalingFactorBI</w:t>
      </w:r>
      <w:r>
        <w:t>.</w:t>
      </w:r>
    </w:p>
    <w:p w14:paraId="52ED00DD" w14:textId="77777777" w:rsidR="003669F2" w:rsidRDefault="00B562E1">
      <w:pPr>
        <w:pStyle w:val="B3"/>
        <w:rPr>
          <w:lang w:eastAsia="ko-KR"/>
        </w:rPr>
      </w:pPr>
      <w:r>
        <w:rPr>
          <w:lang w:eastAsia="ko-KR"/>
        </w:rPr>
        <w:t>3&gt;</w:t>
      </w:r>
      <w:r>
        <w:rPr>
          <w:lang w:eastAsia="ko-KR"/>
        </w:rPr>
        <w:tab/>
        <w:t xml:space="preserve">else if </w:t>
      </w:r>
      <w:r>
        <w:rPr>
          <w:i/>
          <w:lang w:eastAsia="ko-KR"/>
        </w:rPr>
        <w:t>enableRA-PrioritizationForSlicing</w:t>
      </w:r>
      <w:r>
        <w:rPr>
          <w:lang w:eastAsia="ko-KR"/>
        </w:rPr>
        <w:t xml:space="preserve"> is set to </w:t>
      </w:r>
      <w:r>
        <w:rPr>
          <w:i/>
          <w:lang w:eastAsia="ko-KR"/>
        </w:rPr>
        <w:t>false</w:t>
      </w:r>
      <w:r>
        <w:rPr>
          <w:lang w:eastAsia="ko-KR"/>
        </w:rPr>
        <w:t>:</w:t>
      </w:r>
    </w:p>
    <w:p w14:paraId="52ED00DE" w14:textId="77777777" w:rsidR="003669F2" w:rsidRDefault="00B562E1">
      <w:pPr>
        <w:pStyle w:val="B4"/>
        <w:rPr>
          <w:iCs/>
        </w:rPr>
      </w:pPr>
      <w:r>
        <w:t>4&gt;</w:t>
      </w:r>
      <w:r>
        <w:tab/>
        <w:t xml:space="preserve">if </w:t>
      </w:r>
      <w:r>
        <w:rPr>
          <w:i/>
          <w:iCs/>
        </w:rPr>
        <w:t>powerRampingStepHighPriority</w:t>
      </w:r>
      <w:r>
        <w:t xml:space="preserve"> is configured in the </w:t>
      </w:r>
      <w:r>
        <w:rPr>
          <w:i/>
        </w:rPr>
        <w:t>ra-PrioritizationForAccessIdentityTwoStep</w:t>
      </w:r>
      <w:r>
        <w:rPr>
          <w:iCs/>
        </w:rPr>
        <w:t>:</w:t>
      </w:r>
    </w:p>
    <w:p w14:paraId="52ED00DF"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0E0" w14:textId="77777777" w:rsidR="003669F2" w:rsidRDefault="00B562E1">
      <w:pPr>
        <w:pStyle w:val="B4"/>
        <w:rPr>
          <w:iCs/>
        </w:rPr>
      </w:pPr>
      <w:r>
        <w:t>4&gt;</w:t>
      </w:r>
      <w:r>
        <w:tab/>
        <w:t xml:space="preserve">if </w:t>
      </w:r>
      <w:r>
        <w:rPr>
          <w:i/>
        </w:rPr>
        <w:t>scalingFactorBI</w:t>
      </w:r>
      <w:r>
        <w:t xml:space="preserve"> is configured in the </w:t>
      </w:r>
      <w:r>
        <w:rPr>
          <w:i/>
        </w:rPr>
        <w:t>ra-PrioritizationForAccessIdentityTwoStep</w:t>
      </w:r>
      <w:r>
        <w:t>:</w:t>
      </w:r>
    </w:p>
    <w:p w14:paraId="52ED00E1" w14:textId="77777777" w:rsidR="003669F2" w:rsidRDefault="00B562E1">
      <w:pPr>
        <w:pStyle w:val="B5"/>
      </w:pPr>
      <w:r>
        <w:t>5&gt;</w:t>
      </w:r>
      <w:r>
        <w:tab/>
        <w:t xml:space="preserve">set </w:t>
      </w:r>
      <w:r>
        <w:rPr>
          <w:i/>
        </w:rPr>
        <w:t>SCALING_FACTOR_BI</w:t>
      </w:r>
      <w:r>
        <w:t xml:space="preserve"> to the </w:t>
      </w:r>
      <w:r>
        <w:rPr>
          <w:i/>
        </w:rPr>
        <w:t>scalingFactorBI</w:t>
      </w:r>
      <w:r>
        <w:t>.</w:t>
      </w:r>
    </w:p>
    <w:p w14:paraId="52ED00E2" w14:textId="77777777" w:rsidR="003669F2" w:rsidRDefault="00B562E1">
      <w:pPr>
        <w:pStyle w:val="B2"/>
        <w:rPr>
          <w:lang w:eastAsia="ko-KR"/>
        </w:rPr>
      </w:pPr>
      <w:r>
        <w:rPr>
          <w:lang w:eastAsia="ko-KR"/>
        </w:rPr>
        <w:t>2&gt;</w:t>
      </w:r>
      <w:r>
        <w:rPr>
          <w:lang w:eastAsia="ko-KR"/>
        </w:rPr>
        <w:tab/>
        <w:t xml:space="preserve">else if </w:t>
      </w:r>
      <w:r>
        <w:rPr>
          <w:i/>
        </w:rPr>
        <w:t>ra-PrioritizationForSlicingTwoStep</w:t>
      </w:r>
      <w:r>
        <w:t xml:space="preserve"> for a </w:t>
      </w:r>
      <w:r>
        <w:rPr>
          <w:i/>
          <w:iCs/>
        </w:rPr>
        <w:t>NSAG-ID</w:t>
      </w:r>
      <w:r>
        <w:t xml:space="preserve"> is configured for the selected carrier</w:t>
      </w:r>
      <w:r>
        <w:rPr>
          <w:lang w:eastAsia="ko-KR"/>
        </w:rPr>
        <w:t>; and</w:t>
      </w:r>
    </w:p>
    <w:p w14:paraId="52ED00E3" w14:textId="77777777" w:rsidR="003669F2" w:rsidRDefault="00B562E1">
      <w:pPr>
        <w:pStyle w:val="B2"/>
      </w:pPr>
      <w:r>
        <w:rPr>
          <w:lang w:eastAsia="ko-KR"/>
        </w:rPr>
        <w:t>2&gt;</w:t>
      </w:r>
      <w:r>
        <w:rPr>
          <w:lang w:eastAsia="ko-KR"/>
        </w:rPr>
        <w:tab/>
        <w:t>if</w:t>
      </w:r>
      <w:r>
        <w:t xml:space="preserve"> </w:t>
      </w:r>
      <w:r>
        <w:rPr>
          <w:lang w:eastAsia="ko-KR"/>
        </w:rPr>
        <w:t xml:space="preserve">the MAC entity is provided by upper layers with this </w:t>
      </w:r>
      <w:r>
        <w:rPr>
          <w:i/>
          <w:iCs/>
        </w:rPr>
        <w:t>NSAG-ID</w:t>
      </w:r>
      <w:r>
        <w:t>:</w:t>
      </w:r>
    </w:p>
    <w:p w14:paraId="52ED00E4" w14:textId="77777777" w:rsidR="003669F2" w:rsidRDefault="00B562E1">
      <w:pPr>
        <w:pStyle w:val="B3"/>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ra-PrioritizationForSlicingTwoStep</w:t>
      </w:r>
      <w:r>
        <w:t xml:space="preserve"> for this </w:t>
      </w:r>
      <w:r>
        <w:rPr>
          <w:i/>
          <w:iCs/>
        </w:rPr>
        <w:t>NSAG-ID</w:t>
      </w:r>
      <w:r>
        <w:rPr>
          <w:iCs/>
        </w:rPr>
        <w:t>:</w:t>
      </w:r>
    </w:p>
    <w:p w14:paraId="52ED00E5"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0E6" w14:textId="77777777" w:rsidR="003669F2" w:rsidRDefault="00B562E1">
      <w:pPr>
        <w:pStyle w:val="B3"/>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ra-PrioritizationForSlicingTwoStep</w:t>
      </w:r>
      <w:r>
        <w:t xml:space="preserve"> for this </w:t>
      </w:r>
      <w:r>
        <w:rPr>
          <w:i/>
          <w:iCs/>
        </w:rPr>
        <w:t>NSAG-ID</w:t>
      </w:r>
      <w:r>
        <w:rPr>
          <w:lang w:eastAsia="ko-KR"/>
        </w:rPr>
        <w:t>:</w:t>
      </w:r>
    </w:p>
    <w:p w14:paraId="52ED00E7"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E8" w14:textId="77777777" w:rsidR="003669F2" w:rsidRDefault="00B562E1">
      <w:pPr>
        <w:pStyle w:val="B2"/>
        <w:rPr>
          <w:lang w:eastAsia="en-US"/>
        </w:rPr>
      </w:pPr>
      <w:r>
        <w:rPr>
          <w:lang w:eastAsia="ko-KR"/>
        </w:rPr>
        <w:t>2&gt;</w:t>
      </w:r>
      <w:r>
        <w:rPr>
          <w:lang w:eastAsia="ko-KR"/>
        </w:rPr>
        <w:tab/>
        <w:t xml:space="preserve">else </w:t>
      </w:r>
      <w:r>
        <w:t xml:space="preserve">if </w:t>
      </w:r>
      <w:r>
        <w:rPr>
          <w:i/>
          <w:iCs/>
        </w:rPr>
        <w:t>ra-PrioritizationForAccessIdentityTwoStep</w:t>
      </w:r>
      <w:r>
        <w:t xml:space="preserve"> is configured for the selected carrier; and</w:t>
      </w:r>
    </w:p>
    <w:p w14:paraId="52ED00E9" w14:textId="77777777" w:rsidR="003669F2" w:rsidRDefault="00B562E1">
      <w:pPr>
        <w:pStyle w:val="B2"/>
      </w:pPr>
      <w:r>
        <w:rPr>
          <w:lang w:eastAsia="ko-KR"/>
        </w:rPr>
        <w:t>2&gt;</w:t>
      </w:r>
      <w:r>
        <w:rPr>
          <w:lang w:eastAsia="ko-KR"/>
        </w:rPr>
        <w:tab/>
      </w:r>
      <w:r>
        <w:t>if the MAC entity is provided by upper layers with Access Identity 1 or 2; and</w:t>
      </w:r>
    </w:p>
    <w:p w14:paraId="52ED00EA"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0EB" w14:textId="77777777" w:rsidR="003669F2" w:rsidRDefault="00B562E1">
      <w:pPr>
        <w:pStyle w:val="B3"/>
        <w:rPr>
          <w:lang w:eastAsia="en-US"/>
        </w:rPr>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ra-PrioritizationForAccessIdentityTwoStep</w:t>
      </w:r>
      <w:r>
        <w:rPr>
          <w:iCs/>
        </w:rPr>
        <w:t>:</w:t>
      </w:r>
    </w:p>
    <w:p w14:paraId="52ED00EC"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0ED" w14:textId="77777777" w:rsidR="003669F2" w:rsidRDefault="00B562E1">
      <w:pPr>
        <w:pStyle w:val="B3"/>
        <w:rPr>
          <w:lang w:eastAsia="en-US"/>
        </w:rPr>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ra-PrioritizationForAccessIdentityTwoStep</w:t>
      </w:r>
      <w:r>
        <w:rPr>
          <w:lang w:eastAsia="ko-KR"/>
        </w:rPr>
        <w:t>:</w:t>
      </w:r>
    </w:p>
    <w:p w14:paraId="52ED00EE" w14:textId="77777777" w:rsidR="003669F2" w:rsidRDefault="00B562E1">
      <w:pPr>
        <w:pStyle w:val="B4"/>
        <w:rPr>
          <w:iCs/>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EF" w14:textId="77777777" w:rsidR="003669F2" w:rsidRDefault="00B562E1">
      <w:pPr>
        <w:pStyle w:val="B2"/>
        <w:rPr>
          <w:lang w:eastAsia="ko-KR"/>
        </w:rPr>
      </w:pPr>
      <w:r>
        <w:rPr>
          <w:iCs/>
        </w:rPr>
        <w:lastRenderedPageBreak/>
        <w:t>2&gt;</w:t>
      </w:r>
      <w:r>
        <w:rPr>
          <w:iCs/>
        </w:rPr>
        <w:tab/>
        <w:t xml:space="preserve">set </w:t>
      </w:r>
      <w:r>
        <w:rPr>
          <w:i/>
        </w:rPr>
        <w:t>MSGA_PREAMBLE_POWER_RAMPING_STEP</w:t>
      </w:r>
      <w:r>
        <w:t xml:space="preserve"> to </w:t>
      </w:r>
      <w:r>
        <w:rPr>
          <w:i/>
          <w:iCs/>
          <w:lang w:eastAsia="ko-KR"/>
        </w:rPr>
        <w:t>PREAMBLE_POWER_RAMPING_STEP</w:t>
      </w:r>
      <w:r>
        <w:rPr>
          <w:iCs/>
          <w:lang w:eastAsia="ko-KR"/>
        </w:rPr>
        <w:t>.</w:t>
      </w:r>
    </w:p>
    <w:p w14:paraId="52ED00F0" w14:textId="77777777" w:rsidR="003669F2" w:rsidRDefault="00B562E1">
      <w:pPr>
        <w:pStyle w:val="B1"/>
        <w:rPr>
          <w:lang w:eastAsia="ko-KR"/>
        </w:rPr>
      </w:pPr>
      <w:r>
        <w:t>1&gt;</w:t>
      </w:r>
      <w:r>
        <w:tab/>
        <w:t xml:space="preserve">else (i.e. </w:t>
      </w:r>
      <w:r>
        <w:rPr>
          <w:i/>
          <w:lang w:eastAsia="ko-KR"/>
        </w:rPr>
        <w:t>RA_TYPE</w:t>
      </w:r>
      <w:r>
        <w:rPr>
          <w:lang w:eastAsia="ko-KR"/>
        </w:rPr>
        <w:t xml:space="preserve"> is set to </w:t>
      </w:r>
      <w:r>
        <w:rPr>
          <w:i/>
          <w:iCs/>
          <w:lang w:eastAsia="ko-KR"/>
        </w:rPr>
        <w:t>4-stepRA</w:t>
      </w:r>
      <w:r>
        <w:t>):</w:t>
      </w:r>
    </w:p>
    <w:p w14:paraId="52ED00F1" w14:textId="77777777" w:rsidR="003669F2" w:rsidRDefault="00B562E1">
      <w:pPr>
        <w:pStyle w:val="B2"/>
        <w:rPr>
          <w:lang w:eastAsia="ko-KR"/>
        </w:rPr>
      </w:pPr>
      <w:r>
        <w:rPr>
          <w:lang w:eastAsia="ko-KR"/>
        </w:rPr>
        <w:t>2&gt;</w:t>
      </w:r>
      <w:r>
        <w:rPr>
          <w:lang w:eastAsia="ko-KR"/>
        </w:rPr>
        <w:tab/>
        <w:t xml:space="preserve">set </w:t>
      </w:r>
      <w:r>
        <w:rPr>
          <w:i/>
          <w:lang w:eastAsia="ko-KR"/>
        </w:rPr>
        <w:t>PREAMBLE_POWER_RAMPING_STEP</w:t>
      </w:r>
      <w:r>
        <w:rPr>
          <w:lang w:eastAsia="ko-KR"/>
        </w:rPr>
        <w:t xml:space="preserve"> to </w:t>
      </w:r>
      <w:r>
        <w:rPr>
          <w:i/>
          <w:lang w:eastAsia="ko-KR"/>
        </w:rPr>
        <w:t>powerRampingStep</w:t>
      </w:r>
      <w:r>
        <w:rPr>
          <w:lang w:eastAsia="ko-KR"/>
        </w:rPr>
        <w:t>;</w:t>
      </w:r>
    </w:p>
    <w:p w14:paraId="52ED00F2"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F3" w14:textId="77777777" w:rsidR="003669F2" w:rsidRDefault="00B562E1">
      <w:pPr>
        <w:pStyle w:val="B2"/>
        <w:rPr>
          <w:lang w:eastAsia="ko-KR"/>
        </w:rPr>
      </w:pPr>
      <w:bookmarkStart w:id="205" w:name="_Hlk32509004"/>
      <w:r>
        <w:rPr>
          <w:lang w:eastAsia="ko-KR"/>
        </w:rPr>
        <w:t>2&gt;</w:t>
      </w:r>
      <w:r>
        <w:rPr>
          <w:lang w:eastAsia="ko-KR"/>
        </w:rPr>
        <w:tab/>
        <w:t xml:space="preserve">set </w:t>
      </w:r>
      <w:r>
        <w:rPr>
          <w:i/>
          <w:iCs/>
          <w:lang w:eastAsia="ko-KR"/>
        </w:rPr>
        <w:t>preambleTransMax</w:t>
      </w:r>
      <w:r>
        <w:rPr>
          <w:lang w:eastAsia="ko-KR"/>
        </w:rPr>
        <w:t xml:space="preserve"> to </w:t>
      </w:r>
      <w:r>
        <w:rPr>
          <w:i/>
          <w:iCs/>
          <w:lang w:eastAsia="ko-KR"/>
        </w:rPr>
        <w:t>preambleTransMax</w:t>
      </w:r>
      <w:r>
        <w:rPr>
          <w:lang w:eastAsia="ko-KR"/>
        </w:rPr>
        <w:t xml:space="preserve"> included in the </w:t>
      </w:r>
      <w:r>
        <w:rPr>
          <w:i/>
          <w:iCs/>
        </w:rPr>
        <w:t>RACH-ConfigGeneric</w:t>
      </w:r>
      <w:r>
        <w:rPr>
          <w:iCs/>
        </w:rPr>
        <w:t>;</w:t>
      </w:r>
      <w:bookmarkEnd w:id="205"/>
    </w:p>
    <w:p w14:paraId="52ED00F4" w14:textId="77777777" w:rsidR="003669F2" w:rsidRDefault="00B562E1">
      <w:pPr>
        <w:pStyle w:val="B2"/>
        <w:rPr>
          <w:lang w:eastAsia="ko-KR"/>
        </w:rPr>
      </w:pPr>
      <w:r>
        <w:rPr>
          <w:lang w:eastAsia="ko-KR"/>
        </w:rPr>
        <w:t>2&gt;</w:t>
      </w:r>
      <w:r>
        <w:rPr>
          <w:lang w:eastAsia="ko-KR"/>
        </w:rPr>
        <w:tab/>
        <w:t xml:space="preserve">if the Random Access procedure was initiated for </w:t>
      </w:r>
      <w:r>
        <w:rPr>
          <w:rFonts w:eastAsia="Malgun Gothic"/>
          <w:lang w:eastAsia="ko-KR"/>
        </w:rPr>
        <w:t xml:space="preserve">SpCell </w:t>
      </w:r>
      <w:r>
        <w:rPr>
          <w:lang w:eastAsia="ko-KR"/>
        </w:rPr>
        <w:t>beam failure recovery (as specified in clause 5.17); and</w:t>
      </w:r>
    </w:p>
    <w:p w14:paraId="52ED00F5" w14:textId="77777777" w:rsidR="003669F2" w:rsidRDefault="00B562E1">
      <w:pPr>
        <w:pStyle w:val="B2"/>
        <w:rPr>
          <w:lang w:eastAsia="ko-KR"/>
        </w:rPr>
      </w:pPr>
      <w:r>
        <w:rPr>
          <w:lang w:eastAsia="ko-KR"/>
        </w:rPr>
        <w:t>2&gt;</w:t>
      </w:r>
      <w:r>
        <w:rPr>
          <w:lang w:eastAsia="ko-KR"/>
        </w:rPr>
        <w:tab/>
        <w:t xml:space="preserve">if </w:t>
      </w:r>
      <w:r>
        <w:rPr>
          <w:i/>
          <w:lang w:eastAsia="ko-KR"/>
        </w:rPr>
        <w:t>beamFailureRecoveryConfig</w:t>
      </w:r>
      <w:r>
        <w:rPr>
          <w:lang w:eastAsia="ko-KR"/>
        </w:rPr>
        <w:t xml:space="preserve"> is configured for the active UL BWP of the selected carrier:</w:t>
      </w:r>
    </w:p>
    <w:p w14:paraId="52ED00F6" w14:textId="77777777" w:rsidR="003669F2" w:rsidRDefault="00B562E1">
      <w:pPr>
        <w:pStyle w:val="B3"/>
        <w:rPr>
          <w:lang w:eastAsia="ko-KR"/>
        </w:rPr>
      </w:pPr>
      <w:r>
        <w:rPr>
          <w:lang w:eastAsia="ko-KR"/>
        </w:rPr>
        <w:t>3&gt;</w:t>
      </w:r>
      <w:r>
        <w:rPr>
          <w:lang w:eastAsia="ko-KR"/>
        </w:rPr>
        <w:tab/>
        <w:t xml:space="preserve">start the </w:t>
      </w:r>
      <w:r>
        <w:rPr>
          <w:i/>
          <w:lang w:eastAsia="ko-KR"/>
        </w:rPr>
        <w:t>beamFailureRecoveryTimer</w:t>
      </w:r>
      <w:r>
        <w:rPr>
          <w:lang w:eastAsia="ko-KR"/>
        </w:rPr>
        <w:t>, if configured;</w:t>
      </w:r>
    </w:p>
    <w:p w14:paraId="52ED00F7" w14:textId="77777777" w:rsidR="003669F2" w:rsidRDefault="00B562E1">
      <w:pPr>
        <w:pStyle w:val="B3"/>
        <w:rPr>
          <w:lang w:eastAsia="ko-KR"/>
        </w:rPr>
      </w:pPr>
      <w:r>
        <w:rPr>
          <w:lang w:eastAsia="ko-KR"/>
        </w:rPr>
        <w:t>3&gt;</w:t>
      </w:r>
      <w:r>
        <w:rPr>
          <w:lang w:eastAsia="ko-KR"/>
        </w:rPr>
        <w:tab/>
        <w:t xml:space="preserve">apply the parameters </w:t>
      </w:r>
      <w:r>
        <w:rPr>
          <w:i/>
          <w:iCs/>
          <w:lang w:eastAsia="ko-KR"/>
        </w:rPr>
        <w:t>powerRampingStep</w:t>
      </w:r>
      <w:r>
        <w:rPr>
          <w:lang w:eastAsia="ko-KR"/>
        </w:rPr>
        <w:t xml:space="preserve">, </w:t>
      </w:r>
      <w:r>
        <w:rPr>
          <w:i/>
          <w:iCs/>
          <w:lang w:eastAsia="ko-KR"/>
        </w:rPr>
        <w:t>preambleReceivedTargetPower</w:t>
      </w:r>
      <w:r>
        <w:rPr>
          <w:lang w:eastAsia="ko-KR"/>
        </w:rPr>
        <w:t xml:space="preserve">, and </w:t>
      </w:r>
      <w:r>
        <w:rPr>
          <w:i/>
          <w:iCs/>
          <w:lang w:eastAsia="ko-KR"/>
        </w:rPr>
        <w:t>preambleTransMax</w:t>
      </w:r>
      <w:r>
        <w:rPr>
          <w:lang w:eastAsia="ko-KR"/>
        </w:rPr>
        <w:t xml:space="preserve"> configured in the </w:t>
      </w:r>
      <w:r>
        <w:rPr>
          <w:i/>
          <w:iCs/>
          <w:lang w:eastAsia="ko-KR"/>
        </w:rPr>
        <w:t>beamFailureRecoveryConfig</w:t>
      </w:r>
      <w:r>
        <w:rPr>
          <w:lang w:eastAsia="ko-KR"/>
        </w:rPr>
        <w:t>.</w:t>
      </w:r>
    </w:p>
    <w:p w14:paraId="52ED00F8" w14:textId="77777777" w:rsidR="003669F2" w:rsidRDefault="00B562E1">
      <w:pPr>
        <w:pStyle w:val="B2"/>
        <w:rPr>
          <w:lang w:eastAsia="ko-KR"/>
        </w:rPr>
      </w:pPr>
      <w:r>
        <w:rPr>
          <w:lang w:eastAsia="ko-KR"/>
        </w:rPr>
        <w:t>2&gt;</w:t>
      </w:r>
      <w:r>
        <w:rPr>
          <w:lang w:eastAsia="ko-KR"/>
        </w:rPr>
        <w:tab/>
        <w:t>if the Random Access procedure was initiated for beam failure recovery (as specified in clause 5.17); and</w:t>
      </w:r>
    </w:p>
    <w:p w14:paraId="52ED00F9" w14:textId="77777777" w:rsidR="003669F2" w:rsidRDefault="00B562E1">
      <w:pPr>
        <w:pStyle w:val="B2"/>
        <w:rPr>
          <w:lang w:eastAsia="ko-KR"/>
        </w:rPr>
      </w:pPr>
      <w:r>
        <w:rPr>
          <w:lang w:eastAsia="ko-KR"/>
        </w:rPr>
        <w:t>2&gt;</w:t>
      </w:r>
      <w:r>
        <w:rPr>
          <w:lang w:eastAsia="ko-KR"/>
        </w:rPr>
        <w:tab/>
        <w:t xml:space="preserve">if </w:t>
      </w:r>
      <w:r>
        <w:rPr>
          <w:i/>
          <w:lang w:eastAsia="ko-KR"/>
        </w:rPr>
        <w:t>beamFailureRecoveryConfig</w:t>
      </w:r>
      <w:r>
        <w:rPr>
          <w:lang w:eastAsia="ko-KR"/>
        </w:rPr>
        <w:t xml:space="preserve"> is configured for the active UL BWP of the selected carrier; and</w:t>
      </w:r>
    </w:p>
    <w:p w14:paraId="52ED00FA" w14:textId="77777777" w:rsidR="003669F2" w:rsidRDefault="00B562E1">
      <w:pPr>
        <w:pStyle w:val="B2"/>
        <w:rPr>
          <w:lang w:eastAsia="ko-KR"/>
        </w:rPr>
      </w:pPr>
      <w:r>
        <w:rPr>
          <w:lang w:eastAsia="ko-KR"/>
        </w:rPr>
        <w:t>2&gt;</w:t>
      </w:r>
      <w:r>
        <w:rPr>
          <w:lang w:eastAsia="ko-KR"/>
        </w:rPr>
        <w:tab/>
        <w:t xml:space="preserve">if </w:t>
      </w:r>
      <w:r>
        <w:rPr>
          <w:i/>
        </w:rPr>
        <w:t>ra-Prioritization</w:t>
      </w:r>
      <w:r>
        <w:rPr>
          <w:lang w:eastAsia="ko-KR"/>
        </w:rPr>
        <w:t xml:space="preserve"> is configured in the </w:t>
      </w:r>
      <w:r>
        <w:rPr>
          <w:i/>
          <w:lang w:eastAsia="ko-KR"/>
        </w:rPr>
        <w:t>beamFailureRecoveryConfig</w:t>
      </w:r>
      <w:r>
        <w:rPr>
          <w:lang w:eastAsia="ko-KR"/>
        </w:rPr>
        <w:t>:</w:t>
      </w:r>
    </w:p>
    <w:p w14:paraId="52ED00FB"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iCs/>
        </w:rPr>
        <w:t>ra-Prioritization</w:t>
      </w:r>
      <w:r>
        <w:rPr>
          <w:iCs/>
        </w:rPr>
        <w:t xml:space="preserve"> </w:t>
      </w:r>
      <w:r>
        <w:t>in</w:t>
      </w:r>
      <w:r>
        <w:rPr>
          <w:iCs/>
        </w:rPr>
        <w:t xml:space="preserve"> </w:t>
      </w:r>
      <w:r>
        <w:rPr>
          <w:i/>
          <w:iCs/>
          <w:lang w:eastAsia="ko-KR"/>
        </w:rPr>
        <w:t>beamFailureRecoveryConfig</w:t>
      </w:r>
      <w:r>
        <w:rPr>
          <w:lang w:eastAsia="ko-KR"/>
        </w:rPr>
        <w:t>;</w:t>
      </w:r>
    </w:p>
    <w:p w14:paraId="52ED00FC"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w:t>
      </w:r>
      <w:r>
        <w:rPr>
          <w:i/>
          <w:iCs/>
        </w:rPr>
        <w:t>ra-Prioritization</w:t>
      </w:r>
      <w:r>
        <w:rPr>
          <w:lang w:eastAsia="ko-KR"/>
        </w:rPr>
        <w:t xml:space="preserve"> in the </w:t>
      </w:r>
      <w:r>
        <w:rPr>
          <w:i/>
          <w:lang w:eastAsia="ko-KR"/>
        </w:rPr>
        <w:t>beamFailureRecoveryConfig</w:t>
      </w:r>
      <w:r>
        <w:rPr>
          <w:lang w:eastAsia="ko-KR"/>
        </w:rPr>
        <w:t>:</w:t>
      </w:r>
    </w:p>
    <w:p w14:paraId="52ED00F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FE" w14:textId="77777777" w:rsidR="003669F2" w:rsidRDefault="00B562E1">
      <w:pPr>
        <w:pStyle w:val="B2"/>
        <w:rPr>
          <w:lang w:eastAsia="ko-KR"/>
        </w:rPr>
      </w:pPr>
      <w:r>
        <w:rPr>
          <w:lang w:eastAsia="ko-KR"/>
        </w:rPr>
        <w:t>2&gt;</w:t>
      </w:r>
      <w:r>
        <w:rPr>
          <w:lang w:eastAsia="ko-KR"/>
        </w:rPr>
        <w:tab/>
        <w:t xml:space="preserve">else if the Random Access procedure was initiated </w:t>
      </w:r>
      <w:r>
        <w:rPr>
          <w:rFonts w:eastAsia="Malgun Gothic"/>
          <w:lang w:eastAsia="ko-KR"/>
        </w:rPr>
        <w:t xml:space="preserve">for reconfiguration with sync </w:t>
      </w:r>
      <w:r>
        <w:rPr>
          <w:lang w:eastAsia="ko-KR"/>
        </w:rPr>
        <w:t>or for SCG activation; and</w:t>
      </w:r>
    </w:p>
    <w:p w14:paraId="52ED00FF" w14:textId="77777777" w:rsidR="003669F2" w:rsidRDefault="00B562E1">
      <w:pPr>
        <w:pStyle w:val="B2"/>
        <w:rPr>
          <w:lang w:eastAsia="ko-KR"/>
        </w:rPr>
      </w:pPr>
      <w:r>
        <w:rPr>
          <w:lang w:eastAsia="ko-KR"/>
        </w:rPr>
        <w:t>2&gt;</w:t>
      </w:r>
      <w:r>
        <w:rPr>
          <w:lang w:eastAsia="ko-KR"/>
        </w:rPr>
        <w:tab/>
        <w:t xml:space="preserve">if </w:t>
      </w:r>
      <w:r>
        <w:rPr>
          <w:i/>
          <w:lang w:eastAsia="ko-KR"/>
        </w:rPr>
        <w:t>rach-ConfigDedicated</w:t>
      </w:r>
      <w:r>
        <w:rPr>
          <w:lang w:eastAsia="ko-KR"/>
        </w:rPr>
        <w:t xml:space="preserve"> is configured for the selected carrier; and</w:t>
      </w:r>
    </w:p>
    <w:p w14:paraId="52ED0100" w14:textId="77777777" w:rsidR="003669F2" w:rsidRDefault="00B562E1">
      <w:pPr>
        <w:pStyle w:val="B2"/>
        <w:rPr>
          <w:lang w:eastAsia="ko-KR"/>
        </w:rPr>
      </w:pPr>
      <w:r>
        <w:rPr>
          <w:lang w:eastAsia="ko-KR"/>
        </w:rPr>
        <w:t>2&gt;</w:t>
      </w:r>
      <w:r>
        <w:rPr>
          <w:lang w:eastAsia="ko-KR"/>
        </w:rPr>
        <w:tab/>
        <w:t xml:space="preserve">if </w:t>
      </w:r>
      <w:r>
        <w:rPr>
          <w:i/>
        </w:rPr>
        <w:t>ra-Prioritization</w:t>
      </w:r>
      <w:r>
        <w:rPr>
          <w:lang w:eastAsia="ko-KR"/>
        </w:rPr>
        <w:t xml:space="preserve"> is configured in the </w:t>
      </w:r>
      <w:r>
        <w:rPr>
          <w:i/>
          <w:lang w:eastAsia="ko-KR"/>
        </w:rPr>
        <w:t>rach-ConfigDedicated</w:t>
      </w:r>
      <w:r>
        <w:rPr>
          <w:lang w:eastAsia="ko-KR"/>
        </w:rPr>
        <w:t>:</w:t>
      </w:r>
    </w:p>
    <w:p w14:paraId="52ED0101"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w:t>
      </w:r>
      <w:r>
        <w:rPr>
          <w:iCs/>
          <w:lang w:eastAsia="ko-KR"/>
        </w:rPr>
        <w:t xml:space="preserve">included in the </w:t>
      </w:r>
      <w:r>
        <w:rPr>
          <w:i/>
          <w:lang w:eastAsia="ko-KR"/>
        </w:rPr>
        <w:t>ra-Prioritization</w:t>
      </w:r>
      <w:r>
        <w:rPr>
          <w:iCs/>
          <w:lang w:eastAsia="ko-KR"/>
        </w:rPr>
        <w:t xml:space="preserve"> in </w:t>
      </w:r>
      <w:r>
        <w:rPr>
          <w:i/>
          <w:lang w:eastAsia="ko-KR"/>
        </w:rPr>
        <w:t>rach-ConfigDedicated</w:t>
      </w:r>
      <w:r>
        <w:rPr>
          <w:lang w:eastAsia="ko-KR"/>
        </w:rPr>
        <w:t>;</w:t>
      </w:r>
    </w:p>
    <w:p w14:paraId="52ED0102" w14:textId="77777777" w:rsidR="003669F2" w:rsidRDefault="00B562E1">
      <w:pPr>
        <w:pStyle w:val="B3"/>
        <w:rPr>
          <w:lang w:eastAsia="ko-KR"/>
        </w:rPr>
      </w:pPr>
      <w:r>
        <w:rPr>
          <w:lang w:eastAsia="ko-KR"/>
        </w:rPr>
        <w:t>3&gt;</w:t>
      </w:r>
      <w:r>
        <w:rPr>
          <w:lang w:eastAsia="ko-KR"/>
        </w:rPr>
        <w:tab/>
        <w:t xml:space="preserve">if </w:t>
      </w:r>
      <w:r>
        <w:rPr>
          <w:i/>
        </w:rPr>
        <w:t>scalingFactorBI</w:t>
      </w:r>
      <w:r>
        <w:rPr>
          <w:lang w:eastAsia="ko-KR"/>
        </w:rPr>
        <w:t xml:space="preserve"> is configured in </w:t>
      </w:r>
      <w:r>
        <w:rPr>
          <w:i/>
        </w:rPr>
        <w:t>ra-Prioritization</w:t>
      </w:r>
      <w:r>
        <w:rPr>
          <w:lang w:eastAsia="ko-KR"/>
        </w:rPr>
        <w:t xml:space="preserve"> in the </w:t>
      </w:r>
      <w:r>
        <w:rPr>
          <w:i/>
          <w:lang w:eastAsia="ko-KR"/>
        </w:rPr>
        <w:t>rach-ConfigDedicated</w:t>
      </w:r>
      <w:r>
        <w:rPr>
          <w:lang w:eastAsia="ko-KR"/>
        </w:rPr>
        <w:t>:</w:t>
      </w:r>
    </w:p>
    <w:p w14:paraId="52ED0103"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104" w14:textId="77777777" w:rsidR="003669F2" w:rsidRDefault="00B562E1">
      <w:pPr>
        <w:pStyle w:val="B2"/>
      </w:pPr>
      <w:r>
        <w:rPr>
          <w:lang w:eastAsia="ko-KR"/>
        </w:rPr>
        <w:t>2&gt;</w:t>
      </w:r>
      <w:r>
        <w:rPr>
          <w:lang w:eastAsia="ko-KR"/>
        </w:rPr>
        <w:tab/>
        <w:t xml:space="preserve">else </w:t>
      </w:r>
      <w:r>
        <w:t xml:space="preserve">if both </w:t>
      </w:r>
      <w:r>
        <w:rPr>
          <w:i/>
        </w:rPr>
        <w:t>ra-PrioritizationForSlicing</w:t>
      </w:r>
      <w:r>
        <w:t xml:space="preserve"> for a </w:t>
      </w:r>
      <w:r>
        <w:rPr>
          <w:i/>
          <w:iCs/>
        </w:rPr>
        <w:t>NSAG-ID</w:t>
      </w:r>
      <w:r>
        <w:t xml:space="preserve"> and </w:t>
      </w:r>
      <w:r>
        <w:rPr>
          <w:i/>
          <w:iCs/>
        </w:rPr>
        <w:t>ra-PrioritizationForAccessIdentity</w:t>
      </w:r>
      <w:r>
        <w:t xml:space="preserve"> are configured for the selected carrier; and</w:t>
      </w:r>
    </w:p>
    <w:p w14:paraId="52ED0105"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106"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107" w14:textId="77777777" w:rsidR="003669F2" w:rsidRDefault="00B562E1">
      <w:pPr>
        <w:pStyle w:val="B3"/>
      </w:pPr>
      <w:r>
        <w:rPr>
          <w:lang w:eastAsia="ko-KR"/>
        </w:rPr>
        <w:t>3&gt;</w:t>
      </w:r>
      <w:r>
        <w:rPr>
          <w:lang w:eastAsia="ko-KR"/>
        </w:rPr>
        <w:tab/>
        <w:t xml:space="preserve">if </w:t>
      </w:r>
      <w:r>
        <w:rPr>
          <w:i/>
        </w:rPr>
        <w:t>enableRA-PrioritizationForSlicing</w:t>
      </w:r>
      <w:r>
        <w:t xml:space="preserve"> is set to </w:t>
      </w:r>
      <w:r>
        <w:rPr>
          <w:i/>
        </w:rPr>
        <w:t>true</w:t>
      </w:r>
      <w:r>
        <w:t>:</w:t>
      </w:r>
    </w:p>
    <w:p w14:paraId="52ED0108" w14:textId="77777777" w:rsidR="003669F2" w:rsidRDefault="00B562E1">
      <w:pPr>
        <w:pStyle w:val="B4"/>
        <w:rPr>
          <w:iCs/>
        </w:rPr>
      </w:pPr>
      <w:r>
        <w:rPr>
          <w:lang w:eastAsia="ko-KR"/>
        </w:rPr>
        <w:t>4&gt;</w:t>
      </w:r>
      <w:r>
        <w:rPr>
          <w:lang w:eastAsia="ko-KR"/>
        </w:rPr>
        <w:tab/>
        <w:t xml:space="preserve">if </w:t>
      </w:r>
      <w:r>
        <w:rPr>
          <w:i/>
          <w:iCs/>
          <w:lang w:eastAsia="ko-KR"/>
        </w:rPr>
        <w:t>powerRampingStepHighPriority</w:t>
      </w:r>
      <w:r>
        <w:rPr>
          <w:lang w:eastAsia="ko-KR"/>
        </w:rPr>
        <w:t xml:space="preserve"> is configured in the </w:t>
      </w:r>
      <w:r>
        <w:rPr>
          <w:i/>
        </w:rPr>
        <w:t>ra-PrioritizationForSlicing</w:t>
      </w:r>
      <w:r>
        <w:t xml:space="preserve"> for this </w:t>
      </w:r>
      <w:r>
        <w:rPr>
          <w:i/>
          <w:iCs/>
        </w:rPr>
        <w:t>NSAG-ID</w:t>
      </w:r>
      <w:r>
        <w:rPr>
          <w:iCs/>
        </w:rPr>
        <w:t>:</w:t>
      </w:r>
    </w:p>
    <w:p w14:paraId="52ED0109"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10A" w14:textId="77777777" w:rsidR="003669F2" w:rsidRDefault="00B562E1">
      <w:pPr>
        <w:pStyle w:val="B4"/>
        <w:rPr>
          <w:iCs/>
        </w:rPr>
      </w:pPr>
      <w:r>
        <w:rPr>
          <w:lang w:eastAsia="ko-KR"/>
        </w:rPr>
        <w:t>4&gt;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w:t>
      </w:r>
      <w:r>
        <w:t xml:space="preserve"> for this </w:t>
      </w:r>
      <w:r>
        <w:rPr>
          <w:i/>
          <w:iCs/>
        </w:rPr>
        <w:t>NSAG-ID</w:t>
      </w:r>
      <w:r>
        <w:rPr>
          <w:lang w:eastAsia="ko-KR"/>
        </w:rPr>
        <w:t>:</w:t>
      </w:r>
    </w:p>
    <w:p w14:paraId="52ED010B" w14:textId="77777777" w:rsidR="003669F2" w:rsidRDefault="00B562E1">
      <w:pPr>
        <w:pStyle w:val="B5"/>
      </w:pPr>
      <w:r>
        <w:t>5&gt;</w:t>
      </w:r>
      <w:r>
        <w:tab/>
        <w:t xml:space="preserve">set </w:t>
      </w:r>
      <w:r>
        <w:rPr>
          <w:i/>
        </w:rPr>
        <w:t>SCALING_FACTOR_BI</w:t>
      </w:r>
      <w:r>
        <w:t xml:space="preserve"> to the </w:t>
      </w:r>
      <w:r>
        <w:rPr>
          <w:i/>
        </w:rPr>
        <w:t>scalingFactorBI</w:t>
      </w:r>
      <w:r>
        <w:t>.</w:t>
      </w:r>
    </w:p>
    <w:p w14:paraId="52ED010C" w14:textId="77777777" w:rsidR="003669F2" w:rsidRDefault="00B562E1">
      <w:pPr>
        <w:pStyle w:val="B3"/>
        <w:rPr>
          <w:lang w:eastAsia="ko-KR"/>
        </w:rPr>
      </w:pPr>
      <w:r>
        <w:rPr>
          <w:lang w:eastAsia="ko-KR"/>
        </w:rPr>
        <w:t>3&gt;</w:t>
      </w:r>
      <w:r>
        <w:rPr>
          <w:lang w:eastAsia="ko-KR"/>
        </w:rPr>
        <w:tab/>
        <w:t xml:space="preserve">else if </w:t>
      </w:r>
      <w:r>
        <w:rPr>
          <w:i/>
          <w:lang w:eastAsia="ko-KR"/>
        </w:rPr>
        <w:t>enableRA-PrioritizationForSlicing</w:t>
      </w:r>
      <w:r>
        <w:rPr>
          <w:lang w:eastAsia="ko-KR"/>
        </w:rPr>
        <w:t xml:space="preserve"> is set to </w:t>
      </w:r>
      <w:r>
        <w:rPr>
          <w:i/>
          <w:lang w:eastAsia="ko-KR"/>
        </w:rPr>
        <w:t>false</w:t>
      </w:r>
      <w:r>
        <w:rPr>
          <w:lang w:eastAsia="ko-KR"/>
        </w:rPr>
        <w:t>:</w:t>
      </w:r>
    </w:p>
    <w:p w14:paraId="52ED010D" w14:textId="77777777" w:rsidR="003669F2" w:rsidRDefault="00B562E1">
      <w:pPr>
        <w:pStyle w:val="B4"/>
        <w:rPr>
          <w:iCs/>
        </w:rPr>
      </w:pPr>
      <w:r>
        <w:t>4&gt;</w:t>
      </w:r>
      <w:r>
        <w:tab/>
      </w:r>
      <w:r>
        <w:rPr>
          <w:lang w:eastAsia="ko-KR"/>
        </w:rPr>
        <w:t xml:space="preserve">if </w:t>
      </w:r>
      <w:r>
        <w:rPr>
          <w:i/>
          <w:lang w:eastAsia="ko-KR"/>
        </w:rPr>
        <w:t>powerRampingStepHighPriority</w:t>
      </w:r>
      <w:r>
        <w:rPr>
          <w:lang w:eastAsia="ko-KR"/>
        </w:rPr>
        <w:t xml:space="preserve"> is configured in the </w:t>
      </w:r>
      <w:r>
        <w:rPr>
          <w:i/>
          <w:iCs/>
        </w:rPr>
        <w:t>ra-PrioritizationForAccessIdentity</w:t>
      </w:r>
      <w:r>
        <w:rPr>
          <w:iCs/>
        </w:rPr>
        <w:t>:</w:t>
      </w:r>
    </w:p>
    <w:p w14:paraId="52ED010E" w14:textId="77777777" w:rsidR="003669F2" w:rsidRDefault="00B562E1">
      <w:pPr>
        <w:pStyle w:val="B5"/>
      </w:pPr>
      <w:r>
        <w:t>5&gt;</w:t>
      </w:r>
      <w:r>
        <w:tab/>
      </w:r>
      <w:r>
        <w:rPr>
          <w:lang w:eastAsia="ko-KR"/>
        </w:rPr>
        <w:t xml:space="preserve">set </w:t>
      </w:r>
      <w:r>
        <w:rPr>
          <w:i/>
          <w:lang w:eastAsia="ko-KR"/>
        </w:rPr>
        <w:t>PREAMBLE_POWER_RAMPING_STEP</w:t>
      </w:r>
      <w:r>
        <w:rPr>
          <w:lang w:eastAsia="ko-KR"/>
        </w:rPr>
        <w:t xml:space="preserve"> to the </w:t>
      </w:r>
      <w:r>
        <w:rPr>
          <w:i/>
          <w:iCs/>
          <w:lang w:eastAsia="ko-KR"/>
        </w:rPr>
        <w:t>powerRampingStepHighPriority</w:t>
      </w:r>
      <w:r>
        <w:t>.</w:t>
      </w:r>
    </w:p>
    <w:p w14:paraId="52ED010F" w14:textId="77777777" w:rsidR="003669F2" w:rsidRDefault="00B562E1">
      <w:pPr>
        <w:pStyle w:val="B4"/>
        <w:rPr>
          <w:iCs/>
        </w:rPr>
      </w:pPr>
      <w:r>
        <w:lastRenderedPageBreak/>
        <w:t>4&gt;</w:t>
      </w:r>
      <w:r>
        <w:tab/>
      </w:r>
      <w:r>
        <w:rPr>
          <w:lang w:eastAsia="ko-KR"/>
        </w:rPr>
        <w:t xml:space="preserve">if </w:t>
      </w:r>
      <w:r>
        <w:rPr>
          <w:i/>
          <w:lang w:eastAsia="ko-KR"/>
        </w:rPr>
        <w:t>scalingFactorBI</w:t>
      </w:r>
      <w:r>
        <w:rPr>
          <w:lang w:eastAsia="ko-KR"/>
        </w:rPr>
        <w:t xml:space="preserve"> is configured</w:t>
      </w:r>
      <w:r>
        <w:t xml:space="preserve"> </w:t>
      </w:r>
      <w:r>
        <w:rPr>
          <w:lang w:eastAsia="ko-KR"/>
        </w:rPr>
        <w:t xml:space="preserve">in the </w:t>
      </w:r>
      <w:r>
        <w:rPr>
          <w:i/>
          <w:iCs/>
        </w:rPr>
        <w:t>ra-PrioritizationForAccessIdentity</w:t>
      </w:r>
      <w:r>
        <w:t>:</w:t>
      </w:r>
    </w:p>
    <w:p w14:paraId="52ED0110" w14:textId="77777777" w:rsidR="003669F2" w:rsidRDefault="00B562E1">
      <w:pPr>
        <w:pStyle w:val="B5"/>
      </w:pPr>
      <w:r>
        <w:t>5&gt;</w:t>
      </w:r>
      <w:r>
        <w:tab/>
      </w:r>
      <w:r>
        <w:rPr>
          <w:lang w:eastAsia="ko-KR"/>
        </w:rPr>
        <w:t xml:space="preserve">set </w:t>
      </w:r>
      <w:r>
        <w:rPr>
          <w:i/>
          <w:lang w:eastAsia="ko-KR"/>
        </w:rPr>
        <w:t>SCALING_FACTOR_BI</w:t>
      </w:r>
      <w:r>
        <w:rPr>
          <w:lang w:eastAsia="ko-KR"/>
        </w:rPr>
        <w:t xml:space="preserve"> to the </w:t>
      </w:r>
      <w:r>
        <w:rPr>
          <w:i/>
          <w:iCs/>
          <w:lang w:eastAsia="ko-KR"/>
        </w:rPr>
        <w:t>scalingFactorBI</w:t>
      </w:r>
      <w:r>
        <w:t>.</w:t>
      </w:r>
    </w:p>
    <w:p w14:paraId="52ED0111" w14:textId="77777777" w:rsidR="003669F2" w:rsidRDefault="00B562E1">
      <w:pPr>
        <w:pStyle w:val="B2"/>
      </w:pPr>
      <w:r>
        <w:rPr>
          <w:lang w:eastAsia="ko-KR"/>
        </w:rPr>
        <w:t>2&gt;</w:t>
      </w:r>
      <w:r>
        <w:rPr>
          <w:lang w:eastAsia="ko-KR"/>
        </w:rPr>
        <w:tab/>
        <w:t xml:space="preserve">else if </w:t>
      </w:r>
      <w:r>
        <w:rPr>
          <w:i/>
        </w:rPr>
        <w:t>ra-PrioritizationForSlicing</w:t>
      </w:r>
      <w:r>
        <w:t xml:space="preserve"> for a </w:t>
      </w:r>
      <w:r>
        <w:rPr>
          <w:i/>
          <w:iCs/>
        </w:rPr>
        <w:t>NSAG-ID</w:t>
      </w:r>
      <w:r>
        <w:t xml:space="preserve"> is configured for the selected carrier; and</w:t>
      </w:r>
    </w:p>
    <w:p w14:paraId="52ED0112" w14:textId="77777777" w:rsidR="003669F2" w:rsidRDefault="00B562E1">
      <w:pPr>
        <w:pStyle w:val="B2"/>
        <w:rPr>
          <w:lang w:eastAsia="ko-KR"/>
        </w:rPr>
      </w:pPr>
      <w:r>
        <w:rPr>
          <w:lang w:eastAsia="ko-KR"/>
        </w:rPr>
        <w:t>2&gt;</w:t>
      </w:r>
      <w:r>
        <w:rPr>
          <w:lang w:eastAsia="ko-KR"/>
        </w:rPr>
        <w:tab/>
      </w:r>
      <w:r>
        <w:t xml:space="preserve">if the MAC entity is provided by upper layers with this </w:t>
      </w:r>
      <w:r>
        <w:rPr>
          <w:i/>
          <w:iCs/>
        </w:rPr>
        <w:t>NSAG-ID</w:t>
      </w:r>
      <w:r>
        <w:t>:</w:t>
      </w:r>
    </w:p>
    <w:p w14:paraId="52ED0113" w14:textId="77777777" w:rsidR="003669F2" w:rsidRDefault="00B562E1">
      <w:pPr>
        <w:pStyle w:val="B3"/>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ra-PrioritizationForSlicing</w:t>
      </w:r>
      <w:r>
        <w:t xml:space="preserve"> for this </w:t>
      </w:r>
      <w:r>
        <w:rPr>
          <w:i/>
          <w:iCs/>
        </w:rPr>
        <w:t>NSAG-ID</w:t>
      </w:r>
      <w:r>
        <w:rPr>
          <w:iCs/>
        </w:rPr>
        <w:t>:</w:t>
      </w:r>
    </w:p>
    <w:p w14:paraId="52ED0114"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115" w14:textId="77777777" w:rsidR="003669F2" w:rsidRDefault="00B562E1">
      <w:pPr>
        <w:pStyle w:val="B3"/>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w:t>
      </w:r>
      <w:r>
        <w:t xml:space="preserve"> for this </w:t>
      </w:r>
      <w:r>
        <w:rPr>
          <w:i/>
          <w:iCs/>
        </w:rPr>
        <w:t>NSAG-ID</w:t>
      </w:r>
      <w:r>
        <w:rPr>
          <w:lang w:eastAsia="ko-KR"/>
        </w:rPr>
        <w:t>:</w:t>
      </w:r>
    </w:p>
    <w:p w14:paraId="52ED0116"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117" w14:textId="77777777" w:rsidR="003669F2" w:rsidRDefault="00B562E1">
      <w:pPr>
        <w:pStyle w:val="B2"/>
        <w:rPr>
          <w:lang w:eastAsia="en-US"/>
        </w:rPr>
      </w:pPr>
      <w:r>
        <w:rPr>
          <w:lang w:eastAsia="ko-KR"/>
        </w:rPr>
        <w:t>2&gt;</w:t>
      </w:r>
      <w:r>
        <w:rPr>
          <w:lang w:eastAsia="ko-KR"/>
        </w:rPr>
        <w:tab/>
        <w:t xml:space="preserve">else </w:t>
      </w:r>
      <w:r>
        <w:t xml:space="preserve">if </w:t>
      </w:r>
      <w:r>
        <w:rPr>
          <w:i/>
          <w:iCs/>
        </w:rPr>
        <w:t>ra-PrioritizationForAccessIdentity</w:t>
      </w:r>
      <w:r>
        <w:t xml:space="preserve"> is configured for the selected carrier; and</w:t>
      </w:r>
    </w:p>
    <w:p w14:paraId="52ED0118" w14:textId="77777777" w:rsidR="003669F2" w:rsidRDefault="00B562E1">
      <w:pPr>
        <w:pStyle w:val="B2"/>
      </w:pPr>
      <w:r>
        <w:rPr>
          <w:lang w:eastAsia="ko-KR"/>
        </w:rPr>
        <w:t>2&gt;</w:t>
      </w:r>
      <w:r>
        <w:rPr>
          <w:lang w:eastAsia="ko-KR"/>
        </w:rPr>
        <w:tab/>
      </w:r>
      <w:r>
        <w:t>if the MAC entity is provided by upper layers with Access Identity 1 or 2; and</w:t>
      </w:r>
    </w:p>
    <w:p w14:paraId="52ED0119"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11A" w14:textId="77777777" w:rsidR="003669F2" w:rsidRDefault="00B562E1">
      <w:pPr>
        <w:pStyle w:val="B3"/>
        <w:rPr>
          <w:lang w:eastAsia="en-US"/>
        </w:rPr>
      </w:pPr>
      <w:r>
        <w:rPr>
          <w:lang w:eastAsia="ko-KR"/>
        </w:rPr>
        <w:t>3&gt;</w:t>
      </w:r>
      <w:r>
        <w:rPr>
          <w:lang w:eastAsia="ko-KR"/>
        </w:rPr>
        <w:tab/>
        <w:t xml:space="preserve">if </w:t>
      </w:r>
      <w:r>
        <w:rPr>
          <w:i/>
          <w:lang w:eastAsia="ko-KR"/>
        </w:rPr>
        <w:t>powerRampingStepHighPriority</w:t>
      </w:r>
      <w:r>
        <w:rPr>
          <w:lang w:eastAsia="ko-KR"/>
        </w:rPr>
        <w:t xml:space="preserve"> is configured in the </w:t>
      </w:r>
      <w:r>
        <w:rPr>
          <w:i/>
          <w:iCs/>
        </w:rPr>
        <w:t>ra-PrioritizationForAccessIdentity</w:t>
      </w:r>
      <w:r>
        <w:rPr>
          <w:iCs/>
        </w:rPr>
        <w:t>:</w:t>
      </w:r>
    </w:p>
    <w:p w14:paraId="52ED011B"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11C" w14:textId="77777777" w:rsidR="003669F2" w:rsidRDefault="00B562E1">
      <w:pPr>
        <w:pStyle w:val="B3"/>
        <w:rPr>
          <w:lang w:eastAsia="en-US"/>
        </w:rPr>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iCs/>
        </w:rPr>
        <w:t>ra-PrioritizationForAccessIdentity</w:t>
      </w:r>
      <w:r>
        <w:rPr>
          <w:lang w:eastAsia="ko-KR"/>
        </w:rPr>
        <w:t>:</w:t>
      </w:r>
    </w:p>
    <w:p w14:paraId="52ED011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iCs/>
          <w:lang w:eastAsia="ko-KR"/>
        </w:rPr>
        <w:t>scalingFactorBI</w:t>
      </w:r>
      <w:r>
        <w:rPr>
          <w:lang w:eastAsia="ko-KR"/>
        </w:rPr>
        <w:t>.</w:t>
      </w:r>
    </w:p>
    <w:p w14:paraId="52ED011E" w14:textId="77777777" w:rsidR="003669F2" w:rsidRDefault="00B562E1">
      <w:pPr>
        <w:pStyle w:val="B2"/>
        <w:rPr>
          <w:lang w:eastAsia="ko-KR"/>
        </w:rPr>
      </w:pPr>
      <w:r>
        <w:rPr>
          <w:lang w:eastAsia="ko-KR"/>
        </w:rPr>
        <w:t>2&gt;</w:t>
      </w:r>
      <w:r>
        <w:rPr>
          <w:lang w:eastAsia="ko-KR"/>
        </w:rPr>
        <w:tab/>
        <w:t xml:space="preserve">if </w:t>
      </w:r>
      <w:r>
        <w:rPr>
          <w:i/>
          <w:iCs/>
          <w:lang w:eastAsia="ko-KR"/>
        </w:rPr>
        <w:t>RA_TYPE</w:t>
      </w:r>
      <w:r>
        <w:rPr>
          <w:lang w:eastAsia="ko-KR"/>
        </w:rPr>
        <w:t xml:space="preserve"> is switched from </w:t>
      </w:r>
      <w:r>
        <w:rPr>
          <w:i/>
          <w:iCs/>
          <w:lang w:eastAsia="ko-KR"/>
        </w:rPr>
        <w:t>2-stepRA</w:t>
      </w:r>
      <w:r>
        <w:rPr>
          <w:lang w:eastAsia="ko-KR"/>
        </w:rPr>
        <w:t xml:space="preserve"> to </w:t>
      </w:r>
      <w:r>
        <w:rPr>
          <w:i/>
          <w:iCs/>
          <w:lang w:eastAsia="ko-KR"/>
        </w:rPr>
        <w:t>4-stepRA</w:t>
      </w:r>
      <w:r>
        <w:rPr>
          <w:lang w:eastAsia="ko-KR"/>
        </w:rPr>
        <w:t xml:space="preserve"> during this Random Access procedure:</w:t>
      </w:r>
    </w:p>
    <w:p w14:paraId="52ED011F" w14:textId="77777777" w:rsidR="003669F2" w:rsidRDefault="00B562E1">
      <w:pPr>
        <w:pStyle w:val="B3"/>
        <w:rPr>
          <w:lang w:eastAsia="ko-KR"/>
        </w:rPr>
      </w:pPr>
      <w:r>
        <w:rPr>
          <w:lang w:eastAsia="ko-KR"/>
        </w:rPr>
        <w:t>3&gt;</w:t>
      </w:r>
      <w:r>
        <w:rPr>
          <w:lang w:eastAsia="ko-KR"/>
        </w:rPr>
        <w:tab/>
        <w:t xml:space="preserve">set </w:t>
      </w:r>
      <w:r>
        <w:rPr>
          <w:i/>
          <w:iCs/>
          <w:lang w:eastAsia="ko-KR"/>
        </w:rPr>
        <w:t>POWER_OFFSET_2STEP_RA</w:t>
      </w:r>
      <w:r>
        <w:rPr>
          <w:iCs/>
          <w:lang w:eastAsia="ko-KR"/>
        </w:rPr>
        <w:t xml:space="preserve"> </w:t>
      </w:r>
      <w:r>
        <w:rPr>
          <w:lang w:eastAsia="ko-KR"/>
        </w:rPr>
        <w:t>to (</w:t>
      </w:r>
      <w:r>
        <w:rPr>
          <w:i/>
          <w:iCs/>
          <w:lang w:eastAsia="ko-KR"/>
        </w:rPr>
        <w:t>PREAMBLE_POWER_RAMPING_COUNTER</w:t>
      </w:r>
      <w:r>
        <w:rPr>
          <w:lang w:eastAsia="ko-KR"/>
        </w:rPr>
        <w:t xml:space="preserve"> – 1) × (</w:t>
      </w:r>
      <w:r>
        <w:rPr>
          <w:i/>
          <w:iCs/>
        </w:rPr>
        <w:t>MSGA_PREAMBLE_POWER_RAMPING_STEP</w:t>
      </w:r>
      <w:r>
        <w:rPr>
          <w:iCs/>
          <w:lang w:eastAsia="ko-KR"/>
        </w:rPr>
        <w:t xml:space="preserve"> – </w:t>
      </w:r>
      <w:r>
        <w:rPr>
          <w:i/>
          <w:iCs/>
          <w:lang w:eastAsia="ko-KR"/>
        </w:rPr>
        <w:t>PREAMBLE_POWER_RAMPING_STEP</w:t>
      </w:r>
      <w:r>
        <w:rPr>
          <w:lang w:eastAsia="ko-KR"/>
        </w:rPr>
        <w:t>).</w:t>
      </w:r>
    </w:p>
    <w:p w14:paraId="52ED0120" w14:textId="77777777" w:rsidR="003669F2" w:rsidRDefault="00B562E1">
      <w:pPr>
        <w:pStyle w:val="NO"/>
        <w:rPr>
          <w:lang w:eastAsia="ko-KR"/>
        </w:rPr>
      </w:pPr>
      <w:bookmarkStart w:id="206" w:name="_Toc52751998"/>
      <w:bookmarkStart w:id="207" w:name="_Toc46490303"/>
      <w:bookmarkStart w:id="208" w:name="_Toc37296177"/>
      <w:bookmarkStart w:id="209" w:name="_Toc29239821"/>
      <w:bookmarkStart w:id="210" w:name="_Toc52796460"/>
      <w:r>
        <w:rPr>
          <w:lang w:eastAsia="ko-KR"/>
        </w:rPr>
        <w:t>NOTE:</w:t>
      </w:r>
      <w:r>
        <w:rPr>
          <w:lang w:eastAsia="ko-KR"/>
        </w:rPr>
        <w:tab/>
        <w:t xml:space="preserve">If </w:t>
      </w:r>
      <w:r>
        <w:rPr>
          <w:i/>
        </w:rPr>
        <w:t>enableRA-PrioritizationForSlicing</w:t>
      </w:r>
      <w:r>
        <w:rPr>
          <w:lang w:eastAsia="ko-KR"/>
        </w:rPr>
        <w:t xml:space="preserve"> is not configured in </w:t>
      </w:r>
      <w:r>
        <w:rPr>
          <w:i/>
        </w:rPr>
        <w:t>BWP-UplinkCommon</w:t>
      </w:r>
      <w:r>
        <w:rPr>
          <w:lang w:eastAsia="ko-KR"/>
        </w:rPr>
        <w:t xml:space="preserve"> and if both the provided </w:t>
      </w:r>
      <w:r>
        <w:rPr>
          <w:i/>
          <w:iCs/>
        </w:rPr>
        <w:t>NSAG-ID</w:t>
      </w:r>
      <w:r>
        <w:rPr>
          <w:lang w:eastAsia="ko-KR"/>
        </w:rPr>
        <w:t xml:space="preserve"> and the provided Access Identity whose </w:t>
      </w:r>
      <w:r>
        <w:t xml:space="preserve">corresponding bit in the </w:t>
      </w:r>
      <w:r>
        <w:rPr>
          <w:i/>
          <w:iCs/>
        </w:rPr>
        <w:t>ra-PrioritizationForAI</w:t>
      </w:r>
      <w:r>
        <w:t xml:space="preserve"> is set to </w:t>
      </w:r>
      <w:r>
        <w:rPr>
          <w:i/>
          <w:iCs/>
        </w:rPr>
        <w:t>one</w:t>
      </w:r>
      <w:r>
        <w:rPr>
          <w:lang w:eastAsia="ko-KR"/>
        </w:rPr>
        <w:t xml:space="preserve"> are configured with </w:t>
      </w:r>
      <w:r>
        <w:rPr>
          <w:i/>
          <w:lang w:eastAsia="ko-KR"/>
        </w:rPr>
        <w:t>ra-Prioritization</w:t>
      </w:r>
      <w:r>
        <w:rPr>
          <w:lang w:eastAsia="ko-KR"/>
        </w:rPr>
        <w:t xml:space="preserve"> either in </w:t>
      </w:r>
      <w:r>
        <w:rPr>
          <w:i/>
          <w:lang w:eastAsia="ko-KR"/>
        </w:rPr>
        <w:t>RACH-ConfigCommon</w:t>
      </w:r>
      <w:r>
        <w:rPr>
          <w:lang w:eastAsia="ko-KR"/>
        </w:rPr>
        <w:t xml:space="preserve"> or </w:t>
      </w:r>
      <w:r>
        <w:rPr>
          <w:i/>
          <w:lang w:eastAsia="ko-KR"/>
        </w:rPr>
        <w:t>RACH-ConfigCommonTwoStepRA</w:t>
      </w:r>
      <w:r>
        <w:rPr>
          <w:lang w:eastAsia="ko-KR"/>
        </w:rPr>
        <w:t xml:space="preserve">, it is up to UE implementation how to determine the values of </w:t>
      </w:r>
      <w:r>
        <w:rPr>
          <w:i/>
          <w:lang w:eastAsia="ko-KR"/>
        </w:rPr>
        <w:t>PREAMBLE_POWER_RAMPING_STEP</w:t>
      </w:r>
      <w:r>
        <w:rPr>
          <w:lang w:eastAsia="ko-KR"/>
        </w:rPr>
        <w:t xml:space="preserve"> and </w:t>
      </w:r>
      <w:r>
        <w:rPr>
          <w:i/>
          <w:lang w:eastAsia="ko-KR"/>
        </w:rPr>
        <w:t>SCALING_FACTOR_BI</w:t>
      </w:r>
      <w:r>
        <w:rPr>
          <w:lang w:eastAsia="ko-KR"/>
        </w:rPr>
        <w:t>.</w:t>
      </w:r>
    </w:p>
    <w:p w14:paraId="52ED0121" w14:textId="77777777" w:rsidR="003669F2" w:rsidRDefault="00B562E1">
      <w:pPr>
        <w:pStyle w:val="3"/>
        <w:rPr>
          <w:rFonts w:eastAsia="Malgun Gothic"/>
          <w:lang w:eastAsia="ko-KR"/>
        </w:rPr>
      </w:pPr>
      <w:bookmarkStart w:id="211" w:name="_Toc178200492"/>
      <w:bookmarkStart w:id="212" w:name="_Toc83661025"/>
      <w:r>
        <w:rPr>
          <w:rFonts w:eastAsia="Malgun Gothic"/>
          <w:lang w:eastAsia="ko-KR"/>
        </w:rPr>
        <w:t>5.1.1b</w:t>
      </w:r>
      <w:r>
        <w:rPr>
          <w:rFonts w:eastAsia="Malgun Gothic"/>
          <w:lang w:eastAsia="ko-KR"/>
        </w:rPr>
        <w:tab/>
        <w:t>Selection of the set of Random Access resources for the Random Access procedure</w:t>
      </w:r>
      <w:bookmarkEnd w:id="211"/>
    </w:p>
    <w:p w14:paraId="52ED0122" w14:textId="5701BEF9" w:rsidR="003669F2" w:rsidRDefault="00B562E1">
      <w:pPr>
        <w:pStyle w:val="EditorsNote"/>
        <w:ind w:left="1701" w:hanging="1417"/>
        <w:rPr>
          <w:ins w:id="213" w:author="vivo-Chenli" w:date="2025-01-16T14:49:00Z"/>
          <w:lang w:eastAsia="zh-CN"/>
        </w:rPr>
      </w:pPr>
      <w:ins w:id="214" w:author="vivo-Chenli" w:date="2025-01-16T14:49:00Z">
        <w:r>
          <w:rPr>
            <w:lang w:eastAsia="zh-CN"/>
          </w:rPr>
          <w:t xml:space="preserve">Editor’s NOTE: Whether/How </w:t>
        </w:r>
      </w:ins>
      <w:ins w:id="215" w:author="vivo-Chenli-After RAN2#129" w:date="2025-03-17T22:00:00Z">
        <w:r w:rsidR="00E727A6">
          <w:rPr>
            <w:lang w:eastAsia="zh-CN"/>
          </w:rPr>
          <w:t>C</w:t>
        </w:r>
      </w:ins>
      <w:ins w:id="216" w:author="vivo-Chenli" w:date="2025-01-16T14:49:00Z">
        <w:r>
          <w:rPr>
            <w:lang w:eastAsia="zh-CN"/>
          </w:rPr>
          <w:t>LTM could co-exist with (e)RedCap</w:t>
        </w:r>
      </w:ins>
      <w:ins w:id="217" w:author="vivo-Chenli-After RAN2#129-2" w:date="2025-03-26T11:07:00Z">
        <w:r w:rsidR="00265CF6">
          <w:rPr>
            <w:lang w:eastAsia="zh-CN"/>
          </w:rPr>
          <w:t xml:space="preserve"> is FFS</w:t>
        </w:r>
      </w:ins>
      <w:ins w:id="218" w:author="vivo-Chenli" w:date="2025-01-16T14:49:00Z">
        <w:r>
          <w:rPr>
            <w:lang w:eastAsia="zh-CN"/>
          </w:rPr>
          <w:t xml:space="preserve">, i.e. whether follow Rel-18 intra-CU LTM as below. </w:t>
        </w:r>
      </w:ins>
    </w:p>
    <w:p w14:paraId="52ED0123" w14:textId="3871D24B" w:rsidR="003669F2" w:rsidRDefault="00B562E1">
      <w:pPr>
        <w:pStyle w:val="EditorsNote"/>
        <w:ind w:left="1701" w:hanging="1417"/>
        <w:rPr>
          <w:ins w:id="219" w:author="vivo-Chenli" w:date="2025-01-16T14:49:00Z"/>
          <w:lang w:eastAsia="zh-CN"/>
        </w:rPr>
      </w:pPr>
      <w:ins w:id="220" w:author="vivo-Chenli" w:date="2025-01-16T14:49:00Z">
        <w:r>
          <w:rPr>
            <w:lang w:eastAsia="zh-CN"/>
          </w:rPr>
          <w:t xml:space="preserve">Editor’s NOTE: Whether/How </w:t>
        </w:r>
      </w:ins>
      <w:ins w:id="221" w:author="vivo-Chenli-After RAN2#129" w:date="2025-03-17T22:00:00Z">
        <w:r w:rsidR="008E2F8F">
          <w:rPr>
            <w:lang w:eastAsia="zh-CN"/>
          </w:rPr>
          <w:t>C</w:t>
        </w:r>
      </w:ins>
      <w:ins w:id="222" w:author="vivo-Chenli" w:date="2025-01-16T14:49:00Z">
        <w:r>
          <w:rPr>
            <w:lang w:eastAsia="zh-CN"/>
          </w:rPr>
          <w:t>LTM could co-exist with Co</w:t>
        </w:r>
      </w:ins>
      <w:ins w:id="223" w:author="vivo-Chenli" w:date="2025-01-16T14:50:00Z">
        <w:r>
          <w:rPr>
            <w:lang w:eastAsia="zh-CN"/>
          </w:rPr>
          <w:t>vEnh</w:t>
        </w:r>
      </w:ins>
      <w:ins w:id="224" w:author="vivo-Chenli-After RAN2#129-2" w:date="2025-03-26T11:07:00Z">
        <w:r w:rsidR="003E6F39">
          <w:rPr>
            <w:lang w:eastAsia="zh-CN"/>
          </w:rPr>
          <w:t xml:space="preserve"> is FFS</w:t>
        </w:r>
      </w:ins>
      <w:ins w:id="225" w:author="vivo-Chenli" w:date="2025-01-16T14:49:00Z">
        <w:r>
          <w:rPr>
            <w:lang w:eastAsia="zh-CN"/>
          </w:rPr>
          <w:t xml:space="preserve">, i.e. whether follow Rel-18 intra-CU LTM as below. </w:t>
        </w:r>
      </w:ins>
    </w:p>
    <w:p w14:paraId="52ED0124" w14:textId="77777777" w:rsidR="003669F2" w:rsidRDefault="00B562E1">
      <w:pPr>
        <w:rPr>
          <w:lang w:eastAsia="ko-KR"/>
        </w:rPr>
      </w:pPr>
      <w:r>
        <w:rPr>
          <w:lang w:eastAsia="ko-KR"/>
        </w:rPr>
        <w:t>The MAC entity shall:</w:t>
      </w:r>
    </w:p>
    <w:p w14:paraId="52ED0125" w14:textId="77777777" w:rsidR="003669F2" w:rsidRDefault="00B562E1">
      <w:pPr>
        <w:pStyle w:val="B1"/>
        <w:rPr>
          <w:i/>
          <w:iCs/>
        </w:rPr>
      </w:pPr>
      <w:r>
        <w:rPr>
          <w:lang w:eastAsia="ko-KR"/>
        </w:rPr>
        <w:t>1&gt;</w:t>
      </w:r>
      <w:r>
        <w:rPr>
          <w:lang w:eastAsia="ko-KR"/>
        </w:rPr>
        <w:tab/>
        <w:t xml:space="preserve">if the BWP selected for Random Access procedure is configured with both set(s) of Random Access resources with </w:t>
      </w:r>
      <w:r>
        <w:rPr>
          <w:i/>
          <w:iCs/>
          <w:lang w:eastAsia="ko-KR"/>
        </w:rPr>
        <w:t>msg3-Repetitions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msg3-Repetitions</w:t>
      </w:r>
      <w:r>
        <w:rPr>
          <w:lang w:eastAsia="ko-KR"/>
        </w:rPr>
        <w:t xml:space="preserve"> set to </w:t>
      </w:r>
      <w:r>
        <w:rPr>
          <w:i/>
          <w:iCs/>
          <w:lang w:eastAsia="ko-KR"/>
        </w:rPr>
        <w:t>true</w:t>
      </w:r>
      <w:r>
        <w:rPr>
          <w:lang w:eastAsia="ko-KR"/>
        </w:rPr>
        <w:t xml:space="preserve"> and the RSRP of the downlink pathloss reference is less than </w:t>
      </w:r>
      <w:r>
        <w:rPr>
          <w:i/>
          <w:iCs/>
        </w:rPr>
        <w:t>rsrp-ThresholdMsg3</w:t>
      </w:r>
      <w:r>
        <w:t>; or</w:t>
      </w:r>
    </w:p>
    <w:p w14:paraId="52ED0126" w14:textId="77777777" w:rsidR="003669F2" w:rsidRDefault="00B562E1">
      <w:pPr>
        <w:pStyle w:val="B1"/>
        <w:rPr>
          <w:i/>
          <w:iCs/>
        </w:rPr>
      </w:pPr>
      <w:r>
        <w:rPr>
          <w:lang w:eastAsia="ko-KR"/>
        </w:rPr>
        <w:t>1&gt;</w:t>
      </w:r>
      <w:r>
        <w:rPr>
          <w:lang w:eastAsia="ko-KR"/>
        </w:rPr>
        <w:tab/>
        <w:t>if the BWP</w:t>
      </w:r>
      <w:r>
        <w:t xml:space="preserve"> </w:t>
      </w:r>
      <w:r>
        <w:rPr>
          <w:lang w:eastAsia="ko-KR"/>
        </w:rPr>
        <w:t xml:space="preserve">selected for Random Access procedure is only configured with the set(s) of Random Access resources with </w:t>
      </w:r>
      <w:r>
        <w:rPr>
          <w:i/>
          <w:iCs/>
          <w:lang w:eastAsia="ko-KR"/>
        </w:rPr>
        <w:t>msg3-Repetitions</w:t>
      </w:r>
      <w:r>
        <w:rPr>
          <w:lang w:eastAsia="ko-KR"/>
        </w:rPr>
        <w:t xml:space="preserve"> set to </w:t>
      </w:r>
      <w:r>
        <w:rPr>
          <w:i/>
          <w:iCs/>
          <w:lang w:eastAsia="ko-KR"/>
        </w:rPr>
        <w:t>true</w:t>
      </w:r>
      <w:r>
        <w:rPr>
          <w:lang w:eastAsia="ko-KR"/>
        </w:rPr>
        <w:t>:</w:t>
      </w:r>
    </w:p>
    <w:p w14:paraId="52ED0127" w14:textId="77777777" w:rsidR="003669F2" w:rsidRDefault="00B562E1">
      <w:pPr>
        <w:pStyle w:val="B2"/>
        <w:rPr>
          <w:lang w:eastAsia="ko-KR"/>
        </w:rPr>
      </w:pPr>
      <w:r>
        <w:rPr>
          <w:lang w:eastAsia="ko-KR"/>
        </w:rPr>
        <w:t>2&gt;</w:t>
      </w:r>
      <w:r>
        <w:rPr>
          <w:lang w:eastAsia="ko-KR"/>
        </w:rPr>
        <w:tab/>
        <w:t>assume Msg3 repetition is applicable for the current Random Access procedure.</w:t>
      </w:r>
    </w:p>
    <w:p w14:paraId="52ED0128" w14:textId="77777777" w:rsidR="003669F2" w:rsidRDefault="00B562E1">
      <w:pPr>
        <w:pStyle w:val="B1"/>
        <w:rPr>
          <w:lang w:eastAsia="ko-KR"/>
        </w:rPr>
      </w:pPr>
      <w:r>
        <w:rPr>
          <w:lang w:eastAsia="ko-KR"/>
        </w:rPr>
        <w:t>1&gt;</w:t>
      </w:r>
      <w:r>
        <w:rPr>
          <w:lang w:eastAsia="ko-KR"/>
        </w:rPr>
        <w:tab/>
        <w:t>else:</w:t>
      </w:r>
    </w:p>
    <w:p w14:paraId="52ED0129" w14:textId="77777777" w:rsidR="003669F2" w:rsidRDefault="00B562E1">
      <w:pPr>
        <w:pStyle w:val="B2"/>
        <w:rPr>
          <w:lang w:eastAsia="ko-KR"/>
        </w:rPr>
      </w:pPr>
      <w:r>
        <w:rPr>
          <w:lang w:eastAsia="ko-KR"/>
        </w:rPr>
        <w:t>2&gt;</w:t>
      </w:r>
      <w:r>
        <w:rPr>
          <w:lang w:eastAsia="ko-KR"/>
        </w:rPr>
        <w:tab/>
        <w:t>assume Msg3 repetition is not applicable for the current Random Access procedure.</w:t>
      </w:r>
    </w:p>
    <w:p w14:paraId="52ED012A" w14:textId="5F8317CB" w:rsidR="003669F2" w:rsidRDefault="00B562E1">
      <w:pPr>
        <w:pStyle w:val="B1"/>
        <w:rPr>
          <w:lang w:eastAsia="ko-KR"/>
        </w:rPr>
      </w:pPr>
      <w:r>
        <w:rPr>
          <w:lang w:eastAsia="ko-KR"/>
        </w:rPr>
        <w:lastRenderedPageBreak/>
        <w:t>1&gt;</w:t>
      </w:r>
      <w:r>
        <w:rPr>
          <w:lang w:eastAsia="ko-KR"/>
        </w:rPr>
        <w:tab/>
        <w:t xml:space="preserve">if contention-free Random Access Resources have been provided for this Random Access procedure in the </w:t>
      </w:r>
      <w:ins w:id="226" w:author="vivo-Chenli-After RAN2#129bis" w:date="2025-04-18T15:27:00Z">
        <w:r w:rsidR="00962412">
          <w:t xml:space="preserve">(Enhanced) </w:t>
        </w:r>
      </w:ins>
      <w:r>
        <w:rPr>
          <w:lang w:eastAsia="ko-KR"/>
        </w:rPr>
        <w:t xml:space="preserve">LTM Cell Switch Command MAC CE and a non-zero Msg1 repetition number is indicated in the </w:t>
      </w:r>
      <w:ins w:id="227" w:author="vivo-Chenli-After RAN2#129bis" w:date="2025-04-18T15:27:00Z">
        <w:r w:rsidR="00962412">
          <w:t xml:space="preserve">(Enhanced) </w:t>
        </w:r>
      </w:ins>
      <w:r>
        <w:rPr>
          <w:lang w:eastAsia="ko-KR"/>
        </w:rPr>
        <w:t>LTM Cell Switch Command MAC CE:</w:t>
      </w:r>
    </w:p>
    <w:p w14:paraId="52ED012B" w14:textId="4334ACF3" w:rsidR="003669F2" w:rsidRDefault="00B562E1">
      <w:pPr>
        <w:pStyle w:val="B2"/>
        <w:rPr>
          <w:lang w:eastAsia="ko-KR"/>
        </w:rPr>
      </w:pPr>
      <w:r>
        <w:rPr>
          <w:lang w:eastAsia="ko-KR"/>
        </w:rPr>
        <w:t>2&gt;</w:t>
      </w:r>
      <w:r>
        <w:rPr>
          <w:lang w:eastAsia="ko-KR"/>
        </w:rPr>
        <w:tab/>
        <w:t xml:space="preserve">assume that Msg1 repetition is applicable and that the Msg1 repetition number applicable for the current Random Access procedure is the Msg1 repetition number indicated in the </w:t>
      </w:r>
      <w:ins w:id="228" w:author="vivo-Chenli-After RAN2#129bis" w:date="2025-04-18T15:27:00Z">
        <w:r w:rsidR="00962412">
          <w:t xml:space="preserve">(Enhanced) </w:t>
        </w:r>
      </w:ins>
      <w:r>
        <w:rPr>
          <w:lang w:eastAsia="ko-KR"/>
        </w:rPr>
        <w:t>LTM Cell Switch Command MAC CE.</w:t>
      </w:r>
    </w:p>
    <w:p w14:paraId="52ED012C"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and a Msg1 repetition number is indicated in </w:t>
      </w:r>
      <w:r>
        <w:rPr>
          <w:i/>
          <w:lang w:eastAsia="ko-KR"/>
        </w:rPr>
        <w:t>rach-ConfigDedicated</w:t>
      </w:r>
      <w:r>
        <w:rPr>
          <w:lang w:eastAsia="ko-KR"/>
        </w:rPr>
        <w:t>:</w:t>
      </w:r>
    </w:p>
    <w:p w14:paraId="52ED012D" w14:textId="77777777" w:rsidR="003669F2" w:rsidRDefault="00B562E1">
      <w:pPr>
        <w:pStyle w:val="B2"/>
        <w:rPr>
          <w:lang w:eastAsia="ko-KR"/>
        </w:rPr>
      </w:pPr>
      <w:r>
        <w:rPr>
          <w:lang w:eastAsia="ko-KR"/>
        </w:rPr>
        <w:t>2&gt;</w:t>
      </w:r>
      <w:r>
        <w:rPr>
          <w:lang w:eastAsia="ko-KR"/>
        </w:rPr>
        <w:tab/>
        <w:t xml:space="preserve">assume Msg1 repetition is applicable and Msg1 repetition number applicable for the current Random Access procedure is the Msg1 repetition number indicated in </w:t>
      </w:r>
      <w:r>
        <w:rPr>
          <w:i/>
          <w:lang w:eastAsia="ko-KR"/>
        </w:rPr>
        <w:t>rach-ConfigDedicated</w:t>
      </w:r>
      <w:r>
        <w:rPr>
          <w:lang w:eastAsia="ko-KR"/>
        </w:rPr>
        <w:t>.</w:t>
      </w:r>
    </w:p>
    <w:p w14:paraId="52ED012E" w14:textId="77777777" w:rsidR="003669F2" w:rsidRDefault="00B562E1">
      <w:pPr>
        <w:pStyle w:val="B1"/>
        <w:rPr>
          <w:i/>
          <w:iCs/>
          <w:lang w:eastAsia="ko-KR"/>
        </w:rPr>
      </w:pPr>
      <w:r>
        <w:rPr>
          <w:lang w:eastAsia="ko-KR"/>
        </w:rPr>
        <w:t>1&gt;</w:t>
      </w:r>
      <w:r>
        <w:rPr>
          <w:lang w:eastAsia="ko-KR"/>
        </w:rPr>
        <w:tab/>
        <w:t xml:space="preserve">else if contention free Random Access Resources have not been provided for this Random Access procedure and the BWP selected for the Random Access procedure is configured with set(s) of Random Access resources with </w:t>
      </w:r>
      <w:r>
        <w:rPr>
          <w:i/>
          <w:iCs/>
          <w:lang w:eastAsia="ko-KR"/>
        </w:rPr>
        <w:t>msg1-Repetitions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msg1-Repetitions</w:t>
      </w:r>
      <w:r>
        <w:rPr>
          <w:lang w:eastAsia="ko-KR"/>
        </w:rPr>
        <w:t xml:space="preserve"> set to </w:t>
      </w:r>
      <w:r>
        <w:rPr>
          <w:i/>
          <w:iCs/>
          <w:lang w:eastAsia="ko-KR"/>
        </w:rPr>
        <w:t>true</w:t>
      </w:r>
      <w:r>
        <w:rPr>
          <w:iCs/>
          <w:lang w:eastAsia="ko-KR"/>
        </w:rPr>
        <w:t>:</w:t>
      </w:r>
    </w:p>
    <w:p w14:paraId="52ED012F"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8 and </w:t>
      </w:r>
      <w:r>
        <w:rPr>
          <w:lang w:eastAsia="ko-KR"/>
        </w:rPr>
        <w:t xml:space="preserve">the RSRP of the downlink pathloss reference is less than </w:t>
      </w:r>
      <w:r>
        <w:rPr>
          <w:i/>
          <w:iCs/>
        </w:rPr>
        <w:t>rsrp-ThresholdMsg1-RepetitionNum8</w:t>
      </w:r>
      <w:r>
        <w:rPr>
          <w:iCs/>
        </w:rPr>
        <w:t>:</w:t>
      </w:r>
    </w:p>
    <w:p w14:paraId="52ED0130"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8.</w:t>
      </w:r>
    </w:p>
    <w:p w14:paraId="52ED0131"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4 and </w:t>
      </w:r>
      <w:r>
        <w:rPr>
          <w:lang w:eastAsia="ko-KR"/>
        </w:rPr>
        <w:t xml:space="preserve">the RSRP of the downlink pathloss reference is less than </w:t>
      </w:r>
      <w:r>
        <w:rPr>
          <w:i/>
          <w:iCs/>
        </w:rPr>
        <w:t>rsrp-ThresholdMsg1-RepetitionNum4</w:t>
      </w:r>
      <w:r>
        <w:rPr>
          <w:iCs/>
        </w:rPr>
        <w:t>:</w:t>
      </w:r>
    </w:p>
    <w:p w14:paraId="52ED0132"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4.</w:t>
      </w:r>
    </w:p>
    <w:p w14:paraId="52ED0133"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2 and </w:t>
      </w:r>
      <w:r>
        <w:rPr>
          <w:lang w:eastAsia="ko-KR"/>
        </w:rPr>
        <w:t xml:space="preserve">the RSRP of the downlink pathloss reference is less than </w:t>
      </w:r>
      <w:r>
        <w:rPr>
          <w:i/>
          <w:iCs/>
        </w:rPr>
        <w:t>rsrp-ThresholdMsg1-RepetitionNum2</w:t>
      </w:r>
      <w:r>
        <w:rPr>
          <w:iCs/>
        </w:rPr>
        <w:t>:</w:t>
      </w:r>
    </w:p>
    <w:p w14:paraId="52ED0134"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2.</w:t>
      </w:r>
    </w:p>
    <w:p w14:paraId="52ED0135" w14:textId="77777777" w:rsidR="003669F2" w:rsidRDefault="00B562E1">
      <w:pPr>
        <w:pStyle w:val="B2"/>
        <w:rPr>
          <w:lang w:eastAsia="ko-KR"/>
        </w:rPr>
      </w:pPr>
      <w:r>
        <w:rPr>
          <w:lang w:eastAsia="ko-KR"/>
        </w:rPr>
        <w:t>2&gt;</w:t>
      </w:r>
      <w:r>
        <w:rPr>
          <w:lang w:eastAsia="ko-KR"/>
        </w:rPr>
        <w:tab/>
        <w:t xml:space="preserve">else if the RSRP of the downlink pathloss reference is not less than any configured </w:t>
      </w:r>
      <w:r>
        <w:rPr>
          <w:i/>
          <w:lang w:eastAsia="ko-KR"/>
        </w:rPr>
        <w:t>rsrp-ThresholdMsg1-RepetitionNumX</w:t>
      </w:r>
      <w:r>
        <w:rPr>
          <w:iCs/>
        </w:rPr>
        <w:t>:</w:t>
      </w:r>
    </w:p>
    <w:p w14:paraId="52ED0136" w14:textId="77777777" w:rsidR="003669F2" w:rsidRDefault="00B562E1">
      <w:pPr>
        <w:pStyle w:val="B3"/>
        <w:rPr>
          <w:lang w:eastAsia="ko-KR"/>
        </w:rPr>
      </w:pPr>
      <w:r>
        <w:rPr>
          <w:lang w:eastAsia="ko-KR"/>
        </w:rPr>
        <w:t>3&gt;</w:t>
      </w:r>
      <w:r>
        <w:rPr>
          <w:lang w:eastAsia="ko-KR"/>
        </w:rPr>
        <w:tab/>
        <w:t>assume Msg1 repetition is not applicable for the current Random Access procedure.</w:t>
      </w:r>
    </w:p>
    <w:p w14:paraId="52ED0137" w14:textId="77777777" w:rsidR="003669F2" w:rsidRDefault="00B562E1">
      <w:pPr>
        <w:pStyle w:val="B1"/>
        <w:rPr>
          <w:iCs/>
          <w:lang w:eastAsia="ko-KR"/>
        </w:rPr>
      </w:pPr>
      <w:r>
        <w:rPr>
          <w:lang w:eastAsia="ko-KR"/>
        </w:rPr>
        <w:t>1&gt;</w:t>
      </w:r>
      <w:r>
        <w:rPr>
          <w:lang w:eastAsia="ko-KR"/>
        </w:rPr>
        <w:tab/>
        <w:t>else if</w:t>
      </w:r>
      <w:r>
        <w:rPr>
          <w:i/>
          <w:iCs/>
          <w:lang w:eastAsia="ko-KR"/>
        </w:rPr>
        <w:t xml:space="preserve"> </w:t>
      </w:r>
      <w:r>
        <w:rPr>
          <w:iCs/>
          <w:lang w:eastAsia="ko-KR"/>
        </w:rPr>
        <w:t xml:space="preserve">the BWP selected for Random Access procedure is configured only with </w:t>
      </w:r>
      <w:r>
        <w:rPr>
          <w:lang w:eastAsia="ko-KR"/>
        </w:rPr>
        <w:t>the set(s) of</w:t>
      </w:r>
      <w:r>
        <w:rPr>
          <w:iCs/>
          <w:lang w:eastAsia="ko-KR"/>
        </w:rPr>
        <w:t xml:space="preserve"> Random Access resources with </w:t>
      </w:r>
      <w:r>
        <w:rPr>
          <w:i/>
          <w:iCs/>
          <w:lang w:eastAsia="ko-KR"/>
        </w:rPr>
        <w:t>msg1-Repetitions</w:t>
      </w:r>
      <w:r>
        <w:rPr>
          <w:iCs/>
          <w:lang w:eastAsia="ko-KR"/>
        </w:rPr>
        <w:t xml:space="preserve"> set to </w:t>
      </w:r>
      <w:r>
        <w:rPr>
          <w:i/>
          <w:iCs/>
          <w:lang w:eastAsia="ko-KR"/>
        </w:rPr>
        <w:t>true</w:t>
      </w:r>
      <w:r>
        <w:rPr>
          <w:iCs/>
          <w:lang w:eastAsia="ko-KR"/>
        </w:rPr>
        <w:t>:</w:t>
      </w:r>
    </w:p>
    <w:p w14:paraId="52ED0138" w14:textId="77777777" w:rsidR="003669F2" w:rsidRDefault="00B562E1">
      <w:pPr>
        <w:pStyle w:val="B2"/>
        <w:rPr>
          <w:lang w:eastAsia="ko-KR"/>
        </w:rPr>
      </w:pPr>
      <w:r>
        <w:rPr>
          <w:lang w:eastAsia="ko-KR"/>
        </w:rPr>
        <w:t>2&gt;</w:t>
      </w:r>
      <w:r>
        <w:rPr>
          <w:lang w:eastAsia="ko-KR"/>
        </w:rPr>
        <w:tab/>
        <w:t>assume Msg1 repetition is applicable for the current Random Access procedure;</w:t>
      </w:r>
    </w:p>
    <w:p w14:paraId="52ED0139" w14:textId="77777777" w:rsidR="003669F2" w:rsidRDefault="00B562E1">
      <w:pPr>
        <w:pStyle w:val="B2"/>
        <w:rPr>
          <w:lang w:eastAsia="ko-KR"/>
        </w:rPr>
      </w:pPr>
      <w:r>
        <w:rPr>
          <w:lang w:eastAsia="ko-KR"/>
        </w:rPr>
        <w:t>2&gt;</w:t>
      </w:r>
      <w:r>
        <w:rPr>
          <w:lang w:eastAsia="ko-KR"/>
        </w:rPr>
        <w:tab/>
        <w:t xml:space="preserve">if at least one of </w:t>
      </w:r>
      <w:r>
        <w:rPr>
          <w:i/>
          <w:lang w:eastAsia="ko-KR"/>
        </w:rPr>
        <w:t>rsrp-ThresholdMsg1-RepetitionNumX</w:t>
      </w:r>
      <w:r>
        <w:rPr>
          <w:lang w:eastAsia="ko-KR"/>
        </w:rPr>
        <w:t xml:space="preserve"> is configured:</w:t>
      </w:r>
    </w:p>
    <w:p w14:paraId="52ED013A" w14:textId="77777777" w:rsidR="003669F2" w:rsidRDefault="00B562E1">
      <w:pPr>
        <w:pStyle w:val="B3"/>
        <w:rPr>
          <w:lang w:eastAsia="ko-KR"/>
        </w:rPr>
      </w:pPr>
      <w:r>
        <w:rPr>
          <w:lang w:eastAsia="ko-KR"/>
        </w:rPr>
        <w:t>3&gt;</w:t>
      </w:r>
      <w:r>
        <w:rPr>
          <w:lang w:eastAsia="ko-KR"/>
        </w:rPr>
        <w:tab/>
        <w:t xml:space="preserve">if </w:t>
      </w:r>
      <w:r>
        <w:rPr>
          <w:i/>
          <w:iCs/>
        </w:rPr>
        <w:t>rsrp-ThresholdMsg1-RepetitionNum8</w:t>
      </w:r>
      <w:r>
        <w:rPr>
          <w:iCs/>
        </w:rPr>
        <w:t xml:space="preserve"> is configured and </w:t>
      </w:r>
      <w:r>
        <w:rPr>
          <w:lang w:eastAsia="ko-KR"/>
        </w:rPr>
        <w:t xml:space="preserve">the RSRP of the downlink pathloss reference is less than </w:t>
      </w:r>
      <w:r>
        <w:rPr>
          <w:i/>
          <w:iCs/>
        </w:rPr>
        <w:t>rsrp-ThresholdMsg1-RepetitionNum8</w:t>
      </w:r>
      <w:r>
        <w:rPr>
          <w:iCs/>
        </w:rPr>
        <w:t>;</w:t>
      </w:r>
    </w:p>
    <w:p w14:paraId="52ED013B"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8.</w:t>
      </w:r>
    </w:p>
    <w:p w14:paraId="52ED013C" w14:textId="77777777" w:rsidR="003669F2" w:rsidRDefault="00B562E1">
      <w:pPr>
        <w:pStyle w:val="B3"/>
        <w:rPr>
          <w:lang w:eastAsia="ko-KR"/>
        </w:rPr>
      </w:pPr>
      <w:r>
        <w:rPr>
          <w:lang w:eastAsia="ko-KR"/>
        </w:rPr>
        <w:t>3&gt;</w:t>
      </w:r>
      <w:r>
        <w:rPr>
          <w:lang w:eastAsia="ko-KR"/>
        </w:rPr>
        <w:tab/>
        <w:t xml:space="preserve">if </w:t>
      </w:r>
      <w:r>
        <w:rPr>
          <w:i/>
          <w:iCs/>
        </w:rPr>
        <w:t>rsrp-ThresholdMsg1-RepetitionNum4</w:t>
      </w:r>
      <w:r>
        <w:rPr>
          <w:lang w:eastAsia="ko-KR"/>
        </w:rPr>
        <w:t xml:space="preserve"> is configured and the RSRP of the downlink pathloss reference is less than </w:t>
      </w:r>
      <w:r>
        <w:rPr>
          <w:i/>
          <w:iCs/>
        </w:rPr>
        <w:t>rsrp-ThresholdMsg1-RepetitionNum4</w:t>
      </w:r>
      <w:r>
        <w:rPr>
          <w:lang w:eastAsia="ko-KR"/>
        </w:rPr>
        <w:t>:</w:t>
      </w:r>
    </w:p>
    <w:p w14:paraId="52ED013D"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4.</w:t>
      </w:r>
    </w:p>
    <w:p w14:paraId="52ED013E" w14:textId="77777777" w:rsidR="003669F2" w:rsidRDefault="00B562E1">
      <w:pPr>
        <w:pStyle w:val="B3"/>
        <w:rPr>
          <w:lang w:eastAsia="ko-KR"/>
        </w:rPr>
      </w:pPr>
      <w:r>
        <w:rPr>
          <w:lang w:eastAsia="ko-KR"/>
        </w:rPr>
        <w:t>3&gt;</w:t>
      </w:r>
      <w:r>
        <w:rPr>
          <w:lang w:eastAsia="ko-KR"/>
        </w:rPr>
        <w:tab/>
        <w:t xml:space="preserve">if </w:t>
      </w:r>
      <w:r>
        <w:rPr>
          <w:i/>
          <w:iCs/>
        </w:rPr>
        <w:t>rsrp-ThresholdMsg1-RepetitionNum2</w:t>
      </w:r>
      <w:r>
        <w:rPr>
          <w:iCs/>
        </w:rPr>
        <w:t xml:space="preserve"> is configured and </w:t>
      </w:r>
      <w:r>
        <w:rPr>
          <w:lang w:eastAsia="ko-KR"/>
        </w:rPr>
        <w:t xml:space="preserve">the RSRP of the downlink pathloss reference is less than </w:t>
      </w:r>
      <w:r>
        <w:rPr>
          <w:i/>
          <w:iCs/>
        </w:rPr>
        <w:t>rsrp-ThresholdMsg1-RepetitionNum2</w:t>
      </w:r>
      <w:r>
        <w:rPr>
          <w:iCs/>
        </w:rPr>
        <w:t>:</w:t>
      </w:r>
    </w:p>
    <w:p w14:paraId="52ED013F"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2.</w:t>
      </w:r>
    </w:p>
    <w:p w14:paraId="52ED0140" w14:textId="77777777" w:rsidR="003669F2" w:rsidRDefault="00B562E1">
      <w:pPr>
        <w:pStyle w:val="B3"/>
        <w:rPr>
          <w:lang w:eastAsia="ko-KR"/>
        </w:rPr>
      </w:pPr>
      <w:r>
        <w:rPr>
          <w:lang w:eastAsia="ko-KR"/>
        </w:rPr>
        <w:lastRenderedPageBreak/>
        <w:t>3&gt;</w:t>
      </w:r>
      <w:r>
        <w:rPr>
          <w:lang w:eastAsia="ko-KR"/>
        </w:rPr>
        <w:tab/>
        <w:t xml:space="preserve">else if the RSRP of the downlink pathloss reference is not less than any configured </w:t>
      </w:r>
      <w:r>
        <w:rPr>
          <w:i/>
          <w:lang w:eastAsia="ko-KR"/>
        </w:rPr>
        <w:t>rsrp-ThresholdMsg1-RepetitionNumX</w:t>
      </w:r>
      <w:r>
        <w:rPr>
          <w:lang w:eastAsia="ko-KR"/>
        </w:rPr>
        <w:t>:</w:t>
      </w:r>
    </w:p>
    <w:p w14:paraId="52ED0141" w14:textId="77777777" w:rsidR="003669F2" w:rsidRDefault="00B562E1">
      <w:pPr>
        <w:pStyle w:val="B4"/>
        <w:rPr>
          <w:lang w:eastAsia="ko-KR"/>
        </w:rPr>
      </w:pPr>
      <w:r>
        <w:rPr>
          <w:lang w:eastAsia="ko-KR"/>
        </w:rPr>
        <w:t>4&gt;</w:t>
      </w:r>
      <w:r>
        <w:rPr>
          <w:lang w:eastAsia="ko-KR"/>
        </w:rPr>
        <w:tab/>
        <w:t>assume Msg1 repetition number applicable for the current Random Access procedure is the lowest Msg1 repetition number configured for this BWP.</w:t>
      </w:r>
    </w:p>
    <w:p w14:paraId="52ED0142" w14:textId="77777777" w:rsidR="003669F2" w:rsidRDefault="00B562E1">
      <w:pPr>
        <w:pStyle w:val="B2"/>
        <w:rPr>
          <w:lang w:eastAsia="ko-KR"/>
        </w:rPr>
      </w:pPr>
      <w:r>
        <w:rPr>
          <w:lang w:eastAsia="ko-KR"/>
        </w:rPr>
        <w:t>2&gt;</w:t>
      </w:r>
      <w:r>
        <w:rPr>
          <w:lang w:eastAsia="ko-KR"/>
        </w:rPr>
        <w:tab/>
        <w:t xml:space="preserve">else (none of </w:t>
      </w:r>
      <w:r>
        <w:rPr>
          <w:i/>
          <w:lang w:eastAsia="ko-KR"/>
        </w:rPr>
        <w:t>rsrp-ThresholdMsg1-RepetitionNumX</w:t>
      </w:r>
      <w:r>
        <w:rPr>
          <w:lang w:eastAsia="ko-KR"/>
        </w:rPr>
        <w:t xml:space="preserve"> is configured):</w:t>
      </w:r>
    </w:p>
    <w:p w14:paraId="52ED0143" w14:textId="77777777" w:rsidR="003669F2" w:rsidRDefault="00B562E1">
      <w:pPr>
        <w:pStyle w:val="B3"/>
        <w:rPr>
          <w:lang w:eastAsia="ko-KR"/>
        </w:rPr>
      </w:pPr>
      <w:r>
        <w:rPr>
          <w:lang w:eastAsia="ko-KR"/>
        </w:rPr>
        <w:t>3&gt;</w:t>
      </w:r>
      <w:r>
        <w:rPr>
          <w:lang w:eastAsia="ko-KR"/>
        </w:rPr>
        <w:tab/>
        <w:t>assume Msg1 repetition number applicable for the current Random Access procedure is the Msg1 repetition number that configured for this BWP</w:t>
      </w:r>
      <w:r>
        <w:rPr>
          <w:iCs/>
        </w:rPr>
        <w:t>.</w:t>
      </w:r>
    </w:p>
    <w:p w14:paraId="52ED0144" w14:textId="77777777" w:rsidR="003669F2" w:rsidRDefault="00B562E1">
      <w:pPr>
        <w:pStyle w:val="NO"/>
        <w:rPr>
          <w:lang w:eastAsia="ko-KR"/>
        </w:rPr>
      </w:pPr>
      <w:r>
        <w:rPr>
          <w:lang w:eastAsia="ko-KR"/>
        </w:rPr>
        <w:t>NOTE 1:</w:t>
      </w:r>
      <w:r>
        <w:rPr>
          <w:lang w:eastAsia="ko-KR"/>
        </w:rPr>
        <w:tab/>
        <w:t>Void.</w:t>
      </w:r>
    </w:p>
    <w:p w14:paraId="52ED0145" w14:textId="77777777" w:rsidR="003669F2" w:rsidRDefault="00B562E1">
      <w:pPr>
        <w:pStyle w:val="B1"/>
        <w:rPr>
          <w:lang w:eastAsia="ko-KR"/>
        </w:rPr>
      </w:pPr>
      <w:r>
        <w:rPr>
          <w:lang w:eastAsia="ko-KR"/>
        </w:rPr>
        <w:t>1&gt;</w:t>
      </w:r>
      <w:r>
        <w:rPr>
          <w:lang w:eastAsia="ko-KR"/>
        </w:rPr>
        <w:tab/>
        <w:t xml:space="preserve">if neither contention-free Random Access Resources nor Random Access Resources for SI request have been provided for this Random Access procedure and one or more of the features including </w:t>
      </w:r>
      <w:r>
        <w:rPr>
          <w:szCs w:val="22"/>
        </w:rPr>
        <w:t>(e)</w:t>
      </w:r>
      <w:r>
        <w:rPr>
          <w:lang w:eastAsia="ko-KR"/>
        </w:rPr>
        <w:t>RedCap and/or Slicing and/or SDT and/or MSG3 repetition and/or MSG1 repetition is applicable for this Random Access procedure:</w:t>
      </w:r>
    </w:p>
    <w:p w14:paraId="52ED0146" w14:textId="77777777" w:rsidR="003669F2" w:rsidRDefault="00B562E1">
      <w:pPr>
        <w:pStyle w:val="NO"/>
        <w:rPr>
          <w:lang w:eastAsia="ko-KR"/>
        </w:rPr>
      </w:pPr>
      <w:r>
        <w:rPr>
          <w:rFonts w:eastAsia="等线"/>
          <w:lang w:eastAsia="zh-CN"/>
        </w:rPr>
        <w:t>NOTE 2:</w:t>
      </w:r>
      <w:r>
        <w:rPr>
          <w:rFonts w:eastAsia="等线"/>
          <w:lang w:eastAsia="zh-CN"/>
        </w:rPr>
        <w:tab/>
      </w:r>
      <w:r>
        <w:rPr>
          <w:lang w:eastAsia="zh-CN"/>
        </w:rPr>
        <w:t>The applicability of SDT is determined by MAC entity according to clause 5.27. The applicability of</w:t>
      </w:r>
      <w:r>
        <w:rPr>
          <w:lang w:eastAsia="ko-KR"/>
        </w:rPr>
        <w:t xml:space="preserve"> </w:t>
      </w:r>
      <w:r>
        <w:rPr>
          <w:i/>
          <w:iCs/>
        </w:rPr>
        <w:t>NSAG-ID</w:t>
      </w:r>
      <w:r>
        <w:rPr>
          <w:lang w:eastAsia="ko-KR"/>
        </w:rPr>
        <w:t xml:space="preserve"> is </w:t>
      </w:r>
      <w:r>
        <w:rPr>
          <w:lang w:eastAsia="zh-CN"/>
        </w:rPr>
        <w:t xml:space="preserve">determined by upper layers when the Random Access procedure is initiated. The applicability of </w:t>
      </w:r>
      <w:r>
        <w:rPr>
          <w:szCs w:val="22"/>
        </w:rPr>
        <w:t>(e)</w:t>
      </w:r>
      <w:r>
        <w:rPr>
          <w:lang w:eastAsia="ko-KR"/>
        </w:rPr>
        <w:t xml:space="preserve">RedCap is also determined by upper layers when Random Access procedure is initiated and it is applicable to the </w:t>
      </w:r>
      <w:r>
        <w:rPr>
          <w:lang w:eastAsia="zh-CN"/>
        </w:rPr>
        <w:t>Random Access procedures initiated by PDCCH orders and any Random Access procedure initiated by the MAC entity.</w:t>
      </w:r>
    </w:p>
    <w:p w14:paraId="52ED0147" w14:textId="77777777" w:rsidR="003669F2" w:rsidRDefault="00B562E1">
      <w:pPr>
        <w:pStyle w:val="NO"/>
        <w:rPr>
          <w:rFonts w:eastAsia="等线"/>
          <w:lang w:eastAsia="zh-CN"/>
        </w:rPr>
      </w:pPr>
      <w:r>
        <w:rPr>
          <w:rFonts w:eastAsia="等线"/>
          <w:lang w:eastAsia="zh-CN"/>
        </w:rPr>
        <w:t>NOTE 3:</w:t>
      </w:r>
      <w:r>
        <w:rPr>
          <w:rFonts w:eastAsia="等线"/>
          <w:lang w:eastAsia="zh-CN"/>
        </w:rPr>
        <w:tab/>
        <w:t>SDT is not applicable for the Random Access procedure initiated by upper layers for MT-SDT.</w:t>
      </w:r>
    </w:p>
    <w:p w14:paraId="52ED0148" w14:textId="77777777" w:rsidR="003669F2" w:rsidRDefault="00B562E1">
      <w:pPr>
        <w:pStyle w:val="B2"/>
        <w:rPr>
          <w:lang w:eastAsia="ko-KR"/>
        </w:rPr>
      </w:pPr>
      <w:r>
        <w:rPr>
          <w:lang w:eastAsia="ko-KR"/>
        </w:rPr>
        <w:t>2&gt;</w:t>
      </w:r>
      <w:r>
        <w:rPr>
          <w:lang w:eastAsia="ko-KR"/>
        </w:rPr>
        <w:tab/>
        <w:t>if none of the sets of Random Access resources are available for any feature applicable to the current Random Access procedure (as specified in clause 5.1.1c):</w:t>
      </w:r>
    </w:p>
    <w:p w14:paraId="52ED0149" w14:textId="77777777" w:rsidR="003669F2" w:rsidRDefault="00B562E1">
      <w:pPr>
        <w:pStyle w:val="B3"/>
        <w:rPr>
          <w:lang w:eastAsia="ko-KR"/>
        </w:rPr>
      </w:pPr>
      <w:r>
        <w:rPr>
          <w:lang w:eastAsia="ko-KR"/>
        </w:rPr>
        <w:t>3&gt;</w:t>
      </w:r>
      <w:r>
        <w:rPr>
          <w:lang w:eastAsia="ko-KR"/>
        </w:rPr>
        <w:tab/>
        <w:t>select the set(s) of Random Access resources that are not associated with any feature indication (as specified in clause 5.1.1c) for this Random Access procedure.</w:t>
      </w:r>
    </w:p>
    <w:p w14:paraId="52ED014A" w14:textId="77777777" w:rsidR="003669F2" w:rsidRDefault="00B562E1">
      <w:pPr>
        <w:pStyle w:val="B2"/>
        <w:rPr>
          <w:lang w:eastAsia="ko-KR"/>
        </w:rPr>
      </w:pPr>
      <w:r>
        <w:rPr>
          <w:lang w:eastAsia="ko-KR"/>
        </w:rPr>
        <w:t>2&gt;</w:t>
      </w:r>
      <w:r>
        <w:rPr>
          <w:lang w:eastAsia="ko-KR"/>
        </w:rPr>
        <w:tab/>
        <w:t>else if there is one set of Random Access resources available which can be used for indicating all features triggering this Random Access procedure:</w:t>
      </w:r>
    </w:p>
    <w:p w14:paraId="52ED014B" w14:textId="77777777" w:rsidR="003669F2" w:rsidRDefault="00B562E1">
      <w:pPr>
        <w:pStyle w:val="B3"/>
        <w:rPr>
          <w:lang w:eastAsia="ko-KR"/>
        </w:rPr>
      </w:pPr>
      <w:r>
        <w:rPr>
          <w:lang w:eastAsia="ko-KR"/>
        </w:rPr>
        <w:t>3&gt;</w:t>
      </w:r>
      <w:r>
        <w:rPr>
          <w:lang w:eastAsia="ko-KR"/>
        </w:rPr>
        <w:tab/>
        <w:t>select this set of Random Access resources for this Random Access procedure.</w:t>
      </w:r>
    </w:p>
    <w:p w14:paraId="52ED014C" w14:textId="77777777" w:rsidR="003669F2" w:rsidRDefault="00B562E1">
      <w:pPr>
        <w:pStyle w:val="B2"/>
        <w:rPr>
          <w:lang w:eastAsia="ko-KR"/>
        </w:rPr>
      </w:pPr>
      <w:r>
        <w:rPr>
          <w:lang w:eastAsia="ko-KR"/>
        </w:rPr>
        <w:t>2&gt;</w:t>
      </w:r>
      <w:r>
        <w:rPr>
          <w:lang w:eastAsia="ko-KR"/>
        </w:rPr>
        <w:tab/>
        <w:t>else if there are more than one set of Random Access resources available which can be used for indicating all features triggering this Random Access procedure and Msg1 repetition is applicable for this Random Access procedure:</w:t>
      </w:r>
    </w:p>
    <w:p w14:paraId="52ED014D" w14:textId="77777777" w:rsidR="003669F2" w:rsidRDefault="00B562E1">
      <w:pPr>
        <w:pStyle w:val="B3"/>
        <w:rPr>
          <w:rFonts w:eastAsia="Malgun Gothic"/>
          <w:lang w:eastAsia="ko-KR"/>
        </w:rPr>
      </w:pPr>
      <w:r>
        <w:rPr>
          <w:lang w:eastAsia="ko-KR"/>
        </w:rPr>
        <w:t>3&gt;</w:t>
      </w:r>
      <w:r>
        <w:rPr>
          <w:lang w:eastAsia="ko-KR"/>
        </w:rPr>
        <w:tab/>
        <w:t>select the set of Random Access resources that associated with highest repetition number among the sets of Random Access resources.</w:t>
      </w:r>
    </w:p>
    <w:p w14:paraId="52ED014E" w14:textId="77777777" w:rsidR="003669F2" w:rsidRDefault="00B562E1">
      <w:pPr>
        <w:pStyle w:val="B2"/>
        <w:rPr>
          <w:lang w:eastAsia="ko-KR"/>
        </w:rPr>
      </w:pPr>
      <w:r>
        <w:rPr>
          <w:lang w:eastAsia="ko-KR"/>
        </w:rPr>
        <w:t>2&gt;</w:t>
      </w:r>
      <w:r>
        <w:rPr>
          <w:lang w:eastAsia="ko-KR"/>
        </w:rPr>
        <w:tab/>
        <w:t>else (i.e. there are one or more sets of Random Access resources available that are configured with indication(s) for a subset of all features triggering this Random Access procedure):</w:t>
      </w:r>
    </w:p>
    <w:p w14:paraId="52ED014F" w14:textId="77777777" w:rsidR="003669F2" w:rsidRDefault="00B562E1">
      <w:pPr>
        <w:pStyle w:val="B3"/>
        <w:rPr>
          <w:lang w:eastAsia="ko-KR"/>
        </w:rPr>
      </w:pPr>
      <w:r>
        <w:rPr>
          <w:lang w:eastAsia="ko-KR"/>
        </w:rPr>
        <w:t>3&gt;</w:t>
      </w:r>
      <w:r>
        <w:rPr>
          <w:lang w:eastAsia="ko-KR"/>
        </w:rPr>
        <w:tab/>
        <w:t>select a set of Random Access resources from the available set(s) of Random Access resources based on the priority order indicated by upper layers as specified in clause 5.1.1d for this Random Access Procedure.</w:t>
      </w:r>
    </w:p>
    <w:p w14:paraId="52ED0150" w14:textId="77777777" w:rsidR="003669F2" w:rsidRDefault="00B562E1">
      <w:pPr>
        <w:pStyle w:val="B1"/>
      </w:pPr>
      <w:r>
        <w:rPr>
          <w:lang w:eastAsia="ko-KR"/>
        </w:rPr>
        <w:t>1&gt;</w:t>
      </w:r>
      <w:r>
        <w:rPr>
          <w:lang w:eastAsia="ko-KR"/>
        </w:rPr>
        <w:tab/>
        <w:t>else if this</w:t>
      </w:r>
      <w:r>
        <w:t xml:space="preserve"> Random Access procedure is initiated by PDCCH order with the </w:t>
      </w:r>
      <w:r>
        <w:rPr>
          <w:i/>
        </w:rPr>
        <w:t>PRACH association indicator</w:t>
      </w:r>
      <w:r>
        <w:t xml:space="preserve"> field in DCI set to 1 and </w:t>
      </w:r>
      <w:r>
        <w:rPr>
          <w:rFonts w:eastAsia="等线"/>
          <w:i/>
          <w:kern w:val="2"/>
          <w:lang w:eastAsia="zh-CN"/>
        </w:rPr>
        <w:t xml:space="preserve">SSB-MTC-AdditionalPCI </w:t>
      </w:r>
      <w:r>
        <w:rPr>
          <w:rFonts w:eastAsia="等线"/>
          <w:kern w:val="2"/>
          <w:lang w:eastAsia="zh-CN"/>
        </w:rPr>
        <w:t>is configured by upper layers</w:t>
      </w:r>
      <w:r>
        <w:t>, as specified in clause 7.3.1.2.1 of TS 38.212 [9]:</w:t>
      </w:r>
    </w:p>
    <w:p w14:paraId="52ED0151" w14:textId="77777777" w:rsidR="003669F2" w:rsidRDefault="00B562E1">
      <w:pPr>
        <w:pStyle w:val="B2"/>
      </w:pPr>
      <w:r>
        <w:rPr>
          <w:lang w:eastAsia="ko-KR"/>
        </w:rPr>
        <w:t>2&gt;</w:t>
      </w:r>
      <w:r>
        <w:rPr>
          <w:lang w:eastAsia="ko-KR"/>
        </w:rPr>
        <w:tab/>
      </w:r>
      <w:r>
        <w:t xml:space="preserve">select the set of Random Access resources corresponding to the </w:t>
      </w:r>
      <w:r>
        <w:rPr>
          <w:i/>
        </w:rPr>
        <w:t>additionalPCI</w:t>
      </w:r>
      <w:r>
        <w:t xml:space="preserve"> associated with active TCI states.</w:t>
      </w:r>
    </w:p>
    <w:p w14:paraId="52ED0152" w14:textId="5508CFD0" w:rsidR="003669F2" w:rsidRDefault="00B562E1">
      <w:pPr>
        <w:pStyle w:val="B1"/>
      </w:pPr>
      <w:r>
        <w:rPr>
          <w:lang w:eastAsia="ko-KR"/>
        </w:rPr>
        <w:t>1&gt;</w:t>
      </w:r>
      <w:r>
        <w:rPr>
          <w:lang w:eastAsia="ko-KR"/>
        </w:rPr>
        <w:tab/>
        <w:t xml:space="preserve">else if </w:t>
      </w:r>
      <w:r>
        <w:t>this Random Access procedure is initiated by PDCCH order for an LTM candidate cell</w:t>
      </w:r>
      <w:ins w:id="229" w:author="vivo-Chenli-After RAN2#129bis" w:date="2025-04-22T18:05:00Z">
        <w:r w:rsidR="006238A2">
          <w:rPr>
            <w:lang w:eastAsia="ko-KR"/>
          </w:rPr>
          <w:t xml:space="preserve"> or a CLTM candidate cell</w:t>
        </w:r>
      </w:ins>
      <w:r>
        <w:t>:</w:t>
      </w:r>
    </w:p>
    <w:p w14:paraId="52ED0153" w14:textId="77777777" w:rsidR="003669F2" w:rsidRDefault="00B562E1">
      <w:pPr>
        <w:pStyle w:val="B2"/>
      </w:pPr>
      <w:r>
        <w:rPr>
          <w:lang w:eastAsia="ko-KR"/>
        </w:rPr>
        <w:t>2&gt;</w:t>
      </w:r>
      <w:r>
        <w:rPr>
          <w:lang w:eastAsia="ko-KR"/>
        </w:rPr>
        <w:tab/>
      </w:r>
      <w:r>
        <w:t xml:space="preserve">select the set of Random Access resources corresponding to </w:t>
      </w:r>
      <w:r>
        <w:rPr>
          <w:rFonts w:eastAsia="宋体"/>
          <w:lang w:eastAsia="en-US"/>
        </w:rPr>
        <w:t xml:space="preserve">the </w:t>
      </w:r>
      <w:r>
        <w:rPr>
          <w:lang w:eastAsia="zh-CN"/>
        </w:rPr>
        <w:t xml:space="preserve">field </w:t>
      </w:r>
      <w:r>
        <w:rPr>
          <w:i/>
          <w:iCs/>
          <w:lang w:eastAsia="zh-CN"/>
        </w:rPr>
        <w:t xml:space="preserve">Cell indicator </w:t>
      </w:r>
      <w:r>
        <w:rPr>
          <w:iCs/>
          <w:lang w:eastAsia="zh-CN"/>
        </w:rPr>
        <w:t>in PDCCH order</w:t>
      </w:r>
      <w:r>
        <w:t>.</w:t>
      </w:r>
    </w:p>
    <w:p w14:paraId="52ED0154" w14:textId="77777777" w:rsidR="003669F2" w:rsidRDefault="00B562E1">
      <w:pPr>
        <w:pStyle w:val="B1"/>
        <w:rPr>
          <w:lang w:eastAsia="ko-KR"/>
        </w:rPr>
      </w:pPr>
      <w:r>
        <w:rPr>
          <w:lang w:eastAsia="ko-KR"/>
        </w:rPr>
        <w:t>1&gt;</w:t>
      </w:r>
      <w:r>
        <w:rPr>
          <w:lang w:eastAsia="ko-KR"/>
        </w:rPr>
        <w:tab/>
        <w:t>else if contention-free Random Access Resources have been provided for this Random Access procedure by PDCCH order:</w:t>
      </w:r>
    </w:p>
    <w:p w14:paraId="52ED0155" w14:textId="77777777" w:rsidR="003669F2" w:rsidRDefault="00B562E1">
      <w:pPr>
        <w:pStyle w:val="B2"/>
        <w:rPr>
          <w:lang w:eastAsia="ko-KR"/>
        </w:rPr>
      </w:pPr>
      <w:r>
        <w:rPr>
          <w:lang w:eastAsia="ko-KR"/>
        </w:rPr>
        <w:t>2&gt;</w:t>
      </w:r>
      <w:r>
        <w:rPr>
          <w:lang w:eastAsia="ko-KR"/>
        </w:rPr>
        <w:tab/>
        <w:t>if RedCap is applicable for the current Random Access procedure:</w:t>
      </w:r>
    </w:p>
    <w:p w14:paraId="52ED0156" w14:textId="77777777" w:rsidR="003669F2" w:rsidRDefault="00B562E1">
      <w:pPr>
        <w:pStyle w:val="B3"/>
        <w:rPr>
          <w:lang w:eastAsia="ko-KR"/>
        </w:rPr>
      </w:pPr>
      <w:r>
        <w:rPr>
          <w:lang w:eastAsia="ko-KR"/>
        </w:rPr>
        <w:lastRenderedPageBreak/>
        <w:t>3&gt;</w:t>
      </w:r>
      <w:r>
        <w:rPr>
          <w:lang w:eastAsia="ko-KR"/>
        </w:rPr>
        <w:tab/>
        <w:t>if there is one set of Random Access resources available that is only configured with RedCap indication:</w:t>
      </w:r>
    </w:p>
    <w:p w14:paraId="52ED0157"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8" w14:textId="77777777" w:rsidR="003669F2" w:rsidRDefault="00B562E1">
      <w:pPr>
        <w:pStyle w:val="B3"/>
        <w:rPr>
          <w:lang w:eastAsia="ko-KR"/>
        </w:rPr>
      </w:pPr>
      <w:r>
        <w:rPr>
          <w:lang w:eastAsia="ko-KR"/>
        </w:rPr>
        <w:t>3&gt;</w:t>
      </w:r>
      <w:r>
        <w:rPr>
          <w:lang w:eastAsia="ko-KR"/>
        </w:rPr>
        <w:tab/>
        <w:t>else:</w:t>
      </w:r>
    </w:p>
    <w:p w14:paraId="52ED0159"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5A" w14:textId="77777777" w:rsidR="003669F2" w:rsidRDefault="00B562E1">
      <w:pPr>
        <w:pStyle w:val="B2"/>
        <w:rPr>
          <w:lang w:eastAsia="ko-KR"/>
        </w:rPr>
      </w:pPr>
      <w:r>
        <w:rPr>
          <w:lang w:eastAsia="ko-KR"/>
        </w:rPr>
        <w:t>2&gt;</w:t>
      </w:r>
      <w:r>
        <w:rPr>
          <w:lang w:eastAsia="ko-KR"/>
        </w:rPr>
        <w:tab/>
        <w:t>else if eRedCap is applicable for the current Random Access procedure:</w:t>
      </w:r>
    </w:p>
    <w:p w14:paraId="52ED015B"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eRedCap indication:</w:t>
      </w:r>
    </w:p>
    <w:p w14:paraId="52ED015C"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D" w14:textId="77777777" w:rsidR="003669F2" w:rsidRDefault="00B562E1">
      <w:pPr>
        <w:pStyle w:val="B3"/>
        <w:rPr>
          <w:lang w:eastAsia="ko-KR"/>
        </w:rPr>
      </w:pPr>
      <w:r>
        <w:rPr>
          <w:lang w:eastAsia="ko-KR"/>
        </w:rPr>
        <w:t>3&gt;</w:t>
      </w:r>
      <w:r>
        <w:rPr>
          <w:lang w:eastAsia="ko-KR"/>
        </w:rPr>
        <w:tab/>
        <w:t>else if there is one set of Random Access resources available that is only configured with RedCap indication:</w:t>
      </w:r>
    </w:p>
    <w:p w14:paraId="52ED015E"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F" w14:textId="77777777" w:rsidR="003669F2" w:rsidRDefault="00B562E1">
      <w:pPr>
        <w:pStyle w:val="B3"/>
        <w:rPr>
          <w:lang w:eastAsia="ko-KR"/>
        </w:rPr>
      </w:pPr>
      <w:r>
        <w:rPr>
          <w:lang w:eastAsia="ko-KR"/>
        </w:rPr>
        <w:t>3&gt;</w:t>
      </w:r>
      <w:r>
        <w:rPr>
          <w:lang w:eastAsia="ko-KR"/>
        </w:rPr>
        <w:tab/>
        <w:t>else:</w:t>
      </w:r>
    </w:p>
    <w:p w14:paraId="52ED0160"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61"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162"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this Random Access procedure.</w:t>
      </w:r>
    </w:p>
    <w:p w14:paraId="52ED0163" w14:textId="56DBB6D3"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the </w:t>
      </w:r>
      <w:ins w:id="230" w:author="vivo-Chenli-After RAN2#129bis" w:date="2025-04-18T15:27:00Z">
        <w:r w:rsidR="00962412">
          <w:t xml:space="preserve">(Enhanced) </w:t>
        </w:r>
      </w:ins>
      <w:r>
        <w:rPr>
          <w:lang w:eastAsia="ko-KR"/>
        </w:rPr>
        <w:t>LTM Cell Switch Command MAC CE:</w:t>
      </w:r>
    </w:p>
    <w:p w14:paraId="52ED0164" w14:textId="77777777" w:rsidR="003669F2" w:rsidRDefault="00B562E1">
      <w:pPr>
        <w:pStyle w:val="B2"/>
        <w:rPr>
          <w:lang w:eastAsia="ko-KR"/>
        </w:rPr>
      </w:pPr>
      <w:r>
        <w:rPr>
          <w:lang w:eastAsia="ko-KR"/>
        </w:rPr>
        <w:t>2&gt;</w:t>
      </w:r>
      <w:r>
        <w:rPr>
          <w:lang w:eastAsia="ko-KR"/>
        </w:rPr>
        <w:tab/>
        <w:t>if RedCap is applicable for this Random Access procedure:</w:t>
      </w:r>
    </w:p>
    <w:p w14:paraId="52ED0165" w14:textId="4601A09B" w:rsidR="003669F2" w:rsidRDefault="00B562E1">
      <w:pPr>
        <w:pStyle w:val="B3"/>
        <w:rPr>
          <w:lang w:eastAsia="ko-KR"/>
        </w:rPr>
      </w:pPr>
      <w:r>
        <w:rPr>
          <w:lang w:eastAsia="ko-KR"/>
        </w:rPr>
        <w:t>3&gt;</w:t>
      </w:r>
      <w:r>
        <w:rPr>
          <w:lang w:eastAsia="ko-KR"/>
        </w:rPr>
        <w:tab/>
        <w:t xml:space="preserve">if a non-zero Msg1 repetition number is indicated in the </w:t>
      </w:r>
      <w:ins w:id="231" w:author="vivo-Chenli-After RAN2#129bis" w:date="2025-04-18T15:27:00Z">
        <w:r w:rsidR="00962412">
          <w:t xml:space="preserve">(Enhanced) </w:t>
        </w:r>
      </w:ins>
      <w:r>
        <w:rPr>
          <w:lang w:eastAsia="ko-KR"/>
        </w:rPr>
        <w:t>LTM Cell Switch Command MAC CE:</w:t>
      </w:r>
    </w:p>
    <w:p w14:paraId="52ED0166" w14:textId="77777777" w:rsidR="003669F2" w:rsidRDefault="00B562E1">
      <w:pPr>
        <w:pStyle w:val="B4"/>
        <w:rPr>
          <w:lang w:eastAsia="ko-KR"/>
        </w:rPr>
      </w:pPr>
      <w:r>
        <w:rPr>
          <w:lang w:eastAsia="ko-KR"/>
        </w:rPr>
        <w:t>4&gt;</w:t>
      </w:r>
      <w:r>
        <w:rPr>
          <w:lang w:eastAsia="ko-KR"/>
        </w:rPr>
        <w:tab/>
        <w:t>select the set of Random Access resources that is only configured with RedCap indication and Msg1 repetition indication and associated with the indicated Msg1 repetition number for this Random Access procedure.</w:t>
      </w:r>
    </w:p>
    <w:p w14:paraId="52ED0167" w14:textId="77777777" w:rsidR="003669F2" w:rsidRDefault="00B562E1">
      <w:pPr>
        <w:pStyle w:val="B3"/>
        <w:rPr>
          <w:lang w:eastAsia="ko-KR"/>
        </w:rPr>
      </w:pPr>
      <w:r>
        <w:rPr>
          <w:lang w:eastAsia="ko-KR"/>
        </w:rPr>
        <w:t>3&gt;</w:t>
      </w:r>
      <w:r>
        <w:rPr>
          <w:lang w:eastAsia="ko-KR"/>
        </w:rPr>
        <w:tab/>
        <w:t>else:</w:t>
      </w:r>
    </w:p>
    <w:p w14:paraId="52ED0168"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RedCap indication:</w:t>
      </w:r>
    </w:p>
    <w:p w14:paraId="52ED0169"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6A" w14:textId="77777777" w:rsidR="003669F2" w:rsidRDefault="00B562E1">
      <w:pPr>
        <w:pStyle w:val="B4"/>
        <w:rPr>
          <w:lang w:eastAsia="ko-KR"/>
        </w:rPr>
      </w:pPr>
      <w:r>
        <w:rPr>
          <w:lang w:eastAsia="ko-KR"/>
        </w:rPr>
        <w:t>4&gt;</w:t>
      </w:r>
      <w:r>
        <w:rPr>
          <w:lang w:eastAsia="ko-KR"/>
        </w:rPr>
        <w:tab/>
        <w:t>else:</w:t>
      </w:r>
    </w:p>
    <w:p w14:paraId="52ED016B"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6C"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6D" w14:textId="477B3FFC" w:rsidR="003669F2" w:rsidRDefault="00B562E1">
      <w:pPr>
        <w:pStyle w:val="B3"/>
        <w:rPr>
          <w:lang w:eastAsia="ko-KR"/>
        </w:rPr>
      </w:pPr>
      <w:r>
        <w:rPr>
          <w:lang w:eastAsia="ko-KR"/>
        </w:rPr>
        <w:t>3&gt;</w:t>
      </w:r>
      <w:r>
        <w:rPr>
          <w:lang w:eastAsia="ko-KR"/>
        </w:rPr>
        <w:tab/>
        <w:t xml:space="preserve">if a non-zero Msg1 repetition number is indicated in the </w:t>
      </w:r>
      <w:ins w:id="232" w:author="vivo-Chenli-After RAN2#129bis" w:date="2025-04-18T15:27:00Z">
        <w:r w:rsidR="00962412">
          <w:t xml:space="preserve">(Enhanced) </w:t>
        </w:r>
      </w:ins>
      <w:r>
        <w:rPr>
          <w:lang w:eastAsia="ko-KR"/>
        </w:rPr>
        <w:t>LTM Cell Switch Command MAC CE:</w:t>
      </w:r>
    </w:p>
    <w:p w14:paraId="52ED016E" w14:textId="77777777" w:rsidR="003669F2" w:rsidRDefault="00B562E1">
      <w:pPr>
        <w:pStyle w:val="B4"/>
        <w:rPr>
          <w:lang w:eastAsia="ko-KR"/>
        </w:rPr>
      </w:pPr>
      <w:r>
        <w:rPr>
          <w:lang w:eastAsia="ko-KR"/>
        </w:rPr>
        <w:t>4&gt;</w:t>
      </w:r>
      <w:r>
        <w:rPr>
          <w:lang w:eastAsia="ko-KR"/>
        </w:rPr>
        <w:tab/>
        <w:t>select the set of Random Access resources that is only configured with eRedCap indication and Msg1 repetition indication and associated with the indicated Msg1 repetition number for this Random Access procedure.</w:t>
      </w:r>
    </w:p>
    <w:p w14:paraId="52ED016F" w14:textId="77777777" w:rsidR="003669F2" w:rsidRDefault="00B562E1">
      <w:pPr>
        <w:pStyle w:val="B3"/>
        <w:rPr>
          <w:lang w:eastAsia="ko-KR"/>
        </w:rPr>
      </w:pPr>
      <w:r>
        <w:rPr>
          <w:lang w:eastAsia="ko-KR"/>
        </w:rPr>
        <w:t>3&gt;</w:t>
      </w:r>
      <w:r>
        <w:rPr>
          <w:lang w:eastAsia="ko-KR"/>
        </w:rPr>
        <w:tab/>
        <w:t>else:</w:t>
      </w:r>
    </w:p>
    <w:p w14:paraId="52ED0170"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eRedCap indication:</w:t>
      </w:r>
    </w:p>
    <w:p w14:paraId="52ED0171" w14:textId="77777777" w:rsidR="003669F2" w:rsidRDefault="00B562E1">
      <w:pPr>
        <w:pStyle w:val="B5"/>
        <w:rPr>
          <w:lang w:eastAsia="ko-KR"/>
        </w:rPr>
      </w:pPr>
      <w:r>
        <w:rPr>
          <w:lang w:eastAsia="ko-KR"/>
        </w:rPr>
        <w:lastRenderedPageBreak/>
        <w:t>5&gt;</w:t>
      </w:r>
      <w:r>
        <w:rPr>
          <w:lang w:eastAsia="ko-KR"/>
        </w:rPr>
        <w:tab/>
        <w:t>select this set of Random Access resources for this Random Access procedure.</w:t>
      </w:r>
    </w:p>
    <w:p w14:paraId="52ED0172" w14:textId="77777777" w:rsidR="003669F2" w:rsidRDefault="00B562E1">
      <w:pPr>
        <w:pStyle w:val="B4"/>
        <w:rPr>
          <w:lang w:eastAsia="ko-KR"/>
        </w:rPr>
      </w:pPr>
      <w:r>
        <w:rPr>
          <w:lang w:eastAsia="ko-KR"/>
        </w:rPr>
        <w:t>4&gt;</w:t>
      </w:r>
      <w:r>
        <w:rPr>
          <w:lang w:eastAsia="ko-KR"/>
        </w:rPr>
        <w:tab/>
        <w:t>else if there is one set of Random Access resources available that is only configured with RedCap indication:</w:t>
      </w:r>
    </w:p>
    <w:p w14:paraId="52ED0173"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74" w14:textId="77777777" w:rsidR="003669F2" w:rsidRDefault="00B562E1">
      <w:pPr>
        <w:pStyle w:val="B4"/>
        <w:rPr>
          <w:lang w:eastAsia="ko-KR"/>
        </w:rPr>
      </w:pPr>
      <w:r>
        <w:rPr>
          <w:lang w:eastAsia="ko-KR"/>
        </w:rPr>
        <w:t>4&gt;</w:t>
      </w:r>
      <w:r>
        <w:rPr>
          <w:lang w:eastAsia="ko-KR"/>
        </w:rPr>
        <w:tab/>
        <w:t>else:</w:t>
      </w:r>
    </w:p>
    <w:p w14:paraId="52ED0175"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76" w14:textId="77777777" w:rsidR="003669F2" w:rsidRDefault="00B562E1">
      <w:pPr>
        <w:pStyle w:val="B2"/>
        <w:rPr>
          <w:lang w:eastAsia="ko-KR"/>
        </w:rPr>
      </w:pPr>
      <w:r>
        <w:rPr>
          <w:lang w:eastAsia="ko-KR"/>
        </w:rPr>
        <w:t>2&gt;</w:t>
      </w:r>
      <w:r>
        <w:rPr>
          <w:lang w:eastAsia="ko-KR"/>
        </w:rPr>
        <w:tab/>
        <w:t>else:</w:t>
      </w:r>
    </w:p>
    <w:p w14:paraId="52ED0177" w14:textId="5E52930B" w:rsidR="003669F2" w:rsidRDefault="00B562E1">
      <w:pPr>
        <w:pStyle w:val="B3"/>
        <w:rPr>
          <w:lang w:eastAsia="ko-KR"/>
        </w:rPr>
      </w:pPr>
      <w:r>
        <w:rPr>
          <w:lang w:eastAsia="ko-KR"/>
        </w:rPr>
        <w:t>3&gt;</w:t>
      </w:r>
      <w:r>
        <w:rPr>
          <w:lang w:eastAsia="ko-KR"/>
        </w:rPr>
        <w:tab/>
        <w:t xml:space="preserve">if a non-zero Msg1 repetition number is indicated in the </w:t>
      </w:r>
      <w:ins w:id="233" w:author="vivo-Chenli-After RAN2#129bis" w:date="2025-04-18T15:27:00Z">
        <w:r w:rsidR="00962412">
          <w:t xml:space="preserve">(Enhanced) </w:t>
        </w:r>
      </w:ins>
      <w:r>
        <w:rPr>
          <w:lang w:eastAsia="ko-KR"/>
        </w:rPr>
        <w:t>LTM Cell Switch Command MAC CE:</w:t>
      </w:r>
    </w:p>
    <w:p w14:paraId="52ED0178"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79"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17A"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7B"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w:t>
      </w:r>
      <w:r>
        <w:rPr>
          <w:i/>
          <w:lang w:eastAsia="ko-KR"/>
        </w:rPr>
        <w:t>rach-ConfigDedicated</w:t>
      </w:r>
      <w:r>
        <w:rPr>
          <w:lang w:eastAsia="ko-KR"/>
        </w:rPr>
        <w:t>:</w:t>
      </w:r>
    </w:p>
    <w:p w14:paraId="52ED017C" w14:textId="77777777" w:rsidR="003669F2" w:rsidRDefault="00B562E1">
      <w:pPr>
        <w:pStyle w:val="B2"/>
        <w:rPr>
          <w:lang w:eastAsia="ko-KR"/>
        </w:rPr>
      </w:pPr>
      <w:r>
        <w:rPr>
          <w:lang w:eastAsia="ko-KR"/>
        </w:rPr>
        <w:t>2&gt;</w:t>
      </w:r>
      <w:r>
        <w:rPr>
          <w:lang w:eastAsia="ko-KR"/>
        </w:rPr>
        <w:tab/>
        <w:t>if RedCap is applicable for this Random Access procedure:</w:t>
      </w:r>
    </w:p>
    <w:p w14:paraId="52ED017D"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7E" w14:textId="77777777" w:rsidR="003669F2" w:rsidRDefault="00B562E1">
      <w:pPr>
        <w:pStyle w:val="B4"/>
        <w:rPr>
          <w:lang w:eastAsia="ko-KR"/>
        </w:rPr>
      </w:pPr>
      <w:r>
        <w:rPr>
          <w:lang w:eastAsia="ko-KR"/>
        </w:rPr>
        <w:t>4&gt;</w:t>
      </w:r>
      <w:r>
        <w:rPr>
          <w:lang w:eastAsia="ko-KR"/>
        </w:rPr>
        <w:tab/>
        <w:t>select the set of Random Access resources that is only configured with RedCap indication and Msg1 repetition indication and associated with the indicated Msg1 repetition number for this Random Access procedure.</w:t>
      </w:r>
    </w:p>
    <w:p w14:paraId="52ED017F" w14:textId="77777777" w:rsidR="003669F2" w:rsidRDefault="00B562E1">
      <w:pPr>
        <w:pStyle w:val="B3"/>
        <w:rPr>
          <w:lang w:eastAsia="ko-KR"/>
        </w:rPr>
      </w:pPr>
      <w:r>
        <w:rPr>
          <w:lang w:eastAsia="ko-KR"/>
        </w:rPr>
        <w:t>3&gt;</w:t>
      </w:r>
      <w:r>
        <w:rPr>
          <w:lang w:eastAsia="ko-KR"/>
        </w:rPr>
        <w:tab/>
        <w:t>else:</w:t>
      </w:r>
    </w:p>
    <w:p w14:paraId="52ED0180"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RedCap indication:</w:t>
      </w:r>
    </w:p>
    <w:p w14:paraId="52ED0181"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2" w14:textId="77777777" w:rsidR="003669F2" w:rsidRDefault="00B562E1">
      <w:pPr>
        <w:pStyle w:val="B4"/>
        <w:rPr>
          <w:lang w:eastAsia="ko-KR"/>
        </w:rPr>
      </w:pPr>
      <w:r>
        <w:rPr>
          <w:lang w:eastAsia="ko-KR"/>
        </w:rPr>
        <w:t>4&gt;</w:t>
      </w:r>
      <w:r>
        <w:rPr>
          <w:lang w:eastAsia="ko-KR"/>
        </w:rPr>
        <w:tab/>
        <w:t>else:</w:t>
      </w:r>
    </w:p>
    <w:p w14:paraId="52ED0183"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84"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85"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86" w14:textId="77777777" w:rsidR="003669F2" w:rsidRDefault="00B562E1">
      <w:pPr>
        <w:pStyle w:val="B4"/>
        <w:rPr>
          <w:lang w:eastAsia="ko-KR"/>
        </w:rPr>
      </w:pPr>
      <w:r>
        <w:rPr>
          <w:lang w:eastAsia="ko-KR"/>
        </w:rPr>
        <w:t>4&gt;</w:t>
      </w:r>
      <w:r>
        <w:rPr>
          <w:lang w:eastAsia="ko-KR"/>
        </w:rPr>
        <w:tab/>
        <w:t>select the set of Random Access resources that is only configured with eRedCap indication and Msg1 repetition indication and associated with the indicated Msg1 repetition number for this Random Access procedure.</w:t>
      </w:r>
    </w:p>
    <w:p w14:paraId="52ED0187" w14:textId="77777777" w:rsidR="003669F2" w:rsidRDefault="00B562E1">
      <w:pPr>
        <w:pStyle w:val="B3"/>
        <w:rPr>
          <w:lang w:eastAsia="ko-KR"/>
        </w:rPr>
      </w:pPr>
      <w:r>
        <w:rPr>
          <w:lang w:eastAsia="ko-KR"/>
        </w:rPr>
        <w:t>3&gt;</w:t>
      </w:r>
      <w:r>
        <w:rPr>
          <w:lang w:eastAsia="ko-KR"/>
        </w:rPr>
        <w:tab/>
        <w:t>else:</w:t>
      </w:r>
    </w:p>
    <w:p w14:paraId="52ED0188"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eRedCap indication:</w:t>
      </w:r>
    </w:p>
    <w:p w14:paraId="52ED0189"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A" w14:textId="77777777" w:rsidR="003669F2" w:rsidRDefault="00B562E1">
      <w:pPr>
        <w:pStyle w:val="B4"/>
        <w:rPr>
          <w:lang w:eastAsia="ko-KR"/>
        </w:rPr>
      </w:pPr>
      <w:r>
        <w:rPr>
          <w:lang w:eastAsia="ko-KR"/>
        </w:rPr>
        <w:t>4&gt;</w:t>
      </w:r>
      <w:r>
        <w:rPr>
          <w:lang w:eastAsia="ko-KR"/>
        </w:rPr>
        <w:tab/>
        <w:t>else if there is one set of Random Access resources available that is only configured with RedCap indication:</w:t>
      </w:r>
    </w:p>
    <w:p w14:paraId="52ED018B"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C" w14:textId="77777777" w:rsidR="003669F2" w:rsidRDefault="00B562E1">
      <w:pPr>
        <w:pStyle w:val="B4"/>
        <w:rPr>
          <w:lang w:eastAsia="ko-KR"/>
        </w:rPr>
      </w:pPr>
      <w:r>
        <w:rPr>
          <w:lang w:eastAsia="ko-KR"/>
        </w:rPr>
        <w:lastRenderedPageBreak/>
        <w:t>4&gt;</w:t>
      </w:r>
      <w:r>
        <w:rPr>
          <w:lang w:eastAsia="ko-KR"/>
        </w:rPr>
        <w:tab/>
        <w:t>else:</w:t>
      </w:r>
    </w:p>
    <w:p w14:paraId="52ED018D" w14:textId="77777777" w:rsidR="003669F2" w:rsidRDefault="00B562E1">
      <w:pPr>
        <w:pStyle w:val="B5"/>
        <w:rPr>
          <w:lang w:eastAsia="ko-KR"/>
        </w:rPr>
      </w:pPr>
      <w:r>
        <w:rPr>
          <w:lang w:eastAsia="ko-KR"/>
        </w:rPr>
        <w:t>5&gt;</w:t>
      </w:r>
      <w:r>
        <w:rPr>
          <w:lang w:eastAsia="ko-KR"/>
        </w:rPr>
        <w:tab/>
        <w:t>select the set of Random Access resources that not is associated with any feature indication (as specified in clause 5.1.1c) for this Random Access procedure.</w:t>
      </w:r>
    </w:p>
    <w:p w14:paraId="52ED018E" w14:textId="77777777" w:rsidR="003669F2" w:rsidRDefault="00B562E1">
      <w:pPr>
        <w:pStyle w:val="B2"/>
        <w:rPr>
          <w:lang w:eastAsia="ko-KR"/>
        </w:rPr>
      </w:pPr>
      <w:r>
        <w:rPr>
          <w:lang w:eastAsia="ko-KR"/>
        </w:rPr>
        <w:t>2&gt;</w:t>
      </w:r>
      <w:r>
        <w:rPr>
          <w:lang w:eastAsia="ko-KR"/>
        </w:rPr>
        <w:tab/>
        <w:t>else:</w:t>
      </w:r>
    </w:p>
    <w:p w14:paraId="52ED018F"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90"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91"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192"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93"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the </w:t>
      </w:r>
      <w:r>
        <w:rPr>
          <w:i/>
          <w:lang w:eastAsia="ko-KR"/>
        </w:rPr>
        <w:t>BeamFailureRecoveryConfig</w:t>
      </w:r>
      <w:r>
        <w:rPr>
          <w:lang w:eastAsia="ko-KR"/>
        </w:rPr>
        <w:t>:</w:t>
      </w:r>
    </w:p>
    <w:p w14:paraId="52ED0194" w14:textId="77777777" w:rsidR="003669F2" w:rsidRDefault="00B562E1">
      <w:pPr>
        <w:pStyle w:val="B2"/>
        <w:rPr>
          <w:lang w:eastAsia="ko-KR"/>
        </w:rPr>
      </w:pPr>
      <w:r>
        <w:rPr>
          <w:lang w:eastAsia="ko-KR"/>
        </w:rPr>
        <w:t>2&gt;</w:t>
      </w:r>
      <w:r>
        <w:rPr>
          <w:lang w:eastAsia="ko-KR"/>
        </w:rPr>
        <w:tab/>
        <w:t>if RedCap is applicable for this Random Access procedure:</w:t>
      </w:r>
    </w:p>
    <w:p w14:paraId="52ED0195"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RedCap indication:</w:t>
      </w:r>
    </w:p>
    <w:p w14:paraId="52ED0196"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7" w14:textId="77777777" w:rsidR="003669F2" w:rsidRDefault="00B562E1">
      <w:pPr>
        <w:pStyle w:val="B3"/>
        <w:rPr>
          <w:lang w:eastAsia="ko-KR"/>
        </w:rPr>
      </w:pPr>
      <w:r>
        <w:rPr>
          <w:lang w:eastAsia="ko-KR"/>
        </w:rPr>
        <w:t>3&gt;</w:t>
      </w:r>
      <w:r>
        <w:rPr>
          <w:lang w:eastAsia="ko-KR"/>
        </w:rPr>
        <w:tab/>
        <w:t>else:</w:t>
      </w:r>
    </w:p>
    <w:p w14:paraId="52ED0198"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99"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9A"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eRedCap indication:</w:t>
      </w:r>
    </w:p>
    <w:p w14:paraId="52ED019B"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C" w14:textId="77777777" w:rsidR="003669F2" w:rsidRDefault="00B562E1">
      <w:pPr>
        <w:pStyle w:val="B3"/>
        <w:rPr>
          <w:lang w:eastAsia="ko-KR"/>
        </w:rPr>
      </w:pPr>
      <w:r>
        <w:rPr>
          <w:lang w:eastAsia="ko-KR"/>
        </w:rPr>
        <w:t>3&gt;</w:t>
      </w:r>
      <w:r>
        <w:rPr>
          <w:lang w:eastAsia="ko-KR"/>
        </w:rPr>
        <w:tab/>
        <w:t>else if there is one set of Random Access resources available that is only configured with RedCap indication:</w:t>
      </w:r>
    </w:p>
    <w:p w14:paraId="52ED019D"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E" w14:textId="77777777" w:rsidR="003669F2" w:rsidRDefault="00B562E1">
      <w:pPr>
        <w:pStyle w:val="B3"/>
        <w:rPr>
          <w:lang w:eastAsia="ko-KR"/>
        </w:rPr>
      </w:pPr>
      <w:r>
        <w:rPr>
          <w:lang w:eastAsia="ko-KR"/>
        </w:rPr>
        <w:t>3&gt;</w:t>
      </w:r>
      <w:r>
        <w:rPr>
          <w:lang w:eastAsia="ko-KR"/>
        </w:rPr>
        <w:tab/>
        <w:t>else:</w:t>
      </w:r>
    </w:p>
    <w:p w14:paraId="52ED019F"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A0"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1A1"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this Random Access procedure.</w:t>
      </w:r>
    </w:p>
    <w:bookmarkEnd w:id="212"/>
    <w:p w14:paraId="52ED01A2" w14:textId="77777777" w:rsidR="003669F2" w:rsidRDefault="00B562E1">
      <w:pPr>
        <w:pStyle w:val="B1"/>
        <w:rPr>
          <w:lang w:eastAsia="ko-KR"/>
        </w:rPr>
      </w:pPr>
      <w:r>
        <w:rPr>
          <w:lang w:eastAsia="ko-KR"/>
        </w:rPr>
        <w:t>1&gt;</w:t>
      </w:r>
      <w:r>
        <w:rPr>
          <w:lang w:eastAsia="ko-KR"/>
        </w:rPr>
        <w:tab/>
        <w:t>else if Random Access resources for SI request have been provided for this Random Access procedure:</w:t>
      </w:r>
    </w:p>
    <w:p w14:paraId="52ED01A3" w14:textId="77777777" w:rsidR="003669F2" w:rsidRDefault="00B562E1">
      <w:pPr>
        <w:pStyle w:val="B2"/>
        <w:rPr>
          <w:lang w:eastAsia="ko-KR"/>
        </w:rPr>
      </w:pPr>
      <w:r>
        <w:rPr>
          <w:lang w:eastAsia="ko-KR"/>
        </w:rPr>
        <w:t>2&gt;</w:t>
      </w:r>
      <w:r>
        <w:rPr>
          <w:lang w:eastAsia="ko-KR"/>
        </w:rPr>
        <w:tab/>
        <w:t>if Random Access Resources associated with Msg1 repetition for SI request and Msg1 repetition number have been provided for this Random Access procedure:</w:t>
      </w:r>
    </w:p>
    <w:p w14:paraId="52ED01A4" w14:textId="77777777" w:rsidR="003669F2" w:rsidRDefault="00B562E1">
      <w:pPr>
        <w:pStyle w:val="B3"/>
        <w:rPr>
          <w:rFonts w:eastAsia="Malgun Gothic"/>
          <w:lang w:eastAsia="ko-KR"/>
        </w:rPr>
      </w:pPr>
      <w:r>
        <w:rPr>
          <w:lang w:eastAsia="ko-KR"/>
        </w:rPr>
        <w:t>3&gt;</w:t>
      </w:r>
      <w:r>
        <w:rPr>
          <w:lang w:eastAsia="ko-KR"/>
        </w:rPr>
        <w:tab/>
        <w:t>if</w:t>
      </w:r>
      <w:r>
        <w:rPr>
          <w:i/>
          <w:iCs/>
          <w:lang w:eastAsia="ko-KR"/>
        </w:rPr>
        <w:t xml:space="preserve"> </w:t>
      </w:r>
      <w:r>
        <w:rPr>
          <w:iCs/>
          <w:lang w:eastAsia="ko-KR"/>
        </w:rPr>
        <w:t xml:space="preserve">the BWP selected for Random Access procedure is indicated by </w:t>
      </w:r>
      <w:r>
        <w:rPr>
          <w:i/>
          <w:iCs/>
          <w:lang w:eastAsia="ko-KR"/>
        </w:rPr>
        <w:t>initialUplinkBWP-RedCap</w:t>
      </w:r>
      <w:r>
        <w:rPr>
          <w:iCs/>
          <w:lang w:eastAsia="ko-KR"/>
        </w:rPr>
        <w:t>:</w:t>
      </w:r>
    </w:p>
    <w:p w14:paraId="52ED01A5" w14:textId="77777777" w:rsidR="003669F2" w:rsidRDefault="00B562E1">
      <w:pPr>
        <w:pStyle w:val="B4"/>
        <w:rPr>
          <w:rFonts w:eastAsia="等线"/>
          <w:lang w:eastAsia="zh-CN"/>
        </w:rPr>
      </w:pPr>
      <w:r>
        <w:rPr>
          <w:rFonts w:eastAsia="等线"/>
          <w:lang w:eastAsia="zh-CN"/>
        </w:rPr>
        <w:t>4&gt;</w:t>
      </w:r>
      <w:r>
        <w:rPr>
          <w:rFonts w:eastAsia="等线"/>
          <w:lang w:eastAsia="zh-CN"/>
        </w:rPr>
        <w:tab/>
        <w:t>if RedCap is applicable for the current Random Access procedure:</w:t>
      </w:r>
    </w:p>
    <w:p w14:paraId="52ED01A6" w14:textId="77777777" w:rsidR="003669F2" w:rsidRDefault="00B562E1">
      <w:pPr>
        <w:pStyle w:val="B5"/>
        <w:rPr>
          <w:rFonts w:eastAsia="等线"/>
          <w:lang w:eastAsia="zh-CN"/>
        </w:rPr>
      </w:pPr>
      <w:r>
        <w:rPr>
          <w:rFonts w:eastAsia="等线"/>
          <w:lang w:eastAsia="zh-CN"/>
        </w:rPr>
        <w:t>5&gt;</w:t>
      </w:r>
      <w:r>
        <w:rPr>
          <w:rFonts w:eastAsia="等线"/>
          <w:lang w:eastAsia="zh-CN"/>
        </w:rPr>
        <w:tab/>
        <w:t>select the set of Random Access Resources that is only configured with RedCap indication and Msg1 repetition indication and associated with the indicated Msg1 repetition number for this Random Access procedure.</w:t>
      </w:r>
    </w:p>
    <w:p w14:paraId="52ED01A7" w14:textId="77777777" w:rsidR="003669F2" w:rsidRDefault="00B562E1">
      <w:pPr>
        <w:pStyle w:val="B4"/>
        <w:rPr>
          <w:rFonts w:eastAsia="等线"/>
          <w:lang w:eastAsia="zh-CN"/>
        </w:rPr>
      </w:pPr>
      <w:r>
        <w:rPr>
          <w:rFonts w:eastAsia="等线"/>
          <w:lang w:eastAsia="zh-CN"/>
        </w:rPr>
        <w:t>4&gt;</w:t>
      </w:r>
      <w:r>
        <w:rPr>
          <w:rFonts w:eastAsia="等线"/>
          <w:lang w:eastAsia="zh-CN"/>
        </w:rPr>
        <w:tab/>
        <w:t>else if eRedCap is applicable for the current Random Access procedure:</w:t>
      </w:r>
    </w:p>
    <w:p w14:paraId="52ED01A8" w14:textId="77777777" w:rsidR="003669F2" w:rsidRDefault="00B562E1">
      <w:pPr>
        <w:pStyle w:val="B5"/>
        <w:rPr>
          <w:lang w:eastAsia="ko-KR"/>
        </w:rPr>
      </w:pPr>
      <w:r>
        <w:rPr>
          <w:rFonts w:eastAsia="等线"/>
          <w:lang w:eastAsia="zh-CN"/>
        </w:rPr>
        <w:lastRenderedPageBreak/>
        <w:t>5&gt;</w:t>
      </w:r>
      <w:r>
        <w:rPr>
          <w:rFonts w:eastAsiaTheme="minorEastAsia"/>
        </w:rPr>
        <w:tab/>
        <w:t>if</w:t>
      </w:r>
      <w:r>
        <w:rPr>
          <w:rFonts w:eastAsiaTheme="minorEastAsia"/>
          <w:lang w:eastAsia="ko-KR"/>
        </w:rPr>
        <w:t xml:space="preserve"> </w:t>
      </w:r>
      <w:r>
        <w:rPr>
          <w:lang w:eastAsia="ko-KR"/>
        </w:rPr>
        <w:t>there is one set of Random Access resources available that is only configured with RedCap indication</w:t>
      </w:r>
      <w:r>
        <w:rPr>
          <w:rFonts w:eastAsiaTheme="minorEastAsia"/>
        </w:rPr>
        <w:t xml:space="preserve"> </w:t>
      </w:r>
      <w:r>
        <w:rPr>
          <w:rFonts w:eastAsiaTheme="minorEastAsia"/>
          <w:lang w:eastAsia="ko-KR"/>
        </w:rPr>
        <w:t xml:space="preserve">and Msg1 repetition indication </w:t>
      </w:r>
      <w:r>
        <w:rPr>
          <w:lang w:eastAsia="ko-KR"/>
        </w:rPr>
        <w:t>and associated with the indicated Msg1 repetition number:</w:t>
      </w:r>
    </w:p>
    <w:p w14:paraId="52ED01A9" w14:textId="77777777" w:rsidR="003669F2" w:rsidRDefault="00B562E1">
      <w:pPr>
        <w:pStyle w:val="B6"/>
        <w:rPr>
          <w:lang w:eastAsia="ko-KR"/>
        </w:rPr>
      </w:pPr>
      <w:r>
        <w:rPr>
          <w:lang w:eastAsia="ko-KR"/>
        </w:rPr>
        <w:t>6&gt;</w:t>
      </w:r>
      <w:r>
        <w:rPr>
          <w:lang w:eastAsia="ko-KR"/>
        </w:rPr>
        <w:tab/>
        <w:t>select this set of Random Access resources for this Random Access procedure.</w:t>
      </w:r>
    </w:p>
    <w:p w14:paraId="52ED01AA" w14:textId="77777777" w:rsidR="003669F2" w:rsidRDefault="00B562E1">
      <w:pPr>
        <w:pStyle w:val="B5"/>
        <w:rPr>
          <w:rFonts w:eastAsia="等线"/>
          <w:lang w:eastAsia="zh-CN"/>
        </w:rPr>
      </w:pPr>
      <w:r>
        <w:rPr>
          <w:rFonts w:eastAsia="等线"/>
          <w:lang w:eastAsia="zh-CN"/>
        </w:rPr>
        <w:t>5&gt;</w:t>
      </w:r>
      <w:r>
        <w:rPr>
          <w:rFonts w:eastAsia="等线"/>
          <w:lang w:eastAsia="zh-CN"/>
        </w:rPr>
        <w:tab/>
        <w:t>else:</w:t>
      </w:r>
    </w:p>
    <w:p w14:paraId="52ED01AB" w14:textId="77777777" w:rsidR="003669F2" w:rsidRDefault="00B562E1">
      <w:pPr>
        <w:pStyle w:val="B6"/>
        <w:rPr>
          <w:rFonts w:eastAsia="等线"/>
          <w:lang w:eastAsia="zh-CN"/>
        </w:rPr>
      </w:pPr>
      <w:r>
        <w:rPr>
          <w:rFonts w:eastAsia="等线"/>
          <w:lang w:eastAsia="zh-CN"/>
        </w:rPr>
        <w:t>6&gt;</w:t>
      </w:r>
      <w:r>
        <w:rPr>
          <w:rFonts w:eastAsia="等线"/>
          <w:lang w:eastAsia="zh-CN"/>
        </w:rPr>
        <w:tab/>
        <w:t>select the set of Random Access Resources that is only configured with eRedCap indication and Msg1 repetition indication and associated with the indicated Msg1 repetition number for this Random Access procedure.</w:t>
      </w:r>
    </w:p>
    <w:p w14:paraId="52ED01AC" w14:textId="77777777" w:rsidR="003669F2" w:rsidRDefault="00B562E1">
      <w:pPr>
        <w:pStyle w:val="B3"/>
        <w:rPr>
          <w:lang w:eastAsia="ko-KR"/>
        </w:rPr>
      </w:pPr>
      <w:r>
        <w:rPr>
          <w:lang w:eastAsia="ko-KR"/>
        </w:rPr>
        <w:t>3&gt;</w:t>
      </w:r>
      <w:r>
        <w:rPr>
          <w:lang w:eastAsia="ko-KR"/>
        </w:rPr>
        <w:tab/>
        <w:t>else:</w:t>
      </w:r>
    </w:p>
    <w:p w14:paraId="52ED01AD"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AE" w14:textId="77777777" w:rsidR="003669F2" w:rsidRDefault="00B562E1">
      <w:pPr>
        <w:pStyle w:val="B2"/>
        <w:rPr>
          <w:lang w:eastAsia="ko-KR"/>
        </w:rPr>
      </w:pPr>
      <w:r>
        <w:rPr>
          <w:lang w:eastAsia="ko-KR"/>
        </w:rPr>
        <w:t>2&gt;</w:t>
      </w:r>
      <w:r>
        <w:rPr>
          <w:lang w:eastAsia="ko-KR"/>
        </w:rPr>
        <w:tab/>
        <w:t>else:</w:t>
      </w:r>
    </w:p>
    <w:p w14:paraId="52ED01AF"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the current Random Access procedure.</w:t>
      </w:r>
    </w:p>
    <w:p w14:paraId="52ED01B0" w14:textId="77777777" w:rsidR="003669F2" w:rsidRDefault="00B562E1">
      <w:pPr>
        <w:pStyle w:val="B1"/>
        <w:rPr>
          <w:lang w:eastAsia="ko-KR"/>
        </w:rPr>
      </w:pPr>
      <w:r>
        <w:rPr>
          <w:lang w:eastAsia="ko-KR"/>
        </w:rPr>
        <w:t>1&gt;</w:t>
      </w:r>
      <w:r>
        <w:rPr>
          <w:lang w:eastAsia="ko-KR"/>
        </w:rPr>
        <w:tab/>
        <w:t>else:</w:t>
      </w:r>
    </w:p>
    <w:p w14:paraId="52ED01B1" w14:textId="77777777" w:rsidR="003669F2" w:rsidRDefault="00B562E1">
      <w:pPr>
        <w:pStyle w:val="B2"/>
        <w:rPr>
          <w:lang w:eastAsia="ko-KR"/>
        </w:rPr>
      </w:pPr>
      <w:r>
        <w:rPr>
          <w:lang w:eastAsia="ko-KR"/>
        </w:rPr>
        <w:t>2&gt;</w:t>
      </w:r>
      <w:r>
        <w:rPr>
          <w:lang w:eastAsia="ko-KR"/>
        </w:rPr>
        <w:tab/>
        <w:t>select the set of Random Access resources that is not associated with any feature indication (as specified in clause 5.1.1c) for the current Random Access procedure.</w:t>
      </w:r>
    </w:p>
    <w:p w14:paraId="52ED01B2" w14:textId="77777777" w:rsidR="003669F2" w:rsidRDefault="00B562E1">
      <w:pPr>
        <w:pStyle w:val="3"/>
        <w:rPr>
          <w:rFonts w:eastAsia="Malgun Gothic"/>
          <w:lang w:eastAsia="ko-KR"/>
        </w:rPr>
      </w:pPr>
      <w:bookmarkStart w:id="234" w:name="_Toc178200493"/>
      <w:r>
        <w:rPr>
          <w:rFonts w:eastAsia="Malgun Gothic"/>
          <w:lang w:eastAsia="ko-KR"/>
        </w:rPr>
        <w:t>5.1.1c</w:t>
      </w:r>
      <w:r>
        <w:rPr>
          <w:rFonts w:eastAsia="Malgun Gothic"/>
          <w:lang w:eastAsia="ko-KR"/>
        </w:rPr>
        <w:tab/>
        <w:t>Availability of the set of Random Access resources</w:t>
      </w:r>
      <w:bookmarkEnd w:id="234"/>
    </w:p>
    <w:p w14:paraId="52ED01B3" w14:textId="77777777" w:rsidR="003669F2" w:rsidRDefault="00B562E1">
      <w:pPr>
        <w:rPr>
          <w:lang w:eastAsia="ko-KR"/>
        </w:rPr>
      </w:pPr>
      <w:r>
        <w:rPr>
          <w:lang w:eastAsia="ko-KR"/>
        </w:rPr>
        <w:t>The MAC entity shall for each set of configured Random Access resources:</w:t>
      </w:r>
    </w:p>
    <w:p w14:paraId="52ED01B4"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eRedCap </w:t>
      </w:r>
      <w:r>
        <w:rPr>
          <w:lang w:eastAsia="ko-KR"/>
        </w:rPr>
        <w:t xml:space="preserve">is set to </w:t>
      </w:r>
      <w:r>
        <w:rPr>
          <w:i/>
          <w:iCs/>
          <w:lang w:eastAsia="ko-KR"/>
        </w:rPr>
        <w:t>true</w:t>
      </w:r>
      <w:r>
        <w:rPr>
          <w:lang w:eastAsia="ko-KR"/>
        </w:rPr>
        <w:t xml:space="preserve"> for a set of Random Access resources:</w:t>
      </w:r>
    </w:p>
    <w:p w14:paraId="52ED01B5" w14:textId="77777777" w:rsidR="003669F2" w:rsidRDefault="00B562E1">
      <w:pPr>
        <w:pStyle w:val="B2"/>
        <w:rPr>
          <w:lang w:eastAsia="ko-KR"/>
        </w:rPr>
      </w:pPr>
      <w:r>
        <w:rPr>
          <w:lang w:eastAsia="ko-KR"/>
        </w:rPr>
        <w:t>2&gt;</w:t>
      </w:r>
      <w:r>
        <w:rPr>
          <w:lang w:eastAsia="ko-KR"/>
        </w:rPr>
        <w:tab/>
        <w:t>consider the set of Random Access resources as not available for a Random Access procedure for which eRedCap is not applicable.</w:t>
      </w:r>
    </w:p>
    <w:p w14:paraId="52ED01B6"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redCap </w:t>
      </w:r>
      <w:r>
        <w:rPr>
          <w:lang w:eastAsia="ko-KR"/>
        </w:rPr>
        <w:t xml:space="preserve">is set to </w:t>
      </w:r>
      <w:r>
        <w:rPr>
          <w:i/>
          <w:iCs/>
          <w:lang w:eastAsia="ko-KR"/>
        </w:rPr>
        <w:t>true</w:t>
      </w:r>
      <w:r>
        <w:rPr>
          <w:lang w:eastAsia="ko-KR"/>
        </w:rPr>
        <w:t xml:space="preserve"> for a set of Random Access resources:</w:t>
      </w:r>
    </w:p>
    <w:p w14:paraId="52ED01B7" w14:textId="77777777" w:rsidR="003669F2" w:rsidRDefault="00B562E1">
      <w:pPr>
        <w:pStyle w:val="B2"/>
        <w:rPr>
          <w:lang w:eastAsia="ko-KR"/>
        </w:rPr>
      </w:pPr>
      <w:r>
        <w:rPr>
          <w:lang w:eastAsia="ko-KR"/>
        </w:rPr>
        <w:t>2&gt;</w:t>
      </w:r>
      <w:r>
        <w:rPr>
          <w:lang w:eastAsia="ko-KR"/>
        </w:rPr>
        <w:tab/>
        <w:t>consider the set of Random Access resources as not available for a Random Access procedure for which RedCap is not applicable.</w:t>
      </w:r>
    </w:p>
    <w:p w14:paraId="52ED01B8"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smallData </w:t>
      </w:r>
      <w:r>
        <w:rPr>
          <w:lang w:eastAsia="ko-KR"/>
        </w:rPr>
        <w:t xml:space="preserve">is set to </w:t>
      </w:r>
      <w:r>
        <w:rPr>
          <w:i/>
          <w:iCs/>
          <w:lang w:eastAsia="ko-KR"/>
        </w:rPr>
        <w:t>true</w:t>
      </w:r>
      <w:r>
        <w:rPr>
          <w:lang w:eastAsia="ko-KR"/>
        </w:rPr>
        <w:t xml:space="preserve"> for a set of Random Access resources:</w:t>
      </w:r>
    </w:p>
    <w:p w14:paraId="52ED01B9" w14:textId="77777777" w:rsidR="003669F2" w:rsidRDefault="00B562E1">
      <w:pPr>
        <w:pStyle w:val="B2"/>
        <w:rPr>
          <w:lang w:eastAsia="ko-KR"/>
        </w:rPr>
      </w:pPr>
      <w:r>
        <w:rPr>
          <w:lang w:eastAsia="ko-KR"/>
        </w:rPr>
        <w:t>2&gt;</w:t>
      </w:r>
      <w:r>
        <w:rPr>
          <w:lang w:eastAsia="ko-KR"/>
        </w:rPr>
        <w:tab/>
        <w:t>consider the set of Random Access resources as not available for the Random Access procedure which is not triggered for RA-SDT by MO-SDT as specified in TS 38.331 [5].</w:t>
      </w:r>
    </w:p>
    <w:p w14:paraId="52ED01BA" w14:textId="77777777" w:rsidR="003669F2" w:rsidRDefault="00B562E1">
      <w:pPr>
        <w:pStyle w:val="B1"/>
        <w:rPr>
          <w:lang w:eastAsia="ko-KR"/>
        </w:rPr>
      </w:pPr>
      <w:r>
        <w:rPr>
          <w:lang w:eastAsia="ko-KR"/>
        </w:rPr>
        <w:t>1&gt;</w:t>
      </w:r>
      <w:r>
        <w:rPr>
          <w:lang w:eastAsia="ko-KR"/>
        </w:rPr>
        <w:tab/>
        <w:t xml:space="preserve">if </w:t>
      </w:r>
      <w:r>
        <w:rPr>
          <w:i/>
          <w:iCs/>
          <w:lang w:eastAsia="ko-KR"/>
        </w:rPr>
        <w:t>NSAG-List</w:t>
      </w:r>
      <w:r>
        <w:rPr>
          <w:lang w:eastAsia="ko-KR"/>
        </w:rPr>
        <w:t xml:space="preserve"> is configured for a set of Random Access resources:</w:t>
      </w:r>
    </w:p>
    <w:p w14:paraId="52ED01BB" w14:textId="77777777" w:rsidR="003669F2" w:rsidRDefault="00B562E1">
      <w:pPr>
        <w:pStyle w:val="B2"/>
        <w:rPr>
          <w:lang w:eastAsia="ko-KR"/>
        </w:rPr>
      </w:pPr>
      <w:r>
        <w:rPr>
          <w:lang w:eastAsia="ko-KR"/>
        </w:rPr>
        <w:t>2&gt;</w:t>
      </w:r>
      <w:r>
        <w:rPr>
          <w:lang w:eastAsia="ko-KR"/>
        </w:rPr>
        <w:tab/>
        <w:t xml:space="preserve">consider the set of Random Access resources as not available for the Random Access procedure unless it is triggered for any one of the </w:t>
      </w:r>
      <w:r>
        <w:rPr>
          <w:i/>
          <w:iCs/>
          <w:lang w:eastAsia="ko-KR"/>
        </w:rPr>
        <w:t>NSAG-ID</w:t>
      </w:r>
      <w:r>
        <w:rPr>
          <w:lang w:eastAsia="ko-KR"/>
        </w:rPr>
        <w:t xml:space="preserve">(s) in the </w:t>
      </w:r>
      <w:r>
        <w:rPr>
          <w:i/>
          <w:iCs/>
          <w:lang w:eastAsia="ko-KR"/>
        </w:rPr>
        <w:t>NSAG-List</w:t>
      </w:r>
      <w:r>
        <w:rPr>
          <w:lang w:eastAsia="ko-KR"/>
        </w:rPr>
        <w:t>.</w:t>
      </w:r>
    </w:p>
    <w:p w14:paraId="52ED01BC"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msg3-Repetitions </w:t>
      </w:r>
      <w:r>
        <w:rPr>
          <w:lang w:eastAsia="ko-KR"/>
        </w:rPr>
        <w:t xml:space="preserve">is set to </w:t>
      </w:r>
      <w:r>
        <w:rPr>
          <w:i/>
          <w:iCs/>
          <w:lang w:eastAsia="ko-KR"/>
        </w:rPr>
        <w:t>true</w:t>
      </w:r>
      <w:r>
        <w:rPr>
          <w:lang w:eastAsia="ko-KR"/>
        </w:rPr>
        <w:t xml:space="preserve"> for a set of Random Access resources:</w:t>
      </w:r>
    </w:p>
    <w:p w14:paraId="52ED01BD" w14:textId="77777777" w:rsidR="003669F2" w:rsidRDefault="00B562E1">
      <w:pPr>
        <w:pStyle w:val="B2"/>
        <w:rPr>
          <w:lang w:eastAsia="ko-KR"/>
        </w:rPr>
      </w:pPr>
      <w:r>
        <w:rPr>
          <w:lang w:eastAsia="ko-KR"/>
        </w:rPr>
        <w:t>2&gt;</w:t>
      </w:r>
      <w:r>
        <w:rPr>
          <w:lang w:eastAsia="ko-KR"/>
        </w:rPr>
        <w:tab/>
        <w:t>consider the set of Random Access resources as not available for the Random Access procedure if Msg3 repetition is not applicable.</w:t>
      </w:r>
    </w:p>
    <w:p w14:paraId="52ED01BE"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msg1-Repetitions </w:t>
      </w:r>
      <w:r>
        <w:rPr>
          <w:lang w:eastAsia="ko-KR"/>
        </w:rPr>
        <w:t xml:space="preserve">is set to </w:t>
      </w:r>
      <w:r>
        <w:rPr>
          <w:i/>
          <w:iCs/>
          <w:lang w:eastAsia="ko-KR"/>
        </w:rPr>
        <w:t>true</w:t>
      </w:r>
      <w:r>
        <w:rPr>
          <w:lang w:eastAsia="ko-KR"/>
        </w:rPr>
        <w:t xml:space="preserve"> for a set of Random Access resources:</w:t>
      </w:r>
    </w:p>
    <w:p w14:paraId="52ED01BF" w14:textId="77777777" w:rsidR="003669F2" w:rsidRDefault="00B562E1">
      <w:pPr>
        <w:pStyle w:val="B2"/>
        <w:rPr>
          <w:lang w:eastAsia="ko-KR"/>
        </w:rPr>
      </w:pPr>
      <w:r>
        <w:rPr>
          <w:lang w:eastAsia="ko-KR"/>
        </w:rPr>
        <w:t>2&gt;</w:t>
      </w:r>
      <w:r>
        <w:rPr>
          <w:lang w:eastAsia="ko-KR"/>
        </w:rPr>
        <w:tab/>
        <w:t>if Msg1 repetition is not applicable to the current Random Access procedure; or</w:t>
      </w:r>
    </w:p>
    <w:p w14:paraId="52ED01C0" w14:textId="77777777" w:rsidR="003669F2" w:rsidRDefault="00B562E1">
      <w:pPr>
        <w:pStyle w:val="B2"/>
        <w:rPr>
          <w:lang w:eastAsia="ko-KR"/>
        </w:rPr>
      </w:pPr>
      <w:r>
        <w:rPr>
          <w:lang w:eastAsia="ko-KR"/>
        </w:rPr>
        <w:t>2&gt;</w:t>
      </w:r>
      <w:r>
        <w:rPr>
          <w:lang w:eastAsia="ko-KR"/>
        </w:rPr>
        <w:tab/>
        <w:t>if the set of Random Access resources is not associated with any of the Msg1 repetition number that is applicable to the current Random Access procedure:</w:t>
      </w:r>
    </w:p>
    <w:p w14:paraId="52ED01C1" w14:textId="77777777" w:rsidR="003669F2" w:rsidRDefault="00B562E1">
      <w:pPr>
        <w:pStyle w:val="B3"/>
        <w:rPr>
          <w:lang w:eastAsia="ko-KR"/>
        </w:rPr>
      </w:pPr>
      <w:r>
        <w:rPr>
          <w:lang w:eastAsia="ko-KR"/>
        </w:rPr>
        <w:t>3&gt;</w:t>
      </w:r>
      <w:r>
        <w:rPr>
          <w:lang w:eastAsia="ko-KR"/>
        </w:rPr>
        <w:tab/>
        <w:t>consider the set of Random Access resources as not available for the Random Access procedure.</w:t>
      </w:r>
    </w:p>
    <w:p w14:paraId="52ED01C2" w14:textId="77777777" w:rsidR="003669F2" w:rsidRDefault="00B562E1">
      <w:pPr>
        <w:pStyle w:val="B1"/>
        <w:rPr>
          <w:lang w:eastAsia="ko-KR"/>
        </w:rPr>
      </w:pPr>
      <w:r>
        <w:rPr>
          <w:lang w:eastAsia="ko-KR"/>
        </w:rPr>
        <w:t>1&gt;</w:t>
      </w:r>
      <w:r>
        <w:rPr>
          <w:lang w:eastAsia="ko-KR"/>
        </w:rPr>
        <w:tab/>
        <w:t xml:space="preserve">if a set of Random Access resources is not configured with </w:t>
      </w:r>
      <w:r>
        <w:rPr>
          <w:i/>
          <w:iCs/>
          <w:lang w:eastAsia="ko-KR"/>
        </w:rPr>
        <w:t>FeatureCombination</w:t>
      </w:r>
      <w:r>
        <w:rPr>
          <w:lang w:eastAsia="ko-KR"/>
        </w:rPr>
        <w:t>:</w:t>
      </w:r>
    </w:p>
    <w:p w14:paraId="52ED01C3" w14:textId="77777777" w:rsidR="003669F2" w:rsidRDefault="00B562E1">
      <w:pPr>
        <w:pStyle w:val="B2"/>
        <w:rPr>
          <w:lang w:eastAsia="ko-KR"/>
        </w:rPr>
      </w:pPr>
      <w:r>
        <w:rPr>
          <w:lang w:eastAsia="ko-KR"/>
        </w:rPr>
        <w:lastRenderedPageBreak/>
        <w:t>2&gt;</w:t>
      </w:r>
      <w:r>
        <w:rPr>
          <w:lang w:eastAsia="ko-KR"/>
        </w:rPr>
        <w:tab/>
        <w:t>consider the set of Random Access resources to not associated with any feature.</w:t>
      </w:r>
    </w:p>
    <w:p w14:paraId="52ED01C4" w14:textId="77777777" w:rsidR="003669F2" w:rsidRDefault="00B562E1">
      <w:pPr>
        <w:pStyle w:val="3"/>
        <w:rPr>
          <w:rFonts w:eastAsia="Malgun Gothic"/>
          <w:lang w:eastAsia="ko-KR"/>
        </w:rPr>
      </w:pPr>
      <w:bookmarkStart w:id="235" w:name="_Toc178200494"/>
      <w:r>
        <w:rPr>
          <w:rFonts w:eastAsia="Malgun Gothic"/>
          <w:lang w:eastAsia="ko-KR"/>
        </w:rPr>
        <w:t>5.1.1d</w:t>
      </w:r>
      <w:r>
        <w:rPr>
          <w:rFonts w:eastAsia="Malgun Gothic"/>
          <w:lang w:eastAsia="ko-KR"/>
        </w:rPr>
        <w:tab/>
        <w:t>Selection of the set of Random Access resources based on feature prioritization</w:t>
      </w:r>
      <w:bookmarkEnd w:id="235"/>
    </w:p>
    <w:p w14:paraId="52ED01C5" w14:textId="77777777" w:rsidR="003669F2" w:rsidRDefault="00B562E1">
      <w:pPr>
        <w:rPr>
          <w:lang w:eastAsia="ko-KR"/>
        </w:rPr>
      </w:pPr>
      <w:r>
        <w:rPr>
          <w:lang w:eastAsia="ko-KR"/>
        </w:rPr>
        <w:t>The MAC entity shall:</w:t>
      </w:r>
    </w:p>
    <w:p w14:paraId="52ED01C6" w14:textId="77777777" w:rsidR="003669F2" w:rsidRDefault="00B562E1">
      <w:pPr>
        <w:pStyle w:val="B1"/>
      </w:pPr>
      <w:r>
        <w:rPr>
          <w:lang w:eastAsia="ko-KR"/>
        </w:rPr>
        <w:t>1&gt;</w:t>
      </w:r>
      <w:r>
        <w:rPr>
          <w:lang w:eastAsia="ko-KR"/>
        </w:rPr>
        <w:tab/>
        <w:t xml:space="preserve">among the available </w:t>
      </w:r>
      <w:r>
        <w:t xml:space="preserve">sets of Random Access resources for this Random Access procedure (as specified in clause 5.1.1c), identify those configured with a feature which has the highest priority assigned in </w:t>
      </w:r>
      <w:r>
        <w:rPr>
          <w:i/>
        </w:rPr>
        <w:t>featurePriorities</w:t>
      </w:r>
      <w:r>
        <w:t xml:space="preserve"> among all the features applicable to this Random Access procedure </w:t>
      </w:r>
      <w:r>
        <w:rPr>
          <w:lang w:eastAsia="ko-KR"/>
        </w:rPr>
        <w:t>as specified in TS 38.331 [5]</w:t>
      </w:r>
      <w:r>
        <w:t>.</w:t>
      </w:r>
    </w:p>
    <w:p w14:paraId="52ED01C7" w14:textId="77777777" w:rsidR="003669F2" w:rsidRDefault="00B562E1">
      <w:pPr>
        <w:pStyle w:val="B1"/>
        <w:rPr>
          <w:lang w:eastAsia="ko-KR"/>
        </w:rPr>
      </w:pPr>
      <w:r>
        <w:rPr>
          <w:lang w:eastAsia="ko-KR"/>
        </w:rPr>
        <w:t>1&gt;</w:t>
      </w:r>
      <w:r>
        <w:rPr>
          <w:lang w:eastAsia="ko-KR"/>
        </w:rPr>
        <w:tab/>
        <w:t>if a single set of Random Access resources is identified:</w:t>
      </w:r>
    </w:p>
    <w:p w14:paraId="52ED01C8" w14:textId="77777777" w:rsidR="003669F2" w:rsidRDefault="00B562E1">
      <w:pPr>
        <w:pStyle w:val="B2"/>
        <w:rPr>
          <w:lang w:eastAsia="ko-KR"/>
        </w:rPr>
      </w:pPr>
      <w:r>
        <w:rPr>
          <w:lang w:eastAsia="ko-KR"/>
        </w:rPr>
        <w:t>2&gt;</w:t>
      </w:r>
      <w:r>
        <w:rPr>
          <w:lang w:eastAsia="ko-KR"/>
        </w:rPr>
        <w:tab/>
        <w:t>select this set of Random Access resources.</w:t>
      </w:r>
    </w:p>
    <w:p w14:paraId="52ED01C9" w14:textId="77777777" w:rsidR="003669F2" w:rsidRDefault="00B562E1">
      <w:pPr>
        <w:pStyle w:val="B1"/>
        <w:rPr>
          <w:lang w:eastAsia="ko-KR"/>
        </w:rPr>
      </w:pPr>
      <w:r>
        <w:rPr>
          <w:lang w:eastAsia="ko-KR"/>
        </w:rPr>
        <w:t>1&gt;</w:t>
      </w:r>
      <w:r>
        <w:rPr>
          <w:lang w:eastAsia="ko-KR"/>
        </w:rPr>
        <w:tab/>
        <w:t>else if more than one set of Random Access resources is identified:</w:t>
      </w:r>
    </w:p>
    <w:p w14:paraId="52ED01CA" w14:textId="77777777" w:rsidR="003669F2" w:rsidRDefault="00B562E1">
      <w:pPr>
        <w:pStyle w:val="B2"/>
        <w:rPr>
          <w:lang w:eastAsia="ko-KR"/>
        </w:rPr>
      </w:pPr>
      <w:r>
        <w:rPr>
          <w:lang w:eastAsia="ko-KR"/>
        </w:rPr>
        <w:t>2&gt;</w:t>
      </w:r>
      <w:r>
        <w:rPr>
          <w:lang w:eastAsia="ko-KR"/>
        </w:rPr>
        <w:tab/>
        <w:t xml:space="preserve">if all the identified sets of Random Access resources are configured with Msg1 repetition indication and the same </w:t>
      </w:r>
      <w:r>
        <w:rPr>
          <w:i/>
          <w:lang w:eastAsia="ko-KR"/>
        </w:rPr>
        <w:t>featureCombination</w:t>
      </w:r>
      <w:r>
        <w:rPr>
          <w:lang w:eastAsia="ko-KR"/>
        </w:rPr>
        <w:t>:</w:t>
      </w:r>
    </w:p>
    <w:p w14:paraId="52ED01CB" w14:textId="77777777" w:rsidR="003669F2" w:rsidRDefault="00B562E1">
      <w:pPr>
        <w:pStyle w:val="B3"/>
        <w:rPr>
          <w:lang w:eastAsia="ko-KR"/>
        </w:rPr>
      </w:pPr>
      <w:r>
        <w:rPr>
          <w:lang w:eastAsia="ko-KR"/>
        </w:rPr>
        <w:t>3&gt;</w:t>
      </w:r>
      <w:r>
        <w:rPr>
          <w:lang w:eastAsia="ko-KR"/>
        </w:rPr>
        <w:tab/>
        <w:t>select the set of Random Access resources that associated with highest Msg1 repetition number among the identified sets of Random Access resources.</w:t>
      </w:r>
    </w:p>
    <w:p w14:paraId="52ED01CC" w14:textId="77777777" w:rsidR="003669F2" w:rsidRDefault="00B562E1">
      <w:pPr>
        <w:pStyle w:val="B2"/>
        <w:rPr>
          <w:lang w:eastAsia="ko-KR"/>
        </w:rPr>
      </w:pPr>
      <w:r>
        <w:rPr>
          <w:lang w:eastAsia="ko-KR"/>
        </w:rPr>
        <w:t>2&gt;</w:t>
      </w:r>
      <w:r>
        <w:rPr>
          <w:lang w:eastAsia="ko-KR"/>
        </w:rPr>
        <w:tab/>
        <w:t>else:</w:t>
      </w:r>
    </w:p>
    <w:p w14:paraId="52ED01CD" w14:textId="77777777" w:rsidR="003669F2" w:rsidRDefault="00B562E1">
      <w:pPr>
        <w:pStyle w:val="B3"/>
        <w:rPr>
          <w:lang w:eastAsia="ko-KR"/>
        </w:rPr>
      </w:pPr>
      <w:r>
        <w:rPr>
          <w:lang w:eastAsia="ko-KR"/>
        </w:rPr>
        <w:t>3&gt;</w:t>
      </w:r>
      <w:r>
        <w:rPr>
          <w:lang w:eastAsia="ko-KR"/>
        </w:rPr>
        <w:tab/>
        <w:t xml:space="preserve">repeat the procedure taking as an input the identified sets of Random Access resources and the feature applicable to the current Random Access procedure with the highest priority assigned in </w:t>
      </w:r>
      <w:r>
        <w:rPr>
          <w:i/>
          <w:lang w:eastAsia="ko-KR"/>
        </w:rPr>
        <w:t>featurePriorities</w:t>
      </w:r>
      <w:r>
        <w:rPr>
          <w:lang w:eastAsia="ko-KR"/>
        </w:rPr>
        <w:t xml:space="preserve"> among all the features applicable to this Random Access procedure, except the features considered already.</w:t>
      </w:r>
    </w:p>
    <w:p w14:paraId="52ED01CE" w14:textId="77777777" w:rsidR="003669F2" w:rsidRDefault="00B562E1">
      <w:pPr>
        <w:pStyle w:val="B1"/>
        <w:rPr>
          <w:lang w:eastAsia="ko-KR"/>
        </w:rPr>
      </w:pPr>
      <w:r>
        <w:rPr>
          <w:lang w:eastAsia="ko-KR"/>
        </w:rPr>
        <w:t>1&gt;</w:t>
      </w:r>
      <w:r>
        <w:rPr>
          <w:lang w:eastAsia="ko-KR"/>
        </w:rPr>
        <w:tab/>
        <w:t>else (i.e. no set of Random Access resources is identified):</w:t>
      </w:r>
    </w:p>
    <w:p w14:paraId="52ED01CF" w14:textId="77777777" w:rsidR="003669F2" w:rsidRDefault="00B562E1">
      <w:pPr>
        <w:pStyle w:val="B2"/>
        <w:rPr>
          <w:lang w:eastAsia="ko-KR"/>
        </w:rPr>
      </w:pPr>
      <w:r>
        <w:rPr>
          <w:lang w:eastAsia="ko-KR"/>
        </w:rPr>
        <w:t>2&gt;</w:t>
      </w:r>
      <w:r>
        <w:rPr>
          <w:lang w:eastAsia="ko-KR"/>
        </w:rPr>
        <w:tab/>
        <w:t xml:space="preserve">repeat the procedure taking as an input the previous identified available sets of Random Access resources and the feature applicable to the current Random Access procedure with the highest priority assigned in </w:t>
      </w:r>
      <w:r>
        <w:rPr>
          <w:i/>
          <w:lang w:eastAsia="ko-KR"/>
        </w:rPr>
        <w:t>featurePriorities</w:t>
      </w:r>
      <w:r>
        <w:rPr>
          <w:lang w:eastAsia="ko-KR"/>
        </w:rPr>
        <w:t xml:space="preserve"> among all the features applicable to this Random Access procedure, except the features considered already.</w:t>
      </w:r>
    </w:p>
    <w:p w14:paraId="52ED01D0" w14:textId="77777777" w:rsidR="003669F2" w:rsidRDefault="00B562E1">
      <w:pPr>
        <w:pStyle w:val="3"/>
        <w:rPr>
          <w:rFonts w:eastAsia="Malgun Gothic"/>
          <w:lang w:eastAsia="ko-KR"/>
        </w:rPr>
      </w:pPr>
      <w:bookmarkStart w:id="236" w:name="_Toc178200495"/>
      <w:r>
        <w:rPr>
          <w:rFonts w:eastAsia="Malgun Gothic"/>
          <w:lang w:eastAsia="ko-KR"/>
        </w:rPr>
        <w:t>5.1.1e</w:t>
      </w:r>
      <w:r>
        <w:rPr>
          <w:rFonts w:eastAsia="Malgun Gothic"/>
          <w:lang w:eastAsia="ko-KR"/>
        </w:rPr>
        <w:tab/>
        <w:t>Selection of Msg1 repetition for SI request</w:t>
      </w:r>
      <w:bookmarkEnd w:id="236"/>
    </w:p>
    <w:p w14:paraId="52ED01D1" w14:textId="77777777" w:rsidR="003669F2" w:rsidRDefault="00B562E1">
      <w:pPr>
        <w:ind w:left="284" w:hanging="284"/>
        <w:rPr>
          <w:lang w:eastAsia="ko-KR"/>
        </w:rPr>
      </w:pPr>
      <w:r>
        <w:rPr>
          <w:lang w:eastAsia="ko-KR"/>
        </w:rPr>
        <w:t>The MAC entity shall:</w:t>
      </w:r>
    </w:p>
    <w:p w14:paraId="52ED01D2" w14:textId="77777777" w:rsidR="003669F2" w:rsidRDefault="00B562E1">
      <w:pPr>
        <w:pStyle w:val="B1"/>
        <w:rPr>
          <w:lang w:eastAsia="ko-KR"/>
        </w:rPr>
      </w:pPr>
      <w:r>
        <w:rPr>
          <w:lang w:eastAsia="ko-KR"/>
        </w:rPr>
        <w:t>1&gt;</w:t>
      </w:r>
      <w:r>
        <w:rPr>
          <w:lang w:eastAsia="ko-KR"/>
        </w:rPr>
        <w:tab/>
        <w:t xml:space="preserve">if </w:t>
      </w:r>
      <w:r>
        <w:rPr>
          <w:i/>
          <w:lang w:eastAsia="ko-KR"/>
        </w:rPr>
        <w:t>si-RequestResourcesRepetitionNum8</w:t>
      </w:r>
      <w:r>
        <w:rPr>
          <w:lang w:eastAsia="ko-KR"/>
        </w:rPr>
        <w:t xml:space="preserve"> is configured and the RSRP of the downlink pathloss reference is less than </w:t>
      </w:r>
      <w:r>
        <w:rPr>
          <w:i/>
          <w:lang w:eastAsia="ko-KR"/>
        </w:rPr>
        <w:t>rsrp-ThresholdMsg1-RepetitionNum8</w:t>
      </w:r>
      <w:r>
        <w:rPr>
          <w:lang w:eastAsia="ko-KR"/>
        </w:rPr>
        <w:t>:</w:t>
      </w:r>
    </w:p>
    <w:p w14:paraId="52ED01D3"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8.</w:t>
      </w:r>
    </w:p>
    <w:p w14:paraId="52ED01D4" w14:textId="77777777" w:rsidR="003669F2" w:rsidRDefault="00B562E1">
      <w:pPr>
        <w:pStyle w:val="B1"/>
        <w:rPr>
          <w:lang w:eastAsia="ko-KR"/>
        </w:rPr>
      </w:pPr>
      <w:r>
        <w:rPr>
          <w:lang w:eastAsia="ko-KR"/>
        </w:rPr>
        <w:t>1&gt;</w:t>
      </w:r>
      <w:r>
        <w:rPr>
          <w:lang w:eastAsia="ko-KR"/>
        </w:rPr>
        <w:tab/>
        <w:t xml:space="preserve">else if </w:t>
      </w:r>
      <w:r>
        <w:rPr>
          <w:i/>
          <w:lang w:eastAsia="ko-KR"/>
        </w:rPr>
        <w:t>si-RequestResourcesRepetitionNum4</w:t>
      </w:r>
      <w:r>
        <w:rPr>
          <w:lang w:eastAsia="ko-KR"/>
        </w:rPr>
        <w:t xml:space="preserve"> is configured and the RSRP of the downlink pathloss reference is less than </w:t>
      </w:r>
      <w:r>
        <w:rPr>
          <w:i/>
          <w:lang w:eastAsia="ko-KR"/>
        </w:rPr>
        <w:t>rsrp-ThresholdMsg1-RepetitionNum4</w:t>
      </w:r>
      <w:r>
        <w:rPr>
          <w:lang w:eastAsia="ko-KR"/>
        </w:rPr>
        <w:t>:</w:t>
      </w:r>
    </w:p>
    <w:p w14:paraId="52ED01D5"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4.</w:t>
      </w:r>
    </w:p>
    <w:p w14:paraId="52ED01D6" w14:textId="77777777" w:rsidR="003669F2" w:rsidRDefault="00B562E1">
      <w:pPr>
        <w:pStyle w:val="B1"/>
        <w:rPr>
          <w:iCs/>
        </w:rPr>
      </w:pPr>
      <w:r>
        <w:rPr>
          <w:lang w:eastAsia="ko-KR"/>
        </w:rPr>
        <w:t>1&gt;</w:t>
      </w:r>
      <w:r>
        <w:rPr>
          <w:lang w:eastAsia="ko-KR"/>
        </w:rPr>
        <w:tab/>
        <w:t xml:space="preserve">else if </w:t>
      </w:r>
      <w:r>
        <w:rPr>
          <w:i/>
          <w:lang w:eastAsia="ko-KR"/>
        </w:rPr>
        <w:t>si-RequestResourcesRepetitionNum2</w:t>
      </w:r>
      <w:r>
        <w:rPr>
          <w:lang w:eastAsia="ko-KR"/>
        </w:rPr>
        <w:t xml:space="preserve"> is configured </w:t>
      </w:r>
      <w:r>
        <w:rPr>
          <w:iCs/>
        </w:rPr>
        <w:t xml:space="preserve">and </w:t>
      </w:r>
      <w:r>
        <w:rPr>
          <w:lang w:eastAsia="ko-KR"/>
        </w:rPr>
        <w:t xml:space="preserve">the RSRP of the downlink pathloss reference is less than </w:t>
      </w:r>
      <w:r>
        <w:rPr>
          <w:i/>
          <w:iCs/>
        </w:rPr>
        <w:t>rsrp-ThresholdMsg1-RepetitionNum2</w:t>
      </w:r>
      <w:r>
        <w:rPr>
          <w:iCs/>
        </w:rPr>
        <w:t>:</w:t>
      </w:r>
    </w:p>
    <w:p w14:paraId="52ED01D7"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2.</w:t>
      </w:r>
    </w:p>
    <w:p w14:paraId="52ED01D8" w14:textId="77777777" w:rsidR="003669F2" w:rsidRDefault="00B562E1">
      <w:pPr>
        <w:pStyle w:val="B1"/>
        <w:rPr>
          <w:iCs/>
        </w:rPr>
      </w:pPr>
      <w:r>
        <w:rPr>
          <w:lang w:eastAsia="ko-KR"/>
        </w:rPr>
        <w:t>1&gt;</w:t>
      </w:r>
      <w:r>
        <w:rPr>
          <w:lang w:eastAsia="ko-KR"/>
        </w:rPr>
        <w:tab/>
        <w:t>else</w:t>
      </w:r>
      <w:r>
        <w:rPr>
          <w:iCs/>
        </w:rPr>
        <w:t>:</w:t>
      </w:r>
    </w:p>
    <w:p w14:paraId="52ED01D9" w14:textId="77777777" w:rsidR="003669F2" w:rsidRDefault="00B562E1">
      <w:pPr>
        <w:pStyle w:val="B2"/>
        <w:rPr>
          <w:lang w:eastAsia="ko-KR"/>
        </w:rPr>
      </w:pPr>
      <w:r>
        <w:rPr>
          <w:lang w:eastAsia="ko-KR"/>
        </w:rPr>
        <w:t>2&gt;</w:t>
      </w:r>
      <w:r>
        <w:rPr>
          <w:lang w:eastAsia="ko-KR"/>
        </w:rPr>
        <w:tab/>
        <w:t>criteria to apply Msg1 repetition for SI request is considered not met.</w:t>
      </w:r>
    </w:p>
    <w:p w14:paraId="52ED01DA" w14:textId="77777777" w:rsidR="003669F2" w:rsidRDefault="00B562E1">
      <w:pPr>
        <w:pStyle w:val="3"/>
        <w:rPr>
          <w:lang w:eastAsia="ko-KR"/>
        </w:rPr>
      </w:pPr>
      <w:bookmarkStart w:id="237" w:name="_Toc178200496"/>
      <w:r>
        <w:rPr>
          <w:lang w:eastAsia="ko-KR"/>
        </w:rPr>
        <w:t>5.1.2</w:t>
      </w:r>
      <w:r>
        <w:rPr>
          <w:lang w:eastAsia="ko-KR"/>
        </w:rPr>
        <w:tab/>
        <w:t>Random Access Resource selection</w:t>
      </w:r>
      <w:bookmarkEnd w:id="206"/>
      <w:bookmarkEnd w:id="207"/>
      <w:bookmarkEnd w:id="208"/>
      <w:bookmarkEnd w:id="209"/>
      <w:bookmarkEnd w:id="210"/>
      <w:bookmarkEnd w:id="237"/>
    </w:p>
    <w:p w14:paraId="52ED01DB" w14:textId="77777777" w:rsidR="003669F2" w:rsidRDefault="00B562E1">
      <w:pPr>
        <w:rPr>
          <w:lang w:eastAsia="ko-KR"/>
        </w:rPr>
      </w:pPr>
      <w:r>
        <w:rPr>
          <w:lang w:eastAsia="ko-KR"/>
        </w:rPr>
        <w:t xml:space="preserve">If the selected </w:t>
      </w:r>
      <w:r>
        <w:rPr>
          <w:i/>
          <w:iCs/>
          <w:lang w:eastAsia="ko-KR"/>
        </w:rPr>
        <w:t>RA_TYPE</w:t>
      </w:r>
      <w:r>
        <w:rPr>
          <w:iCs/>
          <w:lang w:eastAsia="ko-KR"/>
        </w:rPr>
        <w:t xml:space="preserve"> </w:t>
      </w:r>
      <w:r>
        <w:rPr>
          <w:lang w:eastAsia="ko-KR"/>
        </w:rPr>
        <w:t xml:space="preserve">is set to </w:t>
      </w:r>
      <w:r>
        <w:rPr>
          <w:i/>
          <w:iCs/>
          <w:lang w:eastAsia="ko-KR"/>
        </w:rPr>
        <w:t>4-stepRA</w:t>
      </w:r>
      <w:r>
        <w:rPr>
          <w:lang w:eastAsia="ko-KR"/>
        </w:rPr>
        <w:t>, the MAC entity shall:</w:t>
      </w:r>
    </w:p>
    <w:p w14:paraId="52ED01DC" w14:textId="77777777" w:rsidR="003669F2" w:rsidRDefault="00B562E1">
      <w:pPr>
        <w:pStyle w:val="B1"/>
        <w:rPr>
          <w:lang w:eastAsia="ko-KR"/>
        </w:rPr>
      </w:pPr>
      <w:r>
        <w:rPr>
          <w:lang w:eastAsia="ko-KR"/>
        </w:rPr>
        <w:lastRenderedPageBreak/>
        <w:t>1&gt;</w:t>
      </w:r>
      <w:r>
        <w:rPr>
          <w:lang w:eastAsia="ko-KR"/>
        </w:rPr>
        <w:tab/>
        <w:t xml:space="preserve">if the Random Access procedure was initiated for </w:t>
      </w:r>
      <w:r>
        <w:rPr>
          <w:rFonts w:eastAsia="Malgun Gothic"/>
          <w:lang w:eastAsia="ko-KR"/>
        </w:rPr>
        <w:t>SpCell</w:t>
      </w:r>
      <w:r>
        <w:rPr>
          <w:lang w:eastAsia="ko-KR"/>
        </w:rPr>
        <w:t xml:space="preserve"> beam failure</w:t>
      </w:r>
      <w:r>
        <w:t xml:space="preserve"> </w:t>
      </w:r>
      <w:r>
        <w:rPr>
          <w:lang w:eastAsia="ko-KR"/>
        </w:rPr>
        <w:t>recovery (as specified in clause 5.17); and</w:t>
      </w:r>
    </w:p>
    <w:p w14:paraId="52ED01DD" w14:textId="77777777" w:rsidR="003669F2" w:rsidRDefault="00B562E1">
      <w:pPr>
        <w:pStyle w:val="B1"/>
        <w:rPr>
          <w:lang w:eastAsia="ko-KR"/>
        </w:rPr>
      </w:pPr>
      <w:r>
        <w:rPr>
          <w:lang w:eastAsia="ko-KR"/>
        </w:rPr>
        <w:t>1&gt;</w:t>
      </w:r>
      <w:r>
        <w:rPr>
          <w:lang w:eastAsia="ko-KR"/>
        </w:rPr>
        <w:tab/>
        <w:t xml:space="preserve">if the </w:t>
      </w:r>
      <w:r>
        <w:rPr>
          <w:i/>
          <w:lang w:eastAsia="ko-KR"/>
        </w:rPr>
        <w:t>beamFailureRecoveryTimer</w:t>
      </w:r>
      <w:r>
        <w:rPr>
          <w:lang w:eastAsia="ko-KR"/>
        </w:rPr>
        <w:t xml:space="preserve"> (in clause 5.17) is either running or not configured; and</w:t>
      </w:r>
    </w:p>
    <w:p w14:paraId="52ED01DE" w14:textId="77777777" w:rsidR="003669F2" w:rsidRDefault="00B562E1">
      <w:pPr>
        <w:pStyle w:val="B1"/>
        <w:rPr>
          <w:lang w:eastAsia="ko-KR"/>
        </w:rPr>
      </w:pPr>
      <w:r>
        <w:rPr>
          <w:lang w:eastAsia="ko-KR"/>
        </w:rPr>
        <w:t>1&gt;</w:t>
      </w:r>
      <w:r>
        <w:rPr>
          <w:lang w:eastAsia="ko-KR"/>
        </w:rPr>
        <w:tab/>
        <w:t>if the contention-free Random Access Resources for beam failure recovery request associated with any of the SSBs and/or CSI-RSs have been explicitly provided by RRC; and</w:t>
      </w:r>
    </w:p>
    <w:p w14:paraId="52ED01DF" w14:textId="77777777" w:rsidR="003669F2" w:rsidRDefault="00B562E1">
      <w:pPr>
        <w:pStyle w:val="B1"/>
        <w:rPr>
          <w:lang w:eastAsia="ko-KR"/>
        </w:rPr>
      </w:pPr>
      <w:r>
        <w:rPr>
          <w:lang w:eastAsia="ko-KR"/>
        </w:rPr>
        <w:t>1&gt;</w:t>
      </w:r>
      <w:r>
        <w:rPr>
          <w:lang w:eastAsia="ko-KR"/>
        </w:rPr>
        <w:tab/>
        <w:t xml:space="preserve">if at least one of the SSBs with SS-RSRP above </w:t>
      </w:r>
      <w:r>
        <w:rPr>
          <w:i/>
          <w:lang w:eastAsia="ko-KR"/>
        </w:rPr>
        <w:t>rsrp-ThresholdSSB</w:t>
      </w:r>
      <w:r>
        <w:rPr>
          <w:lang w:eastAsia="ko-KR"/>
        </w:rPr>
        <w:t xml:space="preserve"> amongst the SSBs in </w:t>
      </w:r>
      <w:r>
        <w:rPr>
          <w:i/>
          <w:lang w:eastAsia="ko-KR"/>
        </w:rPr>
        <w:t>candidateBeamRSList</w:t>
      </w:r>
      <w:r>
        <w:rPr>
          <w:lang w:eastAsia="ko-KR"/>
        </w:rPr>
        <w:t xml:space="preserve"> or the CSI-RSs with CSI-RSRP above </w:t>
      </w:r>
      <w:r>
        <w:rPr>
          <w:i/>
          <w:lang w:eastAsia="ko-KR"/>
        </w:rPr>
        <w:t>rsrp-ThresholdCSI-RS</w:t>
      </w:r>
      <w:r>
        <w:rPr>
          <w:lang w:eastAsia="ko-KR"/>
        </w:rPr>
        <w:t xml:space="preserve"> amongst the CSI-RSs in </w:t>
      </w:r>
      <w:r>
        <w:rPr>
          <w:i/>
          <w:lang w:eastAsia="ko-KR"/>
        </w:rPr>
        <w:t>candidateBeamRSList</w:t>
      </w:r>
      <w:r>
        <w:rPr>
          <w:lang w:eastAsia="ko-KR"/>
        </w:rPr>
        <w:t xml:space="preserve"> is available:</w:t>
      </w:r>
    </w:p>
    <w:p w14:paraId="52ED01E0"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rsrp-ThresholdSSB</w:t>
      </w:r>
      <w:r>
        <w:rPr>
          <w:lang w:eastAsia="ko-KR"/>
        </w:rPr>
        <w:t xml:space="preserve"> amongst the SSBs in </w:t>
      </w:r>
      <w:r>
        <w:rPr>
          <w:i/>
          <w:lang w:eastAsia="ko-KR"/>
        </w:rPr>
        <w:t>candidateBeamRSList</w:t>
      </w:r>
      <w:r>
        <w:rPr>
          <w:lang w:eastAsia="ko-KR"/>
        </w:rPr>
        <w:t xml:space="preserve"> or a CSI-RS with CSI-RSRP above </w:t>
      </w:r>
      <w:r>
        <w:rPr>
          <w:i/>
          <w:lang w:eastAsia="ko-KR"/>
        </w:rPr>
        <w:t>rsrp-ThresholdCSI-RS</w:t>
      </w:r>
      <w:r>
        <w:rPr>
          <w:lang w:eastAsia="ko-KR"/>
        </w:rPr>
        <w:t xml:space="preserve"> amongst the CSI-RSs in </w:t>
      </w:r>
      <w:r>
        <w:rPr>
          <w:i/>
          <w:lang w:eastAsia="ko-KR"/>
        </w:rPr>
        <w:t>candidateBeamRSList</w:t>
      </w:r>
      <w:r>
        <w:rPr>
          <w:lang w:eastAsia="ko-KR"/>
        </w:rPr>
        <w:t>;</w:t>
      </w:r>
    </w:p>
    <w:p w14:paraId="52ED01E1" w14:textId="77777777" w:rsidR="003669F2" w:rsidRDefault="00B562E1">
      <w:pPr>
        <w:pStyle w:val="B2"/>
        <w:rPr>
          <w:lang w:eastAsia="ko-KR"/>
        </w:rPr>
      </w:pPr>
      <w:r>
        <w:rPr>
          <w:lang w:eastAsia="ko-KR"/>
        </w:rPr>
        <w:t>2&gt;</w:t>
      </w:r>
      <w:r>
        <w:rPr>
          <w:lang w:eastAsia="ko-KR"/>
        </w:rPr>
        <w:tab/>
        <w:t xml:space="preserve">if CSI-RS is selected, and there is no </w:t>
      </w:r>
      <w:r>
        <w:rPr>
          <w:i/>
          <w:lang w:eastAsia="ko-KR"/>
        </w:rPr>
        <w:t>ra-PreambleIndex</w:t>
      </w:r>
      <w:r>
        <w:rPr>
          <w:lang w:eastAsia="ko-KR"/>
        </w:rPr>
        <w:t xml:space="preserve"> associated with the selected CSI-RS:</w:t>
      </w:r>
    </w:p>
    <w:p w14:paraId="52ED01E2"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SSB in </w:t>
      </w:r>
      <w:r>
        <w:rPr>
          <w:i/>
          <w:lang w:eastAsia="ko-KR"/>
        </w:rPr>
        <w:t>candidateBeamRSList</w:t>
      </w:r>
      <w:r>
        <w:rPr>
          <w:lang w:eastAsia="ko-KR"/>
        </w:rPr>
        <w:t xml:space="preserve"> which is quasi-colocated with the selected CSI-RS as specified in TS 38.214 [7].</w:t>
      </w:r>
    </w:p>
    <w:p w14:paraId="52ED01E3" w14:textId="77777777" w:rsidR="003669F2" w:rsidRDefault="00B562E1">
      <w:pPr>
        <w:pStyle w:val="B2"/>
        <w:rPr>
          <w:lang w:eastAsia="ko-KR"/>
        </w:rPr>
      </w:pPr>
      <w:r>
        <w:rPr>
          <w:lang w:eastAsia="ko-KR"/>
        </w:rPr>
        <w:t>2&gt;</w:t>
      </w:r>
      <w:r>
        <w:rPr>
          <w:lang w:eastAsia="ko-KR"/>
        </w:rPr>
        <w:tab/>
        <w:t>else:</w:t>
      </w:r>
    </w:p>
    <w:p w14:paraId="52ED01E4"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 or CSI-RS from the set of Random Access Preambles for beam failure recovery request.</w:t>
      </w:r>
    </w:p>
    <w:p w14:paraId="52ED01E5" w14:textId="77777777" w:rsidR="003669F2" w:rsidRDefault="00B562E1">
      <w:pPr>
        <w:pStyle w:val="B1"/>
        <w:rPr>
          <w:lang w:eastAsia="ko-KR"/>
        </w:rPr>
      </w:pPr>
      <w:r>
        <w:rPr>
          <w:lang w:eastAsia="ko-KR"/>
        </w:rPr>
        <w:t>1&gt;</w:t>
      </w:r>
      <w:r>
        <w:rPr>
          <w:lang w:eastAsia="ko-KR"/>
        </w:rPr>
        <w:tab/>
        <w:t xml:space="preserve">else if the </w:t>
      </w:r>
      <w:r>
        <w:rPr>
          <w:i/>
          <w:lang w:eastAsia="ko-KR"/>
        </w:rPr>
        <w:t>ra-PreambleIndex</w:t>
      </w:r>
      <w:r>
        <w:rPr>
          <w:lang w:eastAsia="ko-KR"/>
        </w:rPr>
        <w:t xml:space="preserve"> has been explicitly provided by PDCCH; and</w:t>
      </w:r>
    </w:p>
    <w:p w14:paraId="52ED01E6" w14:textId="77777777" w:rsidR="003669F2" w:rsidRDefault="00B562E1">
      <w:pPr>
        <w:pStyle w:val="B1"/>
        <w:rPr>
          <w:lang w:eastAsia="ko-KR"/>
        </w:rPr>
      </w:pPr>
      <w:r>
        <w:rPr>
          <w:lang w:eastAsia="ko-KR"/>
        </w:rPr>
        <w:t>1&gt;</w:t>
      </w:r>
      <w:r>
        <w:rPr>
          <w:lang w:eastAsia="ko-KR"/>
        </w:rPr>
        <w:tab/>
        <w:t xml:space="preserve">if the </w:t>
      </w:r>
      <w:r>
        <w:rPr>
          <w:i/>
          <w:lang w:eastAsia="ko-KR"/>
        </w:rPr>
        <w:t>ra-PreambleIndex</w:t>
      </w:r>
      <w:r>
        <w:rPr>
          <w:lang w:eastAsia="ko-KR"/>
        </w:rPr>
        <w:t xml:space="preserve"> is not 0b000000:</w:t>
      </w:r>
    </w:p>
    <w:p w14:paraId="52ED01E7"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signalled </w:t>
      </w:r>
      <w:r>
        <w:rPr>
          <w:i/>
          <w:lang w:eastAsia="ko-KR"/>
        </w:rPr>
        <w:t>ra-PreambleIndex</w:t>
      </w:r>
      <w:r>
        <w:rPr>
          <w:lang w:eastAsia="ko-KR"/>
        </w:rPr>
        <w:t>;</w:t>
      </w:r>
    </w:p>
    <w:p w14:paraId="52ED01E8" w14:textId="77777777" w:rsidR="003669F2" w:rsidRDefault="00B562E1">
      <w:pPr>
        <w:pStyle w:val="B2"/>
        <w:rPr>
          <w:lang w:eastAsia="ko-KR"/>
        </w:rPr>
      </w:pPr>
      <w:r>
        <w:rPr>
          <w:lang w:eastAsia="ko-KR"/>
        </w:rPr>
        <w:t>2&gt;</w:t>
      </w:r>
      <w:r>
        <w:rPr>
          <w:lang w:eastAsia="ko-KR"/>
        </w:rPr>
        <w:tab/>
        <w:t>select the SSB signalled by PDCCH.</w:t>
      </w:r>
    </w:p>
    <w:p w14:paraId="52ED01E9" w14:textId="48BE7061" w:rsidR="003669F2" w:rsidRDefault="00B562E1">
      <w:pPr>
        <w:pStyle w:val="B1"/>
        <w:rPr>
          <w:lang w:eastAsia="ko-KR"/>
        </w:rPr>
      </w:pPr>
      <w:r>
        <w:rPr>
          <w:lang w:eastAsia="ko-KR"/>
        </w:rPr>
        <w:t>1&gt;</w:t>
      </w:r>
      <w:r>
        <w:rPr>
          <w:lang w:eastAsia="ko-KR"/>
        </w:rPr>
        <w:tab/>
        <w:t>else if contention-free Random Access Resources</w:t>
      </w:r>
      <w:r>
        <w:t xml:space="preserve"> </w:t>
      </w:r>
      <w:r>
        <w:rPr>
          <w:lang w:eastAsia="ko-KR"/>
        </w:rPr>
        <w:t xml:space="preserve">have been explicitly provided by an </w:t>
      </w:r>
      <w:ins w:id="238" w:author="vivo-Chenli-After RAN2#129bis" w:date="2025-04-18T15:27:00Z">
        <w:r w:rsidR="00962412">
          <w:t xml:space="preserve">(Enhanced) </w:t>
        </w:r>
      </w:ins>
      <w:r>
        <w:rPr>
          <w:lang w:eastAsia="ko-KR"/>
        </w:rPr>
        <w:t xml:space="preserve">LTM Cell Switch Command MAC CE and the SS-RSRP of the SSB signalled by the </w:t>
      </w:r>
      <w:ins w:id="239" w:author="vivo-Chenli-After RAN2#129bis" w:date="2025-04-18T15:27:00Z">
        <w:r w:rsidR="00962412">
          <w:t xml:space="preserve">(Enhanced) </w:t>
        </w:r>
      </w:ins>
      <w:r>
        <w:rPr>
          <w:lang w:eastAsia="ko-KR"/>
        </w:rPr>
        <w:t xml:space="preserve">LTM Cell Switch Command MAC CE is above </w:t>
      </w:r>
      <w:r>
        <w:rPr>
          <w:i/>
          <w:lang w:eastAsia="ko-KR"/>
        </w:rPr>
        <w:t>rsrp-ThresholdSSB</w:t>
      </w:r>
      <w:r>
        <w:rPr>
          <w:lang w:eastAsia="ko-KR"/>
        </w:rPr>
        <w:t>:</w:t>
      </w:r>
    </w:p>
    <w:p w14:paraId="52ED01EA" w14:textId="4CEA1806"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w:t>
      </w:r>
      <w:r>
        <w:t xml:space="preserve"> Random Access Preamble index</w:t>
      </w:r>
      <w:r>
        <w:rPr>
          <w:lang w:eastAsia="ko-KR"/>
        </w:rPr>
        <w:t xml:space="preserve"> signalled by the </w:t>
      </w:r>
      <w:ins w:id="240" w:author="vivo-Chenli-After RAN2#129bis" w:date="2025-04-18T15:27:00Z">
        <w:r w:rsidR="00962412">
          <w:t xml:space="preserve">(Enhanced) </w:t>
        </w:r>
      </w:ins>
      <w:r>
        <w:rPr>
          <w:lang w:eastAsia="ko-KR"/>
        </w:rPr>
        <w:t>LTM Cell Switch Command MAC CE;</w:t>
      </w:r>
    </w:p>
    <w:p w14:paraId="52ED01EB" w14:textId="4BA86F67" w:rsidR="003669F2" w:rsidRDefault="00B562E1">
      <w:pPr>
        <w:pStyle w:val="B2"/>
        <w:rPr>
          <w:lang w:eastAsia="ko-KR"/>
        </w:rPr>
      </w:pPr>
      <w:r>
        <w:rPr>
          <w:lang w:eastAsia="ko-KR"/>
        </w:rPr>
        <w:t>2&gt;</w:t>
      </w:r>
      <w:r>
        <w:rPr>
          <w:lang w:eastAsia="ko-KR"/>
        </w:rPr>
        <w:tab/>
        <w:t xml:space="preserve">select the SSB signalled by the </w:t>
      </w:r>
      <w:ins w:id="241" w:author="vivo-Chenli-After RAN2#129bis" w:date="2025-04-18T15:27:00Z">
        <w:r w:rsidR="00962412">
          <w:t xml:space="preserve">(Enhanced) </w:t>
        </w:r>
      </w:ins>
      <w:r>
        <w:rPr>
          <w:lang w:eastAsia="ko-KR"/>
        </w:rPr>
        <w:t>LTM Cell Switch Command MAC CE.</w:t>
      </w:r>
    </w:p>
    <w:p w14:paraId="52ED01EC" w14:textId="17C6985D"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w:t>
      </w:r>
      <w:ins w:id="242" w:author="vivo-Chenli-After RAN2#129bis" w:date="2025-04-18T15:27:00Z">
        <w:r w:rsidR="00962412">
          <w:t xml:space="preserve">(Enhanced) </w:t>
        </w:r>
      </w:ins>
      <w:r>
        <w:rPr>
          <w:lang w:eastAsia="ko-KR"/>
        </w:rPr>
        <w:t xml:space="preserve">LTM Cell Switch Command MAC CE, the Random Access procedure was not initiated for recovery using an LTM candidate configuration as specified in TS 38.331 [5] clause 5.3.7.3, contention-free Random Access Resources associated with SSBs have been explicitly provided in </w:t>
      </w:r>
      <w:r>
        <w:rPr>
          <w:i/>
          <w:lang w:eastAsia="ko-KR"/>
        </w:rPr>
        <w:t>rach-ConfigDedicated</w:t>
      </w:r>
      <w:r>
        <w:rPr>
          <w:lang w:eastAsia="ko-KR"/>
        </w:rPr>
        <w:t xml:space="preserve"> and at least one SSB with SS-RSRP above </w:t>
      </w:r>
      <w:r>
        <w:rPr>
          <w:i/>
          <w:lang w:eastAsia="ko-KR"/>
        </w:rPr>
        <w:t>rsrp-ThresholdSSB</w:t>
      </w:r>
      <w:r>
        <w:rPr>
          <w:lang w:eastAsia="ko-KR"/>
        </w:rPr>
        <w:t xml:space="preserve"> amongst the associated SSBs is available:</w:t>
      </w:r>
    </w:p>
    <w:p w14:paraId="52ED01ED"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rsrp-ThresholdSSB</w:t>
      </w:r>
      <w:r>
        <w:rPr>
          <w:lang w:eastAsia="ko-KR"/>
        </w:rPr>
        <w:t xml:space="preserve"> amongst the associated SSBs;</w:t>
      </w:r>
    </w:p>
    <w:p w14:paraId="52ED01EE"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w:t>
      </w:r>
    </w:p>
    <w:p w14:paraId="52ED01EF" w14:textId="38CFE860"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w:t>
      </w:r>
      <w:ins w:id="243" w:author="vivo-Chenli-After RAN2#129bis" w:date="2025-04-18T15:28:00Z">
        <w:r w:rsidR="00962412">
          <w:t xml:space="preserve">(Enhanced) </w:t>
        </w:r>
      </w:ins>
      <w:r>
        <w:rPr>
          <w:lang w:eastAsia="ko-KR"/>
        </w:rPr>
        <w:t xml:space="preserve">LTM Cell Switch Command MAC CE, the Random Access procedure was not initiated for recovery using an LTM candidate configuration as specified in TS 38.331 [5] clause 5.3.7.3, contention-free Random Access Resources associated with CSI-RSs have been explicitly provided in </w:t>
      </w:r>
      <w:r>
        <w:rPr>
          <w:i/>
          <w:lang w:eastAsia="ko-KR"/>
        </w:rPr>
        <w:t>rach-ConfigDedicated</w:t>
      </w:r>
      <w:r>
        <w:rPr>
          <w:lang w:eastAsia="ko-KR"/>
        </w:rPr>
        <w:t xml:space="preserve"> and at least one CSI-RS with CSI-RSRP above </w:t>
      </w:r>
      <w:r>
        <w:rPr>
          <w:i/>
          <w:lang w:eastAsia="ko-KR"/>
        </w:rPr>
        <w:t>rsrp-ThresholdCSI-RS</w:t>
      </w:r>
      <w:r>
        <w:rPr>
          <w:lang w:eastAsia="ko-KR"/>
        </w:rPr>
        <w:t xml:space="preserve"> amongst the associated CSI-RSs is available:</w:t>
      </w:r>
    </w:p>
    <w:p w14:paraId="52ED01F0" w14:textId="77777777" w:rsidR="003669F2" w:rsidRDefault="00B562E1">
      <w:pPr>
        <w:pStyle w:val="B2"/>
        <w:rPr>
          <w:lang w:eastAsia="ko-KR"/>
        </w:rPr>
      </w:pPr>
      <w:r>
        <w:rPr>
          <w:lang w:eastAsia="ko-KR"/>
        </w:rPr>
        <w:t>2&gt;</w:t>
      </w:r>
      <w:r>
        <w:rPr>
          <w:lang w:eastAsia="ko-KR"/>
        </w:rPr>
        <w:tab/>
        <w:t xml:space="preserve">select a CSI-RS with CSI-RSRP above </w:t>
      </w:r>
      <w:r>
        <w:rPr>
          <w:i/>
          <w:lang w:eastAsia="ko-KR"/>
        </w:rPr>
        <w:t>rsrp-ThresholdCSI-RS</w:t>
      </w:r>
      <w:r>
        <w:rPr>
          <w:lang w:eastAsia="ko-KR"/>
        </w:rPr>
        <w:t xml:space="preserve"> amongst the associated CSI-RSs;</w:t>
      </w:r>
    </w:p>
    <w:p w14:paraId="52ED01F1"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CSI-RS.</w:t>
      </w:r>
    </w:p>
    <w:p w14:paraId="52ED01F2" w14:textId="77777777" w:rsidR="003669F2" w:rsidRDefault="00B562E1">
      <w:pPr>
        <w:pStyle w:val="B1"/>
        <w:rPr>
          <w:lang w:eastAsia="ko-KR"/>
        </w:rPr>
      </w:pPr>
      <w:r>
        <w:rPr>
          <w:lang w:eastAsia="ko-KR"/>
        </w:rPr>
        <w:t>1&gt;</w:t>
      </w:r>
      <w:r>
        <w:rPr>
          <w:lang w:eastAsia="ko-KR"/>
        </w:rPr>
        <w:tab/>
        <w:t>else if the Random Access procedure was initiated for SI request (as specified in TS 38.331 [5]); and</w:t>
      </w:r>
    </w:p>
    <w:p w14:paraId="52ED01F3" w14:textId="77777777" w:rsidR="003669F2" w:rsidRDefault="00B562E1">
      <w:pPr>
        <w:pStyle w:val="B1"/>
        <w:rPr>
          <w:lang w:eastAsia="ko-KR"/>
        </w:rPr>
      </w:pPr>
      <w:r>
        <w:rPr>
          <w:lang w:eastAsia="ko-KR"/>
        </w:rPr>
        <w:t>1&gt;</w:t>
      </w:r>
      <w:r>
        <w:rPr>
          <w:lang w:eastAsia="ko-KR"/>
        </w:rPr>
        <w:tab/>
        <w:t>if the Random Access Resources for SI request have been explicitly provided by RRC:</w:t>
      </w:r>
    </w:p>
    <w:p w14:paraId="52ED01F4" w14:textId="77777777" w:rsidR="003669F2" w:rsidRDefault="00B562E1">
      <w:pPr>
        <w:pStyle w:val="B2"/>
        <w:rPr>
          <w:lang w:eastAsia="ko-KR"/>
        </w:rPr>
      </w:pPr>
      <w:r>
        <w:rPr>
          <w:lang w:eastAsia="ko-KR"/>
        </w:rPr>
        <w:t>2&gt;</w:t>
      </w:r>
      <w:r>
        <w:rPr>
          <w:lang w:eastAsia="ko-KR"/>
        </w:rPr>
        <w:tab/>
        <w:t xml:space="preserve">if at least one of the SSBs with SS-RSRP above </w:t>
      </w:r>
      <w:r>
        <w:rPr>
          <w:i/>
          <w:lang w:eastAsia="ko-KR"/>
        </w:rPr>
        <w:t>rsrp-ThresholdSSB</w:t>
      </w:r>
      <w:r>
        <w:rPr>
          <w:lang w:eastAsia="ko-KR"/>
        </w:rPr>
        <w:t xml:space="preserve"> is available:</w:t>
      </w:r>
    </w:p>
    <w:p w14:paraId="52ED01F5" w14:textId="77777777" w:rsidR="003669F2" w:rsidRDefault="00B562E1">
      <w:pPr>
        <w:pStyle w:val="B3"/>
        <w:rPr>
          <w:lang w:eastAsia="ko-KR"/>
        </w:rPr>
      </w:pPr>
      <w:r>
        <w:rPr>
          <w:lang w:eastAsia="ko-KR"/>
        </w:rPr>
        <w:lastRenderedPageBreak/>
        <w:t>3&gt;</w:t>
      </w:r>
      <w:r>
        <w:rPr>
          <w:lang w:eastAsia="ko-KR"/>
        </w:rPr>
        <w:tab/>
        <w:t xml:space="preserve">select an SSB with SS-RSRP above </w:t>
      </w:r>
      <w:r>
        <w:rPr>
          <w:i/>
          <w:lang w:eastAsia="ko-KR"/>
        </w:rPr>
        <w:t>rsrp-ThresholdSSB</w:t>
      </w:r>
      <w:r>
        <w:rPr>
          <w:lang w:eastAsia="ko-KR"/>
        </w:rPr>
        <w:t>.</w:t>
      </w:r>
    </w:p>
    <w:p w14:paraId="52ED01F6" w14:textId="77777777" w:rsidR="003669F2" w:rsidRDefault="00B562E1">
      <w:pPr>
        <w:pStyle w:val="B2"/>
        <w:rPr>
          <w:lang w:eastAsia="ko-KR"/>
        </w:rPr>
      </w:pPr>
      <w:r>
        <w:rPr>
          <w:lang w:eastAsia="ko-KR"/>
        </w:rPr>
        <w:t>2&gt;</w:t>
      </w:r>
      <w:r>
        <w:rPr>
          <w:lang w:eastAsia="ko-KR"/>
        </w:rPr>
        <w:tab/>
        <w:t>else:</w:t>
      </w:r>
    </w:p>
    <w:p w14:paraId="52ED01F7" w14:textId="77777777" w:rsidR="003669F2" w:rsidRDefault="00B562E1">
      <w:pPr>
        <w:pStyle w:val="B3"/>
        <w:rPr>
          <w:lang w:eastAsia="ko-KR"/>
        </w:rPr>
      </w:pPr>
      <w:r>
        <w:rPr>
          <w:lang w:eastAsia="ko-KR"/>
        </w:rPr>
        <w:t>3&gt;</w:t>
      </w:r>
      <w:r>
        <w:rPr>
          <w:lang w:eastAsia="ko-KR"/>
        </w:rPr>
        <w:tab/>
        <w:t>select any SSB.</w:t>
      </w:r>
    </w:p>
    <w:p w14:paraId="52ED01F8" w14:textId="77777777" w:rsidR="003669F2" w:rsidRDefault="00B562E1">
      <w:pPr>
        <w:pStyle w:val="B2"/>
        <w:rPr>
          <w:lang w:eastAsia="ko-KR"/>
        </w:rPr>
      </w:pPr>
      <w:r>
        <w:rPr>
          <w:lang w:eastAsia="ko-KR"/>
        </w:rPr>
        <w:t>2&gt;</w:t>
      </w:r>
      <w:r>
        <w:rPr>
          <w:lang w:eastAsia="ko-KR"/>
        </w:rPr>
        <w:tab/>
        <w:t xml:space="preserve">select a Random Access Preamble corresponding to the selected SSB, from the Random Access Preamble(s) determined according to </w:t>
      </w:r>
      <w:r>
        <w:rPr>
          <w:i/>
          <w:lang w:eastAsia="ko-KR"/>
        </w:rPr>
        <w:t>ra-PreambleStartIndex</w:t>
      </w:r>
      <w:r>
        <w:rPr>
          <w:lang w:eastAsia="ko-KR"/>
        </w:rPr>
        <w:t xml:space="preserve"> as specified in TS 38.331 [5];</w:t>
      </w:r>
    </w:p>
    <w:p w14:paraId="52ED01F9"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selected Random Access Preamble.</w:t>
      </w:r>
    </w:p>
    <w:p w14:paraId="52ED01FA" w14:textId="77777777" w:rsidR="003669F2" w:rsidRDefault="00B562E1">
      <w:pPr>
        <w:pStyle w:val="B1"/>
        <w:rPr>
          <w:lang w:eastAsia="ko-KR"/>
        </w:rPr>
      </w:pPr>
      <w:r>
        <w:rPr>
          <w:lang w:eastAsia="ko-KR"/>
        </w:rPr>
        <w:t>1&gt;</w:t>
      </w:r>
      <w:r>
        <w:rPr>
          <w:lang w:eastAsia="ko-KR"/>
        </w:rPr>
        <w:tab/>
        <w:t>else (i.e. for the contention-based Random Access preamble selection):</w:t>
      </w:r>
    </w:p>
    <w:p w14:paraId="52ED01FB" w14:textId="77777777" w:rsidR="003669F2" w:rsidRDefault="00B562E1">
      <w:pPr>
        <w:pStyle w:val="B2"/>
        <w:rPr>
          <w:lang w:eastAsia="ko-KR"/>
        </w:rPr>
      </w:pPr>
      <w:r>
        <w:rPr>
          <w:lang w:eastAsia="ko-KR"/>
        </w:rPr>
        <w:t>2&gt;</w:t>
      </w:r>
      <w:r>
        <w:rPr>
          <w:lang w:eastAsia="ko-KR"/>
        </w:rPr>
        <w:tab/>
        <w:t xml:space="preserve">if at least one of the SSBs with SS-RSRP above </w:t>
      </w:r>
      <w:r>
        <w:rPr>
          <w:i/>
          <w:lang w:eastAsia="ko-KR"/>
        </w:rPr>
        <w:t>rsrp-ThresholdSSB</w:t>
      </w:r>
      <w:r>
        <w:rPr>
          <w:lang w:eastAsia="ko-KR"/>
        </w:rPr>
        <w:t xml:space="preserve"> is available:</w:t>
      </w:r>
    </w:p>
    <w:p w14:paraId="52ED01FC" w14:textId="77777777" w:rsidR="003669F2" w:rsidRDefault="00B562E1">
      <w:pPr>
        <w:pStyle w:val="B3"/>
        <w:rPr>
          <w:lang w:eastAsia="ko-KR"/>
        </w:rPr>
      </w:pPr>
      <w:r>
        <w:rPr>
          <w:lang w:eastAsia="ko-KR"/>
        </w:rPr>
        <w:t>3&gt;</w:t>
      </w:r>
      <w:r>
        <w:rPr>
          <w:lang w:eastAsia="ko-KR"/>
        </w:rPr>
        <w:tab/>
        <w:t xml:space="preserve">select an SSB with SS-RSRP above </w:t>
      </w:r>
      <w:r>
        <w:rPr>
          <w:i/>
          <w:lang w:eastAsia="ko-KR"/>
        </w:rPr>
        <w:t>rsrp-ThresholdSSB</w:t>
      </w:r>
      <w:r>
        <w:rPr>
          <w:lang w:eastAsia="ko-KR"/>
        </w:rPr>
        <w:t>.</w:t>
      </w:r>
    </w:p>
    <w:p w14:paraId="52ED01FD" w14:textId="77777777" w:rsidR="003669F2" w:rsidRDefault="00B562E1">
      <w:pPr>
        <w:pStyle w:val="B2"/>
        <w:rPr>
          <w:lang w:eastAsia="ko-KR"/>
        </w:rPr>
      </w:pPr>
      <w:r>
        <w:rPr>
          <w:lang w:eastAsia="ko-KR"/>
        </w:rPr>
        <w:t>2&gt;</w:t>
      </w:r>
      <w:r>
        <w:rPr>
          <w:lang w:eastAsia="ko-KR"/>
        </w:rPr>
        <w:tab/>
        <w:t>else:</w:t>
      </w:r>
    </w:p>
    <w:p w14:paraId="52ED01FE" w14:textId="77777777" w:rsidR="003669F2" w:rsidRDefault="00B562E1">
      <w:pPr>
        <w:pStyle w:val="B3"/>
        <w:rPr>
          <w:lang w:eastAsia="ko-KR"/>
        </w:rPr>
      </w:pPr>
      <w:r>
        <w:rPr>
          <w:lang w:eastAsia="ko-KR"/>
        </w:rPr>
        <w:t>3&gt;</w:t>
      </w:r>
      <w:r>
        <w:rPr>
          <w:lang w:eastAsia="ko-KR"/>
        </w:rPr>
        <w:tab/>
        <w:t>select any SSB.</w:t>
      </w:r>
    </w:p>
    <w:p w14:paraId="52ED01FF" w14:textId="77777777" w:rsidR="003669F2" w:rsidRDefault="00B562E1">
      <w:pPr>
        <w:pStyle w:val="B2"/>
        <w:rPr>
          <w:lang w:eastAsia="ko-KR"/>
        </w:rPr>
      </w:pPr>
      <w:r>
        <w:rPr>
          <w:lang w:eastAsia="ko-KR"/>
        </w:rPr>
        <w:t>2&gt;</w:t>
      </w:r>
      <w:r>
        <w:rPr>
          <w:lang w:eastAsia="ko-KR"/>
        </w:rPr>
        <w:tab/>
        <w:t xml:space="preserve">if the </w:t>
      </w:r>
      <w:r>
        <w:rPr>
          <w:i/>
          <w:iCs/>
          <w:lang w:eastAsia="ko-KR"/>
        </w:rPr>
        <w:t>RA_TYPE</w:t>
      </w:r>
      <w:r>
        <w:rPr>
          <w:iCs/>
          <w:lang w:eastAsia="ko-KR"/>
        </w:rPr>
        <w:t xml:space="preserve"> </w:t>
      </w:r>
      <w:r>
        <w:rPr>
          <w:lang w:eastAsia="ko-KR"/>
        </w:rPr>
        <w:t xml:space="preserve">is switched from </w:t>
      </w:r>
      <w:r>
        <w:rPr>
          <w:i/>
          <w:iCs/>
          <w:lang w:eastAsia="ko-KR"/>
        </w:rPr>
        <w:t>2-stepRA</w:t>
      </w:r>
      <w:r>
        <w:rPr>
          <w:lang w:eastAsia="ko-KR"/>
        </w:rPr>
        <w:t xml:space="preserve"> to </w:t>
      </w:r>
      <w:r>
        <w:rPr>
          <w:i/>
          <w:iCs/>
          <w:lang w:eastAsia="ko-KR"/>
        </w:rPr>
        <w:t>4-stepRA</w:t>
      </w:r>
      <w:r>
        <w:rPr>
          <w:lang w:eastAsia="ko-KR"/>
        </w:rPr>
        <w:t>:</w:t>
      </w:r>
    </w:p>
    <w:p w14:paraId="52ED0200" w14:textId="77777777" w:rsidR="003669F2" w:rsidRDefault="00B562E1">
      <w:pPr>
        <w:pStyle w:val="B3"/>
        <w:rPr>
          <w:lang w:eastAsia="ko-KR"/>
        </w:rPr>
      </w:pPr>
      <w:r>
        <w:rPr>
          <w:lang w:eastAsia="ko-KR"/>
        </w:rPr>
        <w:t>3&gt;</w:t>
      </w:r>
      <w:r>
        <w:rPr>
          <w:lang w:eastAsia="ko-KR"/>
        </w:rPr>
        <w:tab/>
        <w:t>if a Random Access Preambles group was selected during the current Random Access procedure:</w:t>
      </w:r>
    </w:p>
    <w:p w14:paraId="52ED0201" w14:textId="77777777" w:rsidR="003669F2" w:rsidRDefault="00B562E1">
      <w:pPr>
        <w:pStyle w:val="B4"/>
        <w:rPr>
          <w:lang w:eastAsia="ko-KR"/>
        </w:rPr>
      </w:pPr>
      <w:r>
        <w:rPr>
          <w:lang w:eastAsia="ko-KR"/>
        </w:rPr>
        <w:t>4&gt;</w:t>
      </w:r>
      <w:r>
        <w:rPr>
          <w:lang w:eastAsia="ko-KR"/>
        </w:rPr>
        <w:tab/>
        <w:t>select the same group of Random Access Preambles as was selected for the 2-step RA type.</w:t>
      </w:r>
    </w:p>
    <w:p w14:paraId="52ED0202" w14:textId="77777777" w:rsidR="003669F2" w:rsidRDefault="00B562E1">
      <w:pPr>
        <w:pStyle w:val="B3"/>
        <w:rPr>
          <w:lang w:eastAsia="ko-KR"/>
        </w:rPr>
      </w:pPr>
      <w:r>
        <w:rPr>
          <w:lang w:eastAsia="ko-KR"/>
        </w:rPr>
        <w:t>3&gt;</w:t>
      </w:r>
      <w:r>
        <w:rPr>
          <w:lang w:eastAsia="ko-KR"/>
        </w:rPr>
        <w:tab/>
        <w:t>else:</w:t>
      </w:r>
    </w:p>
    <w:p w14:paraId="52ED0203" w14:textId="77777777" w:rsidR="003669F2" w:rsidRDefault="00B562E1">
      <w:pPr>
        <w:pStyle w:val="B4"/>
        <w:rPr>
          <w:lang w:eastAsia="ko-KR"/>
        </w:rPr>
      </w:pPr>
      <w:r>
        <w:rPr>
          <w:lang w:eastAsia="ko-KR"/>
        </w:rPr>
        <w:t>4&gt;</w:t>
      </w:r>
      <w:r>
        <w:rPr>
          <w:lang w:eastAsia="ko-KR"/>
        </w:rPr>
        <w:tab/>
        <w:t>if Random Access Preambles group B is configured; and</w:t>
      </w:r>
    </w:p>
    <w:p w14:paraId="52ED0204" w14:textId="77777777" w:rsidR="003669F2" w:rsidRDefault="00B562E1">
      <w:pPr>
        <w:pStyle w:val="B4"/>
        <w:rPr>
          <w:lang w:eastAsia="ko-KR"/>
        </w:rPr>
      </w:pPr>
      <w:r>
        <w:rPr>
          <w:lang w:eastAsia="ko-KR"/>
        </w:rPr>
        <w:t>4&gt;</w:t>
      </w:r>
      <w:r>
        <w:rPr>
          <w:lang w:eastAsia="ko-KR"/>
        </w:rPr>
        <w:tab/>
        <w:t xml:space="preserve">if the transport block size of the MSGA payload configured in the </w:t>
      </w:r>
      <w:r>
        <w:rPr>
          <w:i/>
          <w:iCs/>
          <w:lang w:eastAsia="ko-KR"/>
        </w:rPr>
        <w:t>rach-ConfigDedicated</w:t>
      </w:r>
      <w:r>
        <w:rPr>
          <w:lang w:eastAsia="ko-KR"/>
        </w:rPr>
        <w:t xml:space="preserve"> corresponds to the transport block size of the MSGA payload associated with Random Access Preambles group B:</w:t>
      </w:r>
    </w:p>
    <w:p w14:paraId="52ED0205" w14:textId="77777777" w:rsidR="003669F2" w:rsidRDefault="00B562E1">
      <w:pPr>
        <w:pStyle w:val="B5"/>
        <w:rPr>
          <w:lang w:eastAsia="ko-KR"/>
        </w:rPr>
      </w:pPr>
      <w:r>
        <w:rPr>
          <w:lang w:eastAsia="ko-KR"/>
        </w:rPr>
        <w:t>5&gt;</w:t>
      </w:r>
      <w:r>
        <w:rPr>
          <w:lang w:eastAsia="ko-KR"/>
        </w:rPr>
        <w:tab/>
        <w:t>select the Random Access Preambles group B.</w:t>
      </w:r>
    </w:p>
    <w:p w14:paraId="52ED0206" w14:textId="77777777" w:rsidR="003669F2" w:rsidRDefault="00B562E1">
      <w:pPr>
        <w:pStyle w:val="B4"/>
        <w:rPr>
          <w:lang w:eastAsia="ko-KR"/>
        </w:rPr>
      </w:pPr>
      <w:r>
        <w:rPr>
          <w:lang w:eastAsia="ko-KR"/>
        </w:rPr>
        <w:t>4&gt;</w:t>
      </w:r>
      <w:r>
        <w:rPr>
          <w:lang w:eastAsia="ko-KR"/>
        </w:rPr>
        <w:tab/>
        <w:t>else:</w:t>
      </w:r>
    </w:p>
    <w:p w14:paraId="52ED0207" w14:textId="77777777" w:rsidR="003669F2" w:rsidRDefault="00B562E1">
      <w:pPr>
        <w:pStyle w:val="B5"/>
        <w:rPr>
          <w:lang w:eastAsia="ko-KR"/>
        </w:rPr>
      </w:pPr>
      <w:r>
        <w:rPr>
          <w:lang w:eastAsia="ko-KR"/>
        </w:rPr>
        <w:t>5&gt;</w:t>
      </w:r>
      <w:r>
        <w:rPr>
          <w:lang w:eastAsia="ko-KR"/>
        </w:rPr>
        <w:tab/>
        <w:t>select the Random Access Preambles group A.</w:t>
      </w:r>
    </w:p>
    <w:p w14:paraId="52ED0208" w14:textId="77777777" w:rsidR="003669F2" w:rsidRDefault="00B562E1">
      <w:pPr>
        <w:pStyle w:val="B2"/>
        <w:rPr>
          <w:lang w:eastAsia="ko-KR"/>
        </w:rPr>
      </w:pPr>
      <w:r>
        <w:rPr>
          <w:lang w:eastAsia="ko-KR"/>
        </w:rPr>
        <w:t>2&gt;</w:t>
      </w:r>
      <w:r>
        <w:rPr>
          <w:lang w:eastAsia="ko-KR"/>
        </w:rPr>
        <w:tab/>
        <w:t>else if Msg3 buffer is empty:</w:t>
      </w:r>
    </w:p>
    <w:p w14:paraId="52ED0209" w14:textId="77777777" w:rsidR="003669F2" w:rsidRDefault="00B562E1">
      <w:pPr>
        <w:pStyle w:val="B3"/>
        <w:rPr>
          <w:lang w:eastAsia="ko-KR"/>
        </w:rPr>
      </w:pPr>
      <w:r>
        <w:rPr>
          <w:lang w:eastAsia="ko-KR"/>
        </w:rPr>
        <w:t>3&gt;</w:t>
      </w:r>
      <w:r>
        <w:rPr>
          <w:lang w:eastAsia="ko-KR"/>
        </w:rPr>
        <w:tab/>
        <w:t>if Random Access Preambles group B is configured:</w:t>
      </w:r>
    </w:p>
    <w:p w14:paraId="52ED020A" w14:textId="77777777" w:rsidR="003669F2" w:rsidRDefault="00B562E1">
      <w:pPr>
        <w:pStyle w:val="B4"/>
        <w:rPr>
          <w:lang w:eastAsia="ko-KR"/>
        </w:rPr>
      </w:pPr>
      <w:r>
        <w:rPr>
          <w:lang w:eastAsia="ko-KR"/>
        </w:rPr>
        <w:t>4&gt;</w:t>
      </w:r>
      <w:r>
        <w:rPr>
          <w:lang w:eastAsia="ko-KR"/>
        </w:rPr>
        <w:tab/>
        <w:t xml:space="preserve">if the potential Msg3 size (UL data available for transmission plus MAC subheader(s) and, where required, MAC CEs) is greater than </w:t>
      </w:r>
      <w:r>
        <w:rPr>
          <w:i/>
          <w:lang w:eastAsia="ko-KR"/>
        </w:rPr>
        <w:t>ra-Msg3SizeGroupA</w:t>
      </w:r>
      <w:r>
        <w:rPr>
          <w:lang w:eastAsia="ko-KR"/>
        </w:rPr>
        <w:t xml:space="preserve"> and the pathloss is less than </w:t>
      </w:r>
      <w:r>
        <w:rPr>
          <w:i/>
          <w:lang w:eastAsia="ko-KR"/>
        </w:rPr>
        <w:t>PCMAX</w:t>
      </w:r>
      <w:r>
        <w:rPr>
          <w:lang w:eastAsia="ko-KR"/>
        </w:rPr>
        <w:t xml:space="preserve"> (of the Serving Cell performing the Random Access Procedure) – </w:t>
      </w:r>
      <w:r>
        <w:rPr>
          <w:i/>
          <w:lang w:eastAsia="ko-KR"/>
        </w:rPr>
        <w:t>preambleReceivedTargetPower</w:t>
      </w:r>
      <w:r>
        <w:t xml:space="preserve"> </w:t>
      </w:r>
      <w:r>
        <w:rPr>
          <w:lang w:eastAsia="ko-KR"/>
        </w:rPr>
        <w:t>–</w:t>
      </w:r>
      <w:r>
        <w:t xml:space="preserve"> </w:t>
      </w:r>
      <w:r>
        <w:rPr>
          <w:i/>
          <w:lang w:eastAsia="ko-KR"/>
        </w:rPr>
        <w:t>msg3-DeltaPreamble</w:t>
      </w:r>
      <w:r>
        <w:t xml:space="preserve"> </w:t>
      </w:r>
      <w:r>
        <w:rPr>
          <w:lang w:eastAsia="ko-KR"/>
        </w:rPr>
        <w:t>–</w:t>
      </w:r>
      <w:r>
        <w:t xml:space="preserve"> </w:t>
      </w:r>
      <w:r>
        <w:rPr>
          <w:i/>
          <w:lang w:eastAsia="ko-KR"/>
        </w:rPr>
        <w:t>messagePowerOffsetGroupB</w:t>
      </w:r>
      <w:r>
        <w:rPr>
          <w:lang w:eastAsia="ko-KR"/>
        </w:rPr>
        <w:t>; or</w:t>
      </w:r>
    </w:p>
    <w:p w14:paraId="52ED020B" w14:textId="77777777" w:rsidR="003669F2" w:rsidRDefault="00B562E1">
      <w:pPr>
        <w:pStyle w:val="B4"/>
        <w:rPr>
          <w:lang w:eastAsia="ko-KR"/>
        </w:rPr>
      </w:pPr>
      <w:r>
        <w:rPr>
          <w:lang w:eastAsia="ko-KR"/>
        </w:rPr>
        <w:t>4&gt;</w:t>
      </w:r>
      <w:r>
        <w:rPr>
          <w:lang w:eastAsia="ko-KR"/>
        </w:rPr>
        <w:tab/>
        <w:t xml:space="preserve">if the Random Access procedure was initiated for the CCCH logical channel and the CCCH SDU size plus MAC subheader is greater than </w:t>
      </w:r>
      <w:r>
        <w:rPr>
          <w:i/>
          <w:lang w:eastAsia="ko-KR"/>
        </w:rPr>
        <w:t>ra-Msg3SizeGroupA</w:t>
      </w:r>
      <w:r>
        <w:rPr>
          <w:lang w:eastAsia="ko-KR"/>
        </w:rPr>
        <w:t>:</w:t>
      </w:r>
    </w:p>
    <w:p w14:paraId="52ED020C" w14:textId="77777777" w:rsidR="003669F2" w:rsidRDefault="00B562E1">
      <w:pPr>
        <w:pStyle w:val="B5"/>
        <w:rPr>
          <w:lang w:eastAsia="ko-KR"/>
        </w:rPr>
      </w:pPr>
      <w:r>
        <w:rPr>
          <w:lang w:eastAsia="ko-KR"/>
        </w:rPr>
        <w:t>5&gt;</w:t>
      </w:r>
      <w:r>
        <w:rPr>
          <w:lang w:eastAsia="ko-KR"/>
        </w:rPr>
        <w:tab/>
        <w:t>select the Random Access Preambles group B.</w:t>
      </w:r>
    </w:p>
    <w:p w14:paraId="52ED020D" w14:textId="77777777" w:rsidR="003669F2" w:rsidRDefault="00B562E1">
      <w:pPr>
        <w:pStyle w:val="B4"/>
        <w:rPr>
          <w:lang w:eastAsia="ko-KR"/>
        </w:rPr>
      </w:pPr>
      <w:r>
        <w:rPr>
          <w:lang w:eastAsia="ko-KR"/>
        </w:rPr>
        <w:t>4&gt;</w:t>
      </w:r>
      <w:r>
        <w:rPr>
          <w:lang w:eastAsia="ko-KR"/>
        </w:rPr>
        <w:tab/>
        <w:t>else:</w:t>
      </w:r>
    </w:p>
    <w:p w14:paraId="52ED020E" w14:textId="77777777" w:rsidR="003669F2" w:rsidRDefault="00B562E1">
      <w:pPr>
        <w:pStyle w:val="B5"/>
        <w:rPr>
          <w:lang w:eastAsia="ko-KR"/>
        </w:rPr>
      </w:pPr>
      <w:r>
        <w:rPr>
          <w:lang w:eastAsia="ko-KR"/>
        </w:rPr>
        <w:t>5&gt;</w:t>
      </w:r>
      <w:r>
        <w:rPr>
          <w:lang w:eastAsia="ko-KR"/>
        </w:rPr>
        <w:tab/>
        <w:t>select the Random Access Preambles group A.</w:t>
      </w:r>
    </w:p>
    <w:p w14:paraId="52ED020F" w14:textId="77777777" w:rsidR="003669F2" w:rsidRDefault="00B562E1">
      <w:pPr>
        <w:pStyle w:val="B3"/>
        <w:rPr>
          <w:lang w:eastAsia="ko-KR"/>
        </w:rPr>
      </w:pPr>
      <w:r>
        <w:rPr>
          <w:lang w:eastAsia="ko-KR"/>
        </w:rPr>
        <w:t>3&gt;</w:t>
      </w:r>
      <w:r>
        <w:rPr>
          <w:lang w:eastAsia="ko-KR"/>
        </w:rPr>
        <w:tab/>
        <w:t>else:</w:t>
      </w:r>
    </w:p>
    <w:p w14:paraId="52ED0210" w14:textId="77777777" w:rsidR="003669F2" w:rsidRDefault="00B562E1">
      <w:pPr>
        <w:pStyle w:val="B4"/>
        <w:rPr>
          <w:lang w:eastAsia="ko-KR"/>
        </w:rPr>
      </w:pPr>
      <w:r>
        <w:rPr>
          <w:lang w:eastAsia="ko-KR"/>
        </w:rPr>
        <w:t>4&gt;</w:t>
      </w:r>
      <w:r>
        <w:rPr>
          <w:lang w:eastAsia="ko-KR"/>
        </w:rPr>
        <w:tab/>
        <w:t>select the Random Access Preambles group A.</w:t>
      </w:r>
    </w:p>
    <w:p w14:paraId="52ED0211" w14:textId="77777777" w:rsidR="003669F2" w:rsidRDefault="00B562E1">
      <w:pPr>
        <w:pStyle w:val="B2"/>
        <w:rPr>
          <w:lang w:eastAsia="ko-KR"/>
        </w:rPr>
      </w:pPr>
      <w:r>
        <w:rPr>
          <w:lang w:eastAsia="ko-KR"/>
        </w:rPr>
        <w:t>2&gt;</w:t>
      </w:r>
      <w:r>
        <w:rPr>
          <w:lang w:eastAsia="ko-KR"/>
        </w:rPr>
        <w:tab/>
        <w:t>else (i.e. Msg3 is being retransmitted):</w:t>
      </w:r>
    </w:p>
    <w:p w14:paraId="52ED0212" w14:textId="77777777" w:rsidR="003669F2" w:rsidRDefault="00B562E1">
      <w:pPr>
        <w:pStyle w:val="B3"/>
        <w:rPr>
          <w:lang w:eastAsia="ko-KR"/>
        </w:rPr>
      </w:pPr>
      <w:r>
        <w:rPr>
          <w:lang w:eastAsia="ko-KR"/>
        </w:rPr>
        <w:t>3&gt;</w:t>
      </w:r>
      <w:r>
        <w:rPr>
          <w:lang w:eastAsia="ko-KR"/>
        </w:rPr>
        <w:tab/>
        <w:t>select the same group of Random Access Preambles as was used for the Random Access Preamble transmission attempt corresponding to the first transmission of Msg3.</w:t>
      </w:r>
    </w:p>
    <w:p w14:paraId="52ED0213" w14:textId="77777777" w:rsidR="003669F2" w:rsidRDefault="00B562E1">
      <w:pPr>
        <w:pStyle w:val="B2"/>
        <w:rPr>
          <w:lang w:eastAsia="ko-KR"/>
        </w:rPr>
      </w:pPr>
      <w:r>
        <w:rPr>
          <w:lang w:eastAsia="ko-KR"/>
        </w:rPr>
        <w:lastRenderedPageBreak/>
        <w:t>2&gt;</w:t>
      </w:r>
      <w:r>
        <w:rPr>
          <w:lang w:eastAsia="ko-KR"/>
        </w:rPr>
        <w:tab/>
        <w:t>select a Random Access Preamble randomly with equal probability from the Random Access Preambles associated with the selected SSB and the selected Random Access Preambles group;</w:t>
      </w:r>
    </w:p>
    <w:p w14:paraId="52ED0214"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selected Random Access Preamble.</w:t>
      </w:r>
    </w:p>
    <w:p w14:paraId="52ED0215" w14:textId="77777777" w:rsidR="003669F2" w:rsidRDefault="00B562E1">
      <w:pPr>
        <w:pStyle w:val="B1"/>
        <w:rPr>
          <w:lang w:eastAsia="ko-KR"/>
        </w:rPr>
      </w:pPr>
      <w:r>
        <w:rPr>
          <w:lang w:eastAsia="ko-KR"/>
        </w:rPr>
        <w:t>1&gt;</w:t>
      </w:r>
      <w:r>
        <w:rPr>
          <w:lang w:eastAsia="ko-KR"/>
        </w:rPr>
        <w:tab/>
        <w:t>if the Random Access procedure was initiated for SI request (as specified in TS 38.331 [5]); and</w:t>
      </w:r>
    </w:p>
    <w:p w14:paraId="52ED0216" w14:textId="77777777" w:rsidR="003669F2" w:rsidRDefault="00B562E1">
      <w:pPr>
        <w:pStyle w:val="B1"/>
        <w:rPr>
          <w:lang w:eastAsia="ko-KR"/>
        </w:rPr>
      </w:pPr>
      <w:r>
        <w:rPr>
          <w:lang w:eastAsia="ko-KR"/>
        </w:rPr>
        <w:t>1&gt;</w:t>
      </w:r>
      <w:r>
        <w:rPr>
          <w:lang w:eastAsia="ko-KR"/>
        </w:rPr>
        <w:tab/>
        <w:t xml:space="preserve">if </w:t>
      </w:r>
      <w:r>
        <w:rPr>
          <w:i/>
        </w:rPr>
        <w:t>ra-AssociationPeriodIndex</w:t>
      </w:r>
      <w:r>
        <w:t xml:space="preserve"> and </w:t>
      </w:r>
      <w:r>
        <w:rPr>
          <w:i/>
        </w:rPr>
        <w:t>si-RequestPeriod</w:t>
      </w:r>
      <w:r>
        <w:t xml:space="preserve"> are configured:</w:t>
      </w:r>
    </w:p>
    <w:p w14:paraId="52ED0217" w14:textId="77777777" w:rsidR="003669F2" w:rsidRDefault="00B562E1">
      <w:pPr>
        <w:pStyle w:val="B2"/>
        <w:rPr>
          <w:lang w:eastAsia="ko-KR"/>
        </w:rPr>
      </w:pPr>
      <w:r>
        <w:rPr>
          <w:lang w:eastAsia="ko-KR"/>
        </w:rPr>
        <w:t>2&gt;</w:t>
      </w:r>
      <w:r>
        <w:rPr>
          <w:lang w:eastAsia="ko-KR"/>
        </w:rPr>
        <w:tab/>
        <w:t xml:space="preserve">determine the next available PRACH occasion from the PRACH occasions corresponding to the selected SSB in the association period given by </w:t>
      </w:r>
      <w:r>
        <w:rPr>
          <w:i/>
        </w:rPr>
        <w:t>ra-AssociationPeriodIndex</w:t>
      </w:r>
      <w:r>
        <w:t xml:space="preserve"> in the </w:t>
      </w:r>
      <w:r>
        <w:rPr>
          <w:i/>
        </w:rPr>
        <w:t>si-RequestPeriod</w:t>
      </w:r>
      <w:r>
        <w:rPr>
          <w:rFonts w:ascii="Arial" w:hAnsi="Arial"/>
          <w:bCs/>
          <w:sz w:val="18"/>
          <w:szCs w:val="22"/>
        </w:rPr>
        <w:t xml:space="preserve"> </w:t>
      </w:r>
      <w:r>
        <w:rPr>
          <w:lang w:eastAsia="ko-KR"/>
        </w:rPr>
        <w:t xml:space="preserve">permitted by the restrictions given by the </w:t>
      </w:r>
      <w:r>
        <w:rPr>
          <w:i/>
          <w:lang w:eastAsia="ko-KR"/>
        </w:rPr>
        <w:t>ra-ssb-OccasionMaskIndex</w:t>
      </w:r>
      <w:r>
        <w:rPr>
          <w:lang w:eastAsia="ko-KR"/>
        </w:rPr>
        <w:t xml:space="preserve"> if configured (the MAC entity shall select a PRACH occasion randomly with equal probability amongst the consecutive PRACH occasions</w:t>
      </w:r>
      <w:r>
        <w:t xml:space="preserve"> </w:t>
      </w:r>
      <w:r>
        <w:rPr>
          <w:lang w:eastAsia="ko-KR"/>
        </w:rPr>
        <w:t>according to clause 8.1 of TS 38.213 [6] corresponding to the selected SSB).</w:t>
      </w:r>
    </w:p>
    <w:p w14:paraId="52ED0218" w14:textId="77777777" w:rsidR="003669F2" w:rsidRDefault="00B562E1">
      <w:pPr>
        <w:pStyle w:val="B1"/>
        <w:rPr>
          <w:lang w:eastAsia="ko-KR"/>
        </w:rPr>
      </w:pPr>
      <w:r>
        <w:rPr>
          <w:lang w:eastAsia="ko-KR"/>
        </w:rPr>
        <w:t>1&gt;</w:t>
      </w:r>
      <w:r>
        <w:rPr>
          <w:lang w:eastAsia="ko-KR"/>
        </w:rPr>
        <w:tab/>
        <w:t>else if an SSB is selected above:</w:t>
      </w:r>
    </w:p>
    <w:p w14:paraId="52ED0219" w14:textId="77777777" w:rsidR="003669F2" w:rsidRDefault="00B562E1">
      <w:pPr>
        <w:pStyle w:val="B2"/>
        <w:rPr>
          <w:lang w:eastAsia="ko-KR"/>
        </w:rPr>
      </w:pPr>
      <w:r>
        <w:rPr>
          <w:lang w:eastAsia="ko-KR"/>
        </w:rPr>
        <w:t>2&gt;</w:t>
      </w:r>
      <w:r>
        <w:rPr>
          <w:lang w:eastAsia="ko-KR"/>
        </w:rPr>
        <w:tab/>
        <w:t>if the set of Random Access resources associated with Msg1 repetition is selected for this Random Access procedure:</w:t>
      </w:r>
    </w:p>
    <w:p w14:paraId="52ED021A" w14:textId="77777777" w:rsidR="003669F2" w:rsidRDefault="00B562E1">
      <w:pPr>
        <w:pStyle w:val="B3"/>
        <w:rPr>
          <w:lang w:eastAsia="ko-KR"/>
        </w:rPr>
      </w:pPr>
      <w:r>
        <w:rPr>
          <w:lang w:eastAsia="ko-KR"/>
        </w:rPr>
        <w:t>3&gt;</w:t>
      </w:r>
      <w:r>
        <w:rPr>
          <w:lang w:eastAsia="ko-KR"/>
        </w:rPr>
        <w:tab/>
        <w:t>determine the next available set of PRACH occasions (as specified in TS 38.213 [6]) for the Msg1 repetition number applicable for this Random Access procedure corresponding to the selected SSB (the MAC entity shall select a set of PRACH occasions randomly with equal probability amongst sets of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52ED021B" w14:textId="77777777" w:rsidR="003669F2" w:rsidRDefault="00B562E1">
      <w:pPr>
        <w:pStyle w:val="B2"/>
        <w:rPr>
          <w:lang w:eastAsia="ko-KR"/>
        </w:rPr>
      </w:pPr>
      <w:r>
        <w:rPr>
          <w:lang w:eastAsia="ko-KR"/>
        </w:rPr>
        <w:t>2&gt;</w:t>
      </w:r>
      <w:r>
        <w:rPr>
          <w:lang w:eastAsia="ko-KR"/>
        </w:rPr>
        <w:tab/>
        <w:t>else:</w:t>
      </w:r>
    </w:p>
    <w:p w14:paraId="52ED021C" w14:textId="1B127462" w:rsidR="003669F2" w:rsidRDefault="00B562E1">
      <w:pPr>
        <w:pStyle w:val="B3"/>
        <w:rPr>
          <w:lang w:eastAsia="ko-KR"/>
        </w:rPr>
      </w:pPr>
      <w:r>
        <w:rPr>
          <w:lang w:eastAsia="ko-KR"/>
        </w:rPr>
        <w:t>3&gt;</w:t>
      </w:r>
      <w:r>
        <w:rPr>
          <w:lang w:eastAsia="ko-KR"/>
        </w:rPr>
        <w:tab/>
        <w:t xml:space="preserve">determine the next available PRACH occasion from the PRACH occasions corresponding to the selected SSB permitted by the restrictions given by the </w:t>
      </w:r>
      <w:r>
        <w:rPr>
          <w:i/>
          <w:lang w:eastAsia="ko-KR"/>
        </w:rPr>
        <w:t>ra-ssb-OccasionMaskIndex</w:t>
      </w:r>
      <w:r>
        <w:rPr>
          <w:lang w:eastAsia="ko-KR"/>
        </w:rPr>
        <w:t xml:space="preserve"> if configured</w:t>
      </w:r>
      <w:r>
        <w:rPr>
          <w:rFonts w:eastAsiaTheme="minorEastAsia"/>
          <w:lang w:eastAsia="ko-KR"/>
        </w:rPr>
        <w:t>, or</w:t>
      </w:r>
      <w:r>
        <w:rPr>
          <w:lang w:eastAsia="ko-KR"/>
        </w:rPr>
        <w:t xml:space="preserve"> </w:t>
      </w:r>
      <w:r>
        <w:rPr>
          <w:i/>
          <w:szCs w:val="22"/>
          <w:lang w:eastAsia="sv-SE"/>
        </w:rPr>
        <w:t>ssb-SharedRO-MaskIndex</w:t>
      </w:r>
      <w:r>
        <w:rPr>
          <w:lang w:eastAsia="ko-KR"/>
        </w:rPr>
        <w:t xml:space="preserve"> if configured, or indicated by PDCCH, or indicated by the </w:t>
      </w:r>
      <w:ins w:id="244" w:author="vivo-Chenli-After RAN2#129bis" w:date="2025-04-18T15:28:00Z">
        <w:r w:rsidR="00962412">
          <w:t xml:space="preserve">(Enhanced) </w:t>
        </w:r>
      </w:ins>
      <w:r>
        <w:rPr>
          <w:lang w:eastAsia="ko-KR"/>
        </w:rPr>
        <w:t>LTM Cell Switch Command MAC CE (the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52ED021D" w14:textId="77777777" w:rsidR="003669F2" w:rsidRDefault="00B562E1">
      <w:pPr>
        <w:pStyle w:val="B1"/>
        <w:rPr>
          <w:lang w:eastAsia="ko-KR"/>
        </w:rPr>
      </w:pPr>
      <w:r>
        <w:rPr>
          <w:lang w:eastAsia="ko-KR"/>
        </w:rPr>
        <w:t>1&gt;</w:t>
      </w:r>
      <w:r>
        <w:rPr>
          <w:lang w:eastAsia="ko-KR"/>
        </w:rPr>
        <w:tab/>
        <w:t>else if a CSI-RS is selected above:</w:t>
      </w:r>
    </w:p>
    <w:p w14:paraId="52ED021E" w14:textId="77777777" w:rsidR="003669F2" w:rsidRDefault="00B562E1">
      <w:pPr>
        <w:pStyle w:val="B2"/>
        <w:rPr>
          <w:lang w:eastAsia="ko-KR"/>
        </w:rPr>
      </w:pPr>
      <w:r>
        <w:rPr>
          <w:lang w:eastAsia="ko-KR"/>
        </w:rPr>
        <w:t>2&gt;</w:t>
      </w:r>
      <w:r>
        <w:rPr>
          <w:lang w:eastAsia="ko-KR"/>
        </w:rPr>
        <w:tab/>
        <w:t>if there is no contention-free Random Access Resource associated with the selected CSI-RS:</w:t>
      </w:r>
    </w:p>
    <w:p w14:paraId="52ED021F"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permitted by the restrictions given by the </w:t>
      </w:r>
      <w:r>
        <w:rPr>
          <w:i/>
          <w:lang w:eastAsia="ko-KR"/>
        </w:rPr>
        <w:t>ra-ssb-OccasionMaskIndex</w:t>
      </w:r>
      <w:r>
        <w:rPr>
          <w:lang w:eastAsia="ko-KR"/>
        </w:rPr>
        <w:t xml:space="preserve"> if configured, corresponding to the SSB in </w:t>
      </w:r>
      <w:r>
        <w:rPr>
          <w:i/>
          <w:lang w:eastAsia="ko-KR"/>
        </w:rPr>
        <w:t>candidateBeamRSList</w:t>
      </w:r>
      <w:r>
        <w:rPr>
          <w:lang w:eastAsia="ko-KR"/>
        </w:rPr>
        <w:t xml:space="preserve"> which is quasi-colocated with the selected CSI-RS as specified in TS 38.214 [7] (the MAC entity shall select a PRACH occasion randomly with equal probability amongst the consecutive PRACH occasions according to clause 8.1 of TS 38.213 [6] regardless the FR2 UL gap, corresponding to the SSB which is quasi-colocated with the selected CSI-RS; the MAC entity may take into account the possible occurrence of measurement gaps and MUSIM gaps when determining the next available PRACH occasion corresponding to the SSB which is quasi-colocated with the selected CSI-RS).</w:t>
      </w:r>
    </w:p>
    <w:p w14:paraId="52ED0220" w14:textId="77777777" w:rsidR="003669F2" w:rsidRDefault="00B562E1">
      <w:pPr>
        <w:pStyle w:val="B2"/>
        <w:rPr>
          <w:lang w:eastAsia="ko-KR"/>
        </w:rPr>
      </w:pPr>
      <w:r>
        <w:rPr>
          <w:lang w:eastAsia="ko-KR"/>
        </w:rPr>
        <w:t>2&gt;</w:t>
      </w:r>
      <w:r>
        <w:rPr>
          <w:lang w:eastAsia="ko-KR"/>
        </w:rPr>
        <w:tab/>
        <w:t>else:</w:t>
      </w:r>
    </w:p>
    <w:p w14:paraId="52ED0221"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in </w:t>
      </w:r>
      <w:r>
        <w:rPr>
          <w:i/>
          <w:lang w:eastAsia="ko-KR"/>
        </w:rPr>
        <w:t>ra-OccasionList</w:t>
      </w:r>
      <w:r>
        <w:rPr>
          <w:lang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the possible occurrence of measurement gaps and MUSIM gaps when determining the next available PRACH occasion corresponding to the selected CSI-RS).</w:t>
      </w:r>
    </w:p>
    <w:p w14:paraId="52ED0222" w14:textId="77777777" w:rsidR="003669F2" w:rsidRDefault="00B562E1">
      <w:pPr>
        <w:pStyle w:val="B1"/>
        <w:rPr>
          <w:lang w:eastAsia="ko-KR"/>
        </w:rPr>
      </w:pPr>
      <w:r>
        <w:rPr>
          <w:lang w:eastAsia="ko-KR"/>
        </w:rPr>
        <w:t>1&gt;</w:t>
      </w:r>
      <w:r>
        <w:rPr>
          <w:lang w:eastAsia="ko-KR"/>
        </w:rPr>
        <w:tab/>
        <w:t>perform the Random Access Preamble transmission procedure (see clause 5.1.3).</w:t>
      </w:r>
    </w:p>
    <w:p w14:paraId="52ED0223" w14:textId="77777777" w:rsidR="003669F2" w:rsidRDefault="00B562E1">
      <w:pPr>
        <w:pStyle w:val="NO"/>
        <w:rPr>
          <w:lang w:eastAsia="ko-KR"/>
        </w:rPr>
      </w:pPr>
      <w:r>
        <w:rPr>
          <w:lang w:eastAsia="ko-KR"/>
        </w:rPr>
        <w:t>NOTE 1:</w:t>
      </w:r>
      <w:r>
        <w:rPr>
          <w:lang w:eastAsia="ko-KR"/>
        </w:rPr>
        <w:tab/>
        <w:t xml:space="preserve">When the UE determines if there is an SSB with SS-RSRP above </w:t>
      </w:r>
      <w:r>
        <w:rPr>
          <w:i/>
          <w:lang w:eastAsia="ko-KR"/>
        </w:rPr>
        <w:t>rsrp-ThresholdSSB</w:t>
      </w:r>
      <w:r>
        <w:rPr>
          <w:lang w:eastAsia="ko-KR"/>
        </w:rPr>
        <w:t xml:space="preserve"> or a CSI-RS with CSI-RSRP above </w:t>
      </w:r>
      <w:r>
        <w:rPr>
          <w:i/>
          <w:lang w:eastAsia="ko-KR"/>
        </w:rPr>
        <w:t>rsrp-ThresholdCSI-RS</w:t>
      </w:r>
      <w:r>
        <w:rPr>
          <w:lang w:eastAsia="ko-KR"/>
        </w:rPr>
        <w:t>, the UE uses the latest unfiltered L1-RSRP measurement.</w:t>
      </w:r>
    </w:p>
    <w:p w14:paraId="52ED0224" w14:textId="77777777" w:rsidR="003669F2" w:rsidRDefault="00B562E1">
      <w:pPr>
        <w:pStyle w:val="NO"/>
        <w:rPr>
          <w:lang w:eastAsia="ko-KR"/>
        </w:rPr>
      </w:pPr>
      <w:bookmarkStart w:id="245" w:name="_Toc29239822"/>
      <w:r>
        <w:rPr>
          <w:lang w:eastAsia="ko-KR"/>
        </w:rPr>
        <w:lastRenderedPageBreak/>
        <w:t>NOTE 2:</w:t>
      </w:r>
      <w:r>
        <w:rPr>
          <w:lang w:eastAsia="ko-KR"/>
        </w:rPr>
        <w:tab/>
        <w:t>Void.</w:t>
      </w:r>
    </w:p>
    <w:p w14:paraId="52ED0225" w14:textId="77777777" w:rsidR="003669F2" w:rsidRDefault="00B562E1">
      <w:pPr>
        <w:pStyle w:val="NO"/>
        <w:rPr>
          <w:rFonts w:ascii="Tms Rmn" w:eastAsia="MS Mincho" w:hAnsi="Tms Rmn"/>
        </w:rPr>
      </w:pPr>
      <w:r>
        <w:rPr>
          <w:rFonts w:ascii="Tms Rmn" w:eastAsia="MS Mincho" w:hAnsi="Tms Rmn"/>
        </w:rPr>
        <w:t>NOTE 3</w:t>
      </w:r>
      <w:r>
        <w:rPr>
          <w:lang w:eastAsia="ko-KR"/>
        </w:rPr>
        <w:t>:</w:t>
      </w:r>
      <w:r>
        <w:rPr>
          <w:lang w:eastAsia="ko-KR"/>
        </w:rPr>
        <w:tab/>
      </w:r>
      <w:r>
        <w:rPr>
          <w:rFonts w:ascii="Tms Rmn" w:eastAsia="MS Mincho" w:hAnsi="Tms Rmn"/>
        </w:rPr>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SS-RSRP measurement is performed based on the SSB associated with the BWP indicated by </w:t>
      </w:r>
      <w:r>
        <w:rPr>
          <w:rFonts w:ascii="Tms Rmn" w:eastAsia="MS Mincho" w:hAnsi="Tms Rmn"/>
          <w:i/>
          <w:iCs/>
        </w:rPr>
        <w:t>initialDownlinkBWP</w:t>
      </w:r>
      <w:r>
        <w:rPr>
          <w:rFonts w:ascii="Tms Rmn" w:eastAsia="MS Mincho" w:hAnsi="Tms Rmn"/>
        </w:rPr>
        <w:t>.</w:t>
      </w:r>
      <w:r>
        <w:rPr>
          <w:rFonts w:ascii="Tms Rmn" w:eastAsia="MS Mincho" w:hAnsi="Tms Rmn"/>
          <w:lang w:eastAsia="zh-CN"/>
        </w:rPr>
        <w:t xml:space="preserve"> If an (e)RedCap UE in RRC_INACTIVE mode is configured with SDT and with a BWP indicated by </w:t>
      </w:r>
      <w:r>
        <w:rPr>
          <w:rFonts w:ascii="Tms Rmn" w:eastAsia="MS Mincho" w:hAnsi="Tms Rmn"/>
          <w:i/>
          <w:lang w:eastAsia="zh-CN"/>
        </w:rPr>
        <w:t>initialDownlinkBWP-RedCap</w:t>
      </w:r>
      <w:r>
        <w:rPr>
          <w:rFonts w:ascii="Tms Rmn" w:eastAsia="MS Mincho" w:hAnsi="Tms Rmn"/>
          <w:lang w:eastAsia="zh-CN"/>
        </w:rPr>
        <w:t xml:space="preserve"> which is associated with NCD-SSB, SS-RSRP measurement can also be performed based on this NCD-SSB during SDT.</w:t>
      </w:r>
    </w:p>
    <w:p w14:paraId="52ED0226" w14:textId="77777777" w:rsidR="003669F2" w:rsidRDefault="00B562E1">
      <w:pPr>
        <w:pStyle w:val="NO"/>
        <w:rPr>
          <w:lang w:eastAsia="en-GB"/>
        </w:rPr>
      </w:pPr>
      <w:r>
        <w:rPr>
          <w:rFonts w:ascii="Tms Rmn" w:eastAsia="MS Mincho" w:hAnsi="Tms Rmn"/>
        </w:rPr>
        <w:t>NOTE 4:</w:t>
      </w:r>
      <w:r>
        <w:rPr>
          <w:rFonts w:ascii="Tms Rmn" w:eastAsia="MS Mincho" w:hAnsi="Tms Rmn"/>
        </w:rPr>
        <w:tab/>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for RACH, it is up to the UE implementation to perform a new RSRP measurements before Msg1/MsgA retransmission.</w:t>
      </w:r>
    </w:p>
    <w:p w14:paraId="52ED0227" w14:textId="77777777" w:rsidR="003669F2" w:rsidRDefault="00B562E1">
      <w:pPr>
        <w:pStyle w:val="3"/>
        <w:rPr>
          <w:rFonts w:eastAsia="宋体"/>
          <w:lang w:eastAsia="zh-CN"/>
        </w:rPr>
      </w:pPr>
      <w:bookmarkStart w:id="246" w:name="_Toc52796461"/>
      <w:bookmarkStart w:id="247" w:name="_Toc46490304"/>
      <w:bookmarkStart w:id="248" w:name="_Toc37296178"/>
      <w:bookmarkStart w:id="249" w:name="_Toc52751999"/>
      <w:bookmarkStart w:id="250" w:name="_Toc178200497"/>
      <w:r>
        <w:rPr>
          <w:rFonts w:eastAsia="Malgun Gothic"/>
          <w:lang w:eastAsia="ko-KR"/>
        </w:rPr>
        <w:t>5.1.2a</w:t>
      </w:r>
      <w:r>
        <w:rPr>
          <w:rFonts w:eastAsia="Malgun Gothic"/>
          <w:lang w:eastAsia="ko-KR"/>
        </w:rPr>
        <w:tab/>
        <w:t>Random Access Resource selection</w:t>
      </w:r>
      <w:r>
        <w:rPr>
          <w:rFonts w:eastAsia="宋体"/>
          <w:lang w:eastAsia="zh-CN"/>
        </w:rPr>
        <w:t xml:space="preserve"> for 2-step RA type</w:t>
      </w:r>
      <w:bookmarkEnd w:id="246"/>
      <w:bookmarkEnd w:id="247"/>
      <w:bookmarkEnd w:id="248"/>
      <w:bookmarkEnd w:id="249"/>
      <w:bookmarkEnd w:id="250"/>
    </w:p>
    <w:p w14:paraId="52ED0228" w14:textId="77777777" w:rsidR="003669F2" w:rsidRDefault="00B562E1">
      <w:pPr>
        <w:rPr>
          <w:rFonts w:eastAsia="Malgun Gothic"/>
          <w:lang w:eastAsia="ko-KR"/>
        </w:rPr>
      </w:pPr>
      <w:r>
        <w:rPr>
          <w:lang w:eastAsia="ko-KR"/>
        </w:rPr>
        <w:t xml:space="preserve">If the selected </w:t>
      </w:r>
      <w:r>
        <w:rPr>
          <w:i/>
          <w:iCs/>
          <w:lang w:eastAsia="ko-KR"/>
        </w:rPr>
        <w:t>RA_TYPE</w:t>
      </w:r>
      <w:r>
        <w:rPr>
          <w:lang w:eastAsia="ko-KR"/>
        </w:rPr>
        <w:t xml:space="preserve"> is set to </w:t>
      </w:r>
      <w:r>
        <w:rPr>
          <w:i/>
          <w:iCs/>
          <w:lang w:eastAsia="ko-KR"/>
        </w:rPr>
        <w:t>2-stepRA</w:t>
      </w:r>
      <w:r>
        <w:rPr>
          <w:lang w:eastAsia="ko-KR"/>
        </w:rPr>
        <w:t>, the MAC entity shall:</w:t>
      </w:r>
    </w:p>
    <w:p w14:paraId="52ED0229"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the contention-free 2-step RA type Resources associated with SSBs have been explicitly provided in </w:t>
      </w:r>
      <w:r>
        <w:rPr>
          <w:i/>
          <w:lang w:eastAsia="ko-KR"/>
        </w:rPr>
        <w:t>rach-ConfigDedicated</w:t>
      </w:r>
      <w:r>
        <w:rPr>
          <w:lang w:eastAsia="ko-KR"/>
        </w:rPr>
        <w:t xml:space="preserve"> and at least one SSB with SS-RSRP above </w:t>
      </w:r>
      <w:r>
        <w:rPr>
          <w:i/>
          <w:lang w:eastAsia="ko-KR"/>
        </w:rPr>
        <w:t>msgA-RSRP-ThresholdSSB</w:t>
      </w:r>
      <w:r>
        <w:rPr>
          <w:lang w:eastAsia="ko-KR"/>
        </w:rPr>
        <w:t xml:space="preserve"> amongst the associated SSBs is available:</w:t>
      </w:r>
    </w:p>
    <w:p w14:paraId="52ED022A"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msgA-RSRP-ThresholdSSB</w:t>
      </w:r>
      <w:r>
        <w:rPr>
          <w:lang w:eastAsia="ko-KR"/>
        </w:rPr>
        <w:t xml:space="preserve"> amongst the associated SSBs;</w:t>
      </w:r>
    </w:p>
    <w:p w14:paraId="52ED022B"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w:t>
      </w:r>
    </w:p>
    <w:p w14:paraId="52ED022C" w14:textId="77777777" w:rsidR="003669F2" w:rsidRDefault="00B562E1">
      <w:pPr>
        <w:pStyle w:val="B1"/>
        <w:rPr>
          <w:rFonts w:eastAsiaTheme="minorEastAsia"/>
          <w:lang w:eastAsia="ko-KR"/>
        </w:rPr>
      </w:pPr>
      <w:r>
        <w:rPr>
          <w:rFonts w:eastAsiaTheme="minorEastAsia"/>
          <w:lang w:eastAsia="ko-KR"/>
        </w:rPr>
        <w:t>1&gt;</w:t>
      </w:r>
      <w:r>
        <w:rPr>
          <w:rFonts w:eastAsiaTheme="minorEastAsia"/>
          <w:lang w:eastAsia="ko-KR"/>
        </w:rPr>
        <w:tab/>
        <w:t>else (i.e. for the contention-based Random Access Preamble selection):</w:t>
      </w:r>
    </w:p>
    <w:p w14:paraId="52ED022D" w14:textId="77777777" w:rsidR="003669F2" w:rsidRDefault="00B562E1">
      <w:pPr>
        <w:pStyle w:val="B2"/>
        <w:rPr>
          <w:rFonts w:eastAsia="Malgun Gothic"/>
          <w:lang w:eastAsia="ko-KR"/>
        </w:rPr>
      </w:pPr>
      <w:r>
        <w:rPr>
          <w:lang w:eastAsia="ko-KR"/>
        </w:rPr>
        <w:t>2&gt;</w:t>
      </w:r>
      <w:r>
        <w:rPr>
          <w:lang w:eastAsia="ko-KR"/>
        </w:rPr>
        <w:tab/>
        <w:t xml:space="preserve">if at least one of the SSBs with SS-RSRP above </w:t>
      </w:r>
      <w:r>
        <w:rPr>
          <w:i/>
          <w:iCs/>
          <w:lang w:eastAsia="ko-KR"/>
        </w:rPr>
        <w:t>msgA-</w:t>
      </w:r>
      <w:r>
        <w:rPr>
          <w:i/>
          <w:lang w:eastAsia="ko-KR"/>
        </w:rPr>
        <w:t>RSRP</w:t>
      </w:r>
      <w:r>
        <w:rPr>
          <w:i/>
          <w:iCs/>
          <w:lang w:eastAsia="ko-KR"/>
        </w:rPr>
        <w:t>-ThresholdSSB</w:t>
      </w:r>
      <w:r>
        <w:rPr>
          <w:lang w:eastAsia="ko-KR"/>
        </w:rPr>
        <w:t xml:space="preserve"> is available:</w:t>
      </w:r>
    </w:p>
    <w:p w14:paraId="52ED022E" w14:textId="77777777" w:rsidR="003669F2" w:rsidRDefault="00B562E1">
      <w:pPr>
        <w:pStyle w:val="B3"/>
        <w:rPr>
          <w:lang w:eastAsia="ko-KR"/>
        </w:rPr>
      </w:pPr>
      <w:r>
        <w:rPr>
          <w:rFonts w:eastAsiaTheme="minorEastAsia"/>
          <w:lang w:eastAsia="ko-KR"/>
        </w:rPr>
        <w:t>3</w:t>
      </w:r>
      <w:r>
        <w:rPr>
          <w:lang w:eastAsia="ko-KR"/>
        </w:rPr>
        <w:t>&gt;</w:t>
      </w:r>
      <w:r>
        <w:rPr>
          <w:lang w:eastAsia="ko-KR"/>
        </w:rPr>
        <w:tab/>
        <w:t xml:space="preserve">select an SSB with SS-RSRP above </w:t>
      </w:r>
      <w:r>
        <w:rPr>
          <w:i/>
          <w:iCs/>
          <w:lang w:eastAsia="ko-KR"/>
        </w:rPr>
        <w:t>msgA-</w:t>
      </w:r>
      <w:r>
        <w:rPr>
          <w:i/>
          <w:lang w:eastAsia="ko-KR"/>
        </w:rPr>
        <w:t>RSRP</w:t>
      </w:r>
      <w:r>
        <w:rPr>
          <w:i/>
          <w:iCs/>
          <w:lang w:eastAsia="ko-KR"/>
        </w:rPr>
        <w:t>-ThresholdSSB</w:t>
      </w:r>
      <w:r>
        <w:rPr>
          <w:lang w:eastAsia="ko-KR"/>
        </w:rPr>
        <w:t>.</w:t>
      </w:r>
    </w:p>
    <w:p w14:paraId="52ED022F" w14:textId="77777777" w:rsidR="003669F2" w:rsidRDefault="00B562E1">
      <w:pPr>
        <w:pStyle w:val="B2"/>
        <w:rPr>
          <w:lang w:eastAsia="ko-KR"/>
        </w:rPr>
      </w:pPr>
      <w:r>
        <w:rPr>
          <w:lang w:eastAsia="ko-KR"/>
        </w:rPr>
        <w:t>2&gt;</w:t>
      </w:r>
      <w:r>
        <w:rPr>
          <w:lang w:eastAsia="ko-KR"/>
        </w:rPr>
        <w:tab/>
        <w:t>else:</w:t>
      </w:r>
    </w:p>
    <w:p w14:paraId="52ED0230" w14:textId="77777777" w:rsidR="003669F2" w:rsidRDefault="00B562E1">
      <w:pPr>
        <w:pStyle w:val="B3"/>
        <w:rPr>
          <w:rFonts w:eastAsia="宋体"/>
          <w:lang w:eastAsia="en-US"/>
        </w:rPr>
      </w:pPr>
      <w:r>
        <w:rPr>
          <w:rFonts w:eastAsiaTheme="minorEastAsia"/>
          <w:lang w:eastAsia="ko-KR"/>
        </w:rPr>
        <w:t>3</w:t>
      </w:r>
      <w:r>
        <w:rPr>
          <w:lang w:eastAsia="ko-KR"/>
        </w:rPr>
        <w:t>&gt;</w:t>
      </w:r>
      <w:r>
        <w:rPr>
          <w:lang w:eastAsia="ko-KR"/>
        </w:rPr>
        <w:tab/>
        <w:t>select any SSB.</w:t>
      </w:r>
    </w:p>
    <w:p w14:paraId="52ED0231" w14:textId="77777777" w:rsidR="003669F2" w:rsidRDefault="00B562E1">
      <w:pPr>
        <w:pStyle w:val="B2"/>
        <w:rPr>
          <w:rFonts w:eastAsia="Malgun Gothic"/>
          <w:lang w:eastAsia="ko-KR"/>
        </w:rPr>
      </w:pPr>
      <w:r>
        <w:rPr>
          <w:lang w:eastAsia="ko-KR"/>
        </w:rPr>
        <w:t>2&gt;</w:t>
      </w:r>
      <w:r>
        <w:rPr>
          <w:lang w:eastAsia="ko-KR"/>
        </w:rPr>
        <w:tab/>
        <w:t>if contention-free Random Access Resources for 2-step RA type have not been configured and if Random Access Preambles group has not yet been selected during the current Random Access procedure:</w:t>
      </w:r>
    </w:p>
    <w:p w14:paraId="52ED0232" w14:textId="77777777" w:rsidR="003669F2" w:rsidRDefault="00B562E1">
      <w:pPr>
        <w:pStyle w:val="B3"/>
        <w:rPr>
          <w:lang w:eastAsia="ko-KR"/>
        </w:rPr>
      </w:pPr>
      <w:bookmarkStart w:id="251" w:name="_Hlk27723011"/>
      <w:r>
        <w:rPr>
          <w:lang w:eastAsia="ko-KR"/>
        </w:rPr>
        <w:t>3&gt;</w:t>
      </w:r>
      <w:r>
        <w:rPr>
          <w:lang w:eastAsia="ko-KR"/>
        </w:rPr>
        <w:tab/>
        <w:t>if Random Access Preambles group B for 2-step RA type is configured:</w:t>
      </w:r>
    </w:p>
    <w:p w14:paraId="52ED0233" w14:textId="77777777" w:rsidR="003669F2" w:rsidRDefault="00B562E1">
      <w:pPr>
        <w:pStyle w:val="B4"/>
        <w:rPr>
          <w:lang w:eastAsia="ko-KR"/>
        </w:rPr>
      </w:pPr>
      <w:bookmarkStart w:id="252" w:name="_Hlk27652409"/>
      <w:r>
        <w:rPr>
          <w:lang w:eastAsia="ko-KR"/>
        </w:rPr>
        <w:t>4&gt;</w:t>
      </w:r>
      <w:r>
        <w:rPr>
          <w:lang w:eastAsia="ko-KR"/>
        </w:rPr>
        <w:tab/>
        <w:t xml:space="preserve">if the potential MSGA payload size (UL data available for transmission plus MAC subheader and, where required, MAC CEs) is greater than the </w:t>
      </w:r>
      <w:r>
        <w:rPr>
          <w:i/>
          <w:iCs/>
          <w:lang w:eastAsia="ko-KR"/>
        </w:rPr>
        <w:t>ra-MsgA-SizeGroupA</w:t>
      </w:r>
      <w:r>
        <w:rPr>
          <w:lang w:eastAsia="ko-KR"/>
        </w:rPr>
        <w:t xml:space="preserve"> and the pathloss is less than </w:t>
      </w:r>
      <w:r>
        <w:rPr>
          <w:i/>
          <w:lang w:eastAsia="ko-KR"/>
        </w:rPr>
        <w:t>PCMAX</w:t>
      </w:r>
      <w:r>
        <w:rPr>
          <w:lang w:eastAsia="ko-KR"/>
        </w:rPr>
        <w:t xml:space="preserve"> (of the Serving Cell performing the Random Access Procedure)</w:t>
      </w:r>
      <w:r>
        <w:t xml:space="preserve"> </w:t>
      </w:r>
      <w:r>
        <w:rPr>
          <w:lang w:eastAsia="ko-KR"/>
        </w:rPr>
        <w:t xml:space="preserve">– </w:t>
      </w:r>
      <w:r>
        <w:rPr>
          <w:i/>
          <w:iCs/>
          <w:lang w:eastAsia="ko-KR"/>
        </w:rPr>
        <w:t>msgA-PreambleReceivedTargetPower</w:t>
      </w:r>
      <w:r>
        <w:rPr>
          <w:lang w:eastAsia="ko-KR"/>
        </w:rPr>
        <w:t xml:space="preserve"> – </w:t>
      </w:r>
      <w:r>
        <w:rPr>
          <w:i/>
          <w:iCs/>
          <w:lang w:eastAsia="ko-KR"/>
        </w:rPr>
        <w:t>msgA-DeltaPreamble</w:t>
      </w:r>
      <w:r>
        <w:rPr>
          <w:lang w:eastAsia="ko-KR"/>
        </w:rPr>
        <w:t xml:space="preserve"> – </w:t>
      </w:r>
      <w:r>
        <w:rPr>
          <w:i/>
          <w:iCs/>
          <w:lang w:eastAsia="ko-KR"/>
        </w:rPr>
        <w:t>messagePowerOffsetGroupB</w:t>
      </w:r>
      <w:r>
        <w:rPr>
          <w:lang w:eastAsia="ko-KR"/>
        </w:rPr>
        <w:t>; or</w:t>
      </w:r>
    </w:p>
    <w:bookmarkEnd w:id="251"/>
    <w:bookmarkEnd w:id="252"/>
    <w:p w14:paraId="52ED0234" w14:textId="77777777" w:rsidR="003669F2" w:rsidRDefault="00B562E1">
      <w:pPr>
        <w:pStyle w:val="B4"/>
        <w:rPr>
          <w:lang w:eastAsia="ko-KR"/>
        </w:rPr>
      </w:pPr>
      <w:r>
        <w:rPr>
          <w:lang w:eastAsia="ko-KR"/>
        </w:rPr>
        <w:t>4&gt;</w:t>
      </w:r>
      <w:r>
        <w:rPr>
          <w:lang w:eastAsia="ko-KR"/>
        </w:rPr>
        <w:tab/>
        <w:t xml:space="preserve">if the Random Access procedure was initiated for the CCCH logical channel and the CCCH SDU size plus MAC subheader is greater than </w:t>
      </w:r>
      <w:r>
        <w:rPr>
          <w:i/>
          <w:iCs/>
          <w:lang w:eastAsia="ko-KR"/>
        </w:rPr>
        <w:t>ra-MsgA-SizeGroupA</w:t>
      </w:r>
      <w:r>
        <w:rPr>
          <w:lang w:eastAsia="ko-KR"/>
        </w:rPr>
        <w:t>:</w:t>
      </w:r>
    </w:p>
    <w:p w14:paraId="52ED0235" w14:textId="77777777" w:rsidR="003669F2" w:rsidRDefault="00B562E1">
      <w:pPr>
        <w:pStyle w:val="B5"/>
        <w:rPr>
          <w:lang w:eastAsia="ko-KR"/>
        </w:rPr>
      </w:pPr>
      <w:r>
        <w:rPr>
          <w:lang w:eastAsia="ko-KR"/>
        </w:rPr>
        <w:t>5&gt;</w:t>
      </w:r>
      <w:r>
        <w:rPr>
          <w:lang w:eastAsia="ko-KR"/>
        </w:rPr>
        <w:tab/>
        <w:t>select the Random Access Preambles group B.</w:t>
      </w:r>
    </w:p>
    <w:p w14:paraId="52ED0236" w14:textId="77777777" w:rsidR="003669F2" w:rsidRDefault="00B562E1">
      <w:pPr>
        <w:pStyle w:val="B4"/>
        <w:rPr>
          <w:lang w:eastAsia="ko-KR"/>
        </w:rPr>
      </w:pPr>
      <w:r>
        <w:rPr>
          <w:lang w:eastAsia="ko-KR"/>
        </w:rPr>
        <w:t>4&gt;</w:t>
      </w:r>
      <w:r>
        <w:rPr>
          <w:lang w:eastAsia="ko-KR"/>
        </w:rPr>
        <w:tab/>
        <w:t>else:</w:t>
      </w:r>
    </w:p>
    <w:p w14:paraId="52ED0237" w14:textId="77777777" w:rsidR="003669F2" w:rsidRDefault="00B562E1">
      <w:pPr>
        <w:pStyle w:val="B5"/>
        <w:rPr>
          <w:lang w:eastAsia="ko-KR"/>
        </w:rPr>
      </w:pPr>
      <w:r>
        <w:rPr>
          <w:lang w:eastAsia="ko-KR"/>
        </w:rPr>
        <w:t>5&gt;</w:t>
      </w:r>
      <w:r>
        <w:rPr>
          <w:lang w:eastAsia="ko-KR"/>
        </w:rPr>
        <w:tab/>
        <w:t>select the Random Access Preambles group A.</w:t>
      </w:r>
    </w:p>
    <w:p w14:paraId="52ED0238" w14:textId="77777777" w:rsidR="003669F2" w:rsidRDefault="00B562E1">
      <w:pPr>
        <w:pStyle w:val="B3"/>
        <w:rPr>
          <w:lang w:eastAsia="ko-KR"/>
        </w:rPr>
      </w:pPr>
      <w:r>
        <w:rPr>
          <w:lang w:eastAsia="ko-KR"/>
        </w:rPr>
        <w:t>3&gt;</w:t>
      </w:r>
      <w:r>
        <w:rPr>
          <w:lang w:eastAsia="ko-KR"/>
        </w:rPr>
        <w:tab/>
        <w:t>else:</w:t>
      </w:r>
    </w:p>
    <w:p w14:paraId="52ED0239" w14:textId="77777777" w:rsidR="003669F2" w:rsidRDefault="00B562E1">
      <w:pPr>
        <w:pStyle w:val="B4"/>
        <w:rPr>
          <w:lang w:eastAsia="ko-KR"/>
        </w:rPr>
      </w:pPr>
      <w:r>
        <w:rPr>
          <w:lang w:eastAsia="ko-KR"/>
        </w:rPr>
        <w:t>4&gt;</w:t>
      </w:r>
      <w:r>
        <w:rPr>
          <w:lang w:eastAsia="ko-KR"/>
        </w:rPr>
        <w:tab/>
        <w:t>select the Random Access Preambles group A.</w:t>
      </w:r>
    </w:p>
    <w:p w14:paraId="52ED023A" w14:textId="77777777" w:rsidR="003669F2" w:rsidRDefault="00B562E1">
      <w:pPr>
        <w:pStyle w:val="B2"/>
        <w:rPr>
          <w:lang w:eastAsia="ko-KR"/>
        </w:rPr>
      </w:pPr>
      <w:r>
        <w:rPr>
          <w:lang w:eastAsia="ko-KR"/>
        </w:rPr>
        <w:t>2&gt;</w:t>
      </w:r>
      <w:r>
        <w:rPr>
          <w:lang w:eastAsia="ko-KR"/>
        </w:rPr>
        <w:tab/>
        <w:t xml:space="preserve">else if </w:t>
      </w:r>
      <w:r>
        <w:t>contention-free Random Access Resources for 2-step RA type have been configured and if Random Access Preambles group has not yet been selected during the current Random Access procedure</w:t>
      </w:r>
      <w:r>
        <w:rPr>
          <w:lang w:eastAsia="ko-KR"/>
        </w:rPr>
        <w:t>:</w:t>
      </w:r>
    </w:p>
    <w:p w14:paraId="52ED023B" w14:textId="77777777" w:rsidR="003669F2" w:rsidRDefault="00B562E1">
      <w:pPr>
        <w:pStyle w:val="B3"/>
        <w:rPr>
          <w:lang w:eastAsia="ko-KR"/>
        </w:rPr>
      </w:pPr>
      <w:r>
        <w:rPr>
          <w:lang w:eastAsia="ko-KR"/>
        </w:rPr>
        <w:t>3&gt;</w:t>
      </w:r>
      <w:r>
        <w:rPr>
          <w:lang w:eastAsia="ko-KR"/>
        </w:rPr>
        <w:tab/>
        <w:t>if Random Access Preambles group B for 2-step RA type is configured; and</w:t>
      </w:r>
    </w:p>
    <w:p w14:paraId="52ED023C" w14:textId="77777777" w:rsidR="003669F2" w:rsidRDefault="00B562E1">
      <w:pPr>
        <w:pStyle w:val="B3"/>
        <w:rPr>
          <w:lang w:eastAsia="ko-KR"/>
        </w:rPr>
      </w:pPr>
      <w:r>
        <w:rPr>
          <w:lang w:eastAsia="ko-KR"/>
        </w:rPr>
        <w:t>3&gt;</w:t>
      </w:r>
      <w:r>
        <w:rPr>
          <w:lang w:eastAsia="ko-KR"/>
        </w:rPr>
        <w:tab/>
        <w:t xml:space="preserve">if the transport block size of the MSGA payload configured in the </w:t>
      </w:r>
      <w:r>
        <w:rPr>
          <w:i/>
          <w:iCs/>
          <w:lang w:eastAsia="ko-KR"/>
        </w:rPr>
        <w:t>rach-ConfigDedicated</w:t>
      </w:r>
      <w:r>
        <w:rPr>
          <w:lang w:eastAsia="ko-KR"/>
        </w:rPr>
        <w:t xml:space="preserve"> corresponds to the transport block size of the MSGA payload associated with Random Access Preambles group B:</w:t>
      </w:r>
    </w:p>
    <w:p w14:paraId="52ED023D" w14:textId="77777777" w:rsidR="003669F2" w:rsidRDefault="00B562E1">
      <w:pPr>
        <w:pStyle w:val="B4"/>
        <w:rPr>
          <w:lang w:eastAsia="ko-KR"/>
        </w:rPr>
      </w:pPr>
      <w:r>
        <w:rPr>
          <w:lang w:eastAsia="ko-KR"/>
        </w:rPr>
        <w:lastRenderedPageBreak/>
        <w:t>4&gt;</w:t>
      </w:r>
      <w:r>
        <w:rPr>
          <w:lang w:eastAsia="ko-KR"/>
        </w:rPr>
        <w:tab/>
        <w:t>select the Random Access Preambles group B.</w:t>
      </w:r>
    </w:p>
    <w:p w14:paraId="52ED023E" w14:textId="77777777" w:rsidR="003669F2" w:rsidRDefault="00B562E1">
      <w:pPr>
        <w:pStyle w:val="B3"/>
        <w:rPr>
          <w:lang w:eastAsia="ko-KR"/>
        </w:rPr>
      </w:pPr>
      <w:r>
        <w:rPr>
          <w:lang w:eastAsia="ko-KR"/>
        </w:rPr>
        <w:t>3&gt;</w:t>
      </w:r>
      <w:r>
        <w:rPr>
          <w:lang w:eastAsia="ko-KR"/>
        </w:rPr>
        <w:tab/>
        <w:t>else:</w:t>
      </w:r>
    </w:p>
    <w:p w14:paraId="52ED023F" w14:textId="77777777" w:rsidR="003669F2" w:rsidRDefault="00B562E1">
      <w:pPr>
        <w:pStyle w:val="B4"/>
        <w:rPr>
          <w:lang w:eastAsia="ko-KR"/>
        </w:rPr>
      </w:pPr>
      <w:r>
        <w:rPr>
          <w:lang w:eastAsia="ko-KR"/>
        </w:rPr>
        <w:t>4&gt;</w:t>
      </w:r>
      <w:r>
        <w:rPr>
          <w:lang w:eastAsia="ko-KR"/>
        </w:rPr>
        <w:tab/>
        <w:t>select the Random Access Preambles group A.</w:t>
      </w:r>
    </w:p>
    <w:p w14:paraId="52ED0240" w14:textId="77777777" w:rsidR="003669F2" w:rsidRDefault="00B562E1">
      <w:pPr>
        <w:pStyle w:val="B2"/>
        <w:rPr>
          <w:lang w:eastAsia="ko-KR"/>
        </w:rPr>
      </w:pPr>
      <w:r>
        <w:rPr>
          <w:lang w:eastAsia="ko-KR"/>
        </w:rPr>
        <w:t>2&gt;</w:t>
      </w:r>
      <w:r>
        <w:rPr>
          <w:lang w:eastAsia="ko-KR"/>
        </w:rPr>
        <w:tab/>
        <w:t>else (i.e. Random Access preambles group has been selected during the current Random Access procedure):</w:t>
      </w:r>
    </w:p>
    <w:p w14:paraId="52ED0241" w14:textId="77777777" w:rsidR="003669F2" w:rsidRDefault="00B562E1">
      <w:pPr>
        <w:pStyle w:val="B3"/>
        <w:rPr>
          <w:lang w:eastAsia="ko-KR"/>
        </w:rPr>
      </w:pPr>
      <w:r>
        <w:rPr>
          <w:lang w:eastAsia="ko-KR"/>
        </w:rPr>
        <w:t>3&gt;</w:t>
      </w:r>
      <w:r>
        <w:rPr>
          <w:lang w:eastAsia="ko-KR"/>
        </w:rPr>
        <w:tab/>
        <w:t>select the same group of Random Access Preambles as was used for the Random Access Preamble transmission attempt corresponding to the earlier transmission of MSGA.</w:t>
      </w:r>
    </w:p>
    <w:p w14:paraId="52ED0242" w14:textId="77777777" w:rsidR="003669F2" w:rsidRDefault="00B562E1">
      <w:pPr>
        <w:pStyle w:val="B2"/>
        <w:rPr>
          <w:lang w:eastAsia="ko-KR"/>
        </w:rPr>
      </w:pPr>
      <w:r>
        <w:rPr>
          <w:rFonts w:eastAsia="宋体"/>
          <w:lang w:eastAsia="zh-CN"/>
        </w:rPr>
        <w:t>2</w:t>
      </w:r>
      <w:r>
        <w:rPr>
          <w:lang w:eastAsia="ko-KR"/>
        </w:rPr>
        <w:t>&gt;</w:t>
      </w:r>
      <w:r>
        <w:rPr>
          <w:lang w:eastAsia="ko-KR"/>
        </w:rPr>
        <w:tab/>
        <w:t>select a Random Access Preamble randomly with equal probability from the 2-step RA type Random Access Preambles associated with the selected SSB and the selected Random Access Preambles group;</w:t>
      </w:r>
    </w:p>
    <w:p w14:paraId="52ED0243" w14:textId="77777777" w:rsidR="003669F2" w:rsidRDefault="00B562E1">
      <w:pPr>
        <w:pStyle w:val="B2"/>
        <w:rPr>
          <w:lang w:eastAsia="ko-KR"/>
        </w:rPr>
      </w:pPr>
      <w:r>
        <w:rPr>
          <w:rFonts w:eastAsiaTheme="minorEastAsia"/>
          <w:lang w:eastAsia="ko-KR"/>
        </w:rPr>
        <w:t>2</w:t>
      </w:r>
      <w:r>
        <w:rPr>
          <w:lang w:eastAsia="ko-KR"/>
        </w:rPr>
        <w:t>&gt;</w:t>
      </w:r>
      <w:r>
        <w:rPr>
          <w:lang w:eastAsia="ko-KR"/>
        </w:rPr>
        <w:tab/>
        <w:t xml:space="preserve">set the </w:t>
      </w:r>
      <w:r>
        <w:rPr>
          <w:i/>
          <w:iCs/>
          <w:lang w:eastAsia="ko-KR"/>
        </w:rPr>
        <w:t>PREAMBLE_INDEX</w:t>
      </w:r>
      <w:r>
        <w:rPr>
          <w:lang w:eastAsia="ko-KR"/>
        </w:rPr>
        <w:t xml:space="preserve"> to the selected Random Access Preamble.</w:t>
      </w:r>
    </w:p>
    <w:p w14:paraId="52ED0244"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determine the next available PRACH occasion from the PRACH occasions corresponding to the selected SSB </w:t>
      </w:r>
      <w:r>
        <w:rPr>
          <w:lang w:eastAsia="ko-KR"/>
        </w:rPr>
        <w:t xml:space="preserve">permitted by the restrictions given by the </w:t>
      </w:r>
      <w:r>
        <w:rPr>
          <w:i/>
          <w:iCs/>
        </w:rPr>
        <w:t>msgA-SSB-SharedRO-MaskIndex</w:t>
      </w:r>
      <w:r>
        <w:rPr>
          <w:iCs/>
        </w:rPr>
        <w:t xml:space="preserve"> </w:t>
      </w:r>
      <w:r>
        <w:t>if configured</w:t>
      </w:r>
      <w:r>
        <w:rPr>
          <w:rFonts w:eastAsiaTheme="minorEastAsia"/>
          <w:lang w:eastAsia="ko-KR"/>
        </w:rPr>
        <w:t xml:space="preserve">, or </w:t>
      </w:r>
      <w:r>
        <w:rPr>
          <w:i/>
          <w:lang w:eastAsia="ko-KR"/>
        </w:rPr>
        <w:t>ra-ssb-OccasionMaskIndex</w:t>
      </w:r>
      <w:r>
        <w:rPr>
          <w:lang w:eastAsia="ko-KR"/>
        </w:rPr>
        <w:t xml:space="preserve"> </w:t>
      </w:r>
      <w:r>
        <w:rPr>
          <w:iCs/>
          <w:lang w:eastAsia="ko-KR"/>
        </w:rPr>
        <w:t>if configured,</w:t>
      </w:r>
      <w:r>
        <w:rPr>
          <w:rFonts w:eastAsiaTheme="minorEastAsia"/>
          <w:lang w:eastAsia="ko-KR"/>
        </w:rPr>
        <w:t xml:space="preserve"> or </w:t>
      </w:r>
      <w:r>
        <w:rPr>
          <w:i/>
          <w:szCs w:val="22"/>
          <w:lang w:eastAsia="sv-SE"/>
        </w:rPr>
        <w:t>ssb-SharedRO-MaskIndex</w:t>
      </w:r>
      <w:r>
        <w:rPr>
          <w:lang w:eastAsia="ko-KR"/>
        </w:rPr>
        <w:t xml:space="preserve"> if configured</w:t>
      </w:r>
      <w:r>
        <w:rPr>
          <w:rFonts w:eastAsiaTheme="minorEastAsia"/>
          <w:lang w:eastAsia="ko-KR"/>
        </w:rPr>
        <w:t xml:space="preserve"> (the MAC entity shall select a PRACH occasion randomly with equal probability among the consecutive PRACH occasions </w:t>
      </w:r>
      <w:r>
        <w:rPr>
          <w:rFonts w:eastAsia="宋体"/>
          <w:lang w:eastAsia="zh-CN"/>
        </w:rPr>
        <w:t xml:space="preserve">allocated for 2-step RA type </w:t>
      </w:r>
      <w:r>
        <w:rPr>
          <w:rFonts w:eastAsiaTheme="minorEastAsia"/>
          <w:lang w:eastAsia="ko-KR"/>
        </w:rPr>
        <w:t>according to clause 8.1 of TS 38.213 [6]</w:t>
      </w:r>
      <w:r>
        <w:rPr>
          <w:rFonts w:eastAsia="Yu Mincho"/>
          <w:lang w:eastAsia="ko-KR"/>
        </w:rPr>
        <w:t xml:space="preserve"> </w:t>
      </w:r>
      <w:r>
        <w:rPr>
          <w:lang w:eastAsia="ko-KR"/>
        </w:rPr>
        <w:t>regardless the FR2 UL gap</w:t>
      </w:r>
      <w:r>
        <w:rPr>
          <w:rFonts w:eastAsiaTheme="minorEastAsia"/>
          <w:lang w:eastAsia="ko-KR"/>
        </w:rPr>
        <w:t>, corresponding to the selected SSB; the MAC entity may take into account the possible occurrence of measurement gaps and MUSIM gaps when determining the next available PRACH occasion corresponding to the selected SSB);</w:t>
      </w:r>
    </w:p>
    <w:p w14:paraId="52ED0245" w14:textId="77777777" w:rsidR="003669F2" w:rsidRDefault="00B562E1">
      <w:pPr>
        <w:pStyle w:val="B1"/>
        <w:rPr>
          <w:lang w:eastAsia="ko-KR"/>
        </w:rPr>
      </w:pPr>
      <w:r>
        <w:rPr>
          <w:lang w:eastAsia="ko-KR"/>
        </w:rPr>
        <w:t>1&gt;</w:t>
      </w:r>
      <w:r>
        <w:rPr>
          <w:lang w:eastAsia="ko-KR"/>
        </w:rPr>
        <w:tab/>
        <w:t>if the Random Access Preamble was not selected by the MAC entity among the contention-based Random Access Preamble(s):</w:t>
      </w:r>
    </w:p>
    <w:p w14:paraId="52ED0246" w14:textId="77777777" w:rsidR="003669F2" w:rsidRDefault="00B562E1">
      <w:pPr>
        <w:pStyle w:val="B2"/>
        <w:rPr>
          <w:lang w:eastAsia="ko-KR"/>
        </w:rPr>
      </w:pPr>
      <w:r>
        <w:rPr>
          <w:lang w:eastAsia="ko-KR"/>
        </w:rPr>
        <w:t>2&gt;</w:t>
      </w:r>
      <w:r>
        <w:rPr>
          <w:lang w:eastAsia="ko-KR"/>
        </w:rPr>
        <w:tab/>
        <w:t xml:space="preserve">select a PUSCH occasion from the PUSCH occasions configured in </w:t>
      </w:r>
      <w:r>
        <w:rPr>
          <w:i/>
          <w:iCs/>
          <w:lang w:eastAsia="ko-KR"/>
        </w:rPr>
        <w:t>msgA-CFRA-PUSCH</w:t>
      </w:r>
      <w:r>
        <w:rPr>
          <w:lang w:eastAsia="ko-KR"/>
        </w:rPr>
        <w:t xml:space="preserve"> corresponding to the PRACH slot of the selected PRACH occasion, according to </w:t>
      </w:r>
      <w:r>
        <w:rPr>
          <w:i/>
          <w:iCs/>
          <w:lang w:eastAsia="ko-KR"/>
        </w:rPr>
        <w:t>msgA-PUSCH-Resource-Index</w:t>
      </w:r>
      <w:r>
        <w:rPr>
          <w:lang w:eastAsia="ko-KR"/>
        </w:rPr>
        <w:t xml:space="preserve"> corresponding to the selected SSB;</w:t>
      </w:r>
    </w:p>
    <w:p w14:paraId="52ED0247" w14:textId="77777777" w:rsidR="003669F2" w:rsidRDefault="00B562E1">
      <w:pPr>
        <w:pStyle w:val="B2"/>
        <w:rPr>
          <w:lang w:eastAsia="ko-KR"/>
        </w:rPr>
      </w:pPr>
      <w:r>
        <w:rPr>
          <w:lang w:eastAsia="ko-KR"/>
        </w:rPr>
        <w:t>2&gt;</w:t>
      </w:r>
      <w:r>
        <w:rPr>
          <w:lang w:eastAsia="ko-KR"/>
        </w:rPr>
        <w:tab/>
        <w:t>determine the UL grant and the associated HARQ information for the MSGA payload in the selected PUSCH occasion;</w:t>
      </w:r>
    </w:p>
    <w:p w14:paraId="52ED0248" w14:textId="77777777" w:rsidR="003669F2" w:rsidRDefault="00B562E1">
      <w:pPr>
        <w:pStyle w:val="B2"/>
        <w:rPr>
          <w:lang w:eastAsia="ko-KR"/>
        </w:rPr>
      </w:pPr>
      <w:r>
        <w:rPr>
          <w:lang w:eastAsia="ko-KR"/>
        </w:rPr>
        <w:t>2&gt;</w:t>
      </w:r>
      <w:r>
        <w:rPr>
          <w:lang w:eastAsia="ko-KR"/>
        </w:rPr>
        <w:tab/>
        <w:t>deliver the UL grant and the associated HARQ information to the HARQ entity.</w:t>
      </w:r>
    </w:p>
    <w:p w14:paraId="52ED0249" w14:textId="77777777" w:rsidR="003669F2" w:rsidRDefault="00B562E1">
      <w:pPr>
        <w:pStyle w:val="B1"/>
        <w:rPr>
          <w:lang w:eastAsia="ko-KR"/>
        </w:rPr>
      </w:pPr>
      <w:r>
        <w:rPr>
          <w:lang w:eastAsia="ko-KR"/>
        </w:rPr>
        <w:t>1&gt;</w:t>
      </w:r>
      <w:r>
        <w:rPr>
          <w:lang w:eastAsia="ko-KR"/>
        </w:rPr>
        <w:tab/>
        <w:t>else:</w:t>
      </w:r>
    </w:p>
    <w:p w14:paraId="52ED024A" w14:textId="77777777" w:rsidR="003669F2" w:rsidRDefault="00B562E1">
      <w:pPr>
        <w:pStyle w:val="B2"/>
        <w:rPr>
          <w:lang w:eastAsia="ko-KR"/>
        </w:rPr>
      </w:pPr>
      <w:r>
        <w:rPr>
          <w:lang w:eastAsia="ko-KR"/>
        </w:rPr>
        <w:t>2&gt;</w:t>
      </w:r>
      <w:r>
        <w:rPr>
          <w:lang w:eastAsia="ko-KR"/>
        </w:rPr>
        <w:tab/>
        <w:t>select a PUSCH occasion corresponding to the selected preamble and PRACH occasion according to clause 8.1A of TS 38.213 [6];</w:t>
      </w:r>
    </w:p>
    <w:p w14:paraId="52ED024B" w14:textId="77777777" w:rsidR="003669F2" w:rsidRDefault="00B562E1">
      <w:pPr>
        <w:pStyle w:val="B2"/>
        <w:rPr>
          <w:lang w:eastAsia="ko-KR"/>
        </w:rPr>
      </w:pPr>
      <w:r>
        <w:rPr>
          <w:lang w:eastAsia="ko-KR"/>
        </w:rPr>
        <w:t>2&gt;</w:t>
      </w:r>
      <w:r>
        <w:rPr>
          <w:lang w:eastAsia="ko-KR"/>
        </w:rPr>
        <w:tab/>
        <w:t>determine the UL grant for the MSGA payload according to the PUSCH configuration associated with the selected Random Access P</w:t>
      </w:r>
      <w:r>
        <w:rPr>
          <w:rFonts w:eastAsia="宋体"/>
          <w:lang w:eastAsia="zh-CN"/>
        </w:rPr>
        <w:t xml:space="preserve">reambles group and </w:t>
      </w:r>
      <w:r>
        <w:rPr>
          <w:lang w:eastAsia="ko-KR"/>
        </w:rPr>
        <w:t>determine the associated HARQ information;</w:t>
      </w:r>
    </w:p>
    <w:p w14:paraId="52ED024C" w14:textId="77777777" w:rsidR="003669F2" w:rsidRDefault="00B562E1">
      <w:pPr>
        <w:pStyle w:val="B2"/>
        <w:rPr>
          <w:lang w:eastAsia="ko-KR"/>
        </w:rPr>
      </w:pPr>
      <w:r>
        <w:rPr>
          <w:lang w:eastAsia="ko-KR"/>
        </w:rPr>
        <w:t>2&gt;</w:t>
      </w:r>
      <w:r>
        <w:rPr>
          <w:lang w:eastAsia="ko-KR"/>
        </w:rPr>
        <w:tab/>
        <w:t>if the selected preamble and PRACH occasion is mapped to a valid PUSCH occasion as specified in clause 8.1A of TS 38.213 [6]:</w:t>
      </w:r>
    </w:p>
    <w:p w14:paraId="52ED024D" w14:textId="77777777" w:rsidR="003669F2" w:rsidRDefault="00B562E1">
      <w:pPr>
        <w:pStyle w:val="B3"/>
        <w:rPr>
          <w:lang w:eastAsia="ko-KR"/>
        </w:rPr>
      </w:pPr>
      <w:r>
        <w:rPr>
          <w:lang w:eastAsia="ko-KR"/>
        </w:rPr>
        <w:t>3&gt;</w:t>
      </w:r>
      <w:r>
        <w:rPr>
          <w:lang w:eastAsia="ko-KR"/>
        </w:rPr>
        <w:tab/>
        <w:t>deliver the UL grant and the associated HARQ information to the HARQ entity.</w:t>
      </w:r>
    </w:p>
    <w:p w14:paraId="52ED024E" w14:textId="77777777" w:rsidR="003669F2" w:rsidRDefault="00B562E1">
      <w:pPr>
        <w:pStyle w:val="B1"/>
        <w:rPr>
          <w:lang w:eastAsia="ko-KR"/>
        </w:rPr>
      </w:pPr>
      <w:r>
        <w:rPr>
          <w:lang w:eastAsia="ko-KR"/>
        </w:rPr>
        <w:t>1&gt;</w:t>
      </w:r>
      <w:r>
        <w:rPr>
          <w:lang w:eastAsia="ko-KR"/>
        </w:rPr>
        <w:tab/>
        <w:t xml:space="preserve">perform the </w:t>
      </w:r>
      <w:r>
        <w:rPr>
          <w:rFonts w:eastAsia="宋体"/>
          <w:lang w:eastAsia="zh-CN"/>
        </w:rPr>
        <w:t>MSGA</w:t>
      </w:r>
      <w:r>
        <w:rPr>
          <w:lang w:eastAsia="ko-KR"/>
        </w:rPr>
        <w:t xml:space="preserve"> transmission procedure (see clause 5.1.3</w:t>
      </w:r>
      <w:r>
        <w:rPr>
          <w:rFonts w:eastAsia="宋体"/>
          <w:lang w:eastAsia="zh-CN"/>
        </w:rPr>
        <w:t>a</w:t>
      </w:r>
      <w:r>
        <w:rPr>
          <w:lang w:eastAsia="ko-KR"/>
        </w:rPr>
        <w:t>).</w:t>
      </w:r>
    </w:p>
    <w:p w14:paraId="52ED024F" w14:textId="77777777" w:rsidR="003669F2" w:rsidRDefault="00B562E1">
      <w:pPr>
        <w:pStyle w:val="NO"/>
        <w:rPr>
          <w:lang w:eastAsia="ko-KR"/>
        </w:rPr>
      </w:pPr>
      <w:r>
        <w:rPr>
          <w:lang w:eastAsia="ko-KR"/>
        </w:rPr>
        <w:t>NOTE 1:</w:t>
      </w:r>
      <w:r>
        <w:rPr>
          <w:lang w:eastAsia="ko-KR"/>
        </w:rPr>
        <w:tab/>
        <w:t xml:space="preserve">To determine if there is an SSB with </w:t>
      </w:r>
      <w:r>
        <w:rPr>
          <w:i/>
          <w:iCs/>
          <w:lang w:eastAsia="ko-KR"/>
        </w:rPr>
        <w:t>SS-RSRP</w:t>
      </w:r>
      <w:r>
        <w:rPr>
          <w:lang w:eastAsia="ko-KR"/>
        </w:rPr>
        <w:t xml:space="preserve"> above </w:t>
      </w:r>
      <w:r>
        <w:rPr>
          <w:i/>
          <w:iCs/>
          <w:lang w:eastAsia="ko-KR"/>
        </w:rPr>
        <w:t>msgA-RSRP-ThresholdSSB</w:t>
      </w:r>
      <w:r>
        <w:rPr>
          <w:lang w:eastAsia="ko-KR"/>
        </w:rPr>
        <w:t xml:space="preserve">, the UE uses the latest unfiltered </w:t>
      </w:r>
      <w:r>
        <w:rPr>
          <w:i/>
          <w:iCs/>
          <w:lang w:eastAsia="ko-KR"/>
        </w:rPr>
        <w:t>L1-RSRP</w:t>
      </w:r>
      <w:r>
        <w:rPr>
          <w:lang w:eastAsia="ko-KR"/>
        </w:rPr>
        <w:t xml:space="preserve"> measurement.</w:t>
      </w:r>
    </w:p>
    <w:p w14:paraId="52ED0250" w14:textId="77777777" w:rsidR="003669F2" w:rsidRDefault="00B562E1">
      <w:pPr>
        <w:pStyle w:val="NO"/>
        <w:rPr>
          <w:rFonts w:ascii="Tms Rmn" w:eastAsia="MS Mincho" w:hAnsi="Tms Rmn"/>
        </w:rPr>
      </w:pPr>
      <w:r>
        <w:rPr>
          <w:rFonts w:ascii="Tms Rmn" w:eastAsia="MS Mincho" w:hAnsi="Tms Rmn"/>
        </w:rPr>
        <w:t>NOTE 2</w:t>
      </w:r>
      <w:r>
        <w:rPr>
          <w:lang w:eastAsia="ko-KR"/>
        </w:rPr>
        <w:t>:</w:t>
      </w:r>
      <w:r>
        <w:rPr>
          <w:lang w:eastAsia="ko-KR"/>
        </w:rPr>
        <w:tab/>
      </w:r>
      <w:r>
        <w:rPr>
          <w:rFonts w:ascii="Tms Rmn" w:eastAsia="MS Mincho" w:hAnsi="Tms Rmn"/>
        </w:rPr>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SS-RSRP measurement is performed based on the SSB associated with the BWP indicated by </w:t>
      </w:r>
      <w:r>
        <w:rPr>
          <w:rFonts w:ascii="Tms Rmn" w:eastAsia="MS Mincho" w:hAnsi="Tms Rmn"/>
          <w:i/>
          <w:iCs/>
        </w:rPr>
        <w:t>initialDownlinkBWP</w:t>
      </w:r>
      <w:r>
        <w:rPr>
          <w:rFonts w:ascii="Tms Rmn" w:eastAsia="MS Mincho" w:hAnsi="Tms Rmn"/>
        </w:rPr>
        <w:t>.</w:t>
      </w:r>
      <w:r>
        <w:rPr>
          <w:rFonts w:ascii="Tms Rmn" w:eastAsia="MS Mincho" w:hAnsi="Tms Rmn"/>
          <w:lang w:eastAsia="zh-CN"/>
        </w:rPr>
        <w:t xml:space="preserve"> If an (e)RedCap UE in RRC_INACTIVE mode is configured with SDT and with a BWP indicated by </w:t>
      </w:r>
      <w:r>
        <w:rPr>
          <w:rFonts w:ascii="Tms Rmn" w:eastAsia="MS Mincho" w:hAnsi="Tms Rmn"/>
          <w:i/>
          <w:lang w:eastAsia="zh-CN"/>
        </w:rPr>
        <w:t>initialDownlinkBWP-RedCap</w:t>
      </w:r>
      <w:r>
        <w:rPr>
          <w:rFonts w:ascii="Tms Rmn" w:eastAsia="MS Mincho" w:hAnsi="Tms Rmn"/>
          <w:lang w:eastAsia="zh-CN"/>
        </w:rPr>
        <w:t xml:space="preserve"> which is associated with NCD-SSB, SS-RSRP measurement can also be performed based on this NCD-SSB during SDT.</w:t>
      </w:r>
    </w:p>
    <w:p w14:paraId="52ED0251" w14:textId="77777777" w:rsidR="003669F2" w:rsidRDefault="00B562E1">
      <w:pPr>
        <w:pStyle w:val="NO"/>
      </w:pPr>
      <w:r>
        <w:rPr>
          <w:lang w:eastAsia="ko-KR"/>
        </w:rPr>
        <w:t>NOTE 3:</w:t>
      </w:r>
      <w:r>
        <w:rPr>
          <w:lang w:eastAsia="ko-KR"/>
        </w:rPr>
        <w:tab/>
      </w:r>
      <w:r>
        <w:t xml:space="preserve">If an </w:t>
      </w:r>
      <w:r>
        <w:rPr>
          <w:rFonts w:ascii="Tms Rmn" w:eastAsia="MS Mincho" w:hAnsi="Tms Rmn"/>
        </w:rPr>
        <w:t>(e)</w:t>
      </w:r>
      <w:r>
        <w:t xml:space="preserv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t>
      </w:r>
      <w:r>
        <w:t>which is not associated with any SSB for RACH, it is up to the UE implementation to perform a new RSRP measurements before Msg1/MsgA retransmission.</w:t>
      </w:r>
    </w:p>
    <w:p w14:paraId="52ED0252" w14:textId="77777777" w:rsidR="003669F2" w:rsidRDefault="00B562E1">
      <w:pPr>
        <w:pStyle w:val="3"/>
        <w:rPr>
          <w:lang w:eastAsia="ko-KR"/>
        </w:rPr>
      </w:pPr>
      <w:bookmarkStart w:id="253" w:name="_Toc178200498"/>
      <w:bookmarkStart w:id="254" w:name="_Toc52752000"/>
      <w:bookmarkStart w:id="255" w:name="_Toc37296179"/>
      <w:bookmarkStart w:id="256" w:name="_Toc52796462"/>
      <w:bookmarkStart w:id="257" w:name="_Toc46490305"/>
      <w:r>
        <w:rPr>
          <w:lang w:eastAsia="ko-KR"/>
        </w:rPr>
        <w:lastRenderedPageBreak/>
        <w:t>5.1.3</w:t>
      </w:r>
      <w:r>
        <w:rPr>
          <w:lang w:eastAsia="ko-KR"/>
        </w:rPr>
        <w:tab/>
        <w:t>Random Access Preamble transmission</w:t>
      </w:r>
      <w:bookmarkEnd w:id="245"/>
      <w:bookmarkEnd w:id="253"/>
      <w:bookmarkEnd w:id="254"/>
      <w:bookmarkEnd w:id="255"/>
      <w:bookmarkEnd w:id="256"/>
      <w:bookmarkEnd w:id="257"/>
    </w:p>
    <w:p w14:paraId="52ED0253" w14:textId="77777777" w:rsidR="003669F2" w:rsidRDefault="00B562E1">
      <w:pPr>
        <w:rPr>
          <w:lang w:eastAsia="ko-KR"/>
        </w:rPr>
      </w:pPr>
      <w:r>
        <w:rPr>
          <w:lang w:eastAsia="ko-KR"/>
        </w:rPr>
        <w:t>The MAC entity shall, for each Random Access Preamble:</w:t>
      </w:r>
    </w:p>
    <w:p w14:paraId="52ED0254" w14:textId="77777777" w:rsidR="003669F2" w:rsidRDefault="00B562E1">
      <w:pPr>
        <w:pStyle w:val="B1"/>
        <w:rPr>
          <w:lang w:eastAsia="ko-KR"/>
        </w:rPr>
      </w:pPr>
      <w:r>
        <w:rPr>
          <w:lang w:eastAsia="ko-KR"/>
        </w:rPr>
        <w:t>1&gt;</w:t>
      </w:r>
      <w:r>
        <w:rPr>
          <w:lang w:eastAsia="ko-KR"/>
        </w:rPr>
        <w:tab/>
        <w:t xml:space="preserve">if </w:t>
      </w:r>
      <w:r>
        <w:rPr>
          <w:i/>
          <w:lang w:eastAsia="ko-KR"/>
        </w:rPr>
        <w:t>PREAMBLE_TRANSMISSION_COUNTER</w:t>
      </w:r>
      <w:r>
        <w:rPr>
          <w:lang w:eastAsia="ko-KR"/>
        </w:rPr>
        <w:t xml:space="preserve"> is greater than one; and</w:t>
      </w:r>
    </w:p>
    <w:p w14:paraId="52ED0255"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56" w14:textId="77777777" w:rsidR="003669F2" w:rsidRDefault="00B562E1">
      <w:pPr>
        <w:pStyle w:val="B1"/>
        <w:rPr>
          <w:lang w:eastAsia="ko-KR"/>
        </w:rPr>
      </w:pPr>
      <w:r>
        <w:rPr>
          <w:lang w:eastAsia="ko-KR"/>
        </w:rPr>
        <w:t>1&gt;</w:t>
      </w:r>
      <w:r>
        <w:rPr>
          <w:lang w:eastAsia="ko-KR"/>
        </w:rPr>
        <w:tab/>
        <w:t>if LBT failure indication was not received from lower layers for the last Random Access Preamble transmission; and</w:t>
      </w:r>
    </w:p>
    <w:p w14:paraId="52ED0257" w14:textId="77777777" w:rsidR="003669F2" w:rsidRDefault="00B562E1">
      <w:pPr>
        <w:pStyle w:val="B1"/>
        <w:rPr>
          <w:lang w:eastAsia="ko-KR"/>
        </w:rPr>
      </w:pPr>
      <w:r>
        <w:rPr>
          <w:lang w:eastAsia="ko-KR"/>
        </w:rPr>
        <w:t>1&gt;</w:t>
      </w:r>
      <w:r>
        <w:rPr>
          <w:lang w:eastAsia="ko-KR"/>
        </w:rPr>
        <w:tab/>
        <w:t>if SSB or CSI-RS selected is not changed from the selection in the last Random Access Preamble transmission; and</w:t>
      </w:r>
    </w:p>
    <w:p w14:paraId="52ED0258" w14:textId="19240FE2" w:rsidR="003669F2" w:rsidRDefault="00B562E1">
      <w:pPr>
        <w:pStyle w:val="B1"/>
        <w:rPr>
          <w:lang w:eastAsia="ko-KR"/>
        </w:rPr>
      </w:pPr>
      <w:r>
        <w:rPr>
          <w:lang w:eastAsia="ko-KR"/>
        </w:rPr>
        <w:t>1&gt;</w:t>
      </w:r>
      <w:r>
        <w:rPr>
          <w:lang w:eastAsia="ko-KR"/>
        </w:rPr>
        <w:tab/>
        <w:t>if the Random Access procedure is not initiated by the PDCCH order for an LTM candidate cell</w:t>
      </w:r>
      <w:ins w:id="258" w:author="vivo-Chenli-After RAN2#129bis" w:date="2025-04-22T18:05:00Z">
        <w:r w:rsidR="006238A2">
          <w:rPr>
            <w:lang w:eastAsia="ko-KR"/>
          </w:rPr>
          <w:t xml:space="preserve"> or a CLTM candidate cell</w:t>
        </w:r>
      </w:ins>
      <w:r>
        <w:rPr>
          <w:lang w:eastAsia="ko-KR"/>
        </w:rPr>
        <w:t>:</w:t>
      </w:r>
    </w:p>
    <w:p w14:paraId="52ED0259"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5A" w14:textId="068F494F" w:rsidR="003669F2" w:rsidRDefault="00B562E1">
      <w:pPr>
        <w:pStyle w:val="B1"/>
        <w:rPr>
          <w:lang w:eastAsia="ko-KR"/>
        </w:rPr>
      </w:pPr>
      <w:r>
        <w:rPr>
          <w:lang w:eastAsia="ko-KR"/>
        </w:rPr>
        <w:t>1&gt;</w:t>
      </w:r>
      <w:r>
        <w:rPr>
          <w:lang w:eastAsia="ko-KR"/>
        </w:rPr>
        <w:tab/>
        <w:t>if the Random Access procedure is initiated by the PDCCH order for an LTM candidate cell</w:t>
      </w:r>
      <w:ins w:id="259" w:author="vivo-Chenli-After RAN2#129bis" w:date="2025-04-22T18:05:00Z">
        <w:r w:rsidR="006238A2">
          <w:rPr>
            <w:lang w:eastAsia="ko-KR"/>
          </w:rPr>
          <w:t xml:space="preserve"> or a CLTM candidate cell</w:t>
        </w:r>
      </w:ins>
      <w:r>
        <w:rPr>
          <w:lang w:eastAsia="ko-KR"/>
        </w:rPr>
        <w:t xml:space="preserve"> as preamble re-transmission; and</w:t>
      </w:r>
    </w:p>
    <w:p w14:paraId="52ED025B" w14:textId="44C806B4" w:rsidR="003669F2" w:rsidRDefault="00B562E1">
      <w:pPr>
        <w:pStyle w:val="B1"/>
        <w:rPr>
          <w:lang w:eastAsia="ko-KR"/>
        </w:rPr>
      </w:pPr>
      <w:r>
        <w:rPr>
          <w:lang w:eastAsia="ko-KR"/>
        </w:rPr>
        <w:t>1&gt;</w:t>
      </w:r>
      <w:r>
        <w:rPr>
          <w:lang w:eastAsia="ko-KR"/>
        </w:rPr>
        <w:tab/>
        <w:t xml:space="preserve">if the PDCCH order indicates the </w:t>
      </w:r>
      <w:r>
        <w:t xml:space="preserve">same </w:t>
      </w:r>
      <w:r>
        <w:rPr>
          <w:lang w:eastAsia="ko-KR"/>
        </w:rPr>
        <w:t xml:space="preserve">LTM </w:t>
      </w:r>
      <w:r>
        <w:t>candidate cell</w:t>
      </w:r>
      <w:ins w:id="260" w:author="vivo-Chenli-After RAN2#129bis" w:date="2025-04-22T18:05:00Z">
        <w:r w:rsidR="006238A2">
          <w:rPr>
            <w:lang w:eastAsia="ko-KR"/>
          </w:rPr>
          <w:t xml:space="preserve"> or </w:t>
        </w:r>
      </w:ins>
      <w:ins w:id="261" w:author="vivo-Chenli-After RAN2#129bis-3" w:date="2025-05-06T11:22:00Z">
        <w:r w:rsidR="00E04136">
          <w:rPr>
            <w:lang w:eastAsia="ko-KR"/>
          </w:rPr>
          <w:t>the same</w:t>
        </w:r>
      </w:ins>
      <w:commentRangeStart w:id="262"/>
      <w:commentRangeStart w:id="263"/>
      <w:commentRangeEnd w:id="262"/>
      <w:r w:rsidR="00733B28">
        <w:rPr>
          <w:rStyle w:val="a6"/>
        </w:rPr>
        <w:commentReference w:id="262"/>
      </w:r>
      <w:commentRangeEnd w:id="263"/>
      <w:r w:rsidR="00E04136">
        <w:rPr>
          <w:rStyle w:val="a6"/>
        </w:rPr>
        <w:commentReference w:id="263"/>
      </w:r>
      <w:ins w:id="264" w:author="vivo-Chenli-After RAN2#129bis" w:date="2025-04-22T18:05:00Z">
        <w:r w:rsidR="006238A2">
          <w:rPr>
            <w:lang w:eastAsia="ko-KR"/>
          </w:rPr>
          <w:t xml:space="preserve"> CLTM candidate cell</w:t>
        </w:r>
      </w:ins>
      <w:r>
        <w:t xml:space="preserve"> and the same SSB as the </w:t>
      </w:r>
      <w:r>
        <w:rPr>
          <w:lang w:eastAsia="ko-KR"/>
        </w:rPr>
        <w:t>last Random Access Preamble transmission:</w:t>
      </w:r>
    </w:p>
    <w:p w14:paraId="52ED025C" w14:textId="77777777" w:rsidR="003669F2" w:rsidRDefault="00B562E1">
      <w:pPr>
        <w:pStyle w:val="B2"/>
        <w:rPr>
          <w:lang w:eastAsia="ko-KR"/>
        </w:rPr>
      </w:pPr>
      <w:r>
        <w:rPr>
          <w:lang w:eastAsia="ko-KR"/>
        </w:rPr>
        <w:t>2&gt;</w:t>
      </w:r>
      <w:r>
        <w:rPr>
          <w:lang w:eastAsia="ko-KR"/>
        </w:rPr>
        <w:tab/>
        <w:t xml:space="preserve">increment </w:t>
      </w:r>
      <w:r>
        <w:rPr>
          <w:i/>
          <w:lang w:eastAsia="ko-KR"/>
        </w:rPr>
        <w:t>PREAMBLE_POWER_RAMPING_COUNTER</w:t>
      </w:r>
      <w:r>
        <w:rPr>
          <w:lang w:eastAsia="ko-KR"/>
        </w:rPr>
        <w:t xml:space="preserve"> by 1.</w:t>
      </w:r>
    </w:p>
    <w:p w14:paraId="52ED025D" w14:textId="77777777" w:rsidR="003669F2" w:rsidRDefault="00B562E1">
      <w:pPr>
        <w:pStyle w:val="B1"/>
        <w:rPr>
          <w:lang w:eastAsia="ko-KR"/>
        </w:rPr>
      </w:pPr>
      <w:r>
        <w:rPr>
          <w:lang w:eastAsia="ko-KR"/>
        </w:rPr>
        <w:t>1&gt;</w:t>
      </w:r>
      <w:r>
        <w:rPr>
          <w:lang w:eastAsia="ko-KR"/>
        </w:rPr>
        <w:tab/>
        <w:t xml:space="preserve">select the value of </w:t>
      </w:r>
      <w:r>
        <w:rPr>
          <w:i/>
          <w:lang w:eastAsia="ko-KR"/>
        </w:rPr>
        <w:t>DELTA_PREAMBLE</w:t>
      </w:r>
      <w:r>
        <w:rPr>
          <w:lang w:eastAsia="ko-KR"/>
        </w:rPr>
        <w:t xml:space="preserve"> according to clause 7.3;</w:t>
      </w:r>
    </w:p>
    <w:p w14:paraId="52ED025E" w14:textId="77777777" w:rsidR="003669F2" w:rsidRDefault="00B562E1">
      <w:pPr>
        <w:pStyle w:val="B1"/>
        <w:rPr>
          <w:lang w:eastAsia="ko-KR"/>
        </w:rPr>
      </w:pPr>
      <w:r>
        <w:rPr>
          <w:lang w:eastAsia="ko-KR"/>
        </w:rPr>
        <w:t>1&gt;</w:t>
      </w:r>
      <w:r>
        <w:rPr>
          <w:lang w:eastAsia="ko-KR"/>
        </w:rPr>
        <w:tab/>
        <w:t xml:space="preserve">set </w:t>
      </w:r>
      <w:r>
        <w:rPr>
          <w:i/>
          <w:lang w:eastAsia="ko-KR"/>
        </w:rPr>
        <w:t>PREAMBLE_RECEIVED_TARGET_POWER</w:t>
      </w:r>
      <w:r>
        <w:rPr>
          <w:lang w:eastAsia="ko-KR"/>
        </w:rPr>
        <w:t xml:space="preserve"> to </w:t>
      </w:r>
      <w:r>
        <w:rPr>
          <w:i/>
          <w:lang w:eastAsia="ko-KR"/>
        </w:rPr>
        <w:t>preambleReceivedTargetPower</w:t>
      </w:r>
      <w:r>
        <w:rPr>
          <w:lang w:eastAsia="ko-KR"/>
        </w:rPr>
        <w:t xml:space="preserve"> + </w:t>
      </w:r>
      <w:r>
        <w:rPr>
          <w:i/>
          <w:lang w:eastAsia="ko-KR"/>
        </w:rPr>
        <w:t>DELTA_PREAMBLE</w:t>
      </w:r>
      <w:r>
        <w:rPr>
          <w:lang w:eastAsia="ko-KR"/>
        </w:rPr>
        <w:t xml:space="preserve"> + (</w:t>
      </w:r>
      <w:r>
        <w:rPr>
          <w:i/>
          <w:lang w:eastAsia="ko-KR"/>
        </w:rPr>
        <w:t>PREAMBLE_POWER_RAMPING_COUNTER</w:t>
      </w:r>
      <w:r>
        <w:rPr>
          <w:lang w:eastAsia="ko-KR"/>
        </w:rPr>
        <w:t xml:space="preserve"> – 1) × </w:t>
      </w:r>
      <w:r>
        <w:rPr>
          <w:i/>
          <w:lang w:eastAsia="ko-KR"/>
        </w:rPr>
        <w:t>PREAMBLE_POWER_RAMPING_STEP</w:t>
      </w:r>
      <w:r>
        <w:rPr>
          <w:lang w:eastAsia="ko-KR"/>
        </w:rPr>
        <w:t xml:space="preserve"> </w:t>
      </w:r>
      <w:r>
        <w:rPr>
          <w:i/>
          <w:lang w:eastAsia="ko-KR"/>
        </w:rPr>
        <w:t>+</w:t>
      </w:r>
      <w:r>
        <w:rPr>
          <w:lang w:eastAsia="ko-KR"/>
        </w:rPr>
        <w:t xml:space="preserve"> </w:t>
      </w:r>
      <w:r>
        <w:rPr>
          <w:i/>
          <w:iCs/>
        </w:rPr>
        <w:t>POWER_OFFSET_2STEP_RA</w:t>
      </w:r>
      <w:r>
        <w:rPr>
          <w:lang w:eastAsia="ko-KR"/>
        </w:rPr>
        <w:t>;</w:t>
      </w:r>
    </w:p>
    <w:p w14:paraId="52ED025F" w14:textId="63CA0288" w:rsidR="003669F2" w:rsidRDefault="00B562E1">
      <w:pPr>
        <w:pStyle w:val="B1"/>
        <w:rPr>
          <w:lang w:eastAsia="ko-KR"/>
        </w:rPr>
      </w:pPr>
      <w:r>
        <w:rPr>
          <w:lang w:eastAsia="ko-KR"/>
        </w:rPr>
        <w:t>1&gt;</w:t>
      </w:r>
      <w:r>
        <w:rPr>
          <w:lang w:eastAsia="ko-KR"/>
        </w:rPr>
        <w:tab/>
        <w:t>except for contention-free Random Access Preamble for beam failure recovery request and contention-free Random Access Preamble triggered by a PDCCH order for an LTM candidate cell</w:t>
      </w:r>
      <w:ins w:id="265" w:author="vivo-Chenli-After RAN2#129bis" w:date="2025-04-22T18:05:00Z">
        <w:r w:rsidR="006238A2">
          <w:rPr>
            <w:lang w:eastAsia="ko-KR"/>
          </w:rPr>
          <w:t xml:space="preserve"> or a CLTM candidate cell</w:t>
        </w:r>
      </w:ins>
      <w:r>
        <w:rPr>
          <w:lang w:eastAsia="ko-KR"/>
        </w:rPr>
        <w:t>, compute the RA-RNTI associated with the PRACH occasion in which the Random Access Preamble is transmitted;</w:t>
      </w:r>
    </w:p>
    <w:p w14:paraId="52ED0260" w14:textId="77777777" w:rsidR="003669F2" w:rsidRDefault="00B562E1">
      <w:pPr>
        <w:pStyle w:val="B1"/>
        <w:rPr>
          <w:lang w:eastAsia="ko-KR"/>
        </w:rPr>
      </w:pPr>
      <w:r>
        <w:rPr>
          <w:lang w:eastAsia="ko-KR"/>
        </w:rPr>
        <w:t>1&gt;</w:t>
      </w:r>
      <w:r>
        <w:rPr>
          <w:lang w:eastAsia="ko-KR"/>
        </w:rPr>
        <w:tab/>
        <w:t xml:space="preserve">instruct the physical layer to transmit the Random Access Preamble using the selected PRACH occasion, corresponding RA-RNTI (if available), </w:t>
      </w:r>
      <w:r>
        <w:rPr>
          <w:i/>
          <w:lang w:eastAsia="ko-KR"/>
        </w:rPr>
        <w:t>PREAMBLE_INDEX</w:t>
      </w:r>
      <w:r>
        <w:rPr>
          <w:lang w:eastAsia="ko-KR"/>
        </w:rPr>
        <w:t xml:space="preserve">, and </w:t>
      </w:r>
      <w:r>
        <w:rPr>
          <w:i/>
          <w:lang w:eastAsia="ko-KR"/>
        </w:rPr>
        <w:t>PREAMBLE_RECEIVED_TARGET_POWER</w:t>
      </w:r>
      <w:r>
        <w:rPr>
          <w:lang w:eastAsia="ko-KR"/>
        </w:rPr>
        <w:t>.</w:t>
      </w:r>
    </w:p>
    <w:p w14:paraId="52ED0261" w14:textId="7A92E6CE" w:rsidR="003669F2" w:rsidRDefault="00B562E1">
      <w:pPr>
        <w:pStyle w:val="B1"/>
        <w:rPr>
          <w:lang w:eastAsia="ko-KR"/>
        </w:rPr>
      </w:pPr>
      <w:r>
        <w:rPr>
          <w:lang w:eastAsia="ko-KR"/>
        </w:rPr>
        <w:t>1&gt;</w:t>
      </w:r>
      <w:r>
        <w:rPr>
          <w:lang w:eastAsia="ko-KR"/>
        </w:rPr>
        <w:tab/>
        <w:t>if the Random Access Procedure is triggered by a PDCCH order for an LTM candidate cell</w:t>
      </w:r>
      <w:ins w:id="266" w:author="vivo-Chenli-After RAN2#129bis" w:date="2025-04-22T18:05:00Z">
        <w:r w:rsidR="006238A2">
          <w:rPr>
            <w:lang w:eastAsia="ko-KR"/>
          </w:rPr>
          <w:t xml:space="preserve"> or a CLTM candidate cell</w:t>
        </w:r>
      </w:ins>
      <w:r>
        <w:rPr>
          <w:lang w:eastAsia="ko-KR"/>
        </w:rPr>
        <w:t>:</w:t>
      </w:r>
    </w:p>
    <w:p w14:paraId="52ED0262" w14:textId="77777777" w:rsidR="003669F2" w:rsidRDefault="00B562E1">
      <w:pPr>
        <w:pStyle w:val="B2"/>
        <w:rPr>
          <w:lang w:eastAsia="fr-FR"/>
        </w:rPr>
      </w:pPr>
      <w:r>
        <w:rPr>
          <w:lang w:eastAsia="fr-FR"/>
        </w:rPr>
        <w:t>2&gt;</w:t>
      </w:r>
      <w:r>
        <w:rPr>
          <w:lang w:eastAsia="fr-FR"/>
        </w:rPr>
        <w:tab/>
        <w:t>consider this Random Access procedure completed.</w:t>
      </w:r>
    </w:p>
    <w:p w14:paraId="52ED0263" w14:textId="77777777" w:rsidR="003669F2" w:rsidRDefault="00B562E1">
      <w:pPr>
        <w:pStyle w:val="B1"/>
        <w:rPr>
          <w:lang w:eastAsia="ko-KR"/>
        </w:rPr>
      </w:pPr>
      <w:r>
        <w:rPr>
          <w:lang w:eastAsia="ko-KR"/>
        </w:rPr>
        <w:t>1&gt;</w:t>
      </w:r>
      <w:r>
        <w:rPr>
          <w:lang w:eastAsia="ko-KR"/>
        </w:rPr>
        <w:tab/>
        <w:t>if LBT failure indication is received from lower layers for this Random Access Preamble transmission:</w:t>
      </w:r>
    </w:p>
    <w:p w14:paraId="52ED0264" w14:textId="77777777" w:rsidR="003669F2" w:rsidRDefault="00B562E1">
      <w:pPr>
        <w:pStyle w:val="B2"/>
        <w:rPr>
          <w:lang w:eastAsia="ko-KR"/>
        </w:rPr>
      </w:pPr>
      <w:r>
        <w:t>2&gt;</w:t>
      </w:r>
      <w:r>
        <w:tab/>
      </w:r>
      <w:r>
        <w:rPr>
          <w:lang w:eastAsia="ko-KR"/>
        </w:rPr>
        <w:t xml:space="preserve">if </w:t>
      </w:r>
      <w:r>
        <w:rPr>
          <w:i/>
          <w:lang w:eastAsia="ko-KR"/>
        </w:rPr>
        <w:t>lbt-FailureRecoveryConfig</w:t>
      </w:r>
      <w:r>
        <w:rPr>
          <w:lang w:eastAsia="ko-KR"/>
        </w:rPr>
        <w:t xml:space="preserve"> is configured:</w:t>
      </w:r>
    </w:p>
    <w:p w14:paraId="52ED0265" w14:textId="77777777" w:rsidR="003669F2" w:rsidRDefault="00B562E1">
      <w:pPr>
        <w:pStyle w:val="B3"/>
        <w:rPr>
          <w:lang w:eastAsia="ko-KR"/>
        </w:rPr>
      </w:pPr>
      <w:r>
        <w:t>3&gt;</w:t>
      </w:r>
      <w:r>
        <w:tab/>
      </w:r>
      <w:r>
        <w:rPr>
          <w:lang w:eastAsia="ko-KR"/>
        </w:rPr>
        <w:t>perform the Random Access Resource selection procedure (see clause 5.1.2).</w:t>
      </w:r>
    </w:p>
    <w:p w14:paraId="52ED0266" w14:textId="77777777" w:rsidR="003669F2" w:rsidRDefault="00B562E1">
      <w:pPr>
        <w:pStyle w:val="B2"/>
        <w:rPr>
          <w:lang w:eastAsia="ko-KR"/>
        </w:rPr>
      </w:pPr>
      <w:r>
        <w:t>2&gt;</w:t>
      </w:r>
      <w:r>
        <w:tab/>
      </w:r>
      <w:r>
        <w:rPr>
          <w:lang w:eastAsia="ko-KR"/>
        </w:rPr>
        <w:t>else:</w:t>
      </w:r>
    </w:p>
    <w:p w14:paraId="52ED0267" w14:textId="77777777" w:rsidR="003669F2" w:rsidRDefault="00B562E1">
      <w:pPr>
        <w:pStyle w:val="B3"/>
        <w:rPr>
          <w:lang w:eastAsia="ko-KR"/>
        </w:rPr>
      </w:pPr>
      <w:r>
        <w:rPr>
          <w:lang w:eastAsia="ko-KR"/>
        </w:rPr>
        <w:t>3&gt;</w:t>
      </w:r>
      <w:r>
        <w:tab/>
      </w:r>
      <w:r>
        <w:rPr>
          <w:lang w:eastAsia="ko-KR"/>
        </w:rPr>
        <w:t xml:space="preserve">increment </w:t>
      </w:r>
      <w:r>
        <w:rPr>
          <w:i/>
          <w:iCs/>
          <w:lang w:eastAsia="ko-KR"/>
        </w:rPr>
        <w:t>PREAMBLE_TRANSMISSION_COUNTER</w:t>
      </w:r>
      <w:r>
        <w:rPr>
          <w:lang w:eastAsia="ko-KR"/>
        </w:rPr>
        <w:t xml:space="preserve"> by 1;</w:t>
      </w:r>
    </w:p>
    <w:p w14:paraId="52ED0268" w14:textId="77777777" w:rsidR="003669F2" w:rsidRDefault="00B562E1">
      <w:pPr>
        <w:pStyle w:val="B3"/>
        <w:rPr>
          <w:lang w:eastAsia="ko-KR"/>
        </w:rPr>
      </w:pPr>
      <w:r>
        <w:rPr>
          <w:lang w:eastAsia="ko-KR"/>
        </w:rPr>
        <w:t>3&gt;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269" w14:textId="77777777" w:rsidR="003669F2" w:rsidRDefault="00B562E1">
      <w:pPr>
        <w:pStyle w:val="B4"/>
        <w:rPr>
          <w:lang w:eastAsia="ko-KR"/>
        </w:rPr>
      </w:pPr>
      <w:r>
        <w:rPr>
          <w:lang w:eastAsia="ko-KR"/>
        </w:rPr>
        <w:t>4&gt;</w:t>
      </w:r>
      <w:r>
        <w:rPr>
          <w:lang w:eastAsia="ko-KR"/>
        </w:rPr>
        <w:tab/>
        <w:t>if the Random Access Preamble is transmitted on the SpCell:</w:t>
      </w:r>
    </w:p>
    <w:p w14:paraId="52ED026A" w14:textId="77777777" w:rsidR="003669F2" w:rsidRDefault="00B562E1">
      <w:pPr>
        <w:pStyle w:val="B5"/>
        <w:rPr>
          <w:lang w:eastAsia="ko-KR"/>
        </w:rPr>
      </w:pPr>
      <w:r>
        <w:rPr>
          <w:lang w:eastAsia="ko-KR"/>
        </w:rPr>
        <w:t>5&gt;</w:t>
      </w:r>
      <w:r>
        <w:rPr>
          <w:lang w:eastAsia="ko-KR"/>
        </w:rPr>
        <w:tab/>
        <w:t>indicate a Random Access problem to upper layers;</w:t>
      </w:r>
    </w:p>
    <w:p w14:paraId="52ED026B" w14:textId="77777777" w:rsidR="003669F2" w:rsidRDefault="00B562E1">
      <w:pPr>
        <w:pStyle w:val="B5"/>
        <w:rPr>
          <w:lang w:eastAsia="ko-KR"/>
        </w:rPr>
      </w:pPr>
      <w:r>
        <w:rPr>
          <w:lang w:eastAsia="ko-KR"/>
        </w:rPr>
        <w:t>5&gt;</w:t>
      </w:r>
      <w:r>
        <w:rPr>
          <w:lang w:eastAsia="ko-KR"/>
        </w:rPr>
        <w:tab/>
        <w:t>if this Random Access procedure was triggered for SI request:</w:t>
      </w:r>
    </w:p>
    <w:p w14:paraId="52ED026C" w14:textId="77777777" w:rsidR="003669F2" w:rsidRDefault="00B562E1">
      <w:pPr>
        <w:pStyle w:val="B6"/>
        <w:rPr>
          <w:lang w:eastAsia="ko-KR"/>
        </w:rPr>
      </w:pPr>
      <w:r>
        <w:rPr>
          <w:lang w:eastAsia="ko-KR"/>
        </w:rPr>
        <w:t>6&gt;</w:t>
      </w:r>
      <w:r>
        <w:rPr>
          <w:lang w:eastAsia="ko-KR"/>
        </w:rPr>
        <w:tab/>
        <w:t>consider the Random Access procedure unsuccessfully completed.</w:t>
      </w:r>
    </w:p>
    <w:p w14:paraId="52ED026D" w14:textId="77777777" w:rsidR="003669F2" w:rsidRDefault="00B562E1">
      <w:pPr>
        <w:pStyle w:val="B4"/>
        <w:rPr>
          <w:lang w:eastAsia="ko-KR"/>
        </w:rPr>
      </w:pPr>
      <w:r>
        <w:rPr>
          <w:lang w:eastAsia="ko-KR"/>
        </w:rPr>
        <w:t>4&gt;</w:t>
      </w:r>
      <w:r>
        <w:rPr>
          <w:lang w:eastAsia="ko-KR"/>
        </w:rPr>
        <w:tab/>
        <w:t>else if the Random Access Preamble is transmitted on an SCell:</w:t>
      </w:r>
    </w:p>
    <w:p w14:paraId="52ED026E" w14:textId="77777777" w:rsidR="003669F2" w:rsidRDefault="00B562E1">
      <w:pPr>
        <w:pStyle w:val="B5"/>
        <w:rPr>
          <w:lang w:eastAsia="ko-KR"/>
        </w:rPr>
      </w:pPr>
      <w:r>
        <w:rPr>
          <w:lang w:eastAsia="ko-KR"/>
        </w:rPr>
        <w:lastRenderedPageBreak/>
        <w:t>5&gt;</w:t>
      </w:r>
      <w:r>
        <w:rPr>
          <w:lang w:eastAsia="ko-KR"/>
        </w:rPr>
        <w:tab/>
        <w:t>consider the Random Access procedure unsuccessfully completed.</w:t>
      </w:r>
    </w:p>
    <w:p w14:paraId="52ED026F" w14:textId="77777777" w:rsidR="003669F2" w:rsidRDefault="00B562E1">
      <w:pPr>
        <w:pStyle w:val="B3"/>
        <w:rPr>
          <w:lang w:eastAsia="ko-KR"/>
        </w:rPr>
      </w:pPr>
      <w:r>
        <w:rPr>
          <w:lang w:eastAsia="ko-KR"/>
        </w:rPr>
        <w:t>3&gt;</w:t>
      </w:r>
      <w:r>
        <w:rPr>
          <w:lang w:eastAsia="ko-KR"/>
        </w:rPr>
        <w:tab/>
        <w:t>if the Random Access procedure is not completed:</w:t>
      </w:r>
    </w:p>
    <w:p w14:paraId="52ED0270" w14:textId="77777777" w:rsidR="003669F2" w:rsidRDefault="00B562E1">
      <w:pPr>
        <w:pStyle w:val="B4"/>
        <w:rPr>
          <w:lang w:eastAsia="ko-KR"/>
        </w:rPr>
      </w:pPr>
      <w:r>
        <w:t>4&gt;</w:t>
      </w:r>
      <w:r>
        <w:tab/>
      </w:r>
      <w:r>
        <w:rPr>
          <w:lang w:eastAsia="ko-KR"/>
        </w:rPr>
        <w:t>perform the Random Access Resource selection procedure (see clause 5.1.2).</w:t>
      </w:r>
    </w:p>
    <w:p w14:paraId="52ED0271" w14:textId="77777777" w:rsidR="003669F2" w:rsidRDefault="00B562E1">
      <w:pPr>
        <w:rPr>
          <w:lang w:eastAsia="ko-KR"/>
        </w:rPr>
      </w:pPr>
      <w:r>
        <w:rPr>
          <w:lang w:eastAsia="ko-KR"/>
        </w:rPr>
        <w:t>The RA-RNTI associated with the PRACH occasion in which the Random Access Preamble is transmitted or the RA-RNTI associated with the last valid PRACH occasion in the set of PRACH occasions (as specified in TS 38.213 [6]) for Msg1 repetition, is computed as:</w:t>
      </w:r>
    </w:p>
    <w:p w14:paraId="52ED0272" w14:textId="77777777" w:rsidR="003669F2" w:rsidRDefault="00B562E1">
      <w:pPr>
        <w:pStyle w:val="EQ"/>
        <w:rPr>
          <w:lang w:eastAsia="ko-KR"/>
        </w:rPr>
      </w:pPr>
      <w:r>
        <w:rPr>
          <w:lang w:eastAsia="ko-KR"/>
        </w:rPr>
        <w:tab/>
        <w:t>RA-RNTI = 1 + s_id + 14 × t_id + 14 × 80 × f_id + 14 × 80 × 8 × ul_carrier_id</w:t>
      </w:r>
    </w:p>
    <w:p w14:paraId="52ED0273" w14:textId="77777777" w:rsidR="003669F2" w:rsidRDefault="00B562E1">
      <w:pPr>
        <w:rPr>
          <w:lang w:eastAsia="ko-KR"/>
        </w:rPr>
      </w:pPr>
      <w:r>
        <w:rPr>
          <w:lang w:eastAsia="ko-KR"/>
        </w:rPr>
        <w:t xml:space="preserve">where s_id is the index of the first OFDM symbol of the PRACH occasion (0 </w:t>
      </w:r>
      <w:r>
        <w:t>≤</w:t>
      </w:r>
      <w:r>
        <w:rPr>
          <w:lang w:eastAsia="ko-KR"/>
        </w:rPr>
        <w:t xml:space="preserve"> s_id &lt; 14), t_id is the index of the first slot of the PRACH occasion in a system frame (0 </w:t>
      </w:r>
      <w:r>
        <w:t>≤</w:t>
      </w:r>
      <w:r>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t>≤</w:t>
      </w:r>
      <w:r>
        <w:rPr>
          <w:lang w:eastAsia="ko-KR"/>
        </w:rPr>
        <w:t xml:space="preserve"> t_id &lt; 80), f_id is the index of the PRACH occasion in the frequency domain (0 </w:t>
      </w:r>
      <w:r>
        <w:t>≤</w:t>
      </w:r>
      <w:r>
        <w:rPr>
          <w:lang w:eastAsia="ko-KR"/>
        </w:rPr>
        <w:t xml:space="preserve"> f_id &lt; 8), and ul_carrier_id is the UL carrier used for Random Access Preamble transmission (0 for NUL carrier, and 1 for SUL carrier).</w:t>
      </w:r>
    </w:p>
    <w:p w14:paraId="52ED0274" w14:textId="77777777" w:rsidR="003669F2" w:rsidRDefault="00B562E1">
      <w:pPr>
        <w:pStyle w:val="3"/>
        <w:rPr>
          <w:rFonts w:eastAsia="Malgun Gothic"/>
          <w:lang w:eastAsia="ko-KR"/>
        </w:rPr>
      </w:pPr>
      <w:bookmarkStart w:id="267" w:name="_Toc52752001"/>
      <w:bookmarkStart w:id="268" w:name="_Toc178200499"/>
      <w:bookmarkStart w:id="269" w:name="_Toc52796463"/>
      <w:bookmarkStart w:id="270" w:name="_Toc37296180"/>
      <w:bookmarkStart w:id="271" w:name="_Toc46490306"/>
      <w:bookmarkStart w:id="272" w:name="_Toc29239823"/>
      <w:r>
        <w:rPr>
          <w:rFonts w:eastAsia="Malgun Gothic"/>
          <w:lang w:eastAsia="ko-KR"/>
        </w:rPr>
        <w:t>5.1.3a</w:t>
      </w:r>
      <w:r>
        <w:rPr>
          <w:rFonts w:eastAsia="Malgun Gothic"/>
          <w:lang w:eastAsia="ko-KR"/>
        </w:rPr>
        <w:tab/>
      </w:r>
      <w:r>
        <w:rPr>
          <w:rFonts w:eastAsia="宋体"/>
          <w:lang w:eastAsia="zh-CN"/>
        </w:rPr>
        <w:t>MSGA</w:t>
      </w:r>
      <w:r>
        <w:rPr>
          <w:rFonts w:eastAsia="Malgun Gothic"/>
          <w:lang w:eastAsia="ko-KR"/>
        </w:rPr>
        <w:t xml:space="preserve"> transmission</w:t>
      </w:r>
      <w:bookmarkEnd w:id="267"/>
      <w:bookmarkEnd w:id="268"/>
      <w:bookmarkEnd w:id="269"/>
      <w:bookmarkEnd w:id="270"/>
      <w:bookmarkEnd w:id="271"/>
    </w:p>
    <w:p w14:paraId="52ED0275" w14:textId="77777777" w:rsidR="003669F2" w:rsidRDefault="00B562E1">
      <w:pPr>
        <w:rPr>
          <w:rFonts w:eastAsia="Malgun Gothic"/>
          <w:lang w:eastAsia="ko-KR"/>
        </w:rPr>
      </w:pPr>
      <w:r>
        <w:rPr>
          <w:lang w:eastAsia="ko-KR"/>
        </w:rPr>
        <w:t xml:space="preserve">The MAC entity shall, for each </w:t>
      </w:r>
      <w:r>
        <w:rPr>
          <w:rFonts w:eastAsia="宋体"/>
          <w:lang w:eastAsia="zh-CN"/>
        </w:rPr>
        <w:t>MSGA</w:t>
      </w:r>
      <w:r>
        <w:rPr>
          <w:lang w:eastAsia="ko-KR"/>
        </w:rPr>
        <w:t>:</w:t>
      </w:r>
    </w:p>
    <w:p w14:paraId="52ED0276" w14:textId="77777777" w:rsidR="003669F2" w:rsidRDefault="00B562E1">
      <w:pPr>
        <w:pStyle w:val="B1"/>
        <w:rPr>
          <w:lang w:eastAsia="ko-KR"/>
        </w:rPr>
      </w:pPr>
      <w:r>
        <w:rPr>
          <w:lang w:eastAsia="ko-KR"/>
        </w:rPr>
        <w:t>1&gt;</w:t>
      </w:r>
      <w:r>
        <w:rPr>
          <w:lang w:eastAsia="ko-KR"/>
        </w:rPr>
        <w:tab/>
        <w:t xml:space="preserve">if </w:t>
      </w:r>
      <w:r>
        <w:rPr>
          <w:i/>
          <w:iCs/>
          <w:lang w:eastAsia="ko-KR"/>
        </w:rPr>
        <w:t>PREAMBLE_TRANSMISSION_COUNTER</w:t>
      </w:r>
      <w:r>
        <w:rPr>
          <w:lang w:eastAsia="ko-KR"/>
        </w:rPr>
        <w:t xml:space="preserve"> is greater than one; and</w:t>
      </w:r>
    </w:p>
    <w:p w14:paraId="52ED0277"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78" w14:textId="77777777" w:rsidR="003669F2" w:rsidRDefault="00B562E1">
      <w:pPr>
        <w:pStyle w:val="B1"/>
        <w:rPr>
          <w:lang w:eastAsia="ko-KR"/>
        </w:rPr>
      </w:pPr>
      <w:r>
        <w:rPr>
          <w:lang w:eastAsia="ko-KR"/>
        </w:rPr>
        <w:t>1&gt;</w:t>
      </w:r>
      <w:r>
        <w:rPr>
          <w:lang w:eastAsia="ko-KR"/>
        </w:rPr>
        <w:tab/>
        <w:t>if LBT failure indication was not received from lower layers for the last MSGA Random Access Preamble transmission; and</w:t>
      </w:r>
    </w:p>
    <w:p w14:paraId="52ED0279" w14:textId="77777777" w:rsidR="003669F2" w:rsidRDefault="00B562E1">
      <w:pPr>
        <w:pStyle w:val="B1"/>
        <w:rPr>
          <w:lang w:eastAsia="ko-KR"/>
        </w:rPr>
      </w:pPr>
      <w:r>
        <w:rPr>
          <w:lang w:eastAsia="ko-KR"/>
        </w:rPr>
        <w:t>1&gt;</w:t>
      </w:r>
      <w:r>
        <w:rPr>
          <w:lang w:eastAsia="ko-KR"/>
        </w:rPr>
        <w:tab/>
        <w:t>if SSB selected is not changed from the selection in the last Random Access Preamble transmission:</w:t>
      </w:r>
    </w:p>
    <w:p w14:paraId="52ED027A"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7B" w14:textId="77777777" w:rsidR="003669F2" w:rsidRDefault="00B562E1">
      <w:pPr>
        <w:pStyle w:val="B1"/>
        <w:rPr>
          <w:lang w:eastAsia="ko-KR"/>
        </w:rPr>
      </w:pPr>
      <w:r>
        <w:rPr>
          <w:lang w:eastAsia="ko-KR"/>
        </w:rPr>
        <w:t>1&gt;</w:t>
      </w:r>
      <w:r>
        <w:rPr>
          <w:lang w:eastAsia="ko-KR"/>
        </w:rPr>
        <w:tab/>
        <w:t xml:space="preserve">select the value of </w:t>
      </w:r>
      <w:r>
        <w:rPr>
          <w:i/>
          <w:iCs/>
          <w:lang w:eastAsia="ko-KR"/>
        </w:rPr>
        <w:t>DELTA_PREAMBLE</w:t>
      </w:r>
      <w:r>
        <w:rPr>
          <w:lang w:eastAsia="ko-KR"/>
        </w:rPr>
        <w:t xml:space="preserve"> according to clause 7.3;</w:t>
      </w:r>
    </w:p>
    <w:p w14:paraId="52ED027C" w14:textId="77777777" w:rsidR="003669F2" w:rsidRDefault="00B562E1">
      <w:pPr>
        <w:pStyle w:val="B1"/>
        <w:rPr>
          <w:lang w:eastAsia="ko-KR"/>
        </w:rPr>
      </w:pPr>
      <w:r>
        <w:rPr>
          <w:lang w:eastAsia="ko-KR"/>
        </w:rPr>
        <w:t>1&gt;</w:t>
      </w:r>
      <w:r>
        <w:rPr>
          <w:lang w:eastAsia="ko-KR"/>
        </w:rPr>
        <w:tab/>
        <w:t xml:space="preserve">set </w:t>
      </w:r>
      <w:r>
        <w:rPr>
          <w:i/>
          <w:iCs/>
          <w:lang w:eastAsia="ko-KR"/>
        </w:rPr>
        <w:t>PREAMBLE_RECEIVED_TARGET_POWER</w:t>
      </w:r>
      <w:r>
        <w:rPr>
          <w:lang w:eastAsia="ko-KR"/>
        </w:rPr>
        <w:t xml:space="preserve"> to </w:t>
      </w:r>
      <w:r>
        <w:rPr>
          <w:i/>
          <w:iCs/>
          <w:lang w:eastAsia="ko-KR"/>
        </w:rPr>
        <w:t>msgA-PreambleReceivedTargetPower</w:t>
      </w:r>
      <w:r>
        <w:rPr>
          <w:lang w:eastAsia="ko-KR"/>
        </w:rPr>
        <w:t xml:space="preserve"> + </w:t>
      </w:r>
      <w:r>
        <w:rPr>
          <w:i/>
          <w:iCs/>
          <w:lang w:eastAsia="ko-KR"/>
        </w:rPr>
        <w:t>DELTA_PREAMBLE</w:t>
      </w:r>
      <w:r>
        <w:rPr>
          <w:lang w:eastAsia="ko-KR"/>
        </w:rPr>
        <w:t xml:space="preserve"> + (</w:t>
      </w:r>
      <w:r>
        <w:rPr>
          <w:i/>
          <w:iCs/>
          <w:lang w:eastAsia="ko-KR"/>
        </w:rPr>
        <w:t>PREAMBLE_POWER_RAMPING_COUNTER</w:t>
      </w:r>
      <w:r>
        <w:rPr>
          <w:lang w:eastAsia="ko-KR"/>
        </w:rPr>
        <w:t xml:space="preserve"> – 1) × </w:t>
      </w:r>
      <w:r>
        <w:rPr>
          <w:i/>
          <w:iCs/>
          <w:lang w:eastAsia="ko-KR"/>
        </w:rPr>
        <w:t>PREAMBLE_POWER_RAMPING_STEP</w:t>
      </w:r>
      <w:r>
        <w:rPr>
          <w:lang w:eastAsia="ko-KR"/>
        </w:rPr>
        <w:t>;</w:t>
      </w:r>
    </w:p>
    <w:p w14:paraId="52ED027D"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this is the first </w:t>
      </w:r>
      <w:r>
        <w:rPr>
          <w:rFonts w:eastAsiaTheme="minorEastAsia"/>
          <w:lang w:eastAsia="ko-KR"/>
        </w:rPr>
        <w:t>MSGA transmission</w:t>
      </w:r>
      <w:r>
        <w:rPr>
          <w:lang w:eastAsia="ko-KR"/>
        </w:rPr>
        <w:t xml:space="preserve"> within this Random Access procedure:</w:t>
      </w:r>
    </w:p>
    <w:p w14:paraId="52ED027E" w14:textId="77777777" w:rsidR="003669F2" w:rsidRDefault="00B562E1">
      <w:pPr>
        <w:pStyle w:val="B2"/>
        <w:rPr>
          <w:lang w:eastAsia="ko-KR"/>
        </w:rPr>
      </w:pPr>
      <w:r>
        <w:rPr>
          <w:lang w:eastAsia="ko-KR"/>
        </w:rPr>
        <w:t>2&gt;</w:t>
      </w:r>
      <w:r>
        <w:rPr>
          <w:lang w:eastAsia="ko-KR"/>
        </w:rPr>
        <w:tab/>
        <w:t>if the transmission is not being made for the CCCH logical channel:</w:t>
      </w:r>
    </w:p>
    <w:p w14:paraId="52ED027F" w14:textId="77777777" w:rsidR="003669F2" w:rsidRDefault="00B562E1">
      <w:pPr>
        <w:pStyle w:val="B3"/>
        <w:rPr>
          <w:lang w:eastAsia="en-US"/>
        </w:rPr>
      </w:pPr>
      <w:r>
        <w:t>3&gt;</w:t>
      </w:r>
      <w:r>
        <w:tab/>
        <w:t>indicate to the Multiplexing and assembly entity to include a C-RNTI MAC CE in the subsequent uplink transmission.</w:t>
      </w:r>
    </w:p>
    <w:p w14:paraId="52ED0280" w14:textId="77777777" w:rsidR="003669F2" w:rsidRDefault="00B562E1">
      <w:pPr>
        <w:pStyle w:val="B2"/>
      </w:pPr>
      <w:r>
        <w:t>2&gt;</w:t>
      </w:r>
      <w:r>
        <w:tab/>
        <w:t xml:space="preserve">if the Random Access procedure was initiated for SpCell beam failure recovery and </w:t>
      </w:r>
      <w:r>
        <w:rPr>
          <w:i/>
        </w:rPr>
        <w:t>spCell-BFR-CBRA</w:t>
      </w:r>
      <w:r>
        <w:rPr>
          <w:iCs/>
        </w:rPr>
        <w:t xml:space="preserve"> </w:t>
      </w:r>
      <w:r>
        <w:t>with value</w:t>
      </w:r>
      <w:r>
        <w:rPr>
          <w:iCs/>
        </w:rPr>
        <w:t xml:space="preserve"> </w:t>
      </w:r>
      <w:r>
        <w:rPr>
          <w:i/>
        </w:rPr>
        <w:t>true</w:t>
      </w:r>
      <w:r>
        <w:rPr>
          <w:iCs/>
        </w:rPr>
        <w:t xml:space="preserve"> </w:t>
      </w:r>
      <w:r>
        <w:t>is configured:</w:t>
      </w:r>
    </w:p>
    <w:p w14:paraId="52ED0281" w14:textId="77777777" w:rsidR="003669F2" w:rsidRDefault="00B562E1">
      <w:pPr>
        <w:pStyle w:val="B3"/>
      </w:pPr>
      <w:r>
        <w:t>3&gt;</w:t>
      </w:r>
      <w:r>
        <w:tab/>
        <w:t>if there is at least one Serving Cell of this MAC entity configured with two BFD-RS sets:</w:t>
      </w:r>
    </w:p>
    <w:p w14:paraId="52ED0282" w14:textId="77777777" w:rsidR="003669F2" w:rsidRDefault="00B562E1">
      <w:pPr>
        <w:pStyle w:val="B4"/>
      </w:pPr>
      <w:r>
        <w:t>4&gt;</w:t>
      </w:r>
      <w:r>
        <w:tab/>
        <w:t>indicate to the Multiplexing and assembly entity to include an Enhanced BFR MAC CE or a Truncated Enhanced BFR MAC CE in the subsequent uplink transmission.</w:t>
      </w:r>
    </w:p>
    <w:p w14:paraId="52ED0283" w14:textId="77777777" w:rsidR="003669F2" w:rsidRDefault="00B562E1">
      <w:pPr>
        <w:pStyle w:val="B3"/>
      </w:pPr>
      <w:r>
        <w:t>3&gt;</w:t>
      </w:r>
      <w:r>
        <w:tab/>
        <w:t>else:</w:t>
      </w:r>
    </w:p>
    <w:p w14:paraId="52ED0284" w14:textId="77777777" w:rsidR="003669F2" w:rsidRDefault="00B562E1">
      <w:pPr>
        <w:pStyle w:val="B4"/>
      </w:pPr>
      <w:r>
        <w:t>4&gt;</w:t>
      </w:r>
      <w:r>
        <w:tab/>
        <w:t>indicate to the Multiplexing and assembly entity to include a BFR MAC CE or a Truncated BFR MAC CE in the subsequent uplink transmission.</w:t>
      </w:r>
    </w:p>
    <w:p w14:paraId="52ED0285" w14:textId="77777777" w:rsidR="003669F2" w:rsidRDefault="00B562E1">
      <w:pPr>
        <w:pStyle w:val="B2"/>
      </w:pPr>
      <w:r>
        <w:t>2&gt;</w:t>
      </w:r>
      <w:r>
        <w:tab/>
        <w:t>else if the Random Access procedure was initiated for beam failure recovery of both BFD-RS sets of SpCell:</w:t>
      </w:r>
    </w:p>
    <w:p w14:paraId="52ED0286" w14:textId="77777777" w:rsidR="003669F2" w:rsidRDefault="00B562E1">
      <w:pPr>
        <w:pStyle w:val="B3"/>
      </w:pPr>
      <w:r>
        <w:t>3&gt;</w:t>
      </w:r>
      <w:r>
        <w:tab/>
        <w:t>indicate to the Multiplexing and assembly entity to include an Enhanced BFR MAC CE or a Truncated Enhanced BFR MAC CE in the subsequent uplink transmission.</w:t>
      </w:r>
    </w:p>
    <w:p w14:paraId="52ED0287" w14:textId="77777777" w:rsidR="003669F2" w:rsidRDefault="00B562E1">
      <w:pPr>
        <w:pStyle w:val="B2"/>
      </w:pPr>
      <w:r>
        <w:lastRenderedPageBreak/>
        <w:t>2&gt;</w:t>
      </w:r>
      <w:r>
        <w:tab/>
        <w:t xml:space="preserve">obtain the MAC PDU to transmit from the Multiplexing and assembly entity according to the HARQ information determined for the MSGA payload (see clause 5.1.2a) and store it in the </w:t>
      </w:r>
      <w:r>
        <w:rPr>
          <w:rFonts w:eastAsiaTheme="minorEastAsia"/>
        </w:rPr>
        <w:t>MSGA</w:t>
      </w:r>
      <w:r>
        <w:t xml:space="preserve"> buffer.</w:t>
      </w:r>
    </w:p>
    <w:p w14:paraId="52ED0288" w14:textId="77777777" w:rsidR="003669F2" w:rsidRDefault="00B562E1">
      <w:pPr>
        <w:pStyle w:val="B1"/>
        <w:rPr>
          <w:lang w:eastAsia="ko-KR"/>
        </w:rPr>
      </w:pPr>
      <w:r>
        <w:rPr>
          <w:lang w:eastAsia="ko-KR"/>
        </w:rPr>
        <w:t>1&gt;</w:t>
      </w:r>
      <w:r>
        <w:rPr>
          <w:lang w:eastAsia="ko-KR"/>
        </w:rPr>
        <w:tab/>
      </w:r>
      <w:r>
        <w:rPr>
          <w:rFonts w:eastAsiaTheme="minorEastAsia"/>
          <w:lang w:eastAsia="ko-KR"/>
        </w:rPr>
        <w:t>c</w:t>
      </w:r>
      <w:r>
        <w:rPr>
          <w:lang w:eastAsia="ko-KR"/>
        </w:rPr>
        <w:t>ompute the MSGB-RNTI associated with the PRACH occasion in which the Random Access Preamble is transmitted;</w:t>
      </w:r>
    </w:p>
    <w:p w14:paraId="52ED0289" w14:textId="77777777" w:rsidR="003669F2" w:rsidRDefault="00B562E1">
      <w:pPr>
        <w:pStyle w:val="B1"/>
        <w:rPr>
          <w:lang w:eastAsia="ko-KR"/>
        </w:rPr>
      </w:pPr>
      <w:r>
        <w:rPr>
          <w:lang w:eastAsia="ko-KR"/>
        </w:rPr>
        <w:t>1&gt;</w:t>
      </w:r>
      <w:r>
        <w:rPr>
          <w:lang w:eastAsia="ko-KR"/>
        </w:rPr>
        <w:tab/>
        <w:t xml:space="preserve">instruct the physical layer to transmit the </w:t>
      </w:r>
      <w:r>
        <w:rPr>
          <w:rFonts w:eastAsiaTheme="minorEastAsia"/>
          <w:lang w:eastAsia="ko-KR"/>
        </w:rPr>
        <w:t>MSGA</w:t>
      </w:r>
      <w:r>
        <w:rPr>
          <w:lang w:eastAsia="ko-KR"/>
        </w:rPr>
        <w:t xml:space="preserve"> using the selected PRACH occasion and the associated PUSCH resource of MSGA (if the selected preamble and PRACH occasion is mapped to a valid PUSCH occasion), using the corresponding RA-RNTI, MSGB-RNTI, </w:t>
      </w:r>
      <w:r>
        <w:rPr>
          <w:i/>
          <w:iCs/>
          <w:lang w:eastAsia="ko-KR"/>
        </w:rPr>
        <w:t>PREAMBLE_INDEX</w:t>
      </w:r>
      <w:r>
        <w:rPr>
          <w:lang w:eastAsia="ko-KR"/>
        </w:rPr>
        <w:t xml:space="preserve">, </w:t>
      </w:r>
      <w:r>
        <w:rPr>
          <w:i/>
          <w:iCs/>
          <w:lang w:eastAsia="ko-KR"/>
        </w:rPr>
        <w:t>PREAMBLE_RECEIVED_TARGET_POWER</w:t>
      </w:r>
      <w:r>
        <w:rPr>
          <w:iCs/>
          <w:lang w:eastAsia="ko-KR"/>
        </w:rPr>
        <w:t xml:space="preserve">, </w:t>
      </w:r>
      <w:r>
        <w:rPr>
          <w:i/>
          <w:iCs/>
          <w:lang w:eastAsia="ko-KR"/>
        </w:rPr>
        <w:t>msgA-P</w:t>
      </w:r>
      <w:r>
        <w:rPr>
          <w:i/>
        </w:rPr>
        <w:t>reambleReceivedTargetPower</w:t>
      </w:r>
      <w:r>
        <w:rPr>
          <w:iCs/>
        </w:rPr>
        <w:t>,</w:t>
      </w:r>
      <w:r>
        <w:rPr>
          <w:lang w:eastAsia="ko-KR"/>
        </w:rPr>
        <w:t xml:space="preserve"> and the amount of </w:t>
      </w:r>
      <w:r>
        <w:t>power ramping</w:t>
      </w:r>
      <w:r>
        <w:rPr>
          <w:lang w:eastAsia="ko-KR"/>
        </w:rPr>
        <w:t xml:space="preserve"> applied to the latest MSGA preamble transmission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8A" w14:textId="77777777" w:rsidR="003669F2" w:rsidRDefault="00B562E1">
      <w:pPr>
        <w:pStyle w:val="B1"/>
        <w:rPr>
          <w:lang w:eastAsia="ko-KR"/>
        </w:rPr>
      </w:pPr>
      <w:r>
        <w:rPr>
          <w:lang w:eastAsia="ko-KR"/>
        </w:rPr>
        <w:t>1&gt;</w:t>
      </w:r>
      <w:r>
        <w:rPr>
          <w:lang w:eastAsia="ko-KR"/>
        </w:rPr>
        <w:tab/>
        <w:t>if LBT failure indication is received from lower layers for the transmission of this MSGA Random Access Preamble:</w:t>
      </w:r>
    </w:p>
    <w:p w14:paraId="52ED028B" w14:textId="77777777" w:rsidR="003669F2" w:rsidRDefault="00B562E1">
      <w:pPr>
        <w:pStyle w:val="B2"/>
        <w:rPr>
          <w:lang w:eastAsia="en-US"/>
        </w:rPr>
      </w:pPr>
      <w:r>
        <w:t>2&gt;</w:t>
      </w:r>
      <w:r>
        <w:tab/>
      </w:r>
      <w:r>
        <w:rPr>
          <w:lang w:eastAsia="ko-KR"/>
        </w:rPr>
        <w:t>instruct the physical layer to cancel the transmission of the MSGA payload on the associated PUSCH resource;</w:t>
      </w:r>
    </w:p>
    <w:p w14:paraId="52ED028C" w14:textId="77777777" w:rsidR="003669F2" w:rsidRDefault="00B562E1">
      <w:pPr>
        <w:pStyle w:val="B2"/>
        <w:rPr>
          <w:lang w:eastAsia="ko-KR"/>
        </w:rPr>
      </w:pPr>
      <w:r>
        <w:t>2&gt;</w:t>
      </w:r>
      <w:r>
        <w:tab/>
      </w:r>
      <w:r>
        <w:rPr>
          <w:lang w:eastAsia="ko-KR"/>
        </w:rPr>
        <w:t xml:space="preserve">if </w:t>
      </w:r>
      <w:r>
        <w:rPr>
          <w:i/>
          <w:lang w:eastAsia="ko-KR"/>
        </w:rPr>
        <w:t>lbt-FailureRecoveryConfig</w:t>
      </w:r>
      <w:r>
        <w:rPr>
          <w:lang w:eastAsia="ko-KR"/>
        </w:rPr>
        <w:t xml:space="preserve"> is configured:</w:t>
      </w:r>
    </w:p>
    <w:p w14:paraId="52ED028D" w14:textId="77777777" w:rsidR="003669F2" w:rsidRDefault="00B562E1">
      <w:pPr>
        <w:pStyle w:val="B3"/>
        <w:rPr>
          <w:lang w:eastAsia="ko-KR"/>
        </w:rPr>
      </w:pPr>
      <w:r>
        <w:t>3&gt;</w:t>
      </w:r>
      <w:r>
        <w:tab/>
      </w:r>
      <w:r>
        <w:rPr>
          <w:lang w:eastAsia="ko-KR"/>
        </w:rPr>
        <w:t>perform the Random Access Resource selection procedure for 2-step RA type (see clause 5.1.2a).</w:t>
      </w:r>
    </w:p>
    <w:p w14:paraId="52ED028E" w14:textId="77777777" w:rsidR="003669F2" w:rsidRDefault="00B562E1">
      <w:pPr>
        <w:pStyle w:val="B2"/>
        <w:rPr>
          <w:lang w:eastAsia="ko-KR"/>
        </w:rPr>
      </w:pPr>
      <w:r>
        <w:t>2&gt;</w:t>
      </w:r>
      <w:r>
        <w:tab/>
      </w:r>
      <w:r>
        <w:rPr>
          <w:lang w:eastAsia="ko-KR"/>
        </w:rPr>
        <w:t>else:</w:t>
      </w:r>
    </w:p>
    <w:p w14:paraId="52ED028F" w14:textId="77777777" w:rsidR="003669F2" w:rsidRDefault="00B562E1">
      <w:pPr>
        <w:pStyle w:val="B3"/>
        <w:rPr>
          <w:lang w:eastAsia="ko-KR"/>
        </w:rPr>
      </w:pPr>
      <w:r>
        <w:rPr>
          <w:lang w:eastAsia="ko-KR"/>
        </w:rPr>
        <w:t>3&gt;</w:t>
      </w:r>
      <w:r>
        <w:rPr>
          <w:lang w:eastAsia="ko-KR"/>
        </w:rPr>
        <w:tab/>
        <w:t xml:space="preserve">increment </w:t>
      </w:r>
      <w:r>
        <w:rPr>
          <w:i/>
          <w:iCs/>
          <w:lang w:eastAsia="ko-KR"/>
        </w:rPr>
        <w:t>PREAMBLE_TRANSMISSION_COUNTER</w:t>
      </w:r>
      <w:r>
        <w:rPr>
          <w:lang w:eastAsia="ko-KR"/>
        </w:rPr>
        <w:t xml:space="preserve"> by 1;</w:t>
      </w:r>
    </w:p>
    <w:p w14:paraId="52ED0290" w14:textId="77777777" w:rsidR="003669F2" w:rsidRDefault="00B562E1">
      <w:pPr>
        <w:pStyle w:val="B3"/>
        <w:rPr>
          <w:lang w:eastAsia="ko-KR"/>
        </w:rPr>
      </w:pPr>
      <w:r>
        <w:rPr>
          <w:lang w:eastAsia="ko-KR"/>
        </w:rPr>
        <w:t>3&gt;</w:t>
      </w:r>
      <w:r>
        <w:rPr>
          <w:lang w:eastAsia="ko-KR"/>
        </w:rPr>
        <w:tab/>
        <w:t xml:space="preserve">if </w:t>
      </w:r>
      <w:r>
        <w:rPr>
          <w:i/>
          <w:iCs/>
          <w:lang w:eastAsia="ko-KR"/>
        </w:rPr>
        <w:t>PREAMBLE_TRANSMISSION_COUNTE</w:t>
      </w:r>
      <w:r>
        <w:rPr>
          <w:lang w:eastAsia="ko-KR"/>
        </w:rPr>
        <w:t xml:space="preserve">R = </w:t>
      </w:r>
      <w:r>
        <w:rPr>
          <w:i/>
          <w:iCs/>
          <w:lang w:eastAsia="ko-KR"/>
        </w:rPr>
        <w:t>preambleTransMax</w:t>
      </w:r>
      <w:r>
        <w:rPr>
          <w:iCs/>
          <w:lang w:eastAsia="ko-KR"/>
        </w:rPr>
        <w:t xml:space="preserve"> </w:t>
      </w:r>
      <w:r>
        <w:rPr>
          <w:lang w:eastAsia="ko-KR"/>
        </w:rPr>
        <w:t>+ 1:</w:t>
      </w:r>
    </w:p>
    <w:p w14:paraId="52ED0291" w14:textId="77777777" w:rsidR="003669F2" w:rsidRDefault="00B562E1">
      <w:pPr>
        <w:pStyle w:val="B4"/>
        <w:rPr>
          <w:rFonts w:eastAsia="宋体"/>
          <w:lang w:eastAsia="zh-CN"/>
        </w:rPr>
      </w:pPr>
      <w:r>
        <w:rPr>
          <w:lang w:eastAsia="ko-KR"/>
        </w:rPr>
        <w:t>4&gt;</w:t>
      </w:r>
      <w:r>
        <w:rPr>
          <w:lang w:eastAsia="ko-KR"/>
        </w:rPr>
        <w:tab/>
      </w:r>
      <w:r>
        <w:rPr>
          <w:lang w:eastAsia="zh-CN"/>
        </w:rPr>
        <w:t>indicate</w:t>
      </w:r>
      <w:r>
        <w:rPr>
          <w:rFonts w:eastAsia="宋体"/>
          <w:lang w:eastAsia="zh-CN"/>
        </w:rPr>
        <w:t xml:space="preserve"> a Random Access problem to upper layers;</w:t>
      </w:r>
    </w:p>
    <w:p w14:paraId="52ED0292" w14:textId="77777777" w:rsidR="003669F2" w:rsidRDefault="00B562E1">
      <w:pPr>
        <w:pStyle w:val="B4"/>
        <w:rPr>
          <w:rFonts w:eastAsia="宋体"/>
          <w:lang w:eastAsia="zh-CN"/>
        </w:rPr>
      </w:pPr>
      <w:r>
        <w:rPr>
          <w:lang w:eastAsia="ko-KR"/>
        </w:rPr>
        <w:t>4&gt;</w:t>
      </w:r>
      <w:r>
        <w:rPr>
          <w:lang w:eastAsia="ko-KR"/>
        </w:rPr>
        <w:tab/>
        <w:t xml:space="preserve">if </w:t>
      </w:r>
      <w:r>
        <w:rPr>
          <w:lang w:eastAsia="zh-CN"/>
        </w:rPr>
        <w:t>this</w:t>
      </w:r>
      <w:r>
        <w:rPr>
          <w:lang w:eastAsia="ko-KR"/>
        </w:rPr>
        <w:t xml:space="preserve"> Random Access procedure was triggered for SI request:</w:t>
      </w:r>
    </w:p>
    <w:p w14:paraId="52ED0293" w14:textId="77777777" w:rsidR="003669F2" w:rsidRDefault="00B562E1">
      <w:pPr>
        <w:pStyle w:val="B5"/>
        <w:rPr>
          <w:lang w:eastAsia="zh-CN"/>
        </w:rPr>
      </w:pPr>
      <w:r>
        <w:rPr>
          <w:lang w:eastAsia="zh-CN"/>
        </w:rPr>
        <w:t>5&gt;</w:t>
      </w:r>
      <w:r>
        <w:rPr>
          <w:lang w:eastAsia="zh-CN"/>
        </w:rPr>
        <w:tab/>
      </w:r>
      <w:r>
        <w:rPr>
          <w:lang w:eastAsia="ko-KR"/>
        </w:rPr>
        <w:t>consider</w:t>
      </w:r>
      <w:r>
        <w:rPr>
          <w:lang w:eastAsia="zh-CN"/>
        </w:rPr>
        <w:t xml:space="preserve"> this Random Access procedure unsuccessfully completed.</w:t>
      </w:r>
    </w:p>
    <w:p w14:paraId="52ED0294" w14:textId="77777777" w:rsidR="003669F2" w:rsidRDefault="00B562E1">
      <w:pPr>
        <w:pStyle w:val="B3"/>
        <w:rPr>
          <w:lang w:eastAsia="ko-KR"/>
        </w:rPr>
      </w:pPr>
      <w:r>
        <w:rPr>
          <w:lang w:eastAsia="ko-KR"/>
        </w:rPr>
        <w:t>3&gt;</w:t>
      </w:r>
      <w:r>
        <w:rPr>
          <w:lang w:eastAsia="ko-KR"/>
        </w:rPr>
        <w:tab/>
        <w:t>if the Random Access procedure is not completed:</w:t>
      </w:r>
    </w:p>
    <w:p w14:paraId="52ED0295" w14:textId="77777777" w:rsidR="003669F2" w:rsidRDefault="00B562E1">
      <w:pPr>
        <w:pStyle w:val="B4"/>
        <w:rPr>
          <w:lang w:eastAsia="ko-KR"/>
        </w:rPr>
      </w:pPr>
      <w:r>
        <w:rPr>
          <w:lang w:eastAsia="ko-KR"/>
        </w:rPr>
        <w:t>4&gt;</w:t>
      </w:r>
      <w:r>
        <w:rPr>
          <w:lang w:eastAsia="ko-KR"/>
        </w:rPr>
        <w:tab/>
        <w:t xml:space="preserve">if </w:t>
      </w:r>
      <w:r>
        <w:rPr>
          <w:i/>
          <w:iCs/>
          <w:lang w:eastAsia="ko-KR"/>
        </w:rPr>
        <w:t>msgA-TransMax</w:t>
      </w:r>
      <w:r>
        <w:rPr>
          <w:lang w:eastAsia="ko-KR"/>
        </w:rPr>
        <w:t xml:space="preserve"> is applied (see clause 5.1.1a) and </w:t>
      </w:r>
      <w:r>
        <w:rPr>
          <w:i/>
          <w:iCs/>
          <w:lang w:eastAsia="ko-KR"/>
        </w:rPr>
        <w:t>PREAMBLE_TRANSMISSION_COUNTER</w:t>
      </w:r>
      <w:r>
        <w:rPr>
          <w:lang w:eastAsia="ko-KR"/>
        </w:rPr>
        <w:t xml:space="preserve"> = </w:t>
      </w:r>
      <w:r>
        <w:rPr>
          <w:i/>
          <w:iCs/>
          <w:lang w:eastAsia="ko-KR"/>
        </w:rPr>
        <w:t>msgA-TransMax</w:t>
      </w:r>
      <w:r>
        <w:rPr>
          <w:lang w:eastAsia="ko-KR"/>
        </w:rPr>
        <w:t xml:space="preserve"> + 1:</w:t>
      </w:r>
    </w:p>
    <w:p w14:paraId="52ED0296" w14:textId="77777777" w:rsidR="003669F2" w:rsidRDefault="00B562E1">
      <w:pPr>
        <w:pStyle w:val="B5"/>
        <w:rPr>
          <w:rFonts w:eastAsiaTheme="minorEastAsia"/>
          <w:lang w:eastAsia="ko-KR"/>
        </w:rPr>
      </w:pPr>
      <w:r>
        <w:rPr>
          <w:lang w:eastAsia="ko-KR"/>
        </w:rPr>
        <w:t>5&gt;</w:t>
      </w:r>
      <w:r>
        <w:rPr>
          <w:lang w:eastAsia="ko-KR"/>
        </w:rPr>
        <w:tab/>
      </w:r>
      <w:r>
        <w:rPr>
          <w:rFonts w:eastAsiaTheme="minorEastAsia"/>
          <w:lang w:eastAsia="ko-KR"/>
        </w:rPr>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297" w14:textId="77777777" w:rsidR="003669F2" w:rsidRDefault="00B562E1">
      <w:pPr>
        <w:pStyle w:val="B5"/>
        <w:rPr>
          <w:lang w:eastAsia="ko-KR"/>
        </w:rPr>
      </w:pPr>
      <w:r>
        <w:rPr>
          <w:lang w:eastAsia="ko-KR"/>
        </w:rPr>
        <w:t>5&gt;</w:t>
      </w:r>
      <w:r>
        <w:rPr>
          <w:lang w:eastAsia="ko-KR"/>
        </w:rPr>
        <w:tab/>
      </w:r>
      <w:r>
        <w:t>perform initialization of variables specific to Random Access type as specified in clause 5.1.1a;</w:t>
      </w:r>
    </w:p>
    <w:p w14:paraId="52ED0298" w14:textId="77777777" w:rsidR="003669F2" w:rsidRDefault="00B562E1">
      <w:pPr>
        <w:pStyle w:val="B5"/>
        <w:rPr>
          <w:lang w:eastAsia="ko-KR"/>
        </w:rPr>
      </w:pPr>
      <w:r>
        <w:rPr>
          <w:lang w:eastAsia="ko-KR"/>
        </w:rPr>
        <w:t>5&gt;</w:t>
      </w:r>
      <w:r>
        <w:rPr>
          <w:lang w:eastAsia="ko-KR"/>
        </w:rPr>
        <w:tab/>
        <w:t xml:space="preserve">if </w:t>
      </w:r>
      <w:r>
        <w:t>the</w:t>
      </w:r>
      <w:r>
        <w:rPr>
          <w:lang w:eastAsia="ko-KR"/>
        </w:rPr>
        <w:t xml:space="preserve"> Msg3 buffer is empty:</w:t>
      </w:r>
    </w:p>
    <w:p w14:paraId="52ED0299" w14:textId="77777777" w:rsidR="003669F2" w:rsidRDefault="00B562E1">
      <w:pPr>
        <w:pStyle w:val="B6"/>
      </w:pPr>
      <w:r>
        <w:t>6&gt;</w:t>
      </w:r>
      <w:r>
        <w:tab/>
        <w:t>obtain the MAC PDU to transmit from the MSGA buffer and store it in the Msg3 buffer;</w:t>
      </w:r>
    </w:p>
    <w:p w14:paraId="52ED029A" w14:textId="77777777" w:rsidR="003669F2" w:rsidRDefault="00B562E1">
      <w:pPr>
        <w:pStyle w:val="B5"/>
      </w:pPr>
      <w:r>
        <w:t>5&gt;</w:t>
      </w:r>
      <w:r>
        <w:tab/>
        <w:t>flush HARQ buffer used for the transmission of MAC PDU in the MSGA buffer;</w:t>
      </w:r>
    </w:p>
    <w:p w14:paraId="52ED029B" w14:textId="77777777" w:rsidR="003669F2" w:rsidRDefault="00B562E1">
      <w:pPr>
        <w:pStyle w:val="B5"/>
      </w:pPr>
      <w:r>
        <w:t>5&gt;</w:t>
      </w:r>
      <w:r>
        <w:tab/>
        <w:t>discard explicitly signalled contention-free 2-step RA type Random Access Resources, if any;</w:t>
      </w:r>
    </w:p>
    <w:p w14:paraId="52ED029C" w14:textId="77777777" w:rsidR="003669F2" w:rsidRDefault="00B562E1">
      <w:pPr>
        <w:pStyle w:val="B5"/>
        <w:rPr>
          <w:lang w:eastAsia="ko-KR"/>
        </w:rPr>
      </w:pPr>
      <w:r>
        <w:t>5&gt;</w:t>
      </w:r>
      <w:r>
        <w:tab/>
        <w:t>perform the</w:t>
      </w:r>
      <w:r>
        <w:rPr>
          <w:lang w:eastAsia="ko-KR"/>
        </w:rPr>
        <w:t xml:space="preserve"> Random Access Resource selection procedure </w:t>
      </w:r>
      <w:r>
        <w:rPr>
          <w:rFonts w:eastAsia="宋体"/>
          <w:lang w:eastAsia="zh-CN"/>
        </w:rPr>
        <w:t>as specified in</w:t>
      </w:r>
      <w:r>
        <w:rPr>
          <w:lang w:eastAsia="ko-KR"/>
        </w:rPr>
        <w:t xml:space="preserve"> clause 5.1.2.</w:t>
      </w:r>
    </w:p>
    <w:p w14:paraId="52ED029D" w14:textId="77777777" w:rsidR="003669F2" w:rsidRDefault="00B562E1">
      <w:pPr>
        <w:pStyle w:val="B4"/>
        <w:rPr>
          <w:lang w:eastAsia="ko-KR"/>
        </w:rPr>
      </w:pPr>
      <w:r>
        <w:rPr>
          <w:lang w:eastAsia="ko-KR"/>
        </w:rPr>
        <w:t>4&gt;</w:t>
      </w:r>
      <w:r>
        <w:rPr>
          <w:lang w:eastAsia="ko-KR"/>
        </w:rPr>
        <w:tab/>
        <w:t>else:</w:t>
      </w:r>
    </w:p>
    <w:p w14:paraId="52ED029E" w14:textId="77777777" w:rsidR="003669F2" w:rsidRDefault="00B562E1">
      <w:pPr>
        <w:pStyle w:val="B5"/>
        <w:rPr>
          <w:lang w:eastAsia="ko-KR"/>
        </w:rPr>
      </w:pPr>
      <w:r>
        <w:t>5&gt;</w:t>
      </w:r>
      <w:r>
        <w:tab/>
      </w:r>
      <w:r>
        <w:rPr>
          <w:lang w:eastAsia="ko-KR"/>
        </w:rPr>
        <w:t>perform the Random Access Resource selection procedure for 2-step RA type (see clause 5.1.2a).</w:t>
      </w:r>
    </w:p>
    <w:p w14:paraId="52ED029F" w14:textId="77777777" w:rsidR="003669F2" w:rsidRDefault="00B562E1">
      <w:pPr>
        <w:pStyle w:val="NO"/>
        <w:rPr>
          <w:lang w:eastAsia="ko-KR"/>
        </w:rPr>
      </w:pPr>
      <w:r>
        <w:rPr>
          <w:lang w:eastAsia="ko-KR"/>
        </w:rPr>
        <w:t>NOTE:</w:t>
      </w:r>
      <w:r>
        <w:rPr>
          <w:lang w:eastAsia="ko-KR"/>
        </w:rPr>
        <w:tab/>
        <w:t xml:space="preserve">The MSGA transmission includes the transmission of the PRACH Preamble as well as the contents of the MSGA buffer in the PUSCH resource corresponding to the selected PRACH occasion and </w:t>
      </w:r>
      <w:r>
        <w:rPr>
          <w:i/>
          <w:iCs/>
          <w:lang w:eastAsia="ko-KR"/>
        </w:rPr>
        <w:t>PREAMBLE_INDEX</w:t>
      </w:r>
      <w:r>
        <w:rPr>
          <w:lang w:eastAsia="ko-KR"/>
        </w:rPr>
        <w:t xml:space="preserve"> (see TS 38.213 [6])</w:t>
      </w:r>
    </w:p>
    <w:p w14:paraId="52ED02A0" w14:textId="77777777" w:rsidR="003669F2" w:rsidRDefault="00B562E1">
      <w:pPr>
        <w:rPr>
          <w:lang w:eastAsia="ko-KR"/>
        </w:rPr>
      </w:pPr>
      <w:r>
        <w:rPr>
          <w:lang w:eastAsia="ko-KR"/>
        </w:rPr>
        <w:t>The MSGB-RNTI associated with the PRACH occasion in which the Random Access Preamble is transmitted, is computed as:</w:t>
      </w:r>
    </w:p>
    <w:p w14:paraId="52ED02A1" w14:textId="77777777" w:rsidR="003669F2" w:rsidRDefault="00B562E1">
      <w:pPr>
        <w:pStyle w:val="EQ"/>
        <w:rPr>
          <w:lang w:eastAsia="ko-KR"/>
        </w:rPr>
      </w:pPr>
      <w:r>
        <w:rPr>
          <w:lang w:eastAsia="ko-KR"/>
        </w:rPr>
        <w:tab/>
        <w:t>MSGB-RNTI = 1 + s_id + 14 × t_id + 14 × 80 × f_id + 14 × 80 × 8 × ul_carrier_id + 14 × 80 × 8 × 2</w:t>
      </w:r>
    </w:p>
    <w:p w14:paraId="52ED02A2" w14:textId="77777777" w:rsidR="003669F2" w:rsidRDefault="00B562E1">
      <w:pPr>
        <w:rPr>
          <w:lang w:eastAsia="ko-KR"/>
        </w:rPr>
      </w:pPr>
      <w:r>
        <w:rPr>
          <w:lang w:eastAsia="ko-KR"/>
        </w:rPr>
        <w:lastRenderedPageBreak/>
        <w:t xml:space="preserve">where s_id is the index of the first OFDM symbol of the PRACH occasion (0 </w:t>
      </w:r>
      <w:r>
        <w:t>≤</w:t>
      </w:r>
      <w:r>
        <w:rPr>
          <w:lang w:eastAsia="ko-KR"/>
        </w:rPr>
        <w:t xml:space="preserve"> s_id &lt; 14), t_id is the index of the first slot of the PRACH occasion in a system frame (0 </w:t>
      </w:r>
      <w:r>
        <w:t>≤</w:t>
      </w:r>
      <w:r>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t>≤</w:t>
      </w:r>
      <w:r>
        <w:rPr>
          <w:lang w:eastAsia="ko-KR"/>
        </w:rPr>
        <w:t xml:space="preserve"> t_id &lt; 80), f_id is the index of the PRACH occasion in the frequency domain (0 </w:t>
      </w:r>
      <w:r>
        <w:t>≤</w:t>
      </w:r>
      <w:r>
        <w:rPr>
          <w:lang w:eastAsia="ko-KR"/>
        </w:rPr>
        <w:t xml:space="preserve"> f_id &lt; 8), and ul_carrier_id is the UL carrier used for Random Access Preamble transmission (0 for NUL carrier, and 1 for SUL carrier). The RA-RNTI is calculated as specified in clause 5.1.3.</w:t>
      </w:r>
    </w:p>
    <w:p w14:paraId="52ED02A3" w14:textId="77777777" w:rsidR="003669F2" w:rsidRDefault="00B562E1">
      <w:pPr>
        <w:pStyle w:val="3"/>
        <w:rPr>
          <w:lang w:eastAsia="ko-KR"/>
        </w:rPr>
      </w:pPr>
      <w:bookmarkStart w:id="273" w:name="_Toc46490307"/>
      <w:bookmarkStart w:id="274" w:name="_Toc52796464"/>
      <w:bookmarkStart w:id="275" w:name="_Toc52752002"/>
      <w:bookmarkStart w:id="276" w:name="_Toc37296181"/>
      <w:bookmarkStart w:id="277" w:name="_Toc178200500"/>
      <w:r>
        <w:rPr>
          <w:lang w:eastAsia="ko-KR"/>
        </w:rPr>
        <w:t>5.1.4</w:t>
      </w:r>
      <w:r>
        <w:rPr>
          <w:lang w:eastAsia="ko-KR"/>
        </w:rPr>
        <w:tab/>
        <w:t>Random Access Response reception</w:t>
      </w:r>
      <w:bookmarkEnd w:id="272"/>
      <w:bookmarkEnd w:id="273"/>
      <w:bookmarkEnd w:id="274"/>
      <w:bookmarkEnd w:id="275"/>
      <w:bookmarkEnd w:id="276"/>
      <w:bookmarkEnd w:id="277"/>
    </w:p>
    <w:p w14:paraId="52ED02A4" w14:textId="77777777" w:rsidR="003669F2" w:rsidRDefault="00B562E1">
      <w:pPr>
        <w:rPr>
          <w:lang w:eastAsia="ko-KR"/>
        </w:rPr>
      </w:pPr>
      <w:r>
        <w:rPr>
          <w:lang w:eastAsia="ko-KR"/>
        </w:rPr>
        <w:t>Once the Random Access Preamble is transmitted and regardless of the possible occurrence of a measurement gap, the MAC entity shall:</w:t>
      </w:r>
    </w:p>
    <w:p w14:paraId="52ED02A5" w14:textId="77777777" w:rsidR="003669F2" w:rsidRDefault="00B562E1">
      <w:pPr>
        <w:pStyle w:val="B1"/>
        <w:rPr>
          <w:lang w:eastAsia="ko-KR"/>
        </w:rPr>
      </w:pPr>
      <w:r>
        <w:rPr>
          <w:lang w:eastAsia="ko-KR"/>
        </w:rPr>
        <w:t>1&gt;</w:t>
      </w:r>
      <w:r>
        <w:rPr>
          <w:lang w:eastAsia="ko-KR"/>
        </w:rPr>
        <w:tab/>
        <w:t>if the contention-free Random Access Preamble for beam failure recovery request was transmitted by the MAC entity:</w:t>
      </w:r>
    </w:p>
    <w:p w14:paraId="52ED02A6" w14:textId="77777777" w:rsidR="003669F2" w:rsidRDefault="00B562E1">
      <w:pPr>
        <w:pStyle w:val="B2"/>
        <w:rPr>
          <w:lang w:eastAsia="ko-KR"/>
        </w:rPr>
      </w:pPr>
      <w:r>
        <w:rPr>
          <w:lang w:eastAsia="ko-KR"/>
        </w:rPr>
        <w:t>2&gt;</w:t>
      </w:r>
      <w:r>
        <w:rPr>
          <w:lang w:eastAsia="ko-KR"/>
        </w:rPr>
        <w:tab/>
        <w:t>if the contention-free Random Access Preamble for beam failure recovery request was transmitted on a non-terrestrial network:</w:t>
      </w:r>
    </w:p>
    <w:p w14:paraId="52ED02A7" w14:textId="77777777" w:rsidR="003669F2" w:rsidRDefault="00B562E1">
      <w:pPr>
        <w:pStyle w:val="B3"/>
        <w:rPr>
          <w:lang w:eastAsia="ko-KR"/>
        </w:rPr>
      </w:pPr>
      <w:r>
        <w:rPr>
          <w:lang w:eastAsia="ko-KR"/>
        </w:rPr>
        <w:t>3&gt;</w:t>
      </w:r>
      <w:r>
        <w:rPr>
          <w:lang w:eastAsia="ko-KR"/>
        </w:rPr>
        <w:tab/>
        <w:t xml:space="preserve">start the </w:t>
      </w:r>
      <w:r>
        <w:rPr>
          <w:i/>
          <w:iCs/>
          <w:lang w:eastAsia="ko-KR"/>
        </w:rPr>
        <w:t>ra-ResponseWindow</w:t>
      </w:r>
      <w:r>
        <w:rPr>
          <w:lang w:eastAsia="ko-KR"/>
        </w:rPr>
        <w:t xml:space="preserve"> configured in </w:t>
      </w:r>
      <w:r>
        <w:rPr>
          <w:i/>
          <w:iCs/>
          <w:lang w:eastAsia="ko-KR"/>
        </w:rPr>
        <w:t>BeamFailureRecoveryConfig</w:t>
      </w:r>
      <w:r>
        <w:rPr>
          <w:lang w:eastAsia="ko-KR"/>
        </w:rPr>
        <w:t xml:space="preserve"> at the PDCCH occasion as specified in TS 38.213 [6].</w:t>
      </w:r>
    </w:p>
    <w:p w14:paraId="52ED02A8" w14:textId="77777777" w:rsidR="003669F2" w:rsidRDefault="00B562E1">
      <w:pPr>
        <w:pStyle w:val="B2"/>
        <w:rPr>
          <w:lang w:eastAsia="ko-KR"/>
        </w:rPr>
      </w:pPr>
      <w:r>
        <w:rPr>
          <w:lang w:eastAsia="ko-KR"/>
        </w:rPr>
        <w:t>2&gt;</w:t>
      </w:r>
      <w:r>
        <w:rPr>
          <w:lang w:eastAsia="ko-KR"/>
        </w:rPr>
        <w:tab/>
        <w:t>else:</w:t>
      </w:r>
    </w:p>
    <w:p w14:paraId="52ED02A9"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BeamFailureRecoveryConfig</w:t>
      </w:r>
      <w:r>
        <w:rPr>
          <w:lang w:eastAsia="ko-KR"/>
        </w:rPr>
        <w:t xml:space="preserve"> at the first PDCCH occasion as specified in TS 38.213 [6] from the end of the Random Access Preamble transmission.</w:t>
      </w:r>
    </w:p>
    <w:p w14:paraId="52ED02AA" w14:textId="77777777" w:rsidR="003669F2" w:rsidRDefault="00B562E1">
      <w:pPr>
        <w:pStyle w:val="B2"/>
        <w:rPr>
          <w:lang w:eastAsia="ko-KR"/>
        </w:rPr>
      </w:pPr>
      <w:r>
        <w:rPr>
          <w:lang w:eastAsia="ko-KR"/>
        </w:rPr>
        <w:t>2&gt;</w:t>
      </w:r>
      <w:r>
        <w:rPr>
          <w:lang w:eastAsia="ko-KR"/>
        </w:rPr>
        <w:tab/>
        <w:t xml:space="preserve">monitor for a PDCCH transmission on the search space indicated by </w:t>
      </w:r>
      <w:r>
        <w:rPr>
          <w:i/>
          <w:lang w:eastAsia="ko-KR"/>
        </w:rPr>
        <w:t>recoverySearchSpaceId</w:t>
      </w:r>
      <w:r>
        <w:rPr>
          <w:lang w:eastAsia="ko-KR"/>
        </w:rPr>
        <w:t xml:space="preserve"> of the SpCell identified by the C-RNTI while </w:t>
      </w:r>
      <w:r>
        <w:rPr>
          <w:i/>
          <w:lang w:eastAsia="ko-KR"/>
        </w:rPr>
        <w:t>ra-ResponseWindow</w:t>
      </w:r>
      <w:r>
        <w:rPr>
          <w:lang w:eastAsia="ko-KR"/>
        </w:rPr>
        <w:t xml:space="preserve"> is running.</w:t>
      </w:r>
    </w:p>
    <w:p w14:paraId="52ED02AB" w14:textId="77777777" w:rsidR="003669F2" w:rsidRDefault="00B562E1">
      <w:pPr>
        <w:pStyle w:val="B1"/>
        <w:rPr>
          <w:lang w:eastAsia="ko-KR"/>
        </w:rPr>
      </w:pPr>
      <w:r>
        <w:rPr>
          <w:lang w:eastAsia="ko-KR"/>
        </w:rPr>
        <w:t>1&gt;</w:t>
      </w:r>
      <w:r>
        <w:rPr>
          <w:lang w:eastAsia="ko-KR"/>
        </w:rPr>
        <w:tab/>
        <w:t>else:</w:t>
      </w:r>
    </w:p>
    <w:p w14:paraId="52ED02AC" w14:textId="77777777" w:rsidR="003669F2" w:rsidRDefault="00B562E1">
      <w:pPr>
        <w:pStyle w:val="B2"/>
        <w:rPr>
          <w:lang w:eastAsia="ko-KR"/>
        </w:rPr>
      </w:pPr>
      <w:r>
        <w:rPr>
          <w:lang w:eastAsia="ko-KR"/>
        </w:rPr>
        <w:t>2&gt;</w:t>
      </w:r>
      <w:r>
        <w:rPr>
          <w:lang w:eastAsia="ko-KR"/>
        </w:rPr>
        <w:tab/>
        <w:t>if the Random Access Preamble was transmitted on a non-terrestrial network:</w:t>
      </w:r>
    </w:p>
    <w:p w14:paraId="52ED02AD" w14:textId="77777777" w:rsidR="003669F2" w:rsidRDefault="00B562E1">
      <w:pPr>
        <w:pStyle w:val="B3"/>
        <w:rPr>
          <w:rFonts w:eastAsia="等线"/>
          <w:lang w:eastAsia="zh-CN"/>
        </w:rPr>
      </w:pPr>
      <w:r>
        <w:rPr>
          <w:rFonts w:eastAsia="等线"/>
          <w:lang w:eastAsia="zh-CN"/>
        </w:rPr>
        <w:t>3&gt;</w:t>
      </w:r>
      <w:r>
        <w:rPr>
          <w:rFonts w:eastAsia="等线"/>
          <w:lang w:eastAsia="zh-CN"/>
        </w:rPr>
        <w:tab/>
        <w:t>if the Random Access Preamble is transmitted with repetitions:</w:t>
      </w:r>
    </w:p>
    <w:p w14:paraId="52ED02AE" w14:textId="77777777" w:rsidR="003669F2" w:rsidRDefault="00B562E1">
      <w:pPr>
        <w:pStyle w:val="B4"/>
        <w:rPr>
          <w:lang w:eastAsia="ko-KR"/>
        </w:rPr>
      </w:pPr>
      <w:r>
        <w:rPr>
          <w:lang w:eastAsia="ko-KR"/>
        </w:rPr>
        <w:t>4&gt;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PDCCH occasion from the end of all repetitions of the Random Access Preamble transmission as specified in TS 38.213 [6].</w:t>
      </w:r>
    </w:p>
    <w:p w14:paraId="52ED02AF" w14:textId="77777777" w:rsidR="003669F2" w:rsidRDefault="00B562E1">
      <w:pPr>
        <w:pStyle w:val="B3"/>
        <w:rPr>
          <w:lang w:eastAsia="ko-KR"/>
        </w:rPr>
      </w:pPr>
      <w:r>
        <w:rPr>
          <w:lang w:eastAsia="ko-KR"/>
        </w:rPr>
        <w:t>3&gt;</w:t>
      </w:r>
      <w:r>
        <w:rPr>
          <w:lang w:eastAsia="ko-KR"/>
        </w:rPr>
        <w:tab/>
        <w:t>else:</w:t>
      </w:r>
    </w:p>
    <w:p w14:paraId="52ED02B0" w14:textId="77777777" w:rsidR="003669F2" w:rsidRDefault="00B562E1">
      <w:pPr>
        <w:pStyle w:val="B4"/>
        <w:rPr>
          <w:lang w:eastAsia="ko-KR"/>
        </w:rPr>
      </w:pPr>
      <w:r>
        <w:rPr>
          <w:lang w:eastAsia="ko-KR"/>
        </w:rPr>
        <w:t>4&gt;</w:t>
      </w:r>
      <w:r>
        <w:rPr>
          <w:lang w:eastAsia="ko-KR"/>
        </w:rPr>
        <w:tab/>
        <w:t xml:space="preserve">start the </w:t>
      </w:r>
      <w:r>
        <w:rPr>
          <w:i/>
          <w:iCs/>
          <w:lang w:eastAsia="ko-KR"/>
        </w:rPr>
        <w:t>ra-ResponseWindow</w:t>
      </w:r>
      <w:r>
        <w:rPr>
          <w:lang w:eastAsia="ko-KR"/>
        </w:rPr>
        <w:t xml:space="preserve"> configured in </w:t>
      </w:r>
      <w:r>
        <w:rPr>
          <w:i/>
          <w:iCs/>
          <w:lang w:eastAsia="ko-KR"/>
        </w:rPr>
        <w:t>RACH-ConfigCommon</w:t>
      </w:r>
      <w:r>
        <w:rPr>
          <w:lang w:eastAsia="ko-KR"/>
        </w:rPr>
        <w:t xml:space="preserve"> at the PDCCH occasion as specified in TS 38.213 [6].</w:t>
      </w:r>
    </w:p>
    <w:p w14:paraId="52ED02B1" w14:textId="77777777" w:rsidR="003669F2" w:rsidRDefault="00B562E1">
      <w:pPr>
        <w:pStyle w:val="B2"/>
        <w:rPr>
          <w:lang w:eastAsia="ko-KR"/>
        </w:rPr>
      </w:pPr>
      <w:r>
        <w:rPr>
          <w:lang w:eastAsia="ko-KR"/>
        </w:rPr>
        <w:t>2&gt;</w:t>
      </w:r>
      <w:r>
        <w:rPr>
          <w:lang w:eastAsia="ko-KR"/>
        </w:rPr>
        <w:tab/>
        <w:t>else if the Random Access Preamble is transmitted with repetitions:</w:t>
      </w:r>
    </w:p>
    <w:p w14:paraId="52ED02B2"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first PDCCH occasion from the end of all repetitions of the Random Access Preamble transmission as specified in TS 38.213 [6].</w:t>
      </w:r>
    </w:p>
    <w:p w14:paraId="52ED02B3" w14:textId="77777777" w:rsidR="003669F2" w:rsidRDefault="00B562E1">
      <w:pPr>
        <w:pStyle w:val="B2"/>
        <w:rPr>
          <w:lang w:eastAsia="ko-KR"/>
        </w:rPr>
      </w:pPr>
      <w:r>
        <w:rPr>
          <w:lang w:eastAsia="ko-KR"/>
        </w:rPr>
        <w:t>2&gt;</w:t>
      </w:r>
      <w:r>
        <w:rPr>
          <w:lang w:eastAsia="ko-KR"/>
        </w:rPr>
        <w:tab/>
        <w:t>else:</w:t>
      </w:r>
    </w:p>
    <w:p w14:paraId="52ED02B4"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first PDCCH occasion as specified in TS 38.213 [6] from the end of the Random Access Preamble transmission.</w:t>
      </w:r>
    </w:p>
    <w:p w14:paraId="52ED02B5" w14:textId="77777777" w:rsidR="003669F2" w:rsidRDefault="00B562E1">
      <w:pPr>
        <w:pStyle w:val="B2"/>
        <w:rPr>
          <w:lang w:eastAsia="ko-KR"/>
        </w:rPr>
      </w:pPr>
      <w:r>
        <w:rPr>
          <w:lang w:eastAsia="ko-KR"/>
        </w:rPr>
        <w:t>2&gt;</w:t>
      </w:r>
      <w:r>
        <w:rPr>
          <w:lang w:eastAsia="ko-KR"/>
        </w:rPr>
        <w:tab/>
        <w:t xml:space="preserve">monitor the PDCCH of the SpCell for Random Access Response(s) identified by the RA-RNTI while the </w:t>
      </w:r>
      <w:r>
        <w:rPr>
          <w:i/>
          <w:lang w:eastAsia="ko-KR"/>
        </w:rPr>
        <w:t>ra-ResponseWindow</w:t>
      </w:r>
      <w:r>
        <w:rPr>
          <w:lang w:eastAsia="ko-KR"/>
        </w:rPr>
        <w:t xml:space="preserve"> is running.</w:t>
      </w:r>
    </w:p>
    <w:p w14:paraId="52ED02B6" w14:textId="77777777" w:rsidR="003669F2" w:rsidRDefault="00B562E1">
      <w:pPr>
        <w:pStyle w:val="B1"/>
        <w:rPr>
          <w:lang w:eastAsia="ko-KR"/>
        </w:rPr>
      </w:pPr>
      <w:r>
        <w:rPr>
          <w:lang w:eastAsia="ko-KR"/>
        </w:rPr>
        <w:t>1&gt;</w:t>
      </w:r>
      <w:r>
        <w:rPr>
          <w:lang w:eastAsia="ko-KR"/>
        </w:rPr>
        <w:tab/>
        <w:t xml:space="preserve">if notification of a reception of a PDCCH transmission on the search space indicated by </w:t>
      </w:r>
      <w:r>
        <w:rPr>
          <w:i/>
          <w:lang w:eastAsia="ko-KR"/>
        </w:rPr>
        <w:t>recoverySearchSpaceId</w:t>
      </w:r>
      <w:r>
        <w:rPr>
          <w:lang w:eastAsia="ko-KR"/>
        </w:rPr>
        <w:t xml:space="preserve"> is received from lower layers on the Serving Cell where the preamble was transmitted; and</w:t>
      </w:r>
    </w:p>
    <w:p w14:paraId="52ED02B7" w14:textId="77777777" w:rsidR="003669F2" w:rsidRDefault="00B562E1">
      <w:pPr>
        <w:pStyle w:val="B1"/>
        <w:rPr>
          <w:lang w:eastAsia="ko-KR"/>
        </w:rPr>
      </w:pPr>
      <w:r>
        <w:rPr>
          <w:lang w:eastAsia="ko-KR"/>
        </w:rPr>
        <w:t>1&gt;</w:t>
      </w:r>
      <w:r>
        <w:rPr>
          <w:lang w:eastAsia="ko-KR"/>
        </w:rPr>
        <w:tab/>
        <w:t>if PDCCH transmission is addressed to the C-RNTI; and</w:t>
      </w:r>
    </w:p>
    <w:p w14:paraId="52ED02B8" w14:textId="77777777" w:rsidR="003669F2" w:rsidRDefault="00B562E1">
      <w:pPr>
        <w:pStyle w:val="B1"/>
        <w:rPr>
          <w:lang w:eastAsia="ko-KR"/>
        </w:rPr>
      </w:pPr>
      <w:r>
        <w:rPr>
          <w:lang w:eastAsia="ko-KR"/>
        </w:rPr>
        <w:t>1&gt;</w:t>
      </w:r>
      <w:r>
        <w:rPr>
          <w:lang w:eastAsia="ko-KR"/>
        </w:rPr>
        <w:tab/>
        <w:t>if the contention-free Random Access Preamble for beam failure recovery request was transmitted by the MAC entity:</w:t>
      </w:r>
    </w:p>
    <w:p w14:paraId="52ED02B9" w14:textId="77777777" w:rsidR="003669F2" w:rsidRDefault="00B562E1">
      <w:pPr>
        <w:pStyle w:val="B2"/>
        <w:rPr>
          <w:lang w:eastAsia="ko-KR"/>
        </w:rPr>
      </w:pPr>
      <w:r>
        <w:rPr>
          <w:lang w:eastAsia="ko-KR"/>
        </w:rPr>
        <w:t>2&gt;</w:t>
      </w:r>
      <w:r>
        <w:rPr>
          <w:lang w:eastAsia="ko-KR"/>
        </w:rPr>
        <w:tab/>
        <w:t>consider the Random Access procedure successfully completed.</w:t>
      </w:r>
    </w:p>
    <w:p w14:paraId="52ED02BA" w14:textId="77777777" w:rsidR="003669F2" w:rsidRDefault="00B562E1">
      <w:pPr>
        <w:pStyle w:val="B1"/>
        <w:rPr>
          <w:lang w:eastAsia="ko-KR"/>
        </w:rPr>
      </w:pPr>
      <w:r>
        <w:rPr>
          <w:lang w:eastAsia="ko-KR"/>
        </w:rPr>
        <w:lastRenderedPageBreak/>
        <w:t>1&gt;</w:t>
      </w:r>
      <w:r>
        <w:rPr>
          <w:lang w:eastAsia="ko-KR"/>
        </w:rPr>
        <w:tab/>
        <w:t>else if a valid (as specified in TS 38.213 [6]) downlink assignment has been received on the PDCCH for the RA-RNTI and the received TB is successfully decoded:</w:t>
      </w:r>
    </w:p>
    <w:p w14:paraId="52ED02BB" w14:textId="77777777" w:rsidR="003669F2" w:rsidRDefault="00B562E1">
      <w:pPr>
        <w:pStyle w:val="B2"/>
        <w:rPr>
          <w:lang w:eastAsia="ko-KR"/>
        </w:rPr>
      </w:pPr>
      <w:r>
        <w:rPr>
          <w:lang w:eastAsia="ko-KR"/>
        </w:rPr>
        <w:t>2&gt;</w:t>
      </w:r>
      <w:r>
        <w:rPr>
          <w:lang w:eastAsia="ko-KR"/>
        </w:rPr>
        <w:tab/>
        <w:t>if the Random Access Response contains a MAC subPDU with Backoff Indicator:</w:t>
      </w:r>
    </w:p>
    <w:p w14:paraId="52ED02BC"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14:paraId="52ED02BD" w14:textId="77777777" w:rsidR="003669F2" w:rsidRDefault="00B562E1">
      <w:pPr>
        <w:pStyle w:val="B2"/>
        <w:rPr>
          <w:lang w:eastAsia="ko-KR"/>
        </w:rPr>
      </w:pPr>
      <w:r>
        <w:rPr>
          <w:lang w:eastAsia="ko-KR"/>
        </w:rPr>
        <w:t>2&gt;</w:t>
      </w:r>
      <w:r>
        <w:rPr>
          <w:lang w:eastAsia="ko-KR"/>
        </w:rPr>
        <w:tab/>
        <w:t>else:</w:t>
      </w:r>
    </w:p>
    <w:p w14:paraId="52ED02BE"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0 ms.</w:t>
      </w:r>
    </w:p>
    <w:p w14:paraId="52ED02BF" w14:textId="77777777" w:rsidR="003669F2" w:rsidRDefault="00B562E1">
      <w:pPr>
        <w:pStyle w:val="B2"/>
        <w:rPr>
          <w:lang w:eastAsia="ko-KR"/>
        </w:rPr>
      </w:pPr>
      <w:r>
        <w:rPr>
          <w:lang w:eastAsia="ko-KR"/>
        </w:rPr>
        <w:t>2&gt;</w:t>
      </w:r>
      <w:r>
        <w:rPr>
          <w:lang w:eastAsia="ko-KR"/>
        </w:rPr>
        <w:tab/>
        <w:t xml:space="preserve">if the Random Access Response contains a MAC subPDU with Random Access Preamble identifier corresponding to the transmitted </w:t>
      </w:r>
      <w:r>
        <w:rPr>
          <w:i/>
          <w:lang w:eastAsia="ko-KR"/>
        </w:rPr>
        <w:t>PREAMBLE_INDEX</w:t>
      </w:r>
      <w:r>
        <w:rPr>
          <w:lang w:eastAsia="ko-KR"/>
        </w:rPr>
        <w:t xml:space="preserve"> (see clause 5.1.3):</w:t>
      </w:r>
    </w:p>
    <w:p w14:paraId="52ED02C0" w14:textId="77777777" w:rsidR="003669F2" w:rsidRDefault="00B562E1">
      <w:pPr>
        <w:pStyle w:val="B3"/>
        <w:rPr>
          <w:lang w:eastAsia="ko-KR"/>
        </w:rPr>
      </w:pPr>
      <w:r>
        <w:rPr>
          <w:lang w:eastAsia="ko-KR"/>
        </w:rPr>
        <w:t>3&gt;</w:t>
      </w:r>
      <w:r>
        <w:rPr>
          <w:lang w:eastAsia="ko-KR"/>
        </w:rPr>
        <w:tab/>
        <w:t>consider this Random Access Response reception successful.</w:t>
      </w:r>
    </w:p>
    <w:p w14:paraId="52ED02C1" w14:textId="77777777" w:rsidR="003669F2" w:rsidRDefault="00B562E1">
      <w:pPr>
        <w:pStyle w:val="B2"/>
        <w:rPr>
          <w:lang w:eastAsia="ko-KR"/>
        </w:rPr>
      </w:pPr>
      <w:r>
        <w:rPr>
          <w:lang w:eastAsia="ko-KR"/>
        </w:rPr>
        <w:t>2&gt;</w:t>
      </w:r>
      <w:r>
        <w:rPr>
          <w:lang w:eastAsia="ko-KR"/>
        </w:rPr>
        <w:tab/>
        <w:t>if the Random Access Response reception is considered successful:</w:t>
      </w:r>
    </w:p>
    <w:p w14:paraId="52ED02C2" w14:textId="77777777" w:rsidR="003669F2" w:rsidRDefault="00B562E1">
      <w:pPr>
        <w:pStyle w:val="B3"/>
        <w:rPr>
          <w:lang w:eastAsia="ko-KR"/>
        </w:rPr>
      </w:pPr>
      <w:r>
        <w:rPr>
          <w:lang w:eastAsia="ko-KR"/>
        </w:rPr>
        <w:t>3&gt;</w:t>
      </w:r>
      <w:r>
        <w:rPr>
          <w:lang w:eastAsia="ko-KR"/>
        </w:rPr>
        <w:tab/>
        <w:t>if the Random Access Response includes a MAC subPDU with RAPID only:</w:t>
      </w:r>
    </w:p>
    <w:p w14:paraId="52ED02C3" w14:textId="77777777" w:rsidR="003669F2" w:rsidRDefault="00B562E1">
      <w:pPr>
        <w:pStyle w:val="B4"/>
        <w:rPr>
          <w:lang w:eastAsia="ko-KR"/>
        </w:rPr>
      </w:pPr>
      <w:r>
        <w:rPr>
          <w:lang w:eastAsia="ko-KR"/>
        </w:rPr>
        <w:t>4&gt;</w:t>
      </w:r>
      <w:r>
        <w:rPr>
          <w:lang w:eastAsia="ko-KR"/>
        </w:rPr>
        <w:tab/>
        <w:t>consider this Random Access procedure successfully completed;</w:t>
      </w:r>
    </w:p>
    <w:p w14:paraId="52ED02C4" w14:textId="77777777" w:rsidR="003669F2" w:rsidRDefault="00B562E1">
      <w:pPr>
        <w:pStyle w:val="B4"/>
        <w:rPr>
          <w:lang w:eastAsia="ko-KR"/>
        </w:rPr>
      </w:pPr>
      <w:r>
        <w:rPr>
          <w:lang w:eastAsia="ko-KR"/>
        </w:rPr>
        <w:t>4&gt;</w:t>
      </w:r>
      <w:r>
        <w:rPr>
          <w:lang w:eastAsia="ko-KR"/>
        </w:rPr>
        <w:tab/>
        <w:t>indicate the reception of an acknowledgement for SI request to upper layers.</w:t>
      </w:r>
    </w:p>
    <w:p w14:paraId="52ED02C5" w14:textId="77777777" w:rsidR="003669F2" w:rsidRDefault="00B562E1">
      <w:pPr>
        <w:pStyle w:val="B3"/>
        <w:rPr>
          <w:lang w:eastAsia="ko-KR"/>
        </w:rPr>
      </w:pPr>
      <w:r>
        <w:rPr>
          <w:lang w:eastAsia="ko-KR"/>
        </w:rPr>
        <w:t>3&gt;</w:t>
      </w:r>
      <w:r>
        <w:rPr>
          <w:lang w:eastAsia="ko-KR"/>
        </w:rPr>
        <w:tab/>
        <w:t>else:</w:t>
      </w:r>
    </w:p>
    <w:p w14:paraId="52ED02C6" w14:textId="77777777" w:rsidR="003669F2" w:rsidRDefault="00B562E1">
      <w:pPr>
        <w:pStyle w:val="B4"/>
        <w:rPr>
          <w:lang w:eastAsia="ko-KR"/>
        </w:rPr>
      </w:pPr>
      <w:r>
        <w:rPr>
          <w:lang w:eastAsia="ko-KR"/>
        </w:rPr>
        <w:t>4&gt;</w:t>
      </w:r>
      <w:r>
        <w:rPr>
          <w:lang w:eastAsia="ko-KR"/>
        </w:rPr>
        <w:tab/>
        <w:t>apply the following actions for the Serving Cell where the Random Access Preamble was transmitted:</w:t>
      </w:r>
    </w:p>
    <w:p w14:paraId="52ED02C7" w14:textId="77777777" w:rsidR="003669F2" w:rsidRDefault="00B562E1">
      <w:pPr>
        <w:pStyle w:val="B5"/>
        <w:rPr>
          <w:lang w:eastAsia="ko-KR"/>
        </w:rPr>
      </w:pPr>
      <w:r>
        <w:rPr>
          <w:lang w:eastAsia="ko-KR"/>
        </w:rPr>
        <w:t>5&gt;</w:t>
      </w:r>
      <w:r>
        <w:rPr>
          <w:lang w:eastAsia="ko-KR"/>
        </w:rPr>
        <w:tab/>
        <w:t>process the received Timing Advance Command (see clause 5.2);</w:t>
      </w:r>
    </w:p>
    <w:p w14:paraId="52ED02C8" w14:textId="77777777" w:rsidR="003669F2" w:rsidRDefault="00B562E1">
      <w:pPr>
        <w:pStyle w:val="B5"/>
        <w:rPr>
          <w:lang w:eastAsia="ko-KR"/>
        </w:rPr>
      </w:pPr>
      <w:r>
        <w:rPr>
          <w:lang w:eastAsia="ko-KR"/>
        </w:rPr>
        <w:t>5&gt;</w:t>
      </w:r>
      <w:r>
        <w:rPr>
          <w:lang w:eastAsia="ko-KR"/>
        </w:rPr>
        <w:tab/>
        <w:t xml:space="preserve">indicate the </w:t>
      </w:r>
      <w:r>
        <w:rPr>
          <w:i/>
          <w:lang w:eastAsia="ko-KR"/>
        </w:rPr>
        <w:t>preambleReceivedTargetPower</w:t>
      </w:r>
      <w:r>
        <w:rPr>
          <w:lang w:eastAsia="ko-KR"/>
        </w:rPr>
        <w:t xml:space="preserve"> and the amount of power ramping applied to the latest Random Access Preamble transmission to lower layers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C9" w14:textId="77777777" w:rsidR="003669F2" w:rsidRDefault="00B562E1">
      <w:pPr>
        <w:pStyle w:val="B5"/>
        <w:rPr>
          <w:lang w:eastAsia="ko-KR"/>
        </w:rPr>
      </w:pPr>
      <w:r>
        <w:rPr>
          <w:lang w:eastAsia="ko-KR"/>
        </w:rPr>
        <w:t>5&gt;</w:t>
      </w:r>
      <w:r>
        <w:rPr>
          <w:lang w:eastAsia="ko-KR"/>
        </w:rPr>
        <w:tab/>
        <w:t xml:space="preserve">if the Random Access procedure for an SCell is performed on uplink carrier where </w:t>
      </w:r>
      <w:r>
        <w:rPr>
          <w:i/>
          <w:lang w:eastAsia="ko-KR"/>
        </w:rPr>
        <w:t>pusch-Config</w:t>
      </w:r>
      <w:r>
        <w:rPr>
          <w:lang w:eastAsia="ko-KR"/>
        </w:rPr>
        <w:t xml:space="preserve"> is not configured:</w:t>
      </w:r>
    </w:p>
    <w:p w14:paraId="52ED02CA" w14:textId="77777777" w:rsidR="003669F2" w:rsidRDefault="00B562E1">
      <w:pPr>
        <w:pStyle w:val="B6"/>
        <w:rPr>
          <w:lang w:eastAsia="ko-KR"/>
        </w:rPr>
      </w:pPr>
      <w:r>
        <w:rPr>
          <w:lang w:eastAsia="ko-KR"/>
        </w:rPr>
        <w:t>6&gt;</w:t>
      </w:r>
      <w:r>
        <w:rPr>
          <w:lang w:eastAsia="ko-KR"/>
        </w:rPr>
        <w:tab/>
        <w:t>ignore the received UL grant.</w:t>
      </w:r>
    </w:p>
    <w:p w14:paraId="52ED02CB" w14:textId="77777777" w:rsidR="003669F2" w:rsidRDefault="00B562E1">
      <w:pPr>
        <w:pStyle w:val="B5"/>
        <w:rPr>
          <w:lang w:eastAsia="ko-KR"/>
        </w:rPr>
      </w:pPr>
      <w:r>
        <w:rPr>
          <w:lang w:eastAsia="ko-KR"/>
        </w:rPr>
        <w:t>5&gt;</w:t>
      </w:r>
      <w:r>
        <w:rPr>
          <w:lang w:eastAsia="ko-KR"/>
        </w:rPr>
        <w:tab/>
        <w:t>else:</w:t>
      </w:r>
    </w:p>
    <w:p w14:paraId="52ED02CC" w14:textId="77777777" w:rsidR="003669F2" w:rsidRDefault="00B562E1">
      <w:pPr>
        <w:pStyle w:val="B6"/>
        <w:rPr>
          <w:lang w:eastAsia="ko-KR"/>
        </w:rPr>
      </w:pPr>
      <w:r>
        <w:rPr>
          <w:lang w:eastAsia="ko-KR"/>
        </w:rPr>
        <w:t>6&gt;</w:t>
      </w:r>
      <w:r>
        <w:rPr>
          <w:lang w:eastAsia="ko-KR"/>
        </w:rPr>
        <w:tab/>
        <w:t>process the received UL grant value and indicate it to the lower layers.</w:t>
      </w:r>
    </w:p>
    <w:p w14:paraId="52ED02CD" w14:textId="77777777" w:rsidR="003669F2" w:rsidRDefault="00B562E1">
      <w:pPr>
        <w:pStyle w:val="B4"/>
        <w:rPr>
          <w:lang w:eastAsia="ko-KR"/>
        </w:rPr>
      </w:pPr>
      <w:r>
        <w:rPr>
          <w:lang w:eastAsia="ko-KR"/>
        </w:rPr>
        <w:t>4&gt;</w:t>
      </w:r>
      <w:r>
        <w:rPr>
          <w:lang w:eastAsia="ko-KR"/>
        </w:rPr>
        <w:tab/>
        <w:t>if the Random Access Preamble was not selected by the MAC entity among the contention-based Random Access Preamble(s):</w:t>
      </w:r>
    </w:p>
    <w:p w14:paraId="52ED02CE" w14:textId="77777777" w:rsidR="003669F2" w:rsidRDefault="00B562E1">
      <w:pPr>
        <w:pStyle w:val="B5"/>
        <w:rPr>
          <w:lang w:eastAsia="ko-KR"/>
        </w:rPr>
      </w:pPr>
      <w:r>
        <w:rPr>
          <w:lang w:eastAsia="ko-KR"/>
        </w:rPr>
        <w:t>5&gt;</w:t>
      </w:r>
      <w:r>
        <w:rPr>
          <w:lang w:eastAsia="ko-KR"/>
        </w:rPr>
        <w:tab/>
        <w:t>consider the Random Access procedure successfully completed.</w:t>
      </w:r>
    </w:p>
    <w:p w14:paraId="52ED02CF" w14:textId="77777777" w:rsidR="003669F2" w:rsidRDefault="00B562E1">
      <w:pPr>
        <w:pStyle w:val="B4"/>
        <w:rPr>
          <w:lang w:eastAsia="ko-KR"/>
        </w:rPr>
      </w:pPr>
      <w:r>
        <w:rPr>
          <w:lang w:eastAsia="ko-KR"/>
        </w:rPr>
        <w:t>4&gt;</w:t>
      </w:r>
      <w:r>
        <w:rPr>
          <w:lang w:eastAsia="ko-KR"/>
        </w:rPr>
        <w:tab/>
        <w:t>else:</w:t>
      </w:r>
    </w:p>
    <w:p w14:paraId="52ED02D0" w14:textId="77777777" w:rsidR="003669F2" w:rsidRDefault="00B562E1">
      <w:pPr>
        <w:pStyle w:val="B5"/>
        <w:rPr>
          <w:lang w:eastAsia="ko-KR"/>
        </w:rPr>
      </w:pPr>
      <w:r>
        <w:rPr>
          <w:lang w:eastAsia="ko-KR"/>
        </w:rPr>
        <w:t>5&gt;</w:t>
      </w:r>
      <w:r>
        <w:rPr>
          <w:lang w:eastAsia="ko-KR"/>
        </w:rPr>
        <w:tab/>
        <w:t xml:space="preserve">set the </w:t>
      </w:r>
      <w:r>
        <w:rPr>
          <w:i/>
          <w:lang w:eastAsia="ko-KR"/>
        </w:rPr>
        <w:t>TEMPORARY_C-RNTI</w:t>
      </w:r>
      <w:r>
        <w:rPr>
          <w:lang w:eastAsia="ko-KR"/>
        </w:rPr>
        <w:t xml:space="preserve"> to the value received in the Random Access Response;</w:t>
      </w:r>
    </w:p>
    <w:p w14:paraId="52ED02D1" w14:textId="77777777" w:rsidR="003669F2" w:rsidRDefault="00B562E1">
      <w:pPr>
        <w:pStyle w:val="B5"/>
        <w:rPr>
          <w:lang w:eastAsia="ko-KR"/>
        </w:rPr>
      </w:pPr>
      <w:r>
        <w:rPr>
          <w:lang w:eastAsia="ko-KR"/>
        </w:rPr>
        <w:t>5&gt;</w:t>
      </w:r>
      <w:r>
        <w:rPr>
          <w:lang w:eastAsia="ko-KR"/>
        </w:rPr>
        <w:tab/>
        <w:t>if this is the first successfully received Random Access Response within this Random Access procedure:</w:t>
      </w:r>
    </w:p>
    <w:p w14:paraId="52ED02D2" w14:textId="77777777" w:rsidR="003669F2" w:rsidRDefault="00B562E1">
      <w:pPr>
        <w:pStyle w:val="B6"/>
        <w:rPr>
          <w:lang w:eastAsia="ko-KR"/>
        </w:rPr>
      </w:pPr>
      <w:r>
        <w:rPr>
          <w:lang w:eastAsia="ko-KR"/>
        </w:rPr>
        <w:t>6&gt;</w:t>
      </w:r>
      <w:r>
        <w:rPr>
          <w:lang w:eastAsia="ko-KR"/>
        </w:rPr>
        <w:tab/>
        <w:t>if the transmission is not being made for the CCCH logical channel:</w:t>
      </w:r>
    </w:p>
    <w:p w14:paraId="52ED02D3" w14:textId="77777777" w:rsidR="003669F2" w:rsidRDefault="00B562E1">
      <w:pPr>
        <w:pStyle w:val="B7"/>
        <w:ind w:left="2268" w:hanging="283"/>
      </w:pPr>
      <w:r>
        <w:rPr>
          <w:lang w:eastAsia="ko-KR"/>
        </w:rPr>
        <w:t>7</w:t>
      </w:r>
      <w:r>
        <w:t>&gt;</w:t>
      </w:r>
      <w:r>
        <w:rPr>
          <w:lang w:eastAsia="ko-KR"/>
        </w:rPr>
        <w:tab/>
      </w:r>
      <w:r>
        <w:t xml:space="preserve">indicate to the Multiplexing and assembly entity to include a C-RNTI MAC </w:t>
      </w:r>
      <w:r>
        <w:rPr>
          <w:lang w:eastAsia="ko-KR"/>
        </w:rPr>
        <w:t>CE</w:t>
      </w:r>
      <w:r>
        <w:t xml:space="preserve"> in the subsequent uplink transmission.</w:t>
      </w:r>
    </w:p>
    <w:p w14:paraId="52ED02D4" w14:textId="77777777" w:rsidR="003669F2" w:rsidRDefault="00B562E1">
      <w:pPr>
        <w:pStyle w:val="B6"/>
        <w:rPr>
          <w:rFonts w:eastAsia="Malgun Gothic"/>
        </w:rPr>
      </w:pPr>
      <w:r>
        <w:rPr>
          <w:rFonts w:eastAsia="Malgun Gothic"/>
        </w:rPr>
        <w:t>6&gt;</w:t>
      </w:r>
      <w:r>
        <w:rPr>
          <w:rFonts w:eastAsia="Malgun Gothic"/>
        </w:rPr>
        <w:tab/>
        <w:t xml:space="preserve">if the Random Access procedure was initiated for SpCell beam failure recovery </w:t>
      </w:r>
      <w:r>
        <w:t xml:space="preserve">and </w:t>
      </w:r>
      <w:r>
        <w:rPr>
          <w:i/>
        </w:rPr>
        <w:t>spCell-BFR-CBRA</w:t>
      </w:r>
      <w:r>
        <w:rPr>
          <w:iCs/>
        </w:rPr>
        <w:t xml:space="preserve"> </w:t>
      </w:r>
      <w:r>
        <w:t>with value</w:t>
      </w:r>
      <w:r>
        <w:rPr>
          <w:iCs/>
        </w:rPr>
        <w:t xml:space="preserve"> </w:t>
      </w:r>
      <w:r>
        <w:rPr>
          <w:i/>
        </w:rPr>
        <w:t>true</w:t>
      </w:r>
      <w:r>
        <w:rPr>
          <w:iCs/>
        </w:rPr>
        <w:t xml:space="preserve"> </w:t>
      </w:r>
      <w:r>
        <w:t>is configured</w:t>
      </w:r>
      <w:r>
        <w:rPr>
          <w:rFonts w:eastAsia="Malgun Gothic"/>
        </w:rPr>
        <w:t>:</w:t>
      </w:r>
    </w:p>
    <w:p w14:paraId="52ED02D5" w14:textId="77777777" w:rsidR="003669F2" w:rsidRDefault="00B562E1">
      <w:pPr>
        <w:pStyle w:val="B7"/>
        <w:ind w:left="2268" w:hanging="283"/>
      </w:pPr>
      <w:r>
        <w:t>7&gt;</w:t>
      </w:r>
      <w:r>
        <w:tab/>
        <w:t>if there is at least one Serving Cell of this MAC entity configured with two BFD-RS sets:</w:t>
      </w:r>
    </w:p>
    <w:p w14:paraId="52ED02D6" w14:textId="77777777" w:rsidR="003669F2" w:rsidRDefault="00B562E1">
      <w:pPr>
        <w:pStyle w:val="B8"/>
      </w:pPr>
      <w:r>
        <w:t>8&gt;</w:t>
      </w:r>
      <w:r>
        <w:tab/>
        <w:t>indicate to the Multiplexing and assembly entity to include an Enhanced BFR MAC CE or a Truncated Enhanced BFR MAC CE in the subsequent uplink transmission.</w:t>
      </w:r>
    </w:p>
    <w:p w14:paraId="52ED02D7" w14:textId="77777777" w:rsidR="003669F2" w:rsidRDefault="00B562E1">
      <w:pPr>
        <w:pStyle w:val="B7"/>
        <w:ind w:left="2268" w:hanging="283"/>
      </w:pPr>
      <w:r>
        <w:lastRenderedPageBreak/>
        <w:t>7&gt;</w:t>
      </w:r>
      <w:r>
        <w:tab/>
        <w:t>else:</w:t>
      </w:r>
    </w:p>
    <w:p w14:paraId="52ED02D8" w14:textId="77777777" w:rsidR="003669F2" w:rsidRDefault="00B562E1">
      <w:pPr>
        <w:pStyle w:val="B8"/>
      </w:pPr>
      <w:r>
        <w:t>8&gt;</w:t>
      </w:r>
      <w:r>
        <w:tab/>
        <w:t>indicate to the Multiplexing and assembly entity to include a BFR MAC CE or a Truncated BFR MAC CE in the subsequent uplink transmission.</w:t>
      </w:r>
    </w:p>
    <w:p w14:paraId="52ED02D9" w14:textId="77777777" w:rsidR="003669F2" w:rsidRDefault="00B562E1">
      <w:pPr>
        <w:pStyle w:val="B6"/>
        <w:rPr>
          <w:lang w:eastAsia="ko-KR"/>
        </w:rPr>
      </w:pPr>
      <w:r>
        <w:rPr>
          <w:lang w:eastAsia="ko-KR"/>
        </w:rPr>
        <w:t>6&gt;</w:t>
      </w:r>
      <w:r>
        <w:rPr>
          <w:lang w:eastAsia="ko-KR"/>
        </w:rPr>
        <w:tab/>
        <w:t>else if the Random Access procedure was initiated for beam failure recovery of both BFD-RS sets of SpCell:</w:t>
      </w:r>
    </w:p>
    <w:p w14:paraId="52ED02DA" w14:textId="77777777" w:rsidR="003669F2" w:rsidRDefault="00B562E1">
      <w:pPr>
        <w:pStyle w:val="B7"/>
        <w:ind w:left="2268" w:hanging="283"/>
        <w:rPr>
          <w:lang w:eastAsia="ko-KR"/>
        </w:rPr>
      </w:pPr>
      <w:r>
        <w:rPr>
          <w:lang w:eastAsia="ko-KR"/>
        </w:rPr>
        <w:t>7&gt;</w:t>
      </w:r>
      <w:r>
        <w:rPr>
          <w:lang w:eastAsia="ko-KR"/>
        </w:rPr>
        <w:tab/>
        <w:t>indicate to the Multiplexing and assembly entity to include an Enhanced BFR MAC CE or a Truncated Enhanced BFR MAC CE in the subsequent uplink transmission.</w:t>
      </w:r>
    </w:p>
    <w:p w14:paraId="52ED02DB" w14:textId="77777777" w:rsidR="003669F2" w:rsidRDefault="00B562E1">
      <w:pPr>
        <w:pStyle w:val="B6"/>
        <w:rPr>
          <w:lang w:eastAsia="ko-KR"/>
        </w:rPr>
      </w:pPr>
      <w:r>
        <w:rPr>
          <w:lang w:eastAsia="ko-KR"/>
        </w:rPr>
        <w:t>6&gt;</w:t>
      </w:r>
      <w:r>
        <w:rPr>
          <w:lang w:eastAsia="ko-KR"/>
        </w:rPr>
        <w:tab/>
        <w:t>obtain the MAC PDU to transmit from the Multiplexing and assembly entity and store it in the Msg3 buffer.</w:t>
      </w:r>
    </w:p>
    <w:p w14:paraId="52ED02DC" w14:textId="77777777" w:rsidR="003669F2" w:rsidRDefault="00B562E1">
      <w:pPr>
        <w:pStyle w:val="NO"/>
        <w:rPr>
          <w:lang w:eastAsia="ko-KR"/>
        </w:rPr>
      </w:pPr>
      <w:r>
        <w:rPr>
          <w:lang w:eastAsia="ko-KR"/>
        </w:rPr>
        <w:t>NOTE 1:</w:t>
      </w:r>
      <w:r>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52ED02DD" w14:textId="77777777" w:rsidR="003669F2" w:rsidRDefault="00B562E1">
      <w:pPr>
        <w:pStyle w:val="B1"/>
        <w:rPr>
          <w:lang w:eastAsia="ko-KR"/>
        </w:rPr>
      </w:pPr>
      <w:r>
        <w:rPr>
          <w:lang w:eastAsia="ko-KR"/>
        </w:rPr>
        <w:t>1&gt;</w:t>
      </w:r>
      <w:r>
        <w:rPr>
          <w:lang w:eastAsia="ko-KR"/>
        </w:rPr>
        <w:tab/>
        <w:t xml:space="preserve">if </w:t>
      </w:r>
      <w:r>
        <w:rPr>
          <w:i/>
          <w:lang w:eastAsia="ko-KR"/>
        </w:rPr>
        <w:t>ra-ResponseWindow</w:t>
      </w:r>
      <w:r>
        <w:rPr>
          <w:lang w:eastAsia="ko-KR"/>
        </w:rPr>
        <w:t xml:space="preserve"> configured in </w:t>
      </w:r>
      <w:r>
        <w:rPr>
          <w:i/>
          <w:lang w:eastAsia="ko-KR"/>
        </w:rPr>
        <w:t>BeamFailureRecoveryConfig</w:t>
      </w:r>
      <w:r>
        <w:rPr>
          <w:lang w:eastAsia="ko-KR"/>
        </w:rPr>
        <w:t xml:space="preserve"> expires and if a PDCCH transmission on the search space indicated by </w:t>
      </w:r>
      <w:r>
        <w:rPr>
          <w:i/>
          <w:lang w:eastAsia="ko-KR"/>
        </w:rPr>
        <w:t>recoverySearchSpaceId</w:t>
      </w:r>
      <w:r>
        <w:rPr>
          <w:lang w:eastAsia="ko-KR"/>
        </w:rPr>
        <w:t xml:space="preserve"> addressed to the C-RNTI has not been received on the Serving Cell where the preamble was transmitted; or</w:t>
      </w:r>
    </w:p>
    <w:p w14:paraId="52ED02DE" w14:textId="77777777" w:rsidR="003669F2" w:rsidRDefault="00B562E1">
      <w:pPr>
        <w:pStyle w:val="B1"/>
        <w:rPr>
          <w:lang w:eastAsia="ko-KR"/>
        </w:rPr>
      </w:pPr>
      <w:r>
        <w:rPr>
          <w:lang w:eastAsia="ko-KR"/>
        </w:rPr>
        <w:t>1&gt;</w:t>
      </w:r>
      <w:r>
        <w:rPr>
          <w:lang w:eastAsia="ko-KR"/>
        </w:rPr>
        <w:tab/>
        <w:t xml:space="preserve">if </w:t>
      </w:r>
      <w:r>
        <w:rPr>
          <w:i/>
          <w:lang w:eastAsia="ko-KR"/>
        </w:rPr>
        <w:t>ra-ResponseWindow</w:t>
      </w:r>
      <w:r>
        <w:rPr>
          <w:lang w:eastAsia="ko-KR"/>
        </w:rPr>
        <w:t xml:space="preserve"> configured in </w:t>
      </w:r>
      <w:r>
        <w:rPr>
          <w:i/>
          <w:lang w:eastAsia="ko-KR"/>
        </w:rPr>
        <w:t>RACH-ConfigCommon</w:t>
      </w:r>
      <w:r>
        <w:rPr>
          <w:lang w:eastAsia="ko-KR"/>
        </w:rPr>
        <w:t xml:space="preserve"> expires, and if the Random Access Response containing Random Access Preamble identifiers that matches the transmitted </w:t>
      </w:r>
      <w:r>
        <w:rPr>
          <w:i/>
          <w:lang w:eastAsia="ko-KR"/>
        </w:rPr>
        <w:t>PREAMBLE_INDEX</w:t>
      </w:r>
      <w:r>
        <w:rPr>
          <w:lang w:eastAsia="ko-KR"/>
        </w:rPr>
        <w:t xml:space="preserve"> has not been received:</w:t>
      </w:r>
    </w:p>
    <w:p w14:paraId="52ED02DF" w14:textId="77777777" w:rsidR="003669F2" w:rsidRDefault="00B562E1">
      <w:pPr>
        <w:pStyle w:val="B2"/>
        <w:rPr>
          <w:lang w:eastAsia="ko-KR"/>
        </w:rPr>
      </w:pPr>
      <w:r>
        <w:rPr>
          <w:lang w:eastAsia="ko-KR"/>
        </w:rPr>
        <w:t>2&gt;</w:t>
      </w:r>
      <w:r>
        <w:rPr>
          <w:lang w:eastAsia="ko-KR"/>
        </w:rPr>
        <w:tab/>
        <w:t>consider the Random Access Response reception not successful;</w:t>
      </w:r>
    </w:p>
    <w:p w14:paraId="52ED02E0" w14:textId="77777777" w:rsidR="003669F2" w:rsidRDefault="00B562E1">
      <w:pPr>
        <w:pStyle w:val="B2"/>
      </w:pPr>
      <w:r>
        <w:rPr>
          <w:lang w:eastAsia="ko-KR"/>
        </w:rPr>
        <w:t>2&gt;</w:t>
      </w:r>
      <w:r>
        <w:tab/>
        <w:t xml:space="preserve">increment </w:t>
      </w:r>
      <w:r>
        <w:rPr>
          <w:i/>
        </w:rPr>
        <w:t>PREAMBLE_TRANSMISSION_COUNTER</w:t>
      </w:r>
      <w:r>
        <w:t xml:space="preserve"> by 1;</w:t>
      </w:r>
    </w:p>
    <w:p w14:paraId="52ED02E1"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2E2" w14:textId="77777777" w:rsidR="003669F2" w:rsidRDefault="00B562E1">
      <w:pPr>
        <w:pStyle w:val="B3"/>
        <w:rPr>
          <w:lang w:eastAsia="ko-KR"/>
        </w:rPr>
      </w:pPr>
      <w:r>
        <w:rPr>
          <w:lang w:eastAsia="ko-KR"/>
        </w:rPr>
        <w:t>3&gt;</w:t>
      </w:r>
      <w:r>
        <w:rPr>
          <w:lang w:eastAsia="ko-KR"/>
        </w:rPr>
        <w:tab/>
        <w:t>if the Random Access Preamble is transmitted on the SpCell:</w:t>
      </w:r>
    </w:p>
    <w:p w14:paraId="52ED02E3" w14:textId="77777777" w:rsidR="003669F2" w:rsidRDefault="00B562E1">
      <w:pPr>
        <w:pStyle w:val="B4"/>
        <w:rPr>
          <w:lang w:eastAsia="ko-KR"/>
        </w:rPr>
      </w:pPr>
      <w:r>
        <w:rPr>
          <w:lang w:eastAsia="ko-KR"/>
        </w:rPr>
        <w:t>4&gt;</w:t>
      </w:r>
      <w:r>
        <w:rPr>
          <w:lang w:eastAsia="ko-KR"/>
        </w:rPr>
        <w:tab/>
        <w:t>indicate a Random Access problem to upper layers;</w:t>
      </w:r>
    </w:p>
    <w:p w14:paraId="52ED02E4" w14:textId="77777777" w:rsidR="003669F2" w:rsidRDefault="00B562E1">
      <w:pPr>
        <w:pStyle w:val="B4"/>
        <w:rPr>
          <w:lang w:eastAsia="ko-KR"/>
        </w:rPr>
      </w:pPr>
      <w:r>
        <w:rPr>
          <w:lang w:eastAsia="ko-KR"/>
        </w:rPr>
        <w:t>4&gt;</w:t>
      </w:r>
      <w:r>
        <w:rPr>
          <w:lang w:eastAsia="ko-KR"/>
        </w:rPr>
        <w:tab/>
        <w:t>if this Random Access procedure was triggered for SI request:</w:t>
      </w:r>
    </w:p>
    <w:p w14:paraId="52ED02E5" w14:textId="77777777" w:rsidR="003669F2" w:rsidRDefault="00B562E1">
      <w:pPr>
        <w:pStyle w:val="B5"/>
        <w:rPr>
          <w:lang w:eastAsia="ko-KR"/>
        </w:rPr>
      </w:pPr>
      <w:r>
        <w:rPr>
          <w:lang w:eastAsia="ko-KR"/>
        </w:rPr>
        <w:t>5&gt;</w:t>
      </w:r>
      <w:r>
        <w:rPr>
          <w:lang w:eastAsia="ko-KR"/>
        </w:rPr>
        <w:tab/>
        <w:t>consider the Random Access procedure unsuccessfully completed.</w:t>
      </w:r>
    </w:p>
    <w:p w14:paraId="52ED02E6" w14:textId="77777777" w:rsidR="003669F2" w:rsidRDefault="00B562E1">
      <w:pPr>
        <w:pStyle w:val="B3"/>
        <w:rPr>
          <w:lang w:eastAsia="ko-KR"/>
        </w:rPr>
      </w:pPr>
      <w:r>
        <w:rPr>
          <w:lang w:eastAsia="ko-KR"/>
        </w:rPr>
        <w:t>3&gt;</w:t>
      </w:r>
      <w:r>
        <w:rPr>
          <w:lang w:eastAsia="ko-KR"/>
        </w:rPr>
        <w:tab/>
        <w:t>else if the Random Access Preamble is transmitted on an SCell:</w:t>
      </w:r>
    </w:p>
    <w:p w14:paraId="52ED02E7" w14:textId="77777777" w:rsidR="003669F2" w:rsidRDefault="00B562E1">
      <w:pPr>
        <w:pStyle w:val="B4"/>
        <w:rPr>
          <w:lang w:eastAsia="ko-KR"/>
        </w:rPr>
      </w:pPr>
      <w:r>
        <w:rPr>
          <w:lang w:eastAsia="ko-KR"/>
        </w:rPr>
        <w:t>4&gt;</w:t>
      </w:r>
      <w:r>
        <w:rPr>
          <w:lang w:eastAsia="ko-KR"/>
        </w:rPr>
        <w:tab/>
        <w:t>consider the Random Access procedure unsuccessfully completed.</w:t>
      </w:r>
    </w:p>
    <w:p w14:paraId="52ED02E8" w14:textId="77777777" w:rsidR="003669F2" w:rsidRDefault="00B562E1">
      <w:pPr>
        <w:pStyle w:val="B2"/>
        <w:rPr>
          <w:lang w:eastAsia="ko-KR"/>
        </w:rPr>
      </w:pPr>
      <w:r>
        <w:rPr>
          <w:lang w:eastAsia="ko-KR"/>
        </w:rPr>
        <w:t>2&gt;</w:t>
      </w:r>
      <w:r>
        <w:rPr>
          <w:lang w:eastAsia="ko-KR"/>
        </w:rPr>
        <w:tab/>
        <w:t>if the Random Access procedure is not completed:</w:t>
      </w:r>
    </w:p>
    <w:p w14:paraId="52ED02E9" w14:textId="77777777" w:rsidR="003669F2" w:rsidRDefault="00B562E1">
      <w:pPr>
        <w:pStyle w:val="B3"/>
        <w:rPr>
          <w:lang w:eastAsia="ko-KR"/>
        </w:rPr>
      </w:pPr>
      <w:r>
        <w:rPr>
          <w:lang w:eastAsia="ko-KR"/>
        </w:rPr>
        <w:t>3&gt;</w:t>
      </w:r>
      <w:r>
        <w:rPr>
          <w:lang w:eastAsia="ko-KR"/>
        </w:rPr>
        <w:tab/>
        <w:t>if the Random Access Preamble is transmitted with repetitions and neither contention-free Random Access Resources nor Random Access resources for SI request have been provided for this Random Access procedure:</w:t>
      </w:r>
    </w:p>
    <w:p w14:paraId="52ED02EA"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2EB"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2EC" w14:textId="77777777" w:rsidR="003669F2" w:rsidRDefault="00B562E1">
      <w:pPr>
        <w:pStyle w:val="B5"/>
        <w:rPr>
          <w:lang w:eastAsia="ko-KR"/>
        </w:rPr>
      </w:pPr>
      <w:r>
        <w:rPr>
          <w:lang w:eastAsia="ko-KR"/>
        </w:rPr>
        <w:t>5&gt;</w:t>
      </w:r>
      <w:r>
        <w:rPr>
          <w:lang w:eastAsia="ko-KR"/>
        </w:rPr>
        <w:tab/>
        <w:t xml:space="preserve">if set of Random Access resources configured with the same </w:t>
      </w:r>
      <w:r>
        <w:rPr>
          <w:i/>
          <w:lang w:eastAsia="ko-KR"/>
        </w:rPr>
        <w:t>prach-ConfigurationIndex</w:t>
      </w:r>
      <w:r>
        <w:rPr>
          <w:lang w:eastAsia="ko-KR"/>
        </w:rPr>
        <w:t xml:space="preserve"> and associated with a higher Msg1 repetition number with the same feature or feature combination as the current set of Random Access resources is available:</w:t>
      </w:r>
    </w:p>
    <w:p w14:paraId="52ED02ED" w14:textId="77777777" w:rsidR="003669F2" w:rsidRDefault="00B562E1">
      <w:pPr>
        <w:pStyle w:val="B6"/>
        <w:rPr>
          <w:lang w:eastAsia="ko-KR"/>
        </w:rPr>
      </w:pPr>
      <w:r>
        <w:rPr>
          <w:lang w:eastAsia="ko-KR"/>
        </w:rPr>
        <w:t>6&gt;</w:t>
      </w:r>
      <w:r>
        <w:rPr>
          <w:lang w:eastAsia="ko-KR"/>
        </w:rPr>
        <w:tab/>
        <w:t>select the set of Random Access resources associated with the next higher Msg1 repetition number with the same feature or feature combination for this Random Access procedure;</w:t>
      </w:r>
    </w:p>
    <w:p w14:paraId="52ED02EE" w14:textId="77777777" w:rsidR="003669F2" w:rsidRDefault="00B562E1">
      <w:pPr>
        <w:pStyle w:val="B6"/>
        <w:rPr>
          <w:lang w:eastAsia="ko-KR"/>
        </w:rPr>
      </w:pPr>
      <w:r>
        <w:rPr>
          <w:lang w:eastAsia="ko-KR"/>
        </w:rPr>
        <w:t>6&gt;</w:t>
      </w:r>
      <w:r>
        <w:rPr>
          <w:lang w:eastAsia="ko-KR"/>
        </w:rPr>
        <w:tab/>
        <w:t xml:space="preserve">initialize </w:t>
      </w:r>
      <w:r>
        <w:rPr>
          <w:i/>
          <w:lang w:eastAsia="ko-KR"/>
        </w:rPr>
        <w:t>startPreambleForThisPartition</w:t>
      </w:r>
      <w:r>
        <w:rPr>
          <w:lang w:eastAsia="ko-KR"/>
        </w:rPr>
        <w:t xml:space="preserve">, </w:t>
      </w:r>
      <w:r>
        <w:rPr>
          <w:i/>
        </w:rPr>
        <w:t>numberOfPreamblesPerSSB-ForThisPartition</w:t>
      </w:r>
      <w:r>
        <w:rPr>
          <w:lang w:eastAsia="ko-KR"/>
        </w:rPr>
        <w:t xml:space="preserve">, </w:t>
      </w:r>
      <w:r>
        <w:rPr>
          <w:i/>
        </w:rPr>
        <w:t>numberOfRA-PreamblesGroupA</w:t>
      </w:r>
      <w:r>
        <w:rPr>
          <w:lang w:eastAsia="ko-KR"/>
        </w:rPr>
        <w:t xml:space="preserve"> </w:t>
      </w:r>
      <w:r>
        <w:t xml:space="preserve">and </w:t>
      </w:r>
      <w:r>
        <w:rPr>
          <w:i/>
        </w:rPr>
        <w:t>msg1-RepetitionTimeOffsetROGroup</w:t>
      </w:r>
      <w:r>
        <w:t xml:space="preserve"> </w:t>
      </w:r>
      <w:r>
        <w:rPr>
          <w:lang w:eastAsia="ko-KR"/>
        </w:rPr>
        <w:t>parameters for the Random Access procedure according to the values configured by RRC for the selected set of Random Access resources.</w:t>
      </w:r>
    </w:p>
    <w:p w14:paraId="52ED02EF" w14:textId="77777777" w:rsidR="003669F2" w:rsidRDefault="00B562E1">
      <w:pPr>
        <w:pStyle w:val="B3"/>
        <w:rPr>
          <w:lang w:eastAsia="ko-KR"/>
        </w:rPr>
      </w:pPr>
      <w:r>
        <w:rPr>
          <w:lang w:eastAsia="ko-KR"/>
        </w:rPr>
        <w:lastRenderedPageBreak/>
        <w:t>3&gt;</w:t>
      </w:r>
      <w:r>
        <w:rPr>
          <w:lang w:eastAsia="ko-KR"/>
        </w:rPr>
        <w:tab/>
        <w:t xml:space="preserve">select a random backoff time according to a uniform distribution between 0 and the </w:t>
      </w:r>
      <w:r>
        <w:rPr>
          <w:i/>
          <w:lang w:eastAsia="ko-KR"/>
        </w:rPr>
        <w:t>PREAMBLE_BACKOFF</w:t>
      </w:r>
      <w:r>
        <w:rPr>
          <w:lang w:eastAsia="ko-KR"/>
        </w:rPr>
        <w:t>;</w:t>
      </w:r>
    </w:p>
    <w:p w14:paraId="52ED02F0" w14:textId="77777777" w:rsidR="003669F2" w:rsidRDefault="00B562E1">
      <w:pPr>
        <w:pStyle w:val="B3"/>
        <w:rPr>
          <w:lang w:eastAsia="ko-KR"/>
        </w:rPr>
      </w:pPr>
      <w:r>
        <w:rPr>
          <w:lang w:eastAsia="ko-KR"/>
        </w:rPr>
        <w:t>3&gt;</w:t>
      </w:r>
      <w:r>
        <w:rPr>
          <w:lang w:eastAsia="ko-KR"/>
        </w:rPr>
        <w:tab/>
        <w:t>if the criteria (as defined in clause 5.1.2) to select contention-free Random Access Resources is met during the backoff time:</w:t>
      </w:r>
    </w:p>
    <w:p w14:paraId="52ED02F1" w14:textId="77777777" w:rsidR="003669F2" w:rsidRDefault="00B562E1">
      <w:pPr>
        <w:pStyle w:val="B4"/>
        <w:rPr>
          <w:lang w:eastAsia="ko-KR"/>
        </w:rPr>
      </w:pPr>
      <w:r>
        <w:t>4&gt;</w:t>
      </w:r>
      <w:r>
        <w:tab/>
      </w:r>
      <w:r>
        <w:rPr>
          <w:lang w:eastAsia="ko-KR"/>
        </w:rPr>
        <w:t>perform the Random Access Resource selection procedure (see clause 5.1.2).</w:t>
      </w:r>
    </w:p>
    <w:p w14:paraId="52ED02F2" w14:textId="77777777" w:rsidR="003669F2" w:rsidRDefault="00B562E1">
      <w:pPr>
        <w:pStyle w:val="B3"/>
        <w:rPr>
          <w:lang w:eastAsia="ko-KR"/>
        </w:rPr>
      </w:pPr>
      <w:r>
        <w:rPr>
          <w:lang w:eastAsia="zh-CN"/>
        </w:rPr>
        <w:t>3&gt;</w:t>
      </w:r>
      <w:r>
        <w:rPr>
          <w:lang w:eastAsia="zh-CN"/>
        </w:rPr>
        <w:tab/>
      </w:r>
      <w:r>
        <w:rPr>
          <w:lang w:eastAsia="ko-KR"/>
        </w:rPr>
        <w:t xml:space="preserve">else if the Random Access procedure for an SCell is performed on uplink carrier where </w:t>
      </w:r>
      <w:r>
        <w:rPr>
          <w:i/>
          <w:lang w:eastAsia="ko-KR"/>
        </w:rPr>
        <w:t>pusch-Config</w:t>
      </w:r>
      <w:r>
        <w:rPr>
          <w:lang w:eastAsia="ko-KR"/>
        </w:rPr>
        <w:t xml:space="preserve"> is not configured:</w:t>
      </w:r>
    </w:p>
    <w:p w14:paraId="52ED02F3" w14:textId="77777777" w:rsidR="003669F2" w:rsidRDefault="00B562E1">
      <w:pPr>
        <w:pStyle w:val="B4"/>
        <w:rPr>
          <w:lang w:eastAsia="ko-KR"/>
        </w:rPr>
      </w:pPr>
      <w:r>
        <w:t>4&gt;</w:t>
      </w:r>
      <w:r>
        <w:tab/>
      </w:r>
      <w:r>
        <w:rPr>
          <w:lang w:eastAsia="ko-KR"/>
        </w:rPr>
        <w:t xml:space="preserve">delay the subsequent Random Access transmission until the Random Access Procedure is triggered by a PDCCH order with the same </w:t>
      </w:r>
      <w:r>
        <w:rPr>
          <w:i/>
          <w:lang w:eastAsia="ko-KR"/>
        </w:rPr>
        <w:t>ra-PreambleIndex</w:t>
      </w:r>
      <w:r>
        <w:rPr>
          <w:lang w:eastAsia="ko-KR"/>
        </w:rPr>
        <w:t xml:space="preserve">, </w:t>
      </w:r>
      <w:r>
        <w:rPr>
          <w:i/>
          <w:lang w:eastAsia="ko-KR"/>
        </w:rPr>
        <w:t>ra-ssb-OccasionMaskIndex</w:t>
      </w:r>
      <w:r>
        <w:rPr>
          <w:lang w:eastAsia="ko-KR"/>
        </w:rPr>
        <w:t>, and UL/SUL indicator TS 38.212 [9].</w:t>
      </w:r>
    </w:p>
    <w:p w14:paraId="52ED02F4" w14:textId="77777777" w:rsidR="003669F2" w:rsidRDefault="00B562E1">
      <w:pPr>
        <w:pStyle w:val="B3"/>
        <w:rPr>
          <w:lang w:eastAsia="ko-KR"/>
        </w:rPr>
      </w:pPr>
      <w:r>
        <w:rPr>
          <w:lang w:eastAsia="ko-KR"/>
        </w:rPr>
        <w:t>3&gt;</w:t>
      </w:r>
      <w:r>
        <w:rPr>
          <w:lang w:eastAsia="ko-KR"/>
        </w:rPr>
        <w:tab/>
        <w:t>else:</w:t>
      </w:r>
    </w:p>
    <w:p w14:paraId="52ED02F5" w14:textId="77777777" w:rsidR="003669F2" w:rsidRDefault="00B562E1">
      <w:pPr>
        <w:pStyle w:val="B4"/>
        <w:rPr>
          <w:lang w:eastAsia="ko-KR"/>
        </w:rPr>
      </w:pPr>
      <w:r>
        <w:rPr>
          <w:lang w:eastAsia="ko-KR"/>
        </w:rPr>
        <w:t>4&gt;</w:t>
      </w:r>
      <w:r>
        <w:rPr>
          <w:lang w:eastAsia="ko-KR"/>
        </w:rPr>
        <w:tab/>
        <w:t>perform the Random Access Resource selection procedure (see clause 5.1.2) after the backoff time.</w:t>
      </w:r>
    </w:p>
    <w:p w14:paraId="52ED02F6" w14:textId="77777777" w:rsidR="003669F2" w:rsidRDefault="00B562E1">
      <w:pPr>
        <w:rPr>
          <w:lang w:eastAsia="ko-KR"/>
        </w:rPr>
      </w:pPr>
      <w:r>
        <w:rPr>
          <w:lang w:eastAsia="ko-KR"/>
        </w:rPr>
        <w:t xml:space="preserve">The MAC entity may stop </w:t>
      </w:r>
      <w:r>
        <w:rPr>
          <w:i/>
          <w:lang w:eastAsia="ko-KR"/>
        </w:rPr>
        <w:t>ra-ResponseWindow</w:t>
      </w:r>
      <w:r>
        <w:rPr>
          <w:lang w:eastAsia="ko-KR"/>
        </w:rPr>
        <w:t xml:space="preserve"> (and hence monitoring for Random Access Response(s)) after successful reception of a Random Access Response containing Random Access Preamble identifiers that matches the transmitted </w:t>
      </w:r>
      <w:r>
        <w:rPr>
          <w:i/>
          <w:lang w:eastAsia="ko-KR"/>
        </w:rPr>
        <w:t>PREAMBLE_INDEX</w:t>
      </w:r>
      <w:r>
        <w:rPr>
          <w:lang w:eastAsia="ko-KR"/>
        </w:rPr>
        <w:t>.</w:t>
      </w:r>
    </w:p>
    <w:p w14:paraId="52ED02F7" w14:textId="77777777" w:rsidR="003669F2" w:rsidRDefault="00B562E1">
      <w:pPr>
        <w:rPr>
          <w:lang w:eastAsia="ko-KR"/>
        </w:rPr>
      </w:pPr>
      <w:r>
        <w:rPr>
          <w:lang w:eastAsia="ko-KR"/>
        </w:rPr>
        <w:t>HARQ operation is not applicable to the Random Access Response reception.</w:t>
      </w:r>
    </w:p>
    <w:p w14:paraId="52ED02F8" w14:textId="77777777" w:rsidR="003669F2" w:rsidRDefault="00B562E1">
      <w:pPr>
        <w:pStyle w:val="NO"/>
        <w:rPr>
          <w:lang w:eastAsia="ko-KR"/>
        </w:rPr>
      </w:pPr>
      <w:r>
        <w:rPr>
          <w:lang w:eastAsia="ko-KR"/>
        </w:rPr>
        <w:t>NOTE 2:</w:t>
      </w:r>
      <w:r>
        <w:rPr>
          <w:lang w:eastAsia="ko-KR"/>
        </w:rPr>
        <w:tab/>
        <w:t>For the case that RAR PDSCH bandwidth is larger than the bandwidth the eRedCap UE can receive or process per slot, and the UL grant in RAR indicates that the time is not enough for Msg3 transmission, as specified in TS 38.213 [6], it is up to UE implementation, e.g. either to consider the Random Access Response reception not successful, or transmit Msg3.</w:t>
      </w:r>
    </w:p>
    <w:p w14:paraId="52ED02F9" w14:textId="77777777" w:rsidR="003669F2" w:rsidRDefault="00B562E1">
      <w:pPr>
        <w:pStyle w:val="3"/>
        <w:rPr>
          <w:rFonts w:eastAsia="宋体"/>
          <w:lang w:eastAsia="zh-CN"/>
        </w:rPr>
      </w:pPr>
      <w:bookmarkStart w:id="278" w:name="_Toc37296182"/>
      <w:bookmarkStart w:id="279" w:name="_Toc46490308"/>
      <w:bookmarkStart w:id="280" w:name="_Toc52752003"/>
      <w:bookmarkStart w:id="281" w:name="_Toc178200501"/>
      <w:bookmarkStart w:id="282" w:name="_Toc52796465"/>
      <w:bookmarkStart w:id="283" w:name="_Toc29239824"/>
      <w:r>
        <w:rPr>
          <w:rFonts w:eastAsia="Malgun Gothic"/>
          <w:lang w:eastAsia="ko-KR"/>
        </w:rPr>
        <w:t>5.1.4a</w:t>
      </w:r>
      <w:r>
        <w:rPr>
          <w:rFonts w:eastAsia="Malgun Gothic"/>
          <w:lang w:eastAsia="ko-KR"/>
        </w:rPr>
        <w:tab/>
        <w:t>MSGB reception and contention resolution</w:t>
      </w:r>
      <w:r>
        <w:rPr>
          <w:rFonts w:eastAsia="宋体"/>
          <w:lang w:eastAsia="zh-CN"/>
        </w:rPr>
        <w:t xml:space="preserve"> for 2-step RA type</w:t>
      </w:r>
      <w:bookmarkEnd w:id="278"/>
      <w:bookmarkEnd w:id="279"/>
      <w:bookmarkEnd w:id="280"/>
      <w:bookmarkEnd w:id="281"/>
      <w:bookmarkEnd w:id="282"/>
    </w:p>
    <w:p w14:paraId="52ED02FA" w14:textId="77777777" w:rsidR="003669F2" w:rsidRDefault="00B562E1">
      <w:pPr>
        <w:rPr>
          <w:rFonts w:eastAsia="Malgun Gothic"/>
          <w:lang w:eastAsia="en-US"/>
        </w:rPr>
      </w:pPr>
      <w:r>
        <w:rPr>
          <w:lang w:eastAsia="ko-KR"/>
        </w:rPr>
        <w:t xml:space="preserve">Once the </w:t>
      </w:r>
      <w:r>
        <w:rPr>
          <w:rFonts w:eastAsia="宋体"/>
          <w:lang w:eastAsia="zh-CN"/>
        </w:rPr>
        <w:t>MSGA</w:t>
      </w:r>
      <w:r>
        <w:rPr>
          <w:lang w:eastAsia="ko-KR"/>
        </w:rPr>
        <w:t xml:space="preserve"> preamble is transmitted, regardless of the possible occurrence of a measurement gap, the MAC entity shall:</w:t>
      </w:r>
    </w:p>
    <w:p w14:paraId="52ED02FB" w14:textId="77777777" w:rsidR="003669F2" w:rsidRDefault="00B562E1">
      <w:pPr>
        <w:pStyle w:val="B1"/>
        <w:rPr>
          <w:lang w:eastAsia="ko-KR"/>
        </w:rPr>
      </w:pPr>
      <w:r>
        <w:rPr>
          <w:lang w:eastAsia="ko-KR"/>
        </w:rPr>
        <w:t>1&gt;</w:t>
      </w:r>
      <w:r>
        <w:rPr>
          <w:lang w:eastAsia="ko-KR"/>
        </w:rPr>
        <w:tab/>
        <w:t xml:space="preserve">start the </w:t>
      </w:r>
      <w:r>
        <w:rPr>
          <w:i/>
          <w:iCs/>
          <w:lang w:eastAsia="ko-KR"/>
        </w:rPr>
        <w:t>m</w:t>
      </w:r>
      <w:r>
        <w:rPr>
          <w:rFonts w:eastAsiaTheme="minorEastAsia"/>
          <w:i/>
          <w:iCs/>
          <w:lang w:eastAsia="ko-KR"/>
        </w:rPr>
        <w:t>sgB</w:t>
      </w:r>
      <w:r>
        <w:rPr>
          <w:i/>
          <w:iCs/>
          <w:lang w:eastAsia="ko-KR"/>
        </w:rPr>
        <w:t>-ResponseWindow</w:t>
      </w:r>
      <w:r>
        <w:rPr>
          <w:lang w:eastAsia="ko-KR"/>
        </w:rPr>
        <w:t xml:space="preserve"> at the PDCCH occasion as specified in TS 38.213 [6], clause 8.2A;</w:t>
      </w:r>
    </w:p>
    <w:p w14:paraId="52ED02FC"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monitor the PDCCH of the SpCell for a Random Access Response identified by MSGB-RNTI while the </w:t>
      </w:r>
      <w:r>
        <w:rPr>
          <w:rFonts w:eastAsiaTheme="minorEastAsia"/>
          <w:i/>
          <w:iCs/>
          <w:lang w:eastAsia="ko-KR"/>
        </w:rPr>
        <w:t>msgB</w:t>
      </w:r>
      <w:r>
        <w:rPr>
          <w:i/>
          <w:iCs/>
          <w:lang w:eastAsia="ko-KR"/>
        </w:rPr>
        <w:t>-ResponseWindow</w:t>
      </w:r>
      <w:r>
        <w:rPr>
          <w:lang w:eastAsia="ko-KR"/>
        </w:rPr>
        <w:t xml:space="preserve"> is running;</w:t>
      </w:r>
    </w:p>
    <w:p w14:paraId="52ED02FD" w14:textId="77777777" w:rsidR="003669F2" w:rsidRDefault="00B562E1">
      <w:pPr>
        <w:pStyle w:val="B1"/>
        <w:rPr>
          <w:lang w:eastAsia="ko-KR"/>
        </w:rPr>
      </w:pPr>
      <w:r>
        <w:rPr>
          <w:lang w:eastAsia="ko-KR"/>
        </w:rPr>
        <w:t>1&gt;</w:t>
      </w:r>
      <w:r>
        <w:rPr>
          <w:lang w:eastAsia="ko-KR"/>
        </w:rPr>
        <w:tab/>
        <w:t>if C-RNTI MAC CE was included in the MSGA:</w:t>
      </w:r>
    </w:p>
    <w:p w14:paraId="52ED02FE" w14:textId="77777777" w:rsidR="003669F2" w:rsidRDefault="00B562E1">
      <w:pPr>
        <w:pStyle w:val="B2"/>
        <w:rPr>
          <w:lang w:eastAsia="ko-KR"/>
        </w:rPr>
      </w:pPr>
      <w:r>
        <w:rPr>
          <w:lang w:eastAsia="ko-KR"/>
        </w:rPr>
        <w:t>2&gt;</w:t>
      </w:r>
      <w:r>
        <w:rPr>
          <w:lang w:eastAsia="ko-KR"/>
        </w:rPr>
        <w:tab/>
        <w:t xml:space="preserve">monitor the PDCCH of the SpCell for Random Access Response identified by the C-RNTI while the </w:t>
      </w:r>
      <w:r>
        <w:rPr>
          <w:i/>
          <w:iCs/>
          <w:lang w:eastAsia="ko-KR"/>
        </w:rPr>
        <w:t>msgB-ResponseWindow</w:t>
      </w:r>
      <w:r>
        <w:rPr>
          <w:lang w:eastAsia="ko-KR"/>
        </w:rPr>
        <w:t xml:space="preserve"> is running.</w:t>
      </w:r>
    </w:p>
    <w:p w14:paraId="52ED02FF"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of the SpCell is received from lower layers:</w:t>
      </w:r>
    </w:p>
    <w:p w14:paraId="52ED0300" w14:textId="77777777" w:rsidR="003669F2" w:rsidRDefault="00B562E1">
      <w:pPr>
        <w:pStyle w:val="B2"/>
        <w:rPr>
          <w:lang w:eastAsia="ko-KR"/>
        </w:rPr>
      </w:pPr>
      <w:r>
        <w:rPr>
          <w:lang w:eastAsia="ko-KR"/>
        </w:rPr>
        <w:t>2&gt;</w:t>
      </w:r>
      <w:r>
        <w:rPr>
          <w:lang w:eastAsia="ko-KR"/>
        </w:rPr>
        <w:tab/>
        <w:t>if the C-RNTI MAC CE was included in MSGA:</w:t>
      </w:r>
    </w:p>
    <w:p w14:paraId="52ED0301" w14:textId="77777777" w:rsidR="003669F2" w:rsidRDefault="00B562E1">
      <w:pPr>
        <w:pStyle w:val="B3"/>
        <w:rPr>
          <w:lang w:eastAsia="ko-KR"/>
        </w:rPr>
      </w:pPr>
      <w:r>
        <w:rPr>
          <w:lang w:eastAsia="ko-KR"/>
        </w:rPr>
        <w:t>3&gt;</w:t>
      </w:r>
      <w:r>
        <w:rPr>
          <w:lang w:eastAsia="ko-KR"/>
        </w:rPr>
        <w:tab/>
        <w:t>if the Random Access procedure was initiated for SpCell beam failure recovery or for beam failure recovery of both BFD-RS sets of SpCell (as specified in clause 5.17) and the PDCCH transmission is addressed to the C-RNTI; or</w:t>
      </w:r>
    </w:p>
    <w:p w14:paraId="52ED0302" w14:textId="77777777" w:rsidR="003669F2" w:rsidRDefault="00B562E1">
      <w:pPr>
        <w:pStyle w:val="B3"/>
        <w:rPr>
          <w:rFonts w:eastAsiaTheme="minorHAnsi"/>
          <w:lang w:eastAsia="ko-KR"/>
        </w:rPr>
      </w:pPr>
      <w:r>
        <w:rPr>
          <w:lang w:eastAsia="ko-KR"/>
        </w:rPr>
        <w:t>3&gt;</w:t>
      </w:r>
      <w:r>
        <w:rPr>
          <w:lang w:eastAsia="ko-KR"/>
        </w:rPr>
        <w:tab/>
        <w:t xml:space="preserve">if the Random Access procedure was initiated </w:t>
      </w:r>
      <w:r>
        <w:t>for SDT beam failure recovery</w:t>
      </w:r>
      <w:r>
        <w:rPr>
          <w:lang w:eastAsia="zh-CN"/>
        </w:rPr>
        <w:t xml:space="preserve"> </w:t>
      </w:r>
      <w:r>
        <w:rPr>
          <w:rFonts w:eastAsiaTheme="minorHAnsi"/>
          <w:lang w:eastAsia="ko-KR"/>
        </w:rPr>
        <w:t>(as specified in clause 5.27.1) and the PDCCH transmission is addressed to the C-RNTI:</w:t>
      </w:r>
    </w:p>
    <w:p w14:paraId="52ED0303" w14:textId="77777777" w:rsidR="003669F2" w:rsidRDefault="00B562E1">
      <w:pPr>
        <w:pStyle w:val="B4"/>
        <w:rPr>
          <w:lang w:eastAsia="en-US"/>
        </w:rPr>
      </w:pPr>
      <w:r>
        <w:t>4&gt;</w:t>
      </w:r>
      <w:r>
        <w:tab/>
        <w:t>consider this Random Access Response reception successful;</w:t>
      </w:r>
    </w:p>
    <w:p w14:paraId="52ED0304" w14:textId="77777777" w:rsidR="003669F2" w:rsidRDefault="00B562E1">
      <w:pPr>
        <w:pStyle w:val="B4"/>
      </w:pPr>
      <w:r>
        <w:t>4&gt;</w:t>
      </w:r>
      <w:r>
        <w:tab/>
        <w:t xml:space="preserve">stop the </w:t>
      </w:r>
      <w:r>
        <w:rPr>
          <w:i/>
          <w:iCs/>
        </w:rPr>
        <w:t>msgB-ResponseWindow</w:t>
      </w:r>
      <w:r>
        <w:t>;</w:t>
      </w:r>
    </w:p>
    <w:p w14:paraId="52ED0305" w14:textId="77777777" w:rsidR="003669F2" w:rsidRDefault="00B562E1">
      <w:pPr>
        <w:pStyle w:val="B4"/>
        <w:rPr>
          <w:lang w:eastAsia="ko-KR"/>
        </w:rPr>
      </w:pPr>
      <w:r>
        <w:rPr>
          <w:lang w:eastAsia="zh-CN"/>
        </w:rPr>
        <w:t>4&gt;</w:t>
      </w:r>
      <w:r>
        <w:rPr>
          <w:lang w:eastAsia="zh-CN"/>
        </w:rPr>
        <w:tab/>
        <w:t>consider this Random Access procedure successfully completed.</w:t>
      </w:r>
    </w:p>
    <w:p w14:paraId="52ED0306" w14:textId="77777777" w:rsidR="003669F2" w:rsidRDefault="00B562E1">
      <w:pPr>
        <w:pStyle w:val="B3"/>
        <w:rPr>
          <w:lang w:eastAsia="ko-KR"/>
        </w:rPr>
      </w:pPr>
      <w:r>
        <w:rPr>
          <w:lang w:eastAsia="ko-KR"/>
        </w:rPr>
        <w:t>3&gt;</w:t>
      </w:r>
      <w:r>
        <w:rPr>
          <w:lang w:eastAsia="ko-KR"/>
        </w:rPr>
        <w:tab/>
        <w:t xml:space="preserve">else if the </w:t>
      </w:r>
      <w:r>
        <w:rPr>
          <w:i/>
          <w:lang w:eastAsia="ko-KR"/>
        </w:rPr>
        <w:t>timeAlignmentTimer</w:t>
      </w:r>
      <w:r>
        <w:rPr>
          <w:lang w:eastAsia="ko-KR"/>
        </w:rPr>
        <w:t xml:space="preserve"> associated with at least one PTAG is running; or</w:t>
      </w:r>
    </w:p>
    <w:p w14:paraId="52ED0307" w14:textId="77777777" w:rsidR="003669F2" w:rsidRDefault="00B562E1">
      <w:pPr>
        <w:pStyle w:val="B3"/>
        <w:rPr>
          <w:lang w:eastAsia="ko-KR"/>
        </w:rPr>
      </w:pPr>
      <w:r>
        <w:rPr>
          <w:lang w:eastAsia="ko-KR"/>
        </w:rPr>
        <w:t>3&gt;</w:t>
      </w:r>
      <w:r>
        <w:rPr>
          <w:lang w:eastAsia="ko-KR"/>
        </w:rPr>
        <w:tab/>
        <w:t xml:space="preserve">if CG-SDT procedure is ongoing and </w:t>
      </w:r>
      <w:r>
        <w:rPr>
          <w:i/>
          <w:lang w:eastAsia="ko-KR"/>
        </w:rPr>
        <w:t>cg-SDT-TimeAlignmentTimer</w:t>
      </w:r>
      <w:r>
        <w:rPr>
          <w:lang w:eastAsia="ko-KR"/>
        </w:rPr>
        <w:t xml:space="preserve"> is running:</w:t>
      </w:r>
    </w:p>
    <w:p w14:paraId="52ED0308" w14:textId="77777777" w:rsidR="003669F2" w:rsidRDefault="00B562E1">
      <w:pPr>
        <w:pStyle w:val="B4"/>
        <w:rPr>
          <w:lang w:eastAsia="en-US"/>
        </w:rPr>
      </w:pPr>
      <w:r>
        <w:lastRenderedPageBreak/>
        <w:t>4&gt;</w:t>
      </w:r>
      <w:r>
        <w:tab/>
        <w:t>if the PDCCH transmission is addressed to the C-RNTI and contains a UL grant for a new transmission:</w:t>
      </w:r>
    </w:p>
    <w:p w14:paraId="52ED0309" w14:textId="77777777" w:rsidR="003669F2" w:rsidRDefault="00B562E1">
      <w:pPr>
        <w:pStyle w:val="B5"/>
      </w:pPr>
      <w:r>
        <w:t>5&gt;</w:t>
      </w:r>
      <w:r>
        <w:tab/>
        <w:t>consider this Random Access Response reception successful;</w:t>
      </w:r>
    </w:p>
    <w:p w14:paraId="52ED030A" w14:textId="77777777" w:rsidR="003669F2" w:rsidRDefault="00B562E1">
      <w:pPr>
        <w:pStyle w:val="B5"/>
      </w:pPr>
      <w:r>
        <w:t>5&gt;</w:t>
      </w:r>
      <w:r>
        <w:tab/>
        <w:t xml:space="preserve">stop the </w:t>
      </w:r>
      <w:r>
        <w:rPr>
          <w:i/>
          <w:iCs/>
        </w:rPr>
        <w:t>msgB-ResponseWindow</w:t>
      </w:r>
      <w:r>
        <w:t>;</w:t>
      </w:r>
    </w:p>
    <w:p w14:paraId="52ED030B" w14:textId="77777777" w:rsidR="003669F2" w:rsidRDefault="00B562E1">
      <w:pPr>
        <w:pStyle w:val="B5"/>
        <w:rPr>
          <w:lang w:eastAsia="zh-CN"/>
        </w:rPr>
      </w:pPr>
      <w:r>
        <w:rPr>
          <w:lang w:eastAsia="zh-CN"/>
        </w:rPr>
        <w:t>5&gt;</w:t>
      </w:r>
      <w:r>
        <w:rPr>
          <w:lang w:eastAsia="zh-CN"/>
        </w:rPr>
        <w:tab/>
        <w:t>consider this Random Access procedure successfully completed.</w:t>
      </w:r>
    </w:p>
    <w:p w14:paraId="52ED030C" w14:textId="77777777" w:rsidR="003669F2" w:rsidRDefault="00B562E1">
      <w:pPr>
        <w:pStyle w:val="B3"/>
        <w:rPr>
          <w:lang w:eastAsia="ko-KR"/>
        </w:rPr>
      </w:pPr>
      <w:r>
        <w:rPr>
          <w:lang w:eastAsia="ko-KR"/>
        </w:rPr>
        <w:t>3&gt;</w:t>
      </w:r>
      <w:r>
        <w:rPr>
          <w:lang w:eastAsia="ko-KR"/>
        </w:rPr>
        <w:tab/>
        <w:t>else:</w:t>
      </w:r>
    </w:p>
    <w:p w14:paraId="52ED030D" w14:textId="77777777" w:rsidR="003669F2" w:rsidRDefault="00B562E1">
      <w:pPr>
        <w:pStyle w:val="B4"/>
        <w:rPr>
          <w:lang w:eastAsia="en-US"/>
        </w:rPr>
      </w:pPr>
      <w:r>
        <w:t>4&gt;</w:t>
      </w:r>
      <w:r>
        <w:tab/>
        <w:t>if a downlink assignment has been received on the PDCCH for the C-RNTI and the received TB is successfully decoded:</w:t>
      </w:r>
    </w:p>
    <w:p w14:paraId="52ED030E" w14:textId="77777777" w:rsidR="003669F2" w:rsidRDefault="00B562E1">
      <w:pPr>
        <w:pStyle w:val="B5"/>
      </w:pPr>
      <w:r>
        <w:t>5&gt;</w:t>
      </w:r>
      <w:r>
        <w:tab/>
        <w:t>if the MAC PDU contains the Absolute Timing Advance Command MAC CE:</w:t>
      </w:r>
    </w:p>
    <w:p w14:paraId="52ED030F" w14:textId="77777777" w:rsidR="003669F2" w:rsidRDefault="00B562E1">
      <w:pPr>
        <w:pStyle w:val="B6"/>
        <w:rPr>
          <w:lang w:eastAsia="ko-KR"/>
        </w:rPr>
      </w:pPr>
      <w:r>
        <w:rPr>
          <w:lang w:eastAsia="ko-KR"/>
        </w:rPr>
        <w:t>6&gt;</w:t>
      </w:r>
      <w:r>
        <w:rPr>
          <w:lang w:eastAsia="ko-KR"/>
        </w:rPr>
        <w:tab/>
        <w:t>process the received Timing Advance Command (see clause 5.2);</w:t>
      </w:r>
    </w:p>
    <w:p w14:paraId="52ED0310" w14:textId="77777777" w:rsidR="003669F2" w:rsidRDefault="00B562E1">
      <w:pPr>
        <w:pStyle w:val="B6"/>
        <w:rPr>
          <w:lang w:eastAsia="ko-KR"/>
        </w:rPr>
      </w:pPr>
      <w:r>
        <w:rPr>
          <w:lang w:eastAsia="ko-KR"/>
        </w:rPr>
        <w:t>6&gt;</w:t>
      </w:r>
      <w:r>
        <w:rPr>
          <w:lang w:eastAsia="ko-KR"/>
        </w:rPr>
        <w:tab/>
        <w:t>consider this Random Access Response reception successful;</w:t>
      </w:r>
    </w:p>
    <w:p w14:paraId="52ED0311" w14:textId="77777777" w:rsidR="003669F2" w:rsidRDefault="00B562E1">
      <w:pPr>
        <w:pStyle w:val="B6"/>
        <w:rPr>
          <w:lang w:eastAsia="ko-KR"/>
        </w:rPr>
      </w:pPr>
      <w:r>
        <w:rPr>
          <w:lang w:eastAsia="ko-KR"/>
        </w:rPr>
        <w:t>6&gt;</w:t>
      </w:r>
      <w:r>
        <w:rPr>
          <w:lang w:eastAsia="ko-KR"/>
        </w:rPr>
        <w:tab/>
      </w:r>
      <w:r>
        <w:t xml:space="preserve">stop the </w:t>
      </w:r>
      <w:r>
        <w:rPr>
          <w:i/>
          <w:iCs/>
        </w:rPr>
        <w:t>msgB-ResponseWindow</w:t>
      </w:r>
      <w:r>
        <w:t>;</w:t>
      </w:r>
    </w:p>
    <w:p w14:paraId="52ED0312" w14:textId="77777777" w:rsidR="003669F2" w:rsidRDefault="00B562E1">
      <w:pPr>
        <w:pStyle w:val="B6"/>
        <w:rPr>
          <w:lang w:eastAsia="en-US"/>
        </w:rPr>
      </w:pPr>
      <w:r>
        <w:t>6&gt;</w:t>
      </w:r>
      <w:r>
        <w:tab/>
        <w:t>consider this Random Access procedure successfully completed and finish the disassembly and demultiplexing of the MAC PDU.</w:t>
      </w:r>
    </w:p>
    <w:p w14:paraId="52ED0313" w14:textId="77777777" w:rsidR="003669F2" w:rsidRDefault="00B562E1">
      <w:pPr>
        <w:pStyle w:val="B2"/>
        <w:rPr>
          <w:lang w:eastAsia="ko-KR"/>
        </w:rPr>
      </w:pPr>
      <w:r>
        <w:rPr>
          <w:lang w:eastAsia="ko-KR"/>
        </w:rPr>
        <w:t>2&gt;</w:t>
      </w:r>
      <w:r>
        <w:rPr>
          <w:lang w:eastAsia="ko-KR"/>
        </w:rPr>
        <w:tab/>
        <w:t>if a valid (as specified in TS 38.213 [6]) downlink assignment has been received on the PDCCH for the MSGB-RNTI and the received TB is successfully decoded:</w:t>
      </w:r>
    </w:p>
    <w:p w14:paraId="52ED0314" w14:textId="77777777" w:rsidR="003669F2" w:rsidRDefault="00B562E1">
      <w:pPr>
        <w:pStyle w:val="B3"/>
        <w:rPr>
          <w:lang w:eastAsia="ko-KR"/>
        </w:rPr>
      </w:pPr>
      <w:r>
        <w:rPr>
          <w:lang w:eastAsia="ko-KR"/>
        </w:rPr>
        <w:t>3&gt;</w:t>
      </w:r>
      <w:r>
        <w:rPr>
          <w:lang w:eastAsia="ko-KR"/>
        </w:rPr>
        <w:tab/>
        <w:t>if the MSGB contains a MAC subPDU with Backoff Indicator:</w:t>
      </w:r>
    </w:p>
    <w:p w14:paraId="52ED0315"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14:paraId="52ED0316" w14:textId="77777777" w:rsidR="003669F2" w:rsidRDefault="00B562E1">
      <w:pPr>
        <w:pStyle w:val="B3"/>
        <w:rPr>
          <w:lang w:eastAsia="ko-KR"/>
        </w:rPr>
      </w:pPr>
      <w:r>
        <w:rPr>
          <w:lang w:eastAsia="ko-KR"/>
        </w:rPr>
        <w:t>3&gt;</w:t>
      </w:r>
      <w:r>
        <w:rPr>
          <w:lang w:eastAsia="ko-KR"/>
        </w:rPr>
        <w:tab/>
        <w:t>else:</w:t>
      </w:r>
    </w:p>
    <w:p w14:paraId="52ED0317"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0 ms.</w:t>
      </w:r>
    </w:p>
    <w:p w14:paraId="52ED0318" w14:textId="77777777" w:rsidR="003669F2" w:rsidRDefault="00B562E1">
      <w:pPr>
        <w:pStyle w:val="B3"/>
        <w:rPr>
          <w:rFonts w:eastAsia="宋体"/>
          <w:lang w:eastAsia="zh-CN"/>
        </w:rPr>
      </w:pPr>
      <w:r>
        <w:rPr>
          <w:rFonts w:eastAsiaTheme="minorEastAsia"/>
          <w:lang w:eastAsia="ko-KR"/>
        </w:rPr>
        <w:t>3&gt;</w:t>
      </w:r>
      <w:r>
        <w:rPr>
          <w:rFonts w:eastAsiaTheme="minorEastAsia"/>
          <w:lang w:eastAsia="ko-KR"/>
        </w:rPr>
        <w:tab/>
      </w:r>
      <w:r>
        <w:rPr>
          <w:lang w:eastAsia="ko-KR"/>
        </w:rPr>
        <w:t xml:space="preserve">if the MSGB contains a </w:t>
      </w:r>
      <w:r>
        <w:rPr>
          <w:rFonts w:eastAsia="宋体"/>
          <w:lang w:eastAsia="zh-CN"/>
        </w:rPr>
        <w:t>fallbackRAR</w:t>
      </w:r>
      <w:r>
        <w:rPr>
          <w:rFonts w:eastAsia="宋体"/>
          <w:iCs/>
          <w:lang w:eastAsia="zh-CN"/>
        </w:rPr>
        <w:t xml:space="preserve"> </w:t>
      </w:r>
      <w:r>
        <w:rPr>
          <w:rFonts w:eastAsia="宋体"/>
          <w:lang w:eastAsia="zh-CN"/>
        </w:rPr>
        <w:t>MAC subPDU; and</w:t>
      </w:r>
    </w:p>
    <w:p w14:paraId="52ED0319" w14:textId="77777777" w:rsidR="003669F2" w:rsidRDefault="00B562E1">
      <w:pPr>
        <w:pStyle w:val="B3"/>
        <w:rPr>
          <w:rFonts w:eastAsia="Malgun Gothic"/>
          <w:lang w:eastAsia="ko-KR"/>
        </w:rPr>
      </w:pPr>
      <w:r>
        <w:rPr>
          <w:lang w:eastAsia="ko-KR"/>
        </w:rPr>
        <w:t>3&gt;</w:t>
      </w:r>
      <w:r>
        <w:rPr>
          <w:lang w:eastAsia="ko-KR"/>
        </w:rPr>
        <w:tab/>
        <w:t>if the Random Access Preamble identifier</w:t>
      </w:r>
      <w:r>
        <w:rPr>
          <w:rFonts w:eastAsia="宋体"/>
          <w:lang w:eastAsia="zh-CN"/>
        </w:rPr>
        <w:t xml:space="preserve"> in</w:t>
      </w:r>
      <w:r>
        <w:rPr>
          <w:lang w:eastAsia="ko-KR"/>
        </w:rPr>
        <w:t xml:space="preserve"> </w:t>
      </w:r>
      <w:r>
        <w:rPr>
          <w:rFonts w:eastAsia="宋体"/>
          <w:lang w:eastAsia="zh-CN"/>
        </w:rPr>
        <w:t>the MAC subPDU matches the</w:t>
      </w:r>
      <w:r>
        <w:rPr>
          <w:lang w:eastAsia="ko-KR"/>
        </w:rPr>
        <w:t xml:space="preserve"> transmitted </w:t>
      </w:r>
      <w:r>
        <w:rPr>
          <w:i/>
          <w:iCs/>
          <w:lang w:eastAsia="ko-KR"/>
        </w:rPr>
        <w:t>PREAMBLE_INDEX</w:t>
      </w:r>
      <w:r>
        <w:rPr>
          <w:lang w:eastAsia="ko-KR"/>
        </w:rPr>
        <w:t xml:space="preserve"> (see clause 5.1.3a):</w:t>
      </w:r>
    </w:p>
    <w:p w14:paraId="52ED031A" w14:textId="77777777" w:rsidR="003669F2" w:rsidRDefault="00B562E1">
      <w:pPr>
        <w:pStyle w:val="B4"/>
        <w:rPr>
          <w:lang w:eastAsia="ko-KR"/>
        </w:rPr>
      </w:pPr>
      <w:r>
        <w:rPr>
          <w:lang w:eastAsia="ko-KR"/>
        </w:rPr>
        <w:t>4&gt;</w:t>
      </w:r>
      <w:r>
        <w:rPr>
          <w:lang w:eastAsia="ko-KR"/>
        </w:rPr>
        <w:tab/>
        <w:t>consider this Random Access Response reception successful;</w:t>
      </w:r>
    </w:p>
    <w:p w14:paraId="52ED031B" w14:textId="77777777" w:rsidR="003669F2" w:rsidRDefault="00B562E1">
      <w:pPr>
        <w:pStyle w:val="B4"/>
        <w:rPr>
          <w:lang w:eastAsia="ko-KR"/>
        </w:rPr>
      </w:pPr>
      <w:bookmarkStart w:id="284" w:name="_Hlk18930824"/>
      <w:r>
        <w:rPr>
          <w:lang w:eastAsia="ko-KR"/>
        </w:rPr>
        <w:t>4&gt;</w:t>
      </w:r>
      <w:r>
        <w:rPr>
          <w:lang w:eastAsia="ko-KR"/>
        </w:rPr>
        <w:tab/>
        <w:t>apply the following actions for the SpCell:</w:t>
      </w:r>
    </w:p>
    <w:p w14:paraId="52ED031C" w14:textId="77777777" w:rsidR="003669F2" w:rsidRDefault="00B562E1">
      <w:pPr>
        <w:pStyle w:val="B5"/>
        <w:rPr>
          <w:lang w:eastAsia="en-US"/>
        </w:rPr>
      </w:pPr>
      <w:r>
        <w:t>5&gt;</w:t>
      </w:r>
      <w:r>
        <w:tab/>
        <w:t>process the received Timing Advance Command (see clause 5.2);</w:t>
      </w:r>
    </w:p>
    <w:p w14:paraId="52ED031D" w14:textId="77777777" w:rsidR="003669F2" w:rsidRDefault="00B562E1">
      <w:pPr>
        <w:pStyle w:val="B5"/>
      </w:pPr>
      <w:r>
        <w:t>5&gt;</w:t>
      </w:r>
      <w:r>
        <w:tab/>
        <w:t xml:space="preserve">indicate the </w:t>
      </w:r>
      <w:r>
        <w:rPr>
          <w:i/>
          <w:iCs/>
        </w:rPr>
        <w:t>msgA-PreambleReceivedTargetPower</w:t>
      </w:r>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1E" w14:textId="77777777" w:rsidR="003669F2" w:rsidRDefault="00B562E1">
      <w:pPr>
        <w:pStyle w:val="B5"/>
      </w:pPr>
      <w:r>
        <w:t>5&gt;</w:t>
      </w:r>
      <w:r>
        <w:tab/>
        <w:t>if the Random Access Preamble was not selected by the MAC entity among the contention-based Random Access Preamble(s):</w:t>
      </w:r>
    </w:p>
    <w:p w14:paraId="52ED031F" w14:textId="77777777" w:rsidR="003669F2" w:rsidRDefault="00B562E1">
      <w:pPr>
        <w:pStyle w:val="B6"/>
      </w:pPr>
      <w:r>
        <w:t>6&gt;</w:t>
      </w:r>
      <w:r>
        <w:tab/>
        <w:t>consider the Random Access procedure successfully completed;</w:t>
      </w:r>
    </w:p>
    <w:p w14:paraId="52ED0320" w14:textId="77777777" w:rsidR="003669F2" w:rsidRDefault="00B562E1">
      <w:pPr>
        <w:pStyle w:val="B6"/>
      </w:pPr>
      <w:r>
        <w:t>6&gt;</w:t>
      </w:r>
      <w:r>
        <w:tab/>
        <w:t>process the received UL grant value and indicate it to the lower layers.</w:t>
      </w:r>
    </w:p>
    <w:p w14:paraId="52ED0321" w14:textId="77777777" w:rsidR="003669F2" w:rsidRDefault="00B562E1">
      <w:pPr>
        <w:pStyle w:val="B5"/>
      </w:pPr>
      <w:r>
        <w:t>5&gt;</w:t>
      </w:r>
      <w:r>
        <w:tab/>
        <w:t>else:</w:t>
      </w:r>
    </w:p>
    <w:p w14:paraId="52ED0322" w14:textId="77777777" w:rsidR="003669F2" w:rsidRDefault="00B562E1">
      <w:pPr>
        <w:pStyle w:val="B6"/>
        <w:rPr>
          <w:lang w:eastAsia="ko-KR"/>
        </w:rPr>
      </w:pPr>
      <w:r>
        <w:t>6&gt;</w:t>
      </w:r>
      <w:r>
        <w:tab/>
        <w:t xml:space="preserve">set the </w:t>
      </w:r>
      <w:r>
        <w:rPr>
          <w:i/>
        </w:rPr>
        <w:t>TEMPORARY_C-RNTI</w:t>
      </w:r>
      <w:r>
        <w:t xml:space="preserve"> to the value received in the Random Access Response;</w:t>
      </w:r>
    </w:p>
    <w:p w14:paraId="52ED0323" w14:textId="77777777" w:rsidR="003669F2" w:rsidRDefault="00B562E1">
      <w:pPr>
        <w:pStyle w:val="B6"/>
        <w:rPr>
          <w:lang w:eastAsia="ko-KR"/>
        </w:rPr>
      </w:pPr>
      <w:r>
        <w:rPr>
          <w:lang w:eastAsia="ko-KR"/>
        </w:rPr>
        <w:t>6&gt;</w:t>
      </w:r>
      <w:r>
        <w:rPr>
          <w:lang w:eastAsia="ko-KR"/>
        </w:rPr>
        <w:tab/>
        <w:t>if the Msg3 buffer is empty:</w:t>
      </w:r>
    </w:p>
    <w:p w14:paraId="52ED0324" w14:textId="77777777" w:rsidR="003669F2" w:rsidRDefault="00B562E1">
      <w:pPr>
        <w:pStyle w:val="B7"/>
        <w:ind w:left="2268" w:hanging="283"/>
        <w:rPr>
          <w:lang w:eastAsia="en-US"/>
        </w:rPr>
      </w:pPr>
      <w:r>
        <w:t>7&gt;</w:t>
      </w:r>
      <w:r>
        <w:tab/>
        <w:t>obtain the MAC PDU to transmit from the MSGA buffer and store it in the Msg3 buffer;</w:t>
      </w:r>
    </w:p>
    <w:p w14:paraId="52ED0325" w14:textId="77777777" w:rsidR="003669F2" w:rsidRDefault="00B562E1">
      <w:pPr>
        <w:pStyle w:val="B6"/>
        <w:rPr>
          <w:rFonts w:eastAsia="宋体"/>
        </w:rPr>
      </w:pPr>
      <w:r>
        <w:rPr>
          <w:lang w:eastAsia="ko-KR"/>
        </w:rPr>
        <w:lastRenderedPageBreak/>
        <w:t>6&gt;</w:t>
      </w:r>
      <w:r>
        <w:rPr>
          <w:lang w:eastAsia="ko-KR"/>
        </w:rPr>
        <w:tab/>
        <w:t>process the received UL grant value and indicate it to the lower layers and proceed with Msg3 transmission</w:t>
      </w:r>
      <w:bookmarkEnd w:id="284"/>
      <w:r>
        <w:rPr>
          <w:lang w:eastAsia="ko-KR"/>
        </w:rPr>
        <w:t>.</w:t>
      </w:r>
    </w:p>
    <w:p w14:paraId="52ED0326" w14:textId="77777777" w:rsidR="003669F2" w:rsidRDefault="00B562E1">
      <w:pPr>
        <w:pStyle w:val="NO"/>
        <w:rPr>
          <w:rFonts w:eastAsia="宋体"/>
          <w:i/>
          <w:iCs/>
          <w:lang w:eastAsia="zh-CN"/>
        </w:rPr>
      </w:pPr>
      <w:r>
        <w:rPr>
          <w:lang w:eastAsia="ko-KR"/>
        </w:rPr>
        <w:t>NOTE:</w:t>
      </w:r>
      <w:r>
        <w:rPr>
          <w:lang w:eastAsia="ko-KR"/>
        </w:rPr>
        <w:tab/>
        <w:t xml:space="preserve">If within a </w:t>
      </w:r>
      <w:r>
        <w:rPr>
          <w:rFonts w:eastAsia="宋体"/>
          <w:lang w:eastAsia="zh-CN"/>
        </w:rPr>
        <w:t>2-step RA type</w:t>
      </w:r>
      <w:r>
        <w:rPr>
          <w:lang w:eastAsia="ko-KR"/>
        </w:rPr>
        <w:t xml:space="preserve"> procedure, an uplink grant provided in the </w:t>
      </w:r>
      <w:r>
        <w:rPr>
          <w:rFonts w:eastAsia="宋体"/>
          <w:lang w:eastAsia="zh-CN"/>
        </w:rPr>
        <w:t>fallback</w:t>
      </w:r>
      <w:r>
        <w:rPr>
          <w:lang w:eastAsia="ko-KR"/>
        </w:rPr>
        <w:t xml:space="preserve"> </w:t>
      </w:r>
      <w:r>
        <w:rPr>
          <w:rFonts w:eastAsia="宋体"/>
          <w:lang w:eastAsia="zh-CN"/>
        </w:rPr>
        <w:t xml:space="preserve">RAR </w:t>
      </w:r>
      <w:r>
        <w:rPr>
          <w:lang w:eastAsia="ko-KR"/>
        </w:rPr>
        <w:t xml:space="preserve">has a different size than the </w:t>
      </w:r>
      <w:r>
        <w:rPr>
          <w:rFonts w:eastAsia="宋体"/>
          <w:lang w:eastAsia="zh-CN"/>
        </w:rPr>
        <w:t>MSGA payload</w:t>
      </w:r>
      <w:r>
        <w:rPr>
          <w:lang w:eastAsia="ko-KR"/>
        </w:rPr>
        <w:t>, the UE behavior is not defined.</w:t>
      </w:r>
    </w:p>
    <w:p w14:paraId="52ED0327" w14:textId="77777777" w:rsidR="003669F2" w:rsidRDefault="00B562E1">
      <w:pPr>
        <w:pStyle w:val="B3"/>
        <w:rPr>
          <w:rFonts w:eastAsia="Malgun Gothic"/>
          <w:lang w:eastAsia="ko-KR"/>
        </w:rPr>
      </w:pPr>
      <w:r>
        <w:rPr>
          <w:lang w:eastAsia="ko-KR"/>
        </w:rPr>
        <w:t>3&gt;</w:t>
      </w:r>
      <w:r>
        <w:rPr>
          <w:lang w:eastAsia="ko-KR"/>
        </w:rPr>
        <w:tab/>
        <w:t xml:space="preserve">else if the MSGB contains a </w:t>
      </w:r>
      <w:r>
        <w:rPr>
          <w:rFonts w:eastAsia="宋体"/>
          <w:lang w:eastAsia="zh-CN"/>
        </w:rPr>
        <w:t>successRAR MAC subPDU; and</w:t>
      </w:r>
    </w:p>
    <w:p w14:paraId="52ED0328" w14:textId="77777777" w:rsidR="003669F2" w:rsidRDefault="00B562E1">
      <w:pPr>
        <w:pStyle w:val="B3"/>
        <w:rPr>
          <w:lang w:eastAsia="ko-KR"/>
        </w:rPr>
      </w:pPr>
      <w:r>
        <w:rPr>
          <w:rFonts w:eastAsia="宋体"/>
          <w:lang w:eastAsia="zh-CN"/>
        </w:rPr>
        <w:t>3</w:t>
      </w:r>
      <w:r>
        <w:rPr>
          <w:lang w:eastAsia="ko-KR"/>
        </w:rPr>
        <w:t>&gt;</w:t>
      </w:r>
      <w:r>
        <w:rPr>
          <w:lang w:eastAsia="ko-KR"/>
        </w:rPr>
        <w:tab/>
        <w:t xml:space="preserve">if the CCCH SDU was included in the MSGA and the UE Contention Resolution Identity in the </w:t>
      </w:r>
      <w:r>
        <w:rPr>
          <w:rFonts w:eastAsia="宋体"/>
          <w:lang w:eastAsia="zh-CN"/>
        </w:rPr>
        <w:t>MAC subPDU</w:t>
      </w:r>
      <w:r>
        <w:rPr>
          <w:lang w:eastAsia="ko-KR"/>
        </w:rPr>
        <w:t xml:space="preserve"> matches the CCCH SDU:</w:t>
      </w:r>
    </w:p>
    <w:p w14:paraId="52ED0329"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stop </w:t>
      </w:r>
      <w:r>
        <w:rPr>
          <w:rFonts w:eastAsia="宋体"/>
          <w:i/>
          <w:iCs/>
          <w:lang w:eastAsia="zh-CN"/>
        </w:rPr>
        <w:t>msgB-ResponseWindow</w:t>
      </w:r>
      <w:r>
        <w:rPr>
          <w:rFonts w:eastAsia="宋体"/>
          <w:lang w:eastAsia="zh-CN"/>
        </w:rPr>
        <w:t>;</w:t>
      </w:r>
    </w:p>
    <w:p w14:paraId="52ED032A" w14:textId="77777777" w:rsidR="003669F2" w:rsidRDefault="00B562E1">
      <w:pPr>
        <w:pStyle w:val="B4"/>
        <w:rPr>
          <w:rFonts w:eastAsia="宋体"/>
          <w:lang w:eastAsia="zh-CN"/>
        </w:rPr>
      </w:pPr>
      <w:r>
        <w:rPr>
          <w:rFonts w:eastAsia="宋体"/>
          <w:lang w:eastAsia="zh-CN"/>
        </w:rPr>
        <w:t>4&gt;</w:t>
      </w:r>
      <w:r>
        <w:rPr>
          <w:rFonts w:eastAsia="宋体"/>
          <w:lang w:eastAsia="zh-CN"/>
        </w:rPr>
        <w:tab/>
        <w:t>if this Random Access procedure was initiated for SI request:</w:t>
      </w:r>
    </w:p>
    <w:p w14:paraId="52ED032B" w14:textId="77777777" w:rsidR="003669F2" w:rsidRDefault="00B562E1">
      <w:pPr>
        <w:pStyle w:val="B5"/>
        <w:rPr>
          <w:rFonts w:eastAsia="宋体"/>
          <w:lang w:eastAsia="zh-CN"/>
        </w:rPr>
      </w:pPr>
      <w:r>
        <w:rPr>
          <w:rFonts w:eastAsia="宋体"/>
          <w:lang w:eastAsia="zh-CN"/>
        </w:rPr>
        <w:t>5&gt;</w:t>
      </w:r>
      <w:r>
        <w:rPr>
          <w:rFonts w:eastAsia="宋体"/>
          <w:lang w:eastAsia="zh-CN"/>
        </w:rPr>
        <w:tab/>
        <w:t>indicate the reception of an acknowledgement for SI request to upper layers.</w:t>
      </w:r>
    </w:p>
    <w:p w14:paraId="52ED032C" w14:textId="77777777" w:rsidR="003669F2" w:rsidRDefault="00B562E1">
      <w:pPr>
        <w:pStyle w:val="B4"/>
        <w:rPr>
          <w:rFonts w:eastAsia="宋体"/>
          <w:lang w:eastAsia="zh-CN"/>
        </w:rPr>
      </w:pPr>
      <w:r>
        <w:rPr>
          <w:rFonts w:eastAsia="宋体"/>
          <w:lang w:eastAsia="zh-CN"/>
        </w:rPr>
        <w:t>4&gt;</w:t>
      </w:r>
      <w:r>
        <w:rPr>
          <w:rFonts w:eastAsia="宋体"/>
          <w:lang w:eastAsia="zh-CN"/>
        </w:rPr>
        <w:tab/>
        <w:t>else:</w:t>
      </w:r>
    </w:p>
    <w:p w14:paraId="52ED032D" w14:textId="77777777" w:rsidR="003669F2" w:rsidRDefault="00B562E1">
      <w:pPr>
        <w:pStyle w:val="B5"/>
        <w:rPr>
          <w:rFonts w:eastAsia="Malgun Gothic"/>
          <w:lang w:eastAsia="zh-CN"/>
        </w:rPr>
      </w:pPr>
      <w:r>
        <w:rPr>
          <w:rFonts w:eastAsia="宋体"/>
          <w:lang w:eastAsia="zh-CN"/>
        </w:rPr>
        <w:t>5</w:t>
      </w:r>
      <w:r>
        <w:rPr>
          <w:lang w:eastAsia="zh-CN"/>
        </w:rPr>
        <w:t>&gt;</w:t>
      </w:r>
      <w:r>
        <w:rPr>
          <w:lang w:eastAsia="zh-CN"/>
        </w:rPr>
        <w:tab/>
        <w:t xml:space="preserve">set the C-RNTI to the value received in the </w:t>
      </w:r>
      <w:r>
        <w:rPr>
          <w:i/>
          <w:iCs/>
          <w:lang w:eastAsia="zh-CN"/>
        </w:rPr>
        <w:t>successRAR</w:t>
      </w:r>
      <w:r>
        <w:rPr>
          <w:iCs/>
          <w:lang w:eastAsia="zh-CN"/>
        </w:rPr>
        <w:t>;</w:t>
      </w:r>
    </w:p>
    <w:p w14:paraId="52ED032E" w14:textId="77777777" w:rsidR="003669F2" w:rsidRDefault="00B562E1">
      <w:pPr>
        <w:pStyle w:val="B5"/>
        <w:rPr>
          <w:lang w:eastAsia="ko-KR"/>
        </w:rPr>
      </w:pPr>
      <w:r>
        <w:rPr>
          <w:lang w:eastAsia="ko-KR"/>
        </w:rPr>
        <w:t>5&gt;</w:t>
      </w:r>
      <w:r>
        <w:rPr>
          <w:lang w:eastAsia="ko-KR"/>
        </w:rPr>
        <w:tab/>
        <w:t>apply the following actions for the SpCell:</w:t>
      </w:r>
    </w:p>
    <w:p w14:paraId="52ED032F" w14:textId="77777777" w:rsidR="003669F2" w:rsidRDefault="00B562E1">
      <w:pPr>
        <w:pStyle w:val="B6"/>
        <w:rPr>
          <w:lang w:eastAsia="en-US"/>
        </w:rPr>
      </w:pPr>
      <w:r>
        <w:t>6&gt;</w:t>
      </w:r>
      <w:r>
        <w:tab/>
        <w:t>process the received Timing Advance Command (see clause 5.2);</w:t>
      </w:r>
    </w:p>
    <w:p w14:paraId="52ED0330" w14:textId="77777777" w:rsidR="003669F2" w:rsidRDefault="00B562E1">
      <w:pPr>
        <w:pStyle w:val="B6"/>
      </w:pPr>
      <w:r>
        <w:t>6&gt;</w:t>
      </w:r>
      <w:r>
        <w:tab/>
        <w:t xml:space="preserve">indicate the </w:t>
      </w:r>
      <w:r>
        <w:rPr>
          <w:i/>
          <w:iCs/>
        </w:rPr>
        <w:t>msgA-PreambleReceivedTargetPower</w:t>
      </w:r>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31" w14:textId="77777777" w:rsidR="003669F2" w:rsidRDefault="00B562E1">
      <w:pPr>
        <w:pStyle w:val="B4"/>
      </w:pPr>
      <w:r>
        <w:t>4&gt;</w:t>
      </w:r>
      <w:r>
        <w:tab/>
      </w:r>
      <w:r>
        <w:rPr>
          <w:lang w:eastAsia="zh-CN"/>
        </w:rPr>
        <w:t xml:space="preserve">deliver the </w:t>
      </w:r>
      <w:r>
        <w:rPr>
          <w:i/>
          <w:iCs/>
          <w:lang w:eastAsia="zh-CN"/>
        </w:rPr>
        <w:t>TPC</w:t>
      </w:r>
      <w:r>
        <w:rPr>
          <w:lang w:eastAsia="zh-CN"/>
        </w:rPr>
        <w:t xml:space="preserve">, </w:t>
      </w:r>
      <w:r>
        <w:rPr>
          <w:i/>
          <w:iCs/>
          <w:lang w:eastAsia="zh-CN"/>
        </w:rPr>
        <w:t>PUCCH resource Indicator</w:t>
      </w:r>
      <w:r>
        <w:rPr>
          <w:iCs/>
          <w:lang w:eastAsia="zh-CN"/>
        </w:rPr>
        <w:t xml:space="preserve">, </w:t>
      </w:r>
      <w:r>
        <w:rPr>
          <w:i/>
          <w:iCs/>
          <w:lang w:eastAsia="zh-CN"/>
        </w:rPr>
        <w:t>ChannelAccess-CPext</w:t>
      </w:r>
      <w:r>
        <w:rPr>
          <w:lang w:eastAsia="zh-CN"/>
        </w:rPr>
        <w:t xml:space="preserve"> (if indicated), and </w:t>
      </w:r>
      <w:r>
        <w:rPr>
          <w:i/>
          <w:iCs/>
          <w:lang w:eastAsia="zh-CN"/>
        </w:rPr>
        <w:t>HARQ feedback Timing Indicator</w:t>
      </w:r>
      <w:r>
        <w:rPr>
          <w:lang w:eastAsia="zh-CN"/>
        </w:rPr>
        <w:t xml:space="preserve"> received in successRAR to lower layers.</w:t>
      </w:r>
    </w:p>
    <w:p w14:paraId="52ED0332" w14:textId="77777777" w:rsidR="003669F2" w:rsidRDefault="00B562E1">
      <w:pPr>
        <w:pStyle w:val="B4"/>
        <w:rPr>
          <w:lang w:eastAsia="zh-CN"/>
        </w:rPr>
      </w:pPr>
      <w:r>
        <w:rPr>
          <w:lang w:eastAsia="ko-KR"/>
        </w:rPr>
        <w:t>4&gt;</w:t>
      </w:r>
      <w:r>
        <w:rPr>
          <w:lang w:eastAsia="ko-KR"/>
        </w:rPr>
        <w:tab/>
        <w:t>consider this Random Access Response reception successful;</w:t>
      </w:r>
    </w:p>
    <w:p w14:paraId="52ED0333" w14:textId="77777777" w:rsidR="003669F2" w:rsidRDefault="00B562E1">
      <w:pPr>
        <w:pStyle w:val="B4"/>
        <w:rPr>
          <w:lang w:eastAsia="zh-CN"/>
        </w:rPr>
      </w:pPr>
      <w:r>
        <w:rPr>
          <w:lang w:eastAsia="zh-CN"/>
        </w:rPr>
        <w:t>4&gt;</w:t>
      </w:r>
      <w:r>
        <w:rPr>
          <w:lang w:eastAsia="zh-CN"/>
        </w:rPr>
        <w:tab/>
        <w:t>consider this Random Access procedure successfully completed;</w:t>
      </w:r>
    </w:p>
    <w:p w14:paraId="52ED0334" w14:textId="77777777" w:rsidR="003669F2" w:rsidRDefault="00B562E1">
      <w:pPr>
        <w:pStyle w:val="B4"/>
        <w:rPr>
          <w:lang w:eastAsia="ko-KR"/>
        </w:rPr>
      </w:pPr>
      <w:r>
        <w:rPr>
          <w:lang w:eastAsia="zh-CN"/>
        </w:rPr>
        <w:t>4&gt;</w:t>
      </w:r>
      <w:r>
        <w:rPr>
          <w:lang w:eastAsia="zh-CN"/>
        </w:rPr>
        <w:tab/>
      </w:r>
      <w:r>
        <w:rPr>
          <w:lang w:eastAsia="ko-KR"/>
        </w:rPr>
        <w:t>finish the disassembly and demultiplexing of the MAC PDU.</w:t>
      </w:r>
    </w:p>
    <w:p w14:paraId="52ED0335" w14:textId="77777777" w:rsidR="003669F2" w:rsidRDefault="00B562E1">
      <w:pPr>
        <w:pStyle w:val="B1"/>
        <w:rPr>
          <w:lang w:eastAsia="ko-KR"/>
        </w:rPr>
      </w:pPr>
      <w:r>
        <w:rPr>
          <w:lang w:eastAsia="ko-KR"/>
        </w:rPr>
        <w:t>1&gt;</w:t>
      </w:r>
      <w:r>
        <w:rPr>
          <w:lang w:eastAsia="ko-KR"/>
        </w:rPr>
        <w:tab/>
        <w:t xml:space="preserve">if </w:t>
      </w:r>
      <w:r>
        <w:rPr>
          <w:i/>
          <w:iCs/>
          <w:lang w:eastAsia="ko-KR"/>
        </w:rPr>
        <w:t>msgB-ResponseWindow</w:t>
      </w:r>
      <w:r>
        <w:rPr>
          <w:lang w:eastAsia="ko-KR"/>
        </w:rPr>
        <w:t xml:space="preserve"> expires, and </w:t>
      </w:r>
      <w:r>
        <w:rPr>
          <w:rFonts w:eastAsiaTheme="minorEastAsia"/>
          <w:lang w:eastAsia="ko-KR"/>
        </w:rPr>
        <w:t>the Random Access Response Reception has not been considered as successful based on descriptions above</w:t>
      </w:r>
      <w:r>
        <w:rPr>
          <w:lang w:eastAsia="ko-KR"/>
        </w:rPr>
        <w:t>:</w:t>
      </w:r>
    </w:p>
    <w:p w14:paraId="52ED0336"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PREAMBLE_TRANSMISSION_COUNTER</w:t>
      </w:r>
      <w:r>
        <w:rPr>
          <w:lang w:eastAsia="ko-KR"/>
        </w:rPr>
        <w:t xml:space="preserve"> by 1;</w:t>
      </w:r>
    </w:p>
    <w:p w14:paraId="52ED0337" w14:textId="77777777" w:rsidR="003669F2" w:rsidRDefault="00B562E1">
      <w:pPr>
        <w:pStyle w:val="B2"/>
        <w:rPr>
          <w:lang w:eastAsia="ko-KR"/>
        </w:rPr>
      </w:pPr>
      <w:r>
        <w:rPr>
          <w:lang w:eastAsia="ko-KR"/>
        </w:rPr>
        <w:t>2&gt;</w:t>
      </w:r>
      <w:r>
        <w:rPr>
          <w:lang w:eastAsia="ko-KR"/>
        </w:rPr>
        <w:tab/>
        <w:t xml:space="preserve">if </w:t>
      </w:r>
      <w:r>
        <w:rPr>
          <w:i/>
          <w:iCs/>
          <w:lang w:eastAsia="ko-KR"/>
        </w:rPr>
        <w:t>PREAMBLE_TRANSMISSION_COUNTE</w:t>
      </w:r>
      <w:r>
        <w:rPr>
          <w:i/>
          <w:lang w:eastAsia="ko-KR"/>
        </w:rPr>
        <w:t>R</w:t>
      </w:r>
      <w:r>
        <w:rPr>
          <w:lang w:eastAsia="ko-KR"/>
        </w:rPr>
        <w:t xml:space="preserve"> = </w:t>
      </w:r>
      <w:r>
        <w:rPr>
          <w:i/>
          <w:iCs/>
          <w:lang w:eastAsia="ko-KR"/>
        </w:rPr>
        <w:t>preambleTransMax</w:t>
      </w:r>
      <w:r>
        <w:rPr>
          <w:iCs/>
          <w:lang w:eastAsia="ko-KR"/>
        </w:rPr>
        <w:t xml:space="preserve"> </w:t>
      </w:r>
      <w:r>
        <w:rPr>
          <w:lang w:eastAsia="ko-KR"/>
        </w:rPr>
        <w:t>+ 1:</w:t>
      </w:r>
    </w:p>
    <w:p w14:paraId="52ED0338" w14:textId="77777777" w:rsidR="003669F2" w:rsidRDefault="00B562E1">
      <w:pPr>
        <w:pStyle w:val="B3"/>
        <w:rPr>
          <w:rFonts w:eastAsia="宋体"/>
          <w:lang w:eastAsia="zh-CN"/>
        </w:rPr>
      </w:pPr>
      <w:r>
        <w:rPr>
          <w:lang w:eastAsia="ko-KR"/>
        </w:rPr>
        <w:t>3&gt;</w:t>
      </w:r>
      <w:r>
        <w:rPr>
          <w:lang w:eastAsia="ko-KR"/>
        </w:rPr>
        <w:tab/>
      </w:r>
      <w:r>
        <w:rPr>
          <w:rFonts w:eastAsia="宋体"/>
          <w:lang w:eastAsia="zh-CN"/>
        </w:rPr>
        <w:t>indicate a Random Access problem to upper layers;</w:t>
      </w:r>
    </w:p>
    <w:p w14:paraId="52ED0339" w14:textId="77777777" w:rsidR="003669F2" w:rsidRDefault="00B562E1">
      <w:pPr>
        <w:pStyle w:val="B3"/>
        <w:rPr>
          <w:rFonts w:eastAsia="宋体"/>
          <w:lang w:eastAsia="zh-CN"/>
        </w:rPr>
      </w:pPr>
      <w:r>
        <w:rPr>
          <w:lang w:eastAsia="ko-KR"/>
        </w:rPr>
        <w:t>3&gt;</w:t>
      </w:r>
      <w:r>
        <w:rPr>
          <w:lang w:eastAsia="ko-KR"/>
        </w:rPr>
        <w:tab/>
        <w:t>if this Random Access procedure was triggered for SI request:</w:t>
      </w:r>
    </w:p>
    <w:p w14:paraId="52ED033A" w14:textId="77777777" w:rsidR="003669F2" w:rsidRDefault="00B562E1">
      <w:pPr>
        <w:pStyle w:val="B4"/>
        <w:rPr>
          <w:rFonts w:eastAsia="Malgun Gothic"/>
          <w:lang w:eastAsia="zh-CN"/>
        </w:rPr>
      </w:pPr>
      <w:r>
        <w:rPr>
          <w:lang w:eastAsia="zh-CN"/>
        </w:rPr>
        <w:t>4&gt;</w:t>
      </w:r>
      <w:r>
        <w:rPr>
          <w:lang w:eastAsia="zh-CN"/>
        </w:rPr>
        <w:tab/>
        <w:t>consider this Random Access procedure unsuccessfully completed.</w:t>
      </w:r>
    </w:p>
    <w:p w14:paraId="52ED033B" w14:textId="77777777" w:rsidR="003669F2" w:rsidRDefault="00B562E1">
      <w:pPr>
        <w:pStyle w:val="B2"/>
        <w:rPr>
          <w:lang w:eastAsia="ko-KR"/>
        </w:rPr>
      </w:pPr>
      <w:r>
        <w:rPr>
          <w:lang w:eastAsia="ko-KR"/>
        </w:rPr>
        <w:t>2&gt;</w:t>
      </w:r>
      <w:r>
        <w:rPr>
          <w:lang w:eastAsia="ko-KR"/>
        </w:rPr>
        <w:tab/>
        <w:t>if the Random Access procedure is not completed:</w:t>
      </w:r>
    </w:p>
    <w:p w14:paraId="52ED033C" w14:textId="77777777" w:rsidR="003669F2" w:rsidRDefault="00B562E1">
      <w:pPr>
        <w:pStyle w:val="B3"/>
        <w:rPr>
          <w:lang w:eastAsia="ko-KR"/>
        </w:rPr>
      </w:pPr>
      <w:r>
        <w:rPr>
          <w:lang w:eastAsia="ko-KR"/>
        </w:rPr>
        <w:t>3&gt;</w:t>
      </w:r>
      <w:r>
        <w:rPr>
          <w:lang w:eastAsia="ko-KR"/>
        </w:rPr>
        <w:tab/>
        <w:t xml:space="preserve">if </w:t>
      </w:r>
      <w:r>
        <w:rPr>
          <w:i/>
          <w:iCs/>
          <w:lang w:eastAsia="ko-KR"/>
        </w:rPr>
        <w:t>msgA-TransMax</w:t>
      </w:r>
      <w:r>
        <w:rPr>
          <w:lang w:eastAsia="ko-KR"/>
        </w:rPr>
        <w:t xml:space="preserve"> is applied (see clause 5.1.1a) and </w:t>
      </w:r>
      <w:r>
        <w:rPr>
          <w:i/>
          <w:lang w:eastAsia="ko-KR"/>
        </w:rPr>
        <w:t>PREAMBLE_TRANSMISSION_COUNTER</w:t>
      </w:r>
      <w:r>
        <w:rPr>
          <w:lang w:eastAsia="ko-KR"/>
        </w:rPr>
        <w:t xml:space="preserve"> = </w:t>
      </w:r>
      <w:r>
        <w:rPr>
          <w:i/>
          <w:iCs/>
          <w:lang w:eastAsia="ko-KR"/>
        </w:rPr>
        <w:t>msgA-TransMax</w:t>
      </w:r>
      <w:r>
        <w:rPr>
          <w:lang w:eastAsia="ko-KR"/>
        </w:rPr>
        <w:t xml:space="preserve"> + 1:</w:t>
      </w:r>
    </w:p>
    <w:p w14:paraId="52ED033D" w14:textId="77777777" w:rsidR="003669F2" w:rsidRDefault="00B562E1">
      <w:pPr>
        <w:pStyle w:val="B4"/>
        <w:rPr>
          <w:rFonts w:eastAsiaTheme="minorEastAsia"/>
          <w:lang w:eastAsia="ko-KR"/>
        </w:rPr>
      </w:pPr>
      <w:r>
        <w:rPr>
          <w:lang w:eastAsia="ko-KR"/>
        </w:rPr>
        <w:t>4&gt;</w:t>
      </w:r>
      <w:r>
        <w:rPr>
          <w:lang w:eastAsia="ko-KR"/>
        </w:rPr>
        <w:tab/>
      </w:r>
      <w:r>
        <w:rPr>
          <w:rFonts w:eastAsiaTheme="minorEastAsia"/>
          <w:lang w:eastAsia="ko-KR"/>
        </w:rPr>
        <w:t xml:space="preserve">set the </w:t>
      </w:r>
      <w:r>
        <w:rPr>
          <w:rFonts w:eastAsiaTheme="minorEastAsia"/>
          <w:i/>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33E" w14:textId="77777777" w:rsidR="003669F2" w:rsidRDefault="00B562E1">
      <w:pPr>
        <w:pStyle w:val="B4"/>
        <w:rPr>
          <w:rFonts w:eastAsia="Malgun Gothic"/>
          <w:lang w:eastAsia="ko-KR"/>
        </w:rPr>
      </w:pPr>
      <w:r>
        <w:rPr>
          <w:lang w:eastAsia="ko-KR"/>
        </w:rPr>
        <w:t>4&gt;</w:t>
      </w:r>
      <w:r>
        <w:rPr>
          <w:lang w:eastAsia="ko-KR"/>
        </w:rPr>
        <w:tab/>
      </w:r>
      <w:r>
        <w:t>perform initialization of variables specific to Random Access type as specified in clause 5.1.1a;</w:t>
      </w:r>
    </w:p>
    <w:p w14:paraId="52ED033F" w14:textId="77777777" w:rsidR="003669F2" w:rsidRDefault="00B562E1">
      <w:pPr>
        <w:pStyle w:val="B4"/>
        <w:rPr>
          <w:lang w:eastAsia="ko-KR"/>
        </w:rPr>
      </w:pPr>
      <w:r>
        <w:rPr>
          <w:lang w:eastAsia="ko-KR"/>
        </w:rPr>
        <w:t>4&gt;</w:t>
      </w:r>
      <w:r>
        <w:rPr>
          <w:lang w:eastAsia="ko-KR"/>
        </w:rPr>
        <w:tab/>
        <w:t>if the Msg3 buffer is empty:</w:t>
      </w:r>
    </w:p>
    <w:p w14:paraId="52ED0340" w14:textId="77777777" w:rsidR="003669F2" w:rsidRDefault="00B562E1">
      <w:pPr>
        <w:pStyle w:val="B5"/>
        <w:rPr>
          <w:lang w:eastAsia="en-US"/>
        </w:rPr>
      </w:pPr>
      <w:r>
        <w:t>5&gt;</w:t>
      </w:r>
      <w:r>
        <w:tab/>
        <w:t>obtain the MAC PDU to transmit from the MSGA buffer and store it in the Msg3 buffer;</w:t>
      </w:r>
    </w:p>
    <w:p w14:paraId="52ED0341" w14:textId="77777777" w:rsidR="003669F2" w:rsidRDefault="00B562E1">
      <w:pPr>
        <w:pStyle w:val="B4"/>
      </w:pPr>
      <w:r>
        <w:t>4&gt;</w:t>
      </w:r>
      <w:r>
        <w:tab/>
        <w:t>flush HARQ buffer used for the transmission of MAC PDU in the MSGA buffer;</w:t>
      </w:r>
    </w:p>
    <w:p w14:paraId="52ED0342" w14:textId="77777777" w:rsidR="003669F2" w:rsidRDefault="00B562E1">
      <w:pPr>
        <w:pStyle w:val="B4"/>
        <w:rPr>
          <w:lang w:eastAsia="ko-KR"/>
        </w:rPr>
      </w:pPr>
      <w:r>
        <w:t>4&gt;</w:t>
      </w:r>
      <w:r>
        <w:tab/>
        <w:t>discard explicitly signalled contention-free 2-step RA type Random Access Resources, if any;</w:t>
      </w:r>
    </w:p>
    <w:p w14:paraId="52ED0343" w14:textId="77777777" w:rsidR="003669F2" w:rsidRDefault="00B562E1">
      <w:pPr>
        <w:pStyle w:val="B4"/>
        <w:rPr>
          <w:lang w:eastAsia="ko-KR"/>
        </w:rPr>
      </w:pPr>
      <w:r>
        <w:rPr>
          <w:lang w:eastAsia="ko-KR"/>
        </w:rPr>
        <w:lastRenderedPageBreak/>
        <w:t>4&gt;</w:t>
      </w:r>
      <w:r>
        <w:rPr>
          <w:lang w:eastAsia="ko-KR"/>
        </w:rPr>
        <w:tab/>
        <w:t xml:space="preserve">perform the Random Access Resource selection procedure </w:t>
      </w:r>
      <w:r>
        <w:rPr>
          <w:rFonts w:eastAsia="宋体"/>
          <w:lang w:eastAsia="zh-CN"/>
        </w:rPr>
        <w:t>as specified in</w:t>
      </w:r>
      <w:r>
        <w:rPr>
          <w:lang w:eastAsia="ko-KR"/>
        </w:rPr>
        <w:t xml:space="preserve"> clause 5.1.2.</w:t>
      </w:r>
    </w:p>
    <w:p w14:paraId="52ED0344" w14:textId="77777777" w:rsidR="003669F2" w:rsidRDefault="00B562E1">
      <w:pPr>
        <w:pStyle w:val="B3"/>
        <w:rPr>
          <w:lang w:eastAsia="ko-KR"/>
        </w:rPr>
      </w:pPr>
      <w:r>
        <w:rPr>
          <w:lang w:eastAsia="ko-KR"/>
        </w:rPr>
        <w:t>3&gt;</w:t>
      </w:r>
      <w:r>
        <w:rPr>
          <w:lang w:eastAsia="ko-KR"/>
        </w:rPr>
        <w:tab/>
        <w:t>else:</w:t>
      </w:r>
    </w:p>
    <w:p w14:paraId="52ED0345"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iCs/>
          <w:lang w:eastAsia="ko-KR"/>
        </w:rPr>
        <w:t>PREAMBLE_BACKOFF</w:t>
      </w:r>
      <w:r>
        <w:rPr>
          <w:lang w:eastAsia="ko-KR"/>
        </w:rPr>
        <w:t>;</w:t>
      </w:r>
    </w:p>
    <w:p w14:paraId="52ED0346" w14:textId="77777777" w:rsidR="003669F2" w:rsidRDefault="00B562E1">
      <w:pPr>
        <w:pStyle w:val="B4"/>
        <w:rPr>
          <w:lang w:eastAsia="ko-KR"/>
        </w:rPr>
      </w:pPr>
      <w:r>
        <w:rPr>
          <w:lang w:eastAsia="ko-KR"/>
        </w:rPr>
        <w:t>4&gt;</w:t>
      </w:r>
      <w:r>
        <w:rPr>
          <w:lang w:eastAsia="ko-KR"/>
        </w:rPr>
        <w:tab/>
        <w:t>if the criteria (as defined in clause 5.1.2a) to select contention-free Random Access Resources is met during the backoff time:</w:t>
      </w:r>
    </w:p>
    <w:p w14:paraId="52ED0347" w14:textId="77777777" w:rsidR="003669F2" w:rsidRDefault="00B562E1">
      <w:pPr>
        <w:pStyle w:val="B5"/>
        <w:rPr>
          <w:lang w:eastAsia="ko-KR"/>
        </w:rPr>
      </w:pPr>
      <w:r>
        <w:t>5&gt;</w:t>
      </w:r>
      <w:r>
        <w:tab/>
      </w:r>
      <w:r>
        <w:rPr>
          <w:lang w:eastAsia="ko-KR"/>
        </w:rPr>
        <w:t xml:space="preserve">perform the Random Access Resource selection procedure </w:t>
      </w:r>
      <w:r>
        <w:rPr>
          <w:rFonts w:eastAsia="宋体"/>
          <w:lang w:eastAsia="zh-CN"/>
        </w:rPr>
        <w:t xml:space="preserve">for 2-step RA type Random Access </w:t>
      </w:r>
      <w:r>
        <w:rPr>
          <w:lang w:eastAsia="ko-KR"/>
        </w:rPr>
        <w:t>(see clause 5.1.2a).</w:t>
      </w:r>
    </w:p>
    <w:p w14:paraId="52ED0348" w14:textId="77777777" w:rsidR="003669F2" w:rsidRDefault="00B562E1">
      <w:pPr>
        <w:pStyle w:val="B3"/>
        <w:ind w:hanging="1"/>
        <w:rPr>
          <w:lang w:eastAsia="ko-KR"/>
        </w:rPr>
      </w:pPr>
      <w:r>
        <w:rPr>
          <w:lang w:eastAsia="ko-KR"/>
        </w:rPr>
        <w:t>4&gt;</w:t>
      </w:r>
      <w:r>
        <w:rPr>
          <w:lang w:eastAsia="ko-KR"/>
        </w:rPr>
        <w:tab/>
        <w:t>else:</w:t>
      </w:r>
    </w:p>
    <w:p w14:paraId="52ED0349" w14:textId="77777777" w:rsidR="003669F2" w:rsidRDefault="00B562E1">
      <w:pPr>
        <w:pStyle w:val="B5"/>
        <w:rPr>
          <w:lang w:eastAsia="ko-KR"/>
        </w:rPr>
      </w:pPr>
      <w:r>
        <w:rPr>
          <w:lang w:eastAsia="ko-KR"/>
        </w:rPr>
        <w:t>5&gt;</w:t>
      </w:r>
      <w:r>
        <w:rPr>
          <w:lang w:eastAsia="ko-KR"/>
        </w:rPr>
        <w:tab/>
        <w:t xml:space="preserve">perform the Random Access Resource selection procedure </w:t>
      </w:r>
      <w:r>
        <w:rPr>
          <w:rFonts w:eastAsia="宋体"/>
          <w:lang w:eastAsia="zh-CN"/>
        </w:rPr>
        <w:t xml:space="preserve">for 2-step RA type Random Access </w:t>
      </w:r>
      <w:r>
        <w:rPr>
          <w:lang w:eastAsia="ko-KR"/>
        </w:rPr>
        <w:t>(see clause 5.1.2</w:t>
      </w:r>
      <w:r>
        <w:rPr>
          <w:rFonts w:eastAsiaTheme="minorEastAsia"/>
          <w:lang w:eastAsia="ko-KR"/>
        </w:rPr>
        <w:t>a</w:t>
      </w:r>
      <w:r>
        <w:rPr>
          <w:lang w:eastAsia="ko-KR"/>
        </w:rPr>
        <w:t>) after the backoff time.</w:t>
      </w:r>
    </w:p>
    <w:p w14:paraId="52ED034A" w14:textId="77777777" w:rsidR="003669F2" w:rsidRDefault="00B562E1">
      <w:pPr>
        <w:rPr>
          <w:lang w:eastAsia="ko-KR"/>
        </w:rPr>
      </w:pPr>
      <w:r>
        <w:t xml:space="preserve">Upon receiving a fallbackRAR, the MAC entity may stop </w:t>
      </w:r>
      <w:r>
        <w:rPr>
          <w:i/>
          <w:iCs/>
        </w:rPr>
        <w:t>msgB-ResponseWindow</w:t>
      </w:r>
      <w:r>
        <w:t xml:space="preserve"> once the Random Access Response reception is considered as successful.</w:t>
      </w:r>
    </w:p>
    <w:p w14:paraId="52ED034B" w14:textId="77777777" w:rsidR="003669F2" w:rsidRDefault="00B562E1">
      <w:pPr>
        <w:pStyle w:val="3"/>
        <w:rPr>
          <w:lang w:eastAsia="ko-KR"/>
        </w:rPr>
      </w:pPr>
      <w:bookmarkStart w:id="285" w:name="_Toc178200502"/>
      <w:bookmarkStart w:id="286" w:name="_Toc52752004"/>
      <w:bookmarkStart w:id="287" w:name="_Toc52796466"/>
      <w:bookmarkStart w:id="288" w:name="_Toc37296183"/>
      <w:bookmarkStart w:id="289" w:name="_Toc46490309"/>
      <w:r>
        <w:rPr>
          <w:lang w:eastAsia="ko-KR"/>
        </w:rPr>
        <w:t>5.1.5</w:t>
      </w:r>
      <w:r>
        <w:rPr>
          <w:lang w:eastAsia="ko-KR"/>
        </w:rPr>
        <w:tab/>
        <w:t>Contention Resolution</w:t>
      </w:r>
      <w:bookmarkEnd w:id="283"/>
      <w:bookmarkEnd w:id="285"/>
      <w:bookmarkEnd w:id="286"/>
      <w:bookmarkEnd w:id="287"/>
      <w:bookmarkEnd w:id="288"/>
      <w:bookmarkEnd w:id="289"/>
    </w:p>
    <w:p w14:paraId="52ED034C" w14:textId="77777777" w:rsidR="003669F2" w:rsidRDefault="00B562E1">
      <w:pPr>
        <w:rPr>
          <w:lang w:eastAsia="ko-KR"/>
        </w:rPr>
      </w:pPr>
      <w:r>
        <w:rPr>
          <w:lang w:eastAsia="ko-KR"/>
        </w:rPr>
        <w:t>Once Msg3 is transmitted the MAC entity shall:</w:t>
      </w:r>
    </w:p>
    <w:p w14:paraId="52ED034D" w14:textId="77777777" w:rsidR="003669F2" w:rsidRDefault="00B562E1">
      <w:pPr>
        <w:pStyle w:val="B1"/>
        <w:rPr>
          <w:lang w:eastAsia="ko-KR"/>
        </w:rPr>
      </w:pPr>
      <w:r>
        <w:rPr>
          <w:lang w:eastAsia="ko-KR"/>
        </w:rPr>
        <w:t>1&gt;</w:t>
      </w:r>
      <w:r>
        <w:rPr>
          <w:lang w:eastAsia="ko-KR"/>
        </w:rPr>
        <w:tab/>
        <w:t>if the Msg3 transmission (i.e. initial transmission or HARQ retransmission) is scheduled with PUSCH repetition Type A:</w:t>
      </w:r>
    </w:p>
    <w:p w14:paraId="52ED034E" w14:textId="77777777" w:rsidR="003669F2" w:rsidRDefault="00B562E1">
      <w:pPr>
        <w:pStyle w:val="B2"/>
      </w:pPr>
      <w:r>
        <w:t>2&gt;</w:t>
      </w:r>
      <w:r>
        <w:tab/>
        <w:t>if Msg3 is transmitted on a non-terrestrial network:</w:t>
      </w:r>
    </w:p>
    <w:p w14:paraId="52ED034F" w14:textId="77777777" w:rsidR="003669F2" w:rsidRDefault="00B562E1">
      <w:pPr>
        <w:pStyle w:val="B3"/>
      </w:pPr>
      <w:r>
        <w:t>3&gt;</w:t>
      </w:r>
      <w:r>
        <w:tab/>
        <w:t xml:space="preserve">start or restart the </w:t>
      </w:r>
      <w:r>
        <w:rPr>
          <w:rStyle w:val="ad"/>
        </w:rPr>
        <w:t>ra-ContentionResolutionTimer</w:t>
      </w:r>
      <w:r>
        <w:t xml:space="preserve"> in the first symbol after the end of all repetitions of the Msg3 transmission plus the UE-gNB RTT.</w:t>
      </w:r>
    </w:p>
    <w:p w14:paraId="52ED0350" w14:textId="77777777" w:rsidR="003669F2" w:rsidRDefault="00B562E1">
      <w:pPr>
        <w:pStyle w:val="B2"/>
        <w:rPr>
          <w:lang w:eastAsia="ko-KR"/>
        </w:rPr>
      </w:pPr>
      <w:r>
        <w:t>2&gt;</w:t>
      </w:r>
      <w:r>
        <w:tab/>
        <w:t>else:</w:t>
      </w:r>
    </w:p>
    <w:p w14:paraId="52ED0351" w14:textId="77777777" w:rsidR="003669F2" w:rsidRDefault="00B562E1">
      <w:pPr>
        <w:pStyle w:val="B3"/>
        <w:rPr>
          <w:lang w:eastAsia="ko-KR"/>
        </w:rPr>
      </w:pPr>
      <w:r>
        <w:rPr>
          <w:lang w:eastAsia="ko-KR"/>
        </w:rPr>
        <w:t>3&gt;</w:t>
      </w:r>
      <w:r>
        <w:rPr>
          <w:lang w:eastAsia="ko-KR"/>
        </w:rPr>
        <w:tab/>
        <w:t xml:space="preserve">start or restart the </w:t>
      </w:r>
      <w:r>
        <w:rPr>
          <w:i/>
          <w:lang w:eastAsia="ko-KR"/>
        </w:rPr>
        <w:t>ra-ContentionResolutionTimer</w:t>
      </w:r>
      <w:r>
        <w:rPr>
          <w:lang w:eastAsia="ko-KR"/>
        </w:rPr>
        <w:t xml:space="preserve"> in the first symbol after the end of all repetitions of the Msg3 transmission.</w:t>
      </w:r>
    </w:p>
    <w:p w14:paraId="52ED0352" w14:textId="77777777" w:rsidR="003669F2" w:rsidRDefault="00B562E1">
      <w:pPr>
        <w:pStyle w:val="B1"/>
      </w:pPr>
      <w:r>
        <w:t>1&gt;</w:t>
      </w:r>
      <w:r>
        <w:tab/>
        <w:t xml:space="preserve">else if Msg3 transmission </w:t>
      </w:r>
      <w:r>
        <w:rPr>
          <w:lang w:eastAsia="ko-KR"/>
        </w:rPr>
        <w:t xml:space="preserve">(i.e. initial transmission or HARQ retransmission) </w:t>
      </w:r>
      <w:r>
        <w:t>is transmitted on a non-terrestrial network:</w:t>
      </w:r>
    </w:p>
    <w:p w14:paraId="52ED0353" w14:textId="77777777" w:rsidR="003669F2" w:rsidRDefault="00B562E1">
      <w:pPr>
        <w:pStyle w:val="B2"/>
      </w:pPr>
      <w:r>
        <w:t>2&gt;</w:t>
      </w:r>
      <w:r>
        <w:tab/>
        <w:t xml:space="preserve">start or restart the </w:t>
      </w:r>
      <w:r>
        <w:rPr>
          <w:rStyle w:val="ad"/>
          <w:lang w:eastAsia="ko-KR"/>
        </w:rPr>
        <w:t>ra-ContentionResolutionTimer</w:t>
      </w:r>
      <w:r>
        <w:t xml:space="preserve"> in the first symbol after the end of the Msg3 transmission plus the UE-gNB RTT.</w:t>
      </w:r>
    </w:p>
    <w:p w14:paraId="52ED0354" w14:textId="77777777" w:rsidR="003669F2" w:rsidRDefault="00B562E1">
      <w:pPr>
        <w:pStyle w:val="B1"/>
        <w:rPr>
          <w:lang w:eastAsia="zh-CN"/>
        </w:rPr>
      </w:pPr>
      <w:r>
        <w:rPr>
          <w:lang w:eastAsia="zh-CN"/>
        </w:rPr>
        <w:t>1&gt;</w:t>
      </w:r>
      <w:r>
        <w:rPr>
          <w:lang w:eastAsia="zh-CN"/>
        </w:rPr>
        <w:tab/>
        <w:t>else:</w:t>
      </w:r>
    </w:p>
    <w:p w14:paraId="52ED0355" w14:textId="77777777" w:rsidR="003669F2" w:rsidRDefault="00B562E1">
      <w:pPr>
        <w:pStyle w:val="B2"/>
        <w:rPr>
          <w:lang w:eastAsia="ko-KR"/>
        </w:rPr>
      </w:pPr>
      <w:r>
        <w:rPr>
          <w:lang w:eastAsia="ko-KR"/>
        </w:rPr>
        <w:t>2&gt;</w:t>
      </w:r>
      <w:r>
        <w:rPr>
          <w:lang w:eastAsia="ko-KR"/>
        </w:rPr>
        <w:tab/>
        <w:t xml:space="preserve">start or restart the </w:t>
      </w:r>
      <w:r>
        <w:rPr>
          <w:i/>
          <w:lang w:eastAsia="ko-KR"/>
        </w:rPr>
        <w:t>ra-ContentionResolutionTimer</w:t>
      </w:r>
      <w:r>
        <w:rPr>
          <w:lang w:eastAsia="ko-KR"/>
        </w:rPr>
        <w:t xml:space="preserve"> in the first symbol after the end of the Msg3 transmission.</w:t>
      </w:r>
    </w:p>
    <w:p w14:paraId="52ED0356" w14:textId="77777777" w:rsidR="003669F2" w:rsidRDefault="00B562E1">
      <w:pPr>
        <w:pStyle w:val="B1"/>
        <w:rPr>
          <w:lang w:eastAsia="ko-KR"/>
        </w:rPr>
      </w:pPr>
      <w:r>
        <w:rPr>
          <w:lang w:eastAsia="ko-KR"/>
        </w:rPr>
        <w:t>1&gt;</w:t>
      </w:r>
      <w:r>
        <w:rPr>
          <w:lang w:eastAsia="ko-KR"/>
        </w:rPr>
        <w:tab/>
        <w:t xml:space="preserve">monitor the PDCCH while the </w:t>
      </w:r>
      <w:r>
        <w:rPr>
          <w:i/>
          <w:lang w:eastAsia="ko-KR"/>
        </w:rPr>
        <w:t>ra-ContentionResolutionTimer</w:t>
      </w:r>
      <w:r>
        <w:rPr>
          <w:lang w:eastAsia="ko-KR"/>
        </w:rPr>
        <w:t xml:space="preserve"> is running regardless of the possible occurrence of a measurement gap;</w:t>
      </w:r>
    </w:p>
    <w:p w14:paraId="52ED0357"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of the SpCell is received from lower layers:</w:t>
      </w:r>
    </w:p>
    <w:p w14:paraId="52ED0358" w14:textId="77777777" w:rsidR="003669F2" w:rsidRDefault="00B562E1">
      <w:pPr>
        <w:pStyle w:val="B2"/>
        <w:rPr>
          <w:lang w:eastAsia="ko-KR"/>
        </w:rPr>
      </w:pPr>
      <w:r>
        <w:rPr>
          <w:lang w:eastAsia="ko-KR"/>
        </w:rPr>
        <w:t>2&gt;</w:t>
      </w:r>
      <w:r>
        <w:rPr>
          <w:lang w:eastAsia="ko-KR"/>
        </w:rPr>
        <w:tab/>
        <w:t>if the C-RNTI MAC CE was included in Msg3:</w:t>
      </w:r>
    </w:p>
    <w:p w14:paraId="52ED0359" w14:textId="77777777" w:rsidR="003669F2" w:rsidRDefault="00B562E1">
      <w:pPr>
        <w:pStyle w:val="B3"/>
        <w:rPr>
          <w:lang w:eastAsia="ko-KR"/>
        </w:rPr>
      </w:pPr>
      <w:r>
        <w:rPr>
          <w:lang w:eastAsia="ko-KR"/>
        </w:rPr>
        <w:t>3&gt;</w:t>
      </w:r>
      <w:r>
        <w:rPr>
          <w:lang w:eastAsia="ko-KR"/>
        </w:rPr>
        <w:tab/>
        <w:t>if the Random Access procedure was initiated for SpCell beam failure recovery or for beam failure recovery of both BFD-RS sets of SpCell (as specified in clause 5.17) and the PDCCH transmission is addressed to the C-RNTI; or</w:t>
      </w:r>
    </w:p>
    <w:p w14:paraId="52ED035A" w14:textId="77777777" w:rsidR="003669F2" w:rsidRDefault="00B562E1">
      <w:pPr>
        <w:pStyle w:val="B3"/>
        <w:rPr>
          <w:lang w:eastAsia="ko-KR"/>
        </w:rPr>
      </w:pPr>
      <w:r>
        <w:rPr>
          <w:lang w:eastAsia="ko-KR"/>
        </w:rPr>
        <w:t>3&gt;</w:t>
      </w:r>
      <w:r>
        <w:rPr>
          <w:lang w:eastAsia="ko-KR"/>
        </w:rPr>
        <w:tab/>
        <w:t>if the Random Access procedure was initiated by a PDCCH order and the PDCCH transmission is addressed to the C-RNTI; or</w:t>
      </w:r>
    </w:p>
    <w:p w14:paraId="52ED035B" w14:textId="77777777" w:rsidR="003669F2" w:rsidRDefault="00B562E1">
      <w:pPr>
        <w:pStyle w:val="B3"/>
        <w:rPr>
          <w:lang w:eastAsia="ko-KR"/>
        </w:rPr>
      </w:pPr>
      <w:r>
        <w:rPr>
          <w:lang w:eastAsia="ko-KR"/>
        </w:rPr>
        <w:t>3&gt;</w:t>
      </w:r>
      <w:r>
        <w:rPr>
          <w:lang w:eastAsia="ko-KR"/>
        </w:rPr>
        <w:tab/>
        <w:t xml:space="preserve">if the Random Access procedure was initiated </w:t>
      </w:r>
      <w:r>
        <w:t>for SDT beam failure recovery</w:t>
      </w:r>
      <w:r>
        <w:rPr>
          <w:lang w:eastAsia="zh-CN"/>
        </w:rPr>
        <w:t xml:space="preserve"> </w:t>
      </w:r>
      <w:r>
        <w:rPr>
          <w:rFonts w:eastAsiaTheme="minorHAnsi"/>
          <w:lang w:eastAsia="ko-KR"/>
        </w:rPr>
        <w:t>(as specified in clause 5.27.1) and the PDCCH transmission is addressed to the C-RNTI; or</w:t>
      </w:r>
    </w:p>
    <w:p w14:paraId="52ED035C" w14:textId="77777777" w:rsidR="003669F2" w:rsidRDefault="00B562E1">
      <w:pPr>
        <w:pStyle w:val="B3"/>
        <w:rPr>
          <w:lang w:eastAsia="ko-KR"/>
        </w:rPr>
      </w:pPr>
      <w:r>
        <w:rPr>
          <w:lang w:eastAsia="ko-KR"/>
        </w:rPr>
        <w:lastRenderedPageBreak/>
        <w:t>3&gt;</w:t>
      </w:r>
      <w:r>
        <w:rPr>
          <w:lang w:eastAsia="ko-KR"/>
        </w:rPr>
        <w:tab/>
        <w:t>if the Random Access procedure was initiated by the MAC sublayer itself or by the RRC sublayer and the PDCCH transmission is addressed to the C-RNTI and contains a UL grant for a new transmission:</w:t>
      </w:r>
    </w:p>
    <w:p w14:paraId="52ED035D" w14:textId="77777777" w:rsidR="003669F2" w:rsidRDefault="00B562E1">
      <w:pPr>
        <w:pStyle w:val="B4"/>
        <w:rPr>
          <w:lang w:eastAsia="ko-KR"/>
        </w:rPr>
      </w:pPr>
      <w:r>
        <w:rPr>
          <w:lang w:eastAsia="ko-KR"/>
        </w:rPr>
        <w:t>4&gt;</w:t>
      </w:r>
      <w:r>
        <w:rPr>
          <w:lang w:eastAsia="ko-KR"/>
        </w:rPr>
        <w:tab/>
        <w:t>consider this Contention Resolution successful;</w:t>
      </w:r>
    </w:p>
    <w:p w14:paraId="52ED035E"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5F"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60" w14:textId="77777777" w:rsidR="003669F2" w:rsidRDefault="00B562E1">
      <w:pPr>
        <w:pStyle w:val="B4"/>
        <w:rPr>
          <w:lang w:eastAsia="ko-KR"/>
        </w:rPr>
      </w:pPr>
      <w:r>
        <w:rPr>
          <w:lang w:eastAsia="ko-KR"/>
        </w:rPr>
        <w:t>4&gt;</w:t>
      </w:r>
      <w:r>
        <w:rPr>
          <w:lang w:eastAsia="ko-KR"/>
        </w:rPr>
        <w:tab/>
        <w:t>consider this Random Access procedure successfully completed.</w:t>
      </w:r>
    </w:p>
    <w:p w14:paraId="52ED0361" w14:textId="77777777" w:rsidR="003669F2" w:rsidRDefault="00B562E1">
      <w:pPr>
        <w:pStyle w:val="B2"/>
        <w:rPr>
          <w:lang w:eastAsia="ko-KR"/>
        </w:rPr>
      </w:pPr>
      <w:r>
        <w:rPr>
          <w:lang w:eastAsia="ko-KR"/>
        </w:rPr>
        <w:t>2&gt;</w:t>
      </w:r>
      <w:r>
        <w:rPr>
          <w:lang w:eastAsia="ko-KR"/>
        </w:rPr>
        <w:tab/>
        <w:t xml:space="preserve">else if the CCCH SDU was included in Msg3 and the PDCCH transmission is addressed to its </w:t>
      </w:r>
      <w:r>
        <w:rPr>
          <w:i/>
          <w:lang w:eastAsia="ko-KR"/>
        </w:rPr>
        <w:t>TEMPORARY_C-RNTI</w:t>
      </w:r>
      <w:r>
        <w:rPr>
          <w:lang w:eastAsia="ko-KR"/>
        </w:rPr>
        <w:t>:</w:t>
      </w:r>
    </w:p>
    <w:p w14:paraId="52ED0362" w14:textId="77777777" w:rsidR="003669F2" w:rsidRDefault="00B562E1">
      <w:pPr>
        <w:pStyle w:val="B3"/>
        <w:rPr>
          <w:lang w:eastAsia="ko-KR"/>
        </w:rPr>
      </w:pPr>
      <w:r>
        <w:rPr>
          <w:lang w:eastAsia="ko-KR"/>
        </w:rPr>
        <w:t>3&gt;</w:t>
      </w:r>
      <w:r>
        <w:rPr>
          <w:lang w:eastAsia="ko-KR"/>
        </w:rPr>
        <w:tab/>
        <w:t>if the MAC PDU is successfully decoded:</w:t>
      </w:r>
    </w:p>
    <w:p w14:paraId="52ED0363"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64" w14:textId="77777777" w:rsidR="003669F2" w:rsidRDefault="00B562E1">
      <w:pPr>
        <w:pStyle w:val="B4"/>
        <w:rPr>
          <w:lang w:eastAsia="ko-KR"/>
        </w:rPr>
      </w:pPr>
      <w:r>
        <w:rPr>
          <w:lang w:eastAsia="ko-KR"/>
        </w:rPr>
        <w:t>4&gt;</w:t>
      </w:r>
      <w:r>
        <w:rPr>
          <w:lang w:eastAsia="ko-KR"/>
        </w:rPr>
        <w:tab/>
        <w:t>if the MAC PDU contains a UE Contention Resolution Identity MAC CE; and</w:t>
      </w:r>
    </w:p>
    <w:p w14:paraId="52ED0365" w14:textId="77777777" w:rsidR="003669F2" w:rsidRDefault="00B562E1">
      <w:pPr>
        <w:pStyle w:val="B4"/>
        <w:rPr>
          <w:lang w:eastAsia="ko-KR"/>
        </w:rPr>
      </w:pPr>
      <w:r>
        <w:rPr>
          <w:lang w:eastAsia="ko-KR"/>
        </w:rPr>
        <w:t>4&gt;</w:t>
      </w:r>
      <w:r>
        <w:rPr>
          <w:lang w:eastAsia="ko-KR"/>
        </w:rPr>
        <w:tab/>
        <w:t>if the UE Contention Resolution Identity in the MAC CE matches the CCCH SDU transmitted in Msg3:</w:t>
      </w:r>
    </w:p>
    <w:p w14:paraId="52ED0366" w14:textId="77777777" w:rsidR="003669F2" w:rsidRDefault="00B562E1">
      <w:pPr>
        <w:pStyle w:val="B5"/>
        <w:rPr>
          <w:lang w:eastAsia="ko-KR"/>
        </w:rPr>
      </w:pPr>
      <w:r>
        <w:rPr>
          <w:lang w:eastAsia="ko-KR"/>
        </w:rPr>
        <w:t>5&gt;</w:t>
      </w:r>
      <w:r>
        <w:rPr>
          <w:lang w:eastAsia="ko-KR"/>
        </w:rPr>
        <w:tab/>
        <w:t>consider this Contention Resolution successful and finish the disassembly and demultiplexing of the MAC PDU;</w:t>
      </w:r>
    </w:p>
    <w:p w14:paraId="52ED0367" w14:textId="77777777" w:rsidR="003669F2" w:rsidRDefault="00B562E1">
      <w:pPr>
        <w:pStyle w:val="B5"/>
        <w:rPr>
          <w:lang w:eastAsia="ko-KR"/>
        </w:rPr>
      </w:pPr>
      <w:r>
        <w:rPr>
          <w:lang w:eastAsia="ko-KR"/>
        </w:rPr>
        <w:t>5&gt;</w:t>
      </w:r>
      <w:r>
        <w:rPr>
          <w:lang w:eastAsia="ko-KR"/>
        </w:rPr>
        <w:tab/>
        <w:t>if this Random Access procedure was initiated for SI request:</w:t>
      </w:r>
    </w:p>
    <w:p w14:paraId="52ED0368" w14:textId="77777777" w:rsidR="003669F2" w:rsidRDefault="00B562E1">
      <w:pPr>
        <w:pStyle w:val="B6"/>
        <w:rPr>
          <w:lang w:eastAsia="ko-KR"/>
        </w:rPr>
      </w:pPr>
      <w:r>
        <w:rPr>
          <w:lang w:eastAsia="ko-KR"/>
        </w:rPr>
        <w:t>6&gt;</w:t>
      </w:r>
      <w:r>
        <w:rPr>
          <w:lang w:eastAsia="ko-KR"/>
        </w:rPr>
        <w:tab/>
        <w:t>indicate the reception of an acknowledgement for SI request to upper layers.</w:t>
      </w:r>
    </w:p>
    <w:p w14:paraId="52ED0369" w14:textId="77777777" w:rsidR="003669F2" w:rsidRDefault="00B562E1">
      <w:pPr>
        <w:pStyle w:val="B5"/>
        <w:rPr>
          <w:lang w:eastAsia="ko-KR"/>
        </w:rPr>
      </w:pPr>
      <w:r>
        <w:rPr>
          <w:lang w:eastAsia="ko-KR"/>
        </w:rPr>
        <w:t>5&gt;</w:t>
      </w:r>
      <w:r>
        <w:rPr>
          <w:lang w:eastAsia="ko-KR"/>
        </w:rPr>
        <w:tab/>
        <w:t>else:</w:t>
      </w:r>
    </w:p>
    <w:p w14:paraId="52ED036A" w14:textId="77777777" w:rsidR="003669F2" w:rsidRDefault="00B562E1">
      <w:pPr>
        <w:pStyle w:val="B6"/>
        <w:rPr>
          <w:lang w:eastAsia="ko-KR"/>
        </w:rPr>
      </w:pPr>
      <w:r>
        <w:rPr>
          <w:lang w:eastAsia="ko-KR"/>
        </w:rPr>
        <w:t>6&gt;</w:t>
      </w:r>
      <w:r>
        <w:rPr>
          <w:lang w:eastAsia="ko-KR"/>
        </w:rPr>
        <w:tab/>
        <w:t xml:space="preserve">set the C-RNTI to the value of the </w:t>
      </w:r>
      <w:r>
        <w:rPr>
          <w:i/>
          <w:lang w:eastAsia="ko-KR"/>
        </w:rPr>
        <w:t>TEMPORARY_C-RNTI</w:t>
      </w:r>
      <w:r>
        <w:rPr>
          <w:lang w:eastAsia="ko-KR"/>
        </w:rPr>
        <w:t>;</w:t>
      </w:r>
    </w:p>
    <w:p w14:paraId="52ED036B"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C" w14:textId="77777777" w:rsidR="003669F2" w:rsidRDefault="00B562E1">
      <w:pPr>
        <w:pStyle w:val="B5"/>
        <w:rPr>
          <w:lang w:eastAsia="ko-KR"/>
        </w:rPr>
      </w:pPr>
      <w:r>
        <w:rPr>
          <w:lang w:eastAsia="ko-KR"/>
        </w:rPr>
        <w:t>5&gt;</w:t>
      </w:r>
      <w:r>
        <w:rPr>
          <w:lang w:eastAsia="ko-KR"/>
        </w:rPr>
        <w:tab/>
        <w:t>consider this Random Access procedure successfully completed.</w:t>
      </w:r>
    </w:p>
    <w:p w14:paraId="52ED036D" w14:textId="77777777" w:rsidR="003669F2" w:rsidRDefault="00B562E1">
      <w:pPr>
        <w:pStyle w:val="B4"/>
        <w:rPr>
          <w:lang w:eastAsia="ko-KR"/>
        </w:rPr>
      </w:pPr>
      <w:r>
        <w:rPr>
          <w:lang w:eastAsia="ko-KR"/>
        </w:rPr>
        <w:t>4&gt;</w:t>
      </w:r>
      <w:r>
        <w:rPr>
          <w:lang w:eastAsia="ko-KR"/>
        </w:rPr>
        <w:tab/>
        <w:t>else:</w:t>
      </w:r>
    </w:p>
    <w:p w14:paraId="52ED036E"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F" w14:textId="77777777" w:rsidR="003669F2" w:rsidRDefault="00B562E1">
      <w:pPr>
        <w:pStyle w:val="B5"/>
        <w:rPr>
          <w:lang w:eastAsia="ko-KR"/>
        </w:rPr>
      </w:pPr>
      <w:r>
        <w:rPr>
          <w:lang w:eastAsia="ko-KR"/>
        </w:rPr>
        <w:t>5&gt;</w:t>
      </w:r>
      <w:r>
        <w:rPr>
          <w:lang w:eastAsia="ko-KR"/>
        </w:rPr>
        <w:tab/>
        <w:t>consider this Contention Resolution not successful and discard the successfully decoded MAC PDU.</w:t>
      </w:r>
    </w:p>
    <w:p w14:paraId="52ED0370" w14:textId="77777777" w:rsidR="003669F2" w:rsidRDefault="00B562E1">
      <w:pPr>
        <w:pStyle w:val="B3"/>
        <w:rPr>
          <w:lang w:eastAsia="ko-KR"/>
        </w:rPr>
      </w:pPr>
      <w:r>
        <w:rPr>
          <w:lang w:eastAsia="ko-KR"/>
        </w:rPr>
        <w:t>3&gt;</w:t>
      </w:r>
      <w:r>
        <w:rPr>
          <w:lang w:eastAsia="ko-KR"/>
        </w:rPr>
        <w:tab/>
        <w:t>else, for eRedCap UE, if lower layer detects that PDSCH transmission scheduled by PDCCH has a larger bandwidth than UE can receive or process per slot:</w:t>
      </w:r>
    </w:p>
    <w:p w14:paraId="52ED0371"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72"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73" w14:textId="77777777" w:rsidR="003669F2" w:rsidRDefault="00B562E1">
      <w:pPr>
        <w:pStyle w:val="B4"/>
        <w:rPr>
          <w:lang w:eastAsia="ko-KR"/>
        </w:rPr>
      </w:pPr>
      <w:r>
        <w:rPr>
          <w:lang w:eastAsia="ko-KR"/>
        </w:rPr>
        <w:t>4&gt;</w:t>
      </w:r>
      <w:r>
        <w:rPr>
          <w:lang w:eastAsia="ko-KR"/>
        </w:rPr>
        <w:tab/>
        <w:t>consider this Contention Resolution not successful.</w:t>
      </w:r>
    </w:p>
    <w:p w14:paraId="52ED0374" w14:textId="77777777" w:rsidR="003669F2" w:rsidRDefault="00B562E1">
      <w:pPr>
        <w:pStyle w:val="B1"/>
        <w:rPr>
          <w:lang w:eastAsia="ko-KR"/>
        </w:rPr>
      </w:pPr>
      <w:r>
        <w:rPr>
          <w:lang w:eastAsia="ko-KR"/>
        </w:rPr>
        <w:t>1&gt;</w:t>
      </w:r>
      <w:r>
        <w:rPr>
          <w:lang w:eastAsia="ko-KR"/>
        </w:rPr>
        <w:tab/>
        <w:t xml:space="preserve">if </w:t>
      </w:r>
      <w:r>
        <w:rPr>
          <w:i/>
          <w:lang w:eastAsia="ko-KR"/>
        </w:rPr>
        <w:t>ra-ContentionResolutionTimer</w:t>
      </w:r>
      <w:r>
        <w:rPr>
          <w:lang w:eastAsia="ko-KR"/>
        </w:rPr>
        <w:t xml:space="preserve"> expires:</w:t>
      </w:r>
    </w:p>
    <w:p w14:paraId="52ED0375" w14:textId="77777777" w:rsidR="003669F2" w:rsidRDefault="00B562E1">
      <w:pPr>
        <w:pStyle w:val="B2"/>
      </w:pPr>
      <w:r>
        <w:t>2&gt;</w:t>
      </w:r>
      <w:r>
        <w:tab/>
        <w:t>if Msg3 transmission was transmitted on a non-terrestrial network:</w:t>
      </w:r>
    </w:p>
    <w:p w14:paraId="52ED0376" w14:textId="77777777" w:rsidR="003669F2" w:rsidRDefault="00B562E1">
      <w:pPr>
        <w:pStyle w:val="B3"/>
        <w:rPr>
          <w:iCs/>
        </w:rPr>
      </w:pPr>
      <w:r>
        <w:t>3&gt;</w:t>
      </w:r>
      <w:r>
        <w:tab/>
        <w:t xml:space="preserve">if no PDCCH addressed to TC-RNTI indicating uplink grant for a Msg3 retransmission is received after the start of the </w:t>
      </w:r>
      <w:r>
        <w:rPr>
          <w:i/>
          <w:iCs/>
        </w:rPr>
        <w:t>ra-ContentionResolutionTimer</w:t>
      </w:r>
      <w:r>
        <w:rPr>
          <w:iCs/>
        </w:rPr>
        <w:t>:</w:t>
      </w:r>
    </w:p>
    <w:p w14:paraId="52ED0377" w14:textId="77777777" w:rsidR="003669F2" w:rsidRDefault="00B562E1">
      <w:pPr>
        <w:pStyle w:val="B4"/>
        <w:rPr>
          <w:lang w:eastAsia="ko-KR"/>
        </w:rPr>
      </w:pPr>
      <w:r>
        <w:rPr>
          <w:lang w:eastAsia="ko-KR"/>
        </w:rPr>
        <w:t>4&gt;</w:t>
      </w:r>
      <w:r>
        <w:rPr>
          <w:lang w:eastAsia="ko-KR"/>
        </w:rPr>
        <w:tab/>
        <w:t xml:space="preserve">discard the </w:t>
      </w:r>
      <w:r>
        <w:rPr>
          <w:i/>
          <w:iCs/>
          <w:lang w:eastAsia="ko-KR"/>
        </w:rPr>
        <w:t>TEMPORARY_C-RNTI</w:t>
      </w:r>
      <w:r>
        <w:rPr>
          <w:lang w:eastAsia="ko-KR"/>
        </w:rPr>
        <w:t>;</w:t>
      </w:r>
    </w:p>
    <w:p w14:paraId="52ED0378" w14:textId="77777777" w:rsidR="003669F2" w:rsidRDefault="00B562E1">
      <w:pPr>
        <w:pStyle w:val="B4"/>
        <w:rPr>
          <w:lang w:eastAsia="ko-KR"/>
        </w:rPr>
      </w:pPr>
      <w:r>
        <w:rPr>
          <w:lang w:eastAsia="ko-KR"/>
        </w:rPr>
        <w:t>4&gt;</w:t>
      </w:r>
      <w:r>
        <w:rPr>
          <w:lang w:eastAsia="ko-KR"/>
        </w:rPr>
        <w:tab/>
        <w:t>consider the Contention Resolution not successful.</w:t>
      </w:r>
    </w:p>
    <w:p w14:paraId="52ED0379" w14:textId="77777777" w:rsidR="003669F2" w:rsidRDefault="00B562E1">
      <w:pPr>
        <w:pStyle w:val="B2"/>
        <w:rPr>
          <w:lang w:eastAsia="ko-KR"/>
        </w:rPr>
      </w:pPr>
      <w:r>
        <w:rPr>
          <w:lang w:eastAsia="ko-KR"/>
        </w:rPr>
        <w:t>2&gt;</w:t>
      </w:r>
      <w:r>
        <w:rPr>
          <w:lang w:eastAsia="ko-KR"/>
        </w:rPr>
        <w:tab/>
        <w:t>else:</w:t>
      </w:r>
    </w:p>
    <w:p w14:paraId="52ED037A" w14:textId="77777777" w:rsidR="003669F2" w:rsidRDefault="00B562E1">
      <w:pPr>
        <w:pStyle w:val="B3"/>
        <w:rPr>
          <w:lang w:eastAsia="ko-KR"/>
        </w:rPr>
      </w:pPr>
      <w:r>
        <w:rPr>
          <w:lang w:eastAsia="ko-KR"/>
        </w:rPr>
        <w:t>3&gt;</w:t>
      </w:r>
      <w:r>
        <w:rPr>
          <w:lang w:eastAsia="ko-KR"/>
        </w:rPr>
        <w:tab/>
        <w:t xml:space="preserve">discard the </w:t>
      </w:r>
      <w:r>
        <w:rPr>
          <w:i/>
          <w:lang w:eastAsia="ko-KR"/>
        </w:rPr>
        <w:t>TEMPORARY_C-RNTI</w:t>
      </w:r>
      <w:r>
        <w:rPr>
          <w:lang w:eastAsia="ko-KR"/>
        </w:rPr>
        <w:t>;</w:t>
      </w:r>
    </w:p>
    <w:p w14:paraId="52ED037B" w14:textId="77777777" w:rsidR="003669F2" w:rsidRDefault="00B562E1">
      <w:pPr>
        <w:pStyle w:val="B3"/>
        <w:rPr>
          <w:lang w:eastAsia="ko-KR"/>
        </w:rPr>
      </w:pPr>
      <w:r>
        <w:rPr>
          <w:lang w:eastAsia="ko-KR"/>
        </w:rPr>
        <w:lastRenderedPageBreak/>
        <w:t>3&gt;</w:t>
      </w:r>
      <w:r>
        <w:rPr>
          <w:lang w:eastAsia="ko-KR"/>
        </w:rPr>
        <w:tab/>
        <w:t>consider the Contention Resolution not successful.</w:t>
      </w:r>
    </w:p>
    <w:p w14:paraId="52ED037C" w14:textId="77777777" w:rsidR="003669F2" w:rsidRDefault="00B562E1">
      <w:pPr>
        <w:pStyle w:val="B1"/>
        <w:rPr>
          <w:lang w:eastAsia="ko-KR"/>
        </w:rPr>
      </w:pPr>
      <w:r>
        <w:rPr>
          <w:lang w:eastAsia="ko-KR"/>
        </w:rPr>
        <w:t>1&gt;</w:t>
      </w:r>
      <w:r>
        <w:rPr>
          <w:lang w:eastAsia="ko-KR"/>
        </w:rPr>
        <w:tab/>
        <w:t>if the Contention Resolution is considered not successful:</w:t>
      </w:r>
    </w:p>
    <w:p w14:paraId="52ED037D" w14:textId="77777777" w:rsidR="003669F2" w:rsidRDefault="00B562E1">
      <w:pPr>
        <w:pStyle w:val="B2"/>
        <w:rPr>
          <w:lang w:eastAsia="ko-KR"/>
        </w:rPr>
      </w:pPr>
      <w:r>
        <w:rPr>
          <w:lang w:eastAsia="ko-KR"/>
        </w:rPr>
        <w:t>2&gt;</w:t>
      </w:r>
      <w:r>
        <w:rPr>
          <w:lang w:eastAsia="ko-KR"/>
        </w:rPr>
        <w:tab/>
        <w:t>flush the HARQ buffer used for transmission of the MAC PDU in the Msg3 buffer;</w:t>
      </w:r>
    </w:p>
    <w:p w14:paraId="52ED037E" w14:textId="77777777" w:rsidR="003669F2" w:rsidRDefault="00B562E1">
      <w:pPr>
        <w:pStyle w:val="B2"/>
        <w:rPr>
          <w:lang w:eastAsia="ko-KR"/>
        </w:rPr>
      </w:pPr>
      <w:r>
        <w:rPr>
          <w:lang w:eastAsia="ko-KR"/>
        </w:rPr>
        <w:t>2&gt;</w:t>
      </w:r>
      <w:r>
        <w:rPr>
          <w:lang w:eastAsia="ko-KR"/>
        </w:rPr>
        <w:tab/>
        <w:t xml:space="preserve">increment </w:t>
      </w:r>
      <w:r>
        <w:rPr>
          <w:i/>
          <w:lang w:eastAsia="ko-KR"/>
        </w:rPr>
        <w:t>PREAMBLE_TRANSMISSION_COUNTER</w:t>
      </w:r>
      <w:r>
        <w:rPr>
          <w:lang w:eastAsia="ko-KR"/>
        </w:rPr>
        <w:t xml:space="preserve"> by 1;</w:t>
      </w:r>
    </w:p>
    <w:p w14:paraId="52ED037F"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380" w14:textId="77777777" w:rsidR="003669F2" w:rsidRDefault="00B562E1">
      <w:pPr>
        <w:pStyle w:val="B3"/>
        <w:rPr>
          <w:lang w:eastAsia="ko-KR"/>
        </w:rPr>
      </w:pPr>
      <w:r>
        <w:rPr>
          <w:lang w:eastAsia="ko-KR"/>
        </w:rPr>
        <w:t>3&gt;</w:t>
      </w:r>
      <w:r>
        <w:rPr>
          <w:lang w:eastAsia="ko-KR"/>
        </w:rPr>
        <w:tab/>
        <w:t>indicate a Random Access problem to upper layers.</w:t>
      </w:r>
    </w:p>
    <w:p w14:paraId="52ED0381" w14:textId="77777777" w:rsidR="003669F2" w:rsidRDefault="00B562E1">
      <w:pPr>
        <w:pStyle w:val="B3"/>
        <w:rPr>
          <w:lang w:eastAsia="ko-KR"/>
        </w:rPr>
      </w:pPr>
      <w:r>
        <w:rPr>
          <w:lang w:eastAsia="ko-KR"/>
        </w:rPr>
        <w:t>3&gt;</w:t>
      </w:r>
      <w:r>
        <w:rPr>
          <w:lang w:eastAsia="ko-KR"/>
        </w:rPr>
        <w:tab/>
        <w:t>if this Random Access procedure was triggered for SI request:</w:t>
      </w:r>
    </w:p>
    <w:p w14:paraId="52ED0382" w14:textId="77777777" w:rsidR="003669F2" w:rsidRDefault="00B562E1">
      <w:pPr>
        <w:pStyle w:val="B4"/>
        <w:rPr>
          <w:lang w:eastAsia="ko-KR"/>
        </w:rPr>
      </w:pPr>
      <w:r>
        <w:rPr>
          <w:lang w:eastAsia="ko-KR"/>
        </w:rPr>
        <w:t>4&gt;</w:t>
      </w:r>
      <w:r>
        <w:rPr>
          <w:lang w:eastAsia="ko-KR"/>
        </w:rPr>
        <w:tab/>
        <w:t>consider the Random Access procedure unsuccessfully completed.</w:t>
      </w:r>
    </w:p>
    <w:p w14:paraId="52ED0383" w14:textId="77777777" w:rsidR="003669F2" w:rsidRDefault="00B562E1">
      <w:pPr>
        <w:pStyle w:val="B2"/>
        <w:rPr>
          <w:lang w:eastAsia="ko-KR"/>
        </w:rPr>
      </w:pPr>
      <w:r>
        <w:rPr>
          <w:lang w:eastAsia="ko-KR"/>
        </w:rPr>
        <w:t>2&gt;</w:t>
      </w:r>
      <w:r>
        <w:rPr>
          <w:lang w:eastAsia="ko-KR"/>
        </w:rPr>
        <w:tab/>
        <w:t>if the Random Access procedure is not completed:</w:t>
      </w:r>
    </w:p>
    <w:p w14:paraId="52ED0384" w14:textId="77777777" w:rsidR="003669F2" w:rsidRDefault="00B562E1">
      <w:pPr>
        <w:pStyle w:val="B3"/>
        <w:rPr>
          <w:lang w:eastAsia="ko-KR"/>
        </w:rPr>
      </w:pPr>
      <w:r>
        <w:rPr>
          <w:lang w:eastAsia="ko-KR"/>
        </w:rPr>
        <w:t>3&gt;</w:t>
      </w:r>
      <w:r>
        <w:rPr>
          <w:lang w:eastAsia="ko-KR"/>
        </w:rPr>
        <w:tab/>
        <w:t xml:space="preserve">if the </w:t>
      </w:r>
      <w:r>
        <w:rPr>
          <w:i/>
          <w:iCs/>
          <w:lang w:eastAsia="ko-KR"/>
        </w:rPr>
        <w:t>RA_TYPE</w:t>
      </w:r>
      <w:r>
        <w:rPr>
          <w:lang w:eastAsia="ko-KR"/>
        </w:rPr>
        <w:t xml:space="preserve"> is set to </w:t>
      </w:r>
      <w:r>
        <w:rPr>
          <w:i/>
          <w:iCs/>
          <w:lang w:eastAsia="ko-KR"/>
        </w:rPr>
        <w:t>4-stepRA</w:t>
      </w:r>
      <w:r>
        <w:rPr>
          <w:lang w:eastAsia="ko-KR"/>
        </w:rPr>
        <w:t>:</w:t>
      </w:r>
    </w:p>
    <w:p w14:paraId="52ED0385" w14:textId="77777777" w:rsidR="003669F2" w:rsidRDefault="00B562E1">
      <w:pPr>
        <w:pStyle w:val="B4"/>
        <w:rPr>
          <w:lang w:eastAsia="ko-KR"/>
        </w:rPr>
      </w:pPr>
      <w:r>
        <w:rPr>
          <w:lang w:eastAsia="ko-KR"/>
        </w:rPr>
        <w:t>4&gt;</w:t>
      </w:r>
      <w:r>
        <w:rPr>
          <w:lang w:eastAsia="ko-KR"/>
        </w:rPr>
        <w:tab/>
        <w:t>if the Random Access Preamble is transmitted with repetitions and contention-free Random Access Resources have not been provided for this Random Access procedure:</w:t>
      </w:r>
    </w:p>
    <w:p w14:paraId="52ED0386"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387"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388" w14:textId="77777777" w:rsidR="003669F2" w:rsidRDefault="00B562E1">
      <w:pPr>
        <w:pStyle w:val="B6"/>
        <w:rPr>
          <w:lang w:eastAsia="ko-KR"/>
        </w:rPr>
      </w:pPr>
      <w:r>
        <w:rPr>
          <w:lang w:eastAsia="ko-KR"/>
        </w:rPr>
        <w:t>6&gt;</w:t>
      </w:r>
      <w:r>
        <w:rPr>
          <w:lang w:eastAsia="ko-KR"/>
        </w:rPr>
        <w:tab/>
        <w:t xml:space="preserve">if set of Random Access resources configured with the same </w:t>
      </w:r>
      <w:r>
        <w:rPr>
          <w:i/>
          <w:lang w:eastAsia="ko-KR"/>
        </w:rPr>
        <w:t>prach-ConfigurationIndex</w:t>
      </w:r>
      <w:r>
        <w:rPr>
          <w:lang w:eastAsia="ko-KR"/>
        </w:rPr>
        <w:t xml:space="preserve"> and associated with a higher Msg1 repetition number with the same feature or feature combination as the current set of Random Access resources is available:</w:t>
      </w:r>
    </w:p>
    <w:p w14:paraId="52ED0389" w14:textId="77777777" w:rsidR="003669F2" w:rsidRDefault="00B562E1">
      <w:pPr>
        <w:pStyle w:val="B7"/>
        <w:ind w:left="2268" w:hanging="283"/>
      </w:pPr>
      <w:r>
        <w:t>7&gt;</w:t>
      </w:r>
      <w:r>
        <w:tab/>
        <w:t>select the set of Random Access resources associated with the next higher Msg1 repetition number with the same feature or feature combination for this Random Access procedure;</w:t>
      </w:r>
    </w:p>
    <w:p w14:paraId="52ED038A" w14:textId="77777777" w:rsidR="003669F2" w:rsidRDefault="00B562E1">
      <w:pPr>
        <w:pStyle w:val="B7"/>
        <w:ind w:left="2268" w:hanging="283"/>
      </w:pPr>
      <w:r>
        <w:t>7&gt;</w:t>
      </w:r>
      <w:r>
        <w:tab/>
        <w:t xml:space="preserve">initialize </w:t>
      </w:r>
      <w:r>
        <w:rPr>
          <w:i/>
          <w:lang w:eastAsia="ko-KR"/>
        </w:rPr>
        <w:t>startPreambleForThisPartition</w:t>
      </w:r>
      <w:r>
        <w:t xml:space="preserve">, </w:t>
      </w:r>
      <w:r>
        <w:rPr>
          <w:i/>
        </w:rPr>
        <w:t>numberOfPreamblesPerSSB-ForThisPartition</w:t>
      </w:r>
      <w:r>
        <w:t xml:space="preserve">, </w:t>
      </w:r>
      <w:r>
        <w:rPr>
          <w:i/>
        </w:rPr>
        <w:t>numberOfRA-PreamblesGroupA</w:t>
      </w:r>
      <w:r>
        <w:t xml:space="preserve"> and </w:t>
      </w:r>
      <w:r>
        <w:rPr>
          <w:i/>
        </w:rPr>
        <w:t>msg1-RepetitionTimeOffsetROGroup</w:t>
      </w:r>
      <w:r>
        <w:t xml:space="preserve"> parameters for the Random Access procedure according to the values configured by RRC for the selected set of Random Access resources.</w:t>
      </w:r>
    </w:p>
    <w:p w14:paraId="52ED038B"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lang w:eastAsia="ko-KR"/>
        </w:rPr>
        <w:t>PREAMBLE_BACKOFF</w:t>
      </w:r>
      <w:r>
        <w:rPr>
          <w:lang w:eastAsia="ko-KR"/>
        </w:rPr>
        <w:t>;</w:t>
      </w:r>
    </w:p>
    <w:p w14:paraId="52ED038C" w14:textId="77777777" w:rsidR="003669F2" w:rsidRDefault="00B562E1">
      <w:pPr>
        <w:pStyle w:val="B4"/>
        <w:rPr>
          <w:lang w:eastAsia="ko-KR"/>
        </w:rPr>
      </w:pPr>
      <w:r>
        <w:rPr>
          <w:lang w:eastAsia="ko-KR"/>
        </w:rPr>
        <w:t>4&gt;</w:t>
      </w:r>
      <w:r>
        <w:rPr>
          <w:lang w:eastAsia="ko-KR"/>
        </w:rPr>
        <w:tab/>
        <w:t>if the criteria (as defined in clause 5.1.2) to select contention-free Random Access Resources is met during the backoff time:</w:t>
      </w:r>
    </w:p>
    <w:p w14:paraId="52ED038D" w14:textId="77777777" w:rsidR="003669F2" w:rsidRDefault="00B562E1">
      <w:pPr>
        <w:pStyle w:val="B5"/>
        <w:rPr>
          <w:lang w:eastAsia="ko-KR"/>
        </w:rPr>
      </w:pPr>
      <w:r>
        <w:t>5&gt;</w:t>
      </w:r>
      <w:r>
        <w:tab/>
      </w:r>
      <w:r>
        <w:rPr>
          <w:lang w:eastAsia="ko-KR"/>
        </w:rPr>
        <w:t>perform the Random Access Resource selection procedure (see clause 5.1.2);</w:t>
      </w:r>
    </w:p>
    <w:p w14:paraId="52ED038E" w14:textId="77777777" w:rsidR="003669F2" w:rsidRDefault="00B562E1">
      <w:pPr>
        <w:pStyle w:val="B4"/>
        <w:rPr>
          <w:lang w:eastAsia="ko-KR"/>
        </w:rPr>
      </w:pPr>
      <w:r>
        <w:rPr>
          <w:lang w:eastAsia="ko-KR"/>
        </w:rPr>
        <w:t>4&gt;</w:t>
      </w:r>
      <w:r>
        <w:rPr>
          <w:lang w:eastAsia="ko-KR"/>
        </w:rPr>
        <w:tab/>
        <w:t>else:</w:t>
      </w:r>
    </w:p>
    <w:p w14:paraId="52ED038F" w14:textId="77777777" w:rsidR="003669F2" w:rsidRDefault="00B562E1">
      <w:pPr>
        <w:pStyle w:val="B5"/>
        <w:rPr>
          <w:lang w:eastAsia="ko-KR"/>
        </w:rPr>
      </w:pPr>
      <w:r>
        <w:rPr>
          <w:lang w:eastAsia="ko-KR"/>
        </w:rPr>
        <w:t>5&gt;</w:t>
      </w:r>
      <w:r>
        <w:rPr>
          <w:lang w:eastAsia="ko-KR"/>
        </w:rPr>
        <w:tab/>
        <w:t>perform the Random Access Resource selection procedure (see clause 5.1.2) after the backoff time.</w:t>
      </w:r>
    </w:p>
    <w:p w14:paraId="52ED0390" w14:textId="77777777" w:rsidR="003669F2" w:rsidRDefault="00B562E1">
      <w:pPr>
        <w:pStyle w:val="B3"/>
      </w:pPr>
      <w:bookmarkStart w:id="290" w:name="_Toc29239825"/>
      <w:r>
        <w:t>3&gt;</w:t>
      </w:r>
      <w:r>
        <w:tab/>
        <w:t xml:space="preserve">else (i.e. the </w:t>
      </w:r>
      <w:r>
        <w:rPr>
          <w:i/>
          <w:iCs/>
        </w:rPr>
        <w:t>RA_TYPE</w:t>
      </w:r>
      <w:r>
        <w:t xml:space="preserve"> is set to </w:t>
      </w:r>
      <w:r>
        <w:rPr>
          <w:i/>
          <w:iCs/>
        </w:rPr>
        <w:t>2-stepRA</w:t>
      </w:r>
      <w:r>
        <w:t>):</w:t>
      </w:r>
    </w:p>
    <w:p w14:paraId="52ED0391" w14:textId="77777777" w:rsidR="003669F2" w:rsidRDefault="00B562E1">
      <w:pPr>
        <w:pStyle w:val="B4"/>
        <w:rPr>
          <w:lang w:eastAsia="ko-KR"/>
        </w:rPr>
      </w:pPr>
      <w:r>
        <w:rPr>
          <w:lang w:eastAsia="ko-KR"/>
        </w:rPr>
        <w:t>4&gt;</w:t>
      </w:r>
      <w:r>
        <w:rPr>
          <w:lang w:eastAsia="ko-KR"/>
        </w:rPr>
        <w:tab/>
        <w:t xml:space="preserve">if </w:t>
      </w:r>
      <w:r>
        <w:rPr>
          <w:i/>
          <w:iCs/>
          <w:lang w:eastAsia="ko-KR"/>
        </w:rPr>
        <w:t>msgA-TransMax</w:t>
      </w:r>
      <w:r>
        <w:rPr>
          <w:lang w:eastAsia="ko-KR"/>
        </w:rPr>
        <w:t xml:space="preserve"> is applied (see clause 5.1.1a) and </w:t>
      </w:r>
      <w:r>
        <w:rPr>
          <w:i/>
          <w:lang w:eastAsia="ko-KR"/>
        </w:rPr>
        <w:t>PREAMBLE_TRANSMISSION_COUNTER</w:t>
      </w:r>
      <w:r>
        <w:rPr>
          <w:lang w:eastAsia="ko-KR"/>
        </w:rPr>
        <w:t xml:space="preserve"> = </w:t>
      </w:r>
      <w:r>
        <w:rPr>
          <w:i/>
          <w:iCs/>
          <w:lang w:eastAsia="ko-KR"/>
        </w:rPr>
        <w:t>msgA-TransMax</w:t>
      </w:r>
      <w:r>
        <w:rPr>
          <w:lang w:eastAsia="ko-KR"/>
        </w:rPr>
        <w:t xml:space="preserve"> + 1:</w:t>
      </w:r>
    </w:p>
    <w:p w14:paraId="52ED0392" w14:textId="77777777" w:rsidR="003669F2" w:rsidRDefault="00B562E1">
      <w:pPr>
        <w:pStyle w:val="B5"/>
        <w:rPr>
          <w:lang w:eastAsia="ko-KR"/>
        </w:rPr>
      </w:pPr>
      <w:r>
        <w:rPr>
          <w:lang w:eastAsia="ko-KR"/>
        </w:rPr>
        <w:t>5&gt;</w:t>
      </w:r>
      <w:r>
        <w:rPr>
          <w:lang w:eastAsia="ko-KR"/>
        </w:rPr>
        <w:tab/>
        <w:t xml:space="preserve">set the </w:t>
      </w:r>
      <w:r>
        <w:rPr>
          <w:i/>
          <w:lang w:eastAsia="ko-KR"/>
        </w:rPr>
        <w:t>RA_TYPE</w:t>
      </w:r>
      <w:r>
        <w:rPr>
          <w:lang w:eastAsia="ko-KR"/>
        </w:rPr>
        <w:t xml:space="preserve"> to </w:t>
      </w:r>
      <w:r>
        <w:rPr>
          <w:i/>
          <w:iCs/>
          <w:lang w:eastAsia="ko-KR"/>
        </w:rPr>
        <w:t>4-stepRA</w:t>
      </w:r>
      <w:r>
        <w:rPr>
          <w:lang w:eastAsia="ko-KR"/>
        </w:rPr>
        <w:t>;</w:t>
      </w:r>
    </w:p>
    <w:p w14:paraId="52ED0393" w14:textId="77777777" w:rsidR="003669F2" w:rsidRDefault="00B562E1">
      <w:pPr>
        <w:pStyle w:val="B5"/>
        <w:rPr>
          <w:lang w:eastAsia="en-US"/>
        </w:rPr>
      </w:pPr>
      <w:r>
        <w:rPr>
          <w:lang w:eastAsia="ko-KR"/>
        </w:rPr>
        <w:t>5&gt;</w:t>
      </w:r>
      <w:r>
        <w:rPr>
          <w:lang w:eastAsia="ko-KR"/>
        </w:rPr>
        <w:tab/>
      </w:r>
      <w:r>
        <w:t>perform initialization of variables specific to Random Access type as specified in clause 5.1.1a;</w:t>
      </w:r>
    </w:p>
    <w:p w14:paraId="52ED0394" w14:textId="77777777" w:rsidR="003669F2" w:rsidRDefault="00B562E1">
      <w:pPr>
        <w:pStyle w:val="B5"/>
      </w:pPr>
      <w:r>
        <w:t>5&gt;</w:t>
      </w:r>
      <w:r>
        <w:tab/>
        <w:t>flush HARQ buffer used for the transmission of MAC PDU in the MSGA buffer;</w:t>
      </w:r>
    </w:p>
    <w:p w14:paraId="52ED0395" w14:textId="77777777" w:rsidR="003669F2" w:rsidRDefault="00B562E1">
      <w:pPr>
        <w:pStyle w:val="B5"/>
        <w:rPr>
          <w:lang w:eastAsia="ko-KR"/>
        </w:rPr>
      </w:pPr>
      <w:r>
        <w:t>5&gt;</w:t>
      </w:r>
      <w:r>
        <w:tab/>
        <w:t>discard explicitly signalled contention-free 2-step RA type Random Access Resources, if any;</w:t>
      </w:r>
    </w:p>
    <w:p w14:paraId="52ED0396" w14:textId="77777777" w:rsidR="003669F2" w:rsidRDefault="00B562E1">
      <w:pPr>
        <w:pStyle w:val="B5"/>
        <w:rPr>
          <w:lang w:eastAsia="ko-KR"/>
        </w:rPr>
      </w:pPr>
      <w:r>
        <w:rPr>
          <w:lang w:eastAsia="ko-KR"/>
        </w:rPr>
        <w:t>5&gt;</w:t>
      </w:r>
      <w:r>
        <w:rPr>
          <w:lang w:eastAsia="ko-KR"/>
        </w:rPr>
        <w:tab/>
        <w:t>perform the Random Access Resource selection as specified in clause 5.1.2.</w:t>
      </w:r>
    </w:p>
    <w:p w14:paraId="52ED0397" w14:textId="77777777" w:rsidR="003669F2" w:rsidRDefault="00B562E1">
      <w:pPr>
        <w:pStyle w:val="B4"/>
        <w:rPr>
          <w:lang w:eastAsia="ko-KR"/>
        </w:rPr>
      </w:pPr>
      <w:r>
        <w:rPr>
          <w:lang w:eastAsia="ko-KR"/>
        </w:rPr>
        <w:t>4&gt;</w:t>
      </w:r>
      <w:r>
        <w:rPr>
          <w:lang w:eastAsia="ko-KR"/>
        </w:rPr>
        <w:tab/>
        <w:t>else:</w:t>
      </w:r>
    </w:p>
    <w:p w14:paraId="52ED0398" w14:textId="77777777" w:rsidR="003669F2" w:rsidRDefault="00B562E1">
      <w:pPr>
        <w:pStyle w:val="B5"/>
        <w:rPr>
          <w:lang w:eastAsia="ko-KR"/>
        </w:rPr>
      </w:pPr>
      <w:r>
        <w:rPr>
          <w:lang w:eastAsia="ko-KR"/>
        </w:rPr>
        <w:lastRenderedPageBreak/>
        <w:t>5&gt;</w:t>
      </w:r>
      <w:r>
        <w:rPr>
          <w:lang w:eastAsia="ko-KR"/>
        </w:rPr>
        <w:tab/>
        <w:t xml:space="preserve">select a random backoff time according to a uniform distribution between 0 and the </w:t>
      </w:r>
      <w:r>
        <w:rPr>
          <w:i/>
          <w:lang w:eastAsia="ko-KR"/>
        </w:rPr>
        <w:t>PREAMBLE_BACKOFF</w:t>
      </w:r>
      <w:r>
        <w:rPr>
          <w:lang w:eastAsia="ko-KR"/>
        </w:rPr>
        <w:t>;</w:t>
      </w:r>
    </w:p>
    <w:p w14:paraId="52ED0399" w14:textId="77777777" w:rsidR="003669F2" w:rsidRDefault="00B562E1">
      <w:pPr>
        <w:pStyle w:val="B5"/>
        <w:rPr>
          <w:lang w:eastAsia="ko-KR"/>
        </w:rPr>
      </w:pPr>
      <w:r>
        <w:rPr>
          <w:lang w:eastAsia="ko-KR"/>
        </w:rPr>
        <w:t>5&gt;</w:t>
      </w:r>
      <w:r>
        <w:rPr>
          <w:lang w:eastAsia="ko-KR"/>
        </w:rPr>
        <w:tab/>
        <w:t>if the criteria (as defined in clause 5.1.2a) to select contention-free Random Access Resources is met during the backoff time:</w:t>
      </w:r>
    </w:p>
    <w:p w14:paraId="52ED039A" w14:textId="77777777" w:rsidR="003669F2" w:rsidRDefault="00B562E1">
      <w:pPr>
        <w:pStyle w:val="B6"/>
        <w:rPr>
          <w:lang w:eastAsia="en-US"/>
        </w:rPr>
      </w:pPr>
      <w:r>
        <w:t>6&gt;</w:t>
      </w:r>
      <w:r>
        <w:tab/>
        <w:t xml:space="preserve">perform the Random Access Resource selection procedure </w:t>
      </w:r>
      <w:r>
        <w:rPr>
          <w:rFonts w:eastAsia="宋体"/>
          <w:lang w:eastAsia="zh-CN"/>
        </w:rPr>
        <w:t xml:space="preserve">for 2-step RA type </w:t>
      </w:r>
      <w:r>
        <w:t>as specified in clause 5.1.2a.</w:t>
      </w:r>
    </w:p>
    <w:p w14:paraId="52ED039B" w14:textId="77777777" w:rsidR="003669F2" w:rsidRDefault="00B562E1">
      <w:pPr>
        <w:pStyle w:val="B5"/>
      </w:pPr>
      <w:r>
        <w:t>5&gt;</w:t>
      </w:r>
      <w:r>
        <w:tab/>
        <w:t>else:</w:t>
      </w:r>
    </w:p>
    <w:p w14:paraId="52ED039C" w14:textId="77777777" w:rsidR="003669F2" w:rsidRDefault="00B562E1">
      <w:pPr>
        <w:pStyle w:val="B6"/>
        <w:rPr>
          <w:lang w:eastAsia="ko-KR"/>
        </w:rPr>
      </w:pPr>
      <w:r>
        <w:t>6&gt;</w:t>
      </w:r>
      <w:r>
        <w:tab/>
        <w:t>perform the Random Access Resource selection for 2-step RA type procedure (see clause 5.1.2a) after the backoff time.</w:t>
      </w:r>
    </w:p>
    <w:p w14:paraId="52ED039D" w14:textId="77777777" w:rsidR="003669F2" w:rsidRDefault="00B562E1">
      <w:pPr>
        <w:pStyle w:val="3"/>
        <w:rPr>
          <w:lang w:eastAsia="ko-KR"/>
        </w:rPr>
      </w:pPr>
      <w:bookmarkStart w:id="291" w:name="_Toc52752005"/>
      <w:bookmarkStart w:id="292" w:name="_Toc52796467"/>
      <w:bookmarkStart w:id="293" w:name="_Toc178200503"/>
      <w:bookmarkStart w:id="294" w:name="_Toc37296184"/>
      <w:bookmarkStart w:id="295" w:name="_Toc46490310"/>
      <w:r>
        <w:rPr>
          <w:lang w:eastAsia="ko-KR"/>
        </w:rPr>
        <w:t>5.1.6</w:t>
      </w:r>
      <w:r>
        <w:rPr>
          <w:lang w:eastAsia="ko-KR"/>
        </w:rPr>
        <w:tab/>
        <w:t>Completion of the Random Access procedure</w:t>
      </w:r>
      <w:bookmarkEnd w:id="290"/>
      <w:bookmarkEnd w:id="291"/>
      <w:bookmarkEnd w:id="292"/>
      <w:bookmarkEnd w:id="293"/>
      <w:bookmarkEnd w:id="294"/>
      <w:bookmarkEnd w:id="295"/>
    </w:p>
    <w:p w14:paraId="52ED039E" w14:textId="77777777" w:rsidR="003669F2" w:rsidRDefault="00B562E1">
      <w:pPr>
        <w:rPr>
          <w:lang w:eastAsia="ko-KR"/>
        </w:rPr>
      </w:pPr>
      <w:r>
        <w:rPr>
          <w:lang w:eastAsia="ko-KR"/>
        </w:rPr>
        <w:t>Upon completion of the Random Access procedure, the MAC entity shall:</w:t>
      </w:r>
    </w:p>
    <w:p w14:paraId="52ED039F" w14:textId="77777777" w:rsidR="003669F2" w:rsidRDefault="00B562E1">
      <w:pPr>
        <w:pStyle w:val="B1"/>
        <w:rPr>
          <w:lang w:eastAsia="ko-KR"/>
        </w:rPr>
      </w:pPr>
      <w:r>
        <w:rPr>
          <w:lang w:eastAsia="ko-KR"/>
        </w:rPr>
        <w:t>1&gt;</w:t>
      </w:r>
      <w:r>
        <w:rPr>
          <w:lang w:eastAsia="ko-KR"/>
        </w:rPr>
        <w:tab/>
        <w:t>discard any explicitly signalled contention-free</w:t>
      </w:r>
      <w:r>
        <w:t xml:space="preserve"> </w:t>
      </w:r>
      <w:r>
        <w:rPr>
          <w:lang w:eastAsia="ko-KR"/>
        </w:rPr>
        <w:t>Random Access Resources</w:t>
      </w:r>
      <w:r>
        <w:t xml:space="preserve"> for 2-step RA type and 4-step RA type </w:t>
      </w:r>
      <w:r>
        <w:rPr>
          <w:lang w:eastAsia="ko-KR"/>
        </w:rPr>
        <w:t>except the 4-step RA type contention-free Random Access Resources for beam failure recovery request, if any;</w:t>
      </w:r>
    </w:p>
    <w:p w14:paraId="52ED03A0" w14:textId="77777777" w:rsidR="003669F2" w:rsidRDefault="00B562E1">
      <w:pPr>
        <w:pStyle w:val="B1"/>
        <w:rPr>
          <w:lang w:eastAsia="ko-KR"/>
        </w:rPr>
      </w:pPr>
      <w:r>
        <w:rPr>
          <w:lang w:eastAsia="ko-KR"/>
        </w:rPr>
        <w:t>1&gt;</w:t>
      </w:r>
      <w:r>
        <w:rPr>
          <w:lang w:eastAsia="ko-KR"/>
        </w:rPr>
        <w:tab/>
        <w:t>flush the HARQ buffer used for transmission of the MAC PDU in the Msg3 buffer and the MSGA buffer.</w:t>
      </w:r>
    </w:p>
    <w:p w14:paraId="52ED03A1" w14:textId="77777777" w:rsidR="003669F2" w:rsidRDefault="00B562E1">
      <w:pPr>
        <w:pStyle w:val="B1"/>
        <w:ind w:left="0" w:firstLine="0"/>
        <w:rPr>
          <w:lang w:eastAsia="ko-KR"/>
        </w:rPr>
      </w:pPr>
      <w:r>
        <w:rPr>
          <w:lang w:eastAsia="ko-KR"/>
        </w:rPr>
        <w:t>Upon successful completion of the Random Access procedure initiated for DAPS handover, the target MAC entity shall:</w:t>
      </w:r>
    </w:p>
    <w:p w14:paraId="52ED03A2" w14:textId="77777777" w:rsidR="003669F2" w:rsidRDefault="00B562E1">
      <w:pPr>
        <w:pStyle w:val="B1"/>
        <w:rPr>
          <w:lang w:eastAsia="ko-KR"/>
        </w:rPr>
      </w:pPr>
      <w:r>
        <w:rPr>
          <w:lang w:eastAsia="ko-KR"/>
        </w:rPr>
        <w:t>1&gt;</w:t>
      </w:r>
      <w:r>
        <w:tab/>
        <w:t>indicate the successful completion of the Random Access procedure to the upper layers.</w:t>
      </w:r>
    </w:p>
    <w:p w14:paraId="52ED03A3" w14:textId="77777777" w:rsidR="003669F2" w:rsidRDefault="00B562E1">
      <w:pPr>
        <w:pStyle w:val="2"/>
        <w:rPr>
          <w:lang w:eastAsia="ko-KR"/>
        </w:rPr>
      </w:pPr>
      <w:bookmarkStart w:id="296" w:name="_Toc37296185"/>
      <w:bookmarkStart w:id="297" w:name="_Toc46490311"/>
      <w:bookmarkStart w:id="298" w:name="_Toc29239826"/>
      <w:bookmarkStart w:id="299" w:name="_Toc52752006"/>
      <w:bookmarkStart w:id="300" w:name="_Toc178200504"/>
      <w:bookmarkStart w:id="301" w:name="_Toc52796468"/>
      <w:r>
        <w:rPr>
          <w:lang w:eastAsia="ko-KR"/>
        </w:rPr>
        <w:t>5.2</w:t>
      </w:r>
      <w:r>
        <w:rPr>
          <w:lang w:eastAsia="ko-KR"/>
        </w:rPr>
        <w:tab/>
        <w:t>Maintenance of Uplink Time Alignment</w:t>
      </w:r>
      <w:bookmarkEnd w:id="296"/>
      <w:bookmarkEnd w:id="297"/>
      <w:bookmarkEnd w:id="298"/>
      <w:bookmarkEnd w:id="299"/>
      <w:bookmarkEnd w:id="300"/>
      <w:bookmarkEnd w:id="301"/>
    </w:p>
    <w:p w14:paraId="52ED03A4" w14:textId="77777777" w:rsidR="003669F2" w:rsidRDefault="00B562E1">
      <w:pPr>
        <w:rPr>
          <w:lang w:eastAsia="ko-KR"/>
        </w:rPr>
      </w:pPr>
      <w:r>
        <w:rPr>
          <w:lang w:eastAsia="ko-KR"/>
        </w:rPr>
        <w:t>RRC configures the following parameters for the maintenance of UL time alignment:</w:t>
      </w:r>
    </w:p>
    <w:p w14:paraId="52ED03A5" w14:textId="77777777" w:rsidR="003669F2" w:rsidRDefault="00B562E1">
      <w:pPr>
        <w:pStyle w:val="B1"/>
        <w:rPr>
          <w:lang w:eastAsia="ko-KR"/>
        </w:rPr>
      </w:pPr>
      <w:r>
        <w:rPr>
          <w:lang w:eastAsia="ko-KR"/>
        </w:rPr>
        <w:t>-</w:t>
      </w:r>
      <w:r>
        <w:rPr>
          <w:lang w:eastAsia="ko-KR"/>
        </w:rPr>
        <w:tab/>
      </w:r>
      <w:r>
        <w:rPr>
          <w:i/>
          <w:lang w:eastAsia="ko-KR"/>
        </w:rPr>
        <w:t>timeAlignmentTimer</w:t>
      </w:r>
      <w:r>
        <w:rPr>
          <w:lang w:eastAsia="ko-KR"/>
        </w:rPr>
        <w:t xml:space="preserve"> (per TAG) which controls how long the MAC entity considers the Serving Cells to the associated TAG to be uplink time aligned for the TAG;</w:t>
      </w:r>
    </w:p>
    <w:p w14:paraId="52ED03A6" w14:textId="77777777" w:rsidR="003669F2" w:rsidRDefault="00B562E1">
      <w:pPr>
        <w:pStyle w:val="B1"/>
        <w:rPr>
          <w:lang w:eastAsia="ko-KR"/>
        </w:rPr>
      </w:pPr>
      <w:r>
        <w:rPr>
          <w:lang w:eastAsia="zh-CN"/>
        </w:rPr>
        <w:t>-</w:t>
      </w:r>
      <w:r>
        <w:rPr>
          <w:lang w:eastAsia="zh-CN"/>
        </w:rPr>
        <w:tab/>
      </w:r>
      <w:r>
        <w:rPr>
          <w:i/>
          <w:lang w:eastAsia="zh-CN"/>
        </w:rPr>
        <w:t>inactivePosSRS-TimeAlignmentTimer</w:t>
      </w:r>
      <w:r>
        <w:rPr>
          <w:lang w:eastAsia="zh-CN"/>
        </w:rPr>
        <w:t xml:space="preserve"> which controls how long the MAC entity considers the Positioning SRS transmission in RRC_INACTIVE in clause 5.26 to be uplink time aligned;</w:t>
      </w:r>
    </w:p>
    <w:p w14:paraId="52ED03A7" w14:textId="77777777" w:rsidR="003669F2" w:rsidRDefault="00B562E1">
      <w:pPr>
        <w:pStyle w:val="B1"/>
        <w:rPr>
          <w:lang w:eastAsia="ko-KR"/>
        </w:rPr>
      </w:pPr>
      <w:r>
        <w:rPr>
          <w:lang w:eastAsia="ko-KR"/>
        </w:rPr>
        <w:t>-</w:t>
      </w:r>
      <w:r>
        <w:rPr>
          <w:lang w:eastAsia="ko-KR"/>
        </w:rPr>
        <w:tab/>
      </w:r>
      <w:r>
        <w:rPr>
          <w:i/>
          <w:lang w:eastAsia="ko-KR"/>
        </w:rPr>
        <w:t>cg-SDT-TimeAlignmentTimer</w:t>
      </w:r>
      <w:r>
        <w:rPr>
          <w:lang w:eastAsia="ko-KR"/>
        </w:rPr>
        <w:t xml:space="preserve"> which controls how long the MAC entity considers the uplink transmission for CG-SDT to be uplink time aligned;</w:t>
      </w:r>
    </w:p>
    <w:p w14:paraId="52ED03A8" w14:textId="44656477" w:rsidR="003669F2" w:rsidRDefault="00B562E1">
      <w:pPr>
        <w:ind w:left="568" w:hanging="284"/>
        <w:textAlignment w:val="auto"/>
        <w:rPr>
          <w:rFonts w:eastAsia="等线"/>
          <w:lang w:eastAsia="zh-CN"/>
        </w:rPr>
      </w:pPr>
      <w:r>
        <w:rPr>
          <w:rFonts w:eastAsia="等线"/>
          <w:lang w:eastAsia="zh-CN"/>
        </w:rPr>
        <w:t>-</w:t>
      </w:r>
      <w:r>
        <w:rPr>
          <w:rFonts w:eastAsia="等线"/>
          <w:lang w:eastAsia="zh-CN"/>
        </w:rPr>
        <w:tab/>
      </w:r>
      <w:r>
        <w:rPr>
          <w:rFonts w:eastAsia="等线"/>
          <w:i/>
          <w:lang w:eastAsia="zh-CN"/>
        </w:rPr>
        <w:t>inactivePosSRS-ValidityAreaTAT</w:t>
      </w:r>
      <w:r>
        <w:rPr>
          <w:rFonts w:eastAsia="等线"/>
          <w:lang w:eastAsia="zh-CN"/>
        </w:rPr>
        <w:t xml:space="preserve"> which controls how long the MAC entity considers Positioning SRS transmission in RRC_INACTIVE in clause 5.26 to be uplink time aligned when SRS positioning validity area is configured</w:t>
      </w:r>
      <w:ins w:id="302" w:author="vivo-Chenli-After RAN2#129" w:date="2025-03-14T07:45:00Z">
        <w:r w:rsidR="005C40B8">
          <w:rPr>
            <w:rFonts w:eastAsia="等线"/>
            <w:lang w:eastAsia="zh-CN"/>
          </w:rPr>
          <w:t>;</w:t>
        </w:r>
      </w:ins>
      <w:del w:id="303" w:author="vivo-Chenli-After RAN2#129" w:date="2025-03-14T07:45:00Z">
        <w:r w:rsidDel="005C40B8">
          <w:rPr>
            <w:rFonts w:eastAsia="等线"/>
            <w:lang w:eastAsia="zh-CN"/>
          </w:rPr>
          <w:delText>.</w:delText>
        </w:r>
      </w:del>
    </w:p>
    <w:p w14:paraId="20637AB2" w14:textId="77777777" w:rsidR="00376665" w:rsidRDefault="00B562E1">
      <w:pPr>
        <w:ind w:left="568" w:hanging="284"/>
        <w:textAlignment w:val="auto"/>
        <w:rPr>
          <w:ins w:id="304" w:author="vivo-Chenli-After RAN2#129bis-3" w:date="2025-05-06T11:46:00Z"/>
          <w:lang w:eastAsia="zh-CN"/>
        </w:rPr>
      </w:pPr>
      <w:ins w:id="305" w:author="vivo-Chenli" w:date="2025-01-21T15:52:00Z">
        <w:r>
          <w:rPr>
            <w:rFonts w:eastAsia="等线"/>
            <w:lang w:eastAsia="zh-CN"/>
          </w:rPr>
          <w:t>-</w:t>
        </w:r>
        <w:r>
          <w:rPr>
            <w:rFonts w:eastAsia="等线"/>
            <w:lang w:eastAsia="zh-CN"/>
          </w:rPr>
          <w:tab/>
        </w:r>
      </w:ins>
      <w:commentRangeStart w:id="306"/>
      <w:commentRangeStart w:id="307"/>
      <w:ins w:id="308" w:author="vivo-Chenli" w:date="2025-01-21T15:54:00Z">
        <w:r>
          <w:rPr>
            <w:i/>
            <w:iCs/>
            <w:lang w:eastAsia="ko-KR"/>
          </w:rPr>
          <w:t>ltm-Candidate-</w:t>
        </w:r>
        <w:r>
          <w:rPr>
            <w:i/>
            <w:iCs/>
            <w:lang w:eastAsia="zh-CN"/>
          </w:rPr>
          <w:t>TimeAlignmentTimer</w:t>
        </w:r>
        <w:r>
          <w:rPr>
            <w:lang w:eastAsia="ko-KR"/>
          </w:rPr>
          <w:t xml:space="preserve"> </w:t>
        </w:r>
      </w:ins>
      <w:commentRangeEnd w:id="306"/>
      <w:r w:rsidR="00B02402">
        <w:rPr>
          <w:rStyle w:val="a6"/>
        </w:rPr>
        <w:commentReference w:id="306"/>
      </w:r>
      <w:commentRangeEnd w:id="307"/>
      <w:r w:rsidR="00A63D22">
        <w:rPr>
          <w:rStyle w:val="a6"/>
        </w:rPr>
        <w:commentReference w:id="307"/>
      </w:r>
      <w:ins w:id="309" w:author="vivo-Chenli" w:date="2025-01-21T15:52:00Z">
        <w:r>
          <w:rPr>
            <w:rFonts w:eastAsia="等线"/>
            <w:lang w:eastAsia="zh-CN"/>
          </w:rPr>
          <w:t>wh</w:t>
        </w:r>
        <w:commentRangeStart w:id="310"/>
        <w:commentRangeStart w:id="311"/>
        <w:commentRangeStart w:id="312"/>
        <w:commentRangeStart w:id="313"/>
        <w:r>
          <w:rPr>
            <w:rFonts w:eastAsia="等线"/>
            <w:lang w:eastAsia="zh-CN"/>
          </w:rPr>
          <w:t xml:space="preserve">ich controls how long the MAC entity considers </w:t>
        </w:r>
      </w:ins>
      <w:ins w:id="314" w:author="vivo-Chenli" w:date="2025-01-21T16:48:00Z">
        <w:r>
          <w:rPr>
            <w:rFonts w:eastAsia="等线"/>
            <w:lang w:eastAsia="zh-CN"/>
          </w:rPr>
          <w:t xml:space="preserve">the </w:t>
        </w:r>
      </w:ins>
      <w:commentRangeStart w:id="315"/>
      <w:commentRangeStart w:id="316"/>
      <w:commentRangeStart w:id="317"/>
      <w:commentRangeStart w:id="318"/>
      <w:commentRangeStart w:id="319"/>
      <w:ins w:id="320" w:author="vivo-Chenli" w:date="2025-01-21T22:31:00Z">
        <w:r>
          <w:rPr>
            <w:rFonts w:eastAsia="等线"/>
            <w:lang w:eastAsia="zh-CN"/>
          </w:rPr>
          <w:t>C</w:t>
        </w:r>
      </w:ins>
      <w:ins w:id="321" w:author="vivo-Chenli" w:date="2025-01-21T16:48:00Z">
        <w:r>
          <w:rPr>
            <w:rFonts w:eastAsia="等线"/>
            <w:lang w:eastAsia="zh-CN"/>
          </w:rPr>
          <w:t>LTM candidate cell</w:t>
        </w:r>
      </w:ins>
      <w:commentRangeEnd w:id="315"/>
      <w:r w:rsidR="00F4769C">
        <w:rPr>
          <w:rStyle w:val="a6"/>
        </w:rPr>
        <w:commentReference w:id="315"/>
      </w:r>
      <w:commentRangeEnd w:id="316"/>
      <w:r w:rsidR="005406ED">
        <w:rPr>
          <w:rStyle w:val="a6"/>
        </w:rPr>
        <w:commentReference w:id="316"/>
      </w:r>
      <w:commentRangeEnd w:id="317"/>
      <w:r w:rsidR="00B02402">
        <w:rPr>
          <w:rStyle w:val="a6"/>
        </w:rPr>
        <w:commentReference w:id="317"/>
      </w:r>
      <w:commentRangeEnd w:id="318"/>
      <w:r w:rsidR="008F5679">
        <w:rPr>
          <w:rStyle w:val="a6"/>
        </w:rPr>
        <w:commentReference w:id="318"/>
      </w:r>
      <w:commentRangeEnd w:id="319"/>
      <w:r w:rsidR="001F001B">
        <w:rPr>
          <w:rStyle w:val="a6"/>
        </w:rPr>
        <w:commentReference w:id="319"/>
      </w:r>
      <w:ins w:id="322" w:author="vivo-Chenli-Before#129" w:date="2025-02-06T22:25:00Z">
        <w:r w:rsidR="00DC50CC">
          <w:rPr>
            <w:rFonts w:eastAsia="等线"/>
            <w:lang w:eastAsia="zh-CN"/>
          </w:rPr>
          <w:t xml:space="preserve"> associated with this timer</w:t>
        </w:r>
      </w:ins>
      <w:ins w:id="323" w:author="vivo-Chenli" w:date="2025-01-21T16:48:00Z">
        <w:r>
          <w:rPr>
            <w:rFonts w:eastAsia="等线"/>
            <w:lang w:eastAsia="zh-CN"/>
          </w:rPr>
          <w:t xml:space="preserve"> to be uplink time aligned</w:t>
        </w:r>
      </w:ins>
      <w:ins w:id="324" w:author="vivo-Chenli-After RAN2#129" w:date="2025-03-14T07:47:00Z">
        <w:r w:rsidR="00B0477C">
          <w:rPr>
            <w:rFonts w:eastAsia="等线"/>
            <w:lang w:eastAsia="zh-CN"/>
          </w:rPr>
          <w:t>. Each</w:t>
        </w:r>
        <w:r w:rsidR="006B7C1E" w:rsidRPr="006B7C1E">
          <w:rPr>
            <w:i/>
            <w:iCs/>
            <w:lang w:eastAsia="ko-KR"/>
          </w:rPr>
          <w:t xml:space="preserve"> </w:t>
        </w:r>
        <w:r w:rsidR="006B7C1E">
          <w:rPr>
            <w:i/>
            <w:iCs/>
            <w:lang w:eastAsia="ko-KR"/>
          </w:rPr>
          <w:t>ltm-Candidate-</w:t>
        </w:r>
        <w:r w:rsidR="006B7C1E">
          <w:rPr>
            <w:i/>
            <w:iCs/>
            <w:lang w:eastAsia="zh-CN"/>
          </w:rPr>
          <w:t>TimeAlignmentTimer</w:t>
        </w:r>
        <w:r w:rsidR="006B7C1E">
          <w:rPr>
            <w:lang w:eastAsia="zh-CN"/>
          </w:rPr>
          <w:t xml:space="preserve"> </w:t>
        </w:r>
      </w:ins>
      <w:ins w:id="325" w:author="vivo-Chenli-After RAN2#129" w:date="2025-03-14T07:48:00Z">
        <w:r w:rsidR="006B7C1E">
          <w:rPr>
            <w:lang w:eastAsia="zh-CN"/>
          </w:rPr>
          <w:t>is associated with one candidate configuration for CLTM</w:t>
        </w:r>
      </w:ins>
      <w:commentRangeEnd w:id="310"/>
      <w:r w:rsidR="009C035D">
        <w:rPr>
          <w:rStyle w:val="a6"/>
        </w:rPr>
        <w:commentReference w:id="310"/>
      </w:r>
      <w:commentRangeEnd w:id="311"/>
      <w:commentRangeEnd w:id="312"/>
      <w:commentRangeEnd w:id="313"/>
      <w:r w:rsidR="001C5DB7">
        <w:rPr>
          <w:rStyle w:val="a6"/>
        </w:rPr>
        <w:commentReference w:id="311"/>
      </w:r>
      <w:r w:rsidR="009C035D">
        <w:rPr>
          <w:rStyle w:val="a6"/>
        </w:rPr>
        <w:commentReference w:id="312"/>
      </w:r>
      <w:r w:rsidR="001C5DB7">
        <w:rPr>
          <w:rStyle w:val="a6"/>
        </w:rPr>
        <w:commentReference w:id="313"/>
      </w:r>
      <w:ins w:id="326" w:author="vivo-Chenli-After RAN2#129bis-3" w:date="2025-05-06T11:46:00Z">
        <w:r w:rsidR="00376665">
          <w:rPr>
            <w:lang w:eastAsia="zh-CN"/>
          </w:rPr>
          <w:t>;</w:t>
        </w:r>
      </w:ins>
    </w:p>
    <w:p w14:paraId="52ED03A9" w14:textId="360C0009" w:rsidR="003669F2" w:rsidRPr="0099687D" w:rsidRDefault="00376665">
      <w:pPr>
        <w:ind w:left="568" w:hanging="284"/>
        <w:textAlignment w:val="auto"/>
        <w:rPr>
          <w:ins w:id="327" w:author="vivo-Chenli" w:date="2025-01-21T15:52:00Z"/>
          <w:rFonts w:eastAsia="等线"/>
          <w:lang w:val="en-US" w:eastAsia="zh-CN"/>
        </w:rPr>
      </w:pPr>
      <w:ins w:id="328" w:author="vivo-Chenli-After RAN2#129bis-3" w:date="2025-05-06T11:46:00Z">
        <w:r>
          <w:rPr>
            <w:rFonts w:eastAsia="等线"/>
            <w:lang w:eastAsia="zh-CN"/>
          </w:rPr>
          <w:t>-</w:t>
        </w:r>
        <w:r>
          <w:rPr>
            <w:rFonts w:eastAsia="等线"/>
            <w:lang w:eastAsia="zh-CN"/>
          </w:rPr>
          <w:tab/>
        </w:r>
        <w:r w:rsidRPr="00376665">
          <w:rPr>
            <w:rFonts w:eastAsia="等线"/>
            <w:i/>
            <w:iCs/>
            <w:lang w:eastAsia="zh-CN"/>
          </w:rPr>
          <w:t>ltm-Candidate-TimeAlignmentTimer</w:t>
        </w:r>
        <w:r>
          <w:rPr>
            <w:rFonts w:eastAsia="等线"/>
            <w:i/>
            <w:iCs/>
            <w:lang w:eastAsia="zh-CN"/>
          </w:rPr>
          <w:t>TAG2</w:t>
        </w:r>
        <w:r w:rsidRPr="00376665">
          <w:rPr>
            <w:rFonts w:eastAsia="等线"/>
            <w:lang w:eastAsia="zh-CN"/>
          </w:rPr>
          <w:t xml:space="preserve"> which controls how long the MAC entity considers the CLTM candidate cell associated with this timer to be uplink time aligned</w:t>
        </w:r>
      </w:ins>
      <w:ins w:id="329" w:author="vivo-Chenli-After RAN2#129bis-3" w:date="2025-05-06T11:47:00Z">
        <w:r w:rsidRPr="00376665">
          <w:rPr>
            <w:szCs w:val="22"/>
            <w:lang w:eastAsia="sv-SE"/>
          </w:rPr>
          <w:t xml:space="preserve"> </w:t>
        </w:r>
        <w:r>
          <w:rPr>
            <w:szCs w:val="22"/>
            <w:lang w:eastAsia="sv-SE"/>
          </w:rPr>
          <w:t xml:space="preserve">for </w:t>
        </w:r>
      </w:ins>
      <w:ins w:id="330" w:author="vivo-Chenli-After RAN2#129bis-3" w:date="2025-05-06T11:48:00Z">
        <w:r>
          <w:rPr>
            <w:szCs w:val="22"/>
            <w:lang w:eastAsia="sv-SE"/>
          </w:rPr>
          <w:t xml:space="preserve">TAG with </w:t>
        </w:r>
      </w:ins>
      <w:ins w:id="331" w:author="vivo-Chenli-After RAN2#129bis-3" w:date="2025-05-06T11:47:00Z">
        <w:r>
          <w:rPr>
            <w:szCs w:val="22"/>
            <w:lang w:eastAsia="sv-SE"/>
          </w:rPr>
          <w:t xml:space="preserve">ID </w:t>
        </w:r>
        <w:r>
          <w:rPr>
            <w:i/>
            <w:lang w:eastAsia="sv-SE"/>
          </w:rPr>
          <w:t>tag2-Id</w:t>
        </w:r>
      </w:ins>
      <w:ins w:id="332" w:author="vivo-Chenli" w:date="2025-01-21T16:46:00Z">
        <w:r w:rsidR="00B562E1">
          <w:rPr>
            <w:rFonts w:eastAsia="等线"/>
            <w:lang w:eastAsia="zh-CN"/>
          </w:rPr>
          <w:t xml:space="preserve">. </w:t>
        </w:r>
      </w:ins>
      <w:ins w:id="333" w:author="vivo-Chenli-After RAN2#129bis" w:date="2025-04-19T22:27:00Z">
        <w:r w:rsidR="00955B2E">
          <w:rPr>
            <w:rFonts w:eastAsia="等线"/>
            <w:lang w:eastAsia="zh-CN"/>
          </w:rPr>
          <w:t xml:space="preserve">This timer is </w:t>
        </w:r>
      </w:ins>
      <w:ins w:id="334" w:author="vivo-Chenli-After RAN2#129bis-3" w:date="2025-05-06T11:48:00Z">
        <w:r>
          <w:rPr>
            <w:rFonts w:eastAsia="等线"/>
            <w:lang w:eastAsia="zh-CN"/>
          </w:rPr>
          <w:t xml:space="preserve">configured </w:t>
        </w:r>
      </w:ins>
      <w:ins w:id="335" w:author="vivo-Chenli-After RAN2#129bis" w:date="2025-04-19T22:27:00Z">
        <w:r w:rsidR="00955B2E">
          <w:rPr>
            <w:rFonts w:eastAsia="等线"/>
            <w:lang w:eastAsia="zh-CN"/>
          </w:rPr>
          <w:t xml:space="preserve">if </w:t>
        </w:r>
        <w:r w:rsidR="00955B2E">
          <w:t>two TAGs are configured for the CLTM candidate cell</w:t>
        </w:r>
      </w:ins>
      <w:ins w:id="336" w:author="vivo-Chenli-After RAN2#129bis" w:date="2025-04-19T22:28:00Z">
        <w:r w:rsidR="00955B2E">
          <w:t>.</w:t>
        </w:r>
      </w:ins>
    </w:p>
    <w:p w14:paraId="52ED03AA" w14:textId="77777777" w:rsidR="003669F2" w:rsidRDefault="00B562E1">
      <w:r>
        <w:t>The MAC entity shall:</w:t>
      </w:r>
    </w:p>
    <w:p w14:paraId="52ED03AB" w14:textId="77777777" w:rsidR="003669F2" w:rsidRDefault="00B562E1">
      <w:pPr>
        <w:pStyle w:val="B1"/>
      </w:pPr>
      <w:r>
        <w:rPr>
          <w:lang w:eastAsia="ko-KR"/>
        </w:rPr>
        <w:t>1&gt;</w:t>
      </w:r>
      <w:r>
        <w:tab/>
        <w:t xml:space="preserve">when a Timing Advance Command MAC </w:t>
      </w:r>
      <w:r>
        <w:rPr>
          <w:lang w:eastAsia="ko-KR"/>
        </w:rPr>
        <w:t>CE</w:t>
      </w:r>
      <w:r>
        <w:t xml:space="preserve"> is received</w:t>
      </w:r>
      <w:r>
        <w:rPr>
          <w:lang w:eastAsia="ko-KR"/>
        </w:rPr>
        <w:t>, and if an N</w:t>
      </w:r>
      <w:r>
        <w:rPr>
          <w:vertAlign w:val="subscript"/>
          <w:lang w:eastAsia="ko-KR"/>
        </w:rPr>
        <w:t>TA</w:t>
      </w:r>
      <w:r>
        <w:rPr>
          <w:lang w:eastAsia="ko-KR"/>
        </w:rPr>
        <w:t xml:space="preserve"> (as defined in TS 38.211 [8]) has been maintained with the indicated TAG</w:t>
      </w:r>
      <w:r>
        <w:t>:</w:t>
      </w:r>
    </w:p>
    <w:p w14:paraId="52ED03AC" w14:textId="77777777" w:rsidR="003669F2" w:rsidRDefault="00B562E1">
      <w:pPr>
        <w:pStyle w:val="B2"/>
      </w:pPr>
      <w:r>
        <w:rPr>
          <w:lang w:eastAsia="ko-KR"/>
        </w:rPr>
        <w:t>2&gt;</w:t>
      </w:r>
      <w:r>
        <w:tab/>
        <w:t>apply the Timing Advance Command for the indicated TAG;</w:t>
      </w:r>
    </w:p>
    <w:p w14:paraId="52ED03AD" w14:textId="77777777" w:rsidR="003669F2" w:rsidRDefault="00B562E1">
      <w:pPr>
        <w:pStyle w:val="B2"/>
        <w:rPr>
          <w:lang w:eastAsia="zh-CN"/>
        </w:rPr>
      </w:pPr>
      <w:r>
        <w:rPr>
          <w:lang w:eastAsia="ko-KR"/>
        </w:rPr>
        <w:t>2&gt;</w:t>
      </w:r>
      <w:r>
        <w:rPr>
          <w:lang w:eastAsia="ko-KR"/>
        </w:rPr>
        <w:tab/>
        <w:t xml:space="preserve">if </w:t>
      </w:r>
      <w:r>
        <w:rPr>
          <w:lang w:eastAsia="zh-CN"/>
        </w:rPr>
        <w:t>there is ongoing Positioning SRS Transmission in RRC_INACTIVE as in clause 5.26:</w:t>
      </w:r>
    </w:p>
    <w:p w14:paraId="52ED03AE" w14:textId="77777777" w:rsidR="003669F2" w:rsidRDefault="00B562E1">
      <w:pPr>
        <w:pStyle w:val="B3"/>
        <w:rPr>
          <w:rFonts w:eastAsia="等线"/>
          <w:lang w:eastAsia="zh-CN"/>
        </w:rPr>
      </w:pPr>
      <w:r>
        <w:rPr>
          <w:rFonts w:eastAsia="等线"/>
          <w:lang w:eastAsia="zh-CN"/>
        </w:rPr>
        <w:t>3&gt;</w:t>
      </w:r>
      <w:r>
        <w:rPr>
          <w:rFonts w:eastAsia="等线"/>
          <w:lang w:eastAsia="zh-CN"/>
        </w:rPr>
        <w:tab/>
        <w:t>if SRS positioning validity area is configured:</w:t>
      </w:r>
    </w:p>
    <w:p w14:paraId="52ED03AF" w14:textId="77777777" w:rsidR="003669F2" w:rsidRDefault="00B562E1">
      <w:pPr>
        <w:pStyle w:val="B4"/>
        <w:rPr>
          <w:rFonts w:eastAsia="等线"/>
          <w:lang w:eastAsia="zh-CN"/>
        </w:rPr>
      </w:pPr>
      <w:r>
        <w:rPr>
          <w:rFonts w:eastAsia="等线"/>
          <w:lang w:eastAsia="zh-CN"/>
        </w:rPr>
        <w:lastRenderedPageBreak/>
        <w:t>4&gt;</w:t>
      </w:r>
      <w:r>
        <w:rPr>
          <w:rFonts w:eastAsia="等线"/>
          <w:lang w:eastAsia="zh-CN"/>
        </w:rPr>
        <w:tab/>
        <w:t xml:space="preserve">start or restart the </w:t>
      </w:r>
      <w:r>
        <w:rPr>
          <w:rFonts w:eastAsia="等线"/>
          <w:i/>
          <w:lang w:eastAsia="zh-CN"/>
        </w:rPr>
        <w:t xml:space="preserve">inactivePosSRS-ValidityAreaTAT </w:t>
      </w:r>
      <w:r>
        <w:rPr>
          <w:rFonts w:eastAsia="等线"/>
          <w:lang w:eastAsia="zh-CN"/>
        </w:rPr>
        <w:t>associated with the indicated TAG.</w:t>
      </w:r>
    </w:p>
    <w:p w14:paraId="52ED03B0"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3B1" w14:textId="77777777" w:rsidR="003669F2" w:rsidRDefault="00B562E1">
      <w:pPr>
        <w:pStyle w:val="B4"/>
        <w:rPr>
          <w:lang w:eastAsia="zh-CN"/>
        </w:rPr>
      </w:pPr>
      <w:r>
        <w:rPr>
          <w:lang w:eastAsia="ko-KR"/>
        </w:rPr>
        <w:t>4&gt;</w:t>
      </w:r>
      <w:r>
        <w:rPr>
          <w:lang w:eastAsia="ko-KR"/>
        </w:rPr>
        <w:tab/>
      </w:r>
      <w:r>
        <w:rPr>
          <w:lang w:eastAsia="zh-CN"/>
        </w:rPr>
        <w:t xml:space="preserve">start or restart the </w:t>
      </w:r>
      <w:r>
        <w:rPr>
          <w:i/>
          <w:lang w:eastAsia="zh-CN"/>
        </w:rPr>
        <w:t>inactivePosSRS-TimeAlignmentTimer</w:t>
      </w:r>
      <w:r>
        <w:rPr>
          <w:iCs/>
          <w:lang w:eastAsia="zh-CN"/>
        </w:rPr>
        <w:t xml:space="preserve"> </w:t>
      </w:r>
      <w:r>
        <w:t>associated with the indicated TAG</w:t>
      </w:r>
      <w:r>
        <w:rPr>
          <w:lang w:eastAsia="zh-CN"/>
        </w:rPr>
        <w:t>.</w:t>
      </w:r>
    </w:p>
    <w:p w14:paraId="52ED03B2" w14:textId="77777777" w:rsidR="003669F2" w:rsidRDefault="00B562E1">
      <w:pPr>
        <w:pStyle w:val="B2"/>
        <w:rPr>
          <w:lang w:eastAsia="zh-CN"/>
        </w:rPr>
      </w:pPr>
      <w:r>
        <w:rPr>
          <w:lang w:eastAsia="ko-KR"/>
        </w:rPr>
        <w:t>2&gt;</w:t>
      </w:r>
      <w:r>
        <w:rPr>
          <w:lang w:eastAsia="ko-KR"/>
        </w:rPr>
        <w:tab/>
        <w:t xml:space="preserve">if </w:t>
      </w:r>
      <w:r>
        <w:rPr>
          <w:lang w:eastAsia="zh-CN"/>
        </w:rPr>
        <w:t>CG-SDT procedure triggered as in clause 5.27 is ongoing:</w:t>
      </w:r>
    </w:p>
    <w:p w14:paraId="52ED03B3" w14:textId="77777777" w:rsidR="003669F2" w:rsidRDefault="00B562E1">
      <w:pPr>
        <w:pStyle w:val="B3"/>
        <w:rPr>
          <w:lang w:eastAsia="zh-CN"/>
        </w:rPr>
      </w:pPr>
      <w:r>
        <w:rPr>
          <w:lang w:eastAsia="ko-KR"/>
        </w:rPr>
        <w:t>3&gt;</w:t>
      </w:r>
      <w:r>
        <w:rPr>
          <w:lang w:eastAsia="ko-KR"/>
        </w:rPr>
        <w:tab/>
      </w:r>
      <w:r>
        <w:rPr>
          <w:lang w:eastAsia="zh-CN"/>
        </w:rPr>
        <w:t xml:space="preserve">start or restart the </w:t>
      </w:r>
      <w:r>
        <w:rPr>
          <w:i/>
          <w:lang w:eastAsia="zh-CN"/>
        </w:rPr>
        <w:t>cg-SDT-TimeAlignmentTimer</w:t>
      </w:r>
      <w:r>
        <w:rPr>
          <w:iCs/>
          <w:lang w:eastAsia="zh-CN"/>
        </w:rPr>
        <w:t xml:space="preserve"> </w:t>
      </w:r>
      <w:r>
        <w:rPr>
          <w:lang w:eastAsia="zh-CN"/>
        </w:rPr>
        <w:t>associated with the indicated TAG.</w:t>
      </w:r>
    </w:p>
    <w:p w14:paraId="52ED03B4" w14:textId="77777777" w:rsidR="003669F2" w:rsidRDefault="00B562E1">
      <w:pPr>
        <w:pStyle w:val="B2"/>
        <w:rPr>
          <w:lang w:eastAsia="ko-KR"/>
        </w:rPr>
      </w:pPr>
      <w:r>
        <w:rPr>
          <w:lang w:eastAsia="ko-KR"/>
        </w:rPr>
        <w:t>2&gt;</w:t>
      </w:r>
      <w:r>
        <w:rPr>
          <w:lang w:eastAsia="ko-KR"/>
        </w:rPr>
        <w:tab/>
        <w:t>else:</w:t>
      </w:r>
    </w:p>
    <w:p w14:paraId="52ED03B5"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the indicated TAG</w:t>
      </w:r>
      <w:r>
        <w:rPr>
          <w:lang w:eastAsia="ko-KR"/>
        </w:rPr>
        <w:t>.</w:t>
      </w:r>
    </w:p>
    <w:p w14:paraId="52ED03B6" w14:textId="77777777" w:rsidR="003669F2" w:rsidRDefault="00B562E1">
      <w:pPr>
        <w:pStyle w:val="B1"/>
      </w:pPr>
      <w:r>
        <w:rPr>
          <w:lang w:eastAsia="ko-KR"/>
        </w:rPr>
        <w:t>1&gt;</w:t>
      </w:r>
      <w:r>
        <w:tab/>
        <w:t>when a Timing Advance Command is received in a Random Access Response message for a Serving Cell configured with two TAGs or in a MSGB for an SpCell configured with two TAGs:</w:t>
      </w:r>
    </w:p>
    <w:p w14:paraId="52ED03B7" w14:textId="77777777" w:rsidR="003669F2" w:rsidRDefault="00B562E1">
      <w:pPr>
        <w:pStyle w:val="B2"/>
      </w:pPr>
      <w:r>
        <w:rPr>
          <w:lang w:eastAsia="ko-KR"/>
        </w:rPr>
        <w:t>2&gt;</w:t>
      </w:r>
      <w:r>
        <w:tab/>
        <w:t>if the Random Access Preamble was not selected by the MAC entity among the contention-based Random Access Preamble:</w:t>
      </w:r>
    </w:p>
    <w:p w14:paraId="52ED03B8" w14:textId="77777777" w:rsidR="003669F2" w:rsidRDefault="00B562E1">
      <w:pPr>
        <w:pStyle w:val="B3"/>
      </w:pPr>
      <w:r>
        <w:rPr>
          <w:lang w:eastAsia="ko-KR"/>
        </w:rPr>
        <w:t>3&gt;</w:t>
      </w:r>
      <w:r>
        <w:tab/>
        <w:t>apply the Timing Advance Command for the TAG indicated in the received Random Access Response message or MSGB;</w:t>
      </w:r>
    </w:p>
    <w:p w14:paraId="52ED03B9"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TAG indicated in the received Random Access Response message or MSGB</w:t>
      </w:r>
      <w:r>
        <w:rPr>
          <w:lang w:eastAsia="ko-KR"/>
        </w:rPr>
        <w:t>.</w:t>
      </w:r>
    </w:p>
    <w:p w14:paraId="52ED03BA" w14:textId="77777777" w:rsidR="003669F2" w:rsidRDefault="00B562E1">
      <w:pPr>
        <w:pStyle w:val="B2"/>
      </w:pPr>
      <w:r>
        <w:rPr>
          <w:lang w:eastAsia="ko-KR"/>
        </w:rPr>
        <w:t>2&gt;</w:t>
      </w:r>
      <w:r>
        <w:rPr>
          <w:lang w:eastAsia="ko-KR"/>
        </w:rPr>
        <w:tab/>
      </w:r>
      <w:r>
        <w:t xml:space="preserve">else if the </w:t>
      </w:r>
      <w:r>
        <w:rPr>
          <w:i/>
        </w:rPr>
        <w:t>timeAlignmentTimer</w:t>
      </w:r>
      <w:r>
        <w:t xml:space="preserve"> associated with the TAG indicated in the received Random Access Response message or MSGB is not running:</w:t>
      </w:r>
    </w:p>
    <w:p w14:paraId="52ED03BB" w14:textId="77777777" w:rsidR="003669F2" w:rsidRDefault="00B562E1">
      <w:pPr>
        <w:pStyle w:val="B3"/>
      </w:pPr>
      <w:r>
        <w:rPr>
          <w:lang w:eastAsia="ko-KR"/>
        </w:rPr>
        <w:t>3&gt;</w:t>
      </w:r>
      <w:r>
        <w:tab/>
        <w:t>apply the Timing Advance Command for this TAG;</w:t>
      </w:r>
    </w:p>
    <w:p w14:paraId="52ED03BC" w14:textId="77777777" w:rsidR="003669F2" w:rsidRDefault="00B562E1">
      <w:pPr>
        <w:pStyle w:val="B3"/>
      </w:pPr>
      <w:r>
        <w:rPr>
          <w:lang w:eastAsia="ko-KR"/>
        </w:rPr>
        <w:t>3&gt;</w:t>
      </w:r>
      <w:r>
        <w:tab/>
        <w:t xml:space="preserve">start the </w:t>
      </w:r>
      <w:r>
        <w:rPr>
          <w:i/>
        </w:rPr>
        <w:t>timeAlignmentTimer</w:t>
      </w:r>
      <w:r>
        <w:t xml:space="preserve"> associated with this TAG;</w:t>
      </w:r>
    </w:p>
    <w:p w14:paraId="52ED03BD"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BE" w14:textId="77777777" w:rsidR="003669F2" w:rsidRDefault="00B562E1">
      <w:pPr>
        <w:pStyle w:val="B4"/>
        <w:rPr>
          <w:lang w:eastAsia="ko-KR"/>
        </w:rPr>
      </w:pPr>
      <w:r>
        <w:rPr>
          <w:lang w:eastAsia="ko-KR"/>
        </w:rPr>
        <w:t>4&gt;</w:t>
      </w:r>
      <w:r>
        <w:rPr>
          <w:lang w:eastAsia="ko-KR"/>
        </w:rPr>
        <w:tab/>
      </w:r>
      <w:r>
        <w:t xml:space="preserve">stop the </w:t>
      </w:r>
      <w:r>
        <w:rPr>
          <w:i/>
        </w:rPr>
        <w:t>timeAlignmentTimer</w:t>
      </w:r>
      <w:r>
        <w:t xml:space="preserve"> associated with this TAG</w:t>
      </w:r>
      <w:r>
        <w:rPr>
          <w:lang w:eastAsia="ko-KR"/>
        </w:rPr>
        <w:t>.</w:t>
      </w:r>
    </w:p>
    <w:p w14:paraId="52ED03BF" w14:textId="77777777" w:rsidR="003669F2" w:rsidRDefault="00B562E1">
      <w:pPr>
        <w:pStyle w:val="B2"/>
      </w:pPr>
      <w:r>
        <w:rPr>
          <w:lang w:eastAsia="ko-KR"/>
        </w:rPr>
        <w:t>2&gt;</w:t>
      </w:r>
      <w:r>
        <w:tab/>
        <w:t>else:</w:t>
      </w:r>
    </w:p>
    <w:p w14:paraId="52ED03C0" w14:textId="77777777" w:rsidR="003669F2" w:rsidRDefault="00B562E1">
      <w:pPr>
        <w:pStyle w:val="B3"/>
        <w:rPr>
          <w:lang w:eastAsia="ko-KR"/>
        </w:rPr>
      </w:pPr>
      <w:r>
        <w:rPr>
          <w:lang w:eastAsia="ko-KR"/>
        </w:rPr>
        <w:t>3&gt;</w:t>
      </w:r>
      <w:r>
        <w:tab/>
        <w:t>ignore the received Timing Advance Command</w:t>
      </w:r>
      <w:r>
        <w:rPr>
          <w:lang w:eastAsia="ko-KR"/>
        </w:rPr>
        <w:t>.</w:t>
      </w:r>
    </w:p>
    <w:p w14:paraId="52ED03C1" w14:textId="77777777" w:rsidR="003669F2" w:rsidRDefault="00B562E1">
      <w:pPr>
        <w:pStyle w:val="B1"/>
      </w:pPr>
      <w:r>
        <w:rPr>
          <w:lang w:eastAsia="ko-KR"/>
        </w:rPr>
        <w:t>1&gt;</w:t>
      </w:r>
      <w:r>
        <w:tab/>
        <w:t>when a Timing Advance Command is received in a Random Access Response message for a Serving Cell not configured with two TAGs or in a MSGB for an SpCell not configured with two TAGs:</w:t>
      </w:r>
    </w:p>
    <w:p w14:paraId="52ED03C2" w14:textId="77777777" w:rsidR="003669F2" w:rsidRDefault="00B562E1">
      <w:pPr>
        <w:pStyle w:val="B2"/>
      </w:pPr>
      <w:r>
        <w:rPr>
          <w:lang w:eastAsia="ko-KR"/>
        </w:rPr>
        <w:t>2&gt;</w:t>
      </w:r>
      <w:r>
        <w:tab/>
        <w:t>if the Random Access Preamble was not selected by the MAC entity among the contention-based Random Access Preamble:</w:t>
      </w:r>
    </w:p>
    <w:p w14:paraId="52ED03C3" w14:textId="77777777" w:rsidR="003669F2" w:rsidRDefault="00B562E1">
      <w:pPr>
        <w:pStyle w:val="B3"/>
      </w:pPr>
      <w:r>
        <w:rPr>
          <w:lang w:eastAsia="ko-KR"/>
        </w:rPr>
        <w:t>3&gt;</w:t>
      </w:r>
      <w:r>
        <w:tab/>
        <w:t>apply the Timing Advance Command for this TAG;</w:t>
      </w:r>
    </w:p>
    <w:p w14:paraId="52ED03C4"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this TAG</w:t>
      </w:r>
      <w:r>
        <w:rPr>
          <w:lang w:eastAsia="ko-KR"/>
        </w:rPr>
        <w:t>.</w:t>
      </w:r>
    </w:p>
    <w:p w14:paraId="52ED03C5" w14:textId="77777777" w:rsidR="003669F2" w:rsidRDefault="00B562E1">
      <w:pPr>
        <w:pStyle w:val="B2"/>
      </w:pPr>
      <w:r>
        <w:rPr>
          <w:lang w:eastAsia="ko-KR"/>
        </w:rPr>
        <w:t>2&gt;</w:t>
      </w:r>
      <w:r>
        <w:rPr>
          <w:lang w:eastAsia="ko-KR"/>
        </w:rPr>
        <w:tab/>
      </w:r>
      <w:r>
        <w:t xml:space="preserve">else if the </w:t>
      </w:r>
      <w:r>
        <w:rPr>
          <w:i/>
        </w:rPr>
        <w:t>timeAlignmentTimer</w:t>
      </w:r>
      <w:r>
        <w:t xml:space="preserve"> associated with this TAG is not running:</w:t>
      </w:r>
    </w:p>
    <w:p w14:paraId="52ED03C6" w14:textId="77777777" w:rsidR="003669F2" w:rsidRDefault="00B562E1">
      <w:pPr>
        <w:pStyle w:val="B3"/>
      </w:pPr>
      <w:r>
        <w:rPr>
          <w:lang w:eastAsia="ko-KR"/>
        </w:rPr>
        <w:t>3&gt;</w:t>
      </w:r>
      <w:r>
        <w:tab/>
        <w:t>apply the Timing Advance Command for this TAG;</w:t>
      </w:r>
    </w:p>
    <w:p w14:paraId="52ED03C7" w14:textId="77777777" w:rsidR="003669F2" w:rsidRDefault="00B562E1">
      <w:pPr>
        <w:pStyle w:val="B3"/>
      </w:pPr>
      <w:r>
        <w:rPr>
          <w:lang w:eastAsia="ko-KR"/>
        </w:rPr>
        <w:t>3&gt;</w:t>
      </w:r>
      <w:r>
        <w:tab/>
        <w:t xml:space="preserve">start the </w:t>
      </w:r>
      <w:r>
        <w:rPr>
          <w:i/>
        </w:rPr>
        <w:t>timeAlignmentTimer</w:t>
      </w:r>
      <w:r>
        <w:t xml:space="preserve"> associated with this TAG;</w:t>
      </w:r>
    </w:p>
    <w:p w14:paraId="52ED03C8"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 or</w:t>
      </w:r>
    </w:p>
    <w:p w14:paraId="52ED03C9" w14:textId="77777777" w:rsidR="003669F2" w:rsidRDefault="00B562E1">
      <w:pPr>
        <w:pStyle w:val="B3"/>
        <w:rPr>
          <w:lang w:eastAsia="ko-KR"/>
        </w:rPr>
      </w:pPr>
      <w:r>
        <w:rPr>
          <w:lang w:eastAsia="ko-KR"/>
        </w:rPr>
        <w:t>3&gt;</w:t>
      </w:r>
      <w:r>
        <w:rPr>
          <w:lang w:eastAsia="ko-KR"/>
        </w:rPr>
        <w:tab/>
        <w:t>when the Contention Resolution is considered successful for SI request as described in clause 5.1.5</w:t>
      </w:r>
      <w:r>
        <w:t xml:space="preserve">, </w:t>
      </w:r>
      <w:r>
        <w:rPr>
          <w:lang w:eastAsia="ko-KR"/>
        </w:rPr>
        <w:t>after transmitting HARQ feedback for MAC PDU including UE Contention Resolution Identity MAC CE:</w:t>
      </w:r>
    </w:p>
    <w:p w14:paraId="52ED03CA" w14:textId="77777777" w:rsidR="003669F2" w:rsidRDefault="00B562E1">
      <w:pPr>
        <w:pStyle w:val="B4"/>
        <w:rPr>
          <w:lang w:eastAsia="ko-KR"/>
        </w:rPr>
      </w:pPr>
      <w:r>
        <w:rPr>
          <w:lang w:eastAsia="ko-KR"/>
        </w:rPr>
        <w:t>4&gt;</w:t>
      </w:r>
      <w:r>
        <w:rPr>
          <w:lang w:eastAsia="ko-KR"/>
        </w:rPr>
        <w:tab/>
      </w:r>
      <w:r>
        <w:t xml:space="preserve">stop </w:t>
      </w:r>
      <w:r>
        <w:rPr>
          <w:i/>
        </w:rPr>
        <w:t>timeAlignmentTimer</w:t>
      </w:r>
      <w:r>
        <w:t xml:space="preserve"> associated with this TAG</w:t>
      </w:r>
      <w:r>
        <w:rPr>
          <w:lang w:eastAsia="ko-KR"/>
        </w:rPr>
        <w:t>.</w:t>
      </w:r>
    </w:p>
    <w:p w14:paraId="52ED03CB"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CC" w14:textId="77777777" w:rsidR="003669F2" w:rsidRDefault="00B562E1">
      <w:pPr>
        <w:pStyle w:val="B4"/>
        <w:rPr>
          <w:lang w:eastAsia="zh-CN"/>
        </w:rPr>
      </w:pPr>
      <w:r>
        <w:rPr>
          <w:lang w:eastAsia="zh-CN"/>
        </w:rPr>
        <w:t>4&gt;</w:t>
      </w:r>
      <w:r>
        <w:rPr>
          <w:lang w:eastAsia="zh-CN"/>
        </w:rPr>
        <w:tab/>
        <w:t>if CG-SDT procedure triggered as in clause 5.27 is ongoing:</w:t>
      </w:r>
    </w:p>
    <w:p w14:paraId="52ED03CD" w14:textId="77777777" w:rsidR="003669F2" w:rsidRDefault="00B562E1">
      <w:pPr>
        <w:pStyle w:val="B5"/>
        <w:rPr>
          <w:lang w:eastAsia="zh-CN"/>
        </w:rPr>
      </w:pPr>
      <w:r>
        <w:rPr>
          <w:lang w:eastAsia="zh-CN"/>
        </w:rPr>
        <w:lastRenderedPageBreak/>
        <w:t>5&gt;</w:t>
      </w:r>
      <w:r>
        <w:rPr>
          <w:lang w:eastAsia="zh-CN"/>
        </w:rPr>
        <w:tab/>
        <w:t>set the N</w:t>
      </w:r>
      <w:r>
        <w:rPr>
          <w:vertAlign w:val="subscript"/>
          <w:lang w:eastAsia="zh-CN"/>
        </w:rPr>
        <w:t>TA</w:t>
      </w:r>
      <w:r>
        <w:rPr>
          <w:lang w:eastAsia="zh-CN"/>
        </w:rPr>
        <w:t xml:space="preserve"> value to the value before applying the received Timing Advance Command as in TS 38.211 [8].</w:t>
      </w:r>
    </w:p>
    <w:p w14:paraId="52ED03CE" w14:textId="77777777" w:rsidR="003669F2" w:rsidRDefault="00B562E1">
      <w:pPr>
        <w:pStyle w:val="B3"/>
        <w:rPr>
          <w:lang w:eastAsia="zh-CN"/>
        </w:rPr>
      </w:pPr>
      <w:r>
        <w:rPr>
          <w:lang w:eastAsia="zh-CN"/>
        </w:rPr>
        <w:t>3&gt;</w:t>
      </w:r>
      <w:r>
        <w:rPr>
          <w:lang w:eastAsia="zh-CN"/>
        </w:rPr>
        <w:tab/>
        <w:t>when the Contention Resolution is considered successful for Random Access procedure while the CG-SDT procedure is ongoing:</w:t>
      </w:r>
    </w:p>
    <w:p w14:paraId="52ED03CF" w14:textId="77777777" w:rsidR="003669F2" w:rsidRDefault="00B562E1">
      <w:pPr>
        <w:pStyle w:val="B4"/>
        <w:rPr>
          <w:lang w:eastAsia="zh-CN"/>
        </w:rPr>
      </w:pPr>
      <w:r>
        <w:rPr>
          <w:lang w:eastAsia="zh-CN"/>
        </w:rPr>
        <w:t>4&gt;</w:t>
      </w:r>
      <w:r>
        <w:rPr>
          <w:lang w:eastAsia="zh-CN"/>
        </w:rPr>
        <w:tab/>
        <w:t xml:space="preserve">stop </w:t>
      </w:r>
      <w:r>
        <w:rPr>
          <w:i/>
          <w:lang w:eastAsia="zh-CN"/>
        </w:rPr>
        <w:t>timeAlignmentTimer</w:t>
      </w:r>
      <w:r>
        <w:rPr>
          <w:lang w:eastAsia="zh-CN"/>
        </w:rPr>
        <w:t xml:space="preserve"> associated with this TAG;</w:t>
      </w:r>
    </w:p>
    <w:p w14:paraId="52ED03D0" w14:textId="77777777" w:rsidR="003669F2" w:rsidRDefault="00B562E1">
      <w:pPr>
        <w:pStyle w:val="B4"/>
        <w:rPr>
          <w:lang w:eastAsia="zh-CN"/>
        </w:rPr>
      </w:pPr>
      <w:r>
        <w:rPr>
          <w:lang w:eastAsia="zh-CN"/>
        </w:rPr>
        <w:t>4&gt;</w:t>
      </w:r>
      <w:r>
        <w:rPr>
          <w:lang w:eastAsia="zh-CN"/>
        </w:rPr>
        <w:tab/>
        <w:t xml:space="preserve">start or restart the </w:t>
      </w:r>
      <w:r>
        <w:rPr>
          <w:i/>
          <w:lang w:eastAsia="zh-CN"/>
        </w:rPr>
        <w:t>cg-SDT-TimeAlignmentTimer</w:t>
      </w:r>
      <w:r>
        <w:rPr>
          <w:iCs/>
          <w:lang w:eastAsia="zh-CN"/>
        </w:rPr>
        <w:t xml:space="preserve"> </w:t>
      </w:r>
      <w:r>
        <w:rPr>
          <w:lang w:eastAsia="zh-CN"/>
        </w:rPr>
        <w:t>associated with this TAG.</w:t>
      </w:r>
    </w:p>
    <w:p w14:paraId="52ED03D1" w14:textId="77777777" w:rsidR="003669F2" w:rsidRDefault="00B562E1">
      <w:pPr>
        <w:pStyle w:val="B3"/>
        <w:rPr>
          <w:lang w:eastAsia="zh-CN"/>
        </w:rPr>
      </w:pPr>
      <w:r>
        <w:rPr>
          <w:lang w:eastAsia="zh-CN"/>
        </w:rPr>
        <w:t>3&gt;</w:t>
      </w:r>
      <w:r>
        <w:rPr>
          <w:lang w:eastAsia="zh-CN"/>
        </w:rPr>
        <w:tab/>
        <w:t>when the Contention Resolution is considered successful for Random Access procedure while SRS transmission in RRC_INACTIVE is ongoing:</w:t>
      </w:r>
    </w:p>
    <w:p w14:paraId="52ED03D2" w14:textId="77777777" w:rsidR="003669F2" w:rsidRDefault="00B562E1">
      <w:pPr>
        <w:ind w:left="1418" w:hanging="284"/>
        <w:textAlignment w:val="auto"/>
        <w:rPr>
          <w:rFonts w:eastAsia="等线"/>
          <w:lang w:eastAsia="zh-CN"/>
        </w:rPr>
      </w:pPr>
      <w:r>
        <w:rPr>
          <w:rFonts w:eastAsia="等线"/>
          <w:lang w:eastAsia="zh-CN"/>
        </w:rPr>
        <w:t>4&gt;</w:t>
      </w:r>
      <w:r>
        <w:rPr>
          <w:rFonts w:eastAsia="等线"/>
          <w:lang w:eastAsia="zh-CN"/>
        </w:rPr>
        <w:tab/>
        <w:t>if SRS positioning validity area is configured:</w:t>
      </w:r>
    </w:p>
    <w:p w14:paraId="52ED03D3" w14:textId="77777777" w:rsidR="003669F2" w:rsidRDefault="00B562E1">
      <w:pPr>
        <w:pStyle w:val="B5"/>
        <w:rPr>
          <w:rFonts w:eastAsia="等线"/>
          <w:lang w:eastAsia="zh-CN"/>
        </w:rPr>
      </w:pPr>
      <w:r>
        <w:rPr>
          <w:rFonts w:eastAsia="等线"/>
          <w:lang w:eastAsia="zh-CN"/>
        </w:rPr>
        <w:t>5&gt;</w:t>
      </w:r>
      <w:r>
        <w:rPr>
          <w:rFonts w:eastAsia="等线"/>
          <w:lang w:eastAsia="zh-CN"/>
        </w:rPr>
        <w:tab/>
        <w:t xml:space="preserve">start or restart the </w:t>
      </w:r>
      <w:r>
        <w:rPr>
          <w:rFonts w:eastAsia="等线"/>
          <w:i/>
          <w:lang w:eastAsia="zh-CN"/>
        </w:rPr>
        <w:t>inactivePosSRS-ValidityAreaTAT</w:t>
      </w:r>
      <w:r>
        <w:rPr>
          <w:rFonts w:eastAsia="等线"/>
          <w:lang w:eastAsia="zh-CN"/>
        </w:rPr>
        <w:t xml:space="preserve"> associated with the indicated TAG.</w:t>
      </w:r>
    </w:p>
    <w:p w14:paraId="52ED03D4" w14:textId="77777777" w:rsidR="003669F2" w:rsidRDefault="00B562E1">
      <w:pPr>
        <w:pStyle w:val="B4"/>
        <w:rPr>
          <w:lang w:eastAsia="zh-CN"/>
        </w:rPr>
      </w:pPr>
      <w:r>
        <w:rPr>
          <w:lang w:eastAsia="zh-CN"/>
        </w:rPr>
        <w:t>4&gt;</w:t>
      </w:r>
      <w:r>
        <w:rPr>
          <w:lang w:eastAsia="zh-CN"/>
        </w:rPr>
        <w:tab/>
        <w:t>else:</w:t>
      </w:r>
    </w:p>
    <w:p w14:paraId="52ED03D5" w14:textId="77777777" w:rsidR="003669F2" w:rsidRDefault="00B562E1">
      <w:pPr>
        <w:pStyle w:val="B5"/>
        <w:rPr>
          <w:lang w:eastAsia="zh-CN"/>
        </w:rPr>
      </w:pPr>
      <w:r>
        <w:rPr>
          <w:lang w:eastAsia="zh-CN"/>
        </w:rPr>
        <w:t>5&gt;</w:t>
      </w:r>
      <w:r>
        <w:rPr>
          <w:lang w:eastAsia="zh-CN"/>
        </w:rPr>
        <w:tab/>
        <w:t xml:space="preserve">start or restart the </w:t>
      </w:r>
      <w:r>
        <w:rPr>
          <w:i/>
          <w:lang w:eastAsia="zh-CN"/>
        </w:rPr>
        <w:t>inactivePosSRS-TimeAlignmentTimer</w:t>
      </w:r>
      <w:r>
        <w:rPr>
          <w:lang w:eastAsia="zh-CN"/>
        </w:rPr>
        <w:t xml:space="preserve"> associated with this TAG.</w:t>
      </w:r>
    </w:p>
    <w:p w14:paraId="52ED03D6" w14:textId="77777777" w:rsidR="003669F2" w:rsidRDefault="00B562E1">
      <w:pPr>
        <w:pStyle w:val="B2"/>
      </w:pPr>
      <w:r>
        <w:rPr>
          <w:lang w:eastAsia="ko-KR"/>
        </w:rPr>
        <w:t>2&gt;</w:t>
      </w:r>
      <w:r>
        <w:tab/>
        <w:t>else:</w:t>
      </w:r>
    </w:p>
    <w:p w14:paraId="52ED03D7" w14:textId="77777777" w:rsidR="003669F2" w:rsidRDefault="00B562E1">
      <w:pPr>
        <w:pStyle w:val="B3"/>
        <w:rPr>
          <w:lang w:eastAsia="ko-KR"/>
        </w:rPr>
      </w:pPr>
      <w:r>
        <w:rPr>
          <w:lang w:eastAsia="ko-KR"/>
        </w:rPr>
        <w:t>3&gt;</w:t>
      </w:r>
      <w:r>
        <w:tab/>
        <w:t>ignore the received Timing Advance Command</w:t>
      </w:r>
      <w:r>
        <w:rPr>
          <w:lang w:eastAsia="ko-KR"/>
        </w:rPr>
        <w:t>.</w:t>
      </w:r>
    </w:p>
    <w:p w14:paraId="52ED03D8" w14:textId="77777777" w:rsidR="003669F2" w:rsidRDefault="00B562E1">
      <w:pPr>
        <w:pStyle w:val="B1"/>
      </w:pPr>
      <w:r>
        <w:rPr>
          <w:lang w:eastAsia="ko-KR"/>
        </w:rPr>
        <w:t>1&gt;</w:t>
      </w:r>
      <w:r>
        <w:tab/>
        <w:t>when an Absolute Timing Advance Command</w:t>
      </w:r>
      <w:r>
        <w:rPr>
          <w:iCs/>
        </w:rPr>
        <w:t xml:space="preserve"> </w:t>
      </w:r>
      <w:r>
        <w:t>is received in response to a MSGA transmission including C-RNTI MAC CE, as specified in clause 5.1.4a, for an SpCell configured with two TAGs:</w:t>
      </w:r>
    </w:p>
    <w:p w14:paraId="52ED03D9" w14:textId="77777777" w:rsidR="003669F2" w:rsidRDefault="00B562E1">
      <w:pPr>
        <w:pStyle w:val="B2"/>
      </w:pPr>
      <w:r>
        <w:rPr>
          <w:lang w:eastAsia="ko-KR"/>
        </w:rPr>
        <w:t>2&gt;</w:t>
      </w:r>
      <w:r>
        <w:rPr>
          <w:lang w:eastAsia="ko-KR"/>
        </w:rPr>
        <w:tab/>
      </w:r>
      <w:r>
        <w:t>apply the Timing Advance Command for the PTAG indicated in the Absolute Timing Advance Command MAC CE;</w:t>
      </w:r>
    </w:p>
    <w:p w14:paraId="52ED03DA" w14:textId="77777777" w:rsidR="003669F2" w:rsidRDefault="00B562E1">
      <w:pPr>
        <w:pStyle w:val="B2"/>
        <w:rPr>
          <w:lang w:eastAsia="ko-KR"/>
        </w:rPr>
      </w:pPr>
      <w:r>
        <w:t>2&gt;</w:t>
      </w:r>
      <w:r>
        <w:tab/>
        <w:t xml:space="preserve">start or restart the </w:t>
      </w:r>
      <w:r>
        <w:rPr>
          <w:i/>
        </w:rPr>
        <w:t>timeAlignmentTimer</w:t>
      </w:r>
      <w:r>
        <w:t xml:space="preserve"> associated with this PTAG.</w:t>
      </w:r>
    </w:p>
    <w:p w14:paraId="52ED03DB" w14:textId="77777777" w:rsidR="003669F2" w:rsidRDefault="00B562E1">
      <w:pPr>
        <w:pStyle w:val="B1"/>
      </w:pPr>
      <w:r>
        <w:rPr>
          <w:lang w:eastAsia="ko-KR"/>
        </w:rPr>
        <w:t>1&gt;</w:t>
      </w:r>
      <w:r>
        <w:tab/>
        <w:t>when an Absolute Timing Advance Command</w:t>
      </w:r>
      <w:r>
        <w:rPr>
          <w:iCs/>
        </w:rPr>
        <w:t xml:space="preserve"> </w:t>
      </w:r>
      <w:r>
        <w:t>is received in response to a MSGA transmission including C-RNTI MAC CE, as specified in clause 5.1.4a, for an SpCell not configured with two TAGs:</w:t>
      </w:r>
    </w:p>
    <w:p w14:paraId="52ED03DC" w14:textId="77777777" w:rsidR="003669F2" w:rsidRDefault="00B562E1">
      <w:pPr>
        <w:pStyle w:val="B2"/>
      </w:pPr>
      <w:r>
        <w:rPr>
          <w:lang w:eastAsia="ko-KR"/>
        </w:rPr>
        <w:t>2&gt;</w:t>
      </w:r>
      <w:r>
        <w:rPr>
          <w:lang w:eastAsia="ko-KR"/>
        </w:rPr>
        <w:tab/>
      </w:r>
      <w:r>
        <w:t>apply the Timing Advance Command for PTAG;</w:t>
      </w:r>
    </w:p>
    <w:p w14:paraId="52ED03DD" w14:textId="77777777" w:rsidR="003669F2" w:rsidRDefault="00B562E1">
      <w:pPr>
        <w:pStyle w:val="B2"/>
      </w:pPr>
      <w:r>
        <w:t>2&gt;</w:t>
      </w:r>
      <w:r>
        <w:tab/>
        <w:t>if there is ongoing Positioning SRS Transmission in RRC_INACTIVE as in clause 5.26:</w:t>
      </w:r>
    </w:p>
    <w:p w14:paraId="52ED03DE" w14:textId="77777777" w:rsidR="003669F2" w:rsidRDefault="00B562E1">
      <w:pPr>
        <w:pStyle w:val="B3"/>
        <w:rPr>
          <w:rFonts w:eastAsia="等线"/>
          <w:lang w:eastAsia="zh-CN"/>
        </w:rPr>
      </w:pPr>
      <w:r>
        <w:rPr>
          <w:rFonts w:eastAsia="等线"/>
          <w:lang w:eastAsia="zh-CN"/>
        </w:rPr>
        <w:t>3&gt;</w:t>
      </w:r>
      <w:r>
        <w:rPr>
          <w:rFonts w:eastAsia="等线"/>
          <w:lang w:eastAsia="zh-CN"/>
        </w:rPr>
        <w:tab/>
        <w:t>if SRS positioning validity area is configured:</w:t>
      </w:r>
    </w:p>
    <w:p w14:paraId="52ED03DF"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start or restart the </w:t>
      </w:r>
      <w:r>
        <w:rPr>
          <w:rFonts w:eastAsia="等线"/>
          <w:i/>
          <w:lang w:eastAsia="zh-CN"/>
        </w:rPr>
        <w:t xml:space="preserve">inactivePosSRS-ValidityAreaTAT </w:t>
      </w:r>
      <w:r>
        <w:rPr>
          <w:rFonts w:eastAsia="等线"/>
          <w:lang w:eastAsia="zh-CN"/>
        </w:rPr>
        <w:t>associated with the indicated TAG.</w:t>
      </w:r>
    </w:p>
    <w:p w14:paraId="52ED03E0"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3E1" w14:textId="77777777" w:rsidR="003669F2" w:rsidRDefault="00B562E1">
      <w:pPr>
        <w:pStyle w:val="B4"/>
      </w:pPr>
      <w:r>
        <w:t>4&gt;</w:t>
      </w:r>
      <w:r>
        <w:tab/>
        <w:t xml:space="preserve">start or restart the </w:t>
      </w:r>
      <w:r>
        <w:rPr>
          <w:i/>
          <w:iCs/>
        </w:rPr>
        <w:t>inactivePosSRS-TimeAlignmentTimer</w:t>
      </w:r>
      <w:r>
        <w:t xml:space="preserve"> associated with the indicated TAG.</w:t>
      </w:r>
    </w:p>
    <w:p w14:paraId="52ED03E2" w14:textId="77777777" w:rsidR="003669F2" w:rsidRDefault="00B562E1">
      <w:pPr>
        <w:pStyle w:val="B2"/>
      </w:pPr>
      <w:r>
        <w:t>2&gt;</w:t>
      </w:r>
      <w:r>
        <w:tab/>
        <w:t>if CG-SDT procedure is ongoing:</w:t>
      </w:r>
    </w:p>
    <w:p w14:paraId="52ED03E3" w14:textId="77777777" w:rsidR="003669F2" w:rsidRDefault="00B562E1">
      <w:pPr>
        <w:pStyle w:val="B3"/>
        <w:rPr>
          <w:lang w:eastAsia="ko-KR"/>
        </w:rPr>
      </w:pPr>
      <w:r>
        <w:t>3&gt;</w:t>
      </w:r>
      <w:r>
        <w:tab/>
        <w:t xml:space="preserve">start or restart the </w:t>
      </w:r>
      <w:r>
        <w:rPr>
          <w:i/>
          <w:iCs/>
        </w:rPr>
        <w:t>cg-SDT-TimeAlignmentTimer</w:t>
      </w:r>
      <w:r>
        <w:t xml:space="preserve"> associated with PTAG.</w:t>
      </w:r>
    </w:p>
    <w:p w14:paraId="52ED03E4" w14:textId="77777777" w:rsidR="003669F2" w:rsidRDefault="00B562E1">
      <w:pPr>
        <w:pStyle w:val="B2"/>
      </w:pPr>
      <w:r>
        <w:t>2&gt;</w:t>
      </w:r>
      <w:r>
        <w:tab/>
        <w:t>else:</w:t>
      </w:r>
    </w:p>
    <w:p w14:paraId="52ED03E5" w14:textId="77777777" w:rsidR="003669F2" w:rsidRDefault="00B562E1">
      <w:pPr>
        <w:pStyle w:val="B3"/>
        <w:rPr>
          <w:lang w:eastAsia="ko-KR"/>
        </w:rPr>
      </w:pPr>
      <w:r>
        <w:t>3&gt;</w:t>
      </w:r>
      <w:r>
        <w:tab/>
        <w:t xml:space="preserve">start or restart the </w:t>
      </w:r>
      <w:r>
        <w:rPr>
          <w:i/>
        </w:rPr>
        <w:t>timeAlignmentTimer</w:t>
      </w:r>
      <w:r>
        <w:t xml:space="preserve"> associated with PTAG.</w:t>
      </w:r>
    </w:p>
    <w:p w14:paraId="52ED03E6" w14:textId="77777777" w:rsidR="003669F2" w:rsidRDefault="00B562E1">
      <w:pPr>
        <w:pStyle w:val="B1"/>
      </w:pPr>
      <w:r>
        <w:rPr>
          <w:lang w:eastAsia="ko-KR"/>
        </w:rPr>
        <w:t>1&gt;</w:t>
      </w:r>
      <w:r>
        <w:tab/>
        <w:t xml:space="preserve">when the MAC entity is configured with </w:t>
      </w:r>
      <w:r>
        <w:rPr>
          <w:i/>
          <w:iCs/>
        </w:rPr>
        <w:t>rach-LessHO</w:t>
      </w:r>
      <w:r>
        <w:t>:</w:t>
      </w:r>
    </w:p>
    <w:p w14:paraId="52ED03E7" w14:textId="77777777" w:rsidR="003669F2" w:rsidRDefault="00B562E1">
      <w:pPr>
        <w:pStyle w:val="B2"/>
      </w:pPr>
      <w:r>
        <w:rPr>
          <w:lang w:eastAsia="ko-KR"/>
        </w:rPr>
        <w:t>2&gt;</w:t>
      </w:r>
      <w:r>
        <w:rPr>
          <w:lang w:eastAsia="ko-KR"/>
        </w:rPr>
        <w:tab/>
      </w:r>
      <w:r>
        <w:t xml:space="preserve">set the </w:t>
      </w:r>
      <w:r>
        <w:rPr>
          <w:lang w:eastAsia="zh-CN"/>
        </w:rPr>
        <w:t>N</w:t>
      </w:r>
      <w:r>
        <w:rPr>
          <w:vertAlign w:val="subscript"/>
          <w:lang w:eastAsia="zh-CN"/>
        </w:rPr>
        <w:t>TA</w:t>
      </w:r>
      <w:r>
        <w:t xml:space="preserve"> value </w:t>
      </w:r>
      <w:r>
        <w:rPr>
          <w:lang w:eastAsia="ko-KR"/>
        </w:rPr>
        <w:t>(as defined in TS 38.211 [8])</w:t>
      </w:r>
      <w:r>
        <w:t xml:space="preserve"> to the value indicated by </w:t>
      </w:r>
      <w:r>
        <w:rPr>
          <w:i/>
          <w:iCs/>
        </w:rPr>
        <w:t xml:space="preserve">targetNTA </w:t>
      </w:r>
      <w:r>
        <w:t xml:space="preserve">in </w:t>
      </w:r>
      <w:r>
        <w:rPr>
          <w:i/>
          <w:iCs/>
        </w:rPr>
        <w:t>rach-LessHO</w:t>
      </w:r>
      <w:r>
        <w:t xml:space="preserve"> for PTAG;</w:t>
      </w:r>
    </w:p>
    <w:p w14:paraId="52ED03E8" w14:textId="77777777" w:rsidR="003669F2" w:rsidRDefault="00B562E1">
      <w:pPr>
        <w:pStyle w:val="B2"/>
      </w:pPr>
      <w:r>
        <w:t>2&gt;</w:t>
      </w:r>
      <w:r>
        <w:tab/>
        <w:t xml:space="preserve">start the </w:t>
      </w:r>
      <w:r>
        <w:rPr>
          <w:i/>
          <w:iCs/>
        </w:rPr>
        <w:t>timeAlignmentTimer</w:t>
      </w:r>
      <w:r>
        <w:t xml:space="preserve"> associated with PTAG.</w:t>
      </w:r>
    </w:p>
    <w:p w14:paraId="52ED03E9"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stopping the </w:t>
      </w:r>
      <w:r>
        <w:rPr>
          <w:i/>
          <w:lang w:eastAsia="ko-KR"/>
        </w:rPr>
        <w:t>inactivePosSRS-TimeAlignmentTimer</w:t>
      </w:r>
      <w:r>
        <w:rPr>
          <w:lang w:eastAsia="ko-KR"/>
        </w:rPr>
        <w:t>:</w:t>
      </w:r>
    </w:p>
    <w:p w14:paraId="52ED03EA" w14:textId="77777777" w:rsidR="003669F2" w:rsidRDefault="00B562E1">
      <w:pPr>
        <w:pStyle w:val="B2"/>
        <w:rPr>
          <w:lang w:eastAsia="ko-KR"/>
        </w:rPr>
      </w:pPr>
      <w:r>
        <w:rPr>
          <w:rFonts w:eastAsia="等线"/>
          <w:lang w:eastAsia="zh-CN"/>
        </w:rPr>
        <w:t>2&gt;</w:t>
      </w:r>
      <w:r>
        <w:rPr>
          <w:rFonts w:eastAsia="等线"/>
          <w:lang w:eastAsia="zh-CN"/>
        </w:rPr>
        <w:tab/>
        <w:t xml:space="preserve">stop the </w:t>
      </w:r>
      <w:r>
        <w:rPr>
          <w:i/>
          <w:lang w:eastAsia="ko-KR"/>
        </w:rPr>
        <w:t>inactivePosSRS-TimeAlignmentTimer</w:t>
      </w:r>
      <w:r>
        <w:rPr>
          <w:lang w:eastAsia="ko-KR"/>
        </w:rPr>
        <w:t>.</w:t>
      </w:r>
    </w:p>
    <w:p w14:paraId="52ED03EB"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starting the </w:t>
      </w:r>
      <w:r>
        <w:rPr>
          <w:i/>
          <w:lang w:eastAsia="ko-KR"/>
        </w:rPr>
        <w:t>inactivePosSRS-TimeAlignmentTimer</w:t>
      </w:r>
      <w:r>
        <w:rPr>
          <w:lang w:eastAsia="ko-KR"/>
        </w:rPr>
        <w:t>:</w:t>
      </w:r>
    </w:p>
    <w:p w14:paraId="52ED03EC" w14:textId="77777777" w:rsidR="003669F2" w:rsidRDefault="00B562E1">
      <w:pPr>
        <w:pStyle w:val="B2"/>
        <w:rPr>
          <w:lang w:eastAsia="ko-KR"/>
        </w:rPr>
      </w:pPr>
      <w:r>
        <w:rPr>
          <w:rFonts w:eastAsia="等线"/>
          <w:lang w:eastAsia="zh-CN"/>
        </w:rPr>
        <w:lastRenderedPageBreak/>
        <w:t>2&gt;</w:t>
      </w:r>
      <w:r>
        <w:rPr>
          <w:rFonts w:eastAsia="等线"/>
          <w:lang w:eastAsia="zh-CN"/>
        </w:rPr>
        <w:tab/>
        <w:t xml:space="preserve">start or restart the </w:t>
      </w:r>
      <w:r>
        <w:rPr>
          <w:i/>
          <w:lang w:eastAsia="ko-KR"/>
        </w:rPr>
        <w:t>inactivePosSRS-TimeAlignmentTimer</w:t>
      </w:r>
      <w:r>
        <w:rPr>
          <w:lang w:eastAsia="ko-KR"/>
        </w:rPr>
        <w:t>.</w:t>
      </w:r>
    </w:p>
    <w:p w14:paraId="52ED03ED" w14:textId="77777777" w:rsidR="003669F2" w:rsidRDefault="00B562E1">
      <w:pPr>
        <w:pStyle w:val="B1"/>
        <w:rPr>
          <w:lang w:eastAsia="ko-KR"/>
        </w:rPr>
      </w:pPr>
      <w:r>
        <w:rPr>
          <w:rFonts w:eastAsia="等线"/>
          <w:lang w:eastAsia="zh-CN"/>
        </w:rPr>
        <w:t>1&gt;</w:t>
      </w:r>
      <w:r>
        <w:rPr>
          <w:rFonts w:eastAsia="等线"/>
          <w:lang w:eastAsia="zh-CN"/>
        </w:rPr>
        <w:tab/>
        <w:t xml:space="preserve">when instruction from the upper layer has been received for starting the </w:t>
      </w:r>
      <w:r>
        <w:rPr>
          <w:i/>
          <w:lang w:eastAsia="ko-KR"/>
        </w:rPr>
        <w:t>cg-SDT-TimeAlignmentTimer</w:t>
      </w:r>
      <w:r>
        <w:rPr>
          <w:lang w:eastAsia="ko-KR"/>
        </w:rPr>
        <w:t>:</w:t>
      </w:r>
    </w:p>
    <w:p w14:paraId="52ED03EE" w14:textId="77777777" w:rsidR="003669F2" w:rsidRDefault="00B562E1">
      <w:pPr>
        <w:pStyle w:val="B2"/>
        <w:rPr>
          <w:lang w:eastAsia="ko-KR"/>
        </w:rPr>
      </w:pPr>
      <w:r>
        <w:rPr>
          <w:rFonts w:eastAsia="等线"/>
          <w:lang w:eastAsia="zh-CN"/>
        </w:rPr>
        <w:t>2&gt;</w:t>
      </w:r>
      <w:r>
        <w:rPr>
          <w:rFonts w:eastAsia="等线"/>
          <w:lang w:eastAsia="zh-CN"/>
        </w:rPr>
        <w:tab/>
        <w:t xml:space="preserve">start the </w:t>
      </w:r>
      <w:r>
        <w:rPr>
          <w:i/>
          <w:lang w:eastAsia="ko-KR"/>
        </w:rPr>
        <w:t>cg-SDT-TimeAlignmentTimer</w:t>
      </w:r>
      <w:r>
        <w:rPr>
          <w:lang w:eastAsia="ko-KR"/>
        </w:rPr>
        <w:t>.</w:t>
      </w:r>
    </w:p>
    <w:p w14:paraId="52ED03EF" w14:textId="77777777" w:rsidR="003669F2" w:rsidRDefault="00B562E1">
      <w:pPr>
        <w:pStyle w:val="B1"/>
        <w:rPr>
          <w:lang w:eastAsia="zh-CN"/>
        </w:rPr>
      </w:pPr>
      <w:r>
        <w:rPr>
          <w:lang w:eastAsia="zh-CN"/>
        </w:rPr>
        <w:t>1&gt;</w:t>
      </w:r>
      <w:r>
        <w:rPr>
          <w:lang w:eastAsia="zh-CN"/>
        </w:rPr>
        <w:tab/>
        <w:t xml:space="preserve">when instruction from the upper layer has been received for stopping the </w:t>
      </w:r>
      <w:r>
        <w:rPr>
          <w:i/>
          <w:lang w:eastAsia="zh-CN"/>
        </w:rPr>
        <w:t>cg-SDT-TimeAlignmentTimer</w:t>
      </w:r>
      <w:r>
        <w:rPr>
          <w:lang w:eastAsia="zh-CN"/>
        </w:rPr>
        <w:t>:</w:t>
      </w:r>
    </w:p>
    <w:p w14:paraId="52ED03F0" w14:textId="77777777" w:rsidR="003669F2" w:rsidRDefault="00B562E1">
      <w:pPr>
        <w:pStyle w:val="B2"/>
        <w:rPr>
          <w:lang w:eastAsia="zh-CN"/>
        </w:rPr>
      </w:pPr>
      <w:r>
        <w:rPr>
          <w:lang w:eastAsia="zh-CN"/>
        </w:rPr>
        <w:t>2&gt;</w:t>
      </w:r>
      <w:r>
        <w:rPr>
          <w:lang w:eastAsia="zh-CN"/>
        </w:rPr>
        <w:tab/>
        <w:t xml:space="preserve">consider the </w:t>
      </w:r>
      <w:r>
        <w:rPr>
          <w:i/>
          <w:lang w:eastAsia="zh-CN"/>
        </w:rPr>
        <w:t>cg-SDT-TimeAlignmentTimer</w:t>
      </w:r>
      <w:r>
        <w:rPr>
          <w:iCs/>
          <w:lang w:eastAsia="zh-CN"/>
        </w:rPr>
        <w:t xml:space="preserve"> </w:t>
      </w:r>
      <w:r>
        <w:rPr>
          <w:lang w:eastAsia="zh-CN"/>
        </w:rPr>
        <w:t>as expired.</w:t>
      </w:r>
    </w:p>
    <w:p w14:paraId="52ED03F1"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starting the </w:t>
      </w:r>
      <w:r>
        <w:rPr>
          <w:rFonts w:eastAsia="等线"/>
          <w:i/>
          <w:lang w:eastAsia="zh-CN"/>
        </w:rPr>
        <w:t>inactivePosSRS-ValidityAreaTAT</w:t>
      </w:r>
      <w:r>
        <w:rPr>
          <w:lang w:eastAsia="ko-KR"/>
        </w:rPr>
        <w:t>:</w:t>
      </w:r>
    </w:p>
    <w:p w14:paraId="52ED03F2" w14:textId="77777777" w:rsidR="003669F2" w:rsidRDefault="00B562E1">
      <w:pPr>
        <w:pStyle w:val="B2"/>
        <w:rPr>
          <w:rFonts w:eastAsia="Malgun Gothic"/>
          <w:lang w:eastAsia="ko-KR"/>
        </w:rPr>
      </w:pPr>
      <w:r>
        <w:rPr>
          <w:rFonts w:eastAsia="等线"/>
          <w:lang w:eastAsia="zh-CN"/>
        </w:rPr>
        <w:t>2&gt;</w:t>
      </w:r>
      <w:r>
        <w:rPr>
          <w:rFonts w:eastAsia="等线"/>
          <w:lang w:eastAsia="zh-CN"/>
        </w:rPr>
        <w:tab/>
        <w:t xml:space="preserve">start or restart the </w:t>
      </w:r>
      <w:r>
        <w:rPr>
          <w:rFonts w:eastAsia="等线"/>
          <w:i/>
          <w:lang w:eastAsia="zh-CN"/>
        </w:rPr>
        <w:t>inactivePosSRS-ValidityAreaTAT</w:t>
      </w:r>
      <w:r>
        <w:rPr>
          <w:lang w:eastAsia="ko-KR"/>
        </w:rPr>
        <w:t>.</w:t>
      </w:r>
    </w:p>
    <w:p w14:paraId="52ED03F3"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stopping the </w:t>
      </w:r>
      <w:r>
        <w:rPr>
          <w:rFonts w:eastAsia="等线"/>
          <w:i/>
          <w:lang w:eastAsia="zh-CN"/>
        </w:rPr>
        <w:t>inactivePosSRS-ValidityAreaTAT</w:t>
      </w:r>
      <w:r>
        <w:rPr>
          <w:lang w:eastAsia="ko-KR"/>
        </w:rPr>
        <w:t>:</w:t>
      </w:r>
    </w:p>
    <w:p w14:paraId="52ED03F4" w14:textId="77777777" w:rsidR="003669F2" w:rsidRDefault="00B562E1">
      <w:pPr>
        <w:pStyle w:val="B2"/>
        <w:rPr>
          <w:rFonts w:eastAsia="Malgun Gothic"/>
          <w:lang w:eastAsia="ko-KR"/>
        </w:rPr>
      </w:pPr>
      <w:r>
        <w:rPr>
          <w:rFonts w:eastAsia="等线"/>
          <w:lang w:eastAsia="zh-CN"/>
        </w:rPr>
        <w:t>2&gt;</w:t>
      </w:r>
      <w:r>
        <w:rPr>
          <w:rFonts w:eastAsia="等线"/>
          <w:lang w:eastAsia="zh-CN"/>
        </w:rPr>
        <w:tab/>
        <w:t>stop the</w:t>
      </w:r>
      <w:r>
        <w:rPr>
          <w:rFonts w:eastAsia="等线"/>
          <w:i/>
          <w:iCs/>
          <w:lang w:eastAsia="zh-CN"/>
        </w:rPr>
        <w:t xml:space="preserve"> </w:t>
      </w:r>
      <w:r>
        <w:rPr>
          <w:rFonts w:eastAsia="等线"/>
          <w:i/>
          <w:lang w:eastAsia="zh-CN"/>
        </w:rPr>
        <w:t>inactivePosSRS-ValidityAreaTAT</w:t>
      </w:r>
      <w:r>
        <w:rPr>
          <w:lang w:eastAsia="ko-KR"/>
        </w:rPr>
        <w:t>.</w:t>
      </w:r>
    </w:p>
    <w:p w14:paraId="52ED03F5" w14:textId="77777777" w:rsidR="003669F2" w:rsidRDefault="00B562E1">
      <w:pPr>
        <w:pStyle w:val="B1"/>
        <w:rPr>
          <w:lang w:eastAsia="zh-CN"/>
        </w:rPr>
      </w:pPr>
      <w:r>
        <w:rPr>
          <w:lang w:eastAsia="zh-CN"/>
        </w:rPr>
        <w:t>1&gt;</w:t>
      </w:r>
      <w:r>
        <w:rPr>
          <w:lang w:eastAsia="zh-CN"/>
        </w:rPr>
        <w:tab/>
        <w:t xml:space="preserve">when instruction from the upper layer has been received for starting the </w:t>
      </w:r>
      <w:r>
        <w:rPr>
          <w:i/>
          <w:lang w:eastAsia="zh-CN"/>
        </w:rPr>
        <w:t>TimeAlignmentTimer</w:t>
      </w:r>
      <w:r>
        <w:rPr>
          <w:lang w:eastAsia="zh-CN"/>
        </w:rPr>
        <w:t xml:space="preserve"> associated with PTAG:</w:t>
      </w:r>
    </w:p>
    <w:p w14:paraId="52ED03F6" w14:textId="77777777" w:rsidR="003669F2" w:rsidRDefault="00B562E1">
      <w:pPr>
        <w:pStyle w:val="B2"/>
        <w:rPr>
          <w:lang w:eastAsia="zh-CN"/>
        </w:rPr>
      </w:pPr>
      <w:r>
        <w:rPr>
          <w:lang w:eastAsia="zh-CN"/>
        </w:rPr>
        <w:t>2&gt;</w:t>
      </w:r>
      <w:r>
        <w:rPr>
          <w:lang w:eastAsia="zh-CN"/>
        </w:rPr>
        <w:tab/>
      </w:r>
      <w:r>
        <w:rPr>
          <w:rFonts w:eastAsia="等线"/>
          <w:lang w:eastAsia="zh-CN"/>
        </w:rPr>
        <w:t xml:space="preserve">start the </w:t>
      </w:r>
      <w:r>
        <w:rPr>
          <w:i/>
          <w:lang w:eastAsia="ko-KR"/>
        </w:rPr>
        <w:t>TimeAlignmentTimer</w:t>
      </w:r>
      <w:r>
        <w:rPr>
          <w:lang w:eastAsia="ko-KR"/>
        </w:rPr>
        <w:t xml:space="preserve"> </w:t>
      </w:r>
      <w:r>
        <w:rPr>
          <w:lang w:eastAsia="zh-CN"/>
        </w:rPr>
        <w:t>associated with the indicated PTAG.</w:t>
      </w:r>
    </w:p>
    <w:p w14:paraId="52ED03F7" w14:textId="1E97503F" w:rsidR="003669F2" w:rsidRDefault="00B562E1">
      <w:pPr>
        <w:pStyle w:val="B1"/>
      </w:pPr>
      <w:r>
        <w:rPr>
          <w:lang w:eastAsia="ko-KR"/>
        </w:rPr>
        <w:t>1&gt;</w:t>
      </w:r>
      <w:r>
        <w:tab/>
        <w:t xml:space="preserve">when an </w:t>
      </w:r>
      <w:ins w:id="337" w:author="vivo-Chenli-After RAN2#129bis" w:date="2025-04-18T15:25:00Z">
        <w:r w:rsidR="007D1763">
          <w:t xml:space="preserve">(Enhanced) </w:t>
        </w:r>
      </w:ins>
      <w:r>
        <w:t>LTM Cell Switch Command MAC CE</w:t>
      </w:r>
      <w:r>
        <w:rPr>
          <w:lang w:eastAsia="ko-KR"/>
        </w:rPr>
        <w:t xml:space="preserve"> </w:t>
      </w:r>
      <w:r>
        <w:t>is received and the Timing Advance Command is not set as FFF</w:t>
      </w:r>
      <w:r>
        <w:rPr>
          <w:lang w:eastAsia="ko-KR"/>
        </w:rPr>
        <w:t>:</w:t>
      </w:r>
    </w:p>
    <w:p w14:paraId="52ED03F8" w14:textId="77777777" w:rsidR="003669F2" w:rsidRDefault="00B562E1">
      <w:pPr>
        <w:pStyle w:val="B2"/>
      </w:pPr>
      <w:r>
        <w:rPr>
          <w:lang w:eastAsia="ko-KR"/>
        </w:rPr>
        <w:t>2&gt;</w:t>
      </w:r>
      <w:r>
        <w:tab/>
        <w:t>apply the Timing Advance Command for the PTAG as specified in clause 6.1.3.75;</w:t>
      </w:r>
    </w:p>
    <w:p w14:paraId="52ED03F9" w14:textId="77777777" w:rsidR="003669F2" w:rsidRDefault="00B562E1">
      <w:pPr>
        <w:pStyle w:val="B2"/>
        <w:rPr>
          <w:lang w:eastAsia="ko-KR"/>
        </w:rPr>
      </w:pPr>
      <w:r>
        <w:rPr>
          <w:lang w:eastAsia="ko-KR"/>
        </w:rPr>
        <w:t>2&gt;</w:t>
      </w:r>
      <w:r>
        <w:rPr>
          <w:lang w:eastAsia="ko-KR"/>
        </w:rPr>
        <w:tab/>
        <w:t xml:space="preserve">start or restart the </w:t>
      </w:r>
      <w:r>
        <w:rPr>
          <w:i/>
        </w:rPr>
        <w:t>timeAlignmentTimer</w:t>
      </w:r>
      <w:r>
        <w:t xml:space="preserve"> </w:t>
      </w:r>
      <w:r>
        <w:rPr>
          <w:lang w:eastAsia="ko-KR"/>
        </w:rPr>
        <w:t>associated with the PTAG</w:t>
      </w:r>
      <w:r>
        <w:t xml:space="preserve"> as specified in clause 6.1.3.75</w:t>
      </w:r>
      <w:r>
        <w:rPr>
          <w:lang w:eastAsia="ko-KR"/>
        </w:rPr>
        <w:t>.</w:t>
      </w:r>
    </w:p>
    <w:p w14:paraId="52ED03FA" w14:textId="53859D48" w:rsidR="003669F2" w:rsidRDefault="00B562E1">
      <w:pPr>
        <w:pStyle w:val="B1"/>
      </w:pPr>
      <w:r>
        <w:rPr>
          <w:lang w:eastAsia="ko-KR"/>
        </w:rPr>
        <w:t>1&gt;</w:t>
      </w:r>
      <w:r>
        <w:tab/>
        <w:t xml:space="preserve">when an </w:t>
      </w:r>
      <w:ins w:id="338" w:author="vivo-Chenli-After RAN2#129bis" w:date="2025-04-18T15:25:00Z">
        <w:r w:rsidR="007D1763">
          <w:t xml:space="preserve">(Enhanced) </w:t>
        </w:r>
      </w:ins>
      <w:r>
        <w:t>LTM Cell Switch Command MAC CE is received, and the Timing Advance Command is set as FFF, and the UE has successfully measured the Timing Advance as in clause 5.18.35</w:t>
      </w:r>
      <w:r>
        <w:rPr>
          <w:lang w:eastAsia="ko-KR"/>
        </w:rPr>
        <w:t>:</w:t>
      </w:r>
    </w:p>
    <w:p w14:paraId="52ED03FB" w14:textId="77777777" w:rsidR="003669F2" w:rsidRDefault="00B562E1">
      <w:pPr>
        <w:pStyle w:val="B2"/>
      </w:pPr>
      <w:r>
        <w:rPr>
          <w:lang w:eastAsia="ko-KR"/>
        </w:rPr>
        <w:t>2&gt;</w:t>
      </w:r>
      <w:r>
        <w:tab/>
        <w:t>apply the measured Timing Advance for the PTAG;</w:t>
      </w:r>
    </w:p>
    <w:p w14:paraId="52ED03FC" w14:textId="77777777" w:rsidR="003669F2" w:rsidRDefault="00B562E1">
      <w:pPr>
        <w:pStyle w:val="B2"/>
        <w:rPr>
          <w:lang w:eastAsia="ko-KR"/>
        </w:rPr>
      </w:pPr>
      <w:r>
        <w:rPr>
          <w:lang w:eastAsia="ko-KR"/>
        </w:rPr>
        <w:t>2&gt;</w:t>
      </w:r>
      <w:r>
        <w:rPr>
          <w:lang w:eastAsia="ko-KR"/>
        </w:rPr>
        <w:tab/>
        <w:t xml:space="preserve">start or restart the </w:t>
      </w:r>
      <w:r>
        <w:rPr>
          <w:i/>
        </w:rPr>
        <w:t>timeAlignmentTimer</w:t>
      </w:r>
      <w:r>
        <w:t xml:space="preserve"> </w:t>
      </w:r>
      <w:r>
        <w:rPr>
          <w:lang w:eastAsia="ko-KR"/>
        </w:rPr>
        <w:t>associated with the PTAG.</w:t>
      </w:r>
    </w:p>
    <w:p w14:paraId="52ED03FD" w14:textId="4AB578E8" w:rsidR="003669F2" w:rsidRDefault="00B562E1">
      <w:pPr>
        <w:pStyle w:val="B1"/>
        <w:rPr>
          <w:ins w:id="339" w:author="vivo-Chenli" w:date="2025-01-08T17:42:00Z"/>
        </w:rPr>
      </w:pPr>
      <w:ins w:id="340" w:author="vivo-Chenli" w:date="2025-01-08T17:42:00Z">
        <w:r>
          <w:rPr>
            <w:lang w:eastAsia="ko-KR"/>
          </w:rPr>
          <w:t>1&gt;</w:t>
        </w:r>
        <w:r>
          <w:tab/>
          <w:t xml:space="preserve">when a conditional LTM </w:t>
        </w:r>
      </w:ins>
      <w:ins w:id="341" w:author="vivo-Chenli" w:date="2025-01-21T16:16:00Z">
        <w:r>
          <w:t>c</w:t>
        </w:r>
      </w:ins>
      <w:ins w:id="342" w:author="vivo-Chenli" w:date="2025-01-08T17:42:00Z">
        <w:r>
          <w:t xml:space="preserve">ell </w:t>
        </w:r>
      </w:ins>
      <w:ins w:id="343" w:author="vivo-Chenli" w:date="2025-01-21T16:16:00Z">
        <w:r>
          <w:t>s</w:t>
        </w:r>
      </w:ins>
      <w:ins w:id="344" w:author="vivo-Chenli" w:date="2025-01-08T17:42:00Z">
        <w:r>
          <w:t>witch</w:t>
        </w:r>
      </w:ins>
      <w:ins w:id="345" w:author="vivo-Chenli" w:date="2025-01-21T16:17:00Z">
        <w:r>
          <w:t xml:space="preserve"> procedure</w:t>
        </w:r>
      </w:ins>
      <w:ins w:id="346" w:author="vivo-Chenli" w:date="2025-01-08T17:42:00Z">
        <w:r>
          <w:t xml:space="preserve"> is triggered for a </w:t>
        </w:r>
      </w:ins>
      <w:ins w:id="347" w:author="vivo-Chenli-After RAN2#129bis" w:date="2025-04-22T14:28:00Z">
        <w:r w:rsidR="006B07F6">
          <w:t>C</w:t>
        </w:r>
      </w:ins>
      <w:ins w:id="348" w:author="vivo-Chenli" w:date="2025-01-08T17:42:00Z">
        <w:r>
          <w:t>LTM candidate cell</w:t>
        </w:r>
      </w:ins>
      <w:ins w:id="349" w:author="vivo-Chenli" w:date="2025-01-21T16:17:00Z">
        <w:r>
          <w:t xml:space="preserve"> </w:t>
        </w:r>
      </w:ins>
      <w:ins w:id="350" w:author="vivo-Chenli-Before#129" w:date="2025-02-06T22:59:00Z">
        <w:r w:rsidR="006A0766">
          <w:t>or indicated by upper layer</w:t>
        </w:r>
      </w:ins>
      <w:ins w:id="351" w:author="vivo-Chenli-After RAN2#129bis" w:date="2025-04-22T14:29:00Z">
        <w:r w:rsidR="002D69EC">
          <w:t xml:space="preserve"> </w:t>
        </w:r>
      </w:ins>
      <w:ins w:id="352" w:author="vivo-Chenli" w:date="2025-01-21T16:17:00Z">
        <w:r w:rsidR="00621C5F">
          <w:t xml:space="preserve">as </w:t>
        </w:r>
      </w:ins>
      <w:ins w:id="353" w:author="vivo-Chenli-After RAN2#129bis" w:date="2025-04-20T20:48:00Z">
        <w:r w:rsidR="004C0E0A">
          <w:t xml:space="preserve">specified </w:t>
        </w:r>
      </w:ins>
      <w:ins w:id="354" w:author="vivo-Chenli" w:date="2025-01-21T16:17:00Z">
        <w:r w:rsidR="00621C5F">
          <w:t>in clause 5.y.</w:t>
        </w:r>
      </w:ins>
      <w:ins w:id="355" w:author="vivo-Chenli-Before#129" w:date="2025-02-06T23:00:00Z">
        <w:r w:rsidR="00621C5F">
          <w:t>3</w:t>
        </w:r>
      </w:ins>
      <w:ins w:id="356" w:author="vivo-Chenli" w:date="2025-01-08T17:42:00Z">
        <w:r>
          <w:rPr>
            <w:lang w:eastAsia="ko-KR"/>
          </w:rPr>
          <w:t>:</w:t>
        </w:r>
      </w:ins>
    </w:p>
    <w:p w14:paraId="339E0CD5" w14:textId="4611C318" w:rsidR="0072611F" w:rsidRDefault="006E4D17" w:rsidP="006E4D17">
      <w:pPr>
        <w:pStyle w:val="B2"/>
      </w:pPr>
      <w:ins w:id="357" w:author="vivo-Chenli-After RAN2#129bis" w:date="2025-04-20T16:16:00Z">
        <w:r>
          <w:t>2&gt;</w:t>
        </w:r>
        <w:r>
          <w:tab/>
          <w:t xml:space="preserve">if </w:t>
        </w:r>
      </w:ins>
      <w:ins w:id="358" w:author="vivo-Chenli-After RAN2#129bis-2" w:date="2025-04-30T16:03:00Z">
        <w:r w:rsidR="00E904E8">
          <w:t>the CLTM candidate cell</w:t>
        </w:r>
        <w:r w:rsidR="00E904E8" w:rsidRPr="004C0E0A">
          <w:t xml:space="preserve"> </w:t>
        </w:r>
      </w:ins>
      <w:ins w:id="359" w:author="vivo-Chenli-After RAN2#129bis-2" w:date="2025-04-30T16:04:00Z">
        <w:r w:rsidR="00912CD7">
          <w:t xml:space="preserve">is not configured with two TAGs </w:t>
        </w:r>
      </w:ins>
      <w:ins w:id="360" w:author="vivo-Chenli-After RAN2#129bis-2" w:date="2025-04-30T16:03:00Z">
        <w:r w:rsidR="00E904E8">
          <w:t xml:space="preserve">and </w:t>
        </w:r>
      </w:ins>
      <w:ins w:id="361" w:author="vivo-Chenli" w:date="2025-01-08T17:42:00Z">
        <w:r w:rsidR="00F36DAF">
          <w:t xml:space="preserve">the </w:t>
        </w:r>
        <w:r w:rsidR="00F36DAF">
          <w:rPr>
            <w:i/>
            <w:iCs/>
            <w:lang w:eastAsia="ko-KR"/>
          </w:rPr>
          <w:t>ltm-Candidate-</w:t>
        </w:r>
        <w:r w:rsidR="00F36DAF">
          <w:rPr>
            <w:i/>
            <w:iCs/>
            <w:lang w:eastAsia="zh-CN"/>
          </w:rPr>
          <w:t>TimeAlignmentTimer</w:t>
        </w:r>
        <w:r w:rsidR="00F36DAF">
          <w:rPr>
            <w:lang w:eastAsia="ko-KR"/>
          </w:rPr>
          <w:t xml:space="preserve"> associated with the </w:t>
        </w:r>
      </w:ins>
      <w:ins w:id="362" w:author="vivo-Chenli-After RAN2#129bis" w:date="2025-04-22T14:28:00Z">
        <w:r w:rsidR="006B07F6">
          <w:rPr>
            <w:lang w:eastAsia="ko-KR"/>
          </w:rPr>
          <w:t>C</w:t>
        </w:r>
      </w:ins>
      <w:ins w:id="363" w:author="vivo-Chenli" w:date="2025-01-08T17:42:00Z">
        <w:r w:rsidR="00F36DAF">
          <w:t>LTM candidate cell is running</w:t>
        </w:r>
      </w:ins>
      <w:ins w:id="364" w:author="vivo-Chenli-After RAN2#129bis" w:date="2025-04-18T17:29:00Z">
        <w:r w:rsidR="00F36DAF">
          <w:t xml:space="preserve"> </w:t>
        </w:r>
      </w:ins>
      <w:commentRangeStart w:id="365"/>
      <w:commentRangeStart w:id="366"/>
      <w:ins w:id="367" w:author="vivo-Chenli-After RAN2#129bis" w:date="2025-04-20T20:48:00Z">
        <w:r w:rsidR="004C0E0A">
          <w:t>as specified in clause 5.2x</w:t>
        </w:r>
      </w:ins>
      <w:commentRangeEnd w:id="365"/>
      <w:r w:rsidR="00F4769C">
        <w:rPr>
          <w:rStyle w:val="a6"/>
        </w:rPr>
        <w:commentReference w:id="365"/>
      </w:r>
      <w:commentRangeEnd w:id="366"/>
      <w:r w:rsidR="00CE2E49">
        <w:rPr>
          <w:rStyle w:val="a6"/>
        </w:rPr>
        <w:commentReference w:id="366"/>
      </w:r>
      <w:ins w:id="368" w:author="vivo-Chenli-After RAN2#129bis" w:date="2025-04-20T20:06:00Z">
        <w:r w:rsidR="00F36DAF">
          <w:t>;</w:t>
        </w:r>
        <w:r w:rsidR="007A355D">
          <w:t xml:space="preserve"> or</w:t>
        </w:r>
      </w:ins>
    </w:p>
    <w:p w14:paraId="37F4C792" w14:textId="76DC9094" w:rsidR="006E4D17" w:rsidRDefault="006E4D17" w:rsidP="006E4D17">
      <w:pPr>
        <w:pStyle w:val="B2"/>
        <w:rPr>
          <w:ins w:id="369" w:author="vivo-Chenli-After RAN2#129bis" w:date="2025-04-20T16:16:00Z"/>
        </w:rPr>
      </w:pPr>
      <w:commentRangeStart w:id="370"/>
      <w:commentRangeStart w:id="371"/>
      <w:ins w:id="372" w:author="vivo-Chenli-After RAN2#129bis" w:date="2025-04-20T16:16:00Z">
        <w:r>
          <w:t>2&gt;</w:t>
        </w:r>
      </w:ins>
      <w:commentRangeEnd w:id="370"/>
      <w:r w:rsidR="00733B28">
        <w:rPr>
          <w:rStyle w:val="a6"/>
        </w:rPr>
        <w:commentReference w:id="370"/>
      </w:r>
      <w:commentRangeEnd w:id="371"/>
      <w:r w:rsidR="0001043A">
        <w:rPr>
          <w:rStyle w:val="a6"/>
        </w:rPr>
        <w:commentReference w:id="371"/>
      </w:r>
      <w:ins w:id="373" w:author="vivo-Chenli-After RAN2#129bis" w:date="2025-04-20T16:16:00Z">
        <w:r>
          <w:tab/>
          <w:t xml:space="preserve">if </w:t>
        </w:r>
      </w:ins>
      <w:ins w:id="374" w:author="vivo-Chenli-After RAN2#129bis-2" w:date="2025-04-30T16:04:00Z">
        <w:r w:rsidR="00912CD7">
          <w:t>the CLTM candidate cell</w:t>
        </w:r>
        <w:r w:rsidR="00912CD7" w:rsidRPr="004C0E0A">
          <w:t xml:space="preserve"> </w:t>
        </w:r>
        <w:r w:rsidR="00912CD7">
          <w:t xml:space="preserve">is configured with two TAGs and </w:t>
        </w:r>
      </w:ins>
      <w:ins w:id="375" w:author="vivo-Chenli" w:date="2025-01-08T17:42:00Z">
        <w:r w:rsidR="006048FF">
          <w:t xml:space="preserve">the </w:t>
        </w:r>
        <w:r w:rsidR="006048FF">
          <w:rPr>
            <w:i/>
            <w:iCs/>
            <w:lang w:eastAsia="ko-KR"/>
          </w:rPr>
          <w:t>ltm-Candidate-</w:t>
        </w:r>
        <w:r w:rsidR="006048FF">
          <w:rPr>
            <w:i/>
            <w:iCs/>
            <w:lang w:eastAsia="zh-CN"/>
          </w:rPr>
          <w:t>TimeAlignmentTimer</w:t>
        </w:r>
        <w:r w:rsidR="006048FF">
          <w:rPr>
            <w:lang w:eastAsia="ko-KR"/>
          </w:rPr>
          <w:t xml:space="preserve"> </w:t>
        </w:r>
      </w:ins>
      <w:ins w:id="376" w:author="vivo-Chenli-After RAN2#129bis-3" w:date="2025-05-06T11:58:00Z">
        <w:r w:rsidR="007A07B2">
          <w:rPr>
            <w:lang w:eastAsia="ko-KR"/>
          </w:rPr>
          <w:t xml:space="preserve">or </w:t>
        </w:r>
        <w:r w:rsidR="007A07B2">
          <w:rPr>
            <w:i/>
            <w:iCs/>
            <w:lang w:eastAsia="ko-KR"/>
          </w:rPr>
          <w:t>ltm-Candidate-</w:t>
        </w:r>
        <w:r w:rsidR="007A07B2">
          <w:rPr>
            <w:i/>
            <w:iCs/>
            <w:lang w:eastAsia="zh-CN"/>
          </w:rPr>
          <w:t xml:space="preserve">TimeAlignmentTimerTAG2 </w:t>
        </w:r>
      </w:ins>
      <w:ins w:id="377" w:author="vivo-Chenli" w:date="2025-01-08T17:42:00Z">
        <w:r w:rsidR="006048FF">
          <w:rPr>
            <w:lang w:eastAsia="ko-KR"/>
          </w:rPr>
          <w:t xml:space="preserve">associated with the </w:t>
        </w:r>
      </w:ins>
      <w:ins w:id="378" w:author="vivo-Chenli-After RAN2#129bis" w:date="2025-04-22T14:28:00Z">
        <w:r w:rsidR="006B07F6">
          <w:rPr>
            <w:lang w:eastAsia="ko-KR"/>
          </w:rPr>
          <w:t>C</w:t>
        </w:r>
      </w:ins>
      <w:ins w:id="379" w:author="vivo-Chenli" w:date="2025-01-08T17:42:00Z">
        <w:r w:rsidR="006048FF">
          <w:t xml:space="preserve">LTM candidate cell </w:t>
        </w:r>
      </w:ins>
      <w:ins w:id="380" w:author="vivo-Chenli-After RAN2#129bis" w:date="2025-04-20T16:16:00Z">
        <w:r>
          <w:t xml:space="preserve">for the TAG associated with the </w:t>
        </w:r>
        <w:commentRangeStart w:id="381"/>
        <w:commentRangeStart w:id="382"/>
        <w:r>
          <w:t>selected</w:t>
        </w:r>
      </w:ins>
      <w:ins w:id="383" w:author="vivo-Chenli-After RAN2#129bis-2" w:date="2025-04-30T16:05:00Z">
        <w:r w:rsidR="003939DE">
          <w:t xml:space="preserve"> SSB or selected CSI-R</w:t>
        </w:r>
      </w:ins>
      <w:ins w:id="384" w:author="vivo-Chenli-After RAN2#129bis-2" w:date="2025-04-30T16:06:00Z">
        <w:r w:rsidR="003939DE">
          <w:t>S</w:t>
        </w:r>
      </w:ins>
      <w:ins w:id="385" w:author="vivo-Chenli-After RAN2#129bis" w:date="2025-04-20T20:08:00Z">
        <w:r w:rsidR="00AC5C9C">
          <w:t xml:space="preserve"> </w:t>
        </w:r>
      </w:ins>
      <w:commentRangeEnd w:id="381"/>
      <w:r w:rsidR="00F4769C">
        <w:rPr>
          <w:rStyle w:val="a6"/>
        </w:rPr>
        <w:commentReference w:id="381"/>
      </w:r>
      <w:commentRangeEnd w:id="382"/>
      <w:r w:rsidR="00804F91">
        <w:rPr>
          <w:rStyle w:val="a6"/>
        </w:rPr>
        <w:commentReference w:id="382"/>
      </w:r>
      <w:ins w:id="386" w:author="vivo-Chenli-After RAN2#129bis" w:date="2025-04-20T20:08:00Z">
        <w:r w:rsidR="00AC5C9C">
          <w:t>for CLTM</w:t>
        </w:r>
      </w:ins>
      <w:ins w:id="387" w:author="vivo-Chenli-After RAN2#129bis" w:date="2025-04-20T16:16:00Z">
        <w:r>
          <w:t xml:space="preserve"> is running </w:t>
        </w:r>
      </w:ins>
      <w:commentRangeStart w:id="388"/>
      <w:commentRangeStart w:id="389"/>
      <w:ins w:id="390" w:author="vivo-Chenli-After RAN2#129bis" w:date="2025-04-20T20:48:00Z">
        <w:r w:rsidR="00CC4DB6">
          <w:t>as specified in clause 5.2x</w:t>
        </w:r>
      </w:ins>
      <w:commentRangeEnd w:id="388"/>
      <w:r w:rsidR="00F4769C">
        <w:rPr>
          <w:rStyle w:val="a6"/>
        </w:rPr>
        <w:commentReference w:id="388"/>
      </w:r>
      <w:commentRangeEnd w:id="389"/>
      <w:r w:rsidR="005E7480">
        <w:rPr>
          <w:rStyle w:val="a6"/>
        </w:rPr>
        <w:commentReference w:id="389"/>
      </w:r>
      <w:ins w:id="391" w:author="vivo-Chenli-After RAN2#129bis" w:date="2025-04-20T16:16:00Z">
        <w:r>
          <w:t>:</w:t>
        </w:r>
      </w:ins>
    </w:p>
    <w:p w14:paraId="125E878C" w14:textId="77CD9949" w:rsidR="00E37E93" w:rsidRDefault="00E37E93" w:rsidP="00E37E93">
      <w:pPr>
        <w:pStyle w:val="EditorsNote"/>
        <w:ind w:left="1701" w:hanging="1417"/>
        <w:rPr>
          <w:ins w:id="392" w:author="vivo-Chenli-After RAN2#129bis" w:date="2025-04-22T23:22:00Z"/>
          <w:lang w:eastAsia="zh-CN"/>
        </w:rPr>
      </w:pPr>
      <w:bookmarkStart w:id="393" w:name="_Hlk196314289"/>
      <w:ins w:id="394" w:author="vivo-Chenli-After RAN2#129bis" w:date="2025-04-22T23:22:00Z">
        <w:r>
          <w:rPr>
            <w:lang w:eastAsia="zh-CN"/>
          </w:rPr>
          <w:t xml:space="preserve">Editor’s NOTE: </w:t>
        </w:r>
        <w:r>
          <w:t>FFS how to determine the selected beam</w:t>
        </w:r>
      </w:ins>
      <w:ins w:id="395" w:author="vivo-Chenli-After RAN2#129bis-2" w:date="2025-04-30T16:06:00Z">
        <w:r w:rsidR="00A95E04">
          <w:t xml:space="preserve"> (SSB/CSI-RS)</w:t>
        </w:r>
      </w:ins>
      <w:ins w:id="396" w:author="vivo-Chenli-After RAN2#129bis" w:date="2025-04-22T23:22:00Z">
        <w:r>
          <w:t xml:space="preserve"> in case the CLTM is triggered b</w:t>
        </w:r>
      </w:ins>
      <w:ins w:id="397" w:author="vivo-Chenli-After RAN2#129bis" w:date="2025-04-22T23:23:00Z">
        <w:r>
          <w:t>y L3 event.</w:t>
        </w:r>
      </w:ins>
      <w:ins w:id="398" w:author="vivo-Chenli-After RAN2#129bis" w:date="2025-04-22T23:22:00Z">
        <w:r>
          <w:t xml:space="preserve"> </w:t>
        </w:r>
      </w:ins>
    </w:p>
    <w:bookmarkEnd w:id="393"/>
    <w:p w14:paraId="52ED03FE" w14:textId="72BCA7AA" w:rsidR="003669F2" w:rsidRDefault="006E4D17" w:rsidP="00AC5C9C">
      <w:pPr>
        <w:pStyle w:val="B3"/>
        <w:rPr>
          <w:ins w:id="399" w:author="vivo-Chenli" w:date="2025-01-08T17:42:00Z"/>
        </w:rPr>
      </w:pPr>
      <w:ins w:id="400" w:author="vivo-Chenli-After RAN2#129bis" w:date="2025-04-20T16:16:00Z">
        <w:r>
          <w:rPr>
            <w:lang w:eastAsia="ko-KR"/>
          </w:rPr>
          <w:t>3</w:t>
        </w:r>
      </w:ins>
      <w:ins w:id="401" w:author="vivo-Chenli" w:date="2025-01-08T17:42:00Z">
        <w:r w:rsidR="00B562E1">
          <w:rPr>
            <w:lang w:eastAsia="ko-KR"/>
          </w:rPr>
          <w:t>&gt;</w:t>
        </w:r>
        <w:r w:rsidR="00B562E1">
          <w:tab/>
          <w:t xml:space="preserve">apply the </w:t>
        </w:r>
      </w:ins>
      <w:ins w:id="402" w:author="vivo-Chenli" w:date="2025-01-21T19:00:00Z">
        <w:r w:rsidR="00B562E1">
          <w:t>stored</w:t>
        </w:r>
      </w:ins>
      <w:ins w:id="403" w:author="vivo-Chenli" w:date="2025-01-08T17:42:00Z">
        <w:r w:rsidR="00B562E1">
          <w:t xml:space="preserve"> </w:t>
        </w:r>
      </w:ins>
      <w:ins w:id="404" w:author="vivo-Chenli" w:date="2025-01-21T22:19:00Z">
        <w:r w:rsidR="00B562E1">
          <w:t>TA</w:t>
        </w:r>
      </w:ins>
      <w:ins w:id="405" w:author="vivo-Chenli" w:date="2025-01-21T19:00:00Z">
        <w:r w:rsidR="00B562E1">
          <w:t xml:space="preserve"> value</w:t>
        </w:r>
      </w:ins>
      <w:ins w:id="406" w:author="vivo-Chenli" w:date="2025-01-08T17:42:00Z">
        <w:r w:rsidR="00B562E1">
          <w:t xml:space="preserve"> </w:t>
        </w:r>
        <w:r w:rsidR="00B562E1">
          <w:rPr>
            <w:lang w:eastAsia="ko-KR"/>
          </w:rPr>
          <w:t xml:space="preserve">associated with the </w:t>
        </w:r>
      </w:ins>
      <w:ins w:id="407" w:author="vivo-Chenli-After RAN2#129bis" w:date="2025-04-22T14:28:00Z">
        <w:r w:rsidR="006B07F6">
          <w:rPr>
            <w:lang w:eastAsia="ko-KR"/>
          </w:rPr>
          <w:t>C</w:t>
        </w:r>
      </w:ins>
      <w:ins w:id="408" w:author="vivo-Chenli" w:date="2025-01-08T17:42:00Z">
        <w:r w:rsidR="00B562E1">
          <w:rPr>
            <w:lang w:eastAsia="ko-KR"/>
          </w:rPr>
          <w:t xml:space="preserve">LTM </w:t>
        </w:r>
      </w:ins>
      <w:ins w:id="409" w:author="vivo-Chenli-After RAN2#129bis" w:date="2025-04-20T20:11:00Z">
        <w:r w:rsidR="00C0488D">
          <w:t xml:space="preserve">candidate </w:t>
        </w:r>
      </w:ins>
      <w:ins w:id="410" w:author="vivo-Chenli" w:date="2025-01-08T17:42:00Z">
        <w:r w:rsidR="00B562E1">
          <w:t xml:space="preserve">cell for the PTAG as specified in clause </w:t>
        </w:r>
      </w:ins>
      <w:ins w:id="411" w:author="vivo-Chenli-Before#129" w:date="2025-02-06T23:01:00Z">
        <w:r w:rsidR="00AA255F">
          <w:t>6.1.3.4x</w:t>
        </w:r>
      </w:ins>
      <w:ins w:id="412" w:author="vivo-Chenli" w:date="2025-01-08T17:42:00Z">
        <w:r w:rsidR="00B562E1">
          <w:t>;</w:t>
        </w:r>
      </w:ins>
    </w:p>
    <w:p w14:paraId="52ED03FF" w14:textId="77A97280" w:rsidR="003669F2" w:rsidRDefault="006E4D17" w:rsidP="00AC5C9C">
      <w:pPr>
        <w:pStyle w:val="B3"/>
        <w:rPr>
          <w:ins w:id="413" w:author="vivo-Chenli" w:date="2025-01-08T17:42:00Z"/>
          <w:lang w:eastAsia="ko-KR"/>
        </w:rPr>
      </w:pPr>
      <w:ins w:id="414" w:author="vivo-Chenli-After RAN2#129bis" w:date="2025-04-20T16:16:00Z">
        <w:r>
          <w:rPr>
            <w:lang w:eastAsia="ko-KR"/>
          </w:rPr>
          <w:t>3</w:t>
        </w:r>
      </w:ins>
      <w:ins w:id="415" w:author="vivo-Chenli" w:date="2025-01-08T17:42:00Z">
        <w:r w:rsidR="00B562E1" w:rsidRPr="00DC42A1">
          <w:rPr>
            <w:lang w:eastAsia="ko-KR"/>
          </w:rPr>
          <w:t>&gt;</w:t>
        </w:r>
        <w:r w:rsidR="00B562E1" w:rsidRPr="00DC42A1">
          <w:rPr>
            <w:lang w:eastAsia="ko-KR"/>
          </w:rPr>
          <w:tab/>
          <w:t xml:space="preserve">start or restart the </w:t>
        </w:r>
        <w:r w:rsidR="00B562E1" w:rsidRPr="00DC42A1">
          <w:rPr>
            <w:i/>
          </w:rPr>
          <w:t>timeAlignmentTimer</w:t>
        </w:r>
        <w:r w:rsidR="00B562E1" w:rsidRPr="00DC42A1">
          <w:t xml:space="preserve"> </w:t>
        </w:r>
        <w:r w:rsidR="00B562E1" w:rsidRPr="00DC42A1">
          <w:rPr>
            <w:lang w:eastAsia="ko-KR"/>
          </w:rPr>
          <w:t>associated with the PTAG</w:t>
        </w:r>
      </w:ins>
      <w:ins w:id="416" w:author="vivo-Chenli-After RAN2#129bis" w:date="2025-04-20T15:38:00Z">
        <w:r w:rsidR="00FE4128" w:rsidRPr="00FE4128">
          <w:rPr>
            <w:rFonts w:eastAsia="Malgun Gothic"/>
          </w:rPr>
          <w:t xml:space="preserve"> </w:t>
        </w:r>
        <w:commentRangeStart w:id="417"/>
        <w:commentRangeStart w:id="418"/>
        <w:commentRangeStart w:id="419"/>
        <w:r w:rsidR="00FE4128">
          <w:rPr>
            <w:rFonts w:eastAsia="Malgun Gothic"/>
          </w:rPr>
          <w:t xml:space="preserve">with the length of the remaining time </w:t>
        </w:r>
      </w:ins>
      <w:commentRangeEnd w:id="417"/>
      <w:r w:rsidR="00A23451">
        <w:rPr>
          <w:rStyle w:val="a6"/>
        </w:rPr>
        <w:commentReference w:id="417"/>
      </w:r>
      <w:commentRangeEnd w:id="418"/>
      <w:r w:rsidR="00E72DCF">
        <w:rPr>
          <w:rStyle w:val="a6"/>
        </w:rPr>
        <w:commentReference w:id="418"/>
      </w:r>
      <w:commentRangeEnd w:id="419"/>
      <w:r w:rsidR="009E00E3">
        <w:rPr>
          <w:rStyle w:val="a6"/>
        </w:rPr>
        <w:commentReference w:id="419"/>
      </w:r>
      <w:ins w:id="420" w:author="vivo-Chenli-After RAN2#129bis-2" w:date="2025-04-30T16:10:00Z">
        <w:r w:rsidR="00B837FE">
          <w:rPr>
            <w:rFonts w:eastAsia="Malgun Gothic"/>
          </w:rPr>
          <w:t xml:space="preserve">of </w:t>
        </w:r>
      </w:ins>
      <w:ins w:id="421" w:author="vivo-Chenli-After RAN2#129bis" w:date="2025-04-20T15:38:00Z">
        <w:r w:rsidR="00FE4128">
          <w:t xml:space="preserve">the </w:t>
        </w:r>
        <w:r w:rsidR="00FE4128">
          <w:rPr>
            <w:i/>
            <w:iCs/>
            <w:lang w:eastAsia="ko-KR"/>
          </w:rPr>
          <w:t>ltm-Candidate-</w:t>
        </w:r>
        <w:r w:rsidR="00FE4128">
          <w:rPr>
            <w:i/>
            <w:iCs/>
            <w:lang w:eastAsia="zh-CN"/>
          </w:rPr>
          <w:t>TimeAlignmentTimer</w:t>
        </w:r>
      </w:ins>
      <w:ins w:id="422" w:author="vivo-Chenli-After RAN2#129bis-3" w:date="2025-05-06T12:01:00Z">
        <w:r w:rsidR="00AB26BF" w:rsidRPr="00AB26BF">
          <w:rPr>
            <w:lang w:eastAsia="ko-KR"/>
          </w:rPr>
          <w:t xml:space="preserve"> </w:t>
        </w:r>
        <w:r w:rsidR="00AB26BF">
          <w:rPr>
            <w:lang w:eastAsia="ko-KR"/>
          </w:rPr>
          <w:t xml:space="preserve">or </w:t>
        </w:r>
        <w:r w:rsidR="00AB26BF">
          <w:rPr>
            <w:i/>
            <w:iCs/>
            <w:lang w:eastAsia="ko-KR"/>
          </w:rPr>
          <w:t>ltm-Candidate-</w:t>
        </w:r>
        <w:r w:rsidR="00AB26BF">
          <w:rPr>
            <w:i/>
            <w:iCs/>
            <w:lang w:eastAsia="zh-CN"/>
          </w:rPr>
          <w:t>TimeAlignmentTimerTAG2</w:t>
        </w:r>
      </w:ins>
      <w:ins w:id="423" w:author="vivo-Chenli" w:date="2025-01-08T17:42:00Z">
        <w:r w:rsidR="00B562E1" w:rsidRPr="00DC42A1">
          <w:rPr>
            <w:lang w:eastAsia="ko-KR"/>
          </w:rPr>
          <w:t>.</w:t>
        </w:r>
      </w:ins>
    </w:p>
    <w:p w14:paraId="52ED0400" w14:textId="7341ACA7" w:rsidR="003669F2" w:rsidRDefault="007202F6" w:rsidP="00517EB2">
      <w:pPr>
        <w:pStyle w:val="B2"/>
        <w:rPr>
          <w:ins w:id="424" w:author="vivo-Chenli" w:date="2025-01-08T17:42:00Z"/>
        </w:rPr>
      </w:pPr>
      <w:ins w:id="425" w:author="vivo-Chenli-After RAN2#129bis" w:date="2025-04-20T20:14:00Z">
        <w:r>
          <w:rPr>
            <w:lang w:eastAsia="ko-KR"/>
          </w:rPr>
          <w:t>2</w:t>
        </w:r>
      </w:ins>
      <w:ins w:id="426" w:author="vivo-Chenli" w:date="2025-01-08T17:42:00Z">
        <w:r w:rsidR="00B562E1">
          <w:rPr>
            <w:lang w:eastAsia="ko-KR"/>
          </w:rPr>
          <w:t>&gt;</w:t>
        </w:r>
        <w:r w:rsidR="00B562E1">
          <w:tab/>
        </w:r>
      </w:ins>
      <w:ins w:id="427" w:author="vivo-Chenli-After RAN2#129bis" w:date="2025-04-20T20:13:00Z">
        <w:r w:rsidR="00517EB2">
          <w:t xml:space="preserve">else if </w:t>
        </w:r>
      </w:ins>
      <w:ins w:id="428" w:author="vivo-Chenli" w:date="2025-01-08T17:42:00Z">
        <w:r w:rsidR="00B562E1">
          <w:t>the UE has successfully measured the Timing Advance as in clause 5.18.35</w:t>
        </w:r>
        <w:r w:rsidR="00B562E1">
          <w:rPr>
            <w:lang w:eastAsia="ko-KR"/>
          </w:rPr>
          <w:t>:</w:t>
        </w:r>
      </w:ins>
    </w:p>
    <w:p w14:paraId="52ED0401" w14:textId="76E9BCE4" w:rsidR="003669F2" w:rsidRDefault="00EA0F63" w:rsidP="00F1027F">
      <w:pPr>
        <w:pStyle w:val="B3"/>
        <w:rPr>
          <w:ins w:id="429" w:author="vivo-Chenli" w:date="2025-01-08T17:42:00Z"/>
        </w:rPr>
      </w:pPr>
      <w:commentRangeStart w:id="430"/>
      <w:commentRangeStart w:id="431"/>
      <w:commentRangeStart w:id="432"/>
      <w:ins w:id="433" w:author="vivo-Chenli-After RAN2#129bis" w:date="2025-04-20T20:14:00Z">
        <w:r>
          <w:rPr>
            <w:lang w:eastAsia="ko-KR"/>
          </w:rPr>
          <w:t>3</w:t>
        </w:r>
      </w:ins>
      <w:ins w:id="434" w:author="vivo-Chenli" w:date="2025-01-08T17:42:00Z">
        <w:r w:rsidR="00B562E1">
          <w:rPr>
            <w:lang w:eastAsia="ko-KR"/>
          </w:rPr>
          <w:t>&gt;</w:t>
        </w:r>
        <w:r w:rsidR="00B562E1">
          <w:tab/>
          <w:t>apply the measured Timing Advance for the PTAG;</w:t>
        </w:r>
      </w:ins>
    </w:p>
    <w:p w14:paraId="52ED0402" w14:textId="190BDB53" w:rsidR="003669F2" w:rsidRDefault="00EA0F63" w:rsidP="00F1027F">
      <w:pPr>
        <w:pStyle w:val="B3"/>
        <w:rPr>
          <w:ins w:id="435" w:author="vivo-Chenli" w:date="2025-01-21T19:13:00Z"/>
          <w:lang w:eastAsia="ko-KR"/>
        </w:rPr>
      </w:pPr>
      <w:ins w:id="436" w:author="vivo-Chenli-After RAN2#129bis" w:date="2025-04-20T20:14:00Z">
        <w:r>
          <w:rPr>
            <w:lang w:eastAsia="ko-KR"/>
          </w:rPr>
          <w:t>3</w:t>
        </w:r>
      </w:ins>
      <w:ins w:id="437" w:author="vivo-Chenli" w:date="2025-01-08T17:42:00Z">
        <w:r w:rsidR="00B562E1">
          <w:rPr>
            <w:lang w:eastAsia="ko-KR"/>
          </w:rPr>
          <w:t>&gt;</w:t>
        </w:r>
        <w:r w:rsidR="00B562E1">
          <w:rPr>
            <w:lang w:eastAsia="ko-KR"/>
          </w:rPr>
          <w:tab/>
          <w:t xml:space="preserve">start or restart the </w:t>
        </w:r>
        <w:r w:rsidR="00B562E1">
          <w:rPr>
            <w:i/>
          </w:rPr>
          <w:t>timeAlignmentTimer</w:t>
        </w:r>
        <w:r w:rsidR="00B562E1">
          <w:t xml:space="preserve"> </w:t>
        </w:r>
        <w:r w:rsidR="00B562E1">
          <w:rPr>
            <w:lang w:eastAsia="ko-KR"/>
          </w:rPr>
          <w:t>associated with the PTAG.</w:t>
        </w:r>
      </w:ins>
      <w:commentRangeEnd w:id="430"/>
      <w:r w:rsidR="007E0E71">
        <w:rPr>
          <w:rStyle w:val="a6"/>
        </w:rPr>
        <w:commentReference w:id="430"/>
      </w:r>
      <w:commentRangeEnd w:id="431"/>
      <w:r w:rsidR="008F5679">
        <w:rPr>
          <w:rStyle w:val="a6"/>
        </w:rPr>
        <w:commentReference w:id="431"/>
      </w:r>
      <w:commentRangeEnd w:id="432"/>
      <w:r w:rsidR="00687616">
        <w:rPr>
          <w:rStyle w:val="a6"/>
        </w:rPr>
        <w:commentReference w:id="432"/>
      </w:r>
    </w:p>
    <w:p w14:paraId="52ED0404" w14:textId="77777777" w:rsidR="003669F2" w:rsidRDefault="003669F2">
      <w:pPr>
        <w:pStyle w:val="B2"/>
        <w:rPr>
          <w:ins w:id="438" w:author="vivo-Chenli" w:date="2025-01-08T17:42:00Z"/>
          <w:lang w:eastAsia="ko-KR"/>
        </w:rPr>
      </w:pPr>
    </w:p>
    <w:p w14:paraId="52ED0405" w14:textId="77777777" w:rsidR="003669F2" w:rsidRDefault="00B562E1">
      <w:pPr>
        <w:pStyle w:val="B1"/>
      </w:pPr>
      <w:r>
        <w:rPr>
          <w:lang w:eastAsia="ko-KR"/>
        </w:rPr>
        <w:t>1&gt;</w:t>
      </w:r>
      <w:r>
        <w:tab/>
        <w:t xml:space="preserve">when a </w:t>
      </w:r>
      <w:r>
        <w:rPr>
          <w:i/>
        </w:rPr>
        <w:t>timeAlignmentTimer</w:t>
      </w:r>
      <w:r>
        <w:t xml:space="preserve"> expires:</w:t>
      </w:r>
    </w:p>
    <w:p w14:paraId="52ED0406" w14:textId="77777777" w:rsidR="003669F2" w:rsidRDefault="00B562E1">
      <w:pPr>
        <w:pStyle w:val="B2"/>
      </w:pPr>
      <w:r>
        <w:rPr>
          <w:lang w:eastAsia="ko-KR"/>
        </w:rPr>
        <w:t>2&gt;</w:t>
      </w:r>
      <w:r>
        <w:tab/>
        <w:t xml:space="preserve">if the </w:t>
      </w:r>
      <w:r>
        <w:rPr>
          <w:i/>
          <w:iCs/>
        </w:rPr>
        <w:t>timeAlignmentTimer</w:t>
      </w:r>
      <w:r>
        <w:t xml:space="preserve"> is associated with a </w:t>
      </w:r>
      <w:r>
        <w:rPr>
          <w:lang w:eastAsia="ko-KR"/>
        </w:rPr>
        <w:t>P</w:t>
      </w:r>
      <w:r>
        <w:t>TAG and the SpCell is not configured with two PTAGs; or</w:t>
      </w:r>
    </w:p>
    <w:p w14:paraId="52ED0407" w14:textId="77777777" w:rsidR="003669F2" w:rsidRDefault="00B562E1">
      <w:pPr>
        <w:pStyle w:val="B2"/>
      </w:pPr>
      <w:r>
        <w:rPr>
          <w:lang w:eastAsia="ko-KR"/>
        </w:rPr>
        <w:lastRenderedPageBreak/>
        <w:t>2&gt;</w:t>
      </w:r>
      <w:r>
        <w:tab/>
        <w:t xml:space="preserve">if the </w:t>
      </w:r>
      <w:r>
        <w:rPr>
          <w:i/>
          <w:iCs/>
        </w:rPr>
        <w:t>timeAlignmentTimer</w:t>
      </w:r>
      <w:r>
        <w:t xml:space="preserve"> is associated with a PTAG, the SpCell is configured with two PTAGs, and the </w:t>
      </w:r>
      <w:r>
        <w:rPr>
          <w:i/>
          <w:iCs/>
        </w:rPr>
        <w:t>timeAlignmentTimer</w:t>
      </w:r>
      <w:r>
        <w:t xml:space="preserve"> associated with the other PTAG is not running:</w:t>
      </w:r>
    </w:p>
    <w:p w14:paraId="52ED0408" w14:textId="77777777" w:rsidR="003669F2" w:rsidRDefault="00B562E1">
      <w:pPr>
        <w:pStyle w:val="B3"/>
      </w:pPr>
      <w:r>
        <w:rPr>
          <w:lang w:eastAsia="ko-KR"/>
        </w:rPr>
        <w:t>3&gt;</w:t>
      </w:r>
      <w:r>
        <w:tab/>
        <w:t>flush all HARQ buffers for all Serving Cells;</w:t>
      </w:r>
    </w:p>
    <w:p w14:paraId="52ED0409" w14:textId="77777777" w:rsidR="003669F2" w:rsidRDefault="00B562E1">
      <w:pPr>
        <w:pStyle w:val="B3"/>
      </w:pPr>
      <w:r>
        <w:rPr>
          <w:lang w:eastAsia="ko-KR"/>
        </w:rPr>
        <w:t>3&gt;</w:t>
      </w:r>
      <w:r>
        <w:tab/>
        <w:t>notify RRC to release PUCCH for all Serving Cells, if configured;</w:t>
      </w:r>
    </w:p>
    <w:p w14:paraId="52ED040A" w14:textId="77777777" w:rsidR="003669F2" w:rsidRDefault="00B562E1">
      <w:pPr>
        <w:pStyle w:val="B3"/>
      </w:pPr>
      <w:r>
        <w:rPr>
          <w:lang w:eastAsia="ko-KR"/>
        </w:rPr>
        <w:t>3&gt;</w:t>
      </w:r>
      <w:r>
        <w:tab/>
        <w:t>notify RRC to release SRS for all Serving Cells, if configured;</w:t>
      </w:r>
    </w:p>
    <w:p w14:paraId="52ED040B" w14:textId="77777777" w:rsidR="003669F2" w:rsidRDefault="00B562E1">
      <w:pPr>
        <w:pStyle w:val="B3"/>
      </w:pPr>
      <w:r>
        <w:rPr>
          <w:lang w:eastAsia="ko-KR"/>
        </w:rPr>
        <w:t>3&gt;</w:t>
      </w:r>
      <w:r>
        <w:tab/>
      </w:r>
      <w:r>
        <w:rPr>
          <w:lang w:eastAsia="ko-KR"/>
        </w:rPr>
        <w:t>clear</w:t>
      </w:r>
      <w:r>
        <w:t xml:space="preserve"> any configured downlink assignments and </w:t>
      </w:r>
      <w:r>
        <w:rPr>
          <w:lang w:eastAsia="ko-KR"/>
        </w:rPr>
        <w:t xml:space="preserve">configured </w:t>
      </w:r>
      <w:r>
        <w:t>uplink grants;</w:t>
      </w:r>
    </w:p>
    <w:p w14:paraId="52ED040C" w14:textId="77777777" w:rsidR="003669F2" w:rsidRDefault="00B562E1">
      <w:pPr>
        <w:pStyle w:val="B3"/>
      </w:pPr>
      <w:r>
        <w:t>3&gt;</w:t>
      </w:r>
      <w:r>
        <w:tab/>
        <w:t>clear any PUSCH resource for semi-persistent CSI reporting;</w:t>
      </w:r>
    </w:p>
    <w:p w14:paraId="52ED040D" w14:textId="77777777" w:rsidR="003669F2" w:rsidRDefault="00B562E1">
      <w:pPr>
        <w:pStyle w:val="B3"/>
        <w:rPr>
          <w:lang w:eastAsia="ko-KR"/>
        </w:rPr>
      </w:pPr>
      <w:r>
        <w:rPr>
          <w:lang w:eastAsia="ko-KR"/>
        </w:rPr>
        <w:t>3&gt;</w:t>
      </w:r>
      <w:r>
        <w:tab/>
        <w:t xml:space="preserve">consider all running </w:t>
      </w:r>
      <w:r>
        <w:rPr>
          <w:i/>
        </w:rPr>
        <w:t>timeAlignmentTimer</w:t>
      </w:r>
      <w:r>
        <w:t>s as expired;</w:t>
      </w:r>
    </w:p>
    <w:p w14:paraId="52ED040E" w14:textId="77777777" w:rsidR="003669F2" w:rsidRDefault="00B562E1">
      <w:pPr>
        <w:pStyle w:val="B3"/>
        <w:rPr>
          <w:lang w:eastAsia="ko-KR"/>
        </w:rPr>
      </w:pPr>
      <w:r>
        <w:rPr>
          <w:lang w:eastAsia="ko-KR"/>
        </w:rPr>
        <w:t>3&gt;</w:t>
      </w:r>
      <w:r>
        <w:rPr>
          <w:lang w:eastAsia="ko-KR"/>
        </w:rPr>
        <w:tab/>
        <w:t>maintain N</w:t>
      </w:r>
      <w:r>
        <w:rPr>
          <w:vertAlign w:val="subscript"/>
          <w:lang w:eastAsia="ko-KR"/>
        </w:rPr>
        <w:t>TA</w:t>
      </w:r>
      <w:r>
        <w:rPr>
          <w:lang w:eastAsia="ko-KR"/>
        </w:rPr>
        <w:t xml:space="preserve"> (defined in TS 38.211 [8]) of all TAGs.</w:t>
      </w:r>
    </w:p>
    <w:p w14:paraId="52ED040F" w14:textId="77777777" w:rsidR="003669F2" w:rsidRDefault="00B562E1">
      <w:pPr>
        <w:pStyle w:val="B2"/>
      </w:pPr>
      <w:r>
        <w:rPr>
          <w:lang w:eastAsia="ko-KR"/>
        </w:rPr>
        <w:t>2&gt;</w:t>
      </w:r>
      <w:r>
        <w:tab/>
        <w:t>else:</w:t>
      </w:r>
    </w:p>
    <w:p w14:paraId="52ED0410" w14:textId="77777777" w:rsidR="003669F2" w:rsidRDefault="00B562E1">
      <w:pPr>
        <w:pStyle w:val="B3"/>
      </w:pPr>
      <w:r>
        <w:t>3&gt;</w:t>
      </w:r>
      <w:r>
        <w:tab/>
        <w:t xml:space="preserve">if the </w:t>
      </w:r>
      <w:r>
        <w:rPr>
          <w:i/>
        </w:rPr>
        <w:t>timeAlignmentTimer</w:t>
      </w:r>
      <w:r>
        <w:t xml:space="preserve"> is associated with a TAG for an SCell configured with only this TAG; or</w:t>
      </w:r>
    </w:p>
    <w:p w14:paraId="52ED0411" w14:textId="77777777" w:rsidR="003669F2" w:rsidRDefault="00B562E1">
      <w:pPr>
        <w:pStyle w:val="B3"/>
      </w:pPr>
      <w:r>
        <w:rPr>
          <w:lang w:eastAsia="ko-KR"/>
        </w:rPr>
        <w:t>3&gt;</w:t>
      </w:r>
      <w:r>
        <w:tab/>
        <w:t xml:space="preserve">if the </w:t>
      </w:r>
      <w:r>
        <w:rPr>
          <w:i/>
        </w:rPr>
        <w:t>timeAlignmentTimer</w:t>
      </w:r>
      <w:r>
        <w:t xml:space="preserve"> is associated with a TAG for an SCell, and if the SCell is configured with two TAGs and </w:t>
      </w:r>
      <w:r>
        <w:rPr>
          <w:i/>
        </w:rPr>
        <w:t>the timeAlignmentTimer</w:t>
      </w:r>
      <w:r>
        <w:t xml:space="preserve"> associated with the other TAG is not running:</w:t>
      </w:r>
    </w:p>
    <w:p w14:paraId="52ED0412" w14:textId="77777777" w:rsidR="003669F2" w:rsidRDefault="00B562E1">
      <w:pPr>
        <w:pStyle w:val="B4"/>
      </w:pPr>
      <w:r>
        <w:rPr>
          <w:lang w:eastAsia="ko-KR"/>
        </w:rPr>
        <w:t>4&gt;</w:t>
      </w:r>
      <w:r>
        <w:tab/>
        <w:t>flush all HARQ buffers for all such SCells;</w:t>
      </w:r>
    </w:p>
    <w:p w14:paraId="52ED0413" w14:textId="77777777" w:rsidR="003669F2" w:rsidRDefault="00B562E1">
      <w:pPr>
        <w:pStyle w:val="B4"/>
        <w:rPr>
          <w:lang w:eastAsia="ko-KR"/>
        </w:rPr>
      </w:pPr>
      <w:r>
        <w:rPr>
          <w:lang w:eastAsia="ko-KR"/>
        </w:rPr>
        <w:t>4&gt;</w:t>
      </w:r>
      <w:r>
        <w:tab/>
        <w:t>notify RRC to release PUCCH, if configured for all such SCells</w:t>
      </w:r>
      <w:r>
        <w:rPr>
          <w:lang w:eastAsia="ko-KR"/>
        </w:rPr>
        <w:t>;</w:t>
      </w:r>
    </w:p>
    <w:p w14:paraId="52ED0414" w14:textId="77777777" w:rsidR="003669F2" w:rsidRDefault="00B562E1">
      <w:pPr>
        <w:pStyle w:val="B4"/>
      </w:pPr>
      <w:r>
        <w:rPr>
          <w:lang w:eastAsia="ko-KR"/>
        </w:rPr>
        <w:t>4&gt;</w:t>
      </w:r>
      <w:r>
        <w:tab/>
        <w:t>notify RRC to release SRS</w:t>
      </w:r>
      <w:r>
        <w:rPr>
          <w:lang w:eastAsia="ko-KR"/>
        </w:rPr>
        <w:t>, if configured</w:t>
      </w:r>
      <w:r>
        <w:t xml:space="preserve"> for all such SCells;</w:t>
      </w:r>
    </w:p>
    <w:p w14:paraId="52ED0415" w14:textId="77777777" w:rsidR="003669F2" w:rsidRDefault="00B562E1">
      <w:pPr>
        <w:pStyle w:val="B4"/>
        <w:rPr>
          <w:lang w:eastAsia="ko-KR"/>
        </w:rPr>
      </w:pPr>
      <w:r>
        <w:rPr>
          <w:lang w:eastAsia="ko-KR"/>
        </w:rPr>
        <w:t>4&gt;</w:t>
      </w:r>
      <w:r>
        <w:rPr>
          <w:lang w:eastAsia="ko-KR"/>
        </w:rPr>
        <w:tab/>
        <w:t>clear any configured downlink assignments and configured uplink grants</w:t>
      </w:r>
      <w:r>
        <w:t xml:space="preserve"> for all such SCells</w:t>
      </w:r>
      <w:r>
        <w:rPr>
          <w:lang w:eastAsia="ko-KR"/>
        </w:rPr>
        <w:t>;</w:t>
      </w:r>
    </w:p>
    <w:p w14:paraId="52ED0416" w14:textId="77777777" w:rsidR="003669F2" w:rsidRDefault="00B562E1">
      <w:pPr>
        <w:pStyle w:val="B4"/>
        <w:rPr>
          <w:lang w:eastAsia="ko-KR"/>
        </w:rPr>
      </w:pPr>
      <w:r>
        <w:rPr>
          <w:lang w:eastAsia="ko-KR"/>
        </w:rPr>
        <w:t>4&gt;</w:t>
      </w:r>
      <w:r>
        <w:rPr>
          <w:lang w:eastAsia="ko-KR"/>
        </w:rPr>
        <w:tab/>
        <w:t>clear any PUSCH resource for semi-persistent CSI reporting</w:t>
      </w:r>
      <w:r>
        <w:t xml:space="preserve"> for all such SCells</w:t>
      </w:r>
      <w:r>
        <w:rPr>
          <w:lang w:eastAsia="ko-KR"/>
        </w:rPr>
        <w:t>;</w:t>
      </w:r>
    </w:p>
    <w:p w14:paraId="52ED0417" w14:textId="77777777" w:rsidR="003669F2" w:rsidRDefault="00B562E1">
      <w:pPr>
        <w:pStyle w:val="B4"/>
        <w:rPr>
          <w:lang w:eastAsia="ko-KR"/>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8" w14:textId="77777777" w:rsidR="003669F2" w:rsidRDefault="00B562E1">
      <w:pPr>
        <w:pStyle w:val="B3"/>
        <w:rPr>
          <w:lang w:eastAsia="ko-KR"/>
        </w:rPr>
      </w:pPr>
      <w:r>
        <w:rPr>
          <w:lang w:eastAsia="ko-KR"/>
        </w:rPr>
        <w:t>3&gt;</w:t>
      </w:r>
      <w:r>
        <w:tab/>
      </w:r>
      <w:r>
        <w:rPr>
          <w:lang w:eastAsia="ko-KR"/>
        </w:rPr>
        <w:t xml:space="preserve">else if the </w:t>
      </w:r>
      <w:r>
        <w:rPr>
          <w:i/>
          <w:lang w:eastAsia="ko-KR"/>
        </w:rPr>
        <w:t>timeAlignmentTimer</w:t>
      </w:r>
      <w:r>
        <w:rPr>
          <w:lang w:eastAsia="ko-KR"/>
        </w:rPr>
        <w:t xml:space="preserve"> is associated with a TAG for a Serving Cell configured with two TAGs, and if the </w:t>
      </w:r>
      <w:r>
        <w:rPr>
          <w:i/>
          <w:lang w:eastAsia="ko-KR"/>
        </w:rPr>
        <w:t>timeAlignmentTimer</w:t>
      </w:r>
      <w:r>
        <w:rPr>
          <w:lang w:eastAsia="ko-KR"/>
        </w:rPr>
        <w:t xml:space="preserve"> </w:t>
      </w:r>
      <w:r>
        <w:t xml:space="preserve">associated with the other TAG </w:t>
      </w:r>
      <w:r>
        <w:rPr>
          <w:lang w:eastAsia="ko-KR"/>
        </w:rPr>
        <w:t>is running, for all such Serving Cells:</w:t>
      </w:r>
    </w:p>
    <w:p w14:paraId="52ED0419" w14:textId="77777777" w:rsidR="003669F2" w:rsidRDefault="00B562E1">
      <w:pPr>
        <w:pStyle w:val="B4"/>
        <w:rPr>
          <w:lang w:eastAsia="ko-KR"/>
        </w:rPr>
      </w:pPr>
      <w:r>
        <w:rPr>
          <w:lang w:eastAsia="ko-KR"/>
        </w:rPr>
        <w:t>4&gt;</w:t>
      </w:r>
      <w:r>
        <w:rPr>
          <w:lang w:eastAsia="ko-KR"/>
        </w:rPr>
        <w:tab/>
        <w:t xml:space="preserve">clear any configured downlink assignment, if the activated TCI state(s) for all PUCCH resources configured for the configured downlink assignment is associated with the TAG of the expired </w:t>
      </w:r>
      <w:r>
        <w:rPr>
          <w:i/>
          <w:lang w:eastAsia="ko-KR"/>
        </w:rPr>
        <w:t>timeAlignmentTimer</w:t>
      </w:r>
      <w:r>
        <w:rPr>
          <w:lang w:eastAsia="ko-KR"/>
        </w:rPr>
        <w:t>;</w:t>
      </w:r>
    </w:p>
    <w:p w14:paraId="52ED041A" w14:textId="77777777" w:rsidR="003669F2" w:rsidRDefault="00B562E1">
      <w:pPr>
        <w:pStyle w:val="B4"/>
        <w:rPr>
          <w:lang w:eastAsia="ko-KR"/>
        </w:rPr>
      </w:pPr>
      <w:r>
        <w:rPr>
          <w:lang w:eastAsia="ko-KR"/>
        </w:rPr>
        <w:t>4&gt;</w:t>
      </w:r>
      <w:r>
        <w:rPr>
          <w:lang w:eastAsia="ko-KR"/>
        </w:rPr>
        <w:tab/>
        <w:t xml:space="preserve">clear any configured uplink grant, if the activated TCI state(s) for the configured uplink grant is associated with the TAG of the expired </w:t>
      </w:r>
      <w:r>
        <w:rPr>
          <w:i/>
          <w:lang w:eastAsia="ko-KR"/>
        </w:rPr>
        <w:t>timeAlignmentTimer</w:t>
      </w:r>
      <w:r>
        <w:rPr>
          <w:lang w:eastAsia="ko-KR"/>
        </w:rPr>
        <w:t>;</w:t>
      </w:r>
    </w:p>
    <w:p w14:paraId="52ED041B" w14:textId="77777777" w:rsidR="003669F2" w:rsidRDefault="00B562E1">
      <w:pPr>
        <w:pStyle w:val="B4"/>
        <w:rPr>
          <w:lang w:eastAsia="ko-KR"/>
        </w:rPr>
      </w:pPr>
      <w:r>
        <w:rPr>
          <w:lang w:eastAsia="ko-KR"/>
        </w:rPr>
        <w:t>4&gt;</w:t>
      </w:r>
      <w:r>
        <w:rPr>
          <w:lang w:eastAsia="ko-KR"/>
        </w:rPr>
        <w:tab/>
        <w:t xml:space="preserve">clear any PUSCH resource for semi-persistent CSI reporting, if the activated TCI state(s) for the PUSCH resource is associated with the TAG of the expired </w:t>
      </w:r>
      <w:r>
        <w:rPr>
          <w:i/>
          <w:lang w:eastAsia="ko-KR"/>
        </w:rPr>
        <w:t>timeAlignmentTimer</w:t>
      </w:r>
      <w:r>
        <w:rPr>
          <w:lang w:eastAsia="ko-KR"/>
        </w:rPr>
        <w:t>;</w:t>
      </w:r>
    </w:p>
    <w:p w14:paraId="52ED041C" w14:textId="77777777" w:rsidR="003669F2" w:rsidRDefault="00B562E1">
      <w:pPr>
        <w:pStyle w:val="B4"/>
        <w:rPr>
          <w:rFonts w:eastAsia="等线"/>
          <w:lang w:eastAsia="zh-CN"/>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D"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when the </w:t>
      </w:r>
      <w:r>
        <w:rPr>
          <w:rFonts w:eastAsia="等线"/>
          <w:i/>
          <w:lang w:eastAsia="zh-CN"/>
        </w:rPr>
        <w:t>inactivePosSRS-TimeAlignmentTimer</w:t>
      </w:r>
      <w:r>
        <w:rPr>
          <w:rFonts w:eastAsia="等线"/>
          <w:lang w:eastAsia="zh-CN"/>
        </w:rPr>
        <w:t xml:space="preserve"> expires:</w:t>
      </w:r>
    </w:p>
    <w:p w14:paraId="52ED041E" w14:textId="77777777" w:rsidR="003669F2" w:rsidRDefault="00B562E1">
      <w:pPr>
        <w:pStyle w:val="B2"/>
      </w:pPr>
      <w:r>
        <w:rPr>
          <w:rFonts w:eastAsia="等线"/>
          <w:lang w:eastAsia="zh-CN"/>
        </w:rPr>
        <w:t>2&gt;</w:t>
      </w:r>
      <w:r>
        <w:rPr>
          <w:rFonts w:eastAsia="等线"/>
          <w:lang w:eastAsia="zh-CN"/>
        </w:rPr>
        <w:tab/>
        <w:t>notify RRC to release Positioning SRS for RRC_INACTIVE configuration(s).</w:t>
      </w:r>
    </w:p>
    <w:p w14:paraId="52ED041F"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when the </w:t>
      </w:r>
      <w:r>
        <w:rPr>
          <w:rFonts w:eastAsia="等线"/>
          <w:i/>
          <w:lang w:eastAsia="zh-CN"/>
        </w:rPr>
        <w:t>cg-SDT-TimeAlignmentTimer</w:t>
      </w:r>
      <w:r>
        <w:rPr>
          <w:rFonts w:eastAsia="等线"/>
          <w:lang w:eastAsia="zh-CN"/>
        </w:rPr>
        <w:t xml:space="preserve"> expires:</w:t>
      </w:r>
    </w:p>
    <w:p w14:paraId="52ED0420" w14:textId="77777777" w:rsidR="003669F2" w:rsidRDefault="00B562E1">
      <w:pPr>
        <w:pStyle w:val="B2"/>
        <w:rPr>
          <w:lang w:eastAsia="ko-KR"/>
        </w:rPr>
      </w:pPr>
      <w:r>
        <w:rPr>
          <w:rFonts w:eastAsia="等线"/>
          <w:lang w:eastAsia="zh-CN"/>
        </w:rPr>
        <w:t>2&gt;</w:t>
      </w:r>
      <w:r>
        <w:rPr>
          <w:rFonts w:eastAsia="等线"/>
          <w:lang w:eastAsia="zh-CN"/>
        </w:rPr>
        <w:tab/>
      </w:r>
      <w:r>
        <w:rPr>
          <w:lang w:eastAsia="ko-KR"/>
        </w:rPr>
        <w:t>clear any configured uplink grants;</w:t>
      </w:r>
    </w:p>
    <w:p w14:paraId="52ED0421" w14:textId="77777777" w:rsidR="003669F2" w:rsidRDefault="00B562E1">
      <w:pPr>
        <w:pStyle w:val="B2"/>
      </w:pPr>
      <w:r>
        <w:t>2&gt;</w:t>
      </w:r>
      <w:r>
        <w:tab/>
        <w:t>if a PDCCH addressed to the MAC entity's C-RNTI after initial transmission for the CG-SDT with CCCH message has not been received:</w:t>
      </w:r>
    </w:p>
    <w:p w14:paraId="52ED0422" w14:textId="77777777" w:rsidR="003669F2" w:rsidRDefault="00B562E1">
      <w:pPr>
        <w:pStyle w:val="B3"/>
      </w:pPr>
      <w:r>
        <w:t>3&gt;</w:t>
      </w:r>
      <w:r>
        <w:tab/>
        <w:t>consider ongoing CG-SDT procedure as terminated;</w:t>
      </w:r>
    </w:p>
    <w:p w14:paraId="52ED0423" w14:textId="77777777" w:rsidR="003669F2" w:rsidRDefault="00B562E1">
      <w:pPr>
        <w:pStyle w:val="B3"/>
        <w:rPr>
          <w:lang w:eastAsia="zh-CN"/>
        </w:rPr>
      </w:pPr>
      <w:r>
        <w:rPr>
          <w:lang w:eastAsia="zh-CN"/>
        </w:rPr>
        <w:t>3&gt;</w:t>
      </w:r>
      <w:r>
        <w:rPr>
          <w:lang w:eastAsia="zh-CN"/>
        </w:rPr>
        <w:tab/>
        <w:t xml:space="preserve">indicate the expiry of </w:t>
      </w:r>
      <w:r>
        <w:rPr>
          <w:i/>
          <w:lang w:eastAsia="zh-CN"/>
        </w:rPr>
        <w:t>cg-SDT-TimeAlignmentTimer</w:t>
      </w:r>
      <w:r>
        <w:rPr>
          <w:lang w:eastAsia="zh-CN"/>
        </w:rPr>
        <w:t xml:space="preserve"> to the upper layer.</w:t>
      </w:r>
    </w:p>
    <w:p w14:paraId="52ED0424" w14:textId="77777777" w:rsidR="003669F2" w:rsidRDefault="00B562E1">
      <w:pPr>
        <w:pStyle w:val="B2"/>
      </w:pPr>
      <w:r>
        <w:rPr>
          <w:rFonts w:eastAsia="等线"/>
          <w:lang w:eastAsia="zh-CN"/>
        </w:rPr>
        <w:t>2&gt;</w:t>
      </w:r>
      <w:r>
        <w:rPr>
          <w:rFonts w:eastAsia="等线"/>
          <w:lang w:eastAsia="zh-CN"/>
        </w:rPr>
        <w:tab/>
      </w:r>
      <w:r>
        <w:t>flush all HARQ buffers;</w:t>
      </w:r>
    </w:p>
    <w:p w14:paraId="52ED0425" w14:textId="77777777" w:rsidR="003669F2" w:rsidRDefault="00B562E1">
      <w:pPr>
        <w:pStyle w:val="B2"/>
        <w:rPr>
          <w:rFonts w:eastAsia="Malgun Gothic"/>
          <w:lang w:eastAsia="ko-KR"/>
        </w:rPr>
      </w:pPr>
      <w:r>
        <w:rPr>
          <w:rFonts w:eastAsia="等线"/>
          <w:lang w:eastAsia="zh-CN"/>
        </w:rPr>
        <w:lastRenderedPageBreak/>
        <w:t>2&gt;</w:t>
      </w:r>
      <w:r>
        <w:rPr>
          <w:rFonts w:eastAsia="等线"/>
          <w:lang w:eastAsia="zh-CN"/>
        </w:rPr>
        <w:tab/>
      </w:r>
      <w:r>
        <w:rPr>
          <w:lang w:eastAsia="ko-KR"/>
        </w:rPr>
        <w:t>maintain N</w:t>
      </w:r>
      <w:r>
        <w:rPr>
          <w:vertAlign w:val="subscript"/>
          <w:lang w:eastAsia="ko-KR"/>
        </w:rPr>
        <w:t>TA</w:t>
      </w:r>
      <w:r>
        <w:rPr>
          <w:lang w:eastAsia="ko-KR"/>
        </w:rPr>
        <w:t xml:space="preserve"> (defined in TS 38.211 [8]) of this TAG.</w:t>
      </w:r>
    </w:p>
    <w:p w14:paraId="52ED0426" w14:textId="77777777" w:rsidR="003669F2" w:rsidRDefault="00B562E1">
      <w:r>
        <w:t xml:space="preserve">When the MAC entity </w:t>
      </w:r>
      <w:r>
        <w:rPr>
          <w:lang w:eastAsia="zh-CN"/>
        </w:rPr>
        <w:t>stops</w:t>
      </w:r>
      <w:r>
        <w:t xml:space="preserve"> uplink transmissions for an SCell not configured with two TAGs </w:t>
      </w:r>
      <w:r>
        <w:rPr>
          <w:lang w:eastAsia="zh-CN"/>
        </w:rPr>
        <w:t>due to the fact that</w:t>
      </w:r>
      <w:r>
        <w:t xml:space="preserve"> the maximum uplink transmission timing difference between TAGs of the MAC entity or the maximum uplink transmission timing difference between TAGs of </w:t>
      </w:r>
      <w:r>
        <w:rPr>
          <w:lang w:eastAsia="zh-CN"/>
        </w:rPr>
        <w:t xml:space="preserve">any </w:t>
      </w:r>
      <w:r>
        <w:t xml:space="preserve">MAC entity </w:t>
      </w:r>
      <w:r>
        <w:rPr>
          <w:lang w:eastAsia="zh-CN"/>
        </w:rPr>
        <w:t xml:space="preserve">of the UE </w:t>
      </w:r>
      <w:r>
        <w:t xml:space="preserve">is exceeded, the MAC entity considers the </w:t>
      </w:r>
      <w:r>
        <w:rPr>
          <w:i/>
          <w:iCs/>
        </w:rPr>
        <w:t>timeAlignmentTimer</w:t>
      </w:r>
      <w:r>
        <w:t xml:space="preserve"> associated with the SCell as expired.</w:t>
      </w:r>
    </w:p>
    <w:p w14:paraId="52ED0427" w14:textId="77777777" w:rsidR="003669F2" w:rsidRDefault="00B562E1">
      <w:r>
        <w:t xml:space="preserve">When the MAC entity stops uplink transmissions associated to a STAG for an SCell configured with two TAGs due to the fact that the maximum uplink transmission timing difference between TAGs of the MAC entity or the maximum uplink transmission timing difference between TAGs of any MAC entity of the UE is exceeded, the MAC entity considers the </w:t>
      </w:r>
      <w:r>
        <w:rPr>
          <w:i/>
        </w:rPr>
        <w:t>timeAlignmentTimer</w:t>
      </w:r>
      <w:r>
        <w:t xml:space="preserve"> associated with the STAG as expired.</w:t>
      </w:r>
    </w:p>
    <w:p w14:paraId="52ED0428" w14:textId="77777777" w:rsidR="003669F2" w:rsidRDefault="00B562E1">
      <w:r>
        <w:rPr>
          <w:lang w:eastAsia="zh-CN"/>
        </w:rPr>
        <w:t xml:space="preserve">The MAC entity shall not perform any uplink transmission on a Serving Cell except the Random Access Preamble and MSGA transmission when the </w:t>
      </w:r>
      <w:r>
        <w:rPr>
          <w:i/>
        </w:rPr>
        <w:t>timeAlignmentTimer</w:t>
      </w:r>
      <w:r>
        <w:rPr>
          <w:iCs/>
        </w:rPr>
        <w:t>(s)</w:t>
      </w:r>
      <w:r>
        <w:t xml:space="preserve"> associated with all TAG(s) to which this Serving Cell belongs</w:t>
      </w:r>
      <w:r>
        <w:rPr>
          <w:lang w:eastAsia="zh-CN"/>
        </w:rPr>
        <w:t xml:space="preserve"> is not running,</w:t>
      </w:r>
      <w:r>
        <w:rPr>
          <w:iCs/>
          <w:lang w:eastAsia="zh-CN"/>
        </w:rPr>
        <w:t xml:space="preserve"> </w:t>
      </w:r>
      <w:r>
        <w:t xml:space="preserve">CG-SDT procedure is not ongoing </w:t>
      </w:r>
      <w:r>
        <w:rPr>
          <w:lang w:eastAsia="zh-CN"/>
        </w:rPr>
        <w:t>and</w:t>
      </w:r>
      <w:r>
        <w:t xml:space="preserve"> SRS transmission in RRC_INACTIVE as in clause 5.26 is not ongoing</w:t>
      </w:r>
      <w:r>
        <w:rPr>
          <w:lang w:eastAsia="zh-CN"/>
        </w:rPr>
        <w:t xml:space="preserve">. </w:t>
      </w:r>
      <w:r>
        <w:rPr>
          <w:lang w:eastAsia="zh-TW"/>
        </w:rPr>
        <w:t xml:space="preserve">Furthermore, when the </w:t>
      </w:r>
      <w:r>
        <w:rPr>
          <w:i/>
          <w:lang w:eastAsia="zh-TW"/>
        </w:rPr>
        <w:t>timeAlignmentTimer</w:t>
      </w:r>
      <w:r>
        <w:rPr>
          <w:iCs/>
          <w:lang w:eastAsia="zh-TW"/>
        </w:rPr>
        <w:t>(s)</w:t>
      </w:r>
      <w:r>
        <w:rPr>
          <w:lang w:eastAsia="zh-TW"/>
        </w:rPr>
        <w:t xml:space="preserve"> associated with all </w:t>
      </w:r>
      <w:r>
        <w:rPr>
          <w:lang w:eastAsia="ko-KR"/>
        </w:rPr>
        <w:t>P</w:t>
      </w:r>
      <w:r>
        <w:rPr>
          <w:lang w:eastAsia="zh-TW"/>
        </w:rPr>
        <w:t>TAG</w:t>
      </w:r>
      <w:r>
        <w:t>(s)</w:t>
      </w:r>
      <w:r>
        <w:rPr>
          <w:lang w:eastAsia="zh-TW"/>
        </w:rPr>
        <w:t xml:space="preserve"> is not running,</w:t>
      </w:r>
      <w:r>
        <w:t xml:space="preserve"> CG-SDT procedure is not ongoing and SRS transmission in RRC_INACTIVE as in clause 5.26 is not ongoing</w:t>
      </w:r>
      <w:r>
        <w:rPr>
          <w:lang w:eastAsia="zh-TW"/>
        </w:rPr>
        <w:t xml:space="preserve">, the MAC entity shall not perform any uplink transmission on any Serving Cell except the Random Access Preamble and MSGA transmission on the SpCell. </w:t>
      </w:r>
      <w:r>
        <w:t xml:space="preserve">The MAC entity shall not perform any uplink transmission except the Random Access Preamble and MSGA transmission when the </w:t>
      </w:r>
      <w:r>
        <w:rPr>
          <w:i/>
        </w:rPr>
        <w:t>cg-SDT-TimeAlignmentTimer</w:t>
      </w:r>
      <w:r>
        <w:t xml:space="preserve"> is not running during the ongoing CG-SDT procedure as triggered in clause 5.27</w:t>
      </w:r>
      <w:r>
        <w:rPr>
          <w:lang w:eastAsia="zh-CN"/>
        </w:rPr>
        <w:t xml:space="preserve"> and the </w:t>
      </w:r>
      <w:r>
        <w:rPr>
          <w:i/>
        </w:rPr>
        <w:t>inactive</w:t>
      </w:r>
      <w:r>
        <w:rPr>
          <w:i/>
          <w:lang w:eastAsia="zh-CN"/>
        </w:rPr>
        <w:t>Pos</w:t>
      </w:r>
      <w:r>
        <w:rPr>
          <w:i/>
        </w:rPr>
        <w:t>SRS-TimeAlignmentTimer</w:t>
      </w:r>
      <w:r>
        <w:t xml:space="preserve"> or </w:t>
      </w:r>
      <w:r>
        <w:rPr>
          <w:rFonts w:eastAsia="等线"/>
          <w:i/>
          <w:lang w:eastAsia="zh-CN"/>
        </w:rPr>
        <w:t>inactivePosSRS-ValidityAreaTAT</w:t>
      </w:r>
      <w:r>
        <w:t xml:space="preserve"> is not running. The MAC entity shall not perform any uplink transmission except the Random Access Preamble and MSGA transmission on a Serving Cell using TCI state(s) associated with a TAG for which the </w:t>
      </w:r>
      <w:r>
        <w:rPr>
          <w:i/>
        </w:rPr>
        <w:t>timeAlignmentTimer</w:t>
      </w:r>
      <w:r>
        <w:t xml:space="preserve"> is not running.</w:t>
      </w:r>
    </w:p>
    <w:p w14:paraId="52ED0429" w14:textId="77777777" w:rsidR="003669F2" w:rsidRDefault="00B562E1">
      <w:pPr>
        <w:pStyle w:val="2"/>
      </w:pPr>
      <w:bookmarkStart w:id="439" w:name="_Toc178200505"/>
      <w:r>
        <w:t>5.2a</w:t>
      </w:r>
      <w:r>
        <w:tab/>
        <w:t>Maintenance of UL Synchronization</w:t>
      </w:r>
      <w:bookmarkEnd w:id="439"/>
    </w:p>
    <w:p w14:paraId="52ED042A" w14:textId="77777777" w:rsidR="003669F2" w:rsidRDefault="00B562E1">
      <w:r>
        <w:t>The MAC entity shall for each Serving Cell:</w:t>
      </w:r>
    </w:p>
    <w:p w14:paraId="52ED042B" w14:textId="77777777" w:rsidR="003669F2" w:rsidRDefault="00B562E1">
      <w:pPr>
        <w:pStyle w:val="B1"/>
      </w:pPr>
      <w:r>
        <w:rPr>
          <w:lang w:eastAsia="ko-KR"/>
        </w:rPr>
        <w:t>1&gt;</w:t>
      </w:r>
      <w:r>
        <w:rPr>
          <w:lang w:eastAsia="ko-KR"/>
        </w:rPr>
        <w:tab/>
        <w:t>if an indication of uplink synchronization has been received from upper layers (see clauses 5.2.2.6 and 5.7.19 of TS 38.331 [5]):</w:t>
      </w:r>
    </w:p>
    <w:p w14:paraId="52ED042C" w14:textId="77777777" w:rsidR="003669F2" w:rsidRDefault="00B562E1">
      <w:pPr>
        <w:pStyle w:val="B2"/>
        <w:rPr>
          <w:lang w:eastAsia="ko-KR"/>
        </w:rPr>
      </w:pPr>
      <w:r>
        <w:rPr>
          <w:lang w:eastAsia="ko-KR"/>
        </w:rPr>
        <w:t>2&gt;</w:t>
      </w:r>
      <w:r>
        <w:rPr>
          <w:lang w:eastAsia="ko-KR"/>
        </w:rPr>
        <w:tab/>
        <w:t>if indication of uplink synchronization is received after indication of uplink synchronization loss due to satellite switch with re-synchronization (see clause 5.7.19 of TS 38.331 [5]):</w:t>
      </w:r>
    </w:p>
    <w:p w14:paraId="52ED042D" w14:textId="77777777" w:rsidR="003669F2" w:rsidRDefault="00B562E1">
      <w:pPr>
        <w:pStyle w:val="B3"/>
        <w:rPr>
          <w:lang w:eastAsia="ko-KR"/>
        </w:rPr>
      </w:pPr>
      <w:r>
        <w:rPr>
          <w:lang w:eastAsia="ko-KR"/>
        </w:rPr>
        <w:t>3&gt;</w:t>
      </w:r>
      <w:r>
        <w:rPr>
          <w:lang w:eastAsia="ko-KR"/>
        </w:rPr>
        <w:tab/>
        <w:t>set N</w:t>
      </w:r>
      <w:r>
        <w:rPr>
          <w:vertAlign w:val="subscript"/>
          <w:lang w:eastAsia="ko-KR"/>
        </w:rPr>
        <w:t>TA</w:t>
      </w:r>
      <w:r>
        <w:rPr>
          <w:lang w:eastAsia="ko-KR"/>
        </w:rPr>
        <w:t xml:space="preserve"> value (as defined in TS 38.211 [8]) to zero for PTAG;</w:t>
      </w:r>
    </w:p>
    <w:p w14:paraId="52ED042E" w14:textId="77777777" w:rsidR="003669F2" w:rsidRDefault="00B562E1">
      <w:pPr>
        <w:pStyle w:val="B3"/>
        <w:rPr>
          <w:lang w:eastAsia="ko-KR"/>
        </w:rPr>
      </w:pPr>
      <w:r>
        <w:rPr>
          <w:lang w:eastAsia="ko-KR"/>
        </w:rPr>
        <w:t>3&gt;</w:t>
      </w:r>
      <w:r>
        <w:rPr>
          <w:lang w:eastAsia="ko-KR"/>
        </w:rPr>
        <w:tab/>
      </w:r>
      <w:r>
        <w:rPr>
          <w:rFonts w:eastAsia="Malgun Gothic"/>
        </w:rPr>
        <w:t xml:space="preserve">indicate to lower layers a Differential </w:t>
      </w:r>
      <w:r>
        <w:rPr>
          <w:rFonts w:eastAsia="Malgun Gothic"/>
          <w:lang w:eastAsia="ko-KR"/>
        </w:rPr>
        <w:t>Koffset with value zero.</w:t>
      </w:r>
    </w:p>
    <w:p w14:paraId="52ED042F" w14:textId="77777777" w:rsidR="003669F2" w:rsidRDefault="00B562E1">
      <w:pPr>
        <w:pStyle w:val="B2"/>
        <w:rPr>
          <w:lang w:eastAsia="ko-KR"/>
        </w:rPr>
      </w:pPr>
      <w:r>
        <w:rPr>
          <w:lang w:eastAsia="ko-KR"/>
        </w:rPr>
        <w:t>2&gt;</w:t>
      </w:r>
      <w:r>
        <w:rPr>
          <w:lang w:eastAsia="ko-KR"/>
        </w:rPr>
        <w:tab/>
        <w:t xml:space="preserve">allow </w:t>
      </w:r>
      <w:r>
        <w:t>uplink transmission on the Serving Cell.</w:t>
      </w:r>
    </w:p>
    <w:p w14:paraId="52ED0430" w14:textId="77777777" w:rsidR="003669F2" w:rsidRDefault="00B562E1">
      <w:pPr>
        <w:pStyle w:val="B1"/>
      </w:pPr>
      <w:r>
        <w:rPr>
          <w:lang w:eastAsia="ko-KR"/>
        </w:rPr>
        <w:t>1&gt;</w:t>
      </w:r>
      <w:r>
        <w:rPr>
          <w:lang w:eastAsia="ko-KR"/>
        </w:rPr>
        <w:tab/>
        <w:t>if an indication of uplink synchronization loss is received from upper layers (see clause 5.2.2.6 and 5.7.19 of TS 38.331 [5]):</w:t>
      </w:r>
    </w:p>
    <w:p w14:paraId="52ED0431" w14:textId="77777777" w:rsidR="003669F2" w:rsidRDefault="00B562E1">
      <w:pPr>
        <w:pStyle w:val="B2"/>
      </w:pPr>
      <w:r>
        <w:t>2&gt;</w:t>
      </w:r>
      <w:r>
        <w:tab/>
        <w:t>if uplink synchronization loss is due to satellite switch with re-synchronization (see clause 5.7.19 of TS 38.331 [5]):</w:t>
      </w:r>
    </w:p>
    <w:p w14:paraId="52ED0432" w14:textId="77777777" w:rsidR="003669F2" w:rsidRDefault="00B562E1">
      <w:pPr>
        <w:pStyle w:val="B3"/>
      </w:pPr>
      <w:r>
        <w:t>3&gt;</w:t>
      </w:r>
      <w:r>
        <w:tab/>
        <w:t>not perform any uplink transmission on the Serving Cell.</w:t>
      </w:r>
    </w:p>
    <w:p w14:paraId="52ED0433" w14:textId="77777777" w:rsidR="003669F2" w:rsidRDefault="00B562E1">
      <w:pPr>
        <w:pStyle w:val="B2"/>
        <w:rPr>
          <w:lang w:eastAsia="ko-KR"/>
        </w:rPr>
      </w:pPr>
      <w:r>
        <w:rPr>
          <w:lang w:eastAsia="ko-KR"/>
        </w:rPr>
        <w:t>2&gt;</w:t>
      </w:r>
      <w:r>
        <w:rPr>
          <w:lang w:eastAsia="ko-KR"/>
        </w:rPr>
        <w:tab/>
        <w:t>else:</w:t>
      </w:r>
    </w:p>
    <w:p w14:paraId="52ED0434" w14:textId="77777777" w:rsidR="003669F2" w:rsidRDefault="00B562E1">
      <w:pPr>
        <w:pStyle w:val="B3"/>
        <w:rPr>
          <w:lang w:eastAsia="ko-KR"/>
        </w:rPr>
      </w:pPr>
      <w:r>
        <w:rPr>
          <w:lang w:eastAsia="ko-KR"/>
        </w:rPr>
        <w:t>3&gt;</w:t>
      </w:r>
      <w:r>
        <w:rPr>
          <w:lang w:eastAsia="ko-KR"/>
        </w:rPr>
        <w:tab/>
        <w:t>flush all HARQ buffers;</w:t>
      </w:r>
    </w:p>
    <w:p w14:paraId="52ED0435" w14:textId="77777777" w:rsidR="003669F2" w:rsidRDefault="00B562E1">
      <w:pPr>
        <w:pStyle w:val="B3"/>
        <w:rPr>
          <w:lang w:eastAsia="ko-KR"/>
        </w:rPr>
      </w:pPr>
      <w:r>
        <w:rPr>
          <w:lang w:eastAsia="ko-KR"/>
        </w:rPr>
        <w:t>3&gt;</w:t>
      </w:r>
      <w:r>
        <w:rPr>
          <w:lang w:eastAsia="ko-KR"/>
        </w:rPr>
        <w:tab/>
        <w:t>not perform any uplink transmission on the Serving Cell.</w:t>
      </w:r>
    </w:p>
    <w:p w14:paraId="52ED0436" w14:textId="77777777" w:rsidR="003669F2" w:rsidRDefault="00B562E1">
      <w:pPr>
        <w:pStyle w:val="NO"/>
        <w:rPr>
          <w:rFonts w:eastAsia="Malgun Gothic"/>
        </w:rPr>
      </w:pPr>
      <w:r>
        <w:rPr>
          <w:rFonts w:eastAsia="Malgun Gothic"/>
        </w:rPr>
        <w:t>NOTE:</w:t>
      </w:r>
      <w:r>
        <w:rPr>
          <w:rFonts w:eastAsia="Malgun Gothic"/>
        </w:rPr>
        <w:tab/>
      </w:r>
      <w:r>
        <w:rPr>
          <w:lang w:eastAsia="ko-KR"/>
        </w:rPr>
        <w:t>The MAC entity suspends all UL operations (e.g. stop RACH, SR, and UL HARQ operation) after receiving the indication of an uplink synchronization loss and resumes the operation when receiving an indication of uplink synchronization.</w:t>
      </w:r>
    </w:p>
    <w:p w14:paraId="52ED0437" w14:textId="6356B205" w:rsidR="003669F2" w:rsidRDefault="00B562E1">
      <w:pPr>
        <w:pStyle w:val="2"/>
        <w:rPr>
          <w:ins w:id="440" w:author="vivo-Chenli" w:date="2025-01-08T17:42:00Z"/>
        </w:rPr>
      </w:pPr>
      <w:bookmarkStart w:id="441" w:name="_Toc52796469"/>
      <w:bookmarkStart w:id="442" w:name="_Toc178200506"/>
      <w:bookmarkStart w:id="443" w:name="_Toc29239827"/>
      <w:bookmarkStart w:id="444" w:name="_Toc37296186"/>
      <w:bookmarkStart w:id="445" w:name="_Toc52752007"/>
      <w:bookmarkStart w:id="446" w:name="_Toc46490312"/>
      <w:ins w:id="447" w:author="vivo-Chenli" w:date="2025-01-08T17:42:00Z">
        <w:r>
          <w:t>5.2x</w:t>
        </w:r>
        <w:r>
          <w:tab/>
          <w:t xml:space="preserve">Maintenance of UL Synchronization for </w:t>
        </w:r>
      </w:ins>
      <w:ins w:id="448" w:author="vivo-Chenli-After RAN2#129bis" w:date="2025-04-22T18:06:00Z">
        <w:r w:rsidR="00827A2A">
          <w:t>C</w:t>
        </w:r>
      </w:ins>
      <w:ins w:id="449" w:author="vivo-Chenli" w:date="2025-01-08T17:42:00Z">
        <w:r>
          <w:t>LTM candidate cell</w:t>
        </w:r>
      </w:ins>
    </w:p>
    <w:p w14:paraId="52ED0438" w14:textId="0A12CF88" w:rsidR="003669F2" w:rsidRDefault="00B562E1">
      <w:pPr>
        <w:rPr>
          <w:ins w:id="450" w:author="vivo-Chenli" w:date="2025-01-08T17:42:00Z"/>
        </w:rPr>
      </w:pPr>
      <w:ins w:id="451" w:author="vivo-Chenli" w:date="2025-01-08T17:42:00Z">
        <w:r>
          <w:t xml:space="preserve">The MAC entity shall for each </w:t>
        </w:r>
      </w:ins>
      <w:ins w:id="452" w:author="vivo-Chenli-After RAN2#129bis" w:date="2025-04-22T18:06:00Z">
        <w:r w:rsidR="006238A2">
          <w:t>C</w:t>
        </w:r>
      </w:ins>
      <w:ins w:id="453" w:author="vivo-Chenli" w:date="2025-01-08T17:42:00Z">
        <w:r>
          <w:t>LTM candidate cell:</w:t>
        </w:r>
      </w:ins>
    </w:p>
    <w:p w14:paraId="52ED0439" w14:textId="1195A541" w:rsidR="003669F2" w:rsidRDefault="00B562E1">
      <w:pPr>
        <w:pStyle w:val="B1"/>
        <w:rPr>
          <w:ins w:id="454" w:author="vivo-Chenli" w:date="2025-01-08T17:42:00Z"/>
        </w:rPr>
      </w:pPr>
      <w:ins w:id="455" w:author="vivo-Chenli" w:date="2025-01-08T17:42:00Z">
        <w:r>
          <w:rPr>
            <w:lang w:eastAsia="ko-KR"/>
          </w:rPr>
          <w:lastRenderedPageBreak/>
          <w:t>1&gt;</w:t>
        </w:r>
        <w:r>
          <w:tab/>
          <w:t>when a</w:t>
        </w:r>
      </w:ins>
      <w:ins w:id="456" w:author="vivo-Chenli-After RAN2#129-2" w:date="2025-03-26T11:36:00Z">
        <w:r w:rsidR="00A67AE2">
          <w:t>n</w:t>
        </w:r>
      </w:ins>
      <w:ins w:id="457" w:author="vivo-Chenli" w:date="2025-01-08T17:42:00Z">
        <w:r>
          <w:t xml:space="preserve"> LTM Candidate Timing Advance Command MAC </w:t>
        </w:r>
        <w:r>
          <w:rPr>
            <w:lang w:eastAsia="ko-KR"/>
          </w:rPr>
          <w:t>CE</w:t>
        </w:r>
      </w:ins>
      <w:ins w:id="458" w:author="vivo-Chenli" w:date="2025-01-21T17:29:00Z">
        <w:r>
          <w:rPr>
            <w:lang w:eastAsia="ko-KR"/>
          </w:rPr>
          <w:t xml:space="preserve"> described</w:t>
        </w:r>
      </w:ins>
      <w:ins w:id="459" w:author="vivo-Chenli" w:date="2025-01-21T17:26:00Z">
        <w:r>
          <w:t xml:space="preserve"> in clause 6.1.3.</w:t>
        </w:r>
      </w:ins>
      <w:ins w:id="460" w:author="vivo-Chenli" w:date="2025-01-21T17:29:00Z">
        <w:r>
          <w:t>4x</w:t>
        </w:r>
      </w:ins>
      <w:ins w:id="461" w:author="vivo-Chenli" w:date="2025-01-21T17:28:00Z">
        <w:r>
          <w:t xml:space="preserve"> is received</w:t>
        </w:r>
      </w:ins>
      <w:ins w:id="462" w:author="vivo-Chenli" w:date="2025-01-08T17:42:00Z">
        <w:r>
          <w:t>:</w:t>
        </w:r>
      </w:ins>
    </w:p>
    <w:p w14:paraId="544C6593" w14:textId="61E1F13F" w:rsidR="00A0457A" w:rsidRDefault="00A0457A" w:rsidP="00A0457A">
      <w:pPr>
        <w:pStyle w:val="B2"/>
        <w:rPr>
          <w:ins w:id="463" w:author="vivo-Chenli-After RAN2#129bis" w:date="2025-04-19T22:31:00Z"/>
        </w:rPr>
      </w:pPr>
      <w:ins w:id="464" w:author="vivo-Chenli-After RAN2#129bis" w:date="2025-04-19T22:31:00Z">
        <w:r>
          <w:rPr>
            <w:lang w:eastAsia="ko-KR"/>
          </w:rPr>
          <w:t>2&gt;</w:t>
        </w:r>
        <w:r>
          <w:tab/>
          <w:t>if two TAGs are configured for the CLTM candidate cell:</w:t>
        </w:r>
      </w:ins>
    </w:p>
    <w:p w14:paraId="52ED043A" w14:textId="5875F436" w:rsidR="003669F2" w:rsidRDefault="00534E4F" w:rsidP="00465AAC">
      <w:pPr>
        <w:pStyle w:val="B3"/>
        <w:rPr>
          <w:ins w:id="465" w:author="vivo-Chenli" w:date="2025-01-08T17:42:00Z"/>
        </w:rPr>
      </w:pPr>
      <w:commentRangeStart w:id="466"/>
      <w:commentRangeStart w:id="467"/>
      <w:ins w:id="468" w:author="vivo-Chenli-After RAN2#129bis" w:date="2025-04-19T22:33:00Z">
        <w:r>
          <w:rPr>
            <w:lang w:eastAsia="ko-KR"/>
          </w:rPr>
          <w:t>3</w:t>
        </w:r>
      </w:ins>
      <w:ins w:id="469" w:author="vivo-Chenli" w:date="2025-01-08T17:42:00Z">
        <w:r w:rsidR="00B562E1">
          <w:rPr>
            <w:lang w:eastAsia="ko-KR"/>
          </w:rPr>
          <w:t>&gt;</w:t>
        </w:r>
        <w:r w:rsidR="00B562E1">
          <w:tab/>
          <w:t xml:space="preserve">store the </w:t>
        </w:r>
      </w:ins>
      <w:ins w:id="470" w:author="vivo-Chenli" w:date="2025-01-21T22:19:00Z">
        <w:r w:rsidR="00B562E1">
          <w:t>TA</w:t>
        </w:r>
      </w:ins>
      <w:ins w:id="471" w:author="vivo-Chenli" w:date="2025-01-08T17:42:00Z">
        <w:r w:rsidR="00B562E1">
          <w:t xml:space="preserve"> </w:t>
        </w:r>
      </w:ins>
      <w:ins w:id="472" w:author="vivo-Chenli" w:date="2025-01-21T19:01:00Z">
        <w:r w:rsidR="00B562E1">
          <w:t xml:space="preserve">value in the </w:t>
        </w:r>
      </w:ins>
      <w:ins w:id="473" w:author="vivo-Chenli-After RAN2#129bis-2" w:date="2025-04-30T16:14:00Z">
        <w:r w:rsidR="00E9659D">
          <w:t xml:space="preserve">LTM Candidate Timing Advance Command MAC </w:t>
        </w:r>
        <w:r w:rsidR="00E9659D">
          <w:rPr>
            <w:lang w:eastAsia="ko-KR"/>
          </w:rPr>
          <w:t xml:space="preserve">CE </w:t>
        </w:r>
      </w:ins>
      <w:ins w:id="474" w:author="vivo-Chenli" w:date="2025-01-08T17:42:00Z">
        <w:r w:rsidR="00B562E1">
          <w:t>for the indicated LTM candidate cell</w:t>
        </w:r>
      </w:ins>
      <w:ins w:id="475" w:author="vivo-Chenli-After RAN2#129bis" w:date="2025-04-19T22:33:00Z">
        <w:r w:rsidR="00A0457A">
          <w:t xml:space="preserve"> for </w:t>
        </w:r>
        <w:commentRangeStart w:id="476"/>
        <w:commentRangeStart w:id="477"/>
        <w:r w:rsidR="00A0457A">
          <w:t>the indicated TAG</w:t>
        </w:r>
      </w:ins>
      <w:commentRangeEnd w:id="476"/>
      <w:r w:rsidR="00E72DCF">
        <w:rPr>
          <w:rStyle w:val="a6"/>
        </w:rPr>
        <w:commentReference w:id="476"/>
      </w:r>
      <w:commentRangeEnd w:id="477"/>
      <w:r w:rsidR="007A3E86">
        <w:rPr>
          <w:rStyle w:val="a6"/>
        </w:rPr>
        <w:commentReference w:id="477"/>
      </w:r>
      <w:ins w:id="478" w:author="vivo-Chenli-After RAN2#129bis-2" w:date="2025-04-30T16:11:00Z">
        <w:r w:rsidR="007155AB">
          <w:t xml:space="preserve"> as specified in clause 6.1.3.4x</w:t>
        </w:r>
      </w:ins>
      <w:ins w:id="479" w:author="vivo-Chenli" w:date="2025-01-08T17:42:00Z">
        <w:r w:rsidR="00B562E1">
          <w:t>;</w:t>
        </w:r>
      </w:ins>
    </w:p>
    <w:p w14:paraId="52ED043B" w14:textId="42DE24F6" w:rsidR="003669F2" w:rsidRDefault="00534E4F" w:rsidP="00465AAC">
      <w:pPr>
        <w:pStyle w:val="B3"/>
        <w:rPr>
          <w:ins w:id="480" w:author="vivo-Chenli" w:date="2025-01-08T17:42:00Z"/>
          <w:lang w:eastAsia="ko-KR"/>
        </w:rPr>
      </w:pPr>
      <w:ins w:id="481" w:author="vivo-Chenli-After RAN2#129bis" w:date="2025-04-19T22:33:00Z">
        <w:r>
          <w:rPr>
            <w:lang w:eastAsia="ko-KR"/>
          </w:rPr>
          <w:t>3</w:t>
        </w:r>
      </w:ins>
      <w:ins w:id="482" w:author="vivo-Chenli" w:date="2025-01-08T17:42:00Z">
        <w:r w:rsidR="00B562E1">
          <w:rPr>
            <w:lang w:eastAsia="ko-KR"/>
          </w:rPr>
          <w:t>&gt;</w:t>
        </w:r>
        <w:r w:rsidR="00B562E1">
          <w:rPr>
            <w:lang w:eastAsia="ko-KR"/>
          </w:rPr>
          <w:tab/>
          <w:t xml:space="preserve">start or restart the </w:t>
        </w:r>
        <w:r w:rsidR="00B562E1">
          <w:rPr>
            <w:i/>
            <w:iCs/>
            <w:lang w:eastAsia="ko-KR"/>
          </w:rPr>
          <w:t>ltm-Candidate-</w:t>
        </w:r>
        <w:r w:rsidR="00B562E1">
          <w:rPr>
            <w:i/>
            <w:iCs/>
            <w:lang w:eastAsia="zh-CN"/>
          </w:rPr>
          <w:t>TimeAlignmentTimer</w:t>
        </w:r>
        <w:r w:rsidR="00B562E1">
          <w:rPr>
            <w:lang w:eastAsia="ko-KR"/>
          </w:rPr>
          <w:t xml:space="preserve"> </w:t>
        </w:r>
      </w:ins>
      <w:ins w:id="483" w:author="vivo-Chenli-After RAN2#129bis-3" w:date="2025-05-06T12:05:00Z">
        <w:r w:rsidR="00FB272B">
          <w:rPr>
            <w:lang w:eastAsia="ko-KR"/>
          </w:rPr>
          <w:t>and</w:t>
        </w:r>
      </w:ins>
      <w:ins w:id="484" w:author="vivo-Chenli-After RAN2#129bis-3" w:date="2025-05-06T11:58:00Z">
        <w:r w:rsidR="00372C01">
          <w:rPr>
            <w:lang w:eastAsia="ko-KR"/>
          </w:rPr>
          <w:t xml:space="preserve"> </w:t>
        </w:r>
        <w:r w:rsidR="00372C01">
          <w:rPr>
            <w:i/>
            <w:iCs/>
            <w:lang w:eastAsia="ko-KR"/>
          </w:rPr>
          <w:t>ltm-Candidate-</w:t>
        </w:r>
        <w:r w:rsidR="00372C01">
          <w:rPr>
            <w:i/>
            <w:iCs/>
            <w:lang w:eastAsia="zh-CN"/>
          </w:rPr>
          <w:t xml:space="preserve">TimeAlignmentTimerTAG2 </w:t>
        </w:r>
      </w:ins>
      <w:ins w:id="485" w:author="vivo-Chenli" w:date="2025-01-08T17:42:00Z">
        <w:r w:rsidR="00B562E1">
          <w:rPr>
            <w:lang w:eastAsia="ko-KR"/>
          </w:rPr>
          <w:t xml:space="preserve">associated with the indicated LTM </w:t>
        </w:r>
        <w:r w:rsidR="00B562E1">
          <w:t>candidate cell</w:t>
        </w:r>
      </w:ins>
      <w:ins w:id="486" w:author="vivo-Chenli-After RAN2#129bis" w:date="2025-04-19T22:22:00Z">
        <w:r w:rsidR="00706DB5">
          <w:t xml:space="preserve"> for </w:t>
        </w:r>
        <w:commentRangeStart w:id="487"/>
        <w:commentRangeStart w:id="488"/>
        <w:r w:rsidR="00706DB5">
          <w:t xml:space="preserve">the </w:t>
        </w:r>
      </w:ins>
      <w:ins w:id="489" w:author="vivo-Chenli-After RAN2#129bis" w:date="2025-04-20T15:53:00Z">
        <w:r w:rsidR="00A14610">
          <w:t xml:space="preserve">indicated </w:t>
        </w:r>
      </w:ins>
      <w:ins w:id="490" w:author="vivo-Chenli-After RAN2#129bis" w:date="2025-04-19T22:22:00Z">
        <w:r w:rsidR="00706DB5">
          <w:t>TAG</w:t>
        </w:r>
      </w:ins>
      <w:commentRangeEnd w:id="487"/>
      <w:r w:rsidR="00E72DCF">
        <w:rPr>
          <w:rStyle w:val="a6"/>
        </w:rPr>
        <w:commentReference w:id="487"/>
      </w:r>
      <w:commentRangeEnd w:id="488"/>
      <w:r w:rsidR="007A3E86">
        <w:rPr>
          <w:rStyle w:val="a6"/>
        </w:rPr>
        <w:commentReference w:id="488"/>
      </w:r>
      <w:ins w:id="491" w:author="vivo-Chenli-After RAN2#129bis-2" w:date="2025-04-30T16:11:00Z">
        <w:r w:rsidR="007155AB" w:rsidRPr="007155AB">
          <w:t xml:space="preserve"> </w:t>
        </w:r>
        <w:r w:rsidR="007155AB">
          <w:t>as specified in clause 6.1.3.4x</w:t>
        </w:r>
      </w:ins>
      <w:ins w:id="492" w:author="vivo-Chenli-After RAN2#129bis" w:date="2025-04-19T22:33:00Z">
        <w:r w:rsidR="00A0457A">
          <w:t>;</w:t>
        </w:r>
      </w:ins>
      <w:commentRangeEnd w:id="466"/>
      <w:r w:rsidR="00733B28">
        <w:rPr>
          <w:rStyle w:val="a6"/>
        </w:rPr>
        <w:commentReference w:id="466"/>
      </w:r>
      <w:commentRangeEnd w:id="467"/>
      <w:r w:rsidR="00010AF1">
        <w:rPr>
          <w:rStyle w:val="a6"/>
        </w:rPr>
        <w:commentReference w:id="467"/>
      </w:r>
    </w:p>
    <w:p w14:paraId="3B716D57" w14:textId="10E2EB1B" w:rsidR="00A0457A" w:rsidRDefault="00A0457A" w:rsidP="00A0457A">
      <w:pPr>
        <w:pStyle w:val="B2"/>
        <w:rPr>
          <w:ins w:id="493" w:author="vivo-Chenli-After RAN2#129bis" w:date="2025-04-19T22:32:00Z"/>
        </w:rPr>
      </w:pPr>
      <w:ins w:id="494" w:author="vivo-Chenli-After RAN2#129bis" w:date="2025-04-19T22:32:00Z">
        <w:r>
          <w:rPr>
            <w:lang w:eastAsia="ko-KR"/>
          </w:rPr>
          <w:t>2&gt;</w:t>
        </w:r>
        <w:r>
          <w:tab/>
          <w:t>else:</w:t>
        </w:r>
      </w:ins>
    </w:p>
    <w:p w14:paraId="5D0D3F06" w14:textId="6768745D" w:rsidR="00A0457A" w:rsidRDefault="00534E4F" w:rsidP="00465AAC">
      <w:pPr>
        <w:pStyle w:val="B3"/>
        <w:rPr>
          <w:ins w:id="495" w:author="vivo-Chenli-After RAN2#129bis" w:date="2025-04-19T22:31:00Z"/>
        </w:rPr>
      </w:pPr>
      <w:ins w:id="496" w:author="vivo-Chenli-After RAN2#129bis" w:date="2025-04-19T22:33:00Z">
        <w:r>
          <w:rPr>
            <w:lang w:eastAsia="ko-KR"/>
          </w:rPr>
          <w:t>3</w:t>
        </w:r>
      </w:ins>
      <w:ins w:id="497" w:author="vivo-Chenli-After RAN2#129bis" w:date="2025-04-19T22:31:00Z">
        <w:r w:rsidR="00A0457A">
          <w:rPr>
            <w:lang w:eastAsia="ko-KR"/>
          </w:rPr>
          <w:t>&gt;</w:t>
        </w:r>
        <w:r w:rsidR="00A0457A">
          <w:tab/>
          <w:t xml:space="preserve">store the TA value in the </w:t>
        </w:r>
      </w:ins>
      <w:ins w:id="498" w:author="vivo-Chenli-After RAN2#129bis-2" w:date="2025-04-30T16:15:00Z">
        <w:r w:rsidR="00E9659D">
          <w:t xml:space="preserve">LTM Candidate Timing Advance Command MAC </w:t>
        </w:r>
        <w:r w:rsidR="00E9659D">
          <w:rPr>
            <w:lang w:eastAsia="ko-KR"/>
          </w:rPr>
          <w:t xml:space="preserve">CE </w:t>
        </w:r>
      </w:ins>
      <w:commentRangeStart w:id="499"/>
      <w:commentRangeStart w:id="500"/>
      <w:commentRangeEnd w:id="499"/>
      <w:r w:rsidR="00E368DB">
        <w:rPr>
          <w:rStyle w:val="a6"/>
        </w:rPr>
        <w:commentReference w:id="499"/>
      </w:r>
      <w:commentRangeEnd w:id="500"/>
      <w:r w:rsidR="00E9659D">
        <w:rPr>
          <w:rStyle w:val="a6"/>
        </w:rPr>
        <w:commentReference w:id="500"/>
      </w:r>
      <w:ins w:id="501" w:author="vivo-Chenli-After RAN2#129bis" w:date="2025-04-19T22:31:00Z">
        <w:r w:rsidR="00A0457A">
          <w:t xml:space="preserve">for the indicated LTM candidate </w:t>
        </w:r>
        <w:r w:rsidR="00A0457A">
          <w:rPr>
            <w:lang w:eastAsia="ko-KR"/>
          </w:rPr>
          <w:t>cell</w:t>
        </w:r>
      </w:ins>
      <w:ins w:id="502" w:author="vivo-Chenli-After RAN2#129bis-2" w:date="2025-04-30T16:12:00Z">
        <w:r w:rsidR="007A3E86" w:rsidRPr="007A3E86">
          <w:t xml:space="preserve"> </w:t>
        </w:r>
        <w:r w:rsidR="007A3E86">
          <w:t>as specified in clause 6.1.3.4x</w:t>
        </w:r>
      </w:ins>
      <w:ins w:id="503" w:author="vivo-Chenli-After RAN2#129bis" w:date="2025-04-19T22:31:00Z">
        <w:r w:rsidR="00A0457A">
          <w:t>;</w:t>
        </w:r>
      </w:ins>
    </w:p>
    <w:p w14:paraId="6037B9F2" w14:textId="16381245" w:rsidR="00A0457A" w:rsidRDefault="00534E4F" w:rsidP="00465AAC">
      <w:pPr>
        <w:pStyle w:val="B3"/>
        <w:rPr>
          <w:ins w:id="504" w:author="vivo-Chenli-After RAN2#129bis" w:date="2025-04-19T22:31:00Z"/>
          <w:lang w:eastAsia="ko-KR"/>
        </w:rPr>
      </w:pPr>
      <w:ins w:id="505" w:author="vivo-Chenli-After RAN2#129bis" w:date="2025-04-19T22:33:00Z">
        <w:r>
          <w:rPr>
            <w:lang w:eastAsia="ko-KR"/>
          </w:rPr>
          <w:t>3</w:t>
        </w:r>
      </w:ins>
      <w:ins w:id="506" w:author="vivo-Chenli-After RAN2#129bis" w:date="2025-04-19T22:31:00Z">
        <w:r w:rsidR="00A0457A">
          <w:rPr>
            <w:lang w:eastAsia="ko-KR"/>
          </w:rPr>
          <w:t>&gt;</w:t>
        </w:r>
        <w:r w:rsidR="00A0457A">
          <w:rPr>
            <w:lang w:eastAsia="ko-KR"/>
          </w:rPr>
          <w:tab/>
          <w:t xml:space="preserve">start or restart the </w:t>
        </w:r>
        <w:r w:rsidR="00A0457A">
          <w:rPr>
            <w:i/>
            <w:iCs/>
            <w:lang w:eastAsia="ko-KR"/>
          </w:rPr>
          <w:t>ltm-Candidate-</w:t>
        </w:r>
        <w:r w:rsidR="00A0457A">
          <w:rPr>
            <w:i/>
            <w:iCs/>
            <w:lang w:eastAsia="zh-CN"/>
          </w:rPr>
          <w:t>TimeAlignmentTimer</w:t>
        </w:r>
        <w:r w:rsidR="00A0457A">
          <w:rPr>
            <w:lang w:eastAsia="ko-KR"/>
          </w:rPr>
          <w:t xml:space="preserve"> associated with the indicated LTM </w:t>
        </w:r>
        <w:r w:rsidR="00A0457A">
          <w:t>candidate cel</w:t>
        </w:r>
      </w:ins>
      <w:ins w:id="507" w:author="vivo-Chenli-After RAN2#129bis" w:date="2025-04-20T15:53:00Z">
        <w:r w:rsidR="00A14610">
          <w:t>l</w:t>
        </w:r>
      </w:ins>
      <w:ins w:id="508" w:author="vivo-Chenli-After RAN2#129bis" w:date="2025-04-19T22:31:00Z">
        <w:r w:rsidR="00A0457A">
          <w:rPr>
            <w:lang w:eastAsia="ko-KR"/>
          </w:rPr>
          <w:t>.</w:t>
        </w:r>
      </w:ins>
    </w:p>
    <w:p w14:paraId="52ED043F" w14:textId="77777777" w:rsidR="003669F2" w:rsidRDefault="003669F2" w:rsidP="00CA199F">
      <w:pPr>
        <w:pStyle w:val="B2"/>
        <w:ind w:left="0" w:firstLine="0"/>
        <w:rPr>
          <w:ins w:id="509" w:author="vivo-Chenli" w:date="2025-01-08T17:42:00Z"/>
          <w:lang w:eastAsia="ko-KR"/>
        </w:rPr>
      </w:pPr>
    </w:p>
    <w:p w14:paraId="52ED0440" w14:textId="77777777" w:rsidR="003669F2" w:rsidRDefault="00B562E1">
      <w:pPr>
        <w:pStyle w:val="2"/>
        <w:rPr>
          <w:lang w:eastAsia="ko-KR"/>
        </w:rPr>
      </w:pPr>
      <w:r>
        <w:rPr>
          <w:lang w:eastAsia="ko-KR"/>
        </w:rPr>
        <w:t>5.3</w:t>
      </w:r>
      <w:r>
        <w:rPr>
          <w:lang w:eastAsia="ko-KR"/>
        </w:rPr>
        <w:tab/>
        <w:t>DL-SCH data transfer</w:t>
      </w:r>
      <w:bookmarkEnd w:id="441"/>
      <w:bookmarkEnd w:id="442"/>
      <w:bookmarkEnd w:id="443"/>
      <w:bookmarkEnd w:id="444"/>
      <w:bookmarkEnd w:id="445"/>
      <w:bookmarkEnd w:id="446"/>
    </w:p>
    <w:p w14:paraId="52ED0441" w14:textId="77777777" w:rsidR="003669F2" w:rsidRDefault="00B562E1">
      <w:pPr>
        <w:pStyle w:val="3"/>
        <w:rPr>
          <w:lang w:eastAsia="ko-KR"/>
        </w:rPr>
      </w:pPr>
      <w:bookmarkStart w:id="510" w:name="_Toc46490313"/>
      <w:bookmarkStart w:id="511" w:name="_Toc37296187"/>
      <w:bookmarkStart w:id="512" w:name="_Toc52752008"/>
      <w:bookmarkStart w:id="513" w:name="_Toc29239828"/>
      <w:bookmarkStart w:id="514" w:name="_Toc52796470"/>
      <w:bookmarkStart w:id="515" w:name="_Toc178200507"/>
      <w:r>
        <w:rPr>
          <w:lang w:eastAsia="ko-KR"/>
        </w:rPr>
        <w:t>5.3.1</w:t>
      </w:r>
      <w:r>
        <w:rPr>
          <w:lang w:eastAsia="ko-KR"/>
        </w:rPr>
        <w:tab/>
        <w:t>DL Assignment reception</w:t>
      </w:r>
      <w:bookmarkEnd w:id="510"/>
      <w:bookmarkEnd w:id="511"/>
      <w:bookmarkEnd w:id="512"/>
      <w:bookmarkEnd w:id="513"/>
      <w:bookmarkEnd w:id="514"/>
      <w:bookmarkEnd w:id="515"/>
    </w:p>
    <w:p w14:paraId="52ED0442" w14:textId="77777777" w:rsidR="003669F2" w:rsidRDefault="00B562E1">
      <w:pPr>
        <w:rPr>
          <w:lang w:eastAsia="ko-KR"/>
        </w:rPr>
      </w:pPr>
      <w:r>
        <w:rPr>
          <w:lang w:eastAsia="ko-KR"/>
        </w:rPr>
        <w:t>Downlink assignments received on the PDCCH both indicate that there is a transmission on a DL-SCH for a particular MAC entity and provide the relevant HARQ information.</w:t>
      </w:r>
    </w:p>
    <w:p w14:paraId="52ED0443" w14:textId="77777777" w:rsidR="003669F2" w:rsidRDefault="00B562E1">
      <w:r>
        <w:t>When the MAC entity has a C-RNTI</w:t>
      </w:r>
      <w:r>
        <w:rPr>
          <w:lang w:eastAsia="ko-KR"/>
        </w:rPr>
        <w:t>,</w:t>
      </w:r>
      <w:r>
        <w:t xml:space="preserve"> Temporary C-RNTI,</w:t>
      </w:r>
      <w:r>
        <w:rPr>
          <w:lang w:eastAsia="ko-KR"/>
        </w:rPr>
        <w:t xml:space="preserve"> CS-RNTI, G-RNTI or G-CS-RNTI,</w:t>
      </w:r>
      <w:r>
        <w:t xml:space="preserve"> the MAC entity shall for each </w:t>
      </w:r>
      <w:r>
        <w:rPr>
          <w:lang w:eastAsia="ko-KR"/>
        </w:rPr>
        <w:t>PDCCH occasion</w:t>
      </w:r>
      <w:r>
        <w:t xml:space="preserve"> during which it monitors PDCCH and for each Serving Cell:</w:t>
      </w:r>
    </w:p>
    <w:p w14:paraId="52ED0444" w14:textId="77777777" w:rsidR="003669F2" w:rsidRDefault="00B562E1">
      <w:pPr>
        <w:pStyle w:val="B1"/>
      </w:pPr>
      <w:r>
        <w:rPr>
          <w:lang w:eastAsia="ko-KR"/>
        </w:rPr>
        <w:t>1&gt;</w:t>
      </w:r>
      <w:r>
        <w:tab/>
        <w:t xml:space="preserve">if a downlink assignment for this </w:t>
      </w:r>
      <w:r>
        <w:rPr>
          <w:lang w:eastAsia="ko-KR"/>
        </w:rPr>
        <w:t>PDCCH occasion</w:t>
      </w:r>
      <w:r>
        <w:t xml:space="preserve"> and this Serving Cell has been received on the PDCCH for the MAC entity's C-RNTI, or Temporary C</w:t>
      </w:r>
      <w:r>
        <w:noBreakHyphen/>
        <w:t xml:space="preserve">RNTI, or G-RNTI </w:t>
      </w:r>
      <w:r>
        <w:rPr>
          <w:rFonts w:eastAsia="等线"/>
        </w:rPr>
        <w:t>configured for multicast MTCH</w:t>
      </w:r>
      <w:r>
        <w:t>:</w:t>
      </w:r>
    </w:p>
    <w:p w14:paraId="52ED0445" w14:textId="77777777" w:rsidR="003669F2" w:rsidRDefault="00B562E1">
      <w:pPr>
        <w:pStyle w:val="B2"/>
      </w:pPr>
      <w:r>
        <w:rPr>
          <w:lang w:eastAsia="ko-KR"/>
        </w:rPr>
        <w:t>2&gt;</w:t>
      </w:r>
      <w:r>
        <w:tab/>
        <w:t>if this is the first downlink assignment for this Temporary C-RNTI:</w:t>
      </w:r>
    </w:p>
    <w:p w14:paraId="52ED0446" w14:textId="77777777" w:rsidR="003669F2" w:rsidRDefault="00B562E1">
      <w:pPr>
        <w:pStyle w:val="B3"/>
        <w:rPr>
          <w:lang w:eastAsia="ko-KR"/>
        </w:rPr>
      </w:pPr>
      <w:r>
        <w:rPr>
          <w:lang w:eastAsia="ko-KR"/>
        </w:rPr>
        <w:t>3&gt;</w:t>
      </w:r>
      <w:r>
        <w:tab/>
        <w:t>consider the NDI to have been toggled</w:t>
      </w:r>
      <w:r>
        <w:rPr>
          <w:lang w:eastAsia="ko-KR"/>
        </w:rPr>
        <w:t>.</w:t>
      </w:r>
    </w:p>
    <w:p w14:paraId="52ED0447" w14:textId="77777777" w:rsidR="003669F2" w:rsidRDefault="00B562E1">
      <w:pPr>
        <w:pStyle w:val="B2"/>
        <w:rPr>
          <w:lang w:eastAsia="ko-KR"/>
        </w:rPr>
      </w:pPr>
      <w:r>
        <w:rPr>
          <w:lang w:eastAsia="ko-KR"/>
        </w:rPr>
        <w:t>2&gt;</w:t>
      </w:r>
      <w:r>
        <w:rPr>
          <w:lang w:eastAsia="ko-KR"/>
        </w:rPr>
        <w:tab/>
        <w:t>if the downlink assignment is for the MAC entity's C-RNTI, and if the previous downlink assignment indicated to the HARQ entity of the same HARQ process was either a downlink assignment received for the MAC entity's CS-RNTI or G-CS-RNTI, or a configured downlink assignment for unicast or MBS multicast; or</w:t>
      </w:r>
    </w:p>
    <w:p w14:paraId="52ED0448" w14:textId="77777777" w:rsidR="003669F2" w:rsidRDefault="00B562E1">
      <w:pPr>
        <w:pStyle w:val="B2"/>
        <w:rPr>
          <w:rFonts w:eastAsia="Malgun Gothic"/>
          <w:lang w:eastAsia="ko-KR"/>
        </w:rPr>
      </w:pPr>
      <w:r>
        <w:rPr>
          <w:lang w:eastAsia="ko-KR"/>
        </w:rPr>
        <w:t>2&gt;</w:t>
      </w:r>
      <w:r>
        <w:rPr>
          <w:lang w:eastAsia="ko-KR"/>
        </w:rPr>
        <w:tab/>
        <w:t xml:space="preserve">if the downlink assignment is for the MAC entity's G-RNTI </w:t>
      </w:r>
      <w:r>
        <w:rPr>
          <w:rFonts w:eastAsia="等线"/>
        </w:rPr>
        <w:t>configured for multicast MTCH</w:t>
      </w:r>
      <w:r>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52ED0449" w14:textId="77777777" w:rsidR="003669F2" w:rsidRDefault="00B562E1">
      <w:pPr>
        <w:pStyle w:val="B3"/>
        <w:rPr>
          <w:lang w:eastAsia="ko-KR"/>
        </w:rPr>
      </w:pPr>
      <w:r>
        <w:rPr>
          <w:lang w:eastAsia="ko-KR"/>
        </w:rPr>
        <w:t>3&gt;</w:t>
      </w:r>
      <w:r>
        <w:rPr>
          <w:lang w:eastAsia="ko-KR"/>
        </w:rPr>
        <w:tab/>
        <w:t>consider the NDI to have been toggled regardless of the value of the NDI.</w:t>
      </w:r>
    </w:p>
    <w:p w14:paraId="52ED044A" w14:textId="77777777" w:rsidR="003669F2" w:rsidRDefault="00B562E1">
      <w:pPr>
        <w:pStyle w:val="B2"/>
        <w:rPr>
          <w:lang w:eastAsia="zh-CN"/>
        </w:rPr>
      </w:pPr>
      <w:r>
        <w:rPr>
          <w:lang w:eastAsia="zh-CN"/>
        </w:rPr>
        <w:t>2&gt;</w:t>
      </w:r>
      <w:r>
        <w:rPr>
          <w:lang w:eastAsia="zh-CN"/>
        </w:rPr>
        <w:tab/>
        <w:t xml:space="preserve">stop the </w:t>
      </w:r>
      <w:r>
        <w:rPr>
          <w:i/>
          <w:lang w:eastAsia="zh-CN"/>
        </w:rPr>
        <w:t>cg-SDT-RetransmissionTimer</w:t>
      </w:r>
      <w:r>
        <w:rPr>
          <w:lang w:eastAsia="zh-CN"/>
        </w:rPr>
        <w:t>, if it is running,</w:t>
      </w:r>
      <w:r>
        <w:rPr>
          <w:iCs/>
          <w:lang w:eastAsia="zh-CN"/>
        </w:rPr>
        <w:t xml:space="preserve"> </w:t>
      </w:r>
      <w:r>
        <w:rPr>
          <w:lang w:eastAsia="zh-CN"/>
        </w:rPr>
        <w:t>for the corresponding HARQ process for initial transmission with CCCH message;</w:t>
      </w:r>
    </w:p>
    <w:p w14:paraId="52ED044B" w14:textId="1B5BD6E4" w:rsidR="003669F2" w:rsidRDefault="00B562E1">
      <w:pPr>
        <w:pStyle w:val="B2"/>
        <w:rPr>
          <w:lang w:eastAsia="zh-CN"/>
        </w:rPr>
      </w:pPr>
      <w:r>
        <w:rPr>
          <w:lang w:eastAsia="zh-CN"/>
        </w:rPr>
        <w:t>2&gt;</w:t>
      </w:r>
      <w:r>
        <w:rPr>
          <w:lang w:eastAsia="zh-CN"/>
        </w:rPr>
        <w:tab/>
        <w:t xml:space="preserve">stop the </w:t>
      </w:r>
      <w:r>
        <w:rPr>
          <w:i/>
          <w:lang w:eastAsia="zh-CN"/>
        </w:rPr>
        <w:t>cg-RRC-RetransmissionTimer</w:t>
      </w:r>
      <w:r>
        <w:rPr>
          <w:lang w:eastAsia="zh-CN"/>
        </w:rPr>
        <w:t>, if it is running,</w:t>
      </w:r>
      <w:r>
        <w:rPr>
          <w:iCs/>
          <w:lang w:eastAsia="zh-CN"/>
        </w:rPr>
        <w:t xml:space="preserve"> </w:t>
      </w:r>
      <w:r>
        <w:rPr>
          <w:lang w:eastAsia="zh-CN"/>
        </w:rPr>
        <w:t xml:space="preserve">for the corresponding HARQ process for initial transmission of RACH-less handover or for the first PUSCH transmission at RACH-less </w:t>
      </w:r>
      <w:commentRangeStart w:id="516"/>
      <w:commentRangeStart w:id="517"/>
      <w:r>
        <w:rPr>
          <w:lang w:eastAsia="zh-CN"/>
        </w:rPr>
        <w:t>LTM cell switch</w:t>
      </w:r>
      <w:ins w:id="518" w:author="vivo-Chenli-After RAN2#129-2" w:date="2025-03-26T11:37:00Z">
        <w:r w:rsidR="00E531A7">
          <w:rPr>
            <w:lang w:eastAsia="zh-CN"/>
          </w:rPr>
          <w:t xml:space="preserve"> or </w:t>
        </w:r>
      </w:ins>
      <w:ins w:id="519" w:author="vivo-Chenli-After RAN2#129-2" w:date="2025-03-26T11:38:00Z">
        <w:r w:rsidR="00E531A7">
          <w:rPr>
            <w:lang w:eastAsia="zh-CN"/>
          </w:rPr>
          <w:t>for the first PUSCH transmission at RACH-less CLTM cell switch</w:t>
        </w:r>
      </w:ins>
      <w:r>
        <w:rPr>
          <w:lang w:eastAsia="zh-CN"/>
        </w:rPr>
        <w:t>;</w:t>
      </w:r>
      <w:commentRangeEnd w:id="516"/>
      <w:r w:rsidR="00675B4D">
        <w:rPr>
          <w:rStyle w:val="a6"/>
        </w:rPr>
        <w:commentReference w:id="516"/>
      </w:r>
      <w:commentRangeEnd w:id="517"/>
      <w:r w:rsidR="00DB4E47">
        <w:rPr>
          <w:rStyle w:val="a6"/>
        </w:rPr>
        <w:commentReference w:id="517"/>
      </w:r>
    </w:p>
    <w:p w14:paraId="52ED044C" w14:textId="77777777" w:rsidR="003669F2" w:rsidRDefault="00B562E1">
      <w:pPr>
        <w:pStyle w:val="B2"/>
        <w:rPr>
          <w:lang w:eastAsia="zh-CN"/>
        </w:rPr>
      </w:pPr>
      <w:r>
        <w:rPr>
          <w:lang w:eastAsia="zh-CN"/>
        </w:rPr>
        <w:t>2&gt;</w:t>
      </w:r>
      <w:r>
        <w:rPr>
          <w:lang w:eastAsia="zh-CN"/>
        </w:rPr>
        <w:tab/>
        <w:t xml:space="preserve">stop the </w:t>
      </w:r>
      <w:r>
        <w:rPr>
          <w:i/>
          <w:iCs/>
          <w:lang w:eastAsia="zh-CN"/>
        </w:rPr>
        <w:t>configuredGrantTimer</w:t>
      </w:r>
      <w:r>
        <w:rPr>
          <w:lang w:eastAsia="zh-CN"/>
        </w:rPr>
        <w:t>, if it is running, for the corresponding HARQ process for initial transmission with CCCH message;</w:t>
      </w:r>
    </w:p>
    <w:p w14:paraId="52ED044D" w14:textId="77777777" w:rsidR="003669F2" w:rsidRDefault="00B562E1">
      <w:pPr>
        <w:pStyle w:val="B2"/>
        <w:rPr>
          <w:lang w:eastAsia="zh-CN"/>
        </w:rPr>
      </w:pPr>
      <w:r>
        <w:rPr>
          <w:lang w:eastAsia="zh-CN"/>
        </w:rPr>
        <w:t>2&gt;</w:t>
      </w:r>
      <w:r>
        <w:rPr>
          <w:lang w:eastAsia="zh-CN"/>
        </w:rPr>
        <w:tab/>
        <w:t>if the downlink assignment has been received on the PDCCH for the MAC entity's C-RNTI after the first PUSCH transmission to the Serving Cell:</w:t>
      </w:r>
    </w:p>
    <w:p w14:paraId="52ED044E" w14:textId="77777777" w:rsidR="003669F2" w:rsidRDefault="00B562E1">
      <w:pPr>
        <w:pStyle w:val="B3"/>
        <w:rPr>
          <w:lang w:eastAsia="zh-CN"/>
        </w:rPr>
      </w:pPr>
      <w:r>
        <w:rPr>
          <w:lang w:eastAsia="zh-CN"/>
        </w:rPr>
        <w:t>3&gt;</w:t>
      </w:r>
      <w:r>
        <w:rPr>
          <w:lang w:eastAsia="zh-CN"/>
        </w:rPr>
        <w:tab/>
        <w:t>if there is an ongoing RACH-less handover procedure:</w:t>
      </w:r>
    </w:p>
    <w:p w14:paraId="52ED044F" w14:textId="77777777" w:rsidR="003669F2" w:rsidRDefault="00B562E1">
      <w:pPr>
        <w:pStyle w:val="B4"/>
        <w:rPr>
          <w:lang w:eastAsia="ko-KR"/>
        </w:rPr>
      </w:pPr>
      <w:r>
        <w:rPr>
          <w:lang w:eastAsia="ko-KR"/>
        </w:rPr>
        <w:t>4&gt;</w:t>
      </w:r>
      <w:r>
        <w:rPr>
          <w:lang w:eastAsia="ko-KR"/>
        </w:rPr>
        <w:tab/>
        <w:t>consider the RACH-less handover to be successfully completed and indicate it to upper layers.</w:t>
      </w:r>
    </w:p>
    <w:p w14:paraId="52ED0450" w14:textId="71ED2B37" w:rsidR="003669F2" w:rsidRDefault="00B562E1">
      <w:pPr>
        <w:pStyle w:val="B3"/>
        <w:rPr>
          <w:lang w:eastAsia="zh-CN"/>
        </w:rPr>
      </w:pPr>
      <w:r>
        <w:rPr>
          <w:lang w:eastAsia="zh-CN"/>
        </w:rPr>
        <w:lastRenderedPageBreak/>
        <w:t>3&gt;</w:t>
      </w:r>
      <w:r>
        <w:rPr>
          <w:lang w:eastAsia="zh-CN"/>
        </w:rPr>
        <w:tab/>
        <w:t xml:space="preserve">else </w:t>
      </w:r>
      <w:commentRangeStart w:id="520"/>
      <w:r>
        <w:rPr>
          <w:lang w:eastAsia="zh-CN"/>
        </w:rPr>
        <w:t xml:space="preserve">if </w:t>
      </w:r>
      <w:commentRangeStart w:id="521"/>
      <w:commentRangeStart w:id="522"/>
      <w:r>
        <w:rPr>
          <w:lang w:eastAsia="zh-CN"/>
        </w:rPr>
        <w:t xml:space="preserve">RACH-less LTM cell switch </w:t>
      </w:r>
      <w:commentRangeEnd w:id="521"/>
      <w:r w:rsidR="009B0B1E">
        <w:rPr>
          <w:rStyle w:val="a6"/>
        </w:rPr>
        <w:commentReference w:id="521"/>
      </w:r>
      <w:commentRangeEnd w:id="522"/>
      <w:r w:rsidR="00F05052">
        <w:rPr>
          <w:rStyle w:val="a6"/>
        </w:rPr>
        <w:commentReference w:id="522"/>
      </w:r>
      <w:ins w:id="523" w:author="vivo-Chenli-After RAN2#129bis-2" w:date="2025-04-30T16:15:00Z">
        <w:r w:rsidR="00EE52A2">
          <w:rPr>
            <w:lang w:eastAsia="zh-CN"/>
          </w:rPr>
          <w:t>or RA</w:t>
        </w:r>
      </w:ins>
      <w:ins w:id="524" w:author="vivo-Chenli-After RAN2#129bis-2" w:date="2025-04-30T16:16:00Z">
        <w:r w:rsidR="00EE52A2">
          <w:rPr>
            <w:lang w:eastAsia="zh-CN"/>
          </w:rPr>
          <w:t xml:space="preserve">CH-less CLTM cell switch </w:t>
        </w:r>
      </w:ins>
      <w:r>
        <w:rPr>
          <w:lang w:eastAsia="zh-CN"/>
        </w:rPr>
        <w:t>is ongoing:</w:t>
      </w:r>
      <w:commentRangeEnd w:id="520"/>
      <w:r w:rsidR="00675B4D">
        <w:rPr>
          <w:rStyle w:val="a6"/>
        </w:rPr>
        <w:commentReference w:id="520"/>
      </w:r>
    </w:p>
    <w:p w14:paraId="52ED0451" w14:textId="77777777" w:rsidR="003669F2" w:rsidRDefault="00B562E1">
      <w:pPr>
        <w:pStyle w:val="B4"/>
        <w:rPr>
          <w:lang w:eastAsia="zh-CN"/>
        </w:rPr>
      </w:pPr>
      <w:r>
        <w:rPr>
          <w:lang w:eastAsia="zh-CN"/>
        </w:rPr>
        <w:t>4&gt;</w:t>
      </w:r>
      <w:r>
        <w:rPr>
          <w:lang w:eastAsia="zh-CN"/>
        </w:rPr>
        <w:tab/>
        <w:t>consider the LTM cell switch to be successfully completed and indicate it to upper layers.</w:t>
      </w:r>
    </w:p>
    <w:p w14:paraId="52ED0452" w14:textId="77777777" w:rsidR="003669F2" w:rsidRDefault="00B562E1">
      <w:pPr>
        <w:pStyle w:val="B2"/>
        <w:rPr>
          <w:lang w:eastAsia="ko-KR"/>
        </w:rPr>
      </w:pPr>
      <w:r>
        <w:rPr>
          <w:lang w:eastAsia="ko-KR"/>
        </w:rPr>
        <w:t>2&gt;</w:t>
      </w:r>
      <w:r>
        <w:tab/>
        <w:t>indicate the presence of a downlink assignment and deliver the associated HARQ information to the HARQ entity</w:t>
      </w:r>
      <w:r>
        <w:rPr>
          <w:lang w:eastAsia="ko-KR"/>
        </w:rPr>
        <w:t>.</w:t>
      </w:r>
    </w:p>
    <w:p w14:paraId="52ED0453" w14:textId="77777777" w:rsidR="003669F2" w:rsidRDefault="00B562E1">
      <w:pPr>
        <w:pStyle w:val="B1"/>
        <w:rPr>
          <w:lang w:eastAsia="ko-KR"/>
        </w:rPr>
      </w:pPr>
      <w:r>
        <w:rPr>
          <w:lang w:eastAsia="ko-KR"/>
        </w:rPr>
        <w:t>1&gt;</w:t>
      </w:r>
      <w:r>
        <w:rPr>
          <w:lang w:eastAsia="ko-KR"/>
        </w:rPr>
        <w:tab/>
        <w:t>else if a downlink assignment for this PDCCH occasion has been received for this Serving Cell on the PDCCH for the MAC entity's CS-RNTI or G-CS-RNTI:</w:t>
      </w:r>
    </w:p>
    <w:p w14:paraId="52ED0454" w14:textId="77777777" w:rsidR="003669F2" w:rsidRDefault="00B562E1">
      <w:pPr>
        <w:pStyle w:val="B2"/>
        <w:rPr>
          <w:lang w:eastAsia="ko-KR"/>
        </w:rPr>
      </w:pPr>
      <w:r>
        <w:rPr>
          <w:lang w:eastAsia="ko-KR"/>
        </w:rPr>
        <w:t>2&gt;</w:t>
      </w:r>
      <w:r>
        <w:rPr>
          <w:lang w:eastAsia="ko-KR"/>
        </w:rPr>
        <w:tab/>
        <w:t>if the NDI in the received HARQ information is 1:</w:t>
      </w:r>
    </w:p>
    <w:p w14:paraId="52ED0455"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56" w14:textId="77777777" w:rsidR="003669F2" w:rsidRDefault="00B562E1">
      <w:pPr>
        <w:pStyle w:val="B3"/>
        <w:rPr>
          <w:lang w:eastAsia="ko-KR"/>
        </w:rPr>
      </w:pPr>
      <w:r>
        <w:rPr>
          <w:lang w:eastAsia="ko-KR"/>
        </w:rPr>
        <w:t>3&gt;</w:t>
      </w:r>
      <w:r>
        <w:rPr>
          <w:lang w:eastAsia="ko-KR"/>
        </w:rPr>
        <w:tab/>
        <w:t>indicate the presence of a downlink assignment for this Serving Cell and deliver the associated HARQ information to the HARQ entity.</w:t>
      </w:r>
    </w:p>
    <w:p w14:paraId="52ED0457" w14:textId="77777777" w:rsidR="003669F2" w:rsidRDefault="00B562E1">
      <w:pPr>
        <w:pStyle w:val="B2"/>
        <w:rPr>
          <w:lang w:eastAsia="ko-KR"/>
        </w:rPr>
      </w:pPr>
      <w:r>
        <w:rPr>
          <w:lang w:eastAsia="ko-KR"/>
        </w:rPr>
        <w:t>2&gt;</w:t>
      </w:r>
      <w:r>
        <w:rPr>
          <w:lang w:eastAsia="ko-KR"/>
        </w:rPr>
        <w:tab/>
        <w:t>if the NDI in the received HARQ information is 0:</w:t>
      </w:r>
    </w:p>
    <w:p w14:paraId="52ED0458" w14:textId="77777777" w:rsidR="003669F2" w:rsidRDefault="00B562E1">
      <w:pPr>
        <w:pStyle w:val="B3"/>
        <w:rPr>
          <w:lang w:eastAsia="ko-KR"/>
        </w:rPr>
      </w:pPr>
      <w:r>
        <w:rPr>
          <w:lang w:eastAsia="ko-KR"/>
        </w:rPr>
        <w:t>3&gt;</w:t>
      </w:r>
      <w:r>
        <w:rPr>
          <w:lang w:eastAsia="ko-KR"/>
        </w:rPr>
        <w:tab/>
        <w:t>if PDCCH contents indicate SPS deactivation:</w:t>
      </w:r>
    </w:p>
    <w:p w14:paraId="52ED0459" w14:textId="77777777" w:rsidR="003669F2" w:rsidRDefault="00B562E1">
      <w:pPr>
        <w:pStyle w:val="B4"/>
        <w:rPr>
          <w:lang w:eastAsia="ko-KR"/>
        </w:rPr>
      </w:pPr>
      <w:r>
        <w:rPr>
          <w:lang w:eastAsia="ko-KR"/>
        </w:rPr>
        <w:t>4&gt;</w:t>
      </w:r>
      <w:r>
        <w:rPr>
          <w:lang w:eastAsia="ko-KR"/>
        </w:rPr>
        <w:tab/>
        <w:t>clear the configured downlink assignment for this Serving Cell (if any);</w:t>
      </w:r>
    </w:p>
    <w:p w14:paraId="52ED045A" w14:textId="77777777" w:rsidR="003669F2" w:rsidRDefault="00B562E1">
      <w:pPr>
        <w:pStyle w:val="B4"/>
        <w:rPr>
          <w:lang w:eastAsia="ko-KR"/>
        </w:rPr>
      </w:pPr>
      <w:r>
        <w:rPr>
          <w:lang w:eastAsia="ko-KR"/>
        </w:rPr>
        <w:t>4&gt;</w:t>
      </w:r>
      <w:r>
        <w:rPr>
          <w:lang w:eastAsia="ko-KR"/>
        </w:rPr>
        <w:tab/>
        <w:t xml:space="preserve">if the </w:t>
      </w:r>
      <w:r>
        <w:rPr>
          <w:i/>
          <w:lang w:eastAsia="ko-KR"/>
        </w:rPr>
        <w:t>timeAlignmentTimer</w:t>
      </w:r>
      <w:r>
        <w:rPr>
          <w:lang w:eastAsia="ko-KR"/>
        </w:rPr>
        <w:t>, associated with the TAG containing the Serving Cell on which the HARQ feedback is to be transmitted, is running, and the Serving Cell is not configured with two TAGs; or</w:t>
      </w:r>
    </w:p>
    <w:p w14:paraId="52ED045B" w14:textId="77777777" w:rsidR="003669F2" w:rsidRDefault="00B562E1">
      <w:pPr>
        <w:pStyle w:val="B4"/>
        <w:rPr>
          <w:lang w:eastAsia="ko-KR"/>
        </w:rPr>
      </w:pPr>
      <w:r>
        <w:rPr>
          <w:lang w:eastAsia="ko-KR"/>
        </w:rPr>
        <w:t>4&gt;</w:t>
      </w:r>
      <w:r>
        <w:rPr>
          <w:lang w:eastAsia="ko-KR"/>
        </w:rPr>
        <w:tab/>
        <w:t xml:space="preserve">if the Serving Cell on which the HARQ feedback is to be transmitted is configured with two TAGs and if the </w:t>
      </w:r>
      <w:r>
        <w:rPr>
          <w:i/>
          <w:lang w:eastAsia="ko-KR"/>
        </w:rPr>
        <w:t xml:space="preserve">timeAlignmentTimer </w:t>
      </w:r>
      <w:r>
        <w:rPr>
          <w:lang w:eastAsia="ko-KR"/>
        </w:rPr>
        <w:t>of the TAG, associated with the TCI state(s) used for transmitting the HARQ feedback, is running:</w:t>
      </w:r>
    </w:p>
    <w:p w14:paraId="52ED045C" w14:textId="77777777" w:rsidR="003669F2" w:rsidRDefault="00B562E1">
      <w:pPr>
        <w:pStyle w:val="B5"/>
        <w:rPr>
          <w:lang w:eastAsia="ko-KR"/>
        </w:rPr>
      </w:pPr>
      <w:r>
        <w:rPr>
          <w:lang w:eastAsia="ko-KR"/>
        </w:rPr>
        <w:t>5&gt;</w:t>
      </w:r>
      <w:r>
        <w:rPr>
          <w:lang w:eastAsia="ko-KR"/>
        </w:rPr>
        <w:tab/>
        <w:t>indicate a positive acknowledgement for the SPS deactivation to the physical layer.</w:t>
      </w:r>
    </w:p>
    <w:p w14:paraId="52ED045D" w14:textId="77777777" w:rsidR="003669F2" w:rsidRDefault="00B562E1">
      <w:pPr>
        <w:pStyle w:val="B3"/>
        <w:rPr>
          <w:lang w:eastAsia="ko-KR"/>
        </w:rPr>
      </w:pPr>
      <w:r>
        <w:rPr>
          <w:lang w:eastAsia="ko-KR"/>
        </w:rPr>
        <w:t>3&gt;</w:t>
      </w:r>
      <w:r>
        <w:rPr>
          <w:lang w:eastAsia="ko-KR"/>
        </w:rPr>
        <w:tab/>
        <w:t>else if PDCCH content indicates SPS activation:</w:t>
      </w:r>
    </w:p>
    <w:p w14:paraId="52ED045E" w14:textId="77777777" w:rsidR="003669F2" w:rsidRDefault="00B562E1">
      <w:pPr>
        <w:pStyle w:val="B4"/>
        <w:rPr>
          <w:lang w:eastAsia="ko-KR"/>
        </w:rPr>
      </w:pPr>
      <w:r>
        <w:rPr>
          <w:lang w:eastAsia="ko-KR"/>
        </w:rPr>
        <w:t>4&gt;</w:t>
      </w:r>
      <w:r>
        <w:rPr>
          <w:lang w:eastAsia="ko-KR"/>
        </w:rPr>
        <w:tab/>
        <w:t>store the downlink assignment for this Serving Cell and the associated HARQ information as configured downlink assignment;</w:t>
      </w:r>
    </w:p>
    <w:p w14:paraId="52ED045F" w14:textId="77777777" w:rsidR="003669F2" w:rsidRDefault="00B562E1">
      <w:pPr>
        <w:pStyle w:val="B4"/>
        <w:rPr>
          <w:lang w:eastAsia="ko-KR"/>
        </w:rPr>
      </w:pPr>
      <w:r>
        <w:rPr>
          <w:lang w:eastAsia="ko-KR"/>
        </w:rPr>
        <w:t>4&gt;</w:t>
      </w:r>
      <w:r>
        <w:rPr>
          <w:lang w:eastAsia="ko-KR"/>
        </w:rPr>
        <w:tab/>
        <w:t>initialise or re-initialise the configured downlink assignment for this Serving Cell to start in the associated PDSCH duration and to recur according to rules in clause 5.8.1 or in clause 5.8.1a;</w:t>
      </w:r>
    </w:p>
    <w:p w14:paraId="52ED0460" w14:textId="77777777" w:rsidR="003669F2" w:rsidRDefault="00B562E1">
      <w:pPr>
        <w:rPr>
          <w:lang w:eastAsia="ko-KR"/>
        </w:rPr>
      </w:pPr>
      <w:r>
        <w:rPr>
          <w:lang w:eastAsia="ko-KR"/>
        </w:rPr>
        <w:t>For each Serving Cell and each configured downlink assignment, if configured and activated, the MAC entity shall:</w:t>
      </w:r>
    </w:p>
    <w:p w14:paraId="52ED0461" w14:textId="77777777" w:rsidR="003669F2" w:rsidRDefault="00B562E1">
      <w:pPr>
        <w:pStyle w:val="B1"/>
        <w:rPr>
          <w:lang w:eastAsia="ko-KR"/>
        </w:rPr>
      </w:pPr>
      <w:r>
        <w:rPr>
          <w:lang w:eastAsia="ko-KR"/>
        </w:rPr>
        <w:t>1&gt;</w:t>
      </w:r>
      <w:r>
        <w:rPr>
          <w:lang w:eastAsia="ko-KR"/>
        </w:rPr>
        <w:tab/>
        <w:t>if the PDSCH duration of the configured downlink assignment does not overlap with the PDSCH duration of a downlink assignment received on the PDCCH for this Serving Cell:</w:t>
      </w:r>
    </w:p>
    <w:p w14:paraId="52ED0462" w14:textId="77777777" w:rsidR="003669F2" w:rsidRDefault="00B562E1">
      <w:pPr>
        <w:pStyle w:val="B2"/>
        <w:rPr>
          <w:lang w:eastAsia="ko-KR"/>
        </w:rPr>
      </w:pPr>
      <w:r>
        <w:rPr>
          <w:lang w:eastAsia="ko-KR"/>
        </w:rPr>
        <w:t>2&gt;</w:t>
      </w:r>
      <w:r>
        <w:rPr>
          <w:lang w:eastAsia="ko-KR"/>
        </w:rPr>
        <w:tab/>
        <w:t>instruct the physical layer to receive, in this PDSCH duration, transport block on the DL-SCH according to the configured downlink assignment and to deliver it to the HARQ entity;</w:t>
      </w:r>
    </w:p>
    <w:p w14:paraId="52ED0463" w14:textId="77777777" w:rsidR="003669F2" w:rsidRDefault="00B562E1">
      <w:pPr>
        <w:pStyle w:val="B2"/>
        <w:rPr>
          <w:lang w:eastAsia="ko-KR"/>
        </w:rPr>
      </w:pPr>
      <w:r>
        <w:rPr>
          <w:lang w:eastAsia="ko-KR"/>
        </w:rPr>
        <w:t>2&gt;</w:t>
      </w:r>
      <w:r>
        <w:rPr>
          <w:lang w:eastAsia="ko-KR"/>
        </w:rPr>
        <w:tab/>
        <w:t>set the HARQ Process ID to the HARQ Process ID associated with this PDSCH duration;</w:t>
      </w:r>
    </w:p>
    <w:p w14:paraId="52ED0464" w14:textId="77777777" w:rsidR="003669F2" w:rsidRDefault="00B562E1">
      <w:pPr>
        <w:pStyle w:val="B2"/>
        <w:rPr>
          <w:lang w:eastAsia="ko-KR"/>
        </w:rPr>
      </w:pPr>
      <w:r>
        <w:rPr>
          <w:lang w:eastAsia="ko-KR"/>
        </w:rPr>
        <w:t>2&gt;</w:t>
      </w:r>
      <w:r>
        <w:rPr>
          <w:lang w:eastAsia="ko-KR"/>
        </w:rPr>
        <w:tab/>
        <w:t>consider the NDI bit for the corresponding HARQ process to have been toggled;</w:t>
      </w:r>
    </w:p>
    <w:p w14:paraId="52ED0465" w14:textId="77777777" w:rsidR="003669F2" w:rsidRDefault="00B562E1">
      <w:pPr>
        <w:pStyle w:val="B2"/>
        <w:rPr>
          <w:lang w:eastAsia="ko-KR"/>
        </w:rPr>
      </w:pPr>
      <w:r>
        <w:rPr>
          <w:lang w:eastAsia="ko-KR"/>
        </w:rPr>
        <w:t>2&gt;</w:t>
      </w:r>
      <w:r>
        <w:rPr>
          <w:lang w:eastAsia="ko-KR"/>
        </w:rPr>
        <w:tab/>
        <w:t>indicate the presence of a configured downlink assignment and deliver the stored HARQ information to the HARQ entity.</w:t>
      </w:r>
    </w:p>
    <w:p w14:paraId="52ED0466" w14:textId="77777777" w:rsidR="003669F2" w:rsidRDefault="00B562E1">
      <w:pPr>
        <w:rPr>
          <w:lang w:eastAsia="ko-KR"/>
        </w:rPr>
      </w:pPr>
      <w:r>
        <w:rPr>
          <w:lang w:eastAsia="ko-KR"/>
        </w:rPr>
        <w:t xml:space="preserve">For configured downlink assignments without </w:t>
      </w:r>
      <w:r>
        <w:rPr>
          <w:i/>
          <w:lang w:eastAsia="ko-KR"/>
        </w:rPr>
        <w:t>harq-ProcID-Offset</w:t>
      </w:r>
      <w:r>
        <w:rPr>
          <w:lang w:eastAsia="ko-KR"/>
        </w:rPr>
        <w:t>, the HARQ Process ID associated with the slot where the DL transmission starts is derived from the following equation:</w:t>
      </w:r>
    </w:p>
    <w:p w14:paraId="52ED0467" w14:textId="77777777" w:rsidR="003669F2" w:rsidRDefault="00B562E1">
      <w:pPr>
        <w:pStyle w:val="EQ"/>
        <w:rPr>
          <w:lang w:eastAsia="ko-KR"/>
        </w:rPr>
      </w:pPr>
      <w:r>
        <w:rPr>
          <w:lang w:eastAsia="ko-KR"/>
        </w:rPr>
        <w:tab/>
        <w:t>HARQ Process ID = [floor (CURRENT_slot × 10 / (</w:t>
      </w:r>
      <w:r>
        <w:rPr>
          <w:i/>
          <w:lang w:eastAsia="ko-KR"/>
        </w:rPr>
        <w:t>numberOfSlotsPerFrame</w:t>
      </w:r>
      <w:r>
        <w:rPr>
          <w:lang w:eastAsia="ko-KR"/>
        </w:rPr>
        <w:t xml:space="preserve"> × </w:t>
      </w:r>
      <w:r>
        <w:rPr>
          <w:i/>
          <w:lang w:eastAsia="ko-KR"/>
        </w:rPr>
        <w:t>periodicity</w:t>
      </w:r>
      <w:r>
        <w:rPr>
          <w:lang w:eastAsia="ko-KR"/>
        </w:rPr>
        <w:t>))]</w:t>
      </w:r>
      <w:r>
        <w:rPr>
          <w:lang w:eastAsia="ko-KR"/>
        </w:rPr>
        <w:br/>
      </w:r>
      <w:r>
        <w:rPr>
          <w:lang w:eastAsia="ko-KR"/>
        </w:rPr>
        <w:tab/>
        <w:t xml:space="preserve">modulo </w:t>
      </w:r>
      <w:r>
        <w:rPr>
          <w:i/>
          <w:lang w:eastAsia="ko-KR"/>
        </w:rPr>
        <w:t>nrofHARQ-Processes</w:t>
      </w:r>
    </w:p>
    <w:p w14:paraId="52ED0468" w14:textId="77777777" w:rsidR="003669F2" w:rsidRDefault="00B562E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0469" w14:textId="77777777" w:rsidR="003669F2" w:rsidRDefault="00B562E1">
      <w:pPr>
        <w:rPr>
          <w:lang w:eastAsia="ko-KR"/>
        </w:rPr>
      </w:pPr>
      <w:r>
        <w:rPr>
          <w:lang w:eastAsia="ko-KR"/>
        </w:rPr>
        <w:t xml:space="preserve">For configured downlink assignments with </w:t>
      </w:r>
      <w:r>
        <w:rPr>
          <w:i/>
          <w:lang w:eastAsia="ko-KR"/>
        </w:rPr>
        <w:t>harq-ProcID-Offset</w:t>
      </w:r>
      <w:r>
        <w:rPr>
          <w:lang w:eastAsia="ko-KR"/>
        </w:rPr>
        <w:t>, the HARQ Process ID associated with the slot where the DL transmission starts is derived from the following equation:</w:t>
      </w:r>
    </w:p>
    <w:p w14:paraId="52ED046A" w14:textId="77777777" w:rsidR="003669F2" w:rsidRDefault="00B562E1">
      <w:pPr>
        <w:pStyle w:val="EQ"/>
        <w:rPr>
          <w:lang w:eastAsia="ko-KR"/>
        </w:rPr>
      </w:pPr>
      <w:r>
        <w:rPr>
          <w:lang w:eastAsia="ko-KR"/>
        </w:rPr>
        <w:lastRenderedPageBreak/>
        <w:tab/>
        <w:t>HARQ Process ID = [floor (CURRENT_slot × 10 / (</w:t>
      </w:r>
      <w:r>
        <w:rPr>
          <w:i/>
          <w:lang w:eastAsia="ko-KR"/>
        </w:rPr>
        <w:t>numberOfSlotsPerFrame</w:t>
      </w:r>
      <w:r>
        <w:rPr>
          <w:lang w:eastAsia="ko-KR"/>
        </w:rPr>
        <w:t xml:space="preserve"> × </w:t>
      </w:r>
      <w:r>
        <w:rPr>
          <w:i/>
          <w:lang w:eastAsia="ko-KR"/>
        </w:rPr>
        <w:t>periodicity</w:t>
      </w:r>
      <w:r>
        <w:rPr>
          <w:iCs/>
          <w:lang w:eastAsia="ko-KR"/>
        </w:rPr>
        <w:t>)</w:t>
      </w:r>
      <w:r>
        <w:rPr>
          <w:lang w:eastAsia="ko-KR"/>
        </w:rPr>
        <w:t>)]</w:t>
      </w:r>
      <w:r>
        <w:rPr>
          <w:lang w:eastAsia="ko-KR"/>
        </w:rPr>
        <w:br/>
      </w:r>
      <w:r>
        <w:rPr>
          <w:lang w:eastAsia="ko-KR"/>
        </w:rPr>
        <w:tab/>
        <w:t xml:space="preserve">modulo </w:t>
      </w:r>
      <w:r>
        <w:rPr>
          <w:i/>
          <w:lang w:eastAsia="ko-KR"/>
        </w:rPr>
        <w:t>nrofHARQ-Processes</w:t>
      </w:r>
      <w:r>
        <w:rPr>
          <w:lang w:eastAsia="ko-KR"/>
        </w:rPr>
        <w:t xml:space="preserve"> + </w:t>
      </w:r>
      <w:r>
        <w:rPr>
          <w:i/>
          <w:lang w:eastAsia="ko-KR"/>
        </w:rPr>
        <w:t>harq-ProcID-Offset</w:t>
      </w:r>
    </w:p>
    <w:p w14:paraId="52ED046B" w14:textId="77777777" w:rsidR="003669F2" w:rsidRDefault="00B562E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046C" w14:textId="77777777" w:rsidR="003669F2" w:rsidRDefault="00B562E1">
      <w:pPr>
        <w:pStyle w:val="NO"/>
        <w:rPr>
          <w:lang w:eastAsia="ko-KR"/>
        </w:rPr>
      </w:pPr>
      <w:r>
        <w:rPr>
          <w:rFonts w:eastAsiaTheme="minorEastAsia"/>
          <w:lang w:eastAsia="ko-KR"/>
        </w:rPr>
        <w:t>NOTE 1:</w:t>
      </w:r>
      <w:r>
        <w:rPr>
          <w:rFonts w:eastAsiaTheme="minorEastAsia"/>
          <w:lang w:eastAsia="ko-KR"/>
        </w:rPr>
        <w:tab/>
        <w:t>In case of unaligned SFN across carriers in a cell group, the SFN of the concerned Serving Cell is used to calculate the HARQ Process ID used for configured downlink assignments.</w:t>
      </w:r>
    </w:p>
    <w:p w14:paraId="52ED046D" w14:textId="77777777" w:rsidR="003669F2" w:rsidRDefault="00B562E1">
      <w:pPr>
        <w:pStyle w:val="NO"/>
        <w:rPr>
          <w:lang w:eastAsia="ko-KR"/>
        </w:rPr>
      </w:pPr>
      <w:r>
        <w:rPr>
          <w:lang w:eastAsia="ko-KR"/>
        </w:rPr>
        <w:t>NOTE 2:</w:t>
      </w:r>
      <w:r>
        <w:rPr>
          <w:lang w:eastAsia="ko-KR"/>
        </w:rPr>
        <w:tab/>
        <w:t>CURRENT_slot refers to the slot index of the first transmission occasion of a bundle of configured downlink assignment.</w:t>
      </w:r>
    </w:p>
    <w:p w14:paraId="52ED046E" w14:textId="77777777" w:rsidR="003669F2" w:rsidRDefault="00B562E1">
      <w:r>
        <w:t>When the MAC entity needs to read BCCH, the MAC entity may, based on the scheduling information from RRC:</w:t>
      </w:r>
    </w:p>
    <w:p w14:paraId="52ED046F"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SI-RNTI;</w:t>
      </w:r>
    </w:p>
    <w:p w14:paraId="52ED0470" w14:textId="77777777" w:rsidR="003669F2" w:rsidRDefault="00B562E1">
      <w:pPr>
        <w:pStyle w:val="B2"/>
      </w:pPr>
      <w:r>
        <w:rPr>
          <w:lang w:eastAsia="ko-KR"/>
        </w:rPr>
        <w:t>2&gt;</w:t>
      </w:r>
      <w:r>
        <w:tab/>
        <w:t xml:space="preserve">indicate a downlink assignment </w:t>
      </w:r>
      <w:r>
        <w:rPr>
          <w:rFonts w:eastAsia="宋体"/>
          <w:lang w:eastAsia="zh-CN"/>
        </w:rPr>
        <w:t xml:space="preserve">and redundancy version </w:t>
      </w:r>
      <w:r>
        <w:t>for the dedicated broadcast HARQ process to the HARQ entity.</w:t>
      </w:r>
    </w:p>
    <w:p w14:paraId="52ED0471" w14:textId="77777777" w:rsidR="003669F2" w:rsidRDefault="00B562E1">
      <w:r>
        <w:t>When the MAC entity needs to read MCCH, the MAC entity may, based on the scheduling information from RRC:</w:t>
      </w:r>
    </w:p>
    <w:p w14:paraId="52ED0472"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MCCH-RNTI or Multicast MCCH-RNTI:</w:t>
      </w:r>
    </w:p>
    <w:p w14:paraId="52ED0473" w14:textId="77777777" w:rsidR="003669F2" w:rsidRDefault="00B562E1">
      <w:pPr>
        <w:pStyle w:val="B2"/>
        <w:rPr>
          <w:rFonts w:eastAsia="宋体"/>
          <w:lang w:eastAsia="zh-CN"/>
        </w:rPr>
      </w:pPr>
      <w:r>
        <w:rPr>
          <w:lang w:eastAsia="ko-KR"/>
        </w:rPr>
        <w:t>2&gt;</w:t>
      </w:r>
      <w:r>
        <w:tab/>
        <w:t xml:space="preserve">indicate a downlink assignment </w:t>
      </w:r>
      <w:r>
        <w:rPr>
          <w:rFonts w:eastAsia="宋体"/>
          <w:lang w:eastAsia="zh-CN"/>
        </w:rPr>
        <w:t xml:space="preserve">and redundancy version for the selected HARQ process </w:t>
      </w:r>
      <w:r>
        <w:t>to the HARQ entity.</w:t>
      </w:r>
    </w:p>
    <w:p w14:paraId="52ED0474" w14:textId="77777777" w:rsidR="003669F2" w:rsidRDefault="00B562E1">
      <w:r>
        <w:t>When the MAC entity needs to read broadcast MTCH, the MAC entity may, based on the scheduling information from RRC and DCI:</w:t>
      </w:r>
    </w:p>
    <w:p w14:paraId="52ED0475"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w:t>
      </w:r>
      <w:r>
        <w:rPr>
          <w:rFonts w:eastAsia="等线"/>
        </w:rPr>
        <w:t>G-RNTI configured for broadcast MTCH</w:t>
      </w:r>
      <w:r>
        <w:t>:</w:t>
      </w:r>
    </w:p>
    <w:p w14:paraId="52ED0476" w14:textId="77777777" w:rsidR="003669F2" w:rsidRDefault="00B562E1">
      <w:pPr>
        <w:pStyle w:val="B2"/>
        <w:rPr>
          <w:lang w:eastAsia="zh-CN"/>
        </w:rPr>
      </w:pPr>
      <w:r>
        <w:rPr>
          <w:lang w:eastAsia="ko-KR"/>
        </w:rPr>
        <w:t>2&gt;</w:t>
      </w:r>
      <w:r>
        <w:tab/>
        <w:t xml:space="preserve">indicate the presence of a downlink assignment and deliver the associated HARQ information </w:t>
      </w:r>
      <w:r>
        <w:rPr>
          <w:rFonts w:eastAsia="宋体"/>
          <w:lang w:eastAsia="zh-CN"/>
        </w:rPr>
        <w:t xml:space="preserve">for the selected HARQ process </w:t>
      </w:r>
      <w:r>
        <w:t>to the HARQ entity.</w:t>
      </w:r>
    </w:p>
    <w:p w14:paraId="52ED0477" w14:textId="77777777" w:rsidR="003669F2" w:rsidRDefault="00B562E1">
      <w:pPr>
        <w:pStyle w:val="3"/>
        <w:rPr>
          <w:lang w:eastAsia="ko-KR"/>
        </w:rPr>
      </w:pPr>
      <w:bookmarkStart w:id="525" w:name="_Toc46490314"/>
      <w:bookmarkStart w:id="526" w:name="_Toc178200508"/>
      <w:bookmarkStart w:id="527" w:name="_Toc52752009"/>
      <w:bookmarkStart w:id="528" w:name="_Toc52796471"/>
      <w:bookmarkStart w:id="529" w:name="_Toc37296188"/>
      <w:bookmarkStart w:id="530" w:name="_Toc29239829"/>
      <w:r>
        <w:rPr>
          <w:lang w:eastAsia="ko-KR"/>
        </w:rPr>
        <w:t>5.3.2</w:t>
      </w:r>
      <w:r>
        <w:rPr>
          <w:lang w:eastAsia="ko-KR"/>
        </w:rPr>
        <w:tab/>
        <w:t>HARQ operation</w:t>
      </w:r>
      <w:bookmarkEnd w:id="525"/>
      <w:bookmarkEnd w:id="526"/>
      <w:bookmarkEnd w:id="527"/>
      <w:bookmarkEnd w:id="528"/>
      <w:bookmarkEnd w:id="529"/>
      <w:bookmarkEnd w:id="530"/>
    </w:p>
    <w:p w14:paraId="52ED0478" w14:textId="77777777" w:rsidR="003669F2" w:rsidRDefault="00B562E1">
      <w:pPr>
        <w:pStyle w:val="4"/>
        <w:rPr>
          <w:lang w:eastAsia="ko-KR"/>
        </w:rPr>
      </w:pPr>
      <w:bookmarkStart w:id="531" w:name="_Toc178200509"/>
      <w:bookmarkStart w:id="532" w:name="_Toc52752010"/>
      <w:bookmarkStart w:id="533" w:name="_Toc46490315"/>
      <w:bookmarkStart w:id="534" w:name="_Toc37296189"/>
      <w:bookmarkStart w:id="535" w:name="_Toc29239830"/>
      <w:bookmarkStart w:id="536" w:name="_Toc52796472"/>
      <w:r>
        <w:rPr>
          <w:lang w:eastAsia="ko-KR"/>
        </w:rPr>
        <w:t>5.3.2.1</w:t>
      </w:r>
      <w:r>
        <w:rPr>
          <w:lang w:eastAsia="ko-KR"/>
        </w:rPr>
        <w:tab/>
        <w:t>HARQ Entity</w:t>
      </w:r>
      <w:bookmarkEnd w:id="531"/>
      <w:bookmarkEnd w:id="532"/>
      <w:bookmarkEnd w:id="533"/>
      <w:bookmarkEnd w:id="534"/>
      <w:bookmarkEnd w:id="535"/>
      <w:bookmarkEnd w:id="536"/>
    </w:p>
    <w:p w14:paraId="52ED0479" w14:textId="77777777" w:rsidR="003669F2" w:rsidRDefault="00B562E1">
      <w:pPr>
        <w:rPr>
          <w:lang w:eastAsia="ko-KR"/>
        </w:rPr>
      </w:pPr>
      <w:r>
        <w:rPr>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52ED047A" w14:textId="77777777" w:rsidR="003669F2" w:rsidRDefault="00B562E1">
      <w:pPr>
        <w:rPr>
          <w:lang w:eastAsia="ko-KR"/>
        </w:rPr>
      </w:pPr>
      <w:r>
        <w:rPr>
          <w:lang w:eastAsia="ko-KR"/>
        </w:rPr>
        <w:t>The number of parallel DL HARQ processes per HARQ entity is specified in TS 38.214 [7]. The dedicated broadcast HARQ process is used for BCCH.</w:t>
      </w:r>
    </w:p>
    <w:p w14:paraId="52ED047B" w14:textId="77777777" w:rsidR="003669F2" w:rsidRDefault="00B562E1">
      <w:pPr>
        <w:rPr>
          <w:lang w:eastAsia="ko-KR"/>
        </w:rPr>
      </w:pPr>
      <w:r>
        <w:rPr>
          <w:lang w:eastAsia="ko-KR"/>
        </w:rPr>
        <w:t>The HARQ process supports one TB when the physical layer is not configured for downlink spatial multiplexing. The HARQ process supports one or two TBs when the physical layer is configured for downlink spatial multiplexing.</w:t>
      </w:r>
    </w:p>
    <w:p w14:paraId="52ED047C" w14:textId="77777777" w:rsidR="003669F2" w:rsidRDefault="00B562E1">
      <w:pPr>
        <w:rPr>
          <w:lang w:eastAsia="ko-KR"/>
        </w:rPr>
      </w:pPr>
      <w:r>
        <w:rPr>
          <w:lang w:eastAsia="ko-KR"/>
        </w:rPr>
        <w:t xml:space="preserve">When the MAC entity is configured with </w:t>
      </w:r>
      <w:r>
        <w:rPr>
          <w:i/>
          <w:lang w:eastAsia="ko-KR"/>
        </w:rPr>
        <w:t>pdsch-AggregationFactor</w:t>
      </w:r>
      <w:r>
        <w:rPr>
          <w:lang w:eastAsia="ko-KR"/>
        </w:rPr>
        <w:t xml:space="preserve"> &gt; 1, the parameter </w:t>
      </w:r>
      <w:r>
        <w:rPr>
          <w:i/>
          <w:lang w:eastAsia="ko-KR"/>
        </w:rPr>
        <w:t>pdsch-AggregationFactor</w:t>
      </w:r>
      <w:r>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Pr>
          <w:i/>
          <w:lang w:eastAsia="ko-KR"/>
        </w:rPr>
        <w:t>pdsch-AggregationFactor</w:t>
      </w:r>
      <w:r>
        <w:rPr>
          <w:lang w:eastAsia="ko-KR"/>
        </w:rPr>
        <w:t xml:space="preserve"> – 1 HARQ retransmissions follow within a bundle.</w:t>
      </w:r>
    </w:p>
    <w:p w14:paraId="52ED047D" w14:textId="77777777" w:rsidR="003669F2" w:rsidRDefault="00B562E1">
      <w:r>
        <w:t>The MAC entity shall:</w:t>
      </w:r>
    </w:p>
    <w:p w14:paraId="52ED047E" w14:textId="77777777" w:rsidR="003669F2" w:rsidRDefault="00B562E1">
      <w:pPr>
        <w:pStyle w:val="B1"/>
      </w:pPr>
      <w:r>
        <w:rPr>
          <w:lang w:eastAsia="ko-KR"/>
        </w:rPr>
        <w:t>1&gt;</w:t>
      </w:r>
      <w:r>
        <w:tab/>
      </w:r>
      <w:r>
        <w:rPr>
          <w:lang w:eastAsia="ko-KR"/>
        </w:rPr>
        <w:t>i</w:t>
      </w:r>
      <w:r>
        <w:t>f a downlink assignment has been indicated:</w:t>
      </w:r>
    </w:p>
    <w:p w14:paraId="52ED047F" w14:textId="77777777" w:rsidR="003669F2" w:rsidRDefault="00B562E1">
      <w:pPr>
        <w:pStyle w:val="B2"/>
      </w:pPr>
      <w:r>
        <w:rPr>
          <w:lang w:eastAsia="ko-KR"/>
        </w:rPr>
        <w:t>2&gt;</w:t>
      </w:r>
      <w:r>
        <w:tab/>
        <w:t>allocate the TB(s) received from the physical layer and the associated HARQ information to the HARQ process indicated by the associated HARQ information.</w:t>
      </w:r>
    </w:p>
    <w:p w14:paraId="52ED0480" w14:textId="77777777" w:rsidR="003669F2" w:rsidRDefault="00B562E1">
      <w:pPr>
        <w:pStyle w:val="B1"/>
      </w:pPr>
      <w:r>
        <w:rPr>
          <w:lang w:eastAsia="ko-KR"/>
        </w:rPr>
        <w:t>1&gt;</w:t>
      </w:r>
      <w:r>
        <w:tab/>
      </w:r>
      <w:r>
        <w:rPr>
          <w:lang w:eastAsia="ko-KR"/>
        </w:rPr>
        <w:t>i</w:t>
      </w:r>
      <w:r>
        <w:t>f a downlink assignment has been indicated for the broadcast HARQ process:</w:t>
      </w:r>
    </w:p>
    <w:p w14:paraId="52ED0481" w14:textId="77777777" w:rsidR="003669F2" w:rsidRDefault="00B562E1">
      <w:pPr>
        <w:pStyle w:val="B2"/>
      </w:pPr>
      <w:r>
        <w:rPr>
          <w:lang w:eastAsia="ko-KR"/>
        </w:rPr>
        <w:t>2&gt;</w:t>
      </w:r>
      <w:r>
        <w:tab/>
        <w:t>allocate the received TB to the broadcast HARQ process.</w:t>
      </w:r>
    </w:p>
    <w:p w14:paraId="52ED0482" w14:textId="77777777" w:rsidR="003669F2" w:rsidRDefault="00B562E1">
      <w:pPr>
        <w:pStyle w:val="NO"/>
      </w:pPr>
      <w:bookmarkStart w:id="537" w:name="_Toc52796473"/>
      <w:bookmarkStart w:id="538" w:name="_Toc29239831"/>
      <w:bookmarkStart w:id="539" w:name="_Toc52752011"/>
      <w:bookmarkStart w:id="540" w:name="_Toc46490316"/>
      <w:bookmarkStart w:id="541" w:name="_Toc37296190"/>
      <w:r>
        <w:lastRenderedPageBreak/>
        <w:t>NOTE:</w:t>
      </w:r>
      <w:r>
        <w:tab/>
        <w:t>It is up to UE implementation to allocate the received TB for multicast MCCH or broadcast MCCH or broadcast MTCH to one HARQ process.</w:t>
      </w:r>
    </w:p>
    <w:p w14:paraId="52ED0483" w14:textId="77777777" w:rsidR="003669F2" w:rsidRDefault="00B562E1">
      <w:pPr>
        <w:pStyle w:val="4"/>
        <w:rPr>
          <w:lang w:eastAsia="ko-KR"/>
        </w:rPr>
      </w:pPr>
      <w:bookmarkStart w:id="542" w:name="_Toc178200510"/>
      <w:r>
        <w:rPr>
          <w:lang w:eastAsia="ko-KR"/>
        </w:rPr>
        <w:t>5.3.2.2</w:t>
      </w:r>
      <w:r>
        <w:rPr>
          <w:lang w:eastAsia="ko-KR"/>
        </w:rPr>
        <w:tab/>
        <w:t>HARQ process</w:t>
      </w:r>
      <w:bookmarkEnd w:id="537"/>
      <w:bookmarkEnd w:id="538"/>
      <w:bookmarkEnd w:id="539"/>
      <w:bookmarkEnd w:id="540"/>
      <w:bookmarkEnd w:id="541"/>
      <w:bookmarkEnd w:id="542"/>
    </w:p>
    <w:p w14:paraId="52ED0484" w14:textId="77777777" w:rsidR="003669F2" w:rsidRDefault="00B562E1">
      <w:r>
        <w:rPr>
          <w:lang w:eastAsia="ko-KR"/>
        </w:rPr>
        <w:t>When</w:t>
      </w:r>
      <w:r>
        <w:t xml:space="preserve"> a transmission takes place for the HARQ process, one or </w:t>
      </w:r>
      <w:r>
        <w:rPr>
          <w:lang w:eastAsia="ko-KR"/>
        </w:rPr>
        <w:t>two</w:t>
      </w:r>
      <w:r>
        <w:t xml:space="preserve"> (in case of downlink spatial multiplexing) TBs and the associated HARQ information are received from the HARQ entity.</w:t>
      </w:r>
    </w:p>
    <w:p w14:paraId="52ED0485" w14:textId="77777777" w:rsidR="003669F2" w:rsidRDefault="00B562E1">
      <w:r>
        <w:t>For each received TB and associated HARQ information, the HARQ process shall:</w:t>
      </w:r>
    </w:p>
    <w:p w14:paraId="52ED0486" w14:textId="77777777" w:rsidR="003669F2" w:rsidRDefault="00B562E1">
      <w:pPr>
        <w:pStyle w:val="B1"/>
      </w:pPr>
      <w:r>
        <w:rPr>
          <w:lang w:eastAsia="ko-KR"/>
        </w:rPr>
        <w:t>1&gt;</w:t>
      </w:r>
      <w:r>
        <w:tab/>
        <w:t>if the NDI, when provided, has been toggled compared to the value of the previous received transmission corresponding to this TB; or</w:t>
      </w:r>
    </w:p>
    <w:p w14:paraId="52ED0487" w14:textId="77777777" w:rsidR="003669F2" w:rsidRDefault="00B562E1">
      <w:pPr>
        <w:pStyle w:val="B1"/>
      </w:pPr>
      <w:r>
        <w:rPr>
          <w:lang w:eastAsia="ko-KR"/>
        </w:rPr>
        <w:t>1&gt;</w:t>
      </w:r>
      <w:r>
        <w:tab/>
        <w:t>if the HARQ process is equal to the broadcast process</w:t>
      </w:r>
      <w:r>
        <w:rPr>
          <w:lang w:eastAsia="ko-KR"/>
        </w:rPr>
        <w:t>,</w:t>
      </w:r>
      <w:r>
        <w:t xml:space="preserve"> and this is the first received transmission for the TB according to the system information schedule indicated by RRC; or</w:t>
      </w:r>
    </w:p>
    <w:p w14:paraId="52ED0488" w14:textId="77777777" w:rsidR="003669F2" w:rsidRDefault="00B562E1">
      <w:pPr>
        <w:pStyle w:val="B1"/>
        <w:rPr>
          <w:lang w:eastAsia="ko-KR"/>
        </w:rPr>
      </w:pPr>
      <w:r>
        <w:rPr>
          <w:lang w:eastAsia="ko-KR"/>
        </w:rPr>
        <w:t>1&gt;</w:t>
      </w:r>
      <w:r>
        <w:tab/>
      </w:r>
      <w:r>
        <w:rPr>
          <w:lang w:eastAsia="ko-KR"/>
        </w:rPr>
        <w:t>if the HARQ process is associated with a transmission indicated with a MCCH-RNTI for MBS broadcast, and this is the first received transmission for the TB according to the broadcast MCCH schedule indicated by RRC; or</w:t>
      </w:r>
    </w:p>
    <w:p w14:paraId="52ED0489"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if the HARQ process is associated with a transmission indicated with a </w:t>
      </w:r>
      <w:r>
        <w:rPr>
          <w:lang w:eastAsia="ko-KR"/>
        </w:rPr>
        <w:t>Multicast MCCH-RNTI</w:t>
      </w:r>
      <w:r>
        <w:rPr>
          <w:rFonts w:eastAsiaTheme="minorEastAsia"/>
          <w:lang w:eastAsia="ko-KR"/>
        </w:rPr>
        <w:t xml:space="preserve"> for MBS multicast in RRC_INACTIVE, and this is the first received transmission for the TB according to the multicast MCCH schedule indicated by RRC; or</w:t>
      </w:r>
    </w:p>
    <w:p w14:paraId="52ED048A" w14:textId="77777777" w:rsidR="003669F2" w:rsidRDefault="00B562E1">
      <w:pPr>
        <w:pStyle w:val="B1"/>
      </w:pPr>
      <w:r>
        <w:rPr>
          <w:lang w:eastAsia="ko-KR"/>
        </w:rPr>
        <w:t>1&gt;</w:t>
      </w:r>
      <w:r>
        <w:tab/>
      </w:r>
      <w:r>
        <w:rPr>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52ED048B" w14:textId="77777777" w:rsidR="003669F2" w:rsidRDefault="00B562E1">
      <w:pPr>
        <w:pStyle w:val="B1"/>
      </w:pPr>
      <w:r>
        <w:rPr>
          <w:lang w:eastAsia="ko-KR"/>
        </w:rPr>
        <w:t>1&gt;</w:t>
      </w:r>
      <w:r>
        <w:tab/>
        <w:t>if this is the very first received transmission for this TB (i.e. there is no previous NDI for this TB):</w:t>
      </w:r>
    </w:p>
    <w:p w14:paraId="52ED048C" w14:textId="77777777" w:rsidR="003669F2" w:rsidRDefault="00B562E1">
      <w:pPr>
        <w:pStyle w:val="B2"/>
        <w:rPr>
          <w:rFonts w:eastAsia="宋体"/>
          <w:lang w:eastAsia="ko-KR"/>
        </w:rPr>
      </w:pPr>
      <w:r>
        <w:rPr>
          <w:lang w:eastAsia="ko-KR"/>
        </w:rPr>
        <w:t>2&gt;</w:t>
      </w:r>
      <w:r>
        <w:rPr>
          <w:rFonts w:eastAsia="宋体"/>
          <w:lang w:eastAsia="zh-CN"/>
        </w:rPr>
        <w:tab/>
        <w:t xml:space="preserve">consider this transmission to be </w:t>
      </w:r>
      <w:r>
        <w:t>a new transmission</w:t>
      </w:r>
      <w:r>
        <w:rPr>
          <w:lang w:eastAsia="ko-KR"/>
        </w:rPr>
        <w:t>.</w:t>
      </w:r>
    </w:p>
    <w:p w14:paraId="52ED048D" w14:textId="77777777" w:rsidR="003669F2" w:rsidRDefault="00B562E1">
      <w:pPr>
        <w:pStyle w:val="B1"/>
        <w:rPr>
          <w:rFonts w:eastAsia="宋体"/>
          <w:lang w:eastAsia="zh-CN"/>
        </w:rPr>
      </w:pPr>
      <w:r>
        <w:rPr>
          <w:lang w:eastAsia="ko-KR"/>
        </w:rPr>
        <w:t>1&gt;</w:t>
      </w:r>
      <w:r>
        <w:tab/>
        <w:t>else</w:t>
      </w:r>
      <w:r>
        <w:rPr>
          <w:rFonts w:eastAsia="宋体"/>
          <w:lang w:eastAsia="zh-CN"/>
        </w:rPr>
        <w:t>:</w:t>
      </w:r>
    </w:p>
    <w:p w14:paraId="52ED048E" w14:textId="77777777" w:rsidR="003669F2" w:rsidRDefault="00B562E1">
      <w:pPr>
        <w:pStyle w:val="B2"/>
      </w:pPr>
      <w:r>
        <w:rPr>
          <w:lang w:eastAsia="ko-KR"/>
        </w:rPr>
        <w:t>2&gt;</w:t>
      </w:r>
      <w:r>
        <w:rPr>
          <w:rFonts w:eastAsia="宋体"/>
          <w:lang w:eastAsia="zh-CN"/>
        </w:rPr>
        <w:tab/>
        <w:t>consider this transmission to be</w:t>
      </w:r>
      <w:r>
        <w:t xml:space="preserve"> a retransmission.</w:t>
      </w:r>
    </w:p>
    <w:p w14:paraId="52ED048F" w14:textId="77777777" w:rsidR="003669F2" w:rsidRDefault="00B562E1">
      <w:r>
        <w:t>The MAC entity then shall:</w:t>
      </w:r>
    </w:p>
    <w:p w14:paraId="52ED0490" w14:textId="77777777" w:rsidR="003669F2" w:rsidRDefault="00B562E1">
      <w:pPr>
        <w:pStyle w:val="B1"/>
      </w:pPr>
      <w:r>
        <w:rPr>
          <w:lang w:eastAsia="ko-KR"/>
        </w:rPr>
        <w:t>1&gt;</w:t>
      </w:r>
      <w:r>
        <w:tab/>
        <w:t xml:space="preserve">if </w:t>
      </w:r>
      <w:r>
        <w:rPr>
          <w:rFonts w:eastAsia="宋体"/>
          <w:lang w:eastAsia="zh-CN"/>
        </w:rPr>
        <w:t xml:space="preserve">this is </w:t>
      </w:r>
      <w:r>
        <w:t>a new transmission:</w:t>
      </w:r>
    </w:p>
    <w:p w14:paraId="52ED0491" w14:textId="77777777" w:rsidR="003669F2" w:rsidRDefault="00B562E1">
      <w:pPr>
        <w:pStyle w:val="B2"/>
        <w:rPr>
          <w:lang w:eastAsia="ko-KR"/>
        </w:rPr>
      </w:pPr>
      <w:r>
        <w:rPr>
          <w:lang w:eastAsia="ko-KR"/>
        </w:rPr>
        <w:t>2&gt;</w:t>
      </w:r>
      <w:r>
        <w:tab/>
        <w:t>attempt to decode the received data</w:t>
      </w:r>
      <w:r>
        <w:rPr>
          <w:lang w:eastAsia="ko-KR"/>
        </w:rPr>
        <w:t>.</w:t>
      </w:r>
    </w:p>
    <w:p w14:paraId="52ED0492" w14:textId="77777777" w:rsidR="003669F2" w:rsidRDefault="00B562E1">
      <w:pPr>
        <w:pStyle w:val="B1"/>
      </w:pPr>
      <w:r>
        <w:rPr>
          <w:lang w:eastAsia="ko-KR"/>
        </w:rPr>
        <w:t>1&gt;</w:t>
      </w:r>
      <w:r>
        <w:tab/>
        <w:t xml:space="preserve">else if </w:t>
      </w:r>
      <w:r>
        <w:rPr>
          <w:rFonts w:eastAsia="宋体"/>
          <w:lang w:eastAsia="zh-CN"/>
        </w:rPr>
        <w:t>this is</w:t>
      </w:r>
      <w:r>
        <w:t xml:space="preserve"> a retransmission:</w:t>
      </w:r>
    </w:p>
    <w:p w14:paraId="52ED0493" w14:textId="77777777" w:rsidR="003669F2" w:rsidRDefault="00B562E1">
      <w:pPr>
        <w:pStyle w:val="B2"/>
      </w:pPr>
      <w:r>
        <w:rPr>
          <w:lang w:eastAsia="ko-KR"/>
        </w:rPr>
        <w:t>2&gt;</w:t>
      </w:r>
      <w:r>
        <w:tab/>
        <w:t>if the data for this TB has not yet been successfully decoded:</w:t>
      </w:r>
    </w:p>
    <w:p w14:paraId="52ED0494"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0495" w14:textId="77777777" w:rsidR="003669F2" w:rsidRDefault="00B562E1">
      <w:pPr>
        <w:pStyle w:val="B1"/>
      </w:pPr>
      <w:r>
        <w:rPr>
          <w:lang w:eastAsia="ko-KR"/>
        </w:rPr>
        <w:t>1&gt;</w:t>
      </w:r>
      <w:r>
        <w:tab/>
        <w:t>if the data which the MAC entity attempted to decode was successfully decoded for this TB; or</w:t>
      </w:r>
    </w:p>
    <w:p w14:paraId="52ED0496" w14:textId="77777777" w:rsidR="003669F2" w:rsidRDefault="00B562E1">
      <w:pPr>
        <w:pStyle w:val="B1"/>
      </w:pPr>
      <w:r>
        <w:rPr>
          <w:lang w:eastAsia="ko-KR"/>
        </w:rPr>
        <w:t>1&gt;</w:t>
      </w:r>
      <w:r>
        <w:tab/>
        <w:t>if the data for this TB was successfully decoded before:</w:t>
      </w:r>
    </w:p>
    <w:p w14:paraId="52ED0497" w14:textId="77777777" w:rsidR="003669F2" w:rsidRDefault="00B562E1">
      <w:pPr>
        <w:pStyle w:val="B2"/>
      </w:pPr>
      <w:r>
        <w:rPr>
          <w:lang w:eastAsia="ko-KR"/>
        </w:rPr>
        <w:t>2&gt;</w:t>
      </w:r>
      <w:r>
        <w:tab/>
        <w:t>if the HARQ process is equal to the broadcast process:</w:t>
      </w:r>
    </w:p>
    <w:p w14:paraId="52ED0498" w14:textId="77777777" w:rsidR="003669F2" w:rsidRDefault="00B562E1">
      <w:pPr>
        <w:pStyle w:val="B3"/>
        <w:rPr>
          <w:lang w:eastAsia="ko-KR"/>
        </w:rPr>
      </w:pPr>
      <w:r>
        <w:rPr>
          <w:lang w:eastAsia="ko-KR"/>
        </w:rPr>
        <w:t>3&gt;</w:t>
      </w:r>
      <w:r>
        <w:tab/>
        <w:t>deliver the decoded MAC PDU to upper layers</w:t>
      </w:r>
      <w:r>
        <w:rPr>
          <w:lang w:eastAsia="ko-KR"/>
        </w:rPr>
        <w:t>.</w:t>
      </w:r>
    </w:p>
    <w:p w14:paraId="52ED0499" w14:textId="77777777" w:rsidR="003669F2" w:rsidRDefault="00B562E1">
      <w:pPr>
        <w:pStyle w:val="B2"/>
      </w:pPr>
      <w:r>
        <w:rPr>
          <w:lang w:eastAsia="ko-KR"/>
        </w:rPr>
        <w:t>2&gt;</w:t>
      </w:r>
      <w:r>
        <w:tab/>
        <w:t>else if this is the first successful decoding of the data for this TB:</w:t>
      </w:r>
    </w:p>
    <w:p w14:paraId="52ED049A" w14:textId="77777777" w:rsidR="003669F2" w:rsidRDefault="00B562E1">
      <w:pPr>
        <w:pStyle w:val="B3"/>
        <w:rPr>
          <w:lang w:eastAsia="ko-KR"/>
        </w:rPr>
      </w:pPr>
      <w:r>
        <w:rPr>
          <w:lang w:eastAsia="ko-KR"/>
        </w:rPr>
        <w:t>3&gt;</w:t>
      </w:r>
      <w:r>
        <w:tab/>
        <w:t>deliver the decoded MAC PDU to the disassembly and demultiplexing entity</w:t>
      </w:r>
      <w:r>
        <w:rPr>
          <w:lang w:eastAsia="ko-KR"/>
        </w:rPr>
        <w:t>.</w:t>
      </w:r>
    </w:p>
    <w:p w14:paraId="52ED049B" w14:textId="77777777" w:rsidR="003669F2" w:rsidRDefault="00B562E1">
      <w:pPr>
        <w:pStyle w:val="B1"/>
      </w:pPr>
      <w:r>
        <w:rPr>
          <w:lang w:eastAsia="ko-KR"/>
        </w:rPr>
        <w:t>1&gt;</w:t>
      </w:r>
      <w:r>
        <w:tab/>
        <w:t>else:</w:t>
      </w:r>
    </w:p>
    <w:p w14:paraId="52ED049C"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049D" w14:textId="77777777" w:rsidR="003669F2" w:rsidRDefault="00B562E1">
      <w:pPr>
        <w:pStyle w:val="B1"/>
      </w:pPr>
      <w:r>
        <w:rPr>
          <w:lang w:eastAsia="ko-KR"/>
        </w:rPr>
        <w:lastRenderedPageBreak/>
        <w:t>1&gt;</w:t>
      </w:r>
      <w:r>
        <w:tab/>
        <w:t>if the HARQ process is associated with a transmission indicated with a Temporary C-RNTI and the Contention Resolution is not yet successful (see clause 5.1.5); or</w:t>
      </w:r>
    </w:p>
    <w:p w14:paraId="52ED049E" w14:textId="77777777" w:rsidR="003669F2" w:rsidRDefault="00B562E1">
      <w:pPr>
        <w:pStyle w:val="B1"/>
        <w:rPr>
          <w:lang w:eastAsia="ko-KR"/>
        </w:rPr>
      </w:pPr>
      <w:r>
        <w:rPr>
          <w:lang w:eastAsia="ko-KR"/>
        </w:rPr>
        <w:t>1&gt;</w:t>
      </w:r>
      <w:r>
        <w:rPr>
          <w:lang w:eastAsia="ko-KR"/>
        </w:rPr>
        <w:tab/>
        <w:t>if the HARQ process is associated with a transmission indicated with a MSGB-RNTI and the Random Access procedure is not yet successfully completed (see clause 5.1.4a); or</w:t>
      </w:r>
    </w:p>
    <w:p w14:paraId="52ED049F" w14:textId="77777777" w:rsidR="003669F2" w:rsidRDefault="00B562E1">
      <w:pPr>
        <w:pStyle w:val="B1"/>
      </w:pPr>
      <w:r>
        <w:rPr>
          <w:lang w:eastAsia="ko-KR"/>
        </w:rPr>
        <w:t>1&gt;</w:t>
      </w:r>
      <w:r>
        <w:tab/>
        <w:t>if the HARQ process is equal to the broadcast process; or</w:t>
      </w:r>
    </w:p>
    <w:p w14:paraId="52ED04A0" w14:textId="77777777" w:rsidR="003669F2" w:rsidRDefault="00B562E1">
      <w:pPr>
        <w:pStyle w:val="B1"/>
        <w:rPr>
          <w:lang w:eastAsia="ko-KR"/>
        </w:rPr>
      </w:pPr>
      <w:r>
        <w:rPr>
          <w:lang w:eastAsia="ko-KR"/>
        </w:rPr>
        <w:t>1&gt;</w:t>
      </w:r>
      <w:r>
        <w:rPr>
          <w:lang w:eastAsia="ko-KR"/>
        </w:rPr>
        <w:tab/>
        <w:t>if the HARQ process is associated with a transmission indicated with a MCCH-RNTI or a G-RNTI for MBS broadcast; or</w:t>
      </w:r>
    </w:p>
    <w:p w14:paraId="52ED04A1" w14:textId="77777777" w:rsidR="003669F2" w:rsidRDefault="00B562E1">
      <w:pPr>
        <w:pStyle w:val="B1"/>
        <w:rPr>
          <w:lang w:eastAsia="ko-KR"/>
        </w:rPr>
      </w:pPr>
      <w:r>
        <w:rPr>
          <w:lang w:eastAsia="ko-KR"/>
        </w:rPr>
        <w:t>1&gt;</w:t>
      </w:r>
      <w:r>
        <w:rPr>
          <w:lang w:eastAsia="ko-KR"/>
        </w:rPr>
        <w:tab/>
        <w:t>if the HARQ process is associated with a transmission indicated with a Multicast MCCH-RNTI for MBS multicast; or</w:t>
      </w:r>
    </w:p>
    <w:p w14:paraId="52ED04A2" w14:textId="77777777" w:rsidR="003669F2" w:rsidRDefault="00B562E1">
      <w:pPr>
        <w:pStyle w:val="B1"/>
        <w:rPr>
          <w:lang w:eastAsia="ko-KR"/>
        </w:rPr>
      </w:pPr>
      <w:r>
        <w:rPr>
          <w:lang w:eastAsia="ko-KR"/>
        </w:rPr>
        <w:t>1&gt;</w:t>
      </w:r>
      <w:r>
        <w:rPr>
          <w:lang w:eastAsia="ko-KR"/>
        </w:rPr>
        <w:tab/>
        <w:t>if the HARQ process is associated with a transmission indicated with a G-RNTI or a G-CS-RNTI or a configured downlink assignment for MBS multicast and HARQ feedback is disabled for this G-RNTI or G-CS-RNTI</w:t>
      </w:r>
      <w:r>
        <w:rPr>
          <w:iCs/>
        </w:rPr>
        <w:t xml:space="preserve"> or the corresponding G-CS-RNTI</w:t>
      </w:r>
      <w:r>
        <w:rPr>
          <w:lang w:eastAsia="ko-KR"/>
        </w:rPr>
        <w:t>, as specified in clause 18 of TS 38.213 [6]; or</w:t>
      </w:r>
    </w:p>
    <w:p w14:paraId="52ED04A3" w14:textId="77777777" w:rsidR="003669F2" w:rsidRDefault="00B562E1">
      <w:pPr>
        <w:pStyle w:val="B1"/>
        <w:rPr>
          <w:lang w:eastAsia="ko-KR"/>
        </w:rPr>
      </w:pPr>
      <w:r>
        <w:rPr>
          <w:lang w:eastAsia="ko-KR"/>
        </w:rPr>
        <w:t>1&gt;</w:t>
      </w:r>
      <w:r>
        <w:rPr>
          <w:lang w:eastAsia="ko-KR"/>
        </w:rPr>
        <w:tab/>
        <w:t xml:space="preserve">if the HARQ process is associated with a transmission indicated with a G-RNTI or a G-CS-RNTI or a configured downlink assignment for MBS multicast and NACK only HARQ feedback is used for this G-RNTI or G-CS-RNTI </w:t>
      </w:r>
      <w:r>
        <w:rPr>
          <w:iCs/>
        </w:rPr>
        <w:t>or the corresponding G-CS-RNTI</w:t>
      </w:r>
      <w:r>
        <w:rPr>
          <w:lang w:eastAsia="ko-KR"/>
        </w:rPr>
        <w:t xml:space="preserve"> and the data for this TB is successfully decoded</w:t>
      </w:r>
      <w:r>
        <w:t xml:space="preserve"> </w:t>
      </w:r>
      <w:r>
        <w:rPr>
          <w:lang w:eastAsia="ko-KR"/>
        </w:rPr>
        <w:t>and the transmission is not the first transmission of PDSCH where the configured downlink assignment was (re-)initialised; or</w:t>
      </w:r>
    </w:p>
    <w:p w14:paraId="52ED04A4" w14:textId="77777777" w:rsidR="003669F2" w:rsidRDefault="00B562E1">
      <w:pPr>
        <w:pStyle w:val="B1"/>
      </w:pPr>
      <w:r>
        <w:rPr>
          <w:lang w:eastAsia="ko-KR"/>
        </w:rPr>
        <w:t>1&gt;</w:t>
      </w:r>
      <w:r>
        <w:tab/>
        <w:t xml:space="preserve">if the </w:t>
      </w:r>
      <w:r>
        <w:rPr>
          <w:i/>
        </w:rPr>
        <w:t>timeAlignmentTimer</w:t>
      </w:r>
      <w:r>
        <w:t xml:space="preserve">, associated with the TAG containing the Serving Cell on which the HARQ feedback is to be transmitted, is stopped or expired, and the Serving Cell is not configured with two TAGs, and if the </w:t>
      </w:r>
      <w:r>
        <w:rPr>
          <w:i/>
        </w:rPr>
        <w:t>cg-SDT-TimeAlignmentTimer</w:t>
      </w:r>
      <w:r>
        <w:t>, if configured, is not running; or</w:t>
      </w:r>
    </w:p>
    <w:p w14:paraId="52ED04A5" w14:textId="77777777" w:rsidR="003669F2" w:rsidRDefault="00B562E1">
      <w:pPr>
        <w:pStyle w:val="B1"/>
      </w:pPr>
      <w:r>
        <w:rPr>
          <w:lang w:eastAsia="ko-KR"/>
        </w:rPr>
        <w:t>1&gt;</w:t>
      </w:r>
      <w:r>
        <w:tab/>
        <w:t xml:space="preserve">if the Serving Cell on which the HARQ feedback is to be transmitted is configured with two TAGs and if the </w:t>
      </w:r>
      <w:r>
        <w:rPr>
          <w:i/>
        </w:rPr>
        <w:t>timeAlignmentTimer</w:t>
      </w:r>
      <w:r>
        <w:t xml:space="preserve"> of the TAG, associated with the TCI state(s) used for transmitting the HARQ feedback, is stopped or expired:</w:t>
      </w:r>
    </w:p>
    <w:p w14:paraId="52ED04A6"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4A7" w14:textId="77777777" w:rsidR="003669F2" w:rsidRDefault="00B562E1">
      <w:pPr>
        <w:pStyle w:val="B1"/>
        <w:rPr>
          <w:lang w:eastAsia="ko-KR"/>
        </w:rPr>
      </w:pPr>
      <w:r>
        <w:t>1&gt;</w:t>
      </w:r>
      <w:r>
        <w:tab/>
        <w:t>else if</w:t>
      </w:r>
      <w:r>
        <w:rPr>
          <w:lang w:eastAsia="ko-KR"/>
        </w:rPr>
        <w:t xml:space="preserve"> the HARQ process is configured with disabled HARQ feedback:</w:t>
      </w:r>
    </w:p>
    <w:p w14:paraId="52ED04A8" w14:textId="77777777" w:rsidR="003669F2" w:rsidRDefault="00B562E1">
      <w:pPr>
        <w:pStyle w:val="B2"/>
      </w:pPr>
      <w:r>
        <w:rPr>
          <w:lang w:eastAsia="ko-KR"/>
        </w:rPr>
        <w:t>2&gt;</w:t>
      </w:r>
      <w:r>
        <w:rPr>
          <w:lang w:eastAsia="ko-KR"/>
        </w:rPr>
        <w:tab/>
      </w:r>
      <w:r>
        <w:t xml:space="preserve">if </w:t>
      </w:r>
      <w:r>
        <w:rPr>
          <w:i/>
        </w:rPr>
        <w:t>harq-FeedbackEnablingforSPSactive</w:t>
      </w:r>
      <w:r>
        <w:t xml:space="preserve"> is configured with </w:t>
      </w:r>
      <w:r>
        <w:rPr>
          <w:lang w:eastAsia="zh-CN"/>
        </w:rPr>
        <w:t xml:space="preserve">value </w:t>
      </w:r>
      <w:r>
        <w:rPr>
          <w:i/>
          <w:lang w:eastAsia="zh-CN"/>
        </w:rPr>
        <w:t>true</w:t>
      </w:r>
      <w:r>
        <w:t xml:space="preserve"> and </w:t>
      </w:r>
      <w:r>
        <w:rPr>
          <w:lang w:eastAsia="ko-KR"/>
        </w:rPr>
        <w:t xml:space="preserve">the transmission is the first transmission </w:t>
      </w:r>
      <w:r>
        <w:rPr>
          <w:lang w:eastAsia="zh-CN"/>
        </w:rPr>
        <w:t xml:space="preserve">on the configured downlink assignment </w:t>
      </w:r>
      <w:r>
        <w:rPr>
          <w:lang w:eastAsia="ko-KR"/>
        </w:rPr>
        <w:t>after activation of the configured downlink assignment:</w:t>
      </w:r>
    </w:p>
    <w:p w14:paraId="52ED04A9" w14:textId="77777777" w:rsidR="003669F2" w:rsidRDefault="00B562E1">
      <w:pPr>
        <w:pStyle w:val="B3"/>
        <w:rPr>
          <w:lang w:eastAsia="ko-KR"/>
        </w:rPr>
      </w:pPr>
      <w:r>
        <w:rPr>
          <w:lang w:eastAsia="ko-KR"/>
        </w:rPr>
        <w:t>3&gt;</w:t>
      </w:r>
      <w:r>
        <w:rPr>
          <w:lang w:eastAsia="ko-KR"/>
        </w:rPr>
        <w:tab/>
        <w:t>instruct the physical layer to generate acknowledgement(s) of the data in this TB.</w:t>
      </w:r>
    </w:p>
    <w:p w14:paraId="52ED04AA" w14:textId="77777777" w:rsidR="003669F2" w:rsidRDefault="00B562E1">
      <w:pPr>
        <w:pStyle w:val="B2"/>
      </w:pPr>
      <w:r>
        <w:rPr>
          <w:lang w:eastAsia="ko-KR"/>
        </w:rPr>
        <w:t>2&gt;</w:t>
      </w:r>
      <w:r>
        <w:rPr>
          <w:lang w:eastAsia="ko-KR"/>
        </w:rPr>
        <w:tab/>
        <w:t>else:</w:t>
      </w:r>
    </w:p>
    <w:p w14:paraId="52ED04AB" w14:textId="77777777" w:rsidR="003669F2" w:rsidRDefault="00B562E1">
      <w:pPr>
        <w:pStyle w:val="B3"/>
        <w:rPr>
          <w:lang w:eastAsia="ko-KR"/>
        </w:rPr>
      </w:pPr>
      <w:r>
        <w:rPr>
          <w:lang w:eastAsia="ko-KR"/>
        </w:rPr>
        <w:t>3&gt;</w:t>
      </w:r>
      <w:r>
        <w:tab/>
        <w:t>not instruct the physical layer to generate acknowledgement(s) of the data in this TB</w:t>
      </w:r>
      <w:r>
        <w:rPr>
          <w:lang w:eastAsia="ko-KR"/>
        </w:rPr>
        <w:t>.</w:t>
      </w:r>
    </w:p>
    <w:p w14:paraId="52ED04AC" w14:textId="77777777" w:rsidR="003669F2" w:rsidRDefault="00B562E1">
      <w:pPr>
        <w:pStyle w:val="B1"/>
      </w:pPr>
      <w:r>
        <w:rPr>
          <w:lang w:eastAsia="ko-KR"/>
        </w:rPr>
        <w:t>1&gt;</w:t>
      </w:r>
      <w:r>
        <w:tab/>
        <w:t>else:</w:t>
      </w:r>
    </w:p>
    <w:p w14:paraId="52ED04AD" w14:textId="77777777" w:rsidR="003669F2" w:rsidRDefault="00B562E1">
      <w:pPr>
        <w:pStyle w:val="B2"/>
      </w:pPr>
      <w:r>
        <w:rPr>
          <w:lang w:eastAsia="ko-KR"/>
        </w:rPr>
        <w:t>2&gt;</w:t>
      </w:r>
      <w:r>
        <w:tab/>
        <w:t>instruct the physical layer to generate acknowledgement(s) of the data in this TB.</w:t>
      </w:r>
    </w:p>
    <w:p w14:paraId="52ED04AE" w14:textId="77777777" w:rsidR="003669F2" w:rsidRDefault="00B562E1">
      <w:r>
        <w:t>The MAC entity shall ignore NDI received in all downlink assignments on PDCCH for its Temporary C-RNTI when determining if NDI on PDCCH for its C-RNTI has been toggled compared to the value in the previous transmission.</w:t>
      </w:r>
    </w:p>
    <w:p w14:paraId="52ED04AF" w14:textId="77777777" w:rsidR="003669F2" w:rsidRDefault="00B562E1">
      <w:pPr>
        <w:pStyle w:val="NO"/>
        <w:rPr>
          <w:lang w:eastAsia="ko-KR"/>
        </w:rPr>
      </w:pPr>
      <w:r>
        <w:t>NOTE:</w:t>
      </w:r>
      <w:r>
        <w:tab/>
        <w:t>If the MAC entity receives a retransmission with a TB size different from the last TB size signalled for this TB, the UE behavior is left up to UE implementation.</w:t>
      </w:r>
    </w:p>
    <w:p w14:paraId="52ED04B0" w14:textId="77777777" w:rsidR="003669F2" w:rsidRDefault="00B562E1">
      <w:pPr>
        <w:pStyle w:val="3"/>
        <w:rPr>
          <w:lang w:eastAsia="ko-KR"/>
        </w:rPr>
      </w:pPr>
      <w:bookmarkStart w:id="543" w:name="_Toc52752012"/>
      <w:bookmarkStart w:id="544" w:name="_Toc46490317"/>
      <w:bookmarkStart w:id="545" w:name="_Toc29239832"/>
      <w:bookmarkStart w:id="546" w:name="_Toc37296191"/>
      <w:bookmarkStart w:id="547" w:name="_Toc178200511"/>
      <w:bookmarkStart w:id="548" w:name="_Toc52796474"/>
      <w:r>
        <w:rPr>
          <w:lang w:eastAsia="ko-KR"/>
        </w:rPr>
        <w:t>5.3.3</w:t>
      </w:r>
      <w:r>
        <w:rPr>
          <w:lang w:eastAsia="ko-KR"/>
        </w:rPr>
        <w:tab/>
        <w:t>Disassembly and demultiplexing</w:t>
      </w:r>
      <w:bookmarkEnd w:id="543"/>
      <w:bookmarkEnd w:id="544"/>
      <w:bookmarkEnd w:id="545"/>
      <w:bookmarkEnd w:id="546"/>
      <w:bookmarkEnd w:id="547"/>
      <w:bookmarkEnd w:id="548"/>
    </w:p>
    <w:p w14:paraId="52ED04B1" w14:textId="77777777" w:rsidR="003669F2" w:rsidRDefault="00B562E1">
      <w:pPr>
        <w:rPr>
          <w:lang w:eastAsia="ko-KR"/>
        </w:rPr>
      </w:pPr>
      <w:r>
        <w:rPr>
          <w:lang w:eastAsia="ko-KR"/>
        </w:rPr>
        <w:t>The MAC entity shall disassemble and demultiplex a MAC PDU as defined in clauses 6.1.2 and 6.1.5a.</w:t>
      </w:r>
    </w:p>
    <w:p w14:paraId="52ED04B2" w14:textId="77777777" w:rsidR="003669F2" w:rsidRDefault="00B562E1">
      <w:r>
        <w:rPr>
          <w:lang w:eastAsia="zh-CN"/>
        </w:rPr>
        <w:t xml:space="preserve">When </w:t>
      </w:r>
      <w:r>
        <w:t>a MAC entity</w:t>
      </w:r>
      <w:r>
        <w:rPr>
          <w:lang w:eastAsia="zh-CN"/>
        </w:rPr>
        <w:t xml:space="preserve"> receives a MAC PDU for MAC entity's G-RNTI or G-CS-RNTI, or by the configured downlink assignment</w:t>
      </w:r>
      <w:r>
        <w:t xml:space="preserve"> for </w:t>
      </w:r>
      <w:r>
        <w:rPr>
          <w:lang w:eastAsia="zh-CN"/>
        </w:rPr>
        <w:t>MBS</w:t>
      </w:r>
      <w:r>
        <w:t xml:space="preserve"> multicast containing</w:t>
      </w:r>
      <w:r>
        <w:rPr>
          <w:lang w:eastAsia="zh-CN"/>
        </w:rPr>
        <w:t xml:space="preserve"> an LCID or eLCID which is not configured, </w:t>
      </w:r>
      <w:r>
        <w:t xml:space="preserve">the </w:t>
      </w:r>
      <w:r>
        <w:rPr>
          <w:lang w:eastAsia="zh-CN"/>
        </w:rPr>
        <w:t>MAC entity</w:t>
      </w:r>
      <w:r>
        <w:t xml:space="preserve"> shall at least:</w:t>
      </w:r>
    </w:p>
    <w:p w14:paraId="52ED04B3" w14:textId="77777777" w:rsidR="003669F2" w:rsidRDefault="00B562E1">
      <w:pPr>
        <w:pStyle w:val="B1"/>
        <w:rPr>
          <w:lang w:eastAsia="ko-KR"/>
        </w:rPr>
      </w:pPr>
      <w:r>
        <w:rPr>
          <w:lang w:eastAsia="zh-TW"/>
        </w:rPr>
        <w:t>1&gt;</w:t>
      </w:r>
      <w:r>
        <w:rPr>
          <w:lang w:eastAsia="zh-TW"/>
        </w:rPr>
        <w:tab/>
        <w:t>discard the received subPDU.</w:t>
      </w:r>
    </w:p>
    <w:p w14:paraId="52ED04B4" w14:textId="77777777" w:rsidR="003669F2" w:rsidRDefault="00B562E1">
      <w:pPr>
        <w:pStyle w:val="2"/>
        <w:rPr>
          <w:lang w:eastAsia="ko-KR"/>
        </w:rPr>
      </w:pPr>
      <w:bookmarkStart w:id="549" w:name="_Toc178200512"/>
      <w:bookmarkStart w:id="550" w:name="_Toc46490318"/>
      <w:bookmarkStart w:id="551" w:name="_Toc37296192"/>
      <w:bookmarkStart w:id="552" w:name="_Toc29239833"/>
      <w:bookmarkStart w:id="553" w:name="_Toc52752013"/>
      <w:bookmarkStart w:id="554" w:name="_Toc52796475"/>
      <w:r>
        <w:rPr>
          <w:lang w:eastAsia="ko-KR"/>
        </w:rPr>
        <w:lastRenderedPageBreak/>
        <w:t>5.4</w:t>
      </w:r>
      <w:r>
        <w:rPr>
          <w:lang w:eastAsia="ko-KR"/>
        </w:rPr>
        <w:tab/>
        <w:t>UL-SCH data transfer</w:t>
      </w:r>
      <w:bookmarkEnd w:id="549"/>
      <w:bookmarkEnd w:id="550"/>
      <w:bookmarkEnd w:id="551"/>
      <w:bookmarkEnd w:id="552"/>
      <w:bookmarkEnd w:id="553"/>
      <w:bookmarkEnd w:id="554"/>
    </w:p>
    <w:p w14:paraId="52ED04B5" w14:textId="77777777" w:rsidR="003669F2" w:rsidRDefault="00B562E1">
      <w:pPr>
        <w:pStyle w:val="3"/>
        <w:rPr>
          <w:lang w:eastAsia="ko-KR"/>
        </w:rPr>
      </w:pPr>
      <w:bookmarkStart w:id="555" w:name="_Toc46490319"/>
      <w:bookmarkStart w:id="556" w:name="_Toc29239834"/>
      <w:bookmarkStart w:id="557" w:name="_Toc52796476"/>
      <w:bookmarkStart w:id="558" w:name="_Toc52752014"/>
      <w:bookmarkStart w:id="559" w:name="_Toc178200513"/>
      <w:bookmarkStart w:id="560" w:name="_Toc37296193"/>
      <w:r>
        <w:rPr>
          <w:lang w:eastAsia="ko-KR"/>
        </w:rPr>
        <w:t>5.4.1</w:t>
      </w:r>
      <w:r>
        <w:rPr>
          <w:lang w:eastAsia="ko-KR"/>
        </w:rPr>
        <w:tab/>
        <w:t>UL Grant reception</w:t>
      </w:r>
      <w:bookmarkEnd w:id="555"/>
      <w:bookmarkEnd w:id="556"/>
      <w:bookmarkEnd w:id="557"/>
      <w:bookmarkEnd w:id="558"/>
      <w:bookmarkEnd w:id="559"/>
      <w:bookmarkEnd w:id="560"/>
    </w:p>
    <w:p w14:paraId="52ED04B6" w14:textId="77777777" w:rsidR="003669F2" w:rsidRDefault="00B562E1">
      <w:pPr>
        <w:rPr>
          <w:lang w:eastAsia="ko-KR"/>
        </w:rPr>
      </w:pPr>
      <w:r>
        <w:rPr>
          <w:lang w:eastAsia="ko-KR"/>
        </w:rPr>
        <w:t>Uplink grant is either received dynamically on the PDCCH, in a Random Access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Pr>
          <w:rFonts w:eastAsia="Malgun Gothic"/>
          <w:lang w:eastAsia="ko-KR"/>
        </w:rPr>
        <w:t xml:space="preserve"> </w:t>
      </w:r>
      <w:r>
        <w:rPr>
          <w:lang w:eastAsia="ko-KR"/>
        </w:rPr>
        <w:t>An uplink grant addressed to CS-RNTI with NDI = 0 is considered as a configured uplink grant. An uplink grant addressed to CS-RNTI with NDI = 1 is considered as a dynamic uplink grant.</w:t>
      </w:r>
    </w:p>
    <w:p w14:paraId="52ED04B7" w14:textId="77777777" w:rsidR="003669F2" w:rsidRDefault="00B562E1">
      <w:pPr>
        <w:rPr>
          <w:lang w:eastAsia="ko-KR"/>
        </w:rPr>
      </w:pPr>
      <w:r>
        <w:rPr>
          <w:rFonts w:eastAsia="宋体"/>
          <w:lang w:eastAsia="zh-CN"/>
        </w:rPr>
        <w:t xml:space="preserve">For a BWP configured with </w:t>
      </w:r>
      <w:r>
        <w:rPr>
          <w:rFonts w:eastAsia="宋体"/>
          <w:i/>
          <w:iCs/>
          <w:lang w:eastAsia="zh-CN"/>
        </w:rPr>
        <w:t>sTx-2Panel,</w:t>
      </w:r>
      <w:r>
        <w:rPr>
          <w:rFonts w:eastAsia="宋体"/>
          <w:iCs/>
          <w:lang w:eastAsia="zh-CN"/>
        </w:rPr>
        <w:t xml:space="preserve"> the MAC entity considers the </w:t>
      </w:r>
      <w:r>
        <w:rPr>
          <w:lang w:eastAsia="ko-KR"/>
        </w:rPr>
        <w:t xml:space="preserve">PUSCH duration of one uplink grant overlaps with the PUSCH duration of another uplink grant if they are overlapping in time and associated with an </w:t>
      </w:r>
      <w:r>
        <w:rPr>
          <w:rFonts w:eastAsia="宋体"/>
          <w:i/>
          <w:lang w:eastAsia="zh-CN"/>
        </w:rPr>
        <w:t>srs-ResourceSetId</w:t>
      </w:r>
      <w:r>
        <w:rPr>
          <w:rFonts w:eastAsia="宋体"/>
          <w:lang w:eastAsia="zh-CN"/>
        </w:rPr>
        <w:t xml:space="preserve"> </w:t>
      </w:r>
      <w:r>
        <w:rPr>
          <w:lang w:eastAsia="ko-KR"/>
        </w:rPr>
        <w:t xml:space="preserve">corresponding to the same </w:t>
      </w:r>
      <w:r>
        <w:rPr>
          <w:i/>
          <w:lang w:eastAsia="ko-KR"/>
        </w:rPr>
        <w:t>coresetPoolIndex</w:t>
      </w:r>
      <w:r>
        <w:rPr>
          <w:lang w:eastAsia="ko-KR"/>
        </w:rPr>
        <w:t>.</w:t>
      </w:r>
    </w:p>
    <w:p w14:paraId="52ED04B8" w14:textId="77777777" w:rsidR="003669F2" w:rsidRDefault="00B562E1">
      <w:r>
        <w:t>If the MAC entity has a C-RNTI</w:t>
      </w:r>
      <w:r>
        <w:rPr>
          <w:lang w:eastAsia="ko-KR"/>
        </w:rPr>
        <w:t>,</w:t>
      </w:r>
      <w:r>
        <w:t xml:space="preserve"> a Temporary C-RNTI</w:t>
      </w:r>
      <w:r>
        <w:rPr>
          <w:lang w:eastAsia="ko-KR"/>
        </w:rPr>
        <w:t>, or CS-RNTI</w:t>
      </w:r>
      <w:r>
        <w:t xml:space="preserve">, the MAC entity shall for each </w:t>
      </w:r>
      <w:r>
        <w:rPr>
          <w:lang w:eastAsia="ko-KR"/>
        </w:rPr>
        <w:t>PDCCH occasion</w:t>
      </w:r>
      <w:r>
        <w:t xml:space="preserve"> and for each Serving Cell belonging to a TAG that has a running </w:t>
      </w:r>
      <w:r>
        <w:rPr>
          <w:i/>
        </w:rPr>
        <w:t>timeAlignmentTimer</w:t>
      </w:r>
      <w:r>
        <w:t xml:space="preserve"> or a running </w:t>
      </w:r>
      <w:r>
        <w:rPr>
          <w:i/>
        </w:rPr>
        <w:t>cg-SDT-TimeAlignmentTimer</w:t>
      </w:r>
      <w:r>
        <w:rPr>
          <w:iCs/>
        </w:rPr>
        <w:t xml:space="preserve"> </w:t>
      </w:r>
      <w:r>
        <w:t xml:space="preserve">and for each grant received for this </w:t>
      </w:r>
      <w:r>
        <w:rPr>
          <w:lang w:eastAsia="ko-KR"/>
        </w:rPr>
        <w:t>PDCCH occasion</w:t>
      </w:r>
      <w:r>
        <w:t>:</w:t>
      </w:r>
    </w:p>
    <w:p w14:paraId="52ED04B9" w14:textId="77777777" w:rsidR="003669F2" w:rsidRDefault="00B562E1">
      <w:pPr>
        <w:pStyle w:val="B1"/>
      </w:pPr>
      <w:r>
        <w:rPr>
          <w:lang w:eastAsia="ko-KR"/>
        </w:rPr>
        <w:t>1&gt;</w:t>
      </w:r>
      <w:r>
        <w:tab/>
        <w:t>if an uplink grant for this Serving Cell has been received on the PDCCH for the MAC entity's C-RNTI or Temporary C-RNTI; or</w:t>
      </w:r>
    </w:p>
    <w:p w14:paraId="52ED04BA" w14:textId="77777777" w:rsidR="003669F2" w:rsidRDefault="00B562E1">
      <w:pPr>
        <w:pStyle w:val="B1"/>
      </w:pPr>
      <w:r>
        <w:rPr>
          <w:lang w:eastAsia="ko-KR"/>
        </w:rPr>
        <w:t>1&gt;</w:t>
      </w:r>
      <w:r>
        <w:tab/>
        <w:t>if an uplink grant has been received in a Random Access Response:</w:t>
      </w:r>
    </w:p>
    <w:p w14:paraId="52ED04BB" w14:textId="77777777" w:rsidR="003669F2" w:rsidRDefault="00B562E1">
      <w:pPr>
        <w:pStyle w:val="B2"/>
        <w:rPr>
          <w:lang w:eastAsia="ko-KR"/>
        </w:rPr>
      </w:pPr>
      <w:r>
        <w:rPr>
          <w:lang w:eastAsia="ko-KR"/>
        </w:rPr>
        <w:t>2&gt;</w:t>
      </w:r>
      <w:r>
        <w:rPr>
          <w:lang w:eastAsia="ko-KR"/>
        </w:rPr>
        <w:tab/>
        <w:t>if the uplink grant is for MAC entity's C-RNTI and if the previous uplink grant delivered to the HARQ entity for the same HARQ process was either an uplink grant received for the MAC entity's CS-RNTI or a configured uplink grant:</w:t>
      </w:r>
    </w:p>
    <w:p w14:paraId="52ED04BC" w14:textId="77777777" w:rsidR="003669F2" w:rsidRDefault="00B562E1">
      <w:pPr>
        <w:pStyle w:val="B3"/>
        <w:rPr>
          <w:lang w:eastAsia="ko-KR"/>
        </w:rPr>
      </w:pPr>
      <w:r>
        <w:rPr>
          <w:lang w:eastAsia="ko-KR"/>
        </w:rPr>
        <w:t>3&gt;</w:t>
      </w:r>
      <w:r>
        <w:rPr>
          <w:lang w:eastAsia="ko-KR"/>
        </w:rPr>
        <w:tab/>
        <w:t>consider the NDI to have been toggled for the corresponding HARQ process regardless of the value of the NDI.</w:t>
      </w:r>
    </w:p>
    <w:p w14:paraId="52ED04BD" w14:textId="77777777" w:rsidR="003669F2" w:rsidRDefault="00B562E1">
      <w:pPr>
        <w:pStyle w:val="B2"/>
        <w:rPr>
          <w:lang w:eastAsia="ko-KR"/>
        </w:rPr>
      </w:pPr>
      <w:r>
        <w:rPr>
          <w:lang w:eastAsia="ko-KR"/>
        </w:rPr>
        <w:t>2&gt;</w:t>
      </w:r>
      <w:r>
        <w:rPr>
          <w:lang w:eastAsia="ko-KR"/>
        </w:rPr>
        <w:tab/>
        <w:t>if the uplink grant is for MAC entity's C-RNTI, and the identified HARQ process is configured for a configured uplink grant:</w:t>
      </w:r>
    </w:p>
    <w:p w14:paraId="52ED04BE" w14:textId="77777777" w:rsidR="003669F2" w:rsidRDefault="00B562E1">
      <w:pPr>
        <w:pStyle w:val="B3"/>
        <w:rPr>
          <w:lang w:eastAsia="ko-KR"/>
        </w:rPr>
      </w:pPr>
      <w:r>
        <w:rPr>
          <w:lang w:eastAsia="ko-KR"/>
        </w:rPr>
        <w:t>3&gt;</w:t>
      </w:r>
      <w:r>
        <w:rPr>
          <w:lang w:eastAsia="ko-KR"/>
        </w:rPr>
        <w:tab/>
        <w:t xml:space="preserve">start or restart the </w:t>
      </w:r>
      <w:r>
        <w:rPr>
          <w:i/>
          <w:lang w:eastAsia="ko-KR"/>
        </w:rPr>
        <w:t>configuredGrantTimer</w:t>
      </w:r>
      <w:r>
        <w:rPr>
          <w:lang w:eastAsia="ko-KR"/>
        </w:rPr>
        <w:t xml:space="preserve"> for the corresponding HARQ process, if configured;</w:t>
      </w:r>
    </w:p>
    <w:p w14:paraId="52ED04BF" w14:textId="77777777" w:rsidR="003669F2" w:rsidRDefault="00B562E1">
      <w:pPr>
        <w:pStyle w:val="B3"/>
        <w:rPr>
          <w:lang w:eastAsia="ko-KR"/>
        </w:rPr>
      </w:pPr>
      <w:r>
        <w:rPr>
          <w:lang w:eastAsia="ko-KR"/>
        </w:rPr>
        <w:t>3&gt;</w:t>
      </w:r>
      <w:r>
        <w:rPr>
          <w:lang w:eastAsia="ko-KR"/>
        </w:rPr>
        <w:tab/>
        <w:t xml:space="preserve">stop the </w:t>
      </w:r>
      <w:r>
        <w:rPr>
          <w:i/>
          <w:lang w:eastAsia="ko-KR"/>
        </w:rPr>
        <w:t>cg-RetransmissionTimer</w:t>
      </w:r>
      <w:r>
        <w:rPr>
          <w:lang w:eastAsia="ko-KR"/>
        </w:rPr>
        <w:t xml:space="preserve"> for the corresponding HARQ process, if running.</w:t>
      </w:r>
    </w:p>
    <w:p w14:paraId="52ED04C0" w14:textId="77777777" w:rsidR="003669F2" w:rsidRDefault="00B562E1">
      <w:pPr>
        <w:pStyle w:val="B2"/>
        <w:rPr>
          <w:lang w:eastAsia="ko-KR"/>
        </w:rPr>
      </w:pPr>
      <w:r>
        <w:rPr>
          <w:lang w:eastAsia="ko-KR"/>
        </w:rPr>
        <w:t>2&gt;</w:t>
      </w:r>
      <w:r>
        <w:rPr>
          <w:lang w:eastAsia="ko-KR"/>
        </w:rPr>
        <w:tab/>
        <w:t xml:space="preserve">stop the </w:t>
      </w:r>
      <w:r>
        <w:rPr>
          <w:i/>
          <w:lang w:eastAsia="ko-KR"/>
        </w:rPr>
        <w:t>cg-SDT-RetransmissionTimer</w:t>
      </w:r>
      <w:r>
        <w:rPr>
          <w:iCs/>
          <w:lang w:eastAsia="ko-KR"/>
        </w:rPr>
        <w:t xml:space="preserve"> for the corresponding HARQ process</w:t>
      </w:r>
      <w:r>
        <w:rPr>
          <w:lang w:eastAsia="ko-KR"/>
        </w:rPr>
        <w:t>, if running.</w:t>
      </w:r>
    </w:p>
    <w:p w14:paraId="52ED04C1" w14:textId="77777777" w:rsidR="003669F2" w:rsidRDefault="00B562E1">
      <w:pPr>
        <w:pStyle w:val="B2"/>
        <w:rPr>
          <w:lang w:eastAsia="ko-KR"/>
        </w:rPr>
      </w:pPr>
      <w:r>
        <w:rPr>
          <w:lang w:eastAsia="ko-KR"/>
        </w:rPr>
        <w:t>2&gt;</w:t>
      </w:r>
      <w:r>
        <w:rPr>
          <w:lang w:eastAsia="ko-KR"/>
        </w:rPr>
        <w:tab/>
        <w:t xml:space="preserve">stop the </w:t>
      </w:r>
      <w:r>
        <w:rPr>
          <w:i/>
          <w:lang w:eastAsia="ko-KR"/>
        </w:rPr>
        <w:t>cg-RRC-RetransmissionTimer</w:t>
      </w:r>
      <w:r>
        <w:rPr>
          <w:iCs/>
          <w:lang w:eastAsia="ko-KR"/>
        </w:rPr>
        <w:t xml:space="preserve"> for the corresponding HARQ process</w:t>
      </w:r>
      <w:r>
        <w:rPr>
          <w:lang w:eastAsia="ko-KR"/>
        </w:rPr>
        <w:t>, if running.</w:t>
      </w:r>
    </w:p>
    <w:p w14:paraId="52ED04C2" w14:textId="77777777" w:rsidR="003669F2" w:rsidRDefault="00B562E1">
      <w:pPr>
        <w:pStyle w:val="B2"/>
        <w:rPr>
          <w:lang w:eastAsia="ko-KR"/>
        </w:rPr>
      </w:pPr>
      <w:r>
        <w:rPr>
          <w:lang w:eastAsia="ko-KR"/>
        </w:rPr>
        <w:t>2&gt;</w:t>
      </w:r>
      <w:r>
        <w:rPr>
          <w:lang w:eastAsia="ko-KR"/>
        </w:rPr>
        <w:tab/>
        <w:t>if the uplink grant has been received on the PDCCH for the MAC entity's C-RNTI after the first PUSCH transmission to the Serving Cell; and</w:t>
      </w:r>
    </w:p>
    <w:p w14:paraId="52ED04C3" w14:textId="77777777" w:rsidR="003669F2" w:rsidRDefault="00B562E1">
      <w:pPr>
        <w:pStyle w:val="B2"/>
        <w:rPr>
          <w:lang w:eastAsia="ko-KR"/>
        </w:rPr>
      </w:pPr>
      <w:r>
        <w:rPr>
          <w:lang w:eastAsia="ko-KR"/>
        </w:rPr>
        <w:t>2&gt;</w:t>
      </w:r>
      <w:r>
        <w:rPr>
          <w:lang w:eastAsia="ko-KR"/>
        </w:rPr>
        <w:tab/>
        <w:t>if the uplink grant is for a new transmission on the same HARQ process used for the first PUSCH transmission to the Serving Cell:</w:t>
      </w:r>
    </w:p>
    <w:p w14:paraId="52ED04C4" w14:textId="77777777" w:rsidR="003669F2" w:rsidRDefault="00B562E1">
      <w:pPr>
        <w:pStyle w:val="B3"/>
        <w:rPr>
          <w:lang w:eastAsia="ko-KR"/>
        </w:rPr>
      </w:pPr>
      <w:r>
        <w:rPr>
          <w:rFonts w:eastAsia="等线"/>
          <w:lang w:eastAsia="zh-CN"/>
        </w:rPr>
        <w:t>3&gt;</w:t>
      </w:r>
      <w:r>
        <w:rPr>
          <w:rFonts w:eastAsia="等线"/>
          <w:lang w:eastAsia="zh-CN"/>
        </w:rPr>
        <w:tab/>
        <w:t>if there is an ongoing RACH-less handover procedure:</w:t>
      </w:r>
    </w:p>
    <w:p w14:paraId="52ED04C5" w14:textId="77777777" w:rsidR="003669F2" w:rsidRDefault="00B562E1">
      <w:pPr>
        <w:pStyle w:val="B4"/>
        <w:rPr>
          <w:lang w:eastAsia="ko-KR"/>
        </w:rPr>
      </w:pPr>
      <w:r>
        <w:rPr>
          <w:lang w:eastAsia="ko-KR"/>
        </w:rPr>
        <w:t>4&gt;</w:t>
      </w:r>
      <w:r>
        <w:rPr>
          <w:lang w:eastAsia="ko-KR"/>
        </w:rPr>
        <w:tab/>
        <w:t>consider the RACH-less handover to be successfully completed and indicate to upper layers.</w:t>
      </w:r>
    </w:p>
    <w:p w14:paraId="52ED04C6" w14:textId="2507EC06" w:rsidR="003669F2" w:rsidRDefault="00B562E1">
      <w:pPr>
        <w:pStyle w:val="B3"/>
        <w:rPr>
          <w:rFonts w:eastAsia="等线"/>
          <w:lang w:eastAsia="zh-CN"/>
        </w:rPr>
      </w:pPr>
      <w:r>
        <w:rPr>
          <w:rFonts w:eastAsia="等线"/>
          <w:lang w:eastAsia="zh-CN"/>
        </w:rPr>
        <w:t>3&gt;</w:t>
      </w:r>
      <w:r>
        <w:rPr>
          <w:rFonts w:eastAsia="等线"/>
          <w:lang w:eastAsia="zh-CN"/>
        </w:rPr>
        <w:tab/>
        <w:t xml:space="preserve">else if there is an </w:t>
      </w:r>
      <w:commentRangeStart w:id="561"/>
      <w:commentRangeStart w:id="562"/>
      <w:r>
        <w:rPr>
          <w:rFonts w:eastAsia="等线"/>
          <w:lang w:eastAsia="zh-CN"/>
        </w:rPr>
        <w:t xml:space="preserve">ongoing </w:t>
      </w:r>
      <w:commentRangeStart w:id="563"/>
      <w:r>
        <w:rPr>
          <w:rFonts w:eastAsia="等线"/>
          <w:lang w:eastAsia="zh-CN"/>
        </w:rPr>
        <w:t>RACH-less LTM cell switch</w:t>
      </w:r>
      <w:commentRangeEnd w:id="561"/>
      <w:r w:rsidR="009B0B1E">
        <w:rPr>
          <w:rStyle w:val="a6"/>
        </w:rPr>
        <w:commentReference w:id="561"/>
      </w:r>
      <w:commentRangeEnd w:id="562"/>
      <w:r w:rsidR="009479AC">
        <w:rPr>
          <w:rStyle w:val="a6"/>
        </w:rPr>
        <w:commentReference w:id="562"/>
      </w:r>
      <w:ins w:id="564" w:author="vivo-Chenli-After RAN2#129bis-2" w:date="2025-04-30T16:16:00Z">
        <w:r w:rsidR="009B6116">
          <w:rPr>
            <w:rFonts w:eastAsia="等线"/>
            <w:lang w:eastAsia="zh-CN"/>
          </w:rPr>
          <w:t xml:space="preserve"> or an ongoing RACH-less CLTM cell switch</w:t>
        </w:r>
      </w:ins>
      <w:commentRangeEnd w:id="563"/>
      <w:r w:rsidR="003E25F6">
        <w:rPr>
          <w:rStyle w:val="a6"/>
        </w:rPr>
        <w:commentReference w:id="563"/>
      </w:r>
      <w:r>
        <w:rPr>
          <w:rFonts w:eastAsia="等线"/>
          <w:lang w:eastAsia="zh-CN"/>
        </w:rPr>
        <w:t>:</w:t>
      </w:r>
    </w:p>
    <w:p w14:paraId="52ED04C7"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LTM cell switch to be successfully completed and indicate it to upper layers.</w:t>
      </w:r>
    </w:p>
    <w:p w14:paraId="52ED04C8" w14:textId="77777777" w:rsidR="003669F2" w:rsidRDefault="00B562E1">
      <w:pPr>
        <w:pStyle w:val="B2"/>
      </w:pPr>
      <w:r>
        <w:rPr>
          <w:lang w:eastAsia="ko-KR"/>
        </w:rPr>
        <w:t>2&gt;</w:t>
      </w:r>
      <w:r>
        <w:tab/>
        <w:t>deliver the uplink grant and the associated HARQ information to the HARQ entity.</w:t>
      </w:r>
    </w:p>
    <w:p w14:paraId="52ED04C9" w14:textId="77777777" w:rsidR="003669F2" w:rsidRDefault="00B562E1">
      <w:pPr>
        <w:pStyle w:val="B1"/>
        <w:rPr>
          <w:lang w:eastAsia="ko-KR"/>
        </w:rPr>
      </w:pPr>
      <w:r>
        <w:rPr>
          <w:lang w:eastAsia="ko-KR"/>
        </w:rPr>
        <w:t>1&gt;</w:t>
      </w:r>
      <w:r>
        <w:tab/>
        <w:t>else if an uplink grant for this PDCCH occasion has been received for this Serving Cell on the PDCCH for the MAC entity's CS-RNTI:</w:t>
      </w:r>
    </w:p>
    <w:p w14:paraId="52ED04CA" w14:textId="77777777" w:rsidR="003669F2" w:rsidRDefault="00B562E1">
      <w:pPr>
        <w:pStyle w:val="B2"/>
        <w:rPr>
          <w:lang w:eastAsia="ko-KR"/>
        </w:rPr>
      </w:pPr>
      <w:r>
        <w:rPr>
          <w:lang w:eastAsia="ko-KR"/>
        </w:rPr>
        <w:t>2&gt;</w:t>
      </w:r>
      <w:r>
        <w:rPr>
          <w:lang w:eastAsia="ko-KR"/>
        </w:rPr>
        <w:tab/>
        <w:t>if the NDI in the received HARQ information is 1:</w:t>
      </w:r>
    </w:p>
    <w:p w14:paraId="52ED04CB"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CC" w14:textId="77777777" w:rsidR="003669F2" w:rsidRDefault="00B562E1">
      <w:pPr>
        <w:pStyle w:val="B3"/>
        <w:rPr>
          <w:lang w:eastAsia="ko-KR"/>
        </w:rPr>
      </w:pPr>
      <w:r>
        <w:rPr>
          <w:lang w:eastAsia="ko-KR"/>
        </w:rPr>
        <w:lastRenderedPageBreak/>
        <w:t>3&gt;</w:t>
      </w:r>
      <w:r>
        <w:rPr>
          <w:lang w:eastAsia="ko-KR"/>
        </w:rPr>
        <w:tab/>
        <w:t xml:space="preserve">start or restart the </w:t>
      </w:r>
      <w:r>
        <w:rPr>
          <w:i/>
          <w:lang w:eastAsia="ko-KR"/>
        </w:rPr>
        <w:t>configuredGrantTimer</w:t>
      </w:r>
      <w:r>
        <w:rPr>
          <w:lang w:eastAsia="ko-KR"/>
        </w:rPr>
        <w:t xml:space="preserve"> for the corresponding HARQ process, if configured;</w:t>
      </w:r>
    </w:p>
    <w:p w14:paraId="52ED04CD" w14:textId="77777777" w:rsidR="003669F2" w:rsidRDefault="00B562E1">
      <w:pPr>
        <w:pStyle w:val="B3"/>
        <w:rPr>
          <w:lang w:eastAsia="ko-KR"/>
        </w:rPr>
      </w:pPr>
      <w:r>
        <w:rPr>
          <w:lang w:eastAsia="ko-KR"/>
        </w:rPr>
        <w:t>3&gt;</w:t>
      </w:r>
      <w:r>
        <w:rPr>
          <w:lang w:eastAsia="ko-KR"/>
        </w:rPr>
        <w:tab/>
        <w:t xml:space="preserve">stop the </w:t>
      </w:r>
      <w:r>
        <w:rPr>
          <w:i/>
          <w:lang w:eastAsia="ko-KR"/>
        </w:rPr>
        <w:t>cg-RetransmissionTimer</w:t>
      </w:r>
      <w:r>
        <w:rPr>
          <w:lang w:eastAsia="ko-KR"/>
        </w:rPr>
        <w:t xml:space="preserve"> for the corresponding HARQ process, if running;</w:t>
      </w:r>
    </w:p>
    <w:p w14:paraId="52ED04CE" w14:textId="77777777" w:rsidR="003669F2" w:rsidRDefault="00B562E1">
      <w:pPr>
        <w:pStyle w:val="B3"/>
        <w:rPr>
          <w:lang w:eastAsia="ko-KR"/>
        </w:rPr>
      </w:pPr>
      <w:r>
        <w:rPr>
          <w:lang w:eastAsia="zh-CN"/>
        </w:rPr>
        <w:t>3&gt;</w:t>
      </w:r>
      <w:r>
        <w:rPr>
          <w:lang w:eastAsia="zh-CN"/>
        </w:rPr>
        <w:tab/>
        <w:t xml:space="preserve">stop the </w:t>
      </w:r>
      <w:r>
        <w:rPr>
          <w:i/>
          <w:lang w:eastAsia="zh-CN"/>
        </w:rPr>
        <w:t>cg-SDT-RetransmissionTimer</w:t>
      </w:r>
      <w:r>
        <w:rPr>
          <w:iCs/>
          <w:lang w:eastAsia="zh-CN"/>
        </w:rPr>
        <w:t xml:space="preserve"> </w:t>
      </w:r>
      <w:r>
        <w:rPr>
          <w:lang w:eastAsia="zh-CN"/>
        </w:rPr>
        <w:t>for the corresponding HARQ process, if running;</w:t>
      </w:r>
    </w:p>
    <w:p w14:paraId="52ED04CF" w14:textId="77777777" w:rsidR="003669F2" w:rsidRDefault="00B562E1">
      <w:pPr>
        <w:pStyle w:val="B3"/>
        <w:rPr>
          <w:lang w:eastAsia="ko-KR"/>
        </w:rPr>
      </w:pPr>
      <w:r>
        <w:rPr>
          <w:lang w:eastAsia="zh-CN"/>
        </w:rPr>
        <w:t>3&gt;</w:t>
      </w:r>
      <w:r>
        <w:rPr>
          <w:lang w:eastAsia="zh-CN"/>
        </w:rPr>
        <w:tab/>
        <w:t xml:space="preserve">stop the </w:t>
      </w:r>
      <w:r>
        <w:rPr>
          <w:i/>
          <w:lang w:eastAsia="zh-CN"/>
        </w:rPr>
        <w:t>cg-RRC-RetransmissionTimer</w:t>
      </w:r>
      <w:r>
        <w:rPr>
          <w:iCs/>
          <w:lang w:eastAsia="zh-CN"/>
        </w:rPr>
        <w:t xml:space="preserve"> </w:t>
      </w:r>
      <w:r>
        <w:rPr>
          <w:lang w:eastAsia="zh-CN"/>
        </w:rPr>
        <w:t>for the corresponding HARQ process, if running;</w:t>
      </w:r>
    </w:p>
    <w:p w14:paraId="52ED04D0" w14:textId="77777777" w:rsidR="003669F2" w:rsidRDefault="00B562E1">
      <w:pPr>
        <w:pStyle w:val="B3"/>
        <w:rPr>
          <w:lang w:eastAsia="ko-KR"/>
        </w:rPr>
      </w:pPr>
      <w:r>
        <w:rPr>
          <w:lang w:eastAsia="ko-KR"/>
        </w:rPr>
        <w:t>3&gt;</w:t>
      </w:r>
      <w:r>
        <w:rPr>
          <w:lang w:eastAsia="ko-KR"/>
        </w:rPr>
        <w:tab/>
        <w:t>deliver the uplink grant and the associated HARQ information to the HARQ entity;</w:t>
      </w:r>
    </w:p>
    <w:p w14:paraId="52ED04D1" w14:textId="77777777" w:rsidR="003669F2" w:rsidRDefault="00B562E1">
      <w:pPr>
        <w:pStyle w:val="B3"/>
        <w:rPr>
          <w:lang w:eastAsia="ko-KR"/>
        </w:rPr>
      </w:pPr>
      <w:r>
        <w:rPr>
          <w:lang w:eastAsia="ko-KR"/>
        </w:rPr>
        <w:t>3&gt;</w:t>
      </w:r>
      <w:r>
        <w:rPr>
          <w:lang w:eastAsia="ko-KR"/>
        </w:rPr>
        <w:tab/>
        <w:t xml:space="preserve">if a logical channel associated with a DRB configured with </w:t>
      </w:r>
      <w:r>
        <w:rPr>
          <w:i/>
          <w:lang w:eastAsia="ko-KR"/>
        </w:rPr>
        <w:t>survivalTimeStateSupport</w:t>
      </w:r>
      <w:r>
        <w:rPr>
          <w:lang w:eastAsia="ko-KR"/>
        </w:rPr>
        <w:t xml:space="preserve"> is multiplexed in the MAC PDU stored in the HARQ buffer for the corresponding HARQ process:</w:t>
      </w:r>
    </w:p>
    <w:p w14:paraId="52ED04D2" w14:textId="77777777" w:rsidR="003669F2" w:rsidRDefault="00B562E1">
      <w:pPr>
        <w:pStyle w:val="B4"/>
        <w:rPr>
          <w:lang w:eastAsia="ko-KR"/>
        </w:rPr>
      </w:pPr>
      <w:r>
        <w:rPr>
          <w:lang w:eastAsia="ko-KR"/>
        </w:rPr>
        <w:t>4&gt;</w:t>
      </w:r>
      <w:r>
        <w:rPr>
          <w:lang w:eastAsia="ko-KR"/>
        </w:rPr>
        <w:tab/>
        <w:t>trigger activation of PDCP duplication for all configured RLC entities of the DRB.</w:t>
      </w:r>
    </w:p>
    <w:p w14:paraId="52ED04D3" w14:textId="77777777" w:rsidR="003669F2" w:rsidRDefault="00B562E1">
      <w:pPr>
        <w:pStyle w:val="B2"/>
        <w:rPr>
          <w:lang w:eastAsia="ko-KR"/>
        </w:rPr>
      </w:pPr>
      <w:r>
        <w:rPr>
          <w:lang w:eastAsia="ko-KR"/>
        </w:rPr>
        <w:t>2&gt;</w:t>
      </w:r>
      <w:r>
        <w:rPr>
          <w:lang w:eastAsia="ko-KR"/>
        </w:rPr>
        <w:tab/>
        <w:t>else if the NDI in the received HARQ information is 0:</w:t>
      </w:r>
    </w:p>
    <w:p w14:paraId="52ED04D4" w14:textId="77777777" w:rsidR="003669F2" w:rsidRDefault="00B562E1">
      <w:pPr>
        <w:pStyle w:val="B3"/>
        <w:rPr>
          <w:lang w:eastAsia="ko-KR"/>
        </w:rPr>
      </w:pPr>
      <w:r>
        <w:rPr>
          <w:lang w:eastAsia="ko-KR"/>
        </w:rPr>
        <w:t>3&gt;</w:t>
      </w:r>
      <w:r>
        <w:rPr>
          <w:lang w:eastAsia="ko-KR"/>
        </w:rPr>
        <w:tab/>
        <w:t>if PDCCH contents indicate configured grant Type 2 deactivation:</w:t>
      </w:r>
    </w:p>
    <w:p w14:paraId="52ED04D5" w14:textId="77777777" w:rsidR="003669F2" w:rsidRDefault="00B562E1">
      <w:pPr>
        <w:pStyle w:val="B4"/>
        <w:rPr>
          <w:lang w:eastAsia="ko-KR"/>
        </w:rPr>
      </w:pPr>
      <w:r>
        <w:rPr>
          <w:lang w:eastAsia="ko-KR"/>
        </w:rPr>
        <w:t>4&gt;</w:t>
      </w:r>
      <w:r>
        <w:rPr>
          <w:lang w:eastAsia="ko-KR"/>
        </w:rPr>
        <w:tab/>
        <w:t>trigger configured uplink grant confirmation.</w:t>
      </w:r>
    </w:p>
    <w:p w14:paraId="52ED04D6" w14:textId="77777777" w:rsidR="003669F2" w:rsidRDefault="00B562E1">
      <w:pPr>
        <w:pStyle w:val="B3"/>
        <w:rPr>
          <w:lang w:eastAsia="ko-KR"/>
        </w:rPr>
      </w:pPr>
      <w:r>
        <w:rPr>
          <w:lang w:eastAsia="ko-KR"/>
        </w:rPr>
        <w:t>3&gt;</w:t>
      </w:r>
      <w:r>
        <w:rPr>
          <w:lang w:eastAsia="ko-KR"/>
        </w:rPr>
        <w:tab/>
        <w:t>else if PDCCH contents indicate configured grant Type 2 activation:</w:t>
      </w:r>
    </w:p>
    <w:p w14:paraId="52ED04D7" w14:textId="77777777" w:rsidR="003669F2" w:rsidRDefault="00B562E1">
      <w:pPr>
        <w:pStyle w:val="B4"/>
        <w:rPr>
          <w:lang w:eastAsia="ko-KR"/>
        </w:rPr>
      </w:pPr>
      <w:r>
        <w:rPr>
          <w:lang w:eastAsia="ko-KR"/>
        </w:rPr>
        <w:t>4&gt;</w:t>
      </w:r>
      <w:r>
        <w:rPr>
          <w:lang w:eastAsia="ko-KR"/>
        </w:rPr>
        <w:tab/>
        <w:t>trigger configured uplink grant confirmation;</w:t>
      </w:r>
    </w:p>
    <w:p w14:paraId="52ED04D8" w14:textId="77777777" w:rsidR="003669F2" w:rsidRDefault="00B562E1">
      <w:pPr>
        <w:pStyle w:val="B4"/>
        <w:rPr>
          <w:lang w:eastAsia="ko-KR"/>
        </w:rPr>
      </w:pPr>
      <w:r>
        <w:rPr>
          <w:lang w:eastAsia="ko-KR"/>
        </w:rPr>
        <w:t>4&gt;</w:t>
      </w:r>
      <w:r>
        <w:rPr>
          <w:lang w:eastAsia="ko-KR"/>
        </w:rPr>
        <w:tab/>
        <w:t>store the uplink grant for this Serving Cell and the associated HARQ information as configured uplink grant;</w:t>
      </w:r>
    </w:p>
    <w:p w14:paraId="52ED04D9" w14:textId="77777777" w:rsidR="003669F2" w:rsidRDefault="00B562E1">
      <w:pPr>
        <w:pStyle w:val="B4"/>
        <w:rPr>
          <w:lang w:eastAsia="ko-KR"/>
        </w:rPr>
      </w:pPr>
      <w:r>
        <w:rPr>
          <w:lang w:eastAsia="ko-KR"/>
        </w:rPr>
        <w:t>4&gt;</w:t>
      </w:r>
      <w:r>
        <w:rPr>
          <w:lang w:eastAsia="ko-KR"/>
        </w:rPr>
        <w:tab/>
        <w:t>initialise or re-initialise the configured uplink grant for this Serving Cell to start in the associated PUSCH duration and to recur according to rules in clause 5.8.2;</w:t>
      </w:r>
    </w:p>
    <w:p w14:paraId="52ED04DA"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if running;</w:t>
      </w:r>
    </w:p>
    <w:p w14:paraId="52ED04DB" w14:textId="77777777" w:rsidR="003669F2" w:rsidRDefault="00B562E1">
      <w:pPr>
        <w:pStyle w:val="B4"/>
        <w:rPr>
          <w:lang w:eastAsia="ko-KR"/>
        </w:rPr>
      </w:pPr>
      <w:r>
        <w:rPr>
          <w:lang w:eastAsia="ko-KR"/>
        </w:rPr>
        <w:t>4&gt;</w:t>
      </w:r>
      <w:r>
        <w:rPr>
          <w:lang w:eastAsia="ko-KR"/>
        </w:rPr>
        <w:tab/>
        <w:t xml:space="preserve">stop the </w:t>
      </w:r>
      <w:r>
        <w:rPr>
          <w:i/>
          <w:lang w:eastAsia="ko-KR"/>
        </w:rPr>
        <w:t>cg-RetransmissionTimer</w:t>
      </w:r>
      <w:r>
        <w:rPr>
          <w:lang w:eastAsia="ko-KR"/>
        </w:rPr>
        <w:t xml:space="preserve"> for the corresponding HARQ process, if running.</w:t>
      </w:r>
    </w:p>
    <w:p w14:paraId="52ED04DC" w14:textId="77777777" w:rsidR="003669F2" w:rsidRDefault="00B562E1">
      <w:pPr>
        <w:rPr>
          <w:lang w:eastAsia="ko-KR"/>
        </w:rPr>
      </w:pPr>
      <w:r>
        <w:rPr>
          <w:lang w:eastAsia="ko-KR"/>
        </w:rPr>
        <w:t>For each Serving Cell and each configured uplink grant, if configured and activated and available for use as specified in clause 5.8.2, the MAC entity shall:</w:t>
      </w:r>
    </w:p>
    <w:p w14:paraId="52ED04DD" w14:textId="77777777" w:rsidR="003669F2" w:rsidRDefault="00B562E1">
      <w:pPr>
        <w:pStyle w:val="B1"/>
        <w:rPr>
          <w:rFonts w:eastAsia="Malgun Gothic"/>
          <w:lang w:eastAsia="ko-KR"/>
        </w:rPr>
      </w:pPr>
      <w:r>
        <w:rPr>
          <w:lang w:eastAsia="ko-KR"/>
        </w:rPr>
        <w:t>1&gt;</w:t>
      </w:r>
      <w:r>
        <w:rPr>
          <w:lang w:eastAsia="ko-KR"/>
        </w:rPr>
        <w:tab/>
        <w:t xml:space="preserve">if the MAC entity is configured with </w:t>
      </w:r>
      <w:r>
        <w:rPr>
          <w:i/>
          <w:lang w:eastAsia="ko-KR"/>
        </w:rPr>
        <w:t>lch-basedPrioritization</w:t>
      </w:r>
      <w:r>
        <w:rPr>
          <w:lang w:eastAsia="ko-KR"/>
        </w:rPr>
        <w:t>, and the PUSCH duration of the configured uplink grant does not overlap with the PUSCH duration of an uplink grant received in a Random Access Response or with the PUSCH duration of an uplink grant addressed to Temporary C-RNTI or the PUSCH duration of a MSGA payload for this Serving Cell; or</w:t>
      </w:r>
    </w:p>
    <w:p w14:paraId="52ED04DE" w14:textId="77777777" w:rsidR="003669F2" w:rsidRDefault="00B562E1">
      <w:pPr>
        <w:pStyle w:val="B1"/>
        <w:rPr>
          <w:lang w:eastAsia="ko-KR"/>
        </w:rPr>
      </w:pPr>
      <w:r>
        <w:rPr>
          <w:lang w:eastAsia="ko-KR"/>
        </w:rPr>
        <w:t>1&gt;</w:t>
      </w:r>
      <w:r>
        <w:rPr>
          <w:lang w:eastAsia="ko-KR"/>
        </w:rPr>
        <w:tab/>
        <w:t xml:space="preserve">if the MAC entity is not configured with </w:t>
      </w:r>
      <w:r>
        <w:rPr>
          <w:i/>
          <w:iCs/>
          <w:lang w:eastAsia="ko-KR"/>
        </w:rPr>
        <w:t>lch-basedPrioritization</w:t>
      </w:r>
      <w:r>
        <w:rPr>
          <w:lang w:eastAsia="ko-KR"/>
        </w:rPr>
        <w:t>, and the PUSCH duration of the configured uplink grant does not overlap with the PUSCH duration of an uplink grant received on the PDCCH or in a Random Access Response or the PUSCH duration of a MSGA payload for this Serving Cell:</w:t>
      </w:r>
    </w:p>
    <w:p w14:paraId="52ED04DF" w14:textId="77777777" w:rsidR="003669F2" w:rsidRDefault="00B562E1">
      <w:pPr>
        <w:pStyle w:val="B2"/>
        <w:rPr>
          <w:lang w:eastAsia="ko-KR"/>
        </w:rPr>
      </w:pPr>
      <w:r>
        <w:rPr>
          <w:lang w:eastAsia="ko-KR"/>
        </w:rPr>
        <w:t>2&gt;</w:t>
      </w:r>
      <w:r>
        <w:rPr>
          <w:lang w:eastAsia="ko-KR"/>
        </w:rPr>
        <w:tab/>
        <w:t>set the HARQ Process ID to the HARQ Process ID associated with this PUSCH duration;</w:t>
      </w:r>
    </w:p>
    <w:p w14:paraId="52ED04E0" w14:textId="77777777" w:rsidR="003669F2" w:rsidRDefault="00B562E1">
      <w:pPr>
        <w:pStyle w:val="B2"/>
        <w:rPr>
          <w:lang w:eastAsia="ko-KR"/>
        </w:rPr>
      </w:pPr>
      <w:r>
        <w:rPr>
          <w:lang w:eastAsia="ko-KR"/>
        </w:rPr>
        <w:t>2&gt;</w:t>
      </w:r>
      <w:r>
        <w:rPr>
          <w:lang w:eastAsia="ko-KR"/>
        </w:rPr>
        <w:tab/>
        <w:t xml:space="preserve">if, for the corresponding HARQ process, the </w:t>
      </w:r>
      <w:r>
        <w:rPr>
          <w:i/>
          <w:lang w:eastAsia="ko-KR"/>
        </w:rPr>
        <w:t>configuredGrantTimer</w:t>
      </w:r>
      <w:r>
        <w:rPr>
          <w:lang w:eastAsia="ko-KR"/>
        </w:rPr>
        <w:t xml:space="preserve"> is not running and </w:t>
      </w:r>
      <w:r>
        <w:rPr>
          <w:i/>
          <w:lang w:eastAsia="ko-KR"/>
        </w:rPr>
        <w:t>cg-RetransmissionTimer</w:t>
      </w:r>
      <w:r>
        <w:t xml:space="preserve"> is not configured and </w:t>
      </w:r>
      <w:r>
        <w:rPr>
          <w:i/>
        </w:rPr>
        <w:t>cg-SDT-RetransmissionTimer</w:t>
      </w:r>
      <w:r>
        <w:rPr>
          <w:iCs/>
        </w:rPr>
        <w:t xml:space="preserve"> </w:t>
      </w:r>
      <w:r>
        <w:t xml:space="preserve">is not configured, and </w:t>
      </w:r>
      <w:r>
        <w:rPr>
          <w:i/>
        </w:rPr>
        <w:t>cg-RRC-RetransmissionTimer</w:t>
      </w:r>
      <w:r>
        <w:rPr>
          <w:iCs/>
        </w:rPr>
        <w:t xml:space="preserve"> </w:t>
      </w:r>
      <w:r>
        <w:t>is not configured</w:t>
      </w:r>
      <w:r>
        <w:rPr>
          <w:lang w:eastAsia="ko-KR"/>
        </w:rPr>
        <w:t xml:space="preserve"> (i.e. new transmission):</w:t>
      </w:r>
    </w:p>
    <w:p w14:paraId="52ED04E1" w14:textId="77777777" w:rsidR="003669F2" w:rsidRDefault="00B562E1">
      <w:pPr>
        <w:pStyle w:val="B3"/>
        <w:rPr>
          <w:lang w:eastAsia="ko-KR"/>
        </w:rPr>
      </w:pPr>
      <w:r>
        <w:rPr>
          <w:lang w:eastAsia="ko-KR"/>
        </w:rPr>
        <w:t>3&gt;</w:t>
      </w:r>
      <w:r>
        <w:rPr>
          <w:lang w:eastAsia="ko-KR"/>
        </w:rPr>
        <w:tab/>
      </w:r>
      <w:r>
        <w:rPr>
          <w:lang w:eastAsia="zh-CN"/>
        </w:rPr>
        <w:t>if the configured uplink grant is for the initial transmission for the CG-SDT with CCCH message</w:t>
      </w:r>
      <w:r>
        <w:rPr>
          <w:lang w:eastAsia="ko-KR"/>
        </w:rPr>
        <w:t>; or</w:t>
      </w:r>
    </w:p>
    <w:p w14:paraId="52ED04E2" w14:textId="77777777" w:rsidR="003669F2" w:rsidRDefault="00B562E1">
      <w:pPr>
        <w:pStyle w:val="B3"/>
        <w:rPr>
          <w:lang w:eastAsia="ko-KR"/>
        </w:rPr>
      </w:pPr>
      <w:r>
        <w:rPr>
          <w:lang w:eastAsia="ko-KR"/>
        </w:rPr>
        <w:t>3&gt;</w:t>
      </w:r>
      <w:r>
        <w:rPr>
          <w:lang w:eastAsia="ko-KR"/>
        </w:rPr>
        <w:tab/>
        <w:t>if there is an ongoing CG-SDT procedure and PDCCH addressed to the MAC entity's C-RNTI has been received; or</w:t>
      </w:r>
    </w:p>
    <w:p w14:paraId="52ED04E3"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LTM cell switch; or</w:t>
      </w:r>
    </w:p>
    <w:p w14:paraId="52ED04E4"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handover procedure; or</w:t>
      </w:r>
    </w:p>
    <w:p w14:paraId="52ED04E5" w14:textId="77777777" w:rsidR="003669F2" w:rsidRDefault="00B562E1">
      <w:pPr>
        <w:pStyle w:val="B3"/>
        <w:rPr>
          <w:lang w:eastAsia="ko-KR"/>
        </w:rPr>
      </w:pPr>
      <w:r>
        <w:rPr>
          <w:lang w:eastAsia="ko-KR"/>
        </w:rPr>
        <w:t>3&gt;</w:t>
      </w:r>
      <w:r>
        <w:rPr>
          <w:lang w:eastAsia="ko-KR"/>
        </w:rPr>
        <w:tab/>
        <w:t xml:space="preserve">if there is no ongoing CG-SDT nor ongoing </w:t>
      </w:r>
      <w:r>
        <w:rPr>
          <w:rFonts w:eastAsia="Malgun Gothic"/>
        </w:rPr>
        <w:t>RACH-less</w:t>
      </w:r>
      <w:r>
        <w:rPr>
          <w:lang w:eastAsia="ko-KR"/>
        </w:rPr>
        <w:t xml:space="preserve"> LTM cell switch nor ongoing RACH-less handover procedure:</w:t>
      </w:r>
    </w:p>
    <w:p w14:paraId="52ED04E6" w14:textId="77777777" w:rsidR="003669F2" w:rsidRDefault="00B562E1">
      <w:pPr>
        <w:pStyle w:val="B4"/>
        <w:rPr>
          <w:lang w:eastAsia="ko-KR"/>
        </w:rPr>
      </w:pPr>
      <w:r>
        <w:rPr>
          <w:lang w:eastAsia="ko-KR"/>
        </w:rPr>
        <w:lastRenderedPageBreak/>
        <w:t>4&gt;</w:t>
      </w:r>
      <w:r>
        <w:rPr>
          <w:lang w:eastAsia="ko-KR"/>
        </w:rPr>
        <w:tab/>
        <w:t>consider the NDI bit for the corresponding HARQ process to have been toggled;</w:t>
      </w:r>
    </w:p>
    <w:p w14:paraId="52ED04E7"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8" w14:textId="77777777" w:rsidR="003669F2" w:rsidRDefault="00B562E1">
      <w:pPr>
        <w:pStyle w:val="B2"/>
        <w:rPr>
          <w:lang w:eastAsia="ko-KR"/>
        </w:rPr>
      </w:pPr>
      <w:r>
        <w:rPr>
          <w:lang w:eastAsia="ko-KR"/>
        </w:rPr>
        <w:t>2&gt;</w:t>
      </w:r>
      <w:r>
        <w:rPr>
          <w:lang w:eastAsia="ko-KR"/>
        </w:rPr>
        <w:tab/>
        <w:t xml:space="preserve">else if the </w:t>
      </w:r>
      <w:r>
        <w:rPr>
          <w:i/>
          <w:lang w:eastAsia="ko-KR"/>
        </w:rPr>
        <w:t>cg-RetransmissionTimer</w:t>
      </w:r>
      <w:r>
        <w:rPr>
          <w:lang w:eastAsia="ko-KR"/>
        </w:rPr>
        <w:t xml:space="preserve"> for the corresponding HARQ process is configured and not running, then for the corresponding HARQ process:</w:t>
      </w:r>
    </w:p>
    <w:p w14:paraId="52ED04E9" w14:textId="77777777" w:rsidR="003669F2" w:rsidRDefault="00B562E1">
      <w:pPr>
        <w:pStyle w:val="B3"/>
        <w:rPr>
          <w:lang w:eastAsia="ko-KR"/>
        </w:rPr>
      </w:pPr>
      <w:bookmarkStart w:id="565" w:name="_Hlk23460335"/>
      <w:r>
        <w:rPr>
          <w:lang w:eastAsia="ko-KR"/>
        </w:rPr>
        <w:t>3&gt;</w:t>
      </w:r>
      <w:r>
        <w:rPr>
          <w:lang w:eastAsia="ko-KR"/>
        </w:rPr>
        <w:tab/>
        <w:t xml:space="preserve">if the </w:t>
      </w:r>
      <w:r>
        <w:rPr>
          <w:i/>
          <w:lang w:eastAsia="ko-KR"/>
        </w:rPr>
        <w:t>configuredGrantTimer</w:t>
      </w:r>
      <w:r>
        <w:rPr>
          <w:lang w:eastAsia="ko-KR"/>
        </w:rPr>
        <w:t xml:space="preserve"> is not running, and the HARQ process is not pending (i.e. new transmission):</w:t>
      </w:r>
    </w:p>
    <w:p w14:paraId="52ED04EA" w14:textId="77777777" w:rsidR="003669F2" w:rsidRDefault="00B562E1">
      <w:pPr>
        <w:pStyle w:val="B4"/>
        <w:rPr>
          <w:lang w:eastAsia="ko-KR"/>
        </w:rPr>
      </w:pPr>
      <w:r>
        <w:rPr>
          <w:lang w:eastAsia="ko-KR"/>
        </w:rPr>
        <w:t>4&gt;</w:t>
      </w:r>
      <w:r>
        <w:rPr>
          <w:lang w:eastAsia="ko-KR"/>
        </w:rPr>
        <w:tab/>
        <w:t>consider the NDI bit to have been toggled;</w:t>
      </w:r>
    </w:p>
    <w:p w14:paraId="52ED04EB"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C" w14:textId="77777777" w:rsidR="003669F2" w:rsidRDefault="00B562E1">
      <w:pPr>
        <w:pStyle w:val="B3"/>
        <w:rPr>
          <w:lang w:eastAsia="ko-KR"/>
        </w:rPr>
      </w:pPr>
      <w:r>
        <w:rPr>
          <w:lang w:eastAsia="ko-KR"/>
        </w:rPr>
        <w:t>3&gt;</w:t>
      </w:r>
      <w:r>
        <w:rPr>
          <w:lang w:eastAsia="ko-KR"/>
        </w:rPr>
        <w:tab/>
        <w:t>else if the previous uplink grant delivered to the HARQ entity for the same HARQ process was a configured uplink grant (i.e. retransmission on configured grant):</w:t>
      </w:r>
    </w:p>
    <w:p w14:paraId="52ED04ED" w14:textId="77777777" w:rsidR="003669F2" w:rsidRDefault="00B562E1">
      <w:pPr>
        <w:pStyle w:val="B4"/>
        <w:rPr>
          <w:lang w:eastAsia="ko-KR"/>
        </w:rPr>
      </w:pPr>
      <w:bookmarkStart w:id="566" w:name="_Hlk23460367"/>
      <w:bookmarkEnd w:id="565"/>
      <w:r>
        <w:rPr>
          <w:lang w:eastAsia="ko-KR"/>
        </w:rPr>
        <w:t>4&gt;</w:t>
      </w:r>
      <w:r>
        <w:rPr>
          <w:lang w:eastAsia="ko-KR"/>
        </w:rPr>
        <w:tab/>
        <w:t>deliver the configured uplink grant and the associated HARQ information to the HARQ entity.</w:t>
      </w:r>
      <w:bookmarkEnd w:id="566"/>
    </w:p>
    <w:p w14:paraId="52ED04EE"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if the </w:t>
      </w:r>
      <w:r>
        <w:rPr>
          <w:rFonts w:eastAsia="Malgun Gothic"/>
          <w:i/>
          <w:lang w:eastAsia="ko-KR"/>
        </w:rPr>
        <w:t>cg-SDT-RetransmissionTimer</w:t>
      </w:r>
      <w:r>
        <w:rPr>
          <w:rFonts w:eastAsia="Malgun Gothic"/>
          <w:iCs/>
          <w:lang w:eastAsia="ko-KR"/>
        </w:rPr>
        <w:t xml:space="preserve"> </w:t>
      </w:r>
      <w:r>
        <w:rPr>
          <w:rFonts w:eastAsia="Malgun Gothic"/>
          <w:lang w:eastAsia="ko-KR"/>
        </w:rPr>
        <w:t>is configured and not running for the corresponding HARQ process; or</w:t>
      </w:r>
    </w:p>
    <w:p w14:paraId="52ED04EF"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cg-</w:t>
      </w:r>
      <w:r>
        <w:rPr>
          <w:i/>
          <w:lang w:eastAsia="zh-CN"/>
        </w:rPr>
        <w:t>RRC-</w:t>
      </w:r>
      <w:r>
        <w:rPr>
          <w:rFonts w:eastAsia="Malgun Gothic"/>
          <w:i/>
          <w:lang w:eastAsia="ko-KR"/>
        </w:rPr>
        <w:t>RetransmissionTimer</w:t>
      </w:r>
      <w:r>
        <w:rPr>
          <w:rFonts w:eastAsia="Malgun Gothic"/>
          <w:iCs/>
          <w:lang w:eastAsia="ko-KR"/>
        </w:rPr>
        <w:t xml:space="preserve"> </w:t>
      </w:r>
      <w:r>
        <w:rPr>
          <w:rFonts w:eastAsia="Malgun Gothic"/>
          <w:lang w:eastAsia="ko-KR"/>
        </w:rPr>
        <w:t>is configured and not running for the corresponding HARQ process:</w:t>
      </w:r>
    </w:p>
    <w:p w14:paraId="52ED04F0" w14:textId="77777777" w:rsidR="003669F2" w:rsidRDefault="00B562E1">
      <w:pPr>
        <w:pStyle w:val="B3"/>
        <w:rPr>
          <w:lang w:eastAsia="zh-CN"/>
        </w:rPr>
      </w:pPr>
      <w:r>
        <w:rPr>
          <w:lang w:eastAsia="zh-CN"/>
        </w:rPr>
        <w:t>3&gt;</w:t>
      </w:r>
      <w:r>
        <w:rPr>
          <w:lang w:eastAsia="zh-CN"/>
        </w:rPr>
        <w:tab/>
        <w:t>if the configured uplink grant is for the first PUSCH transmission at RACH-less LTM cell switch (i.e., initial new transmission)</w:t>
      </w:r>
      <w:r>
        <w:rPr>
          <w:lang w:eastAsia="fr-FR"/>
        </w:rPr>
        <w:t>; or</w:t>
      </w:r>
    </w:p>
    <w:p w14:paraId="52ED04F1" w14:textId="77777777" w:rsidR="003669F2" w:rsidRDefault="00B562E1">
      <w:pPr>
        <w:pStyle w:val="B3"/>
        <w:rPr>
          <w:lang w:eastAsia="zh-CN"/>
        </w:rPr>
      </w:pPr>
      <w:r>
        <w:rPr>
          <w:lang w:eastAsia="zh-CN"/>
        </w:rPr>
        <w:t>3&gt;</w:t>
      </w:r>
      <w:r>
        <w:rPr>
          <w:lang w:eastAsia="zh-CN"/>
        </w:rPr>
        <w:tab/>
        <w:t>if the configured uplink grant is for the initial transmission of RACH-less handover (i.e., initial new transmission)</w:t>
      </w:r>
      <w:r>
        <w:rPr>
          <w:lang w:eastAsia="fr-FR"/>
        </w:rPr>
        <w:t>; or</w:t>
      </w:r>
    </w:p>
    <w:p w14:paraId="52ED04F2" w14:textId="77777777" w:rsidR="003669F2" w:rsidRDefault="00B562E1">
      <w:pPr>
        <w:pStyle w:val="B3"/>
        <w:rPr>
          <w:lang w:eastAsia="zh-CN"/>
        </w:rPr>
      </w:pPr>
      <w:r>
        <w:rPr>
          <w:lang w:eastAsia="zh-CN"/>
        </w:rPr>
        <w:t>3&gt;</w:t>
      </w:r>
      <w:r>
        <w:rPr>
          <w:lang w:eastAsia="zh-CN"/>
        </w:rPr>
        <w:tab/>
        <w:t>if the configured uplink grant is for the initial transmission for the CG-SDT with CCCH message (i.e., initial new transmission); or</w:t>
      </w:r>
    </w:p>
    <w:p w14:paraId="52ED04F3" w14:textId="77777777" w:rsidR="003669F2" w:rsidRDefault="00B562E1">
      <w:pPr>
        <w:pStyle w:val="B3"/>
        <w:rPr>
          <w:lang w:eastAsia="zh-CN"/>
        </w:rPr>
      </w:pPr>
      <w:r>
        <w:t>3&gt;</w:t>
      </w:r>
      <w:r>
        <w:tab/>
        <w:t xml:space="preserve">if the </w:t>
      </w:r>
      <w:r>
        <w:rPr>
          <w:i/>
        </w:rPr>
        <w:t>configuredGrantTimer</w:t>
      </w:r>
      <w:r>
        <w:t xml:space="preserve"> is not running or not configured, and PDCCH addressed to the MAC entity's C-RNTI has been received after the initial transmission of the CG-SDT with CCCH message (i.e., subsequent new transmission):</w:t>
      </w:r>
    </w:p>
    <w:p w14:paraId="52ED04F4" w14:textId="77777777" w:rsidR="003669F2" w:rsidRDefault="00B562E1">
      <w:pPr>
        <w:pStyle w:val="B4"/>
        <w:rPr>
          <w:lang w:eastAsia="zh-CN"/>
        </w:rPr>
      </w:pPr>
      <w:r>
        <w:rPr>
          <w:lang w:eastAsia="zh-CN"/>
        </w:rPr>
        <w:t>4&gt;</w:t>
      </w:r>
      <w:r>
        <w:rPr>
          <w:lang w:eastAsia="zh-CN"/>
        </w:rPr>
        <w:tab/>
        <w:t>consider the NDI bit to have been toggled;</w:t>
      </w:r>
    </w:p>
    <w:p w14:paraId="52ED04F5"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6" w14:textId="77777777" w:rsidR="003669F2" w:rsidRDefault="00B562E1">
      <w:pPr>
        <w:pStyle w:val="B3"/>
        <w:rPr>
          <w:lang w:eastAsia="zh-CN"/>
        </w:rPr>
      </w:pPr>
      <w:r>
        <w:rPr>
          <w:lang w:eastAsia="zh-CN"/>
        </w:rPr>
        <w:t>3&gt;</w:t>
      </w:r>
      <w:r>
        <w:rPr>
          <w:lang w:eastAsia="zh-CN"/>
        </w:rPr>
        <w:tab/>
        <w:t xml:space="preserve">if </w:t>
      </w:r>
      <w:r>
        <w:t>PDCCH addressed to the MAC entity's C-RNTI</w:t>
      </w:r>
      <w:r>
        <w:rPr>
          <w:lang w:eastAsia="zh-CN"/>
        </w:rPr>
        <w:t xml:space="preserve"> has not been received and if the previous uplink grant delivered to the HARQ entity for the same HARQ process was a configured uplink grant for initial transmission of CG-SDT with CCCH message or for its retransmission (i.e., retransmission for initial CG-SDT transmission); or</w:t>
      </w:r>
    </w:p>
    <w:p w14:paraId="52ED04F7" w14:textId="77777777" w:rsidR="003669F2" w:rsidRDefault="00B562E1">
      <w:pPr>
        <w:pStyle w:val="B3"/>
        <w:rPr>
          <w:lang w:eastAsia="zh-CN"/>
        </w:rPr>
      </w:pPr>
      <w:r>
        <w:rPr>
          <w:lang w:eastAsia="zh-CN"/>
        </w:rPr>
        <w:t>3&gt;</w:t>
      </w:r>
      <w:r>
        <w:rPr>
          <w:lang w:eastAsia="zh-CN"/>
        </w:rPr>
        <w:tab/>
      </w:r>
      <w:r>
        <w:t>if RACH-less handover is not successfully completed and</w:t>
      </w:r>
      <w:r>
        <w:rPr>
          <w:lang w:eastAsia="zh-CN"/>
        </w:rPr>
        <w:t xml:space="preserve"> if the previous uplink grant delivered to the HARQ entity for the same HARQ process was a configured uplink grant for initial transmission of RACH-less handover or for its retransmission (i.e., retransmission for initial RACH-less handover transmission); or</w:t>
      </w:r>
    </w:p>
    <w:p w14:paraId="52ED04F8" w14:textId="77777777" w:rsidR="003669F2" w:rsidRDefault="00B562E1">
      <w:pPr>
        <w:pStyle w:val="B3"/>
        <w:rPr>
          <w:rFonts w:eastAsiaTheme="minorEastAsia"/>
          <w:lang w:eastAsia="zh-CN"/>
        </w:rPr>
      </w:pPr>
      <w:r>
        <w:rPr>
          <w:lang w:eastAsia="zh-CN"/>
        </w:rPr>
        <w:t>3&gt;</w:t>
      </w:r>
      <w:r>
        <w:rPr>
          <w:lang w:eastAsia="zh-CN"/>
        </w:rPr>
        <w:tab/>
      </w:r>
      <w:r>
        <w:t>if RACH-less LTM cell switch is ongoing and</w:t>
      </w:r>
      <w:r>
        <w:rPr>
          <w:lang w:eastAsia="zh-CN"/>
        </w:rPr>
        <w:t xml:space="preserve"> if the previous uplink grant delivered to the HARQ entity for the same HARQ process was a configured uplink grant for first PUSCH transmission at RACH-less LTM cell switch or for its retransmission (i.e., retransmission for initial transmission at RACH-less LTM cell switch):</w:t>
      </w:r>
    </w:p>
    <w:p w14:paraId="52ED04F9" w14:textId="77777777" w:rsidR="003669F2" w:rsidRDefault="00B562E1">
      <w:pPr>
        <w:pStyle w:val="B4"/>
        <w:rPr>
          <w:lang w:eastAsia="zh-CN"/>
        </w:rPr>
      </w:pPr>
      <w:r>
        <w:rPr>
          <w:lang w:eastAsia="zh-CN"/>
        </w:rPr>
        <w:t>4&gt;</w:t>
      </w:r>
      <w:r>
        <w:rPr>
          <w:lang w:eastAsia="zh-CN"/>
        </w:rPr>
        <w:tab/>
        <w:t>consider the NDI bit to have not been toggled;</w:t>
      </w:r>
    </w:p>
    <w:p w14:paraId="52ED04FA"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B" w14:textId="77777777" w:rsidR="003669F2" w:rsidRDefault="00B562E1">
      <w:pPr>
        <w:rPr>
          <w:lang w:eastAsia="ko-KR"/>
        </w:rPr>
      </w:pPr>
      <w:r>
        <w:rPr>
          <w:lang w:eastAsia="ko-KR"/>
        </w:rPr>
        <w:t xml:space="preserve">For configured uplink grants that are not part of a multi-PUSCH configured grant and neither configured with </w:t>
      </w:r>
      <w:r>
        <w:rPr>
          <w:i/>
          <w:lang w:eastAsia="ko-KR"/>
        </w:rPr>
        <w:t>harq-ProcID-Offset2</w:t>
      </w:r>
      <w:r>
        <w:rPr>
          <w:lang w:eastAsia="ko-KR"/>
        </w:rPr>
        <w:t xml:space="preserve"> nor with </w:t>
      </w:r>
      <w:r>
        <w:rPr>
          <w:i/>
          <w:lang w:eastAsia="ko-KR"/>
        </w:rPr>
        <w:t>cg-RetransmissionTimer</w:t>
      </w:r>
      <w:r>
        <w:rPr>
          <w:lang w:eastAsia="ko-KR"/>
        </w:rPr>
        <w:t>, the HARQ Process ID associated with the first symbol of a UL transmission is derived from the following equation:</w:t>
      </w:r>
    </w:p>
    <w:p w14:paraId="52ED04FC" w14:textId="77777777" w:rsidR="003669F2" w:rsidRDefault="00B562E1">
      <w:pPr>
        <w:pStyle w:val="EQ"/>
        <w:rPr>
          <w:lang w:eastAsia="ko-KR"/>
        </w:rPr>
      </w:pPr>
      <w:r>
        <w:rPr>
          <w:lang w:eastAsia="ko-KR"/>
        </w:rPr>
        <w:tab/>
        <w:t>HARQ Process ID = [floor(CURRENT_symbol/</w:t>
      </w:r>
      <w:r>
        <w:rPr>
          <w:i/>
          <w:lang w:eastAsia="ko-KR"/>
        </w:rPr>
        <w:t>periodicity</w:t>
      </w:r>
      <w:r>
        <w:rPr>
          <w:lang w:eastAsia="ko-KR"/>
        </w:rPr>
        <w:t xml:space="preserve">)] modulo </w:t>
      </w:r>
      <w:r>
        <w:rPr>
          <w:i/>
          <w:lang w:eastAsia="ko-KR"/>
        </w:rPr>
        <w:t>nrofHARQ-Processes</w:t>
      </w:r>
    </w:p>
    <w:p w14:paraId="52ED04FD" w14:textId="77777777" w:rsidR="003669F2" w:rsidRDefault="00B562E1">
      <w:pPr>
        <w:rPr>
          <w:rFonts w:eastAsiaTheme="minorEastAsia"/>
          <w:lang w:eastAsia="ko-KR"/>
        </w:rPr>
      </w:pPr>
      <w:r>
        <w:rPr>
          <w:lang w:eastAsia="ko-KR"/>
        </w:rPr>
        <w:lastRenderedPageBreak/>
        <w:t xml:space="preserve">For configured uplink grants that are not part of a multi-PUSCH configured grant and configured with </w:t>
      </w:r>
      <w:r>
        <w:rPr>
          <w:i/>
          <w:lang w:eastAsia="ko-KR"/>
        </w:rPr>
        <w:t>harq-ProcID-Offset2</w:t>
      </w:r>
      <w:r>
        <w:rPr>
          <w:lang w:eastAsia="ko-KR"/>
        </w:rPr>
        <w:t>, the HARQ Process ID associated with the first symbol of a UL transmission is derived from the following equation:</w:t>
      </w:r>
    </w:p>
    <w:p w14:paraId="52ED04FE" w14:textId="77777777" w:rsidR="003669F2" w:rsidRDefault="00B562E1">
      <w:pPr>
        <w:pStyle w:val="EQ"/>
        <w:rPr>
          <w:i/>
          <w:lang w:eastAsia="ko-KR"/>
        </w:rPr>
      </w:pPr>
      <w:r>
        <w:rPr>
          <w:lang w:eastAsia="ko-KR"/>
        </w:rPr>
        <w:tab/>
        <w:t xml:space="preserve">HARQ Process ID = [floor(CURRENT_symbol / </w:t>
      </w:r>
      <w:r>
        <w:rPr>
          <w:i/>
          <w:lang w:eastAsia="ko-KR"/>
        </w:rPr>
        <w:t>periodicity</w:t>
      </w:r>
      <w:r>
        <w:rPr>
          <w:lang w:eastAsia="ko-KR"/>
        </w:rPr>
        <w:t xml:space="preserve">)] modulo </w:t>
      </w:r>
      <w:r>
        <w:rPr>
          <w:i/>
          <w:lang w:eastAsia="ko-KR"/>
        </w:rPr>
        <w:t>nrofHARQ-Processes</w:t>
      </w:r>
      <w:r>
        <w:rPr>
          <w:lang w:eastAsia="ko-KR"/>
        </w:rPr>
        <w:t xml:space="preserve"> + </w:t>
      </w:r>
      <w:r>
        <w:rPr>
          <w:i/>
          <w:lang w:eastAsia="ko-KR"/>
        </w:rPr>
        <w:t>harq-ProcID-Offset2</w:t>
      </w:r>
    </w:p>
    <w:p w14:paraId="52ED04FF" w14:textId="77777777" w:rsidR="003669F2" w:rsidRDefault="00B562E1">
      <w:pPr>
        <w:rPr>
          <w:lang w:eastAsia="ko-KR"/>
        </w:rPr>
      </w:pPr>
      <w:r>
        <w:rPr>
          <w:lang w:eastAsia="ko-KR"/>
        </w:rPr>
        <w:t xml:space="preserve">For a multi-PUSCH configured grant (as specified in clause 5.8.2) configured with neither </w:t>
      </w:r>
      <w:r>
        <w:rPr>
          <w:i/>
          <w:lang w:eastAsia="ko-KR"/>
        </w:rPr>
        <w:t>harq-ProcID-Offset2</w:t>
      </w:r>
      <w:r>
        <w:rPr>
          <w:lang w:eastAsia="ko-KR"/>
        </w:rPr>
        <w:t xml:space="preserve"> nor </w:t>
      </w:r>
      <w:r>
        <w:rPr>
          <w:i/>
          <w:lang w:eastAsia="ko-KR"/>
        </w:rPr>
        <w:t>cg-RetransmissionTimer</w:t>
      </w:r>
      <w:r>
        <w:rPr>
          <w:lang w:eastAsia="ko-KR"/>
        </w:rPr>
        <w:t>, the HARQ Process ID associated with the first symbol of a UL transmission is derived from the following equation:</w:t>
      </w:r>
    </w:p>
    <w:p w14:paraId="52ED0500" w14:textId="77777777" w:rsidR="003669F2" w:rsidRDefault="00B562E1">
      <w:pPr>
        <w:pStyle w:val="EQ"/>
        <w:jc w:val="center"/>
        <w:rPr>
          <w:lang w:eastAsia="ko-KR"/>
        </w:rPr>
      </w:pPr>
      <w:r>
        <w:rPr>
          <w:lang w:eastAsia="ko-KR"/>
        </w:rPr>
        <w:t>HARQ Process ID = [</w:t>
      </w:r>
      <w:r>
        <w:rPr>
          <w:i/>
          <w:iCs/>
          <w:lang w:eastAsia="ko-KR"/>
        </w:rPr>
        <w:t>nrofSlotsInCG-Period</w:t>
      </w:r>
      <w:r>
        <w:rPr>
          <w:lang w:eastAsia="ko-KR"/>
        </w:rPr>
        <w:t xml:space="preserve">× floor (CURRENT_symbol / </w:t>
      </w:r>
      <w:r>
        <w:rPr>
          <w:i/>
          <w:iCs/>
          <w:lang w:eastAsia="ko-KR"/>
        </w:rPr>
        <w:t>periodicity</w:t>
      </w:r>
      <w:r>
        <w:rPr>
          <w:lang w:eastAsia="ko-KR"/>
        </w:rPr>
        <w:t xml:space="preserve">) + ID_OFFSET] modulo </w:t>
      </w:r>
      <w:r>
        <w:rPr>
          <w:i/>
          <w:iCs/>
          <w:lang w:eastAsia="ko-KR"/>
        </w:rPr>
        <w:t>nrofHARQ-Processes</w:t>
      </w:r>
    </w:p>
    <w:p w14:paraId="52ED0501" w14:textId="77777777" w:rsidR="003669F2" w:rsidRDefault="00B562E1">
      <w:pPr>
        <w:rPr>
          <w:lang w:eastAsia="ko-KR"/>
        </w:rPr>
      </w:pPr>
      <w:r>
        <w:rPr>
          <w:lang w:eastAsia="ko-KR"/>
        </w:rPr>
        <w:t xml:space="preserve">For a multi-PUSCH configured grant configured with </w:t>
      </w:r>
      <w:r>
        <w:rPr>
          <w:i/>
          <w:lang w:eastAsia="ko-KR"/>
        </w:rPr>
        <w:t>harq-ProcID-Offset2</w:t>
      </w:r>
      <w:r>
        <w:rPr>
          <w:lang w:eastAsia="ko-KR"/>
        </w:rPr>
        <w:t>, the HARQ Process ID associated with the first symbol of a UL transmission is derived from the following equation:</w:t>
      </w:r>
    </w:p>
    <w:p w14:paraId="52ED0502" w14:textId="77777777" w:rsidR="003669F2" w:rsidRDefault="00B562E1">
      <w:pPr>
        <w:pStyle w:val="EQ"/>
        <w:jc w:val="center"/>
      </w:pPr>
      <w:r>
        <w:rPr>
          <w:lang w:eastAsia="ko-KR"/>
        </w:rPr>
        <w:t>HARQ Process ID = [</w:t>
      </w:r>
      <w:r>
        <w:rPr>
          <w:i/>
          <w:iCs/>
          <w:lang w:eastAsia="ko-KR"/>
        </w:rPr>
        <w:t>nrofSlotsInCG-Period</w:t>
      </w:r>
      <w:r>
        <w:rPr>
          <w:lang w:eastAsia="ko-KR"/>
        </w:rPr>
        <w:t xml:space="preserve"> × floor (CURRENT_symbol / </w:t>
      </w:r>
      <w:r>
        <w:rPr>
          <w:i/>
          <w:iCs/>
          <w:lang w:eastAsia="ko-KR"/>
        </w:rPr>
        <w:t>periodicity</w:t>
      </w:r>
      <w:r>
        <w:rPr>
          <w:lang w:eastAsia="ko-KR"/>
        </w:rPr>
        <w:t xml:space="preserve">) + ID_OFFSET] modulo </w:t>
      </w:r>
      <w:r>
        <w:rPr>
          <w:i/>
          <w:iCs/>
          <w:lang w:eastAsia="ko-KR"/>
        </w:rPr>
        <w:t>nrofHARQ-Processes</w:t>
      </w:r>
      <w:r>
        <w:rPr>
          <w:lang w:eastAsia="ko-KR"/>
        </w:rPr>
        <w:t xml:space="preserve"> + </w:t>
      </w:r>
      <w:r>
        <w:rPr>
          <w:i/>
          <w:lang w:eastAsia="ko-KR"/>
        </w:rPr>
        <w:t>harq-ProcID-Offset2</w:t>
      </w:r>
    </w:p>
    <w:p w14:paraId="52ED0503" w14:textId="77777777" w:rsidR="003669F2" w:rsidRDefault="00B562E1">
      <w:pPr>
        <w:rPr>
          <w:lang w:eastAsia="ko-KR"/>
        </w:rPr>
      </w:pPr>
      <w:r>
        <w:rPr>
          <w:lang w:eastAsia="ko-KR"/>
        </w:rPr>
        <w:t xml:space="preserve">where, if </w:t>
      </w:r>
      <w:r>
        <w:rPr>
          <w:i/>
          <w:iCs/>
          <w:lang w:eastAsia="ko-KR"/>
        </w:rPr>
        <w:t>cg-SDT-PeriodicityExt</w:t>
      </w:r>
      <w:r>
        <w:rPr>
          <w:lang w:eastAsia="ko-KR"/>
        </w:rPr>
        <w:t xml:space="preserve"> (as defined in TS 38.331 [5]) is not configured, CURRENT_symbol = (SFN × </w:t>
      </w:r>
      <w:r>
        <w:rPr>
          <w:i/>
          <w:lang w:eastAsia="ko-KR"/>
        </w:rPr>
        <w:t>numberOfSlotsPerFrame</w:t>
      </w:r>
      <w:r>
        <w:rPr>
          <w:lang w:eastAsia="ko-KR"/>
        </w:rPr>
        <w:t xml:space="preserve"> × </w:t>
      </w:r>
      <w:r>
        <w:rPr>
          <w:i/>
          <w:lang w:eastAsia="ko-KR"/>
        </w:rPr>
        <w:t>numberOfSymbolsPerSlot</w:t>
      </w:r>
      <w:r>
        <w:rPr>
          <w:lang w:eastAsia="ko-KR"/>
        </w:rPr>
        <w:t xml:space="preserve"> + slot number in the frame × </w:t>
      </w:r>
      <w:r>
        <w:rPr>
          <w:i/>
          <w:lang w:eastAsia="ko-KR"/>
        </w:rPr>
        <w:t>numberOfSymbolsPerSlot</w:t>
      </w:r>
      <w:r>
        <w:rPr>
          <w:lang w:eastAsia="ko-KR"/>
        </w:rPr>
        <w:t xml:space="preserve"> + symbol number in the slot), and </w:t>
      </w:r>
      <w:r>
        <w:rPr>
          <w:i/>
          <w:lang w:eastAsia="ko-KR"/>
        </w:rPr>
        <w:t>numberOfSlotsPerFrame</w:t>
      </w:r>
      <w:r>
        <w:rPr>
          <w:lang w:eastAsia="ko-KR"/>
        </w:rPr>
        <w:t xml:space="preserve"> and </w:t>
      </w:r>
      <w:r>
        <w:rPr>
          <w:i/>
          <w:lang w:eastAsia="ko-KR"/>
        </w:rPr>
        <w:t>numberOfSymbolsPerSlot</w:t>
      </w:r>
      <w:r>
        <w:rPr>
          <w:lang w:eastAsia="ko-KR"/>
        </w:rPr>
        <w:t xml:space="preserve"> refer to the number of consecutive slots per frame and the number of consecutive symbols per slot, respectively as specified in TS 38.211 [8]; alternatively, if </w:t>
      </w:r>
      <w:r>
        <w:rPr>
          <w:i/>
          <w:iCs/>
          <w:lang w:eastAsia="ko-KR"/>
        </w:rPr>
        <w:t>cg-SDT-PeriodicityExt</w:t>
      </w:r>
      <w:r>
        <w:rPr>
          <w:lang w:eastAsia="ko-KR"/>
        </w:rPr>
        <w:t xml:space="preserve"> (as defined in TS 38.331 [5]) is configured, CURRENT_symbol = ((H-SFN × </w:t>
      </w:r>
      <w:r>
        <w:rPr>
          <w:i/>
          <w:lang w:eastAsia="ko-KR"/>
        </w:rPr>
        <w:t>numberOfSFNperH-SFN</w:t>
      </w:r>
      <w:r>
        <w:rPr>
          <w:lang w:eastAsia="ko-KR"/>
        </w:rPr>
        <w:t xml:space="preserve"> + SFN) × </w:t>
      </w:r>
      <w:r>
        <w:rPr>
          <w:i/>
          <w:lang w:eastAsia="ko-KR"/>
        </w:rPr>
        <w:t>numberOfSlotsPerFrame</w:t>
      </w:r>
      <w:r>
        <w:rPr>
          <w:lang w:eastAsia="ko-KR"/>
        </w:rPr>
        <w:t xml:space="preserve"> × </w:t>
      </w:r>
      <w:r>
        <w:rPr>
          <w:i/>
          <w:lang w:eastAsia="ko-KR"/>
        </w:rPr>
        <w:t>numberOfSymbolsPerSlot</w:t>
      </w:r>
      <w:r>
        <w:rPr>
          <w:lang w:eastAsia="ko-KR"/>
        </w:rPr>
        <w:t xml:space="preserve"> + slot number in the frame × </w:t>
      </w:r>
      <w:r>
        <w:rPr>
          <w:i/>
          <w:lang w:eastAsia="ko-KR"/>
        </w:rPr>
        <w:t>numberOfSymbolsPerSlot</w:t>
      </w:r>
      <w:r>
        <w:rPr>
          <w:lang w:eastAsia="ko-KR"/>
        </w:rPr>
        <w:t xml:space="preserve"> + symbol number in the slot), and </w:t>
      </w:r>
      <w:r>
        <w:rPr>
          <w:i/>
          <w:lang w:eastAsia="ko-KR"/>
        </w:rPr>
        <w:t>numberOfSFNperH-SFN</w:t>
      </w:r>
      <w:r>
        <w:rPr>
          <w:lang w:eastAsia="ko-KR"/>
        </w:rPr>
        <w:t xml:space="preserve">, </w:t>
      </w:r>
      <w:r>
        <w:rPr>
          <w:i/>
          <w:lang w:eastAsia="ko-KR"/>
        </w:rPr>
        <w:t>numberOfSlotsPerFrame</w:t>
      </w:r>
      <w:r>
        <w:rPr>
          <w:lang w:eastAsia="ko-KR"/>
        </w:rPr>
        <w:t xml:space="preserve"> and </w:t>
      </w:r>
      <w:r>
        <w:rPr>
          <w:i/>
          <w:lang w:eastAsia="ko-KR"/>
        </w:rPr>
        <w:t>numberOfSymbolsPerSlot</w:t>
      </w:r>
      <w:r>
        <w:rPr>
          <w:lang w:eastAsia="ko-KR"/>
        </w:rPr>
        <w:t xml:space="preserve"> refer to the number of consecutive frames per H-SFN, the number of consecutive slots per frame and the number of consecutive symbols per slot, respectively as specified in TS 38.211 [8]. For a multi-PUSCH configured grant, ID_OFFSET equals 0 for the first configured uplink grant within a </w:t>
      </w:r>
      <w:r>
        <w:rPr>
          <w:i/>
          <w:iCs/>
          <w:lang w:eastAsia="ko-KR"/>
        </w:rPr>
        <w:t>periodicity</w:t>
      </w:r>
      <w:r>
        <w:rPr>
          <w:lang w:eastAsia="ko-KR"/>
        </w:rPr>
        <w:t xml:space="preserve"> of the configuration and K for the K</w:t>
      </w:r>
      <w:r>
        <w:rPr>
          <w:vertAlign w:val="superscript"/>
          <w:lang w:eastAsia="ko-KR"/>
        </w:rPr>
        <w:t>th</w:t>
      </w:r>
      <w:r>
        <w:rPr>
          <w:lang w:eastAsia="ko-KR"/>
        </w:rPr>
        <w:t xml:space="preserve"> (1 ≤ K &lt; </w:t>
      </w:r>
      <w:r>
        <w:rPr>
          <w:i/>
          <w:iCs/>
          <w:lang w:eastAsia="ko-KR"/>
        </w:rPr>
        <w:t>nrofSlotsInCG-Period</w:t>
      </w:r>
      <w:r>
        <w:rPr>
          <w:lang w:eastAsia="ko-KR"/>
        </w:rPr>
        <w:t xml:space="preserve">) valid configured uplink grant after the first configured uplink grant within the same </w:t>
      </w:r>
      <w:r>
        <w:rPr>
          <w:i/>
          <w:iCs/>
          <w:lang w:eastAsia="ko-KR"/>
        </w:rPr>
        <w:t>periodicity</w:t>
      </w:r>
      <w:r>
        <w:rPr>
          <w:lang w:eastAsia="ko-KR"/>
        </w:rPr>
        <w:t xml:space="preserve">. A configured uplink grant </w:t>
      </w:r>
      <w:bookmarkStart w:id="567" w:name="_Hlk148661964"/>
      <w:r>
        <w:rPr>
          <w:lang w:eastAsia="ko-KR"/>
        </w:rPr>
        <w:t xml:space="preserve">in a multi-PUSCH configured grant </w:t>
      </w:r>
      <w:bookmarkEnd w:id="567"/>
      <w:r>
        <w:rPr>
          <w:lang w:eastAsia="ko-KR"/>
        </w:rPr>
        <w:t>is considered valid if it satisfies the conditions specified in clause 6.1 in TS 38.214 [7].</w:t>
      </w:r>
    </w:p>
    <w:p w14:paraId="52ED0504" w14:textId="77777777" w:rsidR="003669F2" w:rsidRDefault="00B562E1">
      <w:pPr>
        <w:rPr>
          <w:lang w:eastAsia="ko-KR"/>
        </w:rPr>
      </w:pPr>
      <w:bookmarkStart w:id="568" w:name="_Hlk23499210"/>
      <w:r>
        <w:rPr>
          <w:lang w:eastAsia="ko-KR"/>
        </w:rPr>
        <w:t xml:space="preserve">For configured uplink grants configured with </w:t>
      </w:r>
      <w:r>
        <w:rPr>
          <w:i/>
          <w:lang w:eastAsia="ko-KR"/>
        </w:rPr>
        <w:t>cg-RetransmissionTimer</w:t>
      </w:r>
      <w:bookmarkEnd w:id="568"/>
      <w:r>
        <w:rPr>
          <w:lang w:eastAsia="ko-KR"/>
        </w:rPr>
        <w:t xml:space="preserve">, the UE implementation selects an HARQ Process ID among the HARQ process IDs available for the configured grant configuration. </w:t>
      </w:r>
      <w:bookmarkStart w:id="569" w:name="_Hlk23787129"/>
      <w:r>
        <w:rPr>
          <w:lang w:eastAsia="ko-KR"/>
        </w:rPr>
        <w:t xml:space="preserve">If the MAC entity is configured with </w:t>
      </w:r>
      <w:r>
        <w:rPr>
          <w:i/>
          <w:lang w:eastAsia="ko-KR"/>
        </w:rPr>
        <w:t>intraCG-Prioritization</w:t>
      </w:r>
      <w:r>
        <w:rPr>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Pr>
          <w:i/>
          <w:lang w:eastAsia="ko-KR"/>
        </w:rPr>
        <w:t>intraCG-Prioritization</w:t>
      </w:r>
      <w:r>
        <w:rPr>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Pr>
          <w:i/>
          <w:lang w:eastAsia="ko-KR"/>
        </w:rPr>
        <w:t>intraCG-Prioritization</w:t>
      </w:r>
      <w:r>
        <w:rPr>
          <w:lang w:eastAsia="ko-KR"/>
        </w:rPr>
        <w:t>, for HARQ Process ID selection, the UE shall prioritize retransmissions before initial transmissions.</w:t>
      </w:r>
      <w:bookmarkEnd w:id="569"/>
      <w:r>
        <w:rPr>
          <w:lang w:eastAsia="ko-KR"/>
        </w:rPr>
        <w:t xml:space="preserve"> The UE shall toggle the NDI in the CG-UCI for new transmissions and not toggle the NDI in the CG-UCI in retransmissions.</w:t>
      </w:r>
    </w:p>
    <w:p w14:paraId="52ED0505" w14:textId="77777777" w:rsidR="003669F2" w:rsidRDefault="00B562E1">
      <w:pPr>
        <w:pStyle w:val="NO"/>
        <w:rPr>
          <w:lang w:eastAsia="ko-KR"/>
        </w:rPr>
      </w:pPr>
      <w:r>
        <w:rPr>
          <w:lang w:eastAsia="ko-KR"/>
        </w:rPr>
        <w:t>NOTE 1:</w:t>
      </w:r>
      <w:r>
        <w:rPr>
          <w:lang w:eastAsia="ko-KR"/>
        </w:rPr>
        <w:tab/>
        <w:t>If a configured uplink grant is associated with a multi-PUSCH configured grant, CURRENT_symbol refers to the symbol index of the first transmission occasion in the first configured uplink grant within the same periodicity. Otherwise, CURRENT_symbol refers to the symbol index of the first transmission occasion of a bundle of configured uplink grant.</w:t>
      </w:r>
    </w:p>
    <w:p w14:paraId="52ED0506" w14:textId="77777777" w:rsidR="003669F2" w:rsidRDefault="00B562E1">
      <w:pPr>
        <w:pStyle w:val="NO"/>
        <w:rPr>
          <w:lang w:eastAsia="ko-KR"/>
        </w:rPr>
      </w:pPr>
      <w:r>
        <w:rPr>
          <w:lang w:eastAsia="ko-KR"/>
        </w:rPr>
        <w:t>NOTE 2:</w:t>
      </w:r>
      <w:r>
        <w:rPr>
          <w:lang w:eastAsia="ko-KR"/>
        </w:rPr>
        <w:tab/>
        <w:t xml:space="preserve">A HARQ process is configured for a configured uplink grant where neither </w:t>
      </w:r>
      <w:r>
        <w:rPr>
          <w:i/>
          <w:lang w:eastAsia="ko-KR"/>
        </w:rPr>
        <w:t>harq-ProcID-Offset</w:t>
      </w:r>
      <w:r>
        <w:rPr>
          <w:lang w:eastAsia="ko-KR"/>
        </w:rPr>
        <w:t xml:space="preserve"> nor </w:t>
      </w:r>
      <w:r>
        <w:rPr>
          <w:i/>
          <w:lang w:eastAsia="ko-KR"/>
        </w:rPr>
        <w:t>harq-ProcID-Offset2</w:t>
      </w:r>
      <w:r>
        <w:rPr>
          <w:lang w:eastAsia="ko-KR"/>
        </w:rPr>
        <w:t xml:space="preserve"> is configured, if the configured uplink grant is activated and the associated HARQ process ID is less than </w:t>
      </w:r>
      <w:r>
        <w:rPr>
          <w:i/>
          <w:lang w:eastAsia="ko-KR"/>
        </w:rPr>
        <w:t>nrofHARQ-Processes</w:t>
      </w:r>
      <w:r>
        <w:rPr>
          <w:lang w:eastAsia="ko-KR"/>
        </w:rPr>
        <w:t>.</w:t>
      </w:r>
      <w:r>
        <w:rPr>
          <w:rFonts w:eastAsia="Malgun Gothic"/>
          <w:lang w:eastAsia="ko-KR"/>
        </w:rPr>
        <w:t xml:space="preserve"> </w:t>
      </w:r>
      <w:r>
        <w:rPr>
          <w:lang w:eastAsia="ko-KR"/>
        </w:rPr>
        <w:t xml:space="preserve">A HARQ process is configured for a configured uplink grant where </w:t>
      </w:r>
      <w:r>
        <w:rPr>
          <w:i/>
          <w:lang w:eastAsia="ko-KR"/>
        </w:rPr>
        <w:t>harq-ProcID-Offset2</w:t>
      </w:r>
      <w:r>
        <w:rPr>
          <w:lang w:eastAsia="ko-KR"/>
        </w:rPr>
        <w:t xml:space="preserve"> is configured, if the configured uplink grant is activated and the associated HARQ process ID is greater than or equal to </w:t>
      </w:r>
      <w:r>
        <w:rPr>
          <w:i/>
          <w:lang w:eastAsia="ko-KR"/>
        </w:rPr>
        <w:t>harq-ProcID-Offset2</w:t>
      </w:r>
      <w:r>
        <w:rPr>
          <w:lang w:eastAsia="ko-KR"/>
        </w:rPr>
        <w:t xml:space="preserve"> and less than sum of </w:t>
      </w:r>
      <w:r>
        <w:rPr>
          <w:i/>
          <w:lang w:eastAsia="ko-KR"/>
        </w:rPr>
        <w:t>harq-ProcID-Offset2</w:t>
      </w:r>
      <w:r>
        <w:rPr>
          <w:lang w:eastAsia="ko-KR"/>
        </w:rPr>
        <w:t xml:space="preserve"> and </w:t>
      </w:r>
      <w:r>
        <w:rPr>
          <w:i/>
          <w:lang w:eastAsia="ko-KR"/>
        </w:rPr>
        <w:t>nrofHARQ-Processes</w:t>
      </w:r>
      <w:r>
        <w:rPr>
          <w:lang w:eastAsia="ko-KR"/>
        </w:rPr>
        <w:t xml:space="preserve"> for the configured grant configuration.</w:t>
      </w:r>
    </w:p>
    <w:p w14:paraId="52ED0507" w14:textId="77777777" w:rsidR="003669F2" w:rsidRDefault="00B562E1">
      <w:pPr>
        <w:pStyle w:val="NO"/>
        <w:rPr>
          <w:lang w:eastAsia="ko-KR"/>
        </w:rPr>
      </w:pPr>
      <w:r>
        <w:rPr>
          <w:lang w:eastAsia="ko-KR"/>
        </w:rPr>
        <w:lastRenderedPageBreak/>
        <w:t>NOTE 3:</w:t>
      </w:r>
      <w:r>
        <w:rPr>
          <w:lang w:eastAsia="ko-KR"/>
        </w:rPr>
        <w:tab/>
        <w:t>If the MAC entity receives a grant in a Random Access Response (i.e. MAC RAR or fallbackRAR)</w:t>
      </w:r>
      <w:r>
        <w:rPr>
          <w:rFonts w:eastAsia="宋体"/>
          <w:lang w:eastAsia="zh-CN"/>
        </w:rPr>
        <w:t xml:space="preserve">, or addressed to </w:t>
      </w:r>
      <w:r>
        <w:rPr>
          <w:lang w:eastAsia="ko-KR"/>
        </w:rPr>
        <w:t>Temporary C-RNTI or determines a grant as specified in clause 5.1.2a for MSGA payload and if the MAC entity also receives an overlapping grant for its C-RNTI or CS-RNTI, requiring concurrent transmissions on the SpCell, the MAC entity may choose to continue with either the grant for its RA-RNTI/Temporary C-RNTI</w:t>
      </w:r>
      <w:r>
        <w:rPr>
          <w:rFonts w:eastAsia="宋体"/>
          <w:lang w:eastAsia="zh-CN"/>
        </w:rPr>
        <w:t>/</w:t>
      </w:r>
      <w:r>
        <w:rPr>
          <w:lang w:eastAsia="ko-KR"/>
        </w:rPr>
        <w:t>MSGB-RNTI/the MSGA payload transmission or the grant for its C-RNTI or CS-RNTI.</w:t>
      </w:r>
    </w:p>
    <w:p w14:paraId="52ED0508" w14:textId="77777777" w:rsidR="003669F2" w:rsidRDefault="00B562E1">
      <w:pPr>
        <w:pStyle w:val="NO"/>
        <w:rPr>
          <w:lang w:eastAsia="ko-KR"/>
        </w:rPr>
      </w:pPr>
      <w:r>
        <w:rPr>
          <w:rFonts w:eastAsiaTheme="minorEastAsia"/>
          <w:lang w:eastAsia="ko-KR"/>
        </w:rPr>
        <w:t>NOTE 4:</w:t>
      </w:r>
      <w:r>
        <w:rPr>
          <w:rFonts w:eastAsiaTheme="minorEastAsia"/>
          <w:lang w:eastAsia="ko-KR"/>
        </w:rPr>
        <w:tab/>
        <w:t>In case of unaligned SFN across carriers in a cell group, the SFN of the concerned Serving Cell is used to calculate the HARQ Process ID used for configured uplink grants.</w:t>
      </w:r>
    </w:p>
    <w:p w14:paraId="52ED0509" w14:textId="77777777" w:rsidR="003669F2" w:rsidRDefault="00B562E1">
      <w:pPr>
        <w:keepLines/>
        <w:ind w:left="1135" w:hanging="851"/>
        <w:rPr>
          <w:rFonts w:eastAsia="Malgun Gothic"/>
          <w:lang w:eastAsia="ko-KR"/>
        </w:rPr>
      </w:pPr>
      <w:bookmarkStart w:id="570" w:name="_Toc29239835"/>
      <w:r>
        <w:rPr>
          <w:rFonts w:eastAsia="Malgun Gothic"/>
          <w:lang w:eastAsia="ko-KR"/>
        </w:rPr>
        <w:t>NOTE 5:</w:t>
      </w:r>
      <w:r>
        <w:rPr>
          <w:rFonts w:eastAsia="Malgun Gothic"/>
          <w:lang w:eastAsia="ko-KR"/>
        </w:rPr>
        <w:tab/>
        <w:t xml:space="preserve">If </w:t>
      </w:r>
      <w:r>
        <w:rPr>
          <w:i/>
          <w:lang w:eastAsia="ko-KR"/>
        </w:rPr>
        <w:t>cg-RetransmissionTimer</w:t>
      </w:r>
      <w:r>
        <w:rPr>
          <w:rFonts w:eastAsia="Malgun Gothic"/>
          <w:lang w:eastAsia="ko-KR"/>
        </w:rPr>
        <w:t xml:space="preserve"> is not configured, a HARQ process is not shared between different configured grant configurations in the same BWP.</w:t>
      </w:r>
    </w:p>
    <w:p w14:paraId="52ED050A" w14:textId="77777777" w:rsidR="003669F2" w:rsidRDefault="00B562E1">
      <w:pPr>
        <w:rPr>
          <w:lang w:eastAsia="ko-KR"/>
        </w:rPr>
      </w:pPr>
      <w:r>
        <w:rPr>
          <w:lang w:eastAsia="ko-KR"/>
        </w:rPr>
        <w:t xml:space="preserve">For the MAC entity configured with </w:t>
      </w:r>
      <w:r>
        <w:rPr>
          <w:i/>
          <w:lang w:eastAsia="ko-KR"/>
        </w:rPr>
        <w:t>lch-basedPrioritization</w:t>
      </w:r>
      <w:r>
        <w:rPr>
          <w:lang w:eastAsia="ko-KR"/>
        </w:rPr>
        <w:t xml:space="preserve">, priority of an uplink grant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w:t>
      </w:r>
      <w:r>
        <w:t xml:space="preserve">as described in clause </w:t>
      </w:r>
      <w:r>
        <w:rPr>
          <w:lang w:eastAsia="ko-KR"/>
        </w:rPr>
        <w:t>5.4.3.1.2.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52ED050B" w14:textId="77777777" w:rsidR="003669F2" w:rsidRDefault="00B562E1">
      <w:pPr>
        <w:rPr>
          <w:rFonts w:eastAsia="Malgun Gothic"/>
          <w:lang w:eastAsia="ko-KR"/>
        </w:rPr>
      </w:pPr>
      <w:r>
        <w:rPr>
          <w:lang w:eastAsia="ko-KR"/>
        </w:rPr>
        <w:t xml:space="preserve">For the MAC entity configured with </w:t>
      </w:r>
      <w:r>
        <w:rPr>
          <w:i/>
          <w:lang w:eastAsia="ko-KR"/>
        </w:rPr>
        <w:t>lch-basedPrioritization</w:t>
      </w:r>
      <w:r>
        <w:rPr>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r>
        <w:rPr>
          <w:i/>
          <w:lang w:eastAsia="ko-KR"/>
        </w:rPr>
        <w:t>autonomousTx</w:t>
      </w:r>
      <w:r>
        <w:rPr>
          <w:lang w:eastAsia="ko-KR"/>
        </w:rPr>
        <w:t xml:space="preserve">, the </w:t>
      </w:r>
      <w:r>
        <w:rPr>
          <w:i/>
          <w:lang w:eastAsia="ko-KR"/>
        </w:rPr>
        <w:t>configuredGrantTimer</w:t>
      </w:r>
      <w:r>
        <w:rPr>
          <w:lang w:eastAsia="ko-KR"/>
        </w:rPr>
        <w:t xml:space="preserve"> for the corresponding HARQ process of this de-prioritized uplink grant shall be stopped if it is running. If this de-prioritized uplink grant is configured with </w:t>
      </w:r>
      <w:r>
        <w:rPr>
          <w:i/>
          <w:lang w:eastAsia="ko-KR"/>
        </w:rPr>
        <w:t>autonomousTx</w:t>
      </w:r>
      <w:r>
        <w:rPr>
          <w:lang w:eastAsia="ko-KR"/>
        </w:rPr>
        <w:t xml:space="preserve">, the </w:t>
      </w:r>
      <w:r>
        <w:rPr>
          <w:i/>
          <w:lang w:eastAsia="ko-KR"/>
        </w:rPr>
        <w:t>cg-RetransmissionTimer</w:t>
      </w:r>
      <w:r>
        <w:rPr>
          <w:lang w:eastAsia="ko-KR"/>
        </w:rPr>
        <w:t xml:space="preserve"> for the corresponding HARQ process of this de-prioritized uplink grant shall be stopped if it is running.</w:t>
      </w:r>
    </w:p>
    <w:p w14:paraId="52ED050C" w14:textId="77777777" w:rsidR="003669F2" w:rsidRDefault="00B562E1">
      <w:pPr>
        <w:rPr>
          <w:lang w:eastAsia="ko-KR"/>
        </w:rPr>
      </w:pPr>
      <w:r>
        <w:rPr>
          <w:lang w:eastAsia="ko-KR"/>
        </w:rPr>
        <w:t xml:space="preserve">When the MAC entity is configured with </w:t>
      </w:r>
      <w:r>
        <w:rPr>
          <w:i/>
          <w:lang w:eastAsia="ko-KR"/>
        </w:rPr>
        <w:t>lch-basedPrioritization</w:t>
      </w:r>
      <w:r>
        <w:rPr>
          <w:rFonts w:eastAsia="Malgun Gothic"/>
          <w:lang w:eastAsia="ko-KR"/>
        </w:rPr>
        <w:t>, for each uplink grant delivered to the HARQ entity and whose associated PUSCH can be transmitted by lower layers, the MAC entity shall</w:t>
      </w:r>
      <w:r>
        <w:rPr>
          <w:lang w:eastAsia="ko-KR"/>
        </w:rPr>
        <w:t>:</w:t>
      </w:r>
    </w:p>
    <w:p w14:paraId="52ED050D" w14:textId="77777777" w:rsidR="003669F2" w:rsidRDefault="00B562E1">
      <w:pPr>
        <w:pStyle w:val="B1"/>
        <w:rPr>
          <w:rFonts w:eastAsia="Malgun Gothic"/>
          <w:lang w:eastAsia="ko-KR"/>
        </w:rPr>
      </w:pPr>
      <w:r>
        <w:rPr>
          <w:lang w:eastAsia="ko-KR"/>
        </w:rPr>
        <w:t>1&gt;</w:t>
      </w:r>
      <w:r>
        <w:rPr>
          <w:lang w:eastAsia="ko-KR"/>
        </w:rPr>
        <w:tab/>
        <w:t>if this uplink grant is received in a Random Access Response (i.e. in a MAC RAR or fallback RAR), or addressed to Temporary C-RNTI, or is determined as specified in clause 5.1.2a for the transmission of the MSGA payload:</w:t>
      </w:r>
    </w:p>
    <w:p w14:paraId="52ED050E" w14:textId="77777777" w:rsidR="003669F2" w:rsidRDefault="00B562E1">
      <w:pPr>
        <w:pStyle w:val="B2"/>
        <w:rPr>
          <w:lang w:eastAsia="ko-KR"/>
        </w:rPr>
      </w:pPr>
      <w:r>
        <w:rPr>
          <w:lang w:eastAsia="ko-KR"/>
        </w:rPr>
        <w:t>2&gt;</w:t>
      </w:r>
      <w:r>
        <w:rPr>
          <w:lang w:eastAsia="ko-KR"/>
        </w:rPr>
        <w:tab/>
        <w:t>consider this uplink grant as a prioritized uplink grant.</w:t>
      </w:r>
    </w:p>
    <w:p w14:paraId="52ED050F" w14:textId="77777777" w:rsidR="003669F2" w:rsidRDefault="00B562E1">
      <w:pPr>
        <w:pStyle w:val="B1"/>
        <w:rPr>
          <w:lang w:eastAsia="ko-KR"/>
        </w:rPr>
      </w:pPr>
      <w:r>
        <w:rPr>
          <w:lang w:eastAsia="ko-KR"/>
        </w:rPr>
        <w:t>1&gt;</w:t>
      </w:r>
      <w:r>
        <w:rPr>
          <w:lang w:eastAsia="ko-KR"/>
        </w:rPr>
        <w:tab/>
        <w:t>else if this uplink grant is addressed to CS-RNTI with NDI = 1 or C-RNTI:</w:t>
      </w:r>
    </w:p>
    <w:p w14:paraId="52ED0510" w14:textId="77777777" w:rsidR="003669F2" w:rsidRDefault="00B562E1">
      <w:pPr>
        <w:pStyle w:val="B2"/>
        <w:rPr>
          <w:lang w:eastAsia="ko-KR"/>
        </w:rPr>
      </w:pPr>
      <w:r>
        <w:rPr>
          <w:lang w:eastAsia="ko-KR"/>
        </w:rPr>
        <w:t>2&gt;</w:t>
      </w:r>
      <w:r>
        <w:rPr>
          <w:lang w:eastAsia="ko-KR"/>
        </w:rPr>
        <w:tab/>
        <w:t>if there is no overlapping PUSCH duration of a configured uplink grant which was not already de-prioritized, in the same BWP, whose priority is higher than the priority of the uplink grant; and</w:t>
      </w:r>
    </w:p>
    <w:p w14:paraId="52ED0511"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logical channel that triggered the SR is higher than the priority of the uplink grant:</w:t>
      </w:r>
    </w:p>
    <w:p w14:paraId="52ED0512" w14:textId="77777777" w:rsidR="003669F2" w:rsidRDefault="00B562E1">
      <w:pPr>
        <w:pStyle w:val="B3"/>
        <w:rPr>
          <w:lang w:eastAsia="ko-KR"/>
        </w:rPr>
      </w:pPr>
      <w:r>
        <w:rPr>
          <w:lang w:eastAsia="ko-KR"/>
        </w:rPr>
        <w:t>3&gt;</w:t>
      </w:r>
      <w:r>
        <w:rPr>
          <w:lang w:eastAsia="ko-KR"/>
        </w:rPr>
        <w:tab/>
        <w:t>consider this uplink grant as a prioritized uplink grant;</w:t>
      </w:r>
    </w:p>
    <w:p w14:paraId="52ED0513"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4"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w:t>
      </w:r>
    </w:p>
    <w:p w14:paraId="52ED0515"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p>
    <w:p w14:paraId="52ED0516"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of the de-prioritized uplink grant(s);</w:t>
      </w:r>
    </w:p>
    <w:p w14:paraId="52ED0517" w14:textId="77777777" w:rsidR="003669F2" w:rsidRDefault="00B562E1">
      <w:pPr>
        <w:pStyle w:val="B4"/>
        <w:rPr>
          <w:lang w:eastAsia="ko-KR"/>
        </w:rPr>
      </w:pPr>
      <w:r>
        <w:rPr>
          <w:rFonts w:eastAsia="宋体"/>
          <w:lang w:eastAsia="zh-CN"/>
        </w:rPr>
        <w:lastRenderedPageBreak/>
        <w:t>4</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r>
        <w:rPr>
          <w:rFonts w:eastAsia="宋体"/>
          <w:lang w:eastAsia="zh-CN"/>
        </w:rPr>
        <w:t>.</w:t>
      </w:r>
    </w:p>
    <w:p w14:paraId="52ED0518" w14:textId="77777777" w:rsidR="003669F2" w:rsidRDefault="00B562E1">
      <w:pPr>
        <w:pStyle w:val="B1"/>
        <w:rPr>
          <w:lang w:eastAsia="ko-KR"/>
        </w:rPr>
      </w:pPr>
      <w:r>
        <w:rPr>
          <w:lang w:eastAsia="ko-KR"/>
        </w:rPr>
        <w:t>1&gt;</w:t>
      </w:r>
      <w:r>
        <w:rPr>
          <w:lang w:eastAsia="ko-KR"/>
        </w:rPr>
        <w:tab/>
        <w:t>else if this uplink grant is a configured uplink grant:</w:t>
      </w:r>
    </w:p>
    <w:p w14:paraId="52ED0519" w14:textId="77777777" w:rsidR="003669F2" w:rsidRDefault="00B562E1">
      <w:pPr>
        <w:pStyle w:val="B2"/>
        <w:rPr>
          <w:lang w:eastAsia="ko-KR"/>
        </w:rPr>
      </w:pPr>
      <w:r>
        <w:rPr>
          <w:lang w:eastAsia="ko-KR"/>
        </w:rPr>
        <w:t>2&gt;</w:t>
      </w:r>
      <w:r>
        <w:rPr>
          <w:lang w:eastAsia="ko-KR"/>
        </w:rPr>
        <w:tab/>
        <w:t>if there is no overlapping PUSCH duration of another configured uplink grant which was not already de-prioritized, in the same BWP, whose priority is higher than the priority of the uplink grant; and</w:t>
      </w:r>
    </w:p>
    <w:p w14:paraId="52ED051A" w14:textId="77777777" w:rsidR="003669F2" w:rsidRDefault="00B562E1">
      <w:pPr>
        <w:pStyle w:val="B2"/>
        <w:rPr>
          <w:lang w:eastAsia="ko-KR"/>
        </w:rPr>
      </w:pPr>
      <w:r>
        <w:rPr>
          <w:lang w:eastAsia="ko-KR"/>
        </w:rPr>
        <w:t>2&gt;</w:t>
      </w:r>
      <w:r>
        <w:rPr>
          <w:lang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52ED051B"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logical channel that triggered the SR is higher than the priority of the uplink grant:</w:t>
      </w:r>
    </w:p>
    <w:p w14:paraId="52ED051C" w14:textId="77777777" w:rsidR="003669F2" w:rsidRDefault="00B562E1">
      <w:pPr>
        <w:pStyle w:val="B3"/>
        <w:rPr>
          <w:lang w:eastAsia="ko-KR"/>
        </w:rPr>
      </w:pPr>
      <w:r>
        <w:rPr>
          <w:lang w:eastAsia="ko-KR"/>
        </w:rPr>
        <w:t>3&gt;</w:t>
      </w:r>
      <w:r>
        <w:rPr>
          <w:lang w:eastAsia="ko-KR"/>
        </w:rPr>
        <w:tab/>
        <w:t>consider this uplink grant as a prioritized uplink grant;</w:t>
      </w:r>
    </w:p>
    <w:p w14:paraId="52ED051D"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E"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p>
    <w:p w14:paraId="52ED051F"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of the de-prioritized uplink grant(s);</w:t>
      </w:r>
    </w:p>
    <w:p w14:paraId="52ED0520" w14:textId="77777777" w:rsidR="003669F2" w:rsidRDefault="00B562E1">
      <w:pPr>
        <w:pStyle w:val="B4"/>
        <w:rPr>
          <w:lang w:eastAsia="ko-KR"/>
        </w:rPr>
      </w:pPr>
      <w:bookmarkStart w:id="571" w:name="_Hlk34410642"/>
      <w:r>
        <w:rPr>
          <w:rFonts w:eastAsia="宋体"/>
          <w:lang w:eastAsia="zh-CN"/>
        </w:rPr>
        <w:t>4</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r>
        <w:rPr>
          <w:rFonts w:eastAsia="宋体"/>
          <w:lang w:eastAsia="zh-CN"/>
        </w:rPr>
        <w:t>.</w:t>
      </w:r>
    </w:p>
    <w:p w14:paraId="52ED0521"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w:t>
      </w:r>
    </w:p>
    <w:p w14:paraId="52ED0522" w14:textId="77777777" w:rsidR="003669F2" w:rsidRDefault="00B562E1">
      <w:pPr>
        <w:pStyle w:val="NO"/>
        <w:rPr>
          <w:rFonts w:eastAsia="Malgun Gothic"/>
          <w:lang w:eastAsia="ko-KR"/>
        </w:rPr>
      </w:pPr>
      <w:r>
        <w:rPr>
          <w:lang w:eastAsia="ko-KR"/>
        </w:rPr>
        <w:t>NOTE 6:</w:t>
      </w:r>
      <w:r>
        <w:rPr>
          <w:lang w:eastAsia="ko-KR"/>
        </w:rPr>
        <w:tab/>
        <w:t xml:space="preserve">If the MAC entity is configured with </w:t>
      </w:r>
      <w:r>
        <w:rPr>
          <w:i/>
          <w:iCs/>
          <w:lang w:eastAsia="ko-KR"/>
        </w:rPr>
        <w:t>lch-basedPrioritization</w:t>
      </w:r>
      <w:r>
        <w:rPr>
          <w:lang w:eastAsia="ko-KR"/>
        </w:rPr>
        <w:t xml:space="preserve"> and if there is overlapping PUSCH duration of at least two configured uplink grants whose priorities are equal, the prioritized uplink grant is determined by UE implementation</w:t>
      </w:r>
      <w:bookmarkEnd w:id="571"/>
      <w:r>
        <w:rPr>
          <w:lang w:eastAsia="ko-KR"/>
        </w:rPr>
        <w:t>.</w:t>
      </w:r>
    </w:p>
    <w:p w14:paraId="52ED0523" w14:textId="77777777" w:rsidR="003669F2" w:rsidRDefault="00B562E1">
      <w:pPr>
        <w:pStyle w:val="NO"/>
      </w:pPr>
      <w:bookmarkStart w:id="572" w:name="_Toc46490320"/>
      <w:bookmarkStart w:id="573" w:name="_Toc37296194"/>
      <w:r>
        <w:t>NOTE 7:</w:t>
      </w:r>
      <w:r>
        <w:tab/>
        <w:t xml:space="preserve">If the MAC entity is not configured with </w:t>
      </w:r>
      <w:r>
        <w:rPr>
          <w:i/>
          <w:iCs/>
        </w:rPr>
        <w:t>lch-basedPrioritization</w:t>
      </w:r>
      <w:r>
        <w:t xml:space="preserve"> and if there is overlapping PUSCH duration of at least two configured uplink grants, it is up to UE implementation to choose one of the configured uplink grants.</w:t>
      </w:r>
    </w:p>
    <w:p w14:paraId="52ED0524" w14:textId="77777777" w:rsidR="003669F2" w:rsidRDefault="00B562E1">
      <w:pPr>
        <w:pStyle w:val="NO"/>
        <w:rPr>
          <w:rFonts w:eastAsia="Malgun Gothic"/>
          <w:lang w:eastAsia="ko-KR"/>
        </w:rPr>
      </w:pPr>
      <w:r>
        <w:t>NOTE 8:</w:t>
      </w:r>
      <w:r>
        <w:tab/>
        <w:t>If the MAC entity is configured with</w:t>
      </w:r>
      <w:r>
        <w:rPr>
          <w:iCs/>
        </w:rPr>
        <w:t xml:space="preserve"> </w:t>
      </w:r>
      <w:r>
        <w:rPr>
          <w:i/>
          <w:iCs/>
        </w:rPr>
        <w:t>lch-basedPrioritization</w:t>
      </w:r>
      <w:r>
        <w:rPr>
          <w:iCs/>
        </w:rPr>
        <w:t>,</w:t>
      </w:r>
      <w:r>
        <w:t xml:space="preserve"> the MAC entity does not take UCI multiplexing according to the procedure specified in TS 38.213 [6] into account when determining whether the PUSCH duration of an uplink grant overlaps with the PUCCH resource for an SR transmission.</w:t>
      </w:r>
    </w:p>
    <w:p w14:paraId="52ED0525" w14:textId="77777777" w:rsidR="003669F2" w:rsidRDefault="00B562E1">
      <w:pPr>
        <w:pStyle w:val="3"/>
        <w:rPr>
          <w:lang w:eastAsia="ko-KR"/>
        </w:rPr>
      </w:pPr>
      <w:bookmarkStart w:id="574" w:name="_Toc178200514"/>
      <w:bookmarkStart w:id="575" w:name="_Toc52796477"/>
      <w:bookmarkStart w:id="576" w:name="_Toc52752015"/>
      <w:r>
        <w:rPr>
          <w:lang w:eastAsia="ko-KR"/>
        </w:rPr>
        <w:t>5.4.2</w:t>
      </w:r>
      <w:r>
        <w:rPr>
          <w:lang w:eastAsia="ko-KR"/>
        </w:rPr>
        <w:tab/>
        <w:t>HARQ operation</w:t>
      </w:r>
      <w:bookmarkEnd w:id="570"/>
      <w:bookmarkEnd w:id="572"/>
      <w:bookmarkEnd w:id="573"/>
      <w:bookmarkEnd w:id="574"/>
      <w:bookmarkEnd w:id="575"/>
      <w:bookmarkEnd w:id="576"/>
    </w:p>
    <w:p w14:paraId="52ED0526" w14:textId="77777777" w:rsidR="003669F2" w:rsidRDefault="00B562E1">
      <w:pPr>
        <w:pStyle w:val="4"/>
        <w:rPr>
          <w:lang w:eastAsia="ko-KR"/>
        </w:rPr>
      </w:pPr>
      <w:bookmarkStart w:id="577" w:name="_Toc46490321"/>
      <w:bookmarkStart w:id="578" w:name="_Toc52752016"/>
      <w:bookmarkStart w:id="579" w:name="_Toc29239836"/>
      <w:bookmarkStart w:id="580" w:name="_Toc52796478"/>
      <w:bookmarkStart w:id="581" w:name="_Toc178200515"/>
      <w:bookmarkStart w:id="582" w:name="_Toc37296195"/>
      <w:r>
        <w:rPr>
          <w:lang w:eastAsia="ko-KR"/>
        </w:rPr>
        <w:t>5.4.2.1</w:t>
      </w:r>
      <w:r>
        <w:rPr>
          <w:lang w:eastAsia="ko-KR"/>
        </w:rPr>
        <w:tab/>
        <w:t>HARQ Entity</w:t>
      </w:r>
      <w:bookmarkEnd w:id="577"/>
      <w:bookmarkEnd w:id="578"/>
      <w:bookmarkEnd w:id="579"/>
      <w:bookmarkEnd w:id="580"/>
      <w:bookmarkEnd w:id="581"/>
      <w:bookmarkEnd w:id="582"/>
    </w:p>
    <w:p w14:paraId="52ED0527" w14:textId="77777777" w:rsidR="003669F2" w:rsidRDefault="00B562E1">
      <w:pPr>
        <w:rPr>
          <w:lang w:eastAsia="ko-KR"/>
        </w:rPr>
      </w:pPr>
      <w:r>
        <w:rPr>
          <w:lang w:eastAsia="ko-KR"/>
        </w:rPr>
        <w:t xml:space="preserve">The MAC entity includes a HARQ entity for each Serving Cell with configured uplink (including the case when it is configured with </w:t>
      </w:r>
      <w:r>
        <w:rPr>
          <w:i/>
          <w:lang w:eastAsia="ko-KR"/>
        </w:rPr>
        <w:t>supplementaryUplink</w:t>
      </w:r>
      <w:r>
        <w:rPr>
          <w:lang w:eastAsia="ko-KR"/>
        </w:rPr>
        <w:t>), which maintains a number of parallel HARQ processes.</w:t>
      </w:r>
    </w:p>
    <w:p w14:paraId="52ED0528" w14:textId="77777777" w:rsidR="003669F2" w:rsidRDefault="00B562E1">
      <w:pPr>
        <w:rPr>
          <w:lang w:eastAsia="ko-KR"/>
        </w:rPr>
      </w:pPr>
      <w:r>
        <w:rPr>
          <w:lang w:eastAsia="ko-KR"/>
        </w:rPr>
        <w:t>The number of parallel UL HARQ processes per HARQ entity is specified in TS 38.214 [7].</w:t>
      </w:r>
    </w:p>
    <w:p w14:paraId="52ED0529" w14:textId="77777777" w:rsidR="003669F2" w:rsidRDefault="00B562E1">
      <w:pPr>
        <w:rPr>
          <w:lang w:eastAsia="ko-KR"/>
        </w:rPr>
      </w:pPr>
      <w:r>
        <w:rPr>
          <w:lang w:eastAsia="ko-KR"/>
        </w:rPr>
        <w:t>Each HARQ process supports one or two TBs.</w:t>
      </w:r>
    </w:p>
    <w:p w14:paraId="52ED052A" w14:textId="77777777" w:rsidR="003669F2" w:rsidRDefault="00B562E1">
      <w:pPr>
        <w:rPr>
          <w:lang w:eastAsia="ko-KR"/>
        </w:rPr>
      </w:pPr>
      <w:r>
        <w:rPr>
          <w:lang w:eastAsia="ko-KR"/>
        </w:rPr>
        <w:t>E</w:t>
      </w:r>
      <w:r>
        <w:t>ach HARQ process is associated with a HARQ process identifier.</w:t>
      </w:r>
      <w:r>
        <w:rPr>
          <w:lang w:eastAsia="ko-KR"/>
        </w:rPr>
        <w:t xml:space="preserve"> For UL transmission with UL grant in RA Response or for UL transmission for MSGA payload, HARQ process identifier 0 is used.</w:t>
      </w:r>
    </w:p>
    <w:p w14:paraId="52ED052B" w14:textId="77777777" w:rsidR="003669F2" w:rsidRDefault="00B562E1">
      <w:pPr>
        <w:pStyle w:val="NO"/>
        <w:rPr>
          <w:lang w:eastAsia="ko-KR"/>
        </w:rPr>
      </w:pPr>
      <w:r>
        <w:rPr>
          <w:lang w:eastAsia="ko-KR"/>
        </w:rPr>
        <w:lastRenderedPageBreak/>
        <w:t>NOTE:</w:t>
      </w:r>
      <w:r>
        <w:rPr>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52ED052C" w14:textId="77777777" w:rsidR="003669F2" w:rsidRDefault="00B562E1">
      <w:pPr>
        <w:rPr>
          <w:lang w:eastAsia="ko-KR"/>
        </w:rPr>
      </w:pPr>
      <w:r>
        <w:rPr>
          <w:lang w:eastAsia="ko-KR"/>
        </w:rPr>
        <w:t xml:space="preserve">The maximum number of transmissions of a TB within a bundle of the dynamic grant or configured grant or the uplink grant received in a MAC RAR is given by </w:t>
      </w:r>
      <w:r>
        <w:rPr>
          <w:i/>
          <w:lang w:eastAsia="ko-KR"/>
        </w:rPr>
        <w:t>REPETITION_NUMBER</w:t>
      </w:r>
      <w:r>
        <w:rPr>
          <w:lang w:eastAsia="ko-KR"/>
        </w:rPr>
        <w:t xml:space="preserve"> as follows:</w:t>
      </w:r>
    </w:p>
    <w:p w14:paraId="52ED052D" w14:textId="77777777" w:rsidR="003669F2" w:rsidRDefault="00B562E1">
      <w:pPr>
        <w:pStyle w:val="B1"/>
        <w:rPr>
          <w:lang w:eastAsia="ko-KR"/>
        </w:rPr>
      </w:pPr>
      <w:r>
        <w:rPr>
          <w:lang w:eastAsia="ko-KR"/>
        </w:rPr>
        <w:t>-</w:t>
      </w:r>
      <w:r>
        <w:rPr>
          <w:lang w:eastAsia="ko-KR"/>
        </w:rPr>
        <w:tab/>
        <w:t xml:space="preserve">For a dynamic grant, </w:t>
      </w:r>
      <w:r>
        <w:rPr>
          <w:i/>
          <w:lang w:eastAsia="ko-KR"/>
        </w:rPr>
        <w:t>REPETITION_NUMBER</w:t>
      </w:r>
      <w:r>
        <w:rPr>
          <w:lang w:eastAsia="ko-KR"/>
        </w:rPr>
        <w:t xml:space="preserve"> is set to a value provided by lower layers, as specified in clause 6.1.2.1 of TS 38.214 [7];</w:t>
      </w:r>
    </w:p>
    <w:p w14:paraId="52ED052E" w14:textId="77777777" w:rsidR="003669F2" w:rsidRDefault="00B562E1">
      <w:pPr>
        <w:pStyle w:val="B1"/>
        <w:rPr>
          <w:lang w:eastAsia="ko-KR"/>
        </w:rPr>
      </w:pPr>
      <w:r>
        <w:rPr>
          <w:lang w:eastAsia="ko-KR"/>
        </w:rPr>
        <w:t>-</w:t>
      </w:r>
      <w:r>
        <w:rPr>
          <w:lang w:eastAsia="ko-KR"/>
        </w:rPr>
        <w:tab/>
        <w:t xml:space="preserve">For a configured grant, </w:t>
      </w:r>
      <w:r>
        <w:rPr>
          <w:i/>
          <w:lang w:eastAsia="ko-KR"/>
        </w:rPr>
        <w:t>REPETITION_NUMBER</w:t>
      </w:r>
      <w:r>
        <w:rPr>
          <w:lang w:eastAsia="ko-KR"/>
        </w:rPr>
        <w:t xml:space="preserve"> is set to a value provided by lower layers, as specified in clause 6.1.2.3 of TS 38.214 [7];</w:t>
      </w:r>
    </w:p>
    <w:p w14:paraId="52ED052F" w14:textId="77777777" w:rsidR="003669F2" w:rsidRDefault="00B562E1">
      <w:pPr>
        <w:pStyle w:val="B1"/>
        <w:rPr>
          <w:lang w:eastAsia="ko-KR"/>
        </w:rPr>
      </w:pPr>
      <w:r>
        <w:rPr>
          <w:lang w:eastAsia="ko-KR"/>
        </w:rPr>
        <w:t>-</w:t>
      </w:r>
      <w:r>
        <w:rPr>
          <w:lang w:eastAsia="ko-KR"/>
        </w:rPr>
        <w:tab/>
        <w:t>For an uplink grant received in a MAC RAR, REPETITION_NUMBER is set to a value provided by lower layers, as specified in clause 6.1.2.1 of TS 38.214 [7].</w:t>
      </w:r>
    </w:p>
    <w:p w14:paraId="52ED0530" w14:textId="77777777" w:rsidR="003669F2" w:rsidRDefault="00B562E1">
      <w:pPr>
        <w:rPr>
          <w:lang w:eastAsia="ko-KR"/>
        </w:rPr>
      </w:pPr>
      <w:r>
        <w:rPr>
          <w:lang w:eastAsia="ko-KR"/>
        </w:rPr>
        <w:t xml:space="preserve">If </w:t>
      </w:r>
      <w:r>
        <w:rPr>
          <w:i/>
          <w:lang w:eastAsia="ko-KR"/>
        </w:rPr>
        <w:t>REPETITION_NUMBER</w:t>
      </w:r>
      <w:r>
        <w:rPr>
          <w:lang w:eastAsia="ko-KR"/>
        </w:rPr>
        <w:t xml:space="preserve"> &gt; 1, after the first transmission within a bundle, at most </w:t>
      </w:r>
      <w:r>
        <w:rPr>
          <w:i/>
          <w:lang w:eastAsia="ko-KR"/>
        </w:rPr>
        <w:t>REPETITION_NUMBER</w:t>
      </w:r>
      <w:r>
        <w:rPr>
          <w:lang w:eastAsia="ko-KR"/>
        </w:rPr>
        <w:t xml:space="preserve"> – 1 HARQ retransmissions follow within the bundle. 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Pr>
          <w:i/>
          <w:lang w:eastAsia="ko-KR"/>
        </w:rPr>
        <w:t>REPETITION_NUMBER</w:t>
      </w:r>
      <w:r>
        <w:rPr>
          <w:lang w:eastAsia="ko-KR"/>
        </w:rPr>
        <w:t xml:space="preserve"> for a dynamic grant or configured uplink grant</w:t>
      </w:r>
      <w:r>
        <w:t xml:space="preserve"> </w:t>
      </w:r>
      <w:r>
        <w:rPr>
          <w:lang w:eastAsia="ko-KR"/>
        </w:rPr>
        <w:t>or uplink grant received in a MAC RAR unless they are terminated as specified in clause 6.1 of TS 38.214 [7]. Each transmission within a bundle is a separate uplink grant delivered to the HARQ entity.</w:t>
      </w:r>
    </w:p>
    <w:p w14:paraId="52ED0531" w14:textId="77777777" w:rsidR="003669F2" w:rsidRDefault="00B562E1">
      <w:pPr>
        <w:rPr>
          <w:lang w:eastAsia="ko-KR"/>
        </w:rPr>
      </w:pPr>
      <w:r>
        <w:rPr>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52ED0532" w14:textId="77777777" w:rsidR="003669F2" w:rsidRDefault="00B562E1">
      <w:r>
        <w:t xml:space="preserve">For each </w:t>
      </w:r>
      <w:r>
        <w:rPr>
          <w:lang w:eastAsia="ko-KR"/>
        </w:rPr>
        <w:t>uplink grant</w:t>
      </w:r>
      <w:r>
        <w:t>, the HARQ entity shall:</w:t>
      </w:r>
    </w:p>
    <w:p w14:paraId="52ED0533" w14:textId="77777777" w:rsidR="003669F2" w:rsidRDefault="00B562E1">
      <w:pPr>
        <w:pStyle w:val="B1"/>
      </w:pPr>
      <w:r>
        <w:rPr>
          <w:lang w:eastAsia="ko-KR"/>
        </w:rPr>
        <w:t>1&gt;</w:t>
      </w:r>
      <w:r>
        <w:tab/>
        <w:t xml:space="preserve">identify the HARQ process associated with this </w:t>
      </w:r>
      <w:r>
        <w:rPr>
          <w:lang w:eastAsia="ko-KR"/>
        </w:rPr>
        <w:t>grant</w:t>
      </w:r>
      <w:r>
        <w:t>, and for each identified HARQ process:</w:t>
      </w:r>
    </w:p>
    <w:p w14:paraId="52ED0534" w14:textId="77777777" w:rsidR="003669F2" w:rsidRDefault="00B562E1">
      <w:pPr>
        <w:pStyle w:val="B2"/>
        <w:rPr>
          <w:lang w:eastAsia="ko-KR"/>
        </w:rPr>
      </w:pPr>
      <w:r>
        <w:rPr>
          <w:lang w:eastAsia="ko-KR"/>
        </w:rPr>
        <w:t>2&gt;</w:t>
      </w:r>
      <w:r>
        <w:tab/>
        <w:t>if the received grant was not addressed to a Temporary C-RNTI on PDCCH</w:t>
      </w:r>
      <w:r>
        <w:rPr>
          <w:lang w:eastAsia="ko-KR"/>
        </w:rPr>
        <w:t>,</w:t>
      </w:r>
      <w:r>
        <w:t xml:space="preserve"> and the NDI provided in the associated HARQ information has been toggled compared to the value in the previous transmission of this TB of this HARQ process; or</w:t>
      </w:r>
    </w:p>
    <w:p w14:paraId="52ED0535" w14:textId="77777777" w:rsidR="003669F2" w:rsidRDefault="00B562E1">
      <w:pPr>
        <w:pStyle w:val="B2"/>
        <w:rPr>
          <w:lang w:eastAsia="ko-KR"/>
        </w:rPr>
      </w:pPr>
      <w:r>
        <w:rPr>
          <w:lang w:eastAsia="ko-KR"/>
        </w:rPr>
        <w:t>2&gt;</w:t>
      </w:r>
      <w:r>
        <w:rPr>
          <w:lang w:eastAsia="ko-KR"/>
        </w:rPr>
        <w:tab/>
        <w:t>if the uplink grant was received on PDCCH for the C-RNTI and the HARQ buffer of the identified process is empty; or</w:t>
      </w:r>
    </w:p>
    <w:p w14:paraId="52ED0536" w14:textId="77777777" w:rsidR="003669F2" w:rsidRDefault="00B562E1">
      <w:pPr>
        <w:pStyle w:val="B2"/>
      </w:pPr>
      <w:r>
        <w:rPr>
          <w:lang w:eastAsia="ko-KR"/>
        </w:rPr>
        <w:t>2&gt;</w:t>
      </w:r>
      <w:r>
        <w:tab/>
        <w:t>if the uplink grant was received in a Random Access Response (i.e. in a MAC RAR or a fallback RAR); or</w:t>
      </w:r>
    </w:p>
    <w:p w14:paraId="52ED0537" w14:textId="77777777" w:rsidR="003669F2" w:rsidRDefault="00B562E1">
      <w:pPr>
        <w:pStyle w:val="B2"/>
      </w:pPr>
      <w:r>
        <w:t>2&gt;</w:t>
      </w:r>
      <w:r>
        <w:tab/>
      </w:r>
      <w:r>
        <w:rPr>
          <w:rFonts w:eastAsia="宋体"/>
          <w:lang w:eastAsia="zh-CN"/>
        </w:rPr>
        <w:t xml:space="preserve">if the uplink grant was </w:t>
      </w:r>
      <w:r>
        <w:rPr>
          <w:lang w:eastAsia="ko-KR"/>
        </w:rPr>
        <w:t>determined as specified in clause 5.1.2a for the transmission of the MSGA payload; or</w:t>
      </w:r>
    </w:p>
    <w:p w14:paraId="52ED0538" w14:textId="77777777" w:rsidR="003669F2" w:rsidRDefault="00B562E1">
      <w:pPr>
        <w:pStyle w:val="B2"/>
      </w:pPr>
      <w:r>
        <w:t>2&gt;</w:t>
      </w:r>
      <w:r>
        <w:tab/>
        <w:t xml:space="preserve">if the uplink grant was received on PDCCH for the C-RNTI in </w:t>
      </w:r>
      <w:r>
        <w:rPr>
          <w:i/>
        </w:rPr>
        <w:t>ra-ResponseWindow</w:t>
      </w:r>
      <w:r>
        <w:t xml:space="preserve"> and this PDCCH successfully completed the Random Access procedure initiated for beam failure recovery; or</w:t>
      </w:r>
    </w:p>
    <w:p w14:paraId="52ED0539" w14:textId="77777777" w:rsidR="003669F2" w:rsidRDefault="00B562E1">
      <w:pPr>
        <w:pStyle w:val="B2"/>
      </w:pPr>
      <w:r>
        <w:t>2&gt;</w:t>
      </w:r>
      <w:r>
        <w:tab/>
        <w:t>if the uplink grant is part of a bundle of the configured uplink grant, and may be used for initial transmission according to clause 6.1.2.3 of TS 38.214 [7], and if no MAC PDU has been obtained for this bundle:</w:t>
      </w:r>
    </w:p>
    <w:p w14:paraId="52ED053A" w14:textId="77777777" w:rsidR="003669F2" w:rsidRDefault="00B562E1">
      <w:pPr>
        <w:pStyle w:val="B3"/>
      </w:pPr>
      <w:r>
        <w:rPr>
          <w:lang w:eastAsia="ko-KR"/>
        </w:rPr>
        <w:t>3&gt;</w:t>
      </w:r>
      <w:r>
        <w:rPr>
          <w:lang w:eastAsia="ko-KR"/>
        </w:rPr>
        <w:tab/>
      </w:r>
      <w:r>
        <w:t xml:space="preserve">if there is a MAC PDU in the </w:t>
      </w:r>
      <w:r>
        <w:rPr>
          <w:rFonts w:eastAsia="宋体"/>
          <w:lang w:eastAsia="zh-CN"/>
        </w:rPr>
        <w:t>MSGA</w:t>
      </w:r>
      <w:r>
        <w:t xml:space="preserve"> buffer</w:t>
      </w:r>
      <w:r>
        <w:rPr>
          <w:lang w:eastAsia="zh-CN"/>
        </w:rPr>
        <w:t xml:space="preserve"> and the uplink grant </w:t>
      </w:r>
      <w:r>
        <w:rPr>
          <w:lang w:eastAsia="ko-KR"/>
        </w:rPr>
        <w:t>determined as specified in clause 5.1.2a for the transmission of the MSGA payload</w:t>
      </w:r>
      <w:r>
        <w:rPr>
          <w:lang w:eastAsia="zh-CN"/>
        </w:rPr>
        <w:t xml:space="preserve"> was selected</w:t>
      </w:r>
      <w:r>
        <w:t>; or</w:t>
      </w:r>
    </w:p>
    <w:p w14:paraId="52ED053B" w14:textId="77777777" w:rsidR="003669F2" w:rsidRDefault="00B562E1">
      <w:pPr>
        <w:pStyle w:val="B3"/>
      </w:pPr>
      <w:r>
        <w:t>3&gt;</w:t>
      </w:r>
      <w:r>
        <w:tab/>
        <w:t>if there is a MAC PDU in the MSGA buffer</w:t>
      </w:r>
      <w:r>
        <w:rPr>
          <w:lang w:eastAsia="zh-CN"/>
        </w:rPr>
        <w:t xml:space="preserve"> and the uplink grant was received in a </w:t>
      </w:r>
      <w:r>
        <w:t>fallbackRAR and this fallbackRAR successfully completed the Random Access procedure:</w:t>
      </w:r>
    </w:p>
    <w:p w14:paraId="52ED053C" w14:textId="77777777" w:rsidR="003669F2" w:rsidRDefault="00B562E1">
      <w:pPr>
        <w:pStyle w:val="B4"/>
      </w:pPr>
      <w:r>
        <w:rPr>
          <w:lang w:eastAsia="ko-KR"/>
        </w:rPr>
        <w:t>4&gt;</w:t>
      </w:r>
      <w:r>
        <w:tab/>
        <w:t>obtain the MAC PDU to transmit from the MSGA buffer.</w:t>
      </w:r>
    </w:p>
    <w:p w14:paraId="52ED053D" w14:textId="77777777" w:rsidR="003669F2" w:rsidRDefault="00B562E1">
      <w:pPr>
        <w:pStyle w:val="B3"/>
        <w:rPr>
          <w:lang w:eastAsia="zh-CN"/>
        </w:rPr>
      </w:pPr>
      <w:r>
        <w:t>3&gt;</w:t>
      </w:r>
      <w:r>
        <w:tab/>
        <w:t>else if there is a MAC PDU in the Msg3 buffer</w:t>
      </w:r>
      <w:r>
        <w:rPr>
          <w:lang w:eastAsia="zh-CN"/>
        </w:rPr>
        <w:t xml:space="preserve"> and the uplink grant was received in a </w:t>
      </w:r>
      <w:r>
        <w:t>fallbackRAR</w:t>
      </w:r>
      <w:r>
        <w:rPr>
          <w:lang w:eastAsia="zh-CN"/>
        </w:rPr>
        <w:t>:</w:t>
      </w:r>
    </w:p>
    <w:p w14:paraId="52ED053E" w14:textId="77777777" w:rsidR="003669F2" w:rsidRDefault="00B562E1">
      <w:pPr>
        <w:pStyle w:val="B4"/>
        <w:rPr>
          <w:lang w:eastAsia="ko-KR"/>
        </w:rPr>
      </w:pPr>
      <w:r>
        <w:rPr>
          <w:lang w:eastAsia="ko-KR"/>
        </w:rPr>
        <w:t>4&gt;</w:t>
      </w:r>
      <w:r>
        <w:tab/>
        <w:t>obtain the MAC PDU to transmit from the Msg3 buffer.</w:t>
      </w:r>
    </w:p>
    <w:p w14:paraId="52ED053F" w14:textId="77777777" w:rsidR="003669F2" w:rsidRDefault="00B562E1">
      <w:pPr>
        <w:pStyle w:val="B3"/>
      </w:pPr>
      <w:r>
        <w:rPr>
          <w:lang w:eastAsia="ko-KR"/>
        </w:rPr>
        <w:t>3&gt;</w:t>
      </w:r>
      <w:r>
        <w:tab/>
        <w:t>else if there is a MAC PDU in the Msg3 buffer</w:t>
      </w:r>
      <w:r>
        <w:rPr>
          <w:lang w:eastAsia="zh-CN"/>
        </w:rPr>
        <w:t xml:space="preserve"> and the uplink grant was received in a MAC RAR; or</w:t>
      </w:r>
    </w:p>
    <w:p w14:paraId="52ED0540" w14:textId="77777777" w:rsidR="003669F2" w:rsidRDefault="00B562E1">
      <w:pPr>
        <w:pStyle w:val="B3"/>
      </w:pPr>
      <w:r>
        <w:lastRenderedPageBreak/>
        <w:t>3&gt;</w:t>
      </w:r>
      <w:r>
        <w:tab/>
        <w:t xml:space="preserve">if there is a MAC PDU in the Msg3 buffer and the uplink grant was received on PDCCH for the C-RNTI in </w:t>
      </w:r>
      <w:r>
        <w:rPr>
          <w:i/>
        </w:rPr>
        <w:t>ra-ResponseWindow</w:t>
      </w:r>
      <w:r>
        <w:t xml:space="preserve"> and this PDCCH successfully completed the Random Access procedure initiated for beam failure recovery:</w:t>
      </w:r>
    </w:p>
    <w:p w14:paraId="52ED0541" w14:textId="77777777" w:rsidR="003669F2" w:rsidRDefault="00B562E1">
      <w:pPr>
        <w:pStyle w:val="B4"/>
      </w:pPr>
      <w:r>
        <w:rPr>
          <w:lang w:eastAsia="ko-KR"/>
        </w:rPr>
        <w:t>4&gt;</w:t>
      </w:r>
      <w:r>
        <w:tab/>
        <w:t>obtain the MAC PDU to transmit from the Msg3 buffer.</w:t>
      </w:r>
    </w:p>
    <w:p w14:paraId="52ED0542" w14:textId="77777777" w:rsidR="003669F2" w:rsidRDefault="00B562E1">
      <w:pPr>
        <w:pStyle w:val="B4"/>
      </w:pPr>
      <w:r>
        <w:t>4&gt;</w:t>
      </w:r>
      <w:r>
        <w:tab/>
        <w:t>if the uplink grant size does not match with size of the obtained MAC PDU; and</w:t>
      </w:r>
    </w:p>
    <w:p w14:paraId="52ED0543" w14:textId="77777777" w:rsidR="003669F2" w:rsidRDefault="00B562E1">
      <w:pPr>
        <w:pStyle w:val="B4"/>
      </w:pPr>
      <w:r>
        <w:t>4&gt;</w:t>
      </w:r>
      <w:r>
        <w:tab/>
        <w:t>if the Random Access procedure was successfully completed upon receiving the uplink grant:</w:t>
      </w:r>
    </w:p>
    <w:p w14:paraId="52ED0544" w14:textId="77777777" w:rsidR="003669F2" w:rsidRDefault="00B562E1">
      <w:pPr>
        <w:pStyle w:val="B5"/>
      </w:pPr>
      <w:r>
        <w:t>5&gt;</w:t>
      </w:r>
      <w:r>
        <w:tab/>
        <w:t>indicate to the Multiplexing and assembly entity to include MAC subPDU(s) carrying MAC SDU from the obtained MAC PDU in the subsequent uplink transmission;</w:t>
      </w:r>
    </w:p>
    <w:p w14:paraId="52ED0545" w14:textId="77777777" w:rsidR="003669F2" w:rsidRDefault="00B562E1">
      <w:pPr>
        <w:pStyle w:val="B5"/>
      </w:pPr>
      <w:r>
        <w:t>5&gt;</w:t>
      </w:r>
      <w:r>
        <w:tab/>
        <w:t>obtain the MAC PDU to transmit from the Multiplexing and assembly entity.</w:t>
      </w:r>
    </w:p>
    <w:p w14:paraId="52ED0546" w14:textId="77777777" w:rsidR="003669F2" w:rsidRDefault="00B562E1">
      <w:pPr>
        <w:pStyle w:val="B3"/>
        <w:rPr>
          <w:lang w:eastAsia="ko-KR"/>
        </w:rPr>
      </w:pPr>
      <w:r>
        <w:rPr>
          <w:lang w:eastAsia="ko-KR"/>
        </w:rPr>
        <w:t>3&gt;</w:t>
      </w:r>
      <w:r>
        <w:rPr>
          <w:lang w:eastAsia="ko-KR"/>
        </w:rPr>
        <w:tab/>
        <w:t xml:space="preserve">else if this uplink grant is a configured grant configured with </w:t>
      </w:r>
      <w:r>
        <w:rPr>
          <w:i/>
          <w:lang w:eastAsia="ko-KR"/>
        </w:rPr>
        <w:t>autonomousTx</w:t>
      </w:r>
      <w:r>
        <w:rPr>
          <w:lang w:eastAsia="ko-KR"/>
        </w:rPr>
        <w:t>; and</w:t>
      </w:r>
    </w:p>
    <w:p w14:paraId="52ED0547" w14:textId="77777777" w:rsidR="003669F2" w:rsidRDefault="00B562E1">
      <w:pPr>
        <w:pStyle w:val="B3"/>
        <w:rPr>
          <w:lang w:eastAsia="ko-KR"/>
        </w:rPr>
      </w:pPr>
      <w:r>
        <w:rPr>
          <w:lang w:eastAsia="ko-KR"/>
        </w:rPr>
        <w:t>3&gt;</w:t>
      </w:r>
      <w:r>
        <w:rPr>
          <w:lang w:eastAsia="ko-KR"/>
        </w:rPr>
        <w:tab/>
        <w:t>if the previous configured uplink grant, in the BWP, for this HARQ process was not prioritized; and</w:t>
      </w:r>
    </w:p>
    <w:p w14:paraId="52ED0548" w14:textId="77777777" w:rsidR="003669F2" w:rsidRDefault="00B562E1">
      <w:pPr>
        <w:pStyle w:val="B3"/>
        <w:rPr>
          <w:lang w:eastAsia="ko-KR"/>
        </w:rPr>
      </w:pPr>
      <w:r>
        <w:rPr>
          <w:lang w:eastAsia="ko-KR"/>
        </w:rPr>
        <w:t>3&gt;</w:t>
      </w:r>
      <w:r>
        <w:rPr>
          <w:lang w:eastAsia="ko-KR"/>
        </w:rPr>
        <w:tab/>
        <w:t>if a MAC PDU had already been obtained for this HARQ process; and</w:t>
      </w:r>
    </w:p>
    <w:p w14:paraId="52ED0549" w14:textId="77777777" w:rsidR="003669F2" w:rsidRDefault="00B562E1">
      <w:pPr>
        <w:pStyle w:val="B3"/>
        <w:rPr>
          <w:lang w:eastAsia="ko-KR"/>
        </w:rPr>
      </w:pPr>
      <w:r>
        <w:rPr>
          <w:lang w:eastAsia="ko-KR"/>
        </w:rPr>
        <w:t>3&gt;</w:t>
      </w:r>
      <w:r>
        <w:rPr>
          <w:lang w:eastAsia="ko-KR"/>
        </w:rPr>
        <w:tab/>
        <w:t>if the uplink grant size matches with size of the obtained MAC PDU; and</w:t>
      </w:r>
    </w:p>
    <w:p w14:paraId="52ED054A" w14:textId="77777777" w:rsidR="003669F2" w:rsidRDefault="00B562E1">
      <w:pPr>
        <w:pStyle w:val="B3"/>
        <w:rPr>
          <w:lang w:eastAsia="ko-KR"/>
        </w:rPr>
      </w:pPr>
      <w:r>
        <w:rPr>
          <w:lang w:eastAsia="ko-KR"/>
        </w:rPr>
        <w:t>3&gt;</w:t>
      </w:r>
      <w:r>
        <w:rPr>
          <w:lang w:eastAsia="ko-KR"/>
        </w:rPr>
        <w:tab/>
        <w:t>if none of PUSCH transmission(s) of the obtained MAC PDU has been completely performed:</w:t>
      </w:r>
    </w:p>
    <w:p w14:paraId="52ED054B" w14:textId="77777777" w:rsidR="003669F2" w:rsidRDefault="00B562E1">
      <w:pPr>
        <w:pStyle w:val="B4"/>
        <w:rPr>
          <w:lang w:eastAsia="ko-KR"/>
        </w:rPr>
      </w:pPr>
      <w:r>
        <w:rPr>
          <w:lang w:eastAsia="ko-KR"/>
        </w:rPr>
        <w:t>4&gt;</w:t>
      </w:r>
      <w:r>
        <w:rPr>
          <w:lang w:eastAsia="ko-KR"/>
        </w:rPr>
        <w:tab/>
        <w:t>consider the MAC PDU has been obtained.</w:t>
      </w:r>
    </w:p>
    <w:p w14:paraId="52ED054C" w14:textId="77777777" w:rsidR="003669F2" w:rsidRDefault="00B562E1">
      <w:pPr>
        <w:pStyle w:val="B3"/>
        <w:rPr>
          <w:rFonts w:eastAsiaTheme="minorEastAsia"/>
          <w:lang w:eastAsia="ko-KR"/>
        </w:rPr>
      </w:pPr>
      <w:r>
        <w:rPr>
          <w:lang w:eastAsia="ko-KR"/>
        </w:rPr>
        <w:t>3&gt;</w:t>
      </w:r>
      <w:r>
        <w:rPr>
          <w:lang w:eastAsia="ko-KR"/>
        </w:rPr>
        <w:tab/>
        <w:t xml:space="preserve">else if the MAC entity is not configured with </w:t>
      </w:r>
      <w:r>
        <w:rPr>
          <w:i/>
          <w:lang w:eastAsia="ko-KR"/>
        </w:rPr>
        <w:t>lch-basedPrioritization</w:t>
      </w:r>
      <w:r>
        <w:rPr>
          <w:lang w:eastAsia="ko-KR"/>
        </w:rPr>
        <w:t>; or</w:t>
      </w:r>
    </w:p>
    <w:p w14:paraId="52ED054D" w14:textId="77777777" w:rsidR="003669F2" w:rsidRDefault="00B562E1">
      <w:pPr>
        <w:pStyle w:val="B3"/>
        <w:rPr>
          <w:rFonts w:eastAsia="Malgun Gothic"/>
          <w:lang w:eastAsia="ko-KR"/>
        </w:rPr>
      </w:pPr>
      <w:r>
        <w:rPr>
          <w:lang w:eastAsia="ko-KR"/>
        </w:rPr>
        <w:t>3&gt;</w:t>
      </w:r>
      <w:r>
        <w:rPr>
          <w:lang w:eastAsia="ko-KR"/>
        </w:rPr>
        <w:tab/>
        <w:t>if this uplink grant is a prioritized uplink grant:</w:t>
      </w:r>
    </w:p>
    <w:p w14:paraId="52ED054E" w14:textId="77777777" w:rsidR="003669F2" w:rsidRDefault="00B562E1">
      <w:pPr>
        <w:pStyle w:val="B4"/>
      </w:pPr>
      <w:r>
        <w:rPr>
          <w:lang w:eastAsia="ko-KR"/>
        </w:rPr>
        <w:t>4&gt;</w:t>
      </w:r>
      <w:r>
        <w:tab/>
        <w:t>obtain the MAC PDU to transmit from the Multiplexing and assembly entity, if any;</w:t>
      </w:r>
    </w:p>
    <w:p w14:paraId="52ED054F" w14:textId="77777777" w:rsidR="003669F2" w:rsidRDefault="00B562E1">
      <w:pPr>
        <w:pStyle w:val="B3"/>
      </w:pPr>
      <w:r>
        <w:rPr>
          <w:lang w:eastAsia="ko-KR"/>
        </w:rPr>
        <w:t>3&gt;</w:t>
      </w:r>
      <w:r>
        <w:rPr>
          <w:lang w:eastAsia="zh-CN"/>
        </w:rPr>
        <w:tab/>
        <w:t>if a MAC PDU to transmit has been obtained:</w:t>
      </w:r>
    </w:p>
    <w:p w14:paraId="52ED0550" w14:textId="77777777" w:rsidR="003669F2" w:rsidRDefault="00B562E1">
      <w:pPr>
        <w:pStyle w:val="B4"/>
        <w:rPr>
          <w:lang w:eastAsia="ko-KR"/>
        </w:rPr>
      </w:pPr>
      <w:r>
        <w:rPr>
          <w:lang w:eastAsia="ko-KR"/>
        </w:rPr>
        <w:t>4&gt;</w:t>
      </w:r>
      <w:r>
        <w:rPr>
          <w:lang w:eastAsia="ko-KR"/>
        </w:rPr>
        <w:tab/>
        <w:t xml:space="preserve">if the uplink grant is not a configured grant configured with </w:t>
      </w:r>
      <w:r>
        <w:rPr>
          <w:i/>
          <w:lang w:eastAsia="ko-KR"/>
        </w:rPr>
        <w:t>autonomousTx</w:t>
      </w:r>
      <w:r>
        <w:rPr>
          <w:lang w:eastAsia="ko-KR"/>
        </w:rPr>
        <w:t>; or</w:t>
      </w:r>
    </w:p>
    <w:p w14:paraId="52ED0551" w14:textId="77777777" w:rsidR="003669F2" w:rsidRDefault="00B562E1">
      <w:pPr>
        <w:pStyle w:val="B4"/>
        <w:rPr>
          <w:lang w:eastAsia="ko-KR"/>
        </w:rPr>
      </w:pPr>
      <w:r>
        <w:rPr>
          <w:lang w:eastAsia="ko-KR"/>
        </w:rPr>
        <w:t>4&gt;</w:t>
      </w:r>
      <w:r>
        <w:rPr>
          <w:lang w:eastAsia="ko-KR"/>
        </w:rPr>
        <w:tab/>
        <w:t>if the uplink grant is a prioritized uplink grant:</w:t>
      </w:r>
    </w:p>
    <w:p w14:paraId="52ED0552" w14:textId="77777777" w:rsidR="003669F2" w:rsidRDefault="00B562E1">
      <w:pPr>
        <w:pStyle w:val="B5"/>
      </w:pPr>
      <w:r>
        <w:rPr>
          <w:lang w:eastAsia="ko-KR"/>
        </w:rPr>
        <w:t>5&gt;</w:t>
      </w:r>
      <w:r>
        <w:tab/>
        <w:t>deliver the MAC PDU and the uplink grant and the HARQ information of the TB</w:t>
      </w:r>
      <w:r>
        <w:rPr>
          <w:lang w:eastAsia="ko-KR"/>
        </w:rPr>
        <w:t xml:space="preserve"> </w:t>
      </w:r>
      <w:r>
        <w:t>to the identified HARQ process;</w:t>
      </w:r>
    </w:p>
    <w:p w14:paraId="52ED0553" w14:textId="77777777" w:rsidR="003669F2" w:rsidRDefault="00B562E1">
      <w:pPr>
        <w:pStyle w:val="B5"/>
        <w:rPr>
          <w:lang w:eastAsia="ko-KR"/>
        </w:rPr>
      </w:pPr>
      <w:r>
        <w:rPr>
          <w:lang w:eastAsia="ko-KR"/>
        </w:rPr>
        <w:t>5&gt;</w:t>
      </w:r>
      <w:r>
        <w:tab/>
        <w:t>instruct the identified HARQ process to trigger a new transmission;</w:t>
      </w:r>
    </w:p>
    <w:p w14:paraId="52ED0554" w14:textId="77777777" w:rsidR="003669F2" w:rsidRDefault="00B562E1">
      <w:pPr>
        <w:pStyle w:val="B5"/>
        <w:rPr>
          <w:lang w:eastAsia="ko-KR"/>
        </w:rPr>
      </w:pPr>
      <w:r>
        <w:rPr>
          <w:lang w:eastAsia="ko-KR"/>
        </w:rPr>
        <w:t>5&gt;</w:t>
      </w:r>
      <w:r>
        <w:rPr>
          <w:lang w:eastAsia="ko-KR"/>
        </w:rPr>
        <w:tab/>
        <w:t>if the uplink grant is a configured uplink grant:</w:t>
      </w:r>
    </w:p>
    <w:p w14:paraId="52ED0555" w14:textId="77777777" w:rsidR="003669F2" w:rsidRDefault="00B562E1">
      <w:pPr>
        <w:pStyle w:val="B6"/>
        <w:rPr>
          <w:lang w:eastAsia="ko-KR"/>
        </w:rPr>
      </w:pPr>
      <w:r>
        <w:rPr>
          <w:lang w:eastAsia="ko-KR"/>
        </w:rPr>
        <w:t>6&gt;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56" w14:textId="77777777" w:rsidR="003669F2" w:rsidRDefault="00B562E1">
      <w:pPr>
        <w:pStyle w:val="B6"/>
        <w:rPr>
          <w:lang w:eastAsia="ko-KR"/>
        </w:rPr>
      </w:pPr>
      <w:r>
        <w:rPr>
          <w:lang w:eastAsia="ko-KR"/>
        </w:rPr>
        <w:t>6&gt;</w:t>
      </w:r>
      <w:r>
        <w:rPr>
          <w:lang w:eastAsia="ko-KR"/>
        </w:rPr>
        <w:tab/>
        <w:t xml:space="preserve">start or restart the </w:t>
      </w:r>
      <w:r>
        <w:rPr>
          <w:i/>
          <w:lang w:eastAsia="ko-KR"/>
        </w:rPr>
        <w:t>cg-RetransmissionTimer</w:t>
      </w:r>
      <w:r>
        <w:rPr>
          <w:lang w:eastAsia="ko-KR"/>
        </w:rPr>
        <w:t>, if configured, for the corresponding HARQ process when the transmission is performed if LBT failure indication is not received from lower layers.</w:t>
      </w:r>
    </w:p>
    <w:p w14:paraId="52ED0557"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for CG-SDT with CCCH message:</w:t>
      </w:r>
    </w:p>
    <w:p w14:paraId="52ED0558"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cg-SDT-</w:t>
      </w:r>
      <w:r>
        <w:rPr>
          <w:i/>
        </w:rPr>
        <w:t>Retransmission</w:t>
      </w:r>
      <w:r>
        <w:rPr>
          <w:rFonts w:eastAsiaTheme="minorEastAsia"/>
          <w:i/>
        </w:rPr>
        <w:t>Timer</w:t>
      </w:r>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9"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at RACH-less LTM cell switch; or</w:t>
      </w:r>
    </w:p>
    <w:p w14:paraId="52ED055A"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of RACH-less handover:</w:t>
      </w:r>
    </w:p>
    <w:p w14:paraId="52ED055B"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cg-RRC-</w:t>
      </w:r>
      <w:r>
        <w:rPr>
          <w:i/>
        </w:rPr>
        <w:t>Retransmission</w:t>
      </w:r>
      <w:r>
        <w:rPr>
          <w:rFonts w:eastAsiaTheme="minorEastAsia"/>
          <w:i/>
        </w:rPr>
        <w:t>Timer</w:t>
      </w:r>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C" w14:textId="77777777" w:rsidR="003669F2" w:rsidRDefault="00B562E1">
      <w:pPr>
        <w:pStyle w:val="B5"/>
        <w:rPr>
          <w:lang w:eastAsia="ko-KR"/>
        </w:rPr>
      </w:pPr>
      <w:r>
        <w:rPr>
          <w:lang w:eastAsia="ko-KR"/>
        </w:rPr>
        <w:t>5&gt;</w:t>
      </w:r>
      <w:r>
        <w:rPr>
          <w:lang w:eastAsia="ko-KR"/>
        </w:rPr>
        <w:tab/>
        <w:t>if the uplink grant is addressed to C-RNTI, and the identified HARQ process is configured for a configured uplink grant:</w:t>
      </w:r>
    </w:p>
    <w:p w14:paraId="52ED055D" w14:textId="77777777" w:rsidR="003669F2" w:rsidRDefault="00B562E1">
      <w:pPr>
        <w:pStyle w:val="B6"/>
        <w:rPr>
          <w:lang w:eastAsia="ko-KR"/>
        </w:rPr>
      </w:pPr>
      <w:r>
        <w:rPr>
          <w:lang w:eastAsia="ko-KR"/>
        </w:rPr>
        <w:lastRenderedPageBreak/>
        <w:t>6&gt;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5E" w14:textId="77777777" w:rsidR="003669F2" w:rsidRDefault="00B562E1">
      <w:pPr>
        <w:pStyle w:val="B5"/>
      </w:pPr>
      <w:r>
        <w:rPr>
          <w:lang w:eastAsia="ko-KR"/>
        </w:rPr>
        <w:t>5&gt;</w:t>
      </w:r>
      <w:r>
        <w:tab/>
        <w:t xml:space="preserve">if </w:t>
      </w:r>
      <w:r>
        <w:rPr>
          <w:i/>
          <w:lang w:eastAsia="ko-KR"/>
        </w:rPr>
        <w:t>cg-RetransmissionTimer</w:t>
      </w:r>
      <w:r>
        <w:t xml:space="preserve"> is configured for the identified HARQ process; and</w:t>
      </w:r>
    </w:p>
    <w:p w14:paraId="52ED055F" w14:textId="77777777" w:rsidR="003669F2" w:rsidRDefault="00B562E1">
      <w:pPr>
        <w:pStyle w:val="B5"/>
      </w:pPr>
      <w:r>
        <w:rPr>
          <w:lang w:eastAsia="ko-KR"/>
        </w:rPr>
        <w:t>5&gt;</w:t>
      </w:r>
      <w:r>
        <w:tab/>
        <w:t>if the transmission is performed and LBT failure indication is received from lower layers:</w:t>
      </w:r>
    </w:p>
    <w:p w14:paraId="52ED0560" w14:textId="77777777" w:rsidR="003669F2" w:rsidRDefault="00B562E1">
      <w:pPr>
        <w:pStyle w:val="B6"/>
        <w:rPr>
          <w:lang w:eastAsia="ko-KR"/>
        </w:rPr>
      </w:pPr>
      <w:r>
        <w:rPr>
          <w:lang w:eastAsia="ko-KR"/>
        </w:rPr>
        <w:t>6&gt;</w:t>
      </w:r>
      <w:r>
        <w:rPr>
          <w:lang w:eastAsia="ko-KR"/>
        </w:rPr>
        <w:tab/>
      </w:r>
      <w:r>
        <w:t>consider the identified HARQ process as pending.</w:t>
      </w:r>
    </w:p>
    <w:p w14:paraId="52ED0561" w14:textId="77777777" w:rsidR="003669F2" w:rsidRDefault="00B562E1">
      <w:pPr>
        <w:pStyle w:val="B3"/>
        <w:rPr>
          <w:lang w:eastAsia="ko-KR"/>
        </w:rPr>
      </w:pPr>
      <w:r>
        <w:rPr>
          <w:lang w:eastAsia="ko-KR"/>
        </w:rPr>
        <w:t>3&gt;</w:t>
      </w:r>
      <w:r>
        <w:rPr>
          <w:lang w:eastAsia="ko-KR"/>
        </w:rPr>
        <w:tab/>
        <w:t>else:</w:t>
      </w:r>
    </w:p>
    <w:p w14:paraId="52ED0562" w14:textId="77777777" w:rsidR="003669F2" w:rsidRDefault="00B562E1">
      <w:pPr>
        <w:pStyle w:val="B4"/>
        <w:rPr>
          <w:lang w:eastAsia="ko-KR"/>
        </w:rPr>
      </w:pPr>
      <w:r>
        <w:rPr>
          <w:lang w:eastAsia="ko-KR"/>
        </w:rPr>
        <w:t>4&gt;</w:t>
      </w:r>
      <w:r>
        <w:rPr>
          <w:lang w:eastAsia="ko-KR"/>
        </w:rPr>
        <w:tab/>
        <w:t>flush the HARQ buffer of the identified HARQ process.</w:t>
      </w:r>
    </w:p>
    <w:p w14:paraId="52ED0563" w14:textId="77777777" w:rsidR="003669F2" w:rsidRDefault="00B562E1">
      <w:pPr>
        <w:pStyle w:val="B2"/>
      </w:pPr>
      <w:r>
        <w:rPr>
          <w:lang w:eastAsia="ko-KR"/>
        </w:rPr>
        <w:t>2&gt;</w:t>
      </w:r>
      <w:r>
        <w:tab/>
        <w:t>else (i.e. retransmission):</w:t>
      </w:r>
    </w:p>
    <w:p w14:paraId="52ED0564" w14:textId="77777777" w:rsidR="003669F2" w:rsidRDefault="00B562E1">
      <w:pPr>
        <w:pStyle w:val="B3"/>
        <w:rPr>
          <w:lang w:eastAsia="ko-KR"/>
        </w:rPr>
      </w:pPr>
      <w:r>
        <w:rPr>
          <w:lang w:eastAsia="ko-KR"/>
        </w:rPr>
        <w:t>3&gt;</w:t>
      </w:r>
      <w:r>
        <w:rPr>
          <w:lang w:eastAsia="ko-KR"/>
        </w:rPr>
        <w:tab/>
        <w:t>if the uplink grant received on PDCCH was addressed to CS-RNTI and if the HARQ buffer of the identified process is empty; or</w:t>
      </w:r>
    </w:p>
    <w:p w14:paraId="52ED0565" w14:textId="77777777" w:rsidR="003669F2" w:rsidRDefault="00B562E1">
      <w:pPr>
        <w:pStyle w:val="B3"/>
        <w:rPr>
          <w:lang w:eastAsia="ko-KR"/>
        </w:rPr>
      </w:pPr>
      <w:r>
        <w:rPr>
          <w:lang w:eastAsia="ko-KR"/>
        </w:rPr>
        <w:t>3&gt;</w:t>
      </w:r>
      <w:r>
        <w:rPr>
          <w:lang w:eastAsia="ko-KR"/>
        </w:rPr>
        <w:tab/>
        <w:t>if the uplink grant is part of a bundle and if no MAC PDU has been obtained for this bundle; or</w:t>
      </w:r>
    </w:p>
    <w:p w14:paraId="52ED0566" w14:textId="77777777" w:rsidR="003669F2" w:rsidRDefault="00B562E1">
      <w:pPr>
        <w:pStyle w:val="B3"/>
        <w:rPr>
          <w:lang w:eastAsia="ko-KR"/>
        </w:rPr>
      </w:pPr>
      <w:r>
        <w:rPr>
          <w:lang w:eastAsia="ko-KR"/>
        </w:rPr>
        <w:t>3&gt;</w:t>
      </w:r>
      <w:r>
        <w:rPr>
          <w:lang w:eastAsia="ko-KR"/>
        </w:rPr>
        <w:tab/>
        <w:t>if the uplink grant is part of a bundle of the configured uplink grant, and the PUSCH duration of the uplink grant overlaps with an uplink grant received in a Random Access Response (i.e. MAC RAR or fallbackRAR) or an uplink grant determined as specified in clause 5.1.2a for MSGA payload for this Serving Cell; or</w:t>
      </w:r>
    </w:p>
    <w:p w14:paraId="52ED0567" w14:textId="77777777" w:rsidR="003669F2" w:rsidRDefault="00B562E1">
      <w:pPr>
        <w:pStyle w:val="B3"/>
        <w:rPr>
          <w:lang w:eastAsia="ko-KR"/>
        </w:rPr>
      </w:pPr>
      <w:r>
        <w:rPr>
          <w:lang w:eastAsia="ko-KR"/>
        </w:rPr>
        <w:t>3&gt;</w:t>
      </w:r>
      <w:r>
        <w:rPr>
          <w:lang w:eastAsia="ko-KR"/>
        </w:rPr>
        <w:tab/>
        <w:t xml:space="preserve">if the MAC entity is not configured with </w:t>
      </w:r>
      <w:r>
        <w:rPr>
          <w:i/>
          <w:iCs/>
          <w:lang w:eastAsia="ko-KR"/>
        </w:rPr>
        <w:t>lch-basedPrioritization</w:t>
      </w:r>
      <w:r>
        <w:rPr>
          <w:lang w:eastAsia="ko-KR"/>
        </w:rPr>
        <w:t xml:space="preserve"> and the BWP is not configured with </w:t>
      </w:r>
      <w:r>
        <w:rPr>
          <w:i/>
          <w:lang w:eastAsia="ko-KR"/>
        </w:rPr>
        <w:t>sTx-2Panel</w:t>
      </w:r>
      <w:r>
        <w:rPr>
          <w:lang w:eastAsia="ko-KR"/>
        </w:rPr>
        <w:t>, and if this uplink grant is part of a bundle of the configured uplink grant and the PUSCH duration of the uplink grant overlaps with a PUSCH duration of another uplink grant received on the PDCCH; or</w:t>
      </w:r>
    </w:p>
    <w:p w14:paraId="52ED0568" w14:textId="77777777" w:rsidR="003669F2" w:rsidRDefault="00B562E1">
      <w:pPr>
        <w:pStyle w:val="B3"/>
        <w:rPr>
          <w:lang w:eastAsia="ko-KR"/>
        </w:rPr>
      </w:pPr>
      <w:r>
        <w:rPr>
          <w:lang w:eastAsia="ko-KR"/>
        </w:rPr>
        <w:t>3&gt;</w:t>
      </w:r>
      <w:r>
        <w:rPr>
          <w:lang w:eastAsia="ko-KR"/>
        </w:rPr>
        <w:tab/>
        <w:t xml:space="preserve">if the MAC entity is not configured with </w:t>
      </w:r>
      <w:r>
        <w:rPr>
          <w:i/>
          <w:iCs/>
          <w:lang w:eastAsia="ko-KR"/>
        </w:rPr>
        <w:t>lch-basedPrioritization</w:t>
      </w:r>
      <w:r>
        <w:rPr>
          <w:lang w:eastAsia="ko-KR"/>
        </w:rPr>
        <w:t xml:space="preserve"> and the BWP is configured with </w:t>
      </w:r>
      <w:r>
        <w:rPr>
          <w:i/>
          <w:lang w:eastAsia="ko-KR"/>
        </w:rPr>
        <w:t>sTx-2Panel</w:t>
      </w:r>
      <w:r>
        <w:rPr>
          <w:lang w:eastAsia="ko-KR"/>
        </w:rPr>
        <w:t xml:space="preserve">, and if this uplink grant is part of a bundle of the configured uplink grant associated with an </w:t>
      </w:r>
      <w:r>
        <w:rPr>
          <w:rFonts w:eastAsia="宋体"/>
          <w:i/>
          <w:lang w:eastAsia="zh-CN"/>
        </w:rPr>
        <w:t>srs-ResourceSetId</w:t>
      </w:r>
      <w:r>
        <w:rPr>
          <w:rFonts w:eastAsia="宋体"/>
          <w:lang w:eastAsia="zh-CN"/>
        </w:rPr>
        <w:t xml:space="preserve"> corresponding to a </w:t>
      </w:r>
      <w:r>
        <w:rPr>
          <w:i/>
          <w:lang w:eastAsia="ko-KR"/>
        </w:rPr>
        <w:t>coresetPoolIndex</w:t>
      </w:r>
      <w:r>
        <w:rPr>
          <w:lang w:eastAsia="ko-KR"/>
        </w:rPr>
        <w:t xml:space="preserve">, and the PUSCH duration of the uplink grant overlaps with a PUSCH duration of another uplink grant received on the PDCCH associated with the same </w:t>
      </w:r>
      <w:r>
        <w:rPr>
          <w:i/>
          <w:lang w:eastAsia="ko-KR"/>
        </w:rPr>
        <w:t>coresetPoolIndex</w:t>
      </w:r>
      <w:r>
        <w:rPr>
          <w:lang w:eastAsia="ko-KR"/>
        </w:rPr>
        <w:t>; or</w:t>
      </w:r>
    </w:p>
    <w:p w14:paraId="52ED0569" w14:textId="77777777" w:rsidR="003669F2" w:rsidRDefault="00B562E1">
      <w:pPr>
        <w:pStyle w:val="B3"/>
        <w:rPr>
          <w:rFonts w:eastAsia="Malgun Gothic"/>
          <w:lang w:eastAsia="ko-KR"/>
        </w:rPr>
      </w:pPr>
      <w:r>
        <w:rPr>
          <w:lang w:eastAsia="ko-KR"/>
        </w:rPr>
        <w:t>3&gt;</w:t>
      </w:r>
      <w:r>
        <w:rPr>
          <w:lang w:eastAsia="ko-KR"/>
        </w:rPr>
        <w:tab/>
        <w:t xml:space="preserve">if the MAC entity is configured with </w:t>
      </w:r>
      <w:r>
        <w:rPr>
          <w:i/>
          <w:lang w:eastAsia="ko-KR"/>
        </w:rPr>
        <w:t>lch-basedPrioritization</w:t>
      </w:r>
      <w:r>
        <w:rPr>
          <w:lang w:eastAsia="ko-KR"/>
        </w:rPr>
        <w:t xml:space="preserve"> and this uplink grant is not a prioritized uplink grant:</w:t>
      </w:r>
    </w:p>
    <w:p w14:paraId="52ED056A" w14:textId="77777777" w:rsidR="003669F2" w:rsidRDefault="00B562E1">
      <w:pPr>
        <w:pStyle w:val="B4"/>
        <w:rPr>
          <w:lang w:eastAsia="ko-KR"/>
        </w:rPr>
      </w:pPr>
      <w:r>
        <w:rPr>
          <w:lang w:eastAsia="ko-KR"/>
        </w:rPr>
        <w:t>4&gt;</w:t>
      </w:r>
      <w:r>
        <w:rPr>
          <w:lang w:eastAsia="ko-KR"/>
        </w:rPr>
        <w:tab/>
        <w:t>ignore the uplink grant.</w:t>
      </w:r>
    </w:p>
    <w:p w14:paraId="52ED056B" w14:textId="77777777" w:rsidR="003669F2" w:rsidRDefault="00B562E1">
      <w:pPr>
        <w:pStyle w:val="B3"/>
        <w:rPr>
          <w:lang w:eastAsia="ko-KR"/>
        </w:rPr>
      </w:pPr>
      <w:r>
        <w:rPr>
          <w:lang w:eastAsia="ko-KR"/>
        </w:rPr>
        <w:t>3&gt;</w:t>
      </w:r>
      <w:r>
        <w:rPr>
          <w:lang w:eastAsia="ko-KR"/>
        </w:rPr>
        <w:tab/>
        <w:t>else:</w:t>
      </w:r>
    </w:p>
    <w:p w14:paraId="52ED056C" w14:textId="77777777" w:rsidR="003669F2" w:rsidRDefault="00B562E1">
      <w:pPr>
        <w:pStyle w:val="B4"/>
      </w:pPr>
      <w:r>
        <w:rPr>
          <w:lang w:eastAsia="ko-KR"/>
        </w:rPr>
        <w:t>4&gt;</w:t>
      </w:r>
      <w:r>
        <w:tab/>
        <w:t>deliver the uplink grant and the HARQ information (redundancy version) of the TB to the identified HARQ process;</w:t>
      </w:r>
    </w:p>
    <w:p w14:paraId="52ED056D" w14:textId="77777777" w:rsidR="003669F2" w:rsidRDefault="00B562E1">
      <w:pPr>
        <w:pStyle w:val="B4"/>
        <w:rPr>
          <w:lang w:eastAsia="ko-KR"/>
        </w:rPr>
      </w:pPr>
      <w:r>
        <w:rPr>
          <w:lang w:eastAsia="ko-KR"/>
        </w:rPr>
        <w:t>4&gt;</w:t>
      </w:r>
      <w:r>
        <w:tab/>
        <w:t xml:space="preserve">instruct the identified HARQ process to </w:t>
      </w:r>
      <w:r>
        <w:rPr>
          <w:lang w:eastAsia="ko-KR"/>
        </w:rPr>
        <w:t>trigger a</w:t>
      </w:r>
      <w:r>
        <w:t xml:space="preserve"> retransmission;</w:t>
      </w:r>
    </w:p>
    <w:p w14:paraId="52ED056E" w14:textId="77777777" w:rsidR="003669F2" w:rsidRDefault="00B562E1">
      <w:pPr>
        <w:pStyle w:val="B4"/>
        <w:rPr>
          <w:lang w:eastAsia="ko-KR"/>
        </w:rPr>
      </w:pPr>
      <w:r>
        <w:rPr>
          <w:lang w:eastAsia="ko-KR"/>
        </w:rPr>
        <w:t>4&gt;</w:t>
      </w:r>
      <w:r>
        <w:rPr>
          <w:lang w:eastAsia="ko-KR"/>
        </w:rPr>
        <w:tab/>
        <w:t>if the uplink grant is addressed to CS-RNTI; or</w:t>
      </w:r>
    </w:p>
    <w:p w14:paraId="52ED056F" w14:textId="77777777" w:rsidR="003669F2" w:rsidRDefault="00B562E1">
      <w:pPr>
        <w:pStyle w:val="B4"/>
        <w:rPr>
          <w:lang w:eastAsia="ko-KR"/>
        </w:rPr>
      </w:pPr>
      <w:r>
        <w:rPr>
          <w:lang w:eastAsia="ko-KR"/>
        </w:rPr>
        <w:t>4&gt;</w:t>
      </w:r>
      <w:r>
        <w:rPr>
          <w:lang w:eastAsia="ko-KR"/>
        </w:rPr>
        <w:tab/>
        <w:t>if the uplink grant is addressed to C-RNTI, and the identified HARQ process is configured for a configured uplink grant:</w:t>
      </w:r>
    </w:p>
    <w:p w14:paraId="52ED0570" w14:textId="77777777" w:rsidR="003669F2" w:rsidRDefault="00B562E1">
      <w:pPr>
        <w:pStyle w:val="B5"/>
        <w:rPr>
          <w:lang w:eastAsia="ko-KR"/>
        </w:rPr>
      </w:pPr>
      <w:r>
        <w:rPr>
          <w:lang w:eastAsia="ko-KR"/>
        </w:rPr>
        <w:t>5&gt;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71" w14:textId="77777777" w:rsidR="003669F2" w:rsidRDefault="00B562E1">
      <w:pPr>
        <w:pStyle w:val="B4"/>
        <w:rPr>
          <w:lang w:eastAsia="ko-KR"/>
        </w:rPr>
      </w:pPr>
      <w:r>
        <w:rPr>
          <w:lang w:eastAsia="ko-KR"/>
        </w:rPr>
        <w:t>4&gt;</w:t>
      </w:r>
      <w:r>
        <w:rPr>
          <w:lang w:eastAsia="ko-KR"/>
        </w:rPr>
        <w:tab/>
        <w:t>if the uplink grant is a configured uplink grant:</w:t>
      </w:r>
    </w:p>
    <w:p w14:paraId="52ED0572" w14:textId="77777777" w:rsidR="003669F2" w:rsidRDefault="00B562E1">
      <w:pPr>
        <w:pStyle w:val="B5"/>
        <w:rPr>
          <w:lang w:eastAsia="ko-KR"/>
        </w:rPr>
      </w:pPr>
      <w:r>
        <w:rPr>
          <w:lang w:eastAsia="ko-KR"/>
        </w:rPr>
        <w:t>5&gt;</w:t>
      </w:r>
      <w:r>
        <w:rPr>
          <w:lang w:eastAsia="ko-KR"/>
        </w:rPr>
        <w:tab/>
        <w:t>if the identified HARQ process is pending:</w:t>
      </w:r>
    </w:p>
    <w:p w14:paraId="52ED0573" w14:textId="77777777" w:rsidR="003669F2" w:rsidRDefault="00B562E1">
      <w:pPr>
        <w:pStyle w:val="B6"/>
        <w:rPr>
          <w:lang w:eastAsia="ko-KR"/>
        </w:rPr>
      </w:pPr>
      <w:r>
        <w:rPr>
          <w:lang w:eastAsia="ko-KR"/>
        </w:rPr>
        <w:t>6&gt;</w:t>
      </w:r>
      <w:r>
        <w:rPr>
          <w:lang w:eastAsia="ko-KR"/>
        </w:rPr>
        <w:tab/>
        <w:t xml:space="preserve">start or restart the </w:t>
      </w:r>
      <w:r>
        <w:rPr>
          <w:i/>
          <w:lang w:eastAsia="ko-KR"/>
        </w:rPr>
        <w:t>configuredGrantTimer</w:t>
      </w:r>
      <w:r>
        <w:rPr>
          <w:iCs/>
          <w:lang w:eastAsia="ko-KR"/>
        </w:rPr>
        <w:t>, if configured,</w:t>
      </w:r>
      <w:r>
        <w:rPr>
          <w:lang w:eastAsia="ko-KR"/>
        </w:rPr>
        <w:t xml:space="preserve"> for the corresponding HARQ process when the transmission is performed if LBT failure indication is not received from lower layers;</w:t>
      </w:r>
    </w:p>
    <w:p w14:paraId="52ED0574" w14:textId="77777777" w:rsidR="003669F2" w:rsidRDefault="00B562E1">
      <w:pPr>
        <w:pStyle w:val="B5"/>
        <w:rPr>
          <w:lang w:eastAsia="ko-KR"/>
        </w:rPr>
      </w:pPr>
      <w:r>
        <w:rPr>
          <w:lang w:eastAsia="ko-KR"/>
        </w:rPr>
        <w:t>5&gt;</w:t>
      </w:r>
      <w:r>
        <w:rPr>
          <w:lang w:eastAsia="ko-KR"/>
        </w:rPr>
        <w:tab/>
        <w:t xml:space="preserve">start or restart the </w:t>
      </w:r>
      <w:r>
        <w:rPr>
          <w:i/>
          <w:lang w:eastAsia="ko-KR"/>
        </w:rPr>
        <w:t>cg-RetransmissionTimer</w:t>
      </w:r>
      <w:r>
        <w:rPr>
          <w:lang w:eastAsia="ko-KR"/>
        </w:rPr>
        <w:t>, if configured, for the corresponding HARQ process when the transmission is performed if LBT failure indication is not received from lower layers.</w:t>
      </w:r>
    </w:p>
    <w:p w14:paraId="52ED0575"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the CG-SDT with CCCH message:</w:t>
      </w:r>
    </w:p>
    <w:p w14:paraId="52ED0576" w14:textId="77777777" w:rsidR="003669F2" w:rsidRDefault="00B562E1">
      <w:pPr>
        <w:pStyle w:val="B6"/>
        <w:rPr>
          <w:lang w:eastAsia="ko-KR"/>
        </w:rPr>
      </w:pPr>
      <w:r>
        <w:lastRenderedPageBreak/>
        <w:t>6&gt;</w:t>
      </w:r>
      <w:r>
        <w:tab/>
        <w:t xml:space="preserve">start or restart the </w:t>
      </w:r>
      <w:r>
        <w:rPr>
          <w:i/>
        </w:rPr>
        <w:t>cg-SDT-Retransmission</w:t>
      </w:r>
      <w:r>
        <w:rPr>
          <w:rFonts w:eastAsiaTheme="minorEastAsia"/>
          <w:i/>
          <w:lang w:eastAsia="en-US"/>
        </w:rPr>
        <w:t>Timer</w:t>
      </w:r>
      <w:r>
        <w:rPr>
          <w:rFonts w:eastAsiaTheme="minorEastAsia"/>
          <w:lang w:eastAsia="en-US"/>
        </w:rPr>
        <w:t xml:space="preserve"> for the corresponding HARQ process when transmission is performed.</w:t>
      </w:r>
    </w:p>
    <w:p w14:paraId="52ED0577"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RACH-less handover or RACH-less LTM cell switch:</w:t>
      </w:r>
    </w:p>
    <w:p w14:paraId="52ED0578" w14:textId="77777777" w:rsidR="003669F2" w:rsidRDefault="00B562E1">
      <w:pPr>
        <w:pStyle w:val="B6"/>
        <w:rPr>
          <w:lang w:eastAsia="ko-KR"/>
        </w:rPr>
      </w:pPr>
      <w:r>
        <w:t>6&gt;</w:t>
      </w:r>
      <w:r>
        <w:tab/>
        <w:t xml:space="preserve">start or restart the </w:t>
      </w:r>
      <w:r>
        <w:rPr>
          <w:i/>
        </w:rPr>
        <w:t>cg-RRC-Retransmission</w:t>
      </w:r>
      <w:r>
        <w:rPr>
          <w:rFonts w:eastAsiaTheme="minorEastAsia"/>
          <w:i/>
          <w:lang w:eastAsia="en-US"/>
        </w:rPr>
        <w:t>Timer</w:t>
      </w:r>
      <w:r>
        <w:rPr>
          <w:rFonts w:eastAsiaTheme="minorEastAsia"/>
          <w:lang w:eastAsia="en-US"/>
        </w:rPr>
        <w:t xml:space="preserve"> for the corresponding HARQ process when transmission is performed.</w:t>
      </w:r>
    </w:p>
    <w:p w14:paraId="52ED0579" w14:textId="77777777" w:rsidR="003669F2" w:rsidRDefault="00B562E1">
      <w:pPr>
        <w:pStyle w:val="B4"/>
        <w:rPr>
          <w:lang w:eastAsia="en-US"/>
        </w:rPr>
      </w:pPr>
      <w:r>
        <w:rPr>
          <w:lang w:eastAsia="ko-KR"/>
        </w:rPr>
        <w:t>4&gt;</w:t>
      </w:r>
      <w:r>
        <w:tab/>
        <w:t>if the identified HARQ process is pending and the transmission is performed and LBT failure indication is not received from lower layers:</w:t>
      </w:r>
    </w:p>
    <w:p w14:paraId="52ED057A" w14:textId="77777777" w:rsidR="003669F2" w:rsidRDefault="00B562E1">
      <w:pPr>
        <w:pStyle w:val="B5"/>
      </w:pPr>
      <w:r>
        <w:rPr>
          <w:lang w:eastAsia="ko-KR"/>
        </w:rPr>
        <w:t>5&gt;</w:t>
      </w:r>
      <w:r>
        <w:tab/>
        <w:t>consider the identified HARQ process as not pending.</w:t>
      </w:r>
    </w:p>
    <w:p w14:paraId="52ED057B" w14:textId="77777777" w:rsidR="003669F2" w:rsidRDefault="00B562E1">
      <w:r>
        <w:t>When determining if NDI has been toggled compared to the value in the previous transmission the MAC entity shall ignore NDI received in all uplink grants on PDCCH for its Temporary C-RNTI.</w:t>
      </w:r>
    </w:p>
    <w:p w14:paraId="52ED057C" w14:textId="77777777" w:rsidR="003669F2" w:rsidRDefault="00B562E1">
      <w:bookmarkStart w:id="583" w:name="_Toc29239837"/>
      <w:bookmarkStart w:id="584" w:name="_Toc46490322"/>
      <w:bookmarkStart w:id="585" w:name="_Toc37296196"/>
      <w:r>
        <w:rPr>
          <w:lang w:eastAsia="ko-KR"/>
        </w:rPr>
        <w:t xml:space="preserve">When </w:t>
      </w:r>
      <w:r>
        <w:rPr>
          <w:i/>
          <w:lang w:eastAsia="ko-KR"/>
        </w:rPr>
        <w:t>configuredGrantTimer</w:t>
      </w:r>
      <w:r>
        <w:rPr>
          <w:lang w:eastAsia="ko-KR"/>
        </w:rPr>
        <w:t xml:space="preserve"> or </w:t>
      </w:r>
      <w:r>
        <w:rPr>
          <w:i/>
          <w:lang w:eastAsia="ko-KR"/>
        </w:rPr>
        <w:t>cg-RetransmissionTimer</w:t>
      </w:r>
      <w:r>
        <w:rPr>
          <w:lang w:eastAsia="ko-KR"/>
        </w:rPr>
        <w:t xml:space="preserve"> or </w:t>
      </w:r>
      <w:r>
        <w:rPr>
          <w:i/>
          <w:lang w:eastAsia="ko-KR"/>
        </w:rPr>
        <w:t>cg-SDT-RetransmissionTimer</w:t>
      </w:r>
      <w:r>
        <w:rPr>
          <w:lang w:eastAsia="ko-KR"/>
        </w:rPr>
        <w:t xml:space="preserve"> or </w:t>
      </w:r>
      <w:r>
        <w:rPr>
          <w:i/>
          <w:lang w:eastAsia="ko-KR"/>
        </w:rPr>
        <w:t>cg-RRC-RetransmissionTimer</w:t>
      </w:r>
      <w:r>
        <w:rPr>
          <w:lang w:eastAsia="ko-KR"/>
        </w:rPr>
        <w:t xml:space="preserve"> is started or restarted by a PUSCH transmission, it shall be started at the beginning of the first symbol of the PUSCH transmission.</w:t>
      </w:r>
    </w:p>
    <w:p w14:paraId="52ED057D" w14:textId="77777777" w:rsidR="003669F2" w:rsidRDefault="00B562E1">
      <w:pPr>
        <w:pStyle w:val="4"/>
        <w:rPr>
          <w:lang w:eastAsia="ko-KR"/>
        </w:rPr>
      </w:pPr>
      <w:bookmarkStart w:id="586" w:name="_Toc52796479"/>
      <w:bookmarkStart w:id="587" w:name="_Toc178200516"/>
      <w:bookmarkStart w:id="588" w:name="_Toc52752017"/>
      <w:r>
        <w:rPr>
          <w:lang w:eastAsia="ko-KR"/>
        </w:rPr>
        <w:t>5.4.2.2</w:t>
      </w:r>
      <w:r>
        <w:rPr>
          <w:lang w:eastAsia="ko-KR"/>
        </w:rPr>
        <w:tab/>
        <w:t>HARQ process</w:t>
      </w:r>
      <w:bookmarkEnd w:id="583"/>
      <w:bookmarkEnd w:id="584"/>
      <w:bookmarkEnd w:id="585"/>
      <w:bookmarkEnd w:id="586"/>
      <w:bookmarkEnd w:id="587"/>
      <w:bookmarkEnd w:id="588"/>
    </w:p>
    <w:p w14:paraId="52ED057E" w14:textId="77777777" w:rsidR="003669F2" w:rsidRDefault="00B562E1">
      <w:r>
        <w:t>Each HARQ process is associated with a HARQ buffer.</w:t>
      </w:r>
    </w:p>
    <w:p w14:paraId="52ED057F" w14:textId="77777777" w:rsidR="003669F2" w:rsidRDefault="00B562E1">
      <w:pPr>
        <w:rPr>
          <w:lang w:eastAsia="ko-KR"/>
        </w:rPr>
      </w:pPr>
      <w:r>
        <w:t xml:space="preserve">New transmissions are performed on the resource and with the MCS indicated on PDCCH </w:t>
      </w:r>
      <w:r>
        <w:rPr>
          <w:lang w:eastAsia="ko-KR"/>
        </w:rPr>
        <w:t xml:space="preserve">or indicated in the </w:t>
      </w:r>
      <w:r>
        <w:t xml:space="preserve">Random Access Response </w:t>
      </w:r>
      <w:r>
        <w:rPr>
          <w:lang w:eastAsia="ko-KR"/>
        </w:rPr>
        <w:t>(i.e. MAC RAR or fallbackRAR), or signalled in RRC or determined as specified in clause 5.1.2a for MSGA payload</w:t>
      </w:r>
      <w:r>
        <w:t xml:space="preserve">. </w:t>
      </w:r>
      <w:r>
        <w:rPr>
          <w:lang w:eastAsia="ko-KR"/>
        </w:rPr>
        <w:t>R</w:t>
      </w:r>
      <w: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Pr>
          <w:i/>
          <w:lang w:eastAsia="ko-KR"/>
        </w:rPr>
        <w:t>cg-RetransmissionTimer</w:t>
      </w:r>
      <w:r>
        <w:rPr>
          <w:lang w:eastAsia="ko-KR"/>
        </w:rPr>
        <w:t xml:space="preserve"> or </w:t>
      </w:r>
      <w:r>
        <w:rPr>
          <w:i/>
          <w:lang w:eastAsia="ko-KR"/>
        </w:rPr>
        <w:t>cg-SDT-RetransmissionTimer</w:t>
      </w:r>
      <w:r>
        <w:rPr>
          <w:lang w:eastAsia="ko-KR"/>
        </w:rPr>
        <w:t xml:space="preserve"> or </w:t>
      </w:r>
      <w:r>
        <w:rPr>
          <w:i/>
          <w:lang w:eastAsia="ko-KR"/>
        </w:rPr>
        <w:t>cg-RRC-RetransmissionTimer</w:t>
      </w:r>
      <w:r>
        <w:t xml:space="preserve"> is configured. If </w:t>
      </w:r>
      <w:r>
        <w:rPr>
          <w:i/>
          <w:lang w:eastAsia="ko-KR"/>
        </w:rPr>
        <w:t>cg-RetransmissionTimer</w:t>
      </w:r>
      <w:r>
        <w:rPr>
          <w:lang w:eastAsia="ko-KR"/>
        </w:rPr>
        <w:t xml:space="preserve"> </w:t>
      </w:r>
      <w:r>
        <w:t>is configured,</w:t>
      </w:r>
      <w:r>
        <w:rPr>
          <w:lang w:eastAsia="ko-KR"/>
        </w:rPr>
        <w:t xml:space="preserve"> retransmissions with the same HARQ process may be performed on any configured grant configuration if the configured grant configurations have the same TBS</w:t>
      </w:r>
      <w:r>
        <w:t xml:space="preserve">. If </w:t>
      </w:r>
      <w:r>
        <w:rPr>
          <w:i/>
          <w:iCs/>
        </w:rPr>
        <w:t>cg-SDT-RetransmissionTimer</w:t>
      </w:r>
      <w:r>
        <w:t xml:space="preserve"> is configured, retransmission for the initial CG-SDT transmission with the same HARQ process may be performed on any configured grant configuration if the configured grant configurations have the same TBS.</w:t>
      </w:r>
    </w:p>
    <w:p w14:paraId="52ED0580" w14:textId="77777777" w:rsidR="003669F2" w:rsidRDefault="00B562E1">
      <w:r>
        <w:t xml:space="preserve">When </w:t>
      </w:r>
      <w:r>
        <w:rPr>
          <w:i/>
          <w:lang w:eastAsia="ko-KR"/>
        </w:rPr>
        <w:t>cg-RetransmissionTimer</w:t>
      </w:r>
      <w:r>
        <w:t xml:space="preserve"> is configured and the HARQ entity obtains a MAC PDU to transmit and LBT failure indication is received from lower layer, the corresponding HARQ process is considered to be pending. For a configured uplink grant, configured with </w:t>
      </w:r>
      <w:r>
        <w:rPr>
          <w:i/>
          <w:lang w:eastAsia="ko-KR"/>
        </w:rPr>
        <w:t>cg-RetransmissionTimer</w:t>
      </w:r>
      <w:r>
        <w:rPr>
          <w:iCs/>
          <w:lang w:eastAsia="ko-KR"/>
        </w:rPr>
        <w:t>,</w:t>
      </w:r>
      <w:r>
        <w:t xml:space="preserve"> each associated HARQ process is considered as not pending when:</w:t>
      </w:r>
    </w:p>
    <w:p w14:paraId="52ED0581" w14:textId="77777777" w:rsidR="003669F2" w:rsidRDefault="00B562E1">
      <w:pPr>
        <w:pStyle w:val="B1"/>
      </w:pPr>
      <w:r>
        <w:rPr>
          <w:lang w:eastAsia="ko-KR"/>
        </w:rPr>
        <w:t>-</w:t>
      </w:r>
      <w:r>
        <w:rPr>
          <w:lang w:eastAsia="ko-KR"/>
        </w:rPr>
        <w:tab/>
      </w:r>
      <w:r>
        <w:t>a transmission is performed on that HARQ process</w:t>
      </w:r>
      <w:r>
        <w:rPr>
          <w:lang w:eastAsia="ko-KR"/>
        </w:rPr>
        <w:t xml:space="preserve"> </w:t>
      </w:r>
      <w:r>
        <w:t>and LBT failure indication is not received from lower layers</w:t>
      </w:r>
      <w:r>
        <w:rPr>
          <w:lang w:eastAsia="ko-KR"/>
        </w:rPr>
        <w:t>;</w:t>
      </w:r>
      <w:r>
        <w:t xml:space="preserve"> or</w:t>
      </w:r>
    </w:p>
    <w:p w14:paraId="52ED0582" w14:textId="77777777" w:rsidR="003669F2" w:rsidRDefault="00B562E1">
      <w:pPr>
        <w:pStyle w:val="B1"/>
      </w:pPr>
      <w:r>
        <w:rPr>
          <w:lang w:eastAsia="ko-KR"/>
        </w:rPr>
        <w:t>-</w:t>
      </w:r>
      <w:r>
        <w:rPr>
          <w:lang w:eastAsia="ko-KR"/>
        </w:rPr>
        <w:tab/>
        <w:t>the configured uplink grant is initialised and this HARQ process is not associated with another active configured uplink grant; or</w:t>
      </w:r>
    </w:p>
    <w:p w14:paraId="52ED0583" w14:textId="77777777" w:rsidR="003669F2" w:rsidRDefault="00B562E1">
      <w:pPr>
        <w:pStyle w:val="B1"/>
      </w:pPr>
      <w:r>
        <w:t>-</w:t>
      </w:r>
      <w:r>
        <w:tab/>
        <w:t>the HARQ buffer for this HARQ process is flushed.</w:t>
      </w:r>
    </w:p>
    <w:p w14:paraId="52ED0584" w14:textId="77777777" w:rsidR="003669F2" w:rsidRDefault="00B562E1">
      <w:r>
        <w:t>If the HARQ entity requests a new transmission</w:t>
      </w:r>
      <w:r>
        <w:rPr>
          <w:lang w:eastAsia="ko-KR"/>
        </w:rPr>
        <w:t xml:space="preserve"> for a TB</w:t>
      </w:r>
      <w:r>
        <w:t>, the HARQ process shall:</w:t>
      </w:r>
    </w:p>
    <w:p w14:paraId="52ED0585" w14:textId="77777777" w:rsidR="003669F2" w:rsidRDefault="00B562E1">
      <w:pPr>
        <w:pStyle w:val="B1"/>
      </w:pPr>
      <w:r>
        <w:rPr>
          <w:lang w:eastAsia="ko-KR"/>
        </w:rPr>
        <w:t>1&gt;</w:t>
      </w:r>
      <w:r>
        <w:tab/>
        <w:t>store the MAC PDU in the associated HARQ buffer;</w:t>
      </w:r>
    </w:p>
    <w:p w14:paraId="52ED0586" w14:textId="77777777" w:rsidR="003669F2" w:rsidRDefault="00B562E1">
      <w:pPr>
        <w:pStyle w:val="B1"/>
      </w:pPr>
      <w:r>
        <w:rPr>
          <w:lang w:eastAsia="ko-KR"/>
        </w:rPr>
        <w:t>1&gt;</w:t>
      </w:r>
      <w:r>
        <w:tab/>
        <w:t>store the uplink grant received from the HARQ entity;</w:t>
      </w:r>
    </w:p>
    <w:p w14:paraId="52ED0587" w14:textId="77777777" w:rsidR="003669F2" w:rsidRDefault="00B562E1">
      <w:pPr>
        <w:pStyle w:val="B1"/>
      </w:pPr>
      <w:r>
        <w:rPr>
          <w:lang w:eastAsia="ko-KR"/>
        </w:rPr>
        <w:t>1&gt;</w:t>
      </w:r>
      <w:r>
        <w:tab/>
        <w:t>generate a transmission as described below.</w:t>
      </w:r>
    </w:p>
    <w:p w14:paraId="52ED0588" w14:textId="77777777" w:rsidR="003669F2" w:rsidRDefault="00B562E1">
      <w:r>
        <w:t>If the HARQ entity requests a retransmission</w:t>
      </w:r>
      <w:r>
        <w:rPr>
          <w:lang w:eastAsia="ko-KR"/>
        </w:rPr>
        <w:t xml:space="preserve"> for a TB</w:t>
      </w:r>
      <w:r>
        <w:t>, the HARQ process shall:</w:t>
      </w:r>
    </w:p>
    <w:p w14:paraId="52ED0589" w14:textId="77777777" w:rsidR="003669F2" w:rsidRDefault="00B562E1">
      <w:pPr>
        <w:pStyle w:val="B1"/>
      </w:pPr>
      <w:r>
        <w:rPr>
          <w:lang w:eastAsia="ko-KR"/>
        </w:rPr>
        <w:t>1&gt;</w:t>
      </w:r>
      <w:r>
        <w:tab/>
        <w:t>store the uplink grant received from the HARQ entity;</w:t>
      </w:r>
    </w:p>
    <w:p w14:paraId="52ED058A" w14:textId="77777777" w:rsidR="003669F2" w:rsidRDefault="00B562E1">
      <w:pPr>
        <w:pStyle w:val="B1"/>
      </w:pPr>
      <w:r>
        <w:rPr>
          <w:lang w:eastAsia="ko-KR"/>
        </w:rPr>
        <w:t>1&gt;</w:t>
      </w:r>
      <w:r>
        <w:tab/>
        <w:t>generate a transmission as described below.</w:t>
      </w:r>
    </w:p>
    <w:p w14:paraId="52ED058B" w14:textId="77777777" w:rsidR="003669F2" w:rsidRDefault="00B562E1">
      <w:r>
        <w:t>To generate a transmission</w:t>
      </w:r>
      <w:r>
        <w:rPr>
          <w:lang w:eastAsia="ko-KR"/>
        </w:rPr>
        <w:t xml:space="preserve"> for a TB</w:t>
      </w:r>
      <w:r>
        <w:t>, the HARQ process shall:</w:t>
      </w:r>
    </w:p>
    <w:p w14:paraId="52ED058C" w14:textId="77777777" w:rsidR="003669F2" w:rsidRDefault="00B562E1">
      <w:pPr>
        <w:pStyle w:val="B1"/>
      </w:pPr>
      <w:r>
        <w:rPr>
          <w:lang w:eastAsia="ko-KR"/>
        </w:rPr>
        <w:t>1&gt;</w:t>
      </w:r>
      <w:r>
        <w:tab/>
        <w:t>if the MAC PDU was obtained from the Msg3 buffer; or</w:t>
      </w:r>
    </w:p>
    <w:p w14:paraId="52ED058D" w14:textId="77777777" w:rsidR="003669F2" w:rsidRDefault="00B562E1">
      <w:pPr>
        <w:pStyle w:val="B1"/>
      </w:pPr>
      <w:r>
        <w:lastRenderedPageBreak/>
        <w:t>1&gt;</w:t>
      </w:r>
      <w:r>
        <w:tab/>
        <w:t>if the MAC PDU was obtained from the MSGA buffer; or</w:t>
      </w:r>
    </w:p>
    <w:p w14:paraId="52ED058E" w14:textId="77777777" w:rsidR="003669F2" w:rsidRDefault="00B562E1">
      <w:pPr>
        <w:pStyle w:val="B1"/>
        <w:rPr>
          <w:lang w:eastAsia="ko-KR"/>
        </w:rPr>
      </w:pPr>
      <w:r>
        <w:rPr>
          <w:lang w:eastAsia="ko-KR"/>
        </w:rPr>
        <w:t>1&gt;</w:t>
      </w:r>
      <w:r>
        <w:rPr>
          <w:rFonts w:eastAsia="PMingLiU"/>
          <w:lang w:eastAsia="zh-TW"/>
        </w:rPr>
        <w:tab/>
        <w:t xml:space="preserve">if </w:t>
      </w:r>
      <w:r>
        <w:t>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or the MSGA buffer</w:t>
      </w:r>
      <w:r>
        <w:rPr>
          <w:lang w:eastAsia="ko-KR"/>
        </w:rPr>
        <w:t>:</w:t>
      </w:r>
    </w:p>
    <w:p w14:paraId="52ED058F" w14:textId="77777777" w:rsidR="003669F2" w:rsidRDefault="00B562E1">
      <w:pPr>
        <w:pStyle w:val="B2"/>
      </w:pPr>
      <w:r>
        <w:t>2&gt;</w:t>
      </w:r>
      <w:r>
        <w:tab/>
        <w:t>if there are neither NR sidelink transmission nor transmission of V2X sidelink communication at the time of the transmission; or</w:t>
      </w:r>
    </w:p>
    <w:p w14:paraId="52ED0590" w14:textId="77777777" w:rsidR="003669F2" w:rsidRDefault="00B562E1">
      <w:pPr>
        <w:pStyle w:val="B2"/>
      </w:pPr>
      <w:r>
        <w:t>2&gt;</w:t>
      </w:r>
      <w:r>
        <w:tab/>
        <w:t xml:space="preserve">if </w:t>
      </w:r>
      <w:r>
        <w:rPr>
          <w:rFonts w:eastAsia="Malgun Gothic"/>
          <w:lang w:eastAsia="ko-KR"/>
        </w:rPr>
        <w:t xml:space="preserve">the transmission of the MAC PDU is prioritized over sidelink transmission or can be </w:t>
      </w:r>
      <w:r>
        <w:t>simultaneously performed with sidelink transmission</w:t>
      </w:r>
      <w:r>
        <w:rPr>
          <w:rFonts w:eastAsia="Malgun Gothic"/>
          <w:lang w:eastAsia="ko-KR"/>
        </w:rPr>
        <w:t>:</w:t>
      </w:r>
    </w:p>
    <w:p w14:paraId="52ED0591" w14:textId="77777777" w:rsidR="003669F2" w:rsidRDefault="00B562E1">
      <w:pPr>
        <w:pStyle w:val="B3"/>
        <w:rPr>
          <w:lang w:eastAsia="ko-KR"/>
        </w:rPr>
      </w:pPr>
      <w:r>
        <w:rPr>
          <w:lang w:eastAsia="ko-KR"/>
        </w:rPr>
        <w:t>3&gt;</w:t>
      </w:r>
      <w:r>
        <w:tab/>
        <w:t>instruct the physical layer to generate a transmission according to the stored uplink grant</w:t>
      </w:r>
      <w:r>
        <w:rPr>
          <w:lang w:eastAsia="ko-KR"/>
        </w:rPr>
        <w:t>.</w:t>
      </w:r>
    </w:p>
    <w:p w14:paraId="52ED0592" w14:textId="77777777" w:rsidR="003669F2" w:rsidRDefault="00B562E1">
      <w:bookmarkStart w:id="589" w:name="_Toc29239838"/>
      <w:r>
        <w:t>If a HARQ process receives downlink feedback information, the HARQ process shall:</w:t>
      </w:r>
    </w:p>
    <w:p w14:paraId="52ED0593" w14:textId="77777777" w:rsidR="003669F2" w:rsidRDefault="00B562E1">
      <w:pPr>
        <w:pStyle w:val="B1"/>
        <w:rPr>
          <w:lang w:eastAsia="ko-KR"/>
        </w:rPr>
      </w:pPr>
      <w:r>
        <w:rPr>
          <w:lang w:eastAsia="ko-KR"/>
        </w:rPr>
        <w:t>1&gt;</w:t>
      </w:r>
      <w:r>
        <w:tab/>
      </w:r>
      <w:r>
        <w:rPr>
          <w:lang w:eastAsia="ko-KR"/>
        </w:rPr>
        <w:t xml:space="preserve">stop the </w:t>
      </w:r>
      <w:r>
        <w:rPr>
          <w:i/>
          <w:lang w:eastAsia="ko-KR"/>
        </w:rPr>
        <w:t>cg-RetransmissionTimer</w:t>
      </w:r>
      <w:r>
        <w:rPr>
          <w:lang w:eastAsia="ko-KR"/>
        </w:rPr>
        <w:t>, if running;</w:t>
      </w:r>
    </w:p>
    <w:p w14:paraId="52ED0594" w14:textId="77777777" w:rsidR="003669F2" w:rsidRDefault="00B562E1">
      <w:pPr>
        <w:pStyle w:val="B1"/>
        <w:rPr>
          <w:lang w:eastAsia="en-US"/>
        </w:rPr>
      </w:pPr>
      <w:r>
        <w:rPr>
          <w:lang w:eastAsia="ko-KR"/>
        </w:rPr>
        <w:t>1&gt;</w:t>
      </w:r>
      <w:r>
        <w:tab/>
        <w:t>if acknowledgement is indicated:</w:t>
      </w:r>
    </w:p>
    <w:p w14:paraId="52ED0595" w14:textId="77777777" w:rsidR="003669F2" w:rsidRDefault="00B562E1">
      <w:pPr>
        <w:pStyle w:val="B2"/>
        <w:rPr>
          <w:lang w:eastAsia="ko-KR"/>
        </w:rPr>
      </w:pPr>
      <w:r>
        <w:rPr>
          <w:lang w:eastAsia="ko-KR"/>
        </w:rPr>
        <w:t>2&gt;</w:t>
      </w:r>
      <w:r>
        <w:tab/>
      </w:r>
      <w:r>
        <w:rPr>
          <w:lang w:eastAsia="ko-KR"/>
        </w:rPr>
        <w:t xml:space="preserve">stop the </w:t>
      </w:r>
      <w:r>
        <w:rPr>
          <w:i/>
          <w:lang w:eastAsia="ko-KR"/>
        </w:rPr>
        <w:t>configuredGrantTimer</w:t>
      </w:r>
      <w:r>
        <w:rPr>
          <w:lang w:eastAsia="ko-KR"/>
        </w:rPr>
        <w:t>, if running.</w:t>
      </w:r>
    </w:p>
    <w:p w14:paraId="52ED0596" w14:textId="77777777" w:rsidR="003669F2" w:rsidRDefault="00B562E1">
      <w:pPr>
        <w:rPr>
          <w:lang w:eastAsia="en-US"/>
        </w:rPr>
      </w:pPr>
      <w:r>
        <w:t xml:space="preserve">If the </w:t>
      </w:r>
      <w:r>
        <w:rPr>
          <w:i/>
          <w:lang w:eastAsia="ko-KR"/>
        </w:rPr>
        <w:t>configuredGrantTimer</w:t>
      </w:r>
      <w:r>
        <w:t xml:space="preserve"> expires for a HARQ process, the HARQ process shall:</w:t>
      </w:r>
    </w:p>
    <w:p w14:paraId="52ED0597" w14:textId="77777777" w:rsidR="003669F2" w:rsidRDefault="00B562E1">
      <w:pPr>
        <w:pStyle w:val="B1"/>
        <w:rPr>
          <w:lang w:eastAsia="ko-KR"/>
        </w:rPr>
      </w:pPr>
      <w:r>
        <w:rPr>
          <w:lang w:eastAsia="ko-KR"/>
        </w:rPr>
        <w:t>1&gt;</w:t>
      </w:r>
      <w:r>
        <w:tab/>
      </w:r>
      <w:r>
        <w:rPr>
          <w:lang w:eastAsia="ko-KR"/>
        </w:rPr>
        <w:t xml:space="preserve">stop the </w:t>
      </w:r>
      <w:r>
        <w:rPr>
          <w:i/>
          <w:lang w:eastAsia="ko-KR"/>
        </w:rPr>
        <w:t>cg-RetransmissionTimer</w:t>
      </w:r>
      <w:r>
        <w:rPr>
          <w:lang w:eastAsia="ko-KR"/>
        </w:rPr>
        <w:t>, if running;</w:t>
      </w:r>
    </w:p>
    <w:p w14:paraId="52ED0598" w14:textId="77777777" w:rsidR="003669F2" w:rsidRDefault="00B562E1">
      <w:pPr>
        <w:pStyle w:val="B1"/>
        <w:rPr>
          <w:lang w:eastAsia="ko-KR"/>
        </w:rPr>
      </w:pPr>
      <w:bookmarkStart w:id="590" w:name="_Toc37296197"/>
      <w:r>
        <w:rPr>
          <w:lang w:eastAsia="ko-KR"/>
        </w:rPr>
        <w:t>1&gt;</w:t>
      </w:r>
      <w:r>
        <w:rPr>
          <w:lang w:eastAsia="ko-KR"/>
        </w:rPr>
        <w:tab/>
        <w:t xml:space="preserve">stop the </w:t>
      </w:r>
      <w:r>
        <w:rPr>
          <w:i/>
          <w:lang w:eastAsia="ko-KR"/>
        </w:rPr>
        <w:t>cg-SDT-RetransmissionTimer</w:t>
      </w:r>
      <w:r>
        <w:rPr>
          <w:lang w:eastAsia="ko-KR"/>
        </w:rPr>
        <w:t>, if running.</w:t>
      </w:r>
    </w:p>
    <w:p w14:paraId="52ED0599" w14:textId="77777777" w:rsidR="003669F2" w:rsidRDefault="00B562E1">
      <w:pPr>
        <w:pStyle w:val="B1"/>
        <w:rPr>
          <w:lang w:eastAsia="ko-KR"/>
        </w:rPr>
      </w:pPr>
      <w:r>
        <w:rPr>
          <w:lang w:eastAsia="ko-KR"/>
        </w:rPr>
        <w:t>1&gt;</w:t>
      </w:r>
      <w:r>
        <w:rPr>
          <w:lang w:eastAsia="ko-KR"/>
        </w:rPr>
        <w:tab/>
        <w:t xml:space="preserve">stop the </w:t>
      </w:r>
      <w:r>
        <w:rPr>
          <w:i/>
          <w:lang w:eastAsia="ko-KR"/>
        </w:rPr>
        <w:t>cg-RRC-RetransmissionTimer</w:t>
      </w:r>
      <w:r>
        <w:rPr>
          <w:lang w:eastAsia="ko-KR"/>
        </w:rPr>
        <w:t>, if running;</w:t>
      </w:r>
    </w:p>
    <w:p w14:paraId="52ED059A" w14:textId="77777777" w:rsidR="003669F2" w:rsidRDefault="00B562E1">
      <w:pPr>
        <w:pStyle w:val="B1"/>
      </w:pPr>
      <w:r>
        <w:rPr>
          <w:lang w:eastAsia="zh-CN"/>
        </w:rPr>
        <w:t>1&gt;</w:t>
      </w:r>
      <w:r>
        <w:rPr>
          <w:lang w:eastAsia="zh-CN"/>
        </w:rPr>
        <w:tab/>
      </w:r>
      <w:r>
        <w:t xml:space="preserve">if a PDCCH addressed to the MAC entity's C-RNTI has not been received after initial transmission for the CG-SDT with CCCH message to which the </w:t>
      </w:r>
      <w:r>
        <w:rPr>
          <w:i/>
        </w:rPr>
        <w:t>configuredGrantTimer</w:t>
      </w:r>
      <w:r>
        <w:rPr>
          <w:iCs/>
        </w:rPr>
        <w:t xml:space="preserve"> </w:t>
      </w:r>
      <w:r>
        <w:t>corresponds:</w:t>
      </w:r>
    </w:p>
    <w:p w14:paraId="52ED059B" w14:textId="77777777" w:rsidR="003669F2" w:rsidRDefault="00B562E1">
      <w:pPr>
        <w:pStyle w:val="B2"/>
        <w:rPr>
          <w:lang w:eastAsia="zh-CN"/>
        </w:rPr>
      </w:pPr>
      <w:r>
        <w:rPr>
          <w:lang w:eastAsia="zh-CN"/>
        </w:rPr>
        <w:t>2&gt;</w:t>
      </w:r>
      <w:r>
        <w:rPr>
          <w:lang w:eastAsia="zh-CN"/>
        </w:rPr>
        <w:tab/>
        <w:t>indicate failure to perform SDT procedure to the upper layer.</w:t>
      </w:r>
    </w:p>
    <w:p w14:paraId="52ED059C" w14:textId="77777777" w:rsidR="003669F2" w:rsidRDefault="00B562E1">
      <w:pPr>
        <w:rPr>
          <w:rFonts w:eastAsia="Malgun Gothic"/>
          <w:lang w:eastAsia="ko-KR"/>
        </w:rPr>
      </w:pPr>
      <w:r>
        <w:rPr>
          <w:rFonts w:eastAsia="Malgun Gothic"/>
          <w:lang w:eastAsia="ko-KR"/>
        </w:rPr>
        <w:t xml:space="preserve">The transmission of the MAC PDU is prioritized over sidelink transmission or can be </w:t>
      </w:r>
      <w:r>
        <w:t>performed simultaneously with sidelink transmission</w:t>
      </w:r>
      <w:r>
        <w:rPr>
          <w:rFonts w:eastAsia="Malgun Gothic"/>
          <w:lang w:eastAsia="ko-KR"/>
        </w:rPr>
        <w:t xml:space="preserve"> if one of the following conditions is met:</w:t>
      </w:r>
    </w:p>
    <w:p w14:paraId="52ED059D" w14:textId="77777777" w:rsidR="003669F2" w:rsidRDefault="00B562E1">
      <w:pPr>
        <w:pStyle w:val="B1"/>
      </w:pPr>
      <w:r>
        <w:t>-</w:t>
      </w:r>
      <w:r>
        <w:tab/>
        <w:t xml:space="preserve">if there are both a sidelink grant for NR sidelink transmissionand configured grant(s) for transmission of V2X sidelink communication on SL-SCH as </w:t>
      </w:r>
      <w:r>
        <w:rPr>
          <w:lang w:eastAsia="zh-CN"/>
        </w:rPr>
        <w:t xml:space="preserve">determined </w:t>
      </w:r>
      <w:r>
        <w:t xml:space="preserve">in clause 5.14.1.2.2 of TS 36.321 [22] at the time of the transmission, and neither the NR sidelink transmission is prioritized as </w:t>
      </w:r>
      <w:r>
        <w:rPr>
          <w:lang w:eastAsia="zh-CN"/>
        </w:rPr>
        <w:t xml:space="preserve">determined </w:t>
      </w:r>
      <w:r>
        <w:t xml:space="preserve">in clause 5.22.1.3.1a nor the transmission(s) of V2X sidelink communication is prioritized as </w:t>
      </w:r>
      <w:r>
        <w:rPr>
          <w:lang w:eastAsia="zh-CN"/>
        </w:rPr>
        <w:t xml:space="preserve">determined </w:t>
      </w:r>
      <w:r>
        <w:t>in clause 5.14.1.2.2 of TS 36.321 [22]; or</w:t>
      </w:r>
    </w:p>
    <w:p w14:paraId="52ED059E" w14:textId="77777777" w:rsidR="003669F2" w:rsidRDefault="00B562E1">
      <w:pPr>
        <w:pStyle w:val="B1"/>
      </w:pPr>
      <w:r>
        <w:t>-</w:t>
      </w:r>
      <w:r>
        <w:tab/>
        <w:t xml:space="preserve">if there are both a sidelink grant NR sidelink transmission and configured grant(s) for transmission of V2X sidelink communication on SL-SCH as </w:t>
      </w:r>
      <w:r>
        <w:rPr>
          <w:lang w:eastAsia="zh-CN"/>
        </w:rPr>
        <w:t xml:space="preserve">determined </w:t>
      </w:r>
      <w:r>
        <w:t>in clause 5.14.1.2.2 of TS 36.321 [22] at the time of the transmission, and the MAC entity is able to perform this UL transmission simultaneously with the NR sidelink transmission and/or the transmission(s) of V2X sidelink communication; or</w:t>
      </w:r>
    </w:p>
    <w:p w14:paraId="52ED059F" w14:textId="77777777" w:rsidR="003669F2" w:rsidRDefault="00B562E1">
      <w:pPr>
        <w:pStyle w:val="B1"/>
      </w:pPr>
      <w:r>
        <w:t>-</w:t>
      </w:r>
      <w:r>
        <w:tab/>
        <w:t xml:space="preserve">if there is only configured grant(s) for transmission of V2X sidelink communication on SL-SCH as </w:t>
      </w:r>
      <w:r>
        <w:rPr>
          <w:lang w:eastAsia="zh-CN"/>
        </w:rPr>
        <w:t xml:space="preserve">determined </w:t>
      </w:r>
      <w:r>
        <w:t xml:space="preserve">in clause 5.14.1.2.2 of TS 36.321 [22] at the time of the transmission, and either none of the transmission(s) of V2X sidelink communication is prioritized as </w:t>
      </w:r>
      <w:r>
        <w:rPr>
          <w:lang w:eastAsia="zh-CN"/>
        </w:rPr>
        <w:t xml:space="preserve">determined </w:t>
      </w:r>
      <w:r>
        <w:t>in clause 5.14.1.2.2 of TS 36.321 [22] or the MAC entity is able to perform this UL transmission simultaneously with the transmission(s) of V2X sidelink communication; or</w:t>
      </w:r>
    </w:p>
    <w:p w14:paraId="52ED05A0" w14:textId="77777777" w:rsidR="003669F2" w:rsidRDefault="00B562E1">
      <w:pPr>
        <w:pStyle w:val="B1"/>
      </w:pPr>
      <w:r>
        <w:t>-</w:t>
      </w:r>
      <w:r>
        <w:tab/>
        <w:t xml:space="preserve">if there is only a sidelink grant for NR sidelink transmission at the time of the transmission, and if the NR sidelink transmission is not prioritized as </w:t>
      </w:r>
      <w:r>
        <w:rPr>
          <w:lang w:eastAsia="zh-CN"/>
        </w:rPr>
        <w:t xml:space="preserve">determined </w:t>
      </w:r>
      <w:r>
        <w:t>in clause 5.22.1.3.1a, or there is a sidelink grant for NR sidelink transmission at the time of the transmission and the MAC entity is able to perform this UL transmission simultaneously with the NR sidelink transmission; or</w:t>
      </w:r>
    </w:p>
    <w:p w14:paraId="52ED05A1" w14:textId="77777777" w:rsidR="003669F2" w:rsidRDefault="00B562E1">
      <w:pPr>
        <w:pStyle w:val="B1"/>
      </w:pPr>
      <w:r>
        <w:t>-</w:t>
      </w:r>
      <w:r>
        <w:tab/>
        <w:t xml:space="preserve">if there are both a sidelink grant for NR sidelink transmission and configured grant(s) for transmission of V2X sidelink communication on SL-SCH as </w:t>
      </w:r>
      <w:r>
        <w:rPr>
          <w:lang w:eastAsia="zh-CN"/>
        </w:rPr>
        <w:t xml:space="preserve">determined </w:t>
      </w:r>
      <w:r>
        <w:t xml:space="preserve">in clause 5.14.1.2.2 of TS 36.321 [22] at the time of the transmission, and either only the of NR sidelink transmission is prioritized as </w:t>
      </w:r>
      <w:r>
        <w:rPr>
          <w:lang w:eastAsia="zh-CN"/>
        </w:rPr>
        <w:t xml:space="preserve">determined </w:t>
      </w:r>
      <w:r>
        <w:t xml:space="preserve">in clause 5.22.1.3.1a or only the transmission(s) of V2X sidelink communication is prioritized as </w:t>
      </w:r>
      <w:r>
        <w:rPr>
          <w:lang w:eastAsia="zh-CN"/>
        </w:rPr>
        <w:t xml:space="preserve">determined </w:t>
      </w:r>
      <w:r>
        <w:t>in clause 5.14.1.2.2 of TS 36.321 [22] and the MAC entity is able to perform this UL transmission simultaneously with the prioritized NR sidelink transmission or the transmission of V2X sidelink communication:</w:t>
      </w:r>
    </w:p>
    <w:p w14:paraId="52ED05A2" w14:textId="77777777" w:rsidR="003669F2" w:rsidRDefault="00B562E1">
      <w:pPr>
        <w:pStyle w:val="NO"/>
      </w:pPr>
      <w:r>
        <w:lastRenderedPageBreak/>
        <w:t>NOTE 1:</w:t>
      </w:r>
      <w: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52ED05A3" w14:textId="77777777" w:rsidR="003669F2" w:rsidRDefault="00B562E1">
      <w:pPr>
        <w:pStyle w:val="NO"/>
      </w:pPr>
      <w:r>
        <w:t>NOTE 2:</w:t>
      </w:r>
      <w: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52ED05A4" w14:textId="77777777" w:rsidR="003669F2" w:rsidRDefault="00B562E1">
      <w:pPr>
        <w:pStyle w:val="NO"/>
      </w:pPr>
      <w:r>
        <w:t>NOTE 3:</w:t>
      </w:r>
      <w:r>
        <w:tab/>
        <w:t>Among the UL transmissions where the MAC entity is able to perform the NR sidelink transmission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52ED05A5" w14:textId="77777777" w:rsidR="003669F2" w:rsidRDefault="00B562E1">
      <w:pPr>
        <w:pStyle w:val="NO"/>
        <w:rPr>
          <w:lang w:eastAsia="ko-KR"/>
        </w:rPr>
      </w:pPr>
      <w:r>
        <w:t>NOTE 4:</w:t>
      </w:r>
      <w:r>
        <w:tab/>
        <w:t xml:space="preserve">If there is configured grant(s) for transmission of V2X sidelink communication on SL-SCH as </w:t>
      </w:r>
      <w:r>
        <w:rPr>
          <w:lang w:eastAsia="zh-CN"/>
        </w:rPr>
        <w:t xml:space="preserve">determined </w:t>
      </w:r>
      <w:r>
        <w:t>in clause 5.14.1.2.2 of TS 36.321 [22] at the time of the transmission, and the MAC entity is not able to perform this UL transmission simultaneously</w:t>
      </w:r>
      <w:r>
        <w:rPr>
          <w:rFonts w:eastAsiaTheme="minorEastAsia"/>
          <w:lang w:eastAsia="ko-KR"/>
        </w:rPr>
        <w:t xml:space="preserve"> with the </w:t>
      </w:r>
      <w:r>
        <w:t>transmission(s) of V2X sidelink communication</w:t>
      </w:r>
      <w:r>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52ED05A6" w14:textId="290492F0" w:rsidR="003669F2" w:rsidRDefault="00B562E1">
      <w:pPr>
        <w:pStyle w:val="3"/>
        <w:rPr>
          <w:lang w:eastAsia="ko-KR"/>
        </w:rPr>
      </w:pPr>
      <w:bookmarkStart w:id="591" w:name="_Toc52796480"/>
      <w:bookmarkStart w:id="592" w:name="_Toc52752018"/>
      <w:bookmarkStart w:id="593" w:name="_Toc178200517"/>
      <w:bookmarkStart w:id="594" w:name="_Toc46490323"/>
      <w:r>
        <w:rPr>
          <w:lang w:eastAsia="ko-KR"/>
        </w:rPr>
        <w:t>5.4.3</w:t>
      </w:r>
      <w:r>
        <w:rPr>
          <w:lang w:eastAsia="ko-KR"/>
        </w:rPr>
        <w:tab/>
        <w:t>Multiplexing and assembly</w:t>
      </w:r>
      <w:bookmarkEnd w:id="589"/>
      <w:bookmarkEnd w:id="590"/>
      <w:bookmarkEnd w:id="591"/>
      <w:bookmarkEnd w:id="592"/>
      <w:bookmarkEnd w:id="593"/>
      <w:bookmarkEnd w:id="594"/>
    </w:p>
    <w:p w14:paraId="52ED05A7" w14:textId="77777777" w:rsidR="003669F2" w:rsidRDefault="00B562E1">
      <w:pPr>
        <w:pStyle w:val="4"/>
        <w:rPr>
          <w:lang w:eastAsia="ko-KR"/>
        </w:rPr>
      </w:pPr>
      <w:bookmarkStart w:id="595" w:name="_Toc29239839"/>
      <w:bookmarkStart w:id="596" w:name="_Toc52752019"/>
      <w:bookmarkStart w:id="597" w:name="_Toc37296198"/>
      <w:bookmarkStart w:id="598" w:name="_Toc46490324"/>
      <w:bookmarkStart w:id="599" w:name="_Toc52796481"/>
      <w:bookmarkStart w:id="600" w:name="_Toc178200518"/>
      <w:r>
        <w:rPr>
          <w:lang w:eastAsia="ko-KR"/>
        </w:rPr>
        <w:t>5.4.3.1</w:t>
      </w:r>
      <w:r>
        <w:rPr>
          <w:lang w:eastAsia="ko-KR"/>
        </w:rPr>
        <w:tab/>
        <w:t>Logical Channel Prioritization</w:t>
      </w:r>
      <w:bookmarkEnd w:id="595"/>
      <w:bookmarkEnd w:id="596"/>
      <w:bookmarkEnd w:id="597"/>
      <w:bookmarkEnd w:id="598"/>
      <w:bookmarkEnd w:id="599"/>
      <w:bookmarkEnd w:id="600"/>
    </w:p>
    <w:p w14:paraId="52ED05A8" w14:textId="77777777" w:rsidR="003669F2" w:rsidRDefault="00B562E1">
      <w:pPr>
        <w:pStyle w:val="5"/>
        <w:rPr>
          <w:lang w:eastAsia="ko-KR"/>
        </w:rPr>
      </w:pPr>
      <w:bookmarkStart w:id="601" w:name="_Toc37296199"/>
      <w:bookmarkStart w:id="602" w:name="_Toc52796482"/>
      <w:bookmarkStart w:id="603" w:name="_Toc178200519"/>
      <w:bookmarkStart w:id="604" w:name="_Toc52752020"/>
      <w:bookmarkStart w:id="605" w:name="_Toc46490325"/>
      <w:bookmarkStart w:id="606" w:name="_Toc29239840"/>
      <w:r>
        <w:rPr>
          <w:lang w:eastAsia="ko-KR"/>
        </w:rPr>
        <w:t>5.4.3.1.1</w:t>
      </w:r>
      <w:r>
        <w:rPr>
          <w:lang w:eastAsia="ko-KR"/>
        </w:rPr>
        <w:tab/>
        <w:t>General</w:t>
      </w:r>
      <w:bookmarkEnd w:id="601"/>
      <w:bookmarkEnd w:id="602"/>
      <w:bookmarkEnd w:id="603"/>
      <w:bookmarkEnd w:id="604"/>
      <w:bookmarkEnd w:id="605"/>
      <w:bookmarkEnd w:id="606"/>
    </w:p>
    <w:p w14:paraId="52ED05A9" w14:textId="77777777" w:rsidR="003669F2" w:rsidRDefault="00B562E1">
      <w:pPr>
        <w:rPr>
          <w:lang w:eastAsia="ko-KR"/>
        </w:rPr>
      </w:pPr>
      <w:r>
        <w:rPr>
          <w:lang w:eastAsia="ko-KR"/>
        </w:rPr>
        <w:t>The Logical Channel Prioritization (LCP) procedure is applied whenever a new transmission is performed.</w:t>
      </w:r>
    </w:p>
    <w:p w14:paraId="52ED05AA" w14:textId="77777777" w:rsidR="003669F2" w:rsidRDefault="00B562E1">
      <w:pPr>
        <w:rPr>
          <w:lang w:eastAsia="ko-KR"/>
        </w:rPr>
      </w:pPr>
      <w:r>
        <w:rPr>
          <w:lang w:eastAsia="ko-KR"/>
        </w:rPr>
        <w:t>RRC controls the scheduling of uplink data by signalling for each logical channel per MAC entity:</w:t>
      </w:r>
    </w:p>
    <w:p w14:paraId="52ED05AB" w14:textId="77777777" w:rsidR="003669F2" w:rsidRDefault="00B562E1">
      <w:pPr>
        <w:pStyle w:val="B1"/>
        <w:rPr>
          <w:lang w:eastAsia="ko-KR"/>
        </w:rPr>
      </w:pPr>
      <w:r>
        <w:rPr>
          <w:lang w:eastAsia="ko-KR"/>
        </w:rPr>
        <w:t>-</w:t>
      </w:r>
      <w:r>
        <w:rPr>
          <w:lang w:eastAsia="ko-KR"/>
        </w:rPr>
        <w:tab/>
      </w:r>
      <w:r>
        <w:rPr>
          <w:i/>
          <w:lang w:eastAsia="ko-KR"/>
        </w:rPr>
        <w:t>priority</w:t>
      </w:r>
      <w:r>
        <w:rPr>
          <w:lang w:eastAsia="ko-KR"/>
        </w:rPr>
        <w:t xml:space="preserve"> where an increasing priority value indicates a lower priority level;</w:t>
      </w:r>
    </w:p>
    <w:p w14:paraId="52ED05AC" w14:textId="77777777" w:rsidR="003669F2" w:rsidRDefault="00B562E1">
      <w:pPr>
        <w:pStyle w:val="B1"/>
        <w:rPr>
          <w:lang w:eastAsia="ko-KR"/>
        </w:rPr>
      </w:pPr>
      <w:r>
        <w:rPr>
          <w:lang w:eastAsia="ko-KR"/>
        </w:rPr>
        <w:t>-</w:t>
      </w:r>
      <w:r>
        <w:rPr>
          <w:lang w:eastAsia="ko-KR"/>
        </w:rPr>
        <w:tab/>
      </w:r>
      <w:r>
        <w:rPr>
          <w:i/>
          <w:lang w:eastAsia="ko-KR"/>
        </w:rPr>
        <w:t>prioritisedBitRate</w:t>
      </w:r>
      <w:r>
        <w:rPr>
          <w:lang w:eastAsia="ko-KR"/>
        </w:rPr>
        <w:t xml:space="preserve"> which sets the Prioritized Bit Rate (PBR);</w:t>
      </w:r>
    </w:p>
    <w:p w14:paraId="52ED05AD" w14:textId="77777777" w:rsidR="003669F2" w:rsidRDefault="00B562E1">
      <w:pPr>
        <w:pStyle w:val="B1"/>
        <w:rPr>
          <w:lang w:eastAsia="ko-KR"/>
        </w:rPr>
      </w:pPr>
      <w:r>
        <w:rPr>
          <w:lang w:eastAsia="ko-KR"/>
        </w:rPr>
        <w:t>-</w:t>
      </w:r>
      <w:r>
        <w:rPr>
          <w:lang w:eastAsia="ko-KR"/>
        </w:rPr>
        <w:tab/>
      </w:r>
      <w:r>
        <w:rPr>
          <w:i/>
          <w:lang w:eastAsia="ko-KR"/>
        </w:rPr>
        <w:t>bucketSizeDuration</w:t>
      </w:r>
      <w:r>
        <w:rPr>
          <w:lang w:eastAsia="ko-KR"/>
        </w:rPr>
        <w:t xml:space="preserve"> which sets the Bucket Size Duration (BSD).</w:t>
      </w:r>
    </w:p>
    <w:p w14:paraId="52ED05AE" w14:textId="77777777" w:rsidR="003669F2" w:rsidRDefault="00B562E1">
      <w:pPr>
        <w:rPr>
          <w:lang w:eastAsia="ko-KR"/>
        </w:rPr>
      </w:pPr>
      <w:r>
        <w:rPr>
          <w:lang w:eastAsia="ko-KR"/>
        </w:rPr>
        <w:t>RRC additionally controls the LCP procedure by configuring mapping restrictions for each logical channel:</w:t>
      </w:r>
    </w:p>
    <w:p w14:paraId="52ED05AF" w14:textId="77777777" w:rsidR="003669F2" w:rsidRDefault="00B562E1">
      <w:pPr>
        <w:pStyle w:val="B1"/>
        <w:rPr>
          <w:lang w:eastAsia="ko-KR"/>
        </w:rPr>
      </w:pPr>
      <w:r>
        <w:rPr>
          <w:lang w:eastAsia="ko-KR"/>
        </w:rPr>
        <w:t>-</w:t>
      </w:r>
      <w:r>
        <w:rPr>
          <w:lang w:eastAsia="ko-KR"/>
        </w:rPr>
        <w:tab/>
      </w:r>
      <w:r>
        <w:rPr>
          <w:i/>
          <w:lang w:eastAsia="ko-KR"/>
        </w:rPr>
        <w:t>allowedSCS-List</w:t>
      </w:r>
      <w:r>
        <w:rPr>
          <w:lang w:eastAsia="ko-KR"/>
        </w:rPr>
        <w:t xml:space="preserve"> which sets the allowed Subcarrier Spacing(s) for transmission;</w:t>
      </w:r>
    </w:p>
    <w:p w14:paraId="52ED05B0" w14:textId="77777777" w:rsidR="003669F2" w:rsidRDefault="00B562E1">
      <w:pPr>
        <w:pStyle w:val="B1"/>
        <w:rPr>
          <w:lang w:eastAsia="ko-KR"/>
        </w:rPr>
      </w:pPr>
      <w:r>
        <w:rPr>
          <w:lang w:eastAsia="ko-KR"/>
        </w:rPr>
        <w:t>-</w:t>
      </w:r>
      <w:r>
        <w:rPr>
          <w:lang w:eastAsia="ko-KR"/>
        </w:rPr>
        <w:tab/>
      </w:r>
      <w:r>
        <w:rPr>
          <w:i/>
          <w:lang w:eastAsia="ko-KR"/>
        </w:rPr>
        <w:t>maxPUSCH-Duration</w:t>
      </w:r>
      <w:r>
        <w:rPr>
          <w:lang w:eastAsia="ko-KR"/>
        </w:rPr>
        <w:t xml:space="preserve"> which sets the maximum PUSCH duration allowed for transmission;</w:t>
      </w:r>
    </w:p>
    <w:p w14:paraId="52ED05B1" w14:textId="77777777" w:rsidR="003669F2" w:rsidRDefault="00B562E1">
      <w:pPr>
        <w:pStyle w:val="B1"/>
        <w:rPr>
          <w:lang w:eastAsia="ko-KR"/>
        </w:rPr>
      </w:pPr>
      <w:r>
        <w:rPr>
          <w:lang w:eastAsia="ko-KR"/>
        </w:rPr>
        <w:t>-</w:t>
      </w:r>
      <w:r>
        <w:rPr>
          <w:lang w:eastAsia="ko-KR"/>
        </w:rPr>
        <w:tab/>
      </w:r>
      <w:r>
        <w:rPr>
          <w:i/>
          <w:lang w:eastAsia="ko-KR"/>
        </w:rPr>
        <w:t>configuredGrantType1Allowed</w:t>
      </w:r>
      <w:r>
        <w:rPr>
          <w:lang w:eastAsia="ko-KR"/>
        </w:rPr>
        <w:t xml:space="preserve"> which sets whether a configured grant Type 1 can be used for transmission;</w:t>
      </w:r>
    </w:p>
    <w:p w14:paraId="52ED05B2" w14:textId="77777777" w:rsidR="003669F2" w:rsidRDefault="00B562E1">
      <w:pPr>
        <w:pStyle w:val="B1"/>
        <w:rPr>
          <w:lang w:eastAsia="ko-KR"/>
        </w:rPr>
      </w:pPr>
      <w:r>
        <w:rPr>
          <w:lang w:eastAsia="ko-KR"/>
        </w:rPr>
        <w:t>-</w:t>
      </w:r>
      <w:r>
        <w:rPr>
          <w:lang w:eastAsia="ko-KR"/>
        </w:rPr>
        <w:tab/>
      </w:r>
      <w:r>
        <w:rPr>
          <w:i/>
          <w:lang w:eastAsia="ko-KR"/>
        </w:rPr>
        <w:t>allowedServingCells</w:t>
      </w:r>
      <w:r>
        <w:rPr>
          <w:lang w:eastAsia="ko-KR"/>
        </w:rPr>
        <w:t xml:space="preserve"> which sets the allowed cell(s) for transmission;</w:t>
      </w:r>
    </w:p>
    <w:p w14:paraId="52ED05B3" w14:textId="77777777" w:rsidR="003669F2" w:rsidRDefault="00B562E1">
      <w:pPr>
        <w:pStyle w:val="B1"/>
        <w:rPr>
          <w:lang w:eastAsia="ko-KR"/>
        </w:rPr>
      </w:pPr>
      <w:r>
        <w:rPr>
          <w:lang w:eastAsia="ko-KR"/>
        </w:rPr>
        <w:t>-</w:t>
      </w:r>
      <w:r>
        <w:rPr>
          <w:lang w:eastAsia="ko-KR"/>
        </w:rPr>
        <w:tab/>
      </w:r>
      <w:r>
        <w:rPr>
          <w:i/>
          <w:lang w:eastAsia="ko-KR"/>
        </w:rPr>
        <w:t>allowedCG-List</w:t>
      </w:r>
      <w:r>
        <w:rPr>
          <w:lang w:eastAsia="ko-KR"/>
        </w:rPr>
        <w:t xml:space="preserve"> which sets the allowed configured grant(s) for transmission;</w:t>
      </w:r>
    </w:p>
    <w:p w14:paraId="52ED05B4" w14:textId="77777777" w:rsidR="003669F2" w:rsidRDefault="00B562E1">
      <w:pPr>
        <w:pStyle w:val="B1"/>
        <w:rPr>
          <w:rFonts w:eastAsia="Malgun Gothic"/>
          <w:lang w:eastAsia="ko-KR"/>
        </w:rPr>
      </w:pPr>
      <w:r>
        <w:rPr>
          <w:lang w:eastAsia="ko-KR"/>
        </w:rPr>
        <w:t>-</w:t>
      </w:r>
      <w:r>
        <w:rPr>
          <w:lang w:eastAsia="ko-KR"/>
        </w:rPr>
        <w:tab/>
      </w:r>
      <w:r>
        <w:rPr>
          <w:i/>
        </w:rPr>
        <w:t>allowedPHY-PriorityIndex</w:t>
      </w:r>
      <w:r>
        <w:t xml:space="preserve"> </w:t>
      </w:r>
      <w:r>
        <w:rPr>
          <w:lang w:eastAsia="ko-KR"/>
        </w:rPr>
        <w:t>which sets the allowed PHY priority index(es) of a dynamic grant for transmission;</w:t>
      </w:r>
    </w:p>
    <w:p w14:paraId="52ED05B5" w14:textId="77777777" w:rsidR="003669F2" w:rsidRDefault="00B562E1">
      <w:pPr>
        <w:pStyle w:val="B1"/>
        <w:rPr>
          <w:lang w:eastAsia="ko-KR"/>
        </w:rPr>
      </w:pPr>
      <w:r>
        <w:rPr>
          <w:lang w:eastAsia="ko-KR"/>
        </w:rPr>
        <w:t>-</w:t>
      </w:r>
      <w:r>
        <w:rPr>
          <w:lang w:eastAsia="ko-KR"/>
        </w:rPr>
        <w:tab/>
      </w:r>
      <w:r>
        <w:rPr>
          <w:i/>
        </w:rPr>
        <w:t>allowedHARQ-mode</w:t>
      </w:r>
      <w:r>
        <w:t xml:space="preserve"> </w:t>
      </w:r>
      <w:r>
        <w:rPr>
          <w:lang w:eastAsia="ko-KR"/>
        </w:rPr>
        <w:t>which sets the allowed UL HARQ mode for transmission.</w:t>
      </w:r>
    </w:p>
    <w:p w14:paraId="52ED05B6" w14:textId="77777777" w:rsidR="003669F2" w:rsidRDefault="00B562E1">
      <w:pPr>
        <w:rPr>
          <w:lang w:eastAsia="ko-KR"/>
        </w:rPr>
      </w:pPr>
      <w:r>
        <w:rPr>
          <w:lang w:eastAsia="ko-KR"/>
        </w:rPr>
        <w:t>The following UE variable is used for the Logical channel prioritization procedure:</w:t>
      </w:r>
    </w:p>
    <w:p w14:paraId="52ED05B7" w14:textId="77777777" w:rsidR="003669F2" w:rsidRDefault="00B562E1">
      <w:pPr>
        <w:pStyle w:val="B1"/>
        <w:rPr>
          <w:lang w:eastAsia="ko-KR"/>
        </w:rPr>
      </w:pPr>
      <w:r>
        <w:rPr>
          <w:lang w:eastAsia="ko-KR"/>
        </w:rPr>
        <w:t>-</w:t>
      </w:r>
      <w:r>
        <w:rPr>
          <w:lang w:eastAsia="ko-KR"/>
        </w:rPr>
        <w:tab/>
      </w:r>
      <w:r>
        <w:rPr>
          <w:i/>
          <w:lang w:eastAsia="ko-KR"/>
        </w:rPr>
        <w:t>Bj</w:t>
      </w:r>
      <w:r>
        <w:rPr>
          <w:lang w:eastAsia="ko-KR"/>
        </w:rPr>
        <w:t xml:space="preserve"> which is maintained for each logical channel </w:t>
      </w:r>
      <w:r>
        <w:rPr>
          <w:i/>
        </w:rPr>
        <w:t>j</w:t>
      </w:r>
      <w:r>
        <w:rPr>
          <w:lang w:eastAsia="ko-KR"/>
        </w:rPr>
        <w:t>.</w:t>
      </w:r>
    </w:p>
    <w:p w14:paraId="52ED05B8" w14:textId="77777777" w:rsidR="003669F2" w:rsidRDefault="00B562E1">
      <w:pPr>
        <w:rPr>
          <w:lang w:eastAsia="ko-KR"/>
        </w:rPr>
      </w:pPr>
      <w:r>
        <w:rPr>
          <w:lang w:eastAsia="ko-KR"/>
        </w:rPr>
        <w:t xml:space="preserve">The MAC entity shall initialize </w:t>
      </w:r>
      <w:r>
        <w:rPr>
          <w:i/>
        </w:rPr>
        <w:t>Bj</w:t>
      </w:r>
      <w:r>
        <w:rPr>
          <w:lang w:eastAsia="ko-KR"/>
        </w:rPr>
        <w:t xml:space="preserve"> of the logical channel to zero when the logical channel is established.</w:t>
      </w:r>
    </w:p>
    <w:p w14:paraId="52ED05B9"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5BA" w14:textId="77777777" w:rsidR="003669F2" w:rsidRDefault="00B562E1">
      <w:pPr>
        <w:pStyle w:val="B1"/>
        <w:rPr>
          <w:lang w:eastAsia="ko-KR"/>
        </w:rPr>
      </w:pPr>
      <w:r>
        <w:rPr>
          <w:lang w:eastAsia="ko-KR"/>
        </w:rPr>
        <w:t>1&gt;</w:t>
      </w:r>
      <w:r>
        <w:rPr>
          <w:lang w:eastAsia="ko-KR"/>
        </w:rPr>
        <w:tab/>
        <w:t xml:space="preserve">increment </w:t>
      </w:r>
      <w:r>
        <w:rPr>
          <w:i/>
          <w:lang w:eastAsia="ko-KR"/>
        </w:rPr>
        <w:t>Bj</w:t>
      </w:r>
      <w:r>
        <w:rPr>
          <w:lang w:eastAsia="ko-KR"/>
        </w:rPr>
        <w:t xml:space="preserve"> by the product PBR × T before every instance of the LCP procedure, where T is the time elapsed since </w:t>
      </w:r>
      <w:r>
        <w:rPr>
          <w:i/>
          <w:lang w:eastAsia="ko-KR"/>
        </w:rPr>
        <w:t>Bj</w:t>
      </w:r>
      <w:r>
        <w:rPr>
          <w:lang w:eastAsia="ko-KR"/>
        </w:rPr>
        <w:t xml:space="preserve"> was last incremented;</w:t>
      </w:r>
    </w:p>
    <w:p w14:paraId="52ED05BB" w14:textId="77777777" w:rsidR="003669F2" w:rsidRDefault="00B562E1">
      <w:pPr>
        <w:pStyle w:val="B1"/>
        <w:rPr>
          <w:lang w:eastAsia="ko-KR"/>
        </w:rPr>
      </w:pPr>
      <w:r>
        <w:rPr>
          <w:lang w:eastAsia="ko-KR"/>
        </w:rPr>
        <w:t>1&gt;</w:t>
      </w:r>
      <w:r>
        <w:rPr>
          <w:lang w:eastAsia="ko-KR"/>
        </w:rPr>
        <w:tab/>
        <w:t xml:space="preserve">if the value of </w:t>
      </w:r>
      <w:r>
        <w:rPr>
          <w:i/>
          <w:lang w:eastAsia="ko-KR"/>
        </w:rPr>
        <w:t>Bj</w:t>
      </w:r>
      <w:r>
        <w:rPr>
          <w:lang w:eastAsia="ko-KR"/>
        </w:rPr>
        <w:t xml:space="preserve"> is greater than the bucket size (i.e. PBR × BSD):</w:t>
      </w:r>
    </w:p>
    <w:p w14:paraId="52ED05BC" w14:textId="77777777" w:rsidR="003669F2" w:rsidRDefault="00B562E1">
      <w:pPr>
        <w:pStyle w:val="B2"/>
        <w:rPr>
          <w:lang w:eastAsia="ko-KR"/>
        </w:rPr>
      </w:pPr>
      <w:r>
        <w:rPr>
          <w:lang w:eastAsia="ko-KR"/>
        </w:rPr>
        <w:lastRenderedPageBreak/>
        <w:t>2&gt;</w:t>
      </w:r>
      <w:r>
        <w:rPr>
          <w:lang w:eastAsia="ko-KR"/>
        </w:rPr>
        <w:tab/>
        <w:t xml:space="preserve">set </w:t>
      </w:r>
      <w:r>
        <w:rPr>
          <w:i/>
          <w:lang w:eastAsia="ko-KR"/>
        </w:rPr>
        <w:t>Bj</w:t>
      </w:r>
      <w:r>
        <w:rPr>
          <w:lang w:eastAsia="ko-KR"/>
        </w:rPr>
        <w:t xml:space="preserve"> to the bucket size.</w:t>
      </w:r>
    </w:p>
    <w:p w14:paraId="52ED05BD" w14:textId="77777777" w:rsidR="003669F2" w:rsidRDefault="00B562E1">
      <w:pPr>
        <w:pStyle w:val="NO"/>
        <w:rPr>
          <w:lang w:eastAsia="ko-KR"/>
        </w:rPr>
      </w:pPr>
      <w:r>
        <w:rPr>
          <w:lang w:eastAsia="ko-KR"/>
        </w:rPr>
        <w:t>NOTE:</w:t>
      </w:r>
      <w:r>
        <w:rPr>
          <w:lang w:eastAsia="ko-KR"/>
        </w:rPr>
        <w:tab/>
        <w:t xml:space="preserve">The exact moment(s) when the UE updates </w:t>
      </w:r>
      <w:r>
        <w:rPr>
          <w:i/>
          <w:lang w:eastAsia="ko-KR"/>
        </w:rPr>
        <w:t>Bj</w:t>
      </w:r>
      <w:r>
        <w:rPr>
          <w:lang w:eastAsia="ko-KR"/>
        </w:rPr>
        <w:t xml:space="preserve"> between LCP procedures is up to UE implementation, as long as </w:t>
      </w:r>
      <w:r>
        <w:rPr>
          <w:i/>
          <w:lang w:eastAsia="ko-KR"/>
        </w:rPr>
        <w:t>Bj</w:t>
      </w:r>
      <w:r>
        <w:rPr>
          <w:lang w:eastAsia="ko-KR"/>
        </w:rPr>
        <w:t xml:space="preserve"> is up to date at the time when a grant is processed by LCP.</w:t>
      </w:r>
    </w:p>
    <w:p w14:paraId="52ED05BE" w14:textId="77777777" w:rsidR="003669F2" w:rsidRDefault="00B562E1">
      <w:pPr>
        <w:pStyle w:val="5"/>
        <w:rPr>
          <w:lang w:eastAsia="ko-KR"/>
        </w:rPr>
      </w:pPr>
      <w:bookmarkStart w:id="607" w:name="_Toc46490326"/>
      <w:bookmarkStart w:id="608" w:name="_Toc52796483"/>
      <w:bookmarkStart w:id="609" w:name="_Toc52752021"/>
      <w:bookmarkStart w:id="610" w:name="_Toc37296200"/>
      <w:bookmarkStart w:id="611" w:name="_Toc178200520"/>
      <w:bookmarkStart w:id="612" w:name="_Toc29239841"/>
      <w:r>
        <w:rPr>
          <w:lang w:eastAsia="ko-KR"/>
        </w:rPr>
        <w:t>5.4.3.1.2</w:t>
      </w:r>
      <w:r>
        <w:rPr>
          <w:lang w:eastAsia="ko-KR"/>
        </w:rPr>
        <w:tab/>
        <w:t>Selection of logical channels</w:t>
      </w:r>
      <w:bookmarkEnd w:id="607"/>
      <w:bookmarkEnd w:id="608"/>
      <w:bookmarkEnd w:id="609"/>
      <w:bookmarkEnd w:id="610"/>
      <w:bookmarkEnd w:id="611"/>
      <w:bookmarkEnd w:id="612"/>
    </w:p>
    <w:p w14:paraId="52ED05BF" w14:textId="77777777" w:rsidR="003669F2" w:rsidRDefault="00B562E1">
      <w:pPr>
        <w:rPr>
          <w:lang w:eastAsia="ko-KR"/>
        </w:rPr>
      </w:pPr>
      <w:r>
        <w:rPr>
          <w:lang w:eastAsia="ko-KR"/>
        </w:rPr>
        <w:t>The MAC entity shall, when a new transmission is performed:</w:t>
      </w:r>
    </w:p>
    <w:p w14:paraId="52ED05C0" w14:textId="77777777" w:rsidR="003669F2" w:rsidRDefault="00B562E1">
      <w:pPr>
        <w:pStyle w:val="B1"/>
        <w:rPr>
          <w:lang w:eastAsia="ko-KR"/>
        </w:rPr>
      </w:pPr>
      <w:r>
        <w:rPr>
          <w:lang w:eastAsia="ko-KR"/>
        </w:rPr>
        <w:t>1&gt;</w:t>
      </w:r>
      <w:r>
        <w:rPr>
          <w:lang w:eastAsia="ko-KR"/>
        </w:rPr>
        <w:tab/>
        <w:t>select the logical channels for each UL grant that satisfy all the following conditions:</w:t>
      </w:r>
    </w:p>
    <w:p w14:paraId="52ED05C1" w14:textId="77777777" w:rsidR="003669F2" w:rsidRDefault="00B562E1">
      <w:pPr>
        <w:pStyle w:val="B2"/>
        <w:rPr>
          <w:lang w:eastAsia="ko-KR"/>
        </w:rPr>
      </w:pPr>
      <w:r>
        <w:rPr>
          <w:lang w:eastAsia="ko-KR"/>
        </w:rPr>
        <w:t>2&gt;</w:t>
      </w:r>
      <w:r>
        <w:rPr>
          <w:lang w:eastAsia="ko-KR"/>
        </w:rPr>
        <w:tab/>
        <w:t xml:space="preserve">the set of allowed Subcarrier Spacing index values in </w:t>
      </w:r>
      <w:r>
        <w:rPr>
          <w:i/>
          <w:lang w:eastAsia="ko-KR"/>
        </w:rPr>
        <w:t>allowedSCS-List</w:t>
      </w:r>
      <w:r>
        <w:rPr>
          <w:lang w:eastAsia="ko-KR"/>
        </w:rPr>
        <w:t>, if configured, includes the Subcarrier Spacing index associated to the UL grant; and</w:t>
      </w:r>
    </w:p>
    <w:p w14:paraId="52ED05C2" w14:textId="77777777" w:rsidR="003669F2" w:rsidRDefault="00B562E1">
      <w:pPr>
        <w:pStyle w:val="B2"/>
        <w:rPr>
          <w:lang w:eastAsia="ko-KR"/>
        </w:rPr>
      </w:pPr>
      <w:r>
        <w:rPr>
          <w:lang w:eastAsia="ko-KR"/>
        </w:rPr>
        <w:t>2&gt;</w:t>
      </w:r>
      <w:r>
        <w:rPr>
          <w:lang w:eastAsia="ko-KR"/>
        </w:rPr>
        <w:tab/>
      </w:r>
      <w:r>
        <w:rPr>
          <w:i/>
          <w:lang w:eastAsia="ko-KR"/>
        </w:rPr>
        <w:t>maxPUSCH-Duration</w:t>
      </w:r>
      <w:r>
        <w:rPr>
          <w:lang w:eastAsia="ko-KR"/>
        </w:rPr>
        <w:t>, if configured, is larger than or equal to the PUSCH transmission duration associated to the UL grant; and</w:t>
      </w:r>
    </w:p>
    <w:p w14:paraId="52ED05C3" w14:textId="77777777" w:rsidR="003669F2" w:rsidRDefault="00B562E1">
      <w:pPr>
        <w:pStyle w:val="B2"/>
        <w:rPr>
          <w:lang w:eastAsia="ko-KR"/>
        </w:rPr>
      </w:pPr>
      <w:r>
        <w:rPr>
          <w:lang w:eastAsia="ko-KR"/>
        </w:rPr>
        <w:t>2&gt;</w:t>
      </w:r>
      <w:r>
        <w:rPr>
          <w:lang w:eastAsia="ko-KR"/>
        </w:rPr>
        <w:tab/>
      </w:r>
      <w:r>
        <w:rPr>
          <w:i/>
          <w:lang w:eastAsia="ko-KR"/>
        </w:rPr>
        <w:t>configuredGrantType1Allowed</w:t>
      </w:r>
      <w:r>
        <w:rPr>
          <w:lang w:eastAsia="ko-KR"/>
        </w:rPr>
        <w:t xml:space="preserve">, if configured, is set to </w:t>
      </w:r>
      <w:r>
        <w:rPr>
          <w:i/>
          <w:lang w:eastAsia="ko-KR"/>
        </w:rPr>
        <w:t>true</w:t>
      </w:r>
      <w:r>
        <w:rPr>
          <w:lang w:eastAsia="ko-KR"/>
        </w:rPr>
        <w:t xml:space="preserve"> in case the UL grant is a Configured Grant Type 1; and</w:t>
      </w:r>
    </w:p>
    <w:p w14:paraId="52ED05C4" w14:textId="77777777" w:rsidR="003669F2" w:rsidRDefault="00B562E1">
      <w:pPr>
        <w:pStyle w:val="B2"/>
        <w:rPr>
          <w:lang w:eastAsia="ko-KR"/>
        </w:rPr>
      </w:pPr>
      <w:r>
        <w:rPr>
          <w:lang w:eastAsia="ko-KR"/>
        </w:rPr>
        <w:t>2&gt;</w:t>
      </w:r>
      <w:r>
        <w:rPr>
          <w:lang w:eastAsia="ko-KR"/>
        </w:rPr>
        <w:tab/>
      </w:r>
      <w:r>
        <w:rPr>
          <w:i/>
          <w:lang w:eastAsia="ko-KR"/>
        </w:rPr>
        <w:t>allowedServingCells</w:t>
      </w:r>
      <w:r>
        <w:rPr>
          <w:lang w:eastAsia="ko-KR"/>
        </w:rPr>
        <w:t>, if configured, includes the Cell information associated to the UL grant. Does not apply to logical channels associated with a DRB configured with PDCP duplication within the same MAC entity (i.e. CA duplication) when CA duplication is deactivated for this DRB in this MAC entity; and</w:t>
      </w:r>
    </w:p>
    <w:p w14:paraId="52ED05C5" w14:textId="77777777" w:rsidR="003669F2" w:rsidRDefault="00B562E1">
      <w:pPr>
        <w:pStyle w:val="B2"/>
        <w:rPr>
          <w:lang w:eastAsia="ko-KR"/>
        </w:rPr>
      </w:pPr>
      <w:r>
        <w:rPr>
          <w:lang w:eastAsia="ko-KR"/>
        </w:rPr>
        <w:t>2&gt;</w:t>
      </w:r>
      <w:r>
        <w:rPr>
          <w:lang w:eastAsia="ko-KR"/>
        </w:rPr>
        <w:tab/>
      </w:r>
      <w:r>
        <w:rPr>
          <w:i/>
          <w:lang w:eastAsia="ko-KR"/>
        </w:rPr>
        <w:t>allowedCG-List</w:t>
      </w:r>
      <w:r>
        <w:rPr>
          <w:lang w:eastAsia="ko-KR"/>
        </w:rPr>
        <w:t>, if configured, includes the configured grant index associated to the UL grant; and</w:t>
      </w:r>
    </w:p>
    <w:p w14:paraId="52ED05C6" w14:textId="77777777" w:rsidR="003669F2" w:rsidRDefault="00B562E1">
      <w:pPr>
        <w:pStyle w:val="B2"/>
        <w:rPr>
          <w:rFonts w:eastAsia="Malgun Gothic"/>
          <w:lang w:eastAsia="ko-KR"/>
        </w:rPr>
      </w:pPr>
      <w:r>
        <w:rPr>
          <w:lang w:eastAsia="ko-KR"/>
        </w:rPr>
        <w:t>2&gt;</w:t>
      </w:r>
      <w:r>
        <w:rPr>
          <w:lang w:eastAsia="ko-KR"/>
        </w:rPr>
        <w:tab/>
      </w:r>
      <w:r>
        <w:rPr>
          <w:i/>
        </w:rPr>
        <w:t>allowedPHY-PriorityIndex</w:t>
      </w:r>
      <w:r>
        <w:rPr>
          <w:lang w:eastAsia="ko-KR"/>
        </w:rPr>
        <w:t>, if configured, includes the priority index (as specified in clause 9 of TS 38.213 [6]) associated to the dynamic UL grant; and</w:t>
      </w:r>
    </w:p>
    <w:p w14:paraId="52ED05C7" w14:textId="77777777" w:rsidR="003669F2" w:rsidRDefault="00B562E1">
      <w:pPr>
        <w:pStyle w:val="B2"/>
        <w:rPr>
          <w:lang w:eastAsia="ko-KR"/>
        </w:rPr>
      </w:pPr>
      <w:r>
        <w:rPr>
          <w:lang w:eastAsia="ko-KR"/>
        </w:rPr>
        <w:t>2&gt;</w:t>
      </w:r>
      <w:r>
        <w:rPr>
          <w:lang w:eastAsia="ko-KR"/>
        </w:rPr>
        <w:tab/>
      </w:r>
      <w:r>
        <w:rPr>
          <w:i/>
          <w:iCs/>
        </w:rPr>
        <w:t>allowedHARQ-mode</w:t>
      </w:r>
      <w:r>
        <w:rPr>
          <w:lang w:eastAsia="ko-KR"/>
        </w:rPr>
        <w:t>, if configured, includes the allowed UL HARQ mode for the HARQ process associated to the UL grant.</w:t>
      </w:r>
    </w:p>
    <w:p w14:paraId="52ED05C8" w14:textId="77777777" w:rsidR="003669F2" w:rsidRDefault="00B562E1">
      <w:pPr>
        <w:pStyle w:val="NO"/>
        <w:rPr>
          <w:lang w:eastAsia="ko-KR"/>
        </w:rPr>
      </w:pPr>
      <w:r>
        <w:rPr>
          <w:lang w:eastAsia="ko-KR"/>
        </w:rPr>
        <w:t>NOTE:</w:t>
      </w:r>
      <w:r>
        <w:rPr>
          <w:lang w:eastAsia="ko-KR"/>
        </w:rPr>
        <w:tab/>
        <w:t>The Subcarrier Spacing index, PUSCH transmission duration, Cell information,</w:t>
      </w:r>
      <w:r>
        <w:rPr>
          <w:rFonts w:eastAsia="Malgun Gothic"/>
          <w:lang w:eastAsia="ko-KR"/>
        </w:rPr>
        <w:t xml:space="preserve"> and priority index</w:t>
      </w:r>
      <w:r>
        <w:rPr>
          <w:lang w:eastAsia="ko-KR"/>
        </w:rPr>
        <w:t xml:space="preserve"> are included in Uplink transmission information received from lower layers for the corresponding scheduled uplink transmission.</w:t>
      </w:r>
    </w:p>
    <w:p w14:paraId="52ED05C9" w14:textId="77777777" w:rsidR="003669F2" w:rsidRDefault="00B562E1">
      <w:pPr>
        <w:pStyle w:val="5"/>
        <w:rPr>
          <w:lang w:eastAsia="ko-KR"/>
        </w:rPr>
      </w:pPr>
      <w:bookmarkStart w:id="613" w:name="_Toc178200521"/>
      <w:bookmarkStart w:id="614" w:name="_Toc52796484"/>
      <w:bookmarkStart w:id="615" w:name="_Toc37296201"/>
      <w:bookmarkStart w:id="616" w:name="_Toc52752022"/>
      <w:bookmarkStart w:id="617" w:name="_Toc29239842"/>
      <w:bookmarkStart w:id="618" w:name="_Toc46490327"/>
      <w:r>
        <w:rPr>
          <w:lang w:eastAsia="ko-KR"/>
        </w:rPr>
        <w:t>5.4.3.1.3</w:t>
      </w:r>
      <w:r>
        <w:rPr>
          <w:lang w:eastAsia="ko-KR"/>
        </w:rPr>
        <w:tab/>
        <w:t>Allocation of resources</w:t>
      </w:r>
      <w:bookmarkEnd w:id="613"/>
      <w:bookmarkEnd w:id="614"/>
      <w:bookmarkEnd w:id="615"/>
      <w:bookmarkEnd w:id="616"/>
      <w:bookmarkEnd w:id="617"/>
      <w:bookmarkEnd w:id="618"/>
    </w:p>
    <w:p w14:paraId="52ED05CA" w14:textId="77777777" w:rsidR="003669F2" w:rsidRDefault="00B562E1">
      <w:pPr>
        <w:rPr>
          <w:lang w:eastAsia="ko-KR"/>
        </w:rPr>
      </w:pPr>
      <w:r>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t xml:space="preserve"> </w:t>
      </w:r>
      <w:r>
        <w:rPr>
          <w:lang w:eastAsia="ko-KR"/>
        </w:rPr>
        <w:t>The source MAC entity shall select only the logical channel(s) corresponding to DAPS DRB(s) during DAPS handover.</w:t>
      </w:r>
    </w:p>
    <w:p w14:paraId="52ED05CB" w14:textId="77777777" w:rsidR="003669F2" w:rsidRDefault="00B562E1">
      <w:pPr>
        <w:rPr>
          <w:lang w:eastAsia="ko-KR"/>
        </w:rPr>
      </w:pPr>
      <w:r>
        <w:rPr>
          <w:lang w:eastAsia="ko-KR"/>
        </w:rPr>
        <w:t>The MAC entity shall, when a new transmission is performed:</w:t>
      </w:r>
    </w:p>
    <w:p w14:paraId="52ED05CC" w14:textId="77777777" w:rsidR="003669F2" w:rsidRDefault="00B562E1">
      <w:pPr>
        <w:pStyle w:val="B1"/>
        <w:rPr>
          <w:lang w:eastAsia="ko-KR"/>
        </w:rPr>
      </w:pPr>
      <w:r>
        <w:rPr>
          <w:lang w:eastAsia="ko-KR"/>
        </w:rPr>
        <w:t>1&gt;</w:t>
      </w:r>
      <w:r>
        <w:rPr>
          <w:lang w:eastAsia="ko-KR"/>
        </w:rPr>
        <w:tab/>
        <w:t>allocate resources to the logical channels as follows:</w:t>
      </w:r>
    </w:p>
    <w:p w14:paraId="52ED05CD" w14:textId="77777777" w:rsidR="003669F2" w:rsidRDefault="00B562E1">
      <w:pPr>
        <w:pStyle w:val="B2"/>
      </w:pPr>
      <w:r>
        <w:rPr>
          <w:lang w:eastAsia="ko-KR"/>
        </w:rPr>
        <w:t>2&gt;</w:t>
      </w:r>
      <w:r>
        <w:tab/>
        <w:t xml:space="preserve">logical channels selected in </w:t>
      </w:r>
      <w:r>
        <w:rPr>
          <w:lang w:eastAsia="ko-KR"/>
        </w:rPr>
        <w:t>clause</w:t>
      </w:r>
      <w:r>
        <w:t xml:space="preserve"> 5.4.3.1.2</w:t>
      </w:r>
      <w:r>
        <w:rPr>
          <w:lang w:eastAsia="ko-KR"/>
        </w:rPr>
        <w:t xml:space="preserve"> for the UL grant </w:t>
      </w:r>
      <w:r>
        <w:t xml:space="preserve">with </w:t>
      </w:r>
      <w:r>
        <w:rPr>
          <w:i/>
        </w:rPr>
        <w:t>Bj</w:t>
      </w:r>
      <w:r>
        <w:t xml:space="preserve"> &gt; 0 are allocated resources in a decreasing priority order. If the PBR of a logical channel is set to </w:t>
      </w:r>
      <w:r>
        <w:rPr>
          <w:i/>
        </w:rPr>
        <w:t>infinity</w:t>
      </w:r>
      <w:r>
        <w:t>, the MAC entity shall allocate resources for all the data that is available for transmission on the logical channel before meeting the PBR of the lower priority logical channel(s);</w:t>
      </w:r>
    </w:p>
    <w:p w14:paraId="52ED05CE" w14:textId="77777777" w:rsidR="003669F2" w:rsidRDefault="00B562E1">
      <w:pPr>
        <w:pStyle w:val="B2"/>
      </w:pPr>
      <w:r>
        <w:rPr>
          <w:lang w:eastAsia="ko-KR"/>
        </w:rPr>
        <w:t>2&gt;</w:t>
      </w:r>
      <w:r>
        <w:tab/>
        <w:t xml:space="preserve">decrement </w:t>
      </w:r>
      <w:r>
        <w:rPr>
          <w:i/>
        </w:rPr>
        <w:t>Bj</w:t>
      </w:r>
      <w:r>
        <w:t xml:space="preserve"> by the total size of MAC SDUs served to logical channel </w:t>
      </w:r>
      <w:r>
        <w:rPr>
          <w:i/>
        </w:rPr>
        <w:t>j</w:t>
      </w:r>
      <w:r>
        <w:t xml:space="preserve"> </w:t>
      </w:r>
      <w:r>
        <w:rPr>
          <w:lang w:eastAsia="ko-KR"/>
        </w:rPr>
        <w:t>above</w:t>
      </w:r>
      <w:r>
        <w:t>;</w:t>
      </w:r>
    </w:p>
    <w:p w14:paraId="52ED05CF" w14:textId="77777777" w:rsidR="003669F2" w:rsidRDefault="00B562E1">
      <w:pPr>
        <w:pStyle w:val="B2"/>
      </w:pPr>
      <w:r>
        <w:rPr>
          <w:lang w:eastAsia="ko-KR"/>
        </w:rPr>
        <w:t>2&gt;</w:t>
      </w:r>
      <w:r>
        <w:tab/>
        <w:t xml:space="preserve">if any resources remain, all the logical channels selected in clause 5.4.3.1.2 are served in a strict decreasing priority order (regardless of the value of </w:t>
      </w:r>
      <w:r>
        <w:rPr>
          <w:i/>
        </w:rPr>
        <w:t>Bj</w:t>
      </w:r>
      <w:r>
        <w:t>) until either the data for that logical channel or the UL grant is exhausted, whichever comes first. Logical channels configured with equal priority should be served equally.</w:t>
      </w:r>
    </w:p>
    <w:p w14:paraId="52ED05D0" w14:textId="77777777" w:rsidR="003669F2" w:rsidRDefault="00B562E1">
      <w:pPr>
        <w:pStyle w:val="NO"/>
        <w:rPr>
          <w:lang w:eastAsia="ko-KR"/>
        </w:rPr>
      </w:pPr>
      <w:r>
        <w:rPr>
          <w:lang w:eastAsia="ko-KR"/>
        </w:rPr>
        <w:t>NOTE 1:</w:t>
      </w:r>
      <w:r>
        <w:rPr>
          <w:lang w:eastAsia="ko-KR"/>
        </w:rPr>
        <w:tab/>
        <w:t xml:space="preserve">The value of </w:t>
      </w:r>
      <w:r>
        <w:rPr>
          <w:i/>
          <w:lang w:eastAsia="ko-KR"/>
        </w:rPr>
        <w:t>Bj</w:t>
      </w:r>
      <w:r>
        <w:t xml:space="preserve"> </w:t>
      </w:r>
      <w:r>
        <w:rPr>
          <w:lang w:eastAsia="ko-KR"/>
        </w:rPr>
        <w:t>can be negative.</w:t>
      </w:r>
    </w:p>
    <w:p w14:paraId="52ED05D1" w14:textId="77777777" w:rsidR="003669F2" w:rsidRDefault="00B562E1">
      <w:pPr>
        <w:rPr>
          <w:lang w:eastAsia="ko-KR"/>
        </w:rPr>
      </w:pPr>
      <w:r>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52ED05D2" w14:textId="77777777" w:rsidR="003669F2" w:rsidRDefault="00B562E1">
      <w:pPr>
        <w:rPr>
          <w:lang w:eastAsia="ko-KR"/>
        </w:rPr>
      </w:pPr>
      <w:r>
        <w:rPr>
          <w:lang w:eastAsia="ko-KR"/>
        </w:rPr>
        <w:t>The UE shall also follow the rules below during the scheduling procedures above:</w:t>
      </w:r>
    </w:p>
    <w:p w14:paraId="52ED05D3" w14:textId="77777777" w:rsidR="003669F2" w:rsidRDefault="00B562E1">
      <w:pPr>
        <w:pStyle w:val="B1"/>
        <w:rPr>
          <w:lang w:eastAsia="ko-KR"/>
        </w:rPr>
      </w:pPr>
      <w:r>
        <w:rPr>
          <w:lang w:eastAsia="ko-KR"/>
        </w:rPr>
        <w:lastRenderedPageBreak/>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5D4"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5D5" w14:textId="77777777" w:rsidR="003669F2" w:rsidRDefault="00B562E1">
      <w:pPr>
        <w:pStyle w:val="B1"/>
        <w:rPr>
          <w:lang w:eastAsia="ko-KR"/>
        </w:rPr>
      </w:pPr>
      <w:r>
        <w:rPr>
          <w:lang w:eastAsia="ko-KR"/>
        </w:rPr>
        <w:t>-</w:t>
      </w:r>
      <w:r>
        <w:rPr>
          <w:lang w:eastAsia="ko-KR"/>
        </w:rPr>
        <w:tab/>
        <w:t>the UE should maximise the transmission of data;</w:t>
      </w:r>
    </w:p>
    <w:p w14:paraId="52ED05D6" w14:textId="77777777" w:rsidR="003669F2" w:rsidRDefault="00B562E1">
      <w:pPr>
        <w:pStyle w:val="B1"/>
        <w:rPr>
          <w:lang w:eastAsia="ko-KR"/>
        </w:rPr>
      </w:pPr>
      <w:r>
        <w:rPr>
          <w:lang w:eastAsia="ko-KR"/>
        </w:rPr>
        <w:t>-</w:t>
      </w:r>
      <w:r>
        <w:rPr>
          <w:lang w:eastAsia="ko-KR"/>
        </w:rPr>
        <w:tab/>
        <w:t>if the MAC entity is given a UL grant size that is equal to or larger than 8 bytes (when eLCID is not used) or 10 bytes (when eLCID is used) while having data available and allowed (according to clause 5.4.3.1) for transmission, the MAC entity shall not transmit only padding BSR and/or padding.</w:t>
      </w:r>
    </w:p>
    <w:p w14:paraId="52ED05D7" w14:textId="77777777" w:rsidR="003669F2" w:rsidRDefault="00B562E1">
      <w:pPr>
        <w:rPr>
          <w:lang w:eastAsia="ko-KR"/>
        </w:rPr>
      </w:pPr>
      <w:r>
        <w:rPr>
          <w:lang w:eastAsia="ko-KR"/>
        </w:rPr>
        <w:t>The MAC entity shall:</w:t>
      </w:r>
    </w:p>
    <w:p w14:paraId="52ED05D8" w14:textId="77777777" w:rsidR="003669F2" w:rsidRDefault="00B562E1">
      <w:pPr>
        <w:pStyle w:val="B1"/>
        <w:rPr>
          <w:lang w:eastAsia="ko-KR"/>
        </w:rPr>
      </w:pPr>
      <w:r>
        <w:rPr>
          <w:lang w:eastAsia="ko-KR"/>
        </w:rPr>
        <w:t>1&gt;</w:t>
      </w:r>
      <w:r>
        <w:rPr>
          <w:lang w:eastAsia="ko-KR"/>
        </w:rPr>
        <w:tab/>
        <w:t xml:space="preserve">if the MAC entity is configured with </w:t>
      </w:r>
      <w:r>
        <w:rPr>
          <w:i/>
        </w:rPr>
        <w:t>enhancedSkipUplinkTxDynamic</w:t>
      </w:r>
      <w:r>
        <w:t xml:space="preserve"> with value </w:t>
      </w:r>
      <w:r>
        <w:rPr>
          <w:i/>
        </w:rPr>
        <w:t>true</w:t>
      </w:r>
      <w:r>
        <w:t xml:space="preserve"> and the grant indicated to the HARQ entity was addressed to a C-RNTI, or </w:t>
      </w:r>
      <w:r>
        <w:rPr>
          <w:lang w:eastAsia="zh-CN"/>
        </w:rPr>
        <w:t>if</w:t>
      </w:r>
      <w:r>
        <w:t xml:space="preserve"> the MAC entity is configured with </w:t>
      </w:r>
      <w:r>
        <w:rPr>
          <w:i/>
        </w:rPr>
        <w:t>enhancedSkipUplinkTxConfigured</w:t>
      </w:r>
      <w:r>
        <w:t xml:space="preserve"> with value </w:t>
      </w:r>
      <w:r>
        <w:rPr>
          <w:i/>
        </w:rPr>
        <w:t>true</w:t>
      </w:r>
      <w:r>
        <w:t xml:space="preserve"> and the grant indicated to the HARQ entity is a configured uplink grant:</w:t>
      </w:r>
    </w:p>
    <w:p w14:paraId="52ED05D9" w14:textId="77777777" w:rsidR="003669F2" w:rsidRDefault="00B562E1">
      <w:pPr>
        <w:pStyle w:val="B2"/>
        <w:rPr>
          <w:lang w:eastAsia="ko-KR"/>
        </w:rPr>
      </w:pPr>
      <w:r>
        <w:rPr>
          <w:lang w:eastAsia="ko-KR"/>
        </w:rPr>
        <w:t>2&gt;</w:t>
      </w:r>
      <w:r>
        <w:rPr>
          <w:lang w:eastAsia="ko-KR"/>
        </w:rPr>
        <w:tab/>
        <w:t>if there is no UCI to be multiplexed on this PUSCH transmission as specified in TS 38.213 [6]; and</w:t>
      </w:r>
    </w:p>
    <w:p w14:paraId="52ED05DA"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w:t>
      </w:r>
      <w:r>
        <w:t xml:space="preserve">; </w:t>
      </w:r>
      <w:r>
        <w:rPr>
          <w:lang w:eastAsia="ko-KR"/>
        </w:rPr>
        <w:t>and</w:t>
      </w:r>
    </w:p>
    <w:p w14:paraId="52ED05DB" w14:textId="77777777" w:rsidR="003669F2" w:rsidRDefault="00B562E1">
      <w:pPr>
        <w:pStyle w:val="B2"/>
        <w:rPr>
          <w:lang w:eastAsia="ko-KR"/>
        </w:rPr>
      </w:pPr>
      <w:r>
        <w:rPr>
          <w:lang w:eastAsia="ko-KR"/>
        </w:rPr>
        <w:t>2&gt;</w:t>
      </w:r>
      <w:r>
        <w:rPr>
          <w:lang w:eastAsia="ko-KR"/>
        </w:rPr>
        <w:tab/>
        <w:t>if the MAC PDU includes zero MAC SDUs</w:t>
      </w:r>
      <w:r>
        <w:t xml:space="preserve">; </w:t>
      </w:r>
      <w:r>
        <w:rPr>
          <w:lang w:eastAsia="ko-KR"/>
        </w:rPr>
        <w:t>and</w:t>
      </w:r>
    </w:p>
    <w:p w14:paraId="52ED05DC"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DD" w14:textId="77777777" w:rsidR="003669F2" w:rsidRDefault="00B562E1">
      <w:pPr>
        <w:pStyle w:val="B3"/>
      </w:pPr>
      <w:r>
        <w:rPr>
          <w:lang w:eastAsia="ko-KR"/>
        </w:rPr>
        <w:t>3&gt;</w:t>
      </w:r>
      <w:r>
        <w:tab/>
        <w:t>not generate a MAC PDU for the HARQ entity.</w:t>
      </w:r>
    </w:p>
    <w:p w14:paraId="52ED05DE" w14:textId="77777777" w:rsidR="003669F2" w:rsidRDefault="00B562E1">
      <w:pPr>
        <w:pStyle w:val="B1"/>
        <w:rPr>
          <w:lang w:eastAsia="ko-KR"/>
        </w:rPr>
      </w:pPr>
      <w:r>
        <w:rPr>
          <w:lang w:eastAsia="ko-KR"/>
        </w:rPr>
        <w:t>1&gt;</w:t>
      </w:r>
      <w:r>
        <w:rPr>
          <w:lang w:eastAsia="ko-KR"/>
        </w:rPr>
        <w:tab/>
        <w:t xml:space="preserve">else if the MAC entity is configured with </w:t>
      </w:r>
      <w:r>
        <w:rPr>
          <w:i/>
          <w:lang w:eastAsia="ko-KR"/>
        </w:rPr>
        <w:t>skipUplinkTxDynamic</w:t>
      </w:r>
      <w:r>
        <w:rPr>
          <w:lang w:eastAsia="ko-KR"/>
        </w:rPr>
        <w:t xml:space="preserve"> with value </w:t>
      </w:r>
      <w:r>
        <w:rPr>
          <w:i/>
          <w:lang w:eastAsia="ko-KR"/>
        </w:rPr>
        <w:t>true</w:t>
      </w:r>
      <w:r>
        <w:rPr>
          <w:lang w:eastAsia="ko-KR"/>
        </w:rPr>
        <w:t xml:space="preserve"> and the grant indicated to the HARQ entity was addressed to a C-RNTI, or the grant indicated to the HARQ entity is a configured uplink grant:</w:t>
      </w:r>
    </w:p>
    <w:p w14:paraId="52ED05DF"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 and</w:t>
      </w:r>
    </w:p>
    <w:p w14:paraId="52ED05E0" w14:textId="77777777" w:rsidR="003669F2" w:rsidRDefault="00B562E1">
      <w:pPr>
        <w:pStyle w:val="B2"/>
        <w:rPr>
          <w:lang w:eastAsia="ko-KR"/>
        </w:rPr>
      </w:pPr>
      <w:r>
        <w:rPr>
          <w:lang w:eastAsia="ko-KR"/>
        </w:rPr>
        <w:t>2&gt;</w:t>
      </w:r>
      <w:r>
        <w:rPr>
          <w:lang w:eastAsia="ko-KR"/>
        </w:rPr>
        <w:tab/>
        <w:t>if the MAC PDU includes zero MAC SDUs; and</w:t>
      </w:r>
    </w:p>
    <w:p w14:paraId="52ED05E1"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E2" w14:textId="77777777" w:rsidR="003669F2" w:rsidRDefault="00B562E1">
      <w:pPr>
        <w:pStyle w:val="B3"/>
      </w:pPr>
      <w:r>
        <w:rPr>
          <w:lang w:eastAsia="ko-KR"/>
        </w:rPr>
        <w:t>3&gt;</w:t>
      </w:r>
      <w:r>
        <w:tab/>
        <w:t>not generate a MAC PDU for the HARQ entity.</w:t>
      </w:r>
    </w:p>
    <w:p w14:paraId="52ED05E3" w14:textId="77777777" w:rsidR="003669F2" w:rsidRDefault="00B562E1">
      <w:pPr>
        <w:rPr>
          <w:lang w:eastAsia="ko-KR"/>
        </w:rPr>
      </w:pPr>
      <w:r>
        <w:rPr>
          <w:lang w:eastAsia="ko-KR"/>
        </w:rPr>
        <w:t>Logical channels shall be prioritised in accordance with the following order (highest priority listed first):</w:t>
      </w:r>
    </w:p>
    <w:p w14:paraId="52ED05E4" w14:textId="77777777" w:rsidR="003669F2" w:rsidRDefault="00B562E1">
      <w:pPr>
        <w:pStyle w:val="B1"/>
        <w:rPr>
          <w:lang w:eastAsia="ko-KR"/>
        </w:rPr>
      </w:pPr>
      <w:r>
        <w:rPr>
          <w:lang w:eastAsia="ko-KR"/>
        </w:rPr>
        <w:t>-</w:t>
      </w:r>
      <w:r>
        <w:rPr>
          <w:lang w:eastAsia="ko-KR"/>
        </w:rPr>
        <w:tab/>
        <w:t>MAC CE for C-RNTI, or data from UL-CCCH;</w:t>
      </w:r>
    </w:p>
    <w:p w14:paraId="52ED05E5" w14:textId="4B7F866E" w:rsidR="003669F2" w:rsidRDefault="00B562E1">
      <w:pPr>
        <w:pStyle w:val="B1"/>
        <w:rPr>
          <w:lang w:eastAsia="ko-KR"/>
        </w:rPr>
      </w:pPr>
      <w:r>
        <w:rPr>
          <w:lang w:eastAsia="ko-KR"/>
        </w:rPr>
        <w:t>-</w:t>
      </w:r>
      <w:r>
        <w:rPr>
          <w:lang w:eastAsia="ko-KR"/>
        </w:rPr>
        <w:tab/>
        <w:t>MAC CE for (Enhanced) BFR, or MAC CE for Configured Grant Confirmation, or MAC CE for Multiple Entry Configured Grant Confirmation</w:t>
      </w:r>
      <w:commentRangeStart w:id="619"/>
      <w:commentRangeStart w:id="620"/>
      <w:ins w:id="621" w:author="vivo-Chenli-After RAN2#129" w:date="2025-02-28T14:21:00Z">
        <w:r w:rsidR="003A12F3" w:rsidRPr="00EF7442">
          <w:rPr>
            <w:lang w:eastAsia="ko-KR"/>
          </w:rPr>
          <w:t xml:space="preserve">, </w:t>
        </w:r>
      </w:ins>
      <w:commentRangeEnd w:id="619"/>
      <w:r w:rsidR="009B0B1E">
        <w:rPr>
          <w:rStyle w:val="a6"/>
        </w:rPr>
        <w:commentReference w:id="619"/>
      </w:r>
      <w:commentRangeEnd w:id="620"/>
      <w:r w:rsidR="005F4A36">
        <w:rPr>
          <w:rStyle w:val="a6"/>
        </w:rPr>
        <w:commentReference w:id="620"/>
      </w:r>
      <w:ins w:id="622" w:author="vivo-Chenli-After RAN2#129bis-2" w:date="2025-04-30T16:17:00Z">
        <w:r w:rsidR="00434521">
          <w:rPr>
            <w:lang w:eastAsia="ko-KR"/>
          </w:rPr>
          <w:t xml:space="preserve">or </w:t>
        </w:r>
      </w:ins>
      <w:ins w:id="623" w:author="vivo-Chenli-After RAN2#129" w:date="2025-02-28T14:21:00Z">
        <w:r w:rsidR="003A12F3" w:rsidRPr="00EF7442">
          <w:rPr>
            <w:lang w:eastAsia="ko-KR"/>
          </w:rPr>
          <w:t>MAC CE for Event Triggered L1 Measurement Report</w:t>
        </w:r>
      </w:ins>
      <w:r>
        <w:rPr>
          <w:lang w:eastAsia="ko-KR"/>
        </w:rPr>
        <w:t>;</w:t>
      </w:r>
    </w:p>
    <w:p w14:paraId="52ED05E6" w14:textId="77777777" w:rsidR="003669F2" w:rsidRDefault="00B562E1">
      <w:pPr>
        <w:pStyle w:val="B1"/>
        <w:rPr>
          <w:lang w:eastAsia="ko-KR"/>
        </w:rPr>
      </w:pPr>
      <w:r>
        <w:rPr>
          <w:lang w:eastAsia="ko-KR"/>
        </w:rPr>
        <w:t>-</w:t>
      </w:r>
      <w:r>
        <w:rPr>
          <w:lang w:eastAsia="ko-KR"/>
        </w:rPr>
        <w:tab/>
        <w:t xml:space="preserve">MAC CE for </w:t>
      </w:r>
      <w:r>
        <w:t xml:space="preserve">Sidelink Configured </w:t>
      </w:r>
      <w:r>
        <w:rPr>
          <w:lang w:eastAsia="ko-KR"/>
        </w:rPr>
        <w:t>G</w:t>
      </w:r>
      <w:r>
        <w:t xml:space="preserve">rant </w:t>
      </w:r>
      <w:r>
        <w:rPr>
          <w:lang w:eastAsia="ko-KR"/>
        </w:rPr>
        <w:t>C</w:t>
      </w:r>
      <w:r>
        <w:t>onfirmation</w:t>
      </w:r>
      <w:r>
        <w:rPr>
          <w:lang w:eastAsia="ko-KR"/>
        </w:rPr>
        <w:t>;</w:t>
      </w:r>
    </w:p>
    <w:p w14:paraId="52ED05E7" w14:textId="77777777" w:rsidR="003669F2" w:rsidRDefault="00B562E1">
      <w:pPr>
        <w:pStyle w:val="B1"/>
        <w:rPr>
          <w:lang w:eastAsia="ko-KR"/>
        </w:rPr>
      </w:pPr>
      <w:r>
        <w:rPr>
          <w:lang w:eastAsia="ko-KR"/>
        </w:rPr>
        <w:t>-</w:t>
      </w:r>
      <w:r>
        <w:rPr>
          <w:lang w:eastAsia="ko-KR"/>
        </w:rPr>
        <w:tab/>
        <w:t>MAC CE for LBT failure;</w:t>
      </w:r>
    </w:p>
    <w:p w14:paraId="52ED05E8" w14:textId="77777777" w:rsidR="003669F2" w:rsidRDefault="00B562E1">
      <w:pPr>
        <w:pStyle w:val="B1"/>
        <w:rPr>
          <w:lang w:eastAsia="ko-KR"/>
        </w:rPr>
      </w:pPr>
      <w:r>
        <w:rPr>
          <w:lang w:eastAsia="ko-KR"/>
        </w:rPr>
        <w:t>-</w:t>
      </w:r>
      <w:r>
        <w:rPr>
          <w:lang w:eastAsia="ko-KR"/>
        </w:rPr>
        <w:tab/>
        <w:t>MAC CE for SL LBT failure according to clause 5.31.2;</w:t>
      </w:r>
    </w:p>
    <w:p w14:paraId="52ED05E9" w14:textId="77777777" w:rsidR="003669F2" w:rsidRDefault="00B562E1">
      <w:pPr>
        <w:pStyle w:val="B1"/>
        <w:rPr>
          <w:lang w:eastAsia="ko-KR"/>
        </w:rPr>
      </w:pPr>
      <w:r>
        <w:rPr>
          <w:lang w:eastAsia="ko-KR"/>
        </w:rPr>
        <w:t>-</w:t>
      </w:r>
      <w:r>
        <w:rPr>
          <w:lang w:eastAsia="ko-KR"/>
        </w:rPr>
        <w:tab/>
        <w:t>MAC CE for Timing Advance Report;</w:t>
      </w:r>
    </w:p>
    <w:p w14:paraId="52ED05EA" w14:textId="77777777" w:rsidR="003669F2" w:rsidRDefault="00B562E1">
      <w:pPr>
        <w:pStyle w:val="B1"/>
        <w:rPr>
          <w:lang w:eastAsia="ko-KR"/>
        </w:rPr>
      </w:pPr>
      <w:r>
        <w:rPr>
          <w:lang w:eastAsia="ko-KR"/>
        </w:rPr>
        <w:t>-</w:t>
      </w:r>
      <w:r>
        <w:rPr>
          <w:lang w:eastAsia="ko-KR"/>
        </w:rPr>
        <w:tab/>
        <w:t>MAC CE for Delay Status Report;</w:t>
      </w:r>
    </w:p>
    <w:p w14:paraId="52ED05EB" w14:textId="77777777" w:rsidR="003669F2" w:rsidRDefault="00B562E1">
      <w:pPr>
        <w:pStyle w:val="B1"/>
      </w:pPr>
      <w:r>
        <w:t>-</w:t>
      </w:r>
      <w:r>
        <w:tab/>
        <w:t>MAC CE for SL-BSR prioritized according to clause 5.22.1.6;</w:t>
      </w:r>
    </w:p>
    <w:p w14:paraId="52ED05EC" w14:textId="77777777" w:rsidR="003669F2" w:rsidRDefault="00B562E1">
      <w:pPr>
        <w:pStyle w:val="B1"/>
        <w:rPr>
          <w:lang w:eastAsia="ko-KR"/>
        </w:rPr>
      </w:pPr>
      <w:r>
        <w:t>-</w:t>
      </w:r>
      <w:r>
        <w:tab/>
        <w:t>MAC CE for SL-PRS Resource Request;</w:t>
      </w:r>
    </w:p>
    <w:p w14:paraId="52ED05ED" w14:textId="77777777" w:rsidR="003669F2" w:rsidRDefault="00B562E1">
      <w:pPr>
        <w:pStyle w:val="B1"/>
        <w:rPr>
          <w:lang w:eastAsia="ko-KR"/>
        </w:rPr>
      </w:pPr>
      <w:r>
        <w:rPr>
          <w:lang w:eastAsia="ko-KR"/>
        </w:rPr>
        <w:t>-</w:t>
      </w:r>
      <w:r>
        <w:rPr>
          <w:lang w:eastAsia="ko-KR"/>
        </w:rPr>
        <w:tab/>
        <w:t>MAC CE for (Extended) BSR, with exception of BSR included for padding;</w:t>
      </w:r>
    </w:p>
    <w:p w14:paraId="52ED05EE" w14:textId="77777777" w:rsidR="003669F2" w:rsidRDefault="00B562E1">
      <w:pPr>
        <w:pStyle w:val="B1"/>
        <w:widowControl w:val="0"/>
        <w:rPr>
          <w:lang w:eastAsia="ko-KR"/>
        </w:rPr>
      </w:pPr>
      <w:r>
        <w:rPr>
          <w:lang w:eastAsia="ko-KR"/>
        </w:rPr>
        <w:t>-</w:t>
      </w:r>
      <w:r>
        <w:rPr>
          <w:lang w:eastAsia="ko-KR"/>
        </w:rPr>
        <w:tab/>
        <w:t xml:space="preserve">MAC CE for (Enhanced) Single Entry PHR, or MAC CE for (Enhanced) Multiple Entry PHR or MAC CE for </w:t>
      </w:r>
      <w:r>
        <w:rPr>
          <w:lang w:eastAsia="ko-KR"/>
        </w:rPr>
        <w:lastRenderedPageBreak/>
        <w:t>Single Entry PHR with assumed PUSCH, or MAC CE for Multiple Entry PHR with assumed PUSCH, or</w:t>
      </w:r>
      <w:r>
        <w:t xml:space="preserve"> </w:t>
      </w:r>
      <w:r>
        <w:rPr>
          <w:lang w:eastAsia="ko-KR"/>
        </w:rPr>
        <w:t>MAC CE for Enhanced Single Entry PHR for multiple TRP or</w:t>
      </w:r>
      <w:r>
        <w:t xml:space="preserve"> </w:t>
      </w:r>
      <w:r>
        <w:rPr>
          <w:lang w:eastAsia="ko-KR"/>
        </w:rPr>
        <w:t>MAC CE for Enhanced Multiple Entry PHR for multiple TRP, or MAC CE for Enhanced Single Entry PHR for multiple TRP STx2P or</w:t>
      </w:r>
      <w:r>
        <w:t xml:space="preserve"> </w:t>
      </w:r>
      <w:r>
        <w:rPr>
          <w:lang w:eastAsia="ko-KR"/>
        </w:rPr>
        <w:t>MAC CE for Enhanced Multiple Entry PHR for multiple TRP STx2P;</w:t>
      </w:r>
    </w:p>
    <w:p w14:paraId="52ED05EF" w14:textId="77777777" w:rsidR="003669F2" w:rsidRDefault="00B562E1">
      <w:pPr>
        <w:pStyle w:val="B1"/>
        <w:rPr>
          <w:lang w:eastAsia="ko-KR"/>
        </w:rPr>
      </w:pPr>
      <w:r>
        <w:rPr>
          <w:lang w:eastAsia="ko-KR"/>
        </w:rPr>
        <w:t>-</w:t>
      </w:r>
      <w:r>
        <w:rPr>
          <w:lang w:eastAsia="ko-KR"/>
        </w:rPr>
        <w:tab/>
      </w:r>
      <w:r>
        <w:t xml:space="preserve">MAC CE for </w:t>
      </w:r>
      <w:r>
        <w:rPr>
          <w:lang w:eastAsia="zh-CN"/>
        </w:rPr>
        <w:t>Positioning Measurement Gap Activation/Deactivation Request;</w:t>
      </w:r>
    </w:p>
    <w:p w14:paraId="52ED05F0" w14:textId="77777777" w:rsidR="003669F2" w:rsidRDefault="00B562E1">
      <w:pPr>
        <w:pStyle w:val="B1"/>
        <w:widowControl w:val="0"/>
        <w:rPr>
          <w:lang w:eastAsia="ko-KR"/>
        </w:rPr>
      </w:pPr>
      <w:r>
        <w:rPr>
          <w:lang w:eastAsia="ko-KR"/>
        </w:rPr>
        <w:t>-</w:t>
      </w:r>
      <w:r>
        <w:rPr>
          <w:lang w:eastAsia="ko-KR"/>
        </w:rPr>
        <w:tab/>
        <w:t>MAC CE for the number of Desired Guard Symbols;</w:t>
      </w:r>
    </w:p>
    <w:p w14:paraId="52ED05F1" w14:textId="77777777" w:rsidR="003669F2" w:rsidRDefault="00B562E1">
      <w:pPr>
        <w:pStyle w:val="B1"/>
        <w:rPr>
          <w:lang w:eastAsia="ko-KR"/>
        </w:rPr>
      </w:pPr>
      <w:r>
        <w:rPr>
          <w:lang w:eastAsia="ko-KR"/>
        </w:rPr>
        <w:t>-</w:t>
      </w:r>
      <w:r>
        <w:rPr>
          <w:lang w:eastAsia="ko-KR"/>
        </w:rPr>
        <w:tab/>
        <w:t>MAC CE for Case-6 Timing Request;</w:t>
      </w:r>
    </w:p>
    <w:p w14:paraId="52ED05F2" w14:textId="77777777" w:rsidR="003669F2" w:rsidRDefault="00B562E1">
      <w:pPr>
        <w:pStyle w:val="B1"/>
        <w:rPr>
          <w:lang w:eastAsia="ko-KR"/>
        </w:rPr>
      </w:pPr>
      <w:r>
        <w:rPr>
          <w:lang w:eastAsia="ko-KR"/>
        </w:rPr>
        <w:t>-</w:t>
      </w:r>
      <w:r>
        <w:rPr>
          <w:lang w:eastAsia="ko-KR"/>
        </w:rPr>
        <w:tab/>
        <w:t>MAC CE for (Extended) Pre-emptive BSR;</w:t>
      </w:r>
    </w:p>
    <w:p w14:paraId="52ED05F3" w14:textId="77777777" w:rsidR="003669F2" w:rsidRDefault="00B562E1">
      <w:pPr>
        <w:pStyle w:val="B1"/>
        <w:widowControl w:val="0"/>
      </w:pPr>
      <w:r>
        <w:t>-</w:t>
      </w:r>
      <w:r>
        <w:tab/>
        <w:t>MAC CE for SL-BSR, with exception of SL-BSR prioritized according to clause 5.22.1.6 and SL-BSR included for padding;</w:t>
      </w:r>
    </w:p>
    <w:p w14:paraId="52ED05F4" w14:textId="77777777" w:rsidR="003669F2" w:rsidRDefault="00B562E1">
      <w:pPr>
        <w:pStyle w:val="B1"/>
        <w:rPr>
          <w:lang w:eastAsia="ko-KR"/>
        </w:rPr>
      </w:pPr>
      <w:r>
        <w:t>-</w:t>
      </w:r>
      <w:r>
        <w:tab/>
      </w:r>
      <w:r>
        <w:rPr>
          <w:lang w:eastAsia="zh-CN"/>
        </w:rPr>
        <w:t xml:space="preserve">MAC CE for </w:t>
      </w:r>
      <w:r>
        <w:rPr>
          <w:lang w:eastAsia="ko-KR"/>
        </w:rPr>
        <w:t>IAB-MT Recommended Beam Indication, or MAC CE for Desired IAB-MT PSD range, or MAC CE for Desired DL Tx Power Adjustment</w:t>
      </w:r>
      <w:r>
        <w:t>;</w:t>
      </w:r>
    </w:p>
    <w:p w14:paraId="52ED05F5" w14:textId="77777777" w:rsidR="003669F2" w:rsidRDefault="00B562E1">
      <w:pPr>
        <w:pStyle w:val="B1"/>
        <w:rPr>
          <w:lang w:eastAsia="ko-KR"/>
        </w:rPr>
      </w:pPr>
      <w:r>
        <w:rPr>
          <w:lang w:eastAsia="ko-KR"/>
        </w:rPr>
        <w:t>-</w:t>
      </w:r>
      <w:r>
        <w:rPr>
          <w:lang w:eastAsia="ko-KR"/>
        </w:rPr>
        <w:tab/>
        <w:t>data from any Logical Channel, except data from UL-CCCH;</w:t>
      </w:r>
    </w:p>
    <w:p w14:paraId="52ED05F6" w14:textId="77777777" w:rsidR="003669F2" w:rsidRDefault="00B562E1">
      <w:pPr>
        <w:pStyle w:val="B1"/>
        <w:rPr>
          <w:lang w:eastAsia="ko-KR"/>
        </w:rPr>
      </w:pPr>
      <w:r>
        <w:rPr>
          <w:lang w:eastAsia="ko-KR"/>
        </w:rPr>
        <w:t>-</w:t>
      </w:r>
      <w:r>
        <w:rPr>
          <w:lang w:eastAsia="ko-KR"/>
        </w:rPr>
        <w:tab/>
        <w:t>MAC CE for Recommended bit rate query;</w:t>
      </w:r>
    </w:p>
    <w:p w14:paraId="52ED05F7" w14:textId="77777777" w:rsidR="003669F2" w:rsidRDefault="00B562E1">
      <w:pPr>
        <w:pStyle w:val="B1"/>
        <w:rPr>
          <w:lang w:eastAsia="ko-KR"/>
        </w:rPr>
      </w:pPr>
      <w:r>
        <w:rPr>
          <w:lang w:eastAsia="ko-KR"/>
        </w:rPr>
        <w:t>-</w:t>
      </w:r>
      <w:r>
        <w:rPr>
          <w:lang w:eastAsia="ko-KR"/>
        </w:rPr>
        <w:tab/>
        <w:t>MAC CE for BSR included for padding;</w:t>
      </w:r>
    </w:p>
    <w:p w14:paraId="52ED05F8" w14:textId="1CABE369" w:rsidR="003669F2" w:rsidRDefault="00B562E1" w:rsidP="00A95C60">
      <w:pPr>
        <w:pStyle w:val="B1"/>
      </w:pPr>
      <w:bookmarkStart w:id="624" w:name="_Toc29239843"/>
      <w:r>
        <w:t>-</w:t>
      </w:r>
      <w:r>
        <w:tab/>
        <w:t>MAC CE for SL-BSR included for padding.</w:t>
      </w:r>
    </w:p>
    <w:p w14:paraId="52ED05F9" w14:textId="77777777" w:rsidR="003669F2" w:rsidRDefault="00B562E1">
      <w:pPr>
        <w:pStyle w:val="NO"/>
      </w:pPr>
      <w:r>
        <w:rPr>
          <w:lang w:eastAsia="ko-KR"/>
        </w:rPr>
        <w:t>NOTE 2</w:t>
      </w:r>
      <w:r>
        <w:t>:</w:t>
      </w:r>
      <w:r>
        <w:tab/>
        <w:t>Prioritization among MAC CEs of same priority is up to UE implementation.</w:t>
      </w:r>
    </w:p>
    <w:p w14:paraId="52ED05FA" w14:textId="77777777" w:rsidR="003669F2" w:rsidRDefault="00B562E1">
      <w:pPr>
        <w:rPr>
          <w:rFonts w:eastAsia="Malgun Gothic"/>
          <w:lang w:eastAsia="ko-KR"/>
        </w:rPr>
      </w:pPr>
      <w:bookmarkStart w:id="625" w:name="_Toc46490328"/>
      <w:bookmarkStart w:id="626" w:name="_Toc37296202"/>
      <w:r>
        <w:rPr>
          <w:rFonts w:eastAsia="Malgun Gothic"/>
          <w:lang w:eastAsia="ko-KR"/>
        </w:rPr>
        <w:t xml:space="preserve">The MAC entity shall prioritize any MAC CE listed in a higher order than 'data from </w:t>
      </w:r>
      <w:r>
        <w:rPr>
          <w:lang w:eastAsia="ko-KR"/>
        </w:rPr>
        <w:t>any Logical Channel, except data from UL-CCCH' over NR sidelink transmission.</w:t>
      </w:r>
    </w:p>
    <w:p w14:paraId="52ED05FB" w14:textId="77777777" w:rsidR="003669F2" w:rsidRDefault="00B562E1">
      <w:pPr>
        <w:pStyle w:val="4"/>
        <w:rPr>
          <w:lang w:eastAsia="ko-KR"/>
        </w:rPr>
      </w:pPr>
      <w:bookmarkStart w:id="627" w:name="_Toc178200522"/>
      <w:bookmarkStart w:id="628" w:name="_Toc52752023"/>
      <w:bookmarkStart w:id="629" w:name="_Toc52796485"/>
      <w:r>
        <w:rPr>
          <w:lang w:eastAsia="ko-KR"/>
        </w:rPr>
        <w:t>5.4.3.2</w:t>
      </w:r>
      <w:r>
        <w:rPr>
          <w:lang w:eastAsia="ko-KR"/>
        </w:rPr>
        <w:tab/>
        <w:t>Multiplexing of MAC Control Elements and MAC SDUs</w:t>
      </w:r>
      <w:bookmarkEnd w:id="624"/>
      <w:bookmarkEnd w:id="625"/>
      <w:bookmarkEnd w:id="626"/>
      <w:bookmarkEnd w:id="627"/>
      <w:bookmarkEnd w:id="628"/>
      <w:bookmarkEnd w:id="629"/>
    </w:p>
    <w:p w14:paraId="52ED05FC" w14:textId="77777777" w:rsidR="003669F2" w:rsidRDefault="00B562E1">
      <w:pPr>
        <w:rPr>
          <w:lang w:eastAsia="ko-KR"/>
        </w:rPr>
      </w:pPr>
      <w:r>
        <w:rPr>
          <w:lang w:eastAsia="ko-KR"/>
        </w:rPr>
        <w:t>The MAC entity shall multiplex MAC CEs and MAC SDUs in a MAC PDU according to clauses 5.4.3.1 and 6.1.2.</w:t>
      </w:r>
    </w:p>
    <w:p w14:paraId="52ED05FD" w14:textId="77777777" w:rsidR="003669F2" w:rsidRDefault="00B562E1">
      <w:pPr>
        <w:pStyle w:val="NO"/>
        <w:rPr>
          <w:lang w:eastAsia="ko-KR"/>
        </w:rPr>
      </w:pPr>
      <w:bookmarkStart w:id="630" w:name="_Toc29239844"/>
      <w:r>
        <w:rPr>
          <w:lang w:eastAsia="ko-KR"/>
        </w:rPr>
        <w:t>NOTE:</w:t>
      </w:r>
      <w:r>
        <w:rPr>
          <w:lang w:eastAsia="ko-KR"/>
        </w:rPr>
        <w:tab/>
        <w:t>Content of a MAC PDU does not change after being built for transmission on a dynamic uplink grant, regardless of LBT outcome.</w:t>
      </w:r>
    </w:p>
    <w:p w14:paraId="52ED05FE" w14:textId="77777777" w:rsidR="003669F2" w:rsidRDefault="00B562E1">
      <w:pPr>
        <w:pStyle w:val="3"/>
        <w:rPr>
          <w:lang w:eastAsia="ko-KR"/>
        </w:rPr>
      </w:pPr>
      <w:bookmarkStart w:id="631" w:name="_Toc46490329"/>
      <w:bookmarkStart w:id="632" w:name="_Toc52796486"/>
      <w:bookmarkStart w:id="633" w:name="_Toc52752024"/>
      <w:bookmarkStart w:id="634" w:name="_Toc37296203"/>
      <w:bookmarkStart w:id="635" w:name="_Toc178200523"/>
      <w:r>
        <w:rPr>
          <w:lang w:eastAsia="ko-KR"/>
        </w:rPr>
        <w:t>5.4.4</w:t>
      </w:r>
      <w:r>
        <w:rPr>
          <w:lang w:eastAsia="ko-KR"/>
        </w:rPr>
        <w:tab/>
        <w:t>Scheduling Request</w:t>
      </w:r>
      <w:bookmarkEnd w:id="630"/>
      <w:bookmarkEnd w:id="631"/>
      <w:bookmarkEnd w:id="632"/>
      <w:bookmarkEnd w:id="633"/>
      <w:bookmarkEnd w:id="634"/>
      <w:bookmarkEnd w:id="635"/>
    </w:p>
    <w:p w14:paraId="52ED05FF" w14:textId="77777777" w:rsidR="003669F2" w:rsidRDefault="00B562E1">
      <w:pPr>
        <w:rPr>
          <w:lang w:eastAsia="ko-KR"/>
        </w:rPr>
      </w:pPr>
      <w:r>
        <w:rPr>
          <w:lang w:eastAsia="ko-KR"/>
        </w:rPr>
        <w:t>The Scheduling Request (SR) is used for requesting UL-SCH resources for new transmission.</w:t>
      </w:r>
    </w:p>
    <w:p w14:paraId="52ED0600" w14:textId="4F5DD590" w:rsidR="003669F2" w:rsidRDefault="00B562E1">
      <w:pPr>
        <w:rPr>
          <w:lang w:eastAsia="ko-KR"/>
        </w:rPr>
      </w:pPr>
      <w:r>
        <w:rPr>
          <w:lang w:eastAsia="ko-KR"/>
        </w:rPr>
        <w:t>The MAC entity may be configured with zero, one, or more SR configurations. An SR configuration consists of a set of PUCCH resources for SR across different BWPs and cells. For a logical channel</w:t>
      </w:r>
      <w:r>
        <w:rPr>
          <w:rFonts w:eastAsia="Malgun Gothic"/>
          <w:lang w:eastAsia="ko-KR"/>
        </w:rPr>
        <w:t xml:space="preserve"> or for SCell beam failure recovery (see clause 5.17)</w:t>
      </w:r>
      <w:ins w:id="636" w:author="vivo-Chenli" w:date="2025-01-20T15:32:00Z">
        <w:r>
          <w:rPr>
            <w:rFonts w:eastAsia="Malgun Gothic"/>
            <w:lang w:eastAsia="ko-KR"/>
          </w:rPr>
          <w:t>,</w:t>
        </w:r>
      </w:ins>
      <w:r>
        <w:rPr>
          <w:lang w:eastAsia="ko-KR"/>
        </w:rPr>
        <w:t xml:space="preserve"> for consistent LBT failure recovery (see clause 5.21)</w:t>
      </w:r>
      <w:ins w:id="637" w:author="vivo-Chenli" w:date="2025-01-20T15:32:00Z">
        <w:r>
          <w:rPr>
            <w:lang w:eastAsia="ko-KR"/>
          </w:rPr>
          <w:t xml:space="preserve">, and for event triggered </w:t>
        </w:r>
      </w:ins>
      <w:ins w:id="638" w:author="vivo-Chenli-Before#129" w:date="2025-02-06T23:49:00Z">
        <w:r w:rsidR="002E273C">
          <w:rPr>
            <w:lang w:eastAsia="ko-KR"/>
          </w:rPr>
          <w:t xml:space="preserve">L1 </w:t>
        </w:r>
      </w:ins>
      <w:ins w:id="639" w:author="vivo-Chenli" w:date="2025-01-20T15:32:00Z">
        <w:r>
          <w:rPr>
            <w:lang w:eastAsia="ko-KR"/>
          </w:rPr>
          <w:t>measurement report (see clau</w:t>
        </w:r>
      </w:ins>
      <w:ins w:id="640" w:author="vivo-Chenli" w:date="2025-01-20T15:33:00Z">
        <w:r>
          <w:rPr>
            <w:lang w:eastAsia="ko-KR"/>
          </w:rPr>
          <w:t>se 5.x</w:t>
        </w:r>
      </w:ins>
      <w:ins w:id="641" w:author="vivo-Chenli" w:date="2025-01-20T15:32:00Z">
        <w:r>
          <w:rPr>
            <w:lang w:eastAsia="ko-KR"/>
          </w:rPr>
          <w:t>)</w:t>
        </w:r>
      </w:ins>
      <w:r>
        <w:rPr>
          <w:lang w:eastAsia="ko-KR"/>
        </w:rPr>
        <w:t xml:space="preserve">, at most one PUCCH resource for SR is configured per BWP. For a logical channel </w:t>
      </w:r>
      <w:r>
        <w:rPr>
          <w:lang w:eastAsia="zh-CN"/>
        </w:rPr>
        <w:t>serving</w:t>
      </w:r>
      <w:r>
        <w:rPr>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ins w:id="642" w:author="vivo-Chenli" w:date="2025-01-20T15:33:00Z">
        <w:r>
          <w:rPr>
            <w:lang w:eastAsia="ko-KR"/>
          </w:rPr>
          <w:t xml:space="preserve"> For </w:t>
        </w:r>
        <w:r>
          <w:t xml:space="preserve">event triggered </w:t>
        </w:r>
      </w:ins>
      <w:ins w:id="643" w:author="vivo-Chenli-Before#129" w:date="2025-02-06T23:49:00Z">
        <w:r w:rsidR="002E273C">
          <w:rPr>
            <w:rFonts w:hint="eastAsia"/>
          </w:rPr>
          <w:t xml:space="preserve">L1 </w:t>
        </w:r>
      </w:ins>
      <w:ins w:id="644" w:author="vivo-Chenli" w:date="2025-01-20T15:33:00Z">
        <w:r>
          <w:rPr>
            <w:rFonts w:hint="eastAsia"/>
          </w:rPr>
          <w:t>measurement report</w:t>
        </w:r>
        <w:r>
          <w:rPr>
            <w:lang w:eastAsia="ko-KR"/>
          </w:rPr>
          <w:t xml:space="preserve">, a dedicated SR configuration </w:t>
        </w:r>
      </w:ins>
      <w:ins w:id="645" w:author="vivo-Chenli-Before#129" w:date="2025-02-06T23:53:00Z">
        <w:r w:rsidR="00FB2E88">
          <w:t>may</w:t>
        </w:r>
      </w:ins>
      <w:ins w:id="646" w:author="vivo-Chenli" w:date="2025-01-20T15:33:00Z">
        <w:r>
          <w:rPr>
            <w:rFonts w:hint="eastAsia"/>
          </w:rPr>
          <w:t xml:space="preserve"> be </w:t>
        </w:r>
        <w:r>
          <w:rPr>
            <w:lang w:eastAsia="ko-KR"/>
          </w:rPr>
          <w:t>configured.</w:t>
        </w:r>
      </w:ins>
    </w:p>
    <w:p w14:paraId="52ED0601" w14:textId="011A5C66" w:rsidR="003669F2" w:rsidRDefault="00B562E1">
      <w:pPr>
        <w:rPr>
          <w:lang w:eastAsia="ko-KR"/>
        </w:rPr>
      </w:pPr>
      <w:r>
        <w:rPr>
          <w:lang w:eastAsia="ko-KR"/>
        </w:rPr>
        <w:t>Each SR configuration corresponds to one or more logical channels</w:t>
      </w:r>
      <w:r>
        <w:rPr>
          <w:rFonts w:eastAsia="Malgun Gothic"/>
          <w:lang w:eastAsia="ko-KR"/>
        </w:rPr>
        <w:t xml:space="preserve"> and/or to SCell beam failure recovery</w:t>
      </w:r>
      <w:r>
        <w:rPr>
          <w:lang w:eastAsia="ko-KR"/>
        </w:rPr>
        <w:t xml:space="preserve"> and/or to consistent LBT failure recovery</w:t>
      </w:r>
      <w:r>
        <w:t xml:space="preserve"> </w:t>
      </w:r>
      <w:r>
        <w:rPr>
          <w:lang w:eastAsia="ko-KR"/>
        </w:rPr>
        <w:t>and/or to beam failure recovery of a BFD-RS set and/or to positioning measurement gap activation/deactivation request</w:t>
      </w:r>
      <w:ins w:id="647" w:author="vivo-Chenli" w:date="2025-01-20T15:33:00Z">
        <w:r>
          <w:rPr>
            <w:lang w:eastAsia="ko-KR"/>
          </w:rPr>
          <w:t xml:space="preserve"> and/or to </w:t>
        </w:r>
      </w:ins>
      <w:ins w:id="648" w:author="vivo-Chenli" w:date="2025-01-20T15:34:00Z">
        <w:r>
          <w:rPr>
            <w:lang w:eastAsia="ko-KR"/>
          </w:rPr>
          <w:t>event triggered</w:t>
        </w:r>
      </w:ins>
      <w:ins w:id="649" w:author="vivo-Chenli-Before#129" w:date="2025-02-06T23:50:00Z">
        <w:r w:rsidR="007538C8" w:rsidRPr="007538C8">
          <w:rPr>
            <w:lang w:eastAsia="ko-KR"/>
          </w:rPr>
          <w:t xml:space="preserve"> </w:t>
        </w:r>
        <w:r w:rsidR="007538C8">
          <w:rPr>
            <w:lang w:eastAsia="ko-KR"/>
          </w:rPr>
          <w:t>L1</w:t>
        </w:r>
      </w:ins>
      <w:ins w:id="650" w:author="vivo-Chenli" w:date="2025-01-20T15:34:00Z">
        <w:r>
          <w:rPr>
            <w:lang w:eastAsia="ko-KR"/>
          </w:rPr>
          <w:t xml:space="preserve"> measurement report</w:t>
        </w:r>
      </w:ins>
      <w:r>
        <w:rPr>
          <w:lang w:eastAsia="ko-KR"/>
        </w:rPr>
        <w:t>. Each logical channel, SCell beam failure recovery, beam failure recovery of a BFD-RS set</w:t>
      </w:r>
      <w:ins w:id="651" w:author="vivo-Chenli" w:date="2025-01-20T15:34:00Z">
        <w:r>
          <w:rPr>
            <w:lang w:eastAsia="ko-KR"/>
          </w:rPr>
          <w:t>,</w:t>
        </w:r>
      </w:ins>
      <w:del w:id="652" w:author="vivo-Chenli" w:date="2025-01-20T15:34:00Z">
        <w:r>
          <w:rPr>
            <w:lang w:eastAsia="ko-KR"/>
          </w:rPr>
          <w:delText xml:space="preserve"> and</w:delText>
        </w:r>
      </w:del>
      <w:r>
        <w:rPr>
          <w:lang w:eastAsia="ko-KR"/>
        </w:rPr>
        <w:t xml:space="preserve"> consistent LBT failure recovery</w:t>
      </w:r>
      <w:ins w:id="653" w:author="vivo-Chenli" w:date="2025-01-20T15:34:00Z">
        <w:r>
          <w:rPr>
            <w:lang w:eastAsia="ko-KR"/>
          </w:rPr>
          <w:t xml:space="preserve">, and event triggered </w:t>
        </w:r>
      </w:ins>
      <w:ins w:id="654" w:author="vivo-Chenli-Before#129" w:date="2025-02-06T23:50:00Z">
        <w:r w:rsidR="007538C8">
          <w:rPr>
            <w:lang w:eastAsia="ko-KR"/>
          </w:rPr>
          <w:t xml:space="preserve">L1 </w:t>
        </w:r>
      </w:ins>
      <w:ins w:id="655" w:author="vivo-Chenli" w:date="2025-01-20T15:34:00Z">
        <w:r>
          <w:rPr>
            <w:lang w:eastAsia="ko-KR"/>
          </w:rPr>
          <w:t>measurement report</w:t>
        </w:r>
      </w:ins>
      <w:r>
        <w:rPr>
          <w:lang w:eastAsia="ko-KR"/>
        </w:rPr>
        <w:t>, may be mapped to zero or one SR configuration, which is configured by RRC. The SR configuration of the logical channel that triggered a BSR (clause 5.4.5)</w:t>
      </w:r>
      <w:r>
        <w:rPr>
          <w:rFonts w:eastAsia="Malgun Gothic"/>
          <w:lang w:eastAsia="ko-KR"/>
        </w:rPr>
        <w:t xml:space="preserve"> or a DSR (clause 5.4.9</w:t>
      </w:r>
      <w:r>
        <w:rPr>
          <w:lang w:eastAsia="ko-KR"/>
        </w:rPr>
        <w:t>)</w:t>
      </w:r>
      <w:r>
        <w:rPr>
          <w:rFonts w:eastAsia="Malgun Gothic"/>
          <w:lang w:eastAsia="ko-KR"/>
        </w:rPr>
        <w:t xml:space="preserve"> or the SCell beam failure recovery </w:t>
      </w:r>
      <w:r>
        <w:rPr>
          <w:lang w:eastAsia="ko-KR"/>
        </w:rPr>
        <w:t xml:space="preserve">or the beam failure recovery of a BFD-RS set or the consistent LBT failure recovery (clause 5.21) (if such a configuration exists) or positioning measurement gap activation/deactivation request (clause 5.25) </w:t>
      </w:r>
      <w:ins w:id="656" w:author="vivo-Chenli" w:date="2025-01-20T15:34:00Z">
        <w:r>
          <w:rPr>
            <w:lang w:eastAsia="ko-KR"/>
          </w:rPr>
          <w:t>or event triggered</w:t>
        </w:r>
      </w:ins>
      <w:ins w:id="657" w:author="vivo-Chenli-Before#129" w:date="2025-02-06T23:50:00Z">
        <w:r w:rsidR="007538C8" w:rsidRPr="007538C8">
          <w:rPr>
            <w:lang w:eastAsia="ko-KR"/>
          </w:rPr>
          <w:t xml:space="preserve"> </w:t>
        </w:r>
        <w:r w:rsidR="007538C8">
          <w:rPr>
            <w:lang w:eastAsia="ko-KR"/>
          </w:rPr>
          <w:t>L1</w:t>
        </w:r>
      </w:ins>
      <w:ins w:id="658" w:author="vivo-Chenli" w:date="2025-01-20T15:34:00Z">
        <w:r>
          <w:rPr>
            <w:lang w:eastAsia="ko-KR"/>
          </w:rPr>
          <w:t xml:space="preserve"> measurement</w:t>
        </w:r>
      </w:ins>
      <w:ins w:id="659" w:author="vivo-Chenli" w:date="2025-01-20T15:35:00Z">
        <w:r>
          <w:rPr>
            <w:lang w:eastAsia="ko-KR"/>
          </w:rPr>
          <w:t xml:space="preserve"> report (clause 5.x) </w:t>
        </w:r>
      </w:ins>
      <w:r>
        <w:rPr>
          <w:lang w:eastAsia="ko-KR"/>
        </w:rPr>
        <w:t>is considered as corresponding SR configuration for the triggered SR. Any SR configuration may be used for an SR triggered by Pre-emptive BSR (clause 5.4.7) or Timing Advance reporting (clause 5.4.8).</w:t>
      </w:r>
    </w:p>
    <w:p w14:paraId="52ED0602" w14:textId="77777777" w:rsidR="003669F2" w:rsidRDefault="00B562E1">
      <w:pPr>
        <w:rPr>
          <w:lang w:eastAsia="ko-KR"/>
        </w:rPr>
      </w:pPr>
      <w:r>
        <w:rPr>
          <w:lang w:eastAsia="ko-KR"/>
        </w:rPr>
        <w:lastRenderedPageBreak/>
        <w:t>RRC configures the following parameters for the scheduling request procedure:</w:t>
      </w:r>
    </w:p>
    <w:p w14:paraId="52ED0603" w14:textId="77777777" w:rsidR="003669F2" w:rsidRDefault="00B562E1">
      <w:pPr>
        <w:pStyle w:val="B1"/>
        <w:rPr>
          <w:lang w:eastAsia="ko-KR"/>
        </w:rPr>
      </w:pPr>
      <w:r>
        <w:rPr>
          <w:lang w:eastAsia="ko-KR"/>
        </w:rPr>
        <w:t>-</w:t>
      </w:r>
      <w:r>
        <w:rPr>
          <w:lang w:eastAsia="ko-KR"/>
        </w:rPr>
        <w:tab/>
      </w:r>
      <w:r>
        <w:rPr>
          <w:i/>
          <w:lang w:eastAsia="ko-KR"/>
        </w:rPr>
        <w:t>sr-ProhibitTimer</w:t>
      </w:r>
      <w:r>
        <w:rPr>
          <w:lang w:eastAsia="ko-KR"/>
        </w:rPr>
        <w:t xml:space="preserve"> (per SR configuration);</w:t>
      </w:r>
    </w:p>
    <w:p w14:paraId="52ED0604" w14:textId="77777777" w:rsidR="003669F2" w:rsidRDefault="00B562E1">
      <w:pPr>
        <w:pStyle w:val="B1"/>
        <w:rPr>
          <w:lang w:eastAsia="ko-KR"/>
        </w:rPr>
      </w:pPr>
      <w:r>
        <w:rPr>
          <w:lang w:eastAsia="ko-KR"/>
        </w:rPr>
        <w:t>-</w:t>
      </w:r>
      <w:r>
        <w:rPr>
          <w:lang w:eastAsia="ko-KR"/>
        </w:rPr>
        <w:tab/>
      </w:r>
      <w:r>
        <w:rPr>
          <w:i/>
          <w:lang w:eastAsia="ko-KR"/>
        </w:rPr>
        <w:t>sr-TransMax</w:t>
      </w:r>
      <w:r>
        <w:rPr>
          <w:lang w:eastAsia="ko-KR"/>
        </w:rPr>
        <w:t xml:space="preserve"> (per SR configuration).</w:t>
      </w:r>
    </w:p>
    <w:p w14:paraId="52ED0605" w14:textId="77777777" w:rsidR="003669F2" w:rsidRDefault="00B562E1">
      <w:pPr>
        <w:rPr>
          <w:lang w:eastAsia="ko-KR"/>
        </w:rPr>
      </w:pPr>
      <w:r>
        <w:rPr>
          <w:lang w:eastAsia="ko-KR"/>
        </w:rPr>
        <w:t>The following UE variables are used for the scheduling request procedure:</w:t>
      </w:r>
    </w:p>
    <w:p w14:paraId="52ED0606" w14:textId="77777777" w:rsidR="003669F2" w:rsidRDefault="00B562E1">
      <w:pPr>
        <w:pStyle w:val="B1"/>
        <w:rPr>
          <w:lang w:eastAsia="ko-KR"/>
        </w:rPr>
      </w:pPr>
      <w:r>
        <w:rPr>
          <w:lang w:eastAsia="ko-KR"/>
        </w:rPr>
        <w:t>-</w:t>
      </w:r>
      <w:r>
        <w:rPr>
          <w:lang w:eastAsia="ko-KR"/>
        </w:rPr>
        <w:tab/>
      </w:r>
      <w:r>
        <w:rPr>
          <w:i/>
          <w:lang w:eastAsia="ko-KR"/>
        </w:rPr>
        <w:t>SR_COUNTER</w:t>
      </w:r>
      <w:r>
        <w:rPr>
          <w:lang w:eastAsia="ko-KR"/>
        </w:rPr>
        <w:t xml:space="preserve"> (per SR configuration).</w:t>
      </w:r>
    </w:p>
    <w:p w14:paraId="52ED0607" w14:textId="77777777" w:rsidR="003669F2" w:rsidRDefault="00B562E1">
      <w:pPr>
        <w:rPr>
          <w:lang w:eastAsia="ko-KR"/>
        </w:rPr>
      </w:pPr>
      <w:r>
        <w:t xml:space="preserve">If an SR is triggered and there </w:t>
      </w:r>
      <w:r>
        <w:rPr>
          <w:lang w:eastAsia="ko-KR"/>
        </w:rPr>
        <w:t>are</w:t>
      </w:r>
      <w:r>
        <w:t xml:space="preserve"> no other SR</w:t>
      </w:r>
      <w:r>
        <w:rPr>
          <w:lang w:eastAsia="ko-KR"/>
        </w:rPr>
        <w:t>s</w:t>
      </w:r>
      <w:r>
        <w:t xml:space="preserve"> pending</w:t>
      </w:r>
      <w:r>
        <w:rPr>
          <w:lang w:eastAsia="ko-KR"/>
        </w:rPr>
        <w:t xml:space="preserve"> corresponding to the same SR configuration</w:t>
      </w:r>
      <w:r>
        <w:t xml:space="preserve">, the MAC entity shall set the </w:t>
      </w:r>
      <w:r>
        <w:rPr>
          <w:i/>
        </w:rPr>
        <w:t>SR_COUNTER</w:t>
      </w:r>
      <w:r>
        <w:t xml:space="preserve"> </w:t>
      </w:r>
      <w:r>
        <w:rPr>
          <w:lang w:eastAsia="ko-KR"/>
        </w:rPr>
        <w:t xml:space="preserve">of the corresponding SR configuration </w:t>
      </w:r>
      <w:r>
        <w:t>to 0.</w:t>
      </w:r>
    </w:p>
    <w:p w14:paraId="52ED0608" w14:textId="77777777" w:rsidR="003669F2" w:rsidRDefault="00B562E1">
      <w:pPr>
        <w:rPr>
          <w:lang w:eastAsia="ko-KR"/>
        </w:rPr>
      </w:pPr>
      <w:r>
        <w:t>When an SR is triggered, it shall be considered as pending until it is cancelled.</w:t>
      </w:r>
    </w:p>
    <w:p w14:paraId="52ED0609" w14:textId="77777777" w:rsidR="003669F2" w:rsidRDefault="00B562E1">
      <w:pPr>
        <w:rPr>
          <w:rFonts w:eastAsia="Malgun Gothic"/>
          <w:lang w:eastAsia="ko-KR"/>
        </w:rPr>
      </w:pPr>
      <w:r>
        <w:rPr>
          <w:lang w:eastAsia="ko-KR"/>
        </w:rPr>
        <w:t xml:space="preserve">All pending SR(s) for BSR triggered according to the BSR procedure (clause 5.4.5) prior to the MAC PDU assembly shall be cancelled and each respective </w:t>
      </w:r>
      <w:r>
        <w:rPr>
          <w:i/>
          <w:lang w:eastAsia="ko-KR"/>
        </w:rPr>
        <w:t>sr-ProhibitTimer</w:t>
      </w:r>
      <w:r>
        <w:rPr>
          <w:lang w:eastAsia="ko-KR"/>
        </w:rPr>
        <w:t xml:space="preserve"> shall be stopped when the MAC PDU is transmitted and this PDU includes a Long, Refined Long or Short BSR MAC CE which contains buffer status up to (and including) the last event that triggered a BSR (see clause 5.4.5) prior to the MAC PDU assembly. All pending SR(s) for BSR triggered according to the BSR procedure (clause 5.4.5) shall be cancelled and each respective </w:t>
      </w:r>
      <w:r>
        <w:rPr>
          <w:i/>
          <w:lang w:eastAsia="ko-KR"/>
        </w:rPr>
        <w:t>sr-ProhibitTimer</w:t>
      </w:r>
      <w:r>
        <w:rPr>
          <w:lang w:eastAsia="ko-KR"/>
        </w:rPr>
        <w:t xml:space="preserve"> shall be stopped when the UL grant(s) can accommodate all pending data available for transmission.</w:t>
      </w:r>
    </w:p>
    <w:p w14:paraId="52ED060A" w14:textId="77777777" w:rsidR="003669F2" w:rsidRDefault="00B562E1">
      <w:pPr>
        <w:rPr>
          <w:lang w:eastAsia="ko-KR"/>
        </w:rPr>
      </w:pPr>
      <w:r>
        <w:rPr>
          <w:lang w:eastAsia="ko-KR"/>
        </w:rPr>
        <w:t>The MAC entity shall for each pending SR not triggered according to the BSR procedure (clause 5.4.5) for a Serving Cell:</w:t>
      </w:r>
    </w:p>
    <w:p w14:paraId="52ED060B" w14:textId="77777777" w:rsidR="003669F2" w:rsidRDefault="00B562E1">
      <w:pPr>
        <w:pStyle w:val="B1"/>
        <w:rPr>
          <w:lang w:eastAsia="ko-KR"/>
        </w:rPr>
      </w:pPr>
      <w:r>
        <w:rPr>
          <w:lang w:eastAsia="ko-KR"/>
        </w:rPr>
        <w:t>1&gt;</w:t>
      </w:r>
      <w:r>
        <w:tab/>
        <w:t>if this SR was triggered by Pre-emptive BSR procedure (see clause 5.4.7) prior to the MAC PDU assembly and a MAC PDU containing the relevant Pre-emptive BSR MAC CE is transmitted; or</w:t>
      </w:r>
    </w:p>
    <w:p w14:paraId="52ED060C" w14:textId="77777777" w:rsidR="003669F2" w:rsidRDefault="00B562E1">
      <w:pPr>
        <w:pStyle w:val="B1"/>
        <w:rPr>
          <w:lang w:eastAsia="ko-KR"/>
        </w:rPr>
      </w:pPr>
      <w:r>
        <w:rPr>
          <w:lang w:eastAsia="ko-KR"/>
        </w:rPr>
        <w:t>1&gt;</w:t>
      </w:r>
      <w:commentRangeStart w:id="660"/>
      <w:commentRangeStart w:id="661"/>
      <w:commentRangeStart w:id="662"/>
      <w:r>
        <w:tab/>
        <w:t>if this SR was triggered by beam failure recovery (see clause 5.17) of an SCell and a MAC PDU is transmitted and this PDU includes a MAC CE for BFR which contains beam failure recovery information for this SCell; or</w:t>
      </w:r>
      <w:commentRangeEnd w:id="660"/>
      <w:r w:rsidR="009B0B1E">
        <w:rPr>
          <w:rStyle w:val="a6"/>
        </w:rPr>
        <w:commentReference w:id="660"/>
      </w:r>
      <w:commentRangeEnd w:id="661"/>
      <w:r w:rsidR="00E72DCF">
        <w:rPr>
          <w:rStyle w:val="a6"/>
        </w:rPr>
        <w:commentReference w:id="661"/>
      </w:r>
      <w:commentRangeEnd w:id="662"/>
      <w:r w:rsidR="00387A51">
        <w:rPr>
          <w:rStyle w:val="a6"/>
        </w:rPr>
        <w:commentReference w:id="662"/>
      </w:r>
    </w:p>
    <w:p w14:paraId="52ED060D"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52ED060E" w14:textId="77777777" w:rsidR="003669F2" w:rsidRDefault="00B562E1">
      <w:pPr>
        <w:pStyle w:val="B1"/>
        <w:rPr>
          <w:lang w:eastAsia="ko-KR"/>
        </w:rPr>
      </w:pPr>
      <w:r>
        <w:rPr>
          <w:lang w:eastAsia="ko-KR"/>
        </w:rPr>
        <w:t>1&gt;</w:t>
      </w:r>
      <w:r>
        <w:tab/>
        <w:t>if this SR was triggered by beam failure recovery (see clause 5.17) of an SCell and this SCell is deactivated (see clause 5.9); or</w:t>
      </w:r>
    </w:p>
    <w:p w14:paraId="52ED060F"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an SCell and this SCell is deactivated (see clause 5.9); or</w:t>
      </w:r>
    </w:p>
    <w:p w14:paraId="52ED0610" w14:textId="77777777" w:rsidR="003669F2" w:rsidRDefault="00B562E1">
      <w:pPr>
        <w:pStyle w:val="B1"/>
        <w:rPr>
          <w:lang w:eastAsia="ko-KR"/>
        </w:rPr>
      </w:pPr>
      <w:r>
        <w:t>1&gt;</w:t>
      </w:r>
      <w:r>
        <w:tab/>
        <w:t>if the SR is triggered by positioning measurement gap activation/deactivation request (see clause 5.25) and the Positioning Measurement Gap Activation/Deactivation Request MAC CE that triggers the SR has already been cancelled; or</w:t>
      </w:r>
    </w:p>
    <w:p w14:paraId="52ED0611" w14:textId="77777777" w:rsidR="003669F2" w:rsidRDefault="00B562E1">
      <w:pPr>
        <w:pStyle w:val="B1"/>
        <w:rPr>
          <w:lang w:eastAsia="ko-KR"/>
        </w:rPr>
      </w:pPr>
      <w:r>
        <w:rPr>
          <w:lang w:eastAsia="ko-KR"/>
        </w:rPr>
        <w:t>1&gt;</w:t>
      </w:r>
      <w:r>
        <w:tab/>
        <w:t>if this SR was triggered by consistent LBT failure recovery (see clause 5.21) of an SCell and a MAC PDU is transmitted</w:t>
      </w:r>
      <w:r>
        <w:rPr>
          <w:lang w:eastAsia="ko-KR"/>
        </w:rPr>
        <w:t xml:space="preserve"> and</w:t>
      </w:r>
      <w:r>
        <w:t xml:space="preserve"> the MAC PDU includes an LBT failure MAC CE that indicates consistent LBT failure for this SCell; </w:t>
      </w:r>
      <w:r>
        <w:rPr>
          <w:lang w:eastAsia="ko-KR"/>
        </w:rPr>
        <w:t>or</w:t>
      </w:r>
    </w:p>
    <w:p w14:paraId="52ED0612" w14:textId="77777777" w:rsidR="003669F2" w:rsidRDefault="00B562E1">
      <w:pPr>
        <w:pStyle w:val="B1"/>
        <w:rPr>
          <w:lang w:eastAsia="ko-KR"/>
        </w:rPr>
      </w:pPr>
      <w:r>
        <w:rPr>
          <w:lang w:eastAsia="ko-KR"/>
        </w:rPr>
        <w:t>1&gt;</w:t>
      </w:r>
      <w:r>
        <w:tab/>
      </w:r>
      <w:r>
        <w:rPr>
          <w:lang w:eastAsia="ko-KR"/>
        </w:rPr>
        <w:t>if this SR was triggered by consistent LBT failure recovery (see clause 5.21) of an SCell and all the triggered consistent LBT failure(s) for this SCell are cancelled; or</w:t>
      </w:r>
    </w:p>
    <w:p w14:paraId="52ED0613" w14:textId="77777777" w:rsidR="003669F2" w:rsidRDefault="00B562E1">
      <w:pPr>
        <w:pStyle w:val="B1"/>
        <w:rPr>
          <w:lang w:eastAsia="ko-KR"/>
        </w:rPr>
      </w:pPr>
      <w:r>
        <w:rPr>
          <w:lang w:eastAsia="ko-KR"/>
        </w:rPr>
        <w:t>1&gt;</w:t>
      </w:r>
      <w:r>
        <w:rPr>
          <w:lang w:eastAsia="ko-KR"/>
        </w:rPr>
        <w:tab/>
        <w:t>if this SR was triggered by Timing Advance reporting (see clause 5.4.8) and all the triggered Timing Advance reports are cancelled; or</w:t>
      </w:r>
    </w:p>
    <w:p w14:paraId="52ED0614" w14:textId="77777777" w:rsidR="003669F2" w:rsidRDefault="00B562E1">
      <w:pPr>
        <w:pStyle w:val="B1"/>
        <w:rPr>
          <w:lang w:eastAsia="ko-KR"/>
        </w:rPr>
      </w:pPr>
      <w:r>
        <w:rPr>
          <w:lang w:eastAsia="ko-KR"/>
        </w:rPr>
        <w:t>1&gt;</w:t>
      </w:r>
      <w:r>
        <w:rPr>
          <w:lang w:eastAsia="ko-KR"/>
        </w:rPr>
        <w:tab/>
        <w:t>if this SR was triggered by DSR procedure (see clause 5.4.9) and the DSR that triggered the SR has been cancelled</w:t>
      </w:r>
      <w:ins w:id="663" w:author="vivo-Chenli" w:date="2025-01-20T15:37:00Z">
        <w:r>
          <w:rPr>
            <w:lang w:eastAsia="ko-KR"/>
          </w:rPr>
          <w:t>; or</w:t>
        </w:r>
      </w:ins>
      <w:del w:id="664" w:author="vivo-Chenli" w:date="2025-01-20T15:37:00Z">
        <w:r>
          <w:rPr>
            <w:lang w:eastAsia="ko-KR"/>
          </w:rPr>
          <w:delText>:</w:delText>
        </w:r>
      </w:del>
    </w:p>
    <w:p w14:paraId="52ED0615" w14:textId="61EB72FF" w:rsidR="003669F2" w:rsidRDefault="00B562E1">
      <w:pPr>
        <w:pStyle w:val="B1"/>
        <w:rPr>
          <w:ins w:id="665" w:author="vivo-Chenli" w:date="2025-01-15T17:19:00Z"/>
          <w:lang w:eastAsia="ko-KR"/>
        </w:rPr>
      </w:pPr>
      <w:ins w:id="666" w:author="vivo-Chenli" w:date="2025-01-15T17:19:00Z">
        <w:r>
          <w:rPr>
            <w:lang w:eastAsia="ko-KR"/>
          </w:rPr>
          <w:t>1&gt;</w:t>
        </w:r>
        <w:r>
          <w:rPr>
            <w:lang w:eastAsia="ko-KR"/>
          </w:rPr>
          <w:tab/>
          <w:t>if this SR was triggered by event trigger</w:t>
        </w:r>
      </w:ins>
      <w:ins w:id="667" w:author="vivo-Chenli" w:date="2025-01-20T15:35:00Z">
        <w:r>
          <w:rPr>
            <w:lang w:eastAsia="ko-KR"/>
          </w:rPr>
          <w:t>ed</w:t>
        </w:r>
      </w:ins>
      <w:ins w:id="668" w:author="vivo-Chenli-Before#129" w:date="2025-02-06T23:50:00Z">
        <w:r w:rsidR="00732E75" w:rsidRPr="00732E75">
          <w:rPr>
            <w:lang w:eastAsia="ko-KR"/>
          </w:rPr>
          <w:t xml:space="preserve"> </w:t>
        </w:r>
        <w:r w:rsidR="00732E75">
          <w:rPr>
            <w:lang w:eastAsia="ko-KR"/>
          </w:rPr>
          <w:t>L1</w:t>
        </w:r>
      </w:ins>
      <w:ins w:id="669" w:author="vivo-Chenli" w:date="2025-01-20T15:35:00Z">
        <w:r>
          <w:rPr>
            <w:lang w:eastAsia="ko-KR"/>
          </w:rPr>
          <w:t xml:space="preserve"> measurement</w:t>
        </w:r>
      </w:ins>
      <w:ins w:id="670" w:author="vivo-Chenli" w:date="2025-01-15T17:19:00Z">
        <w:r>
          <w:rPr>
            <w:lang w:eastAsia="ko-KR"/>
          </w:rPr>
          <w:t xml:space="preserve"> report procedure (see clause 5.x) and the event trigger</w:t>
        </w:r>
      </w:ins>
      <w:ins w:id="671" w:author="vivo-Chenli" w:date="2025-01-20T15:37:00Z">
        <w:r>
          <w:rPr>
            <w:lang w:eastAsia="ko-KR"/>
          </w:rPr>
          <w:t xml:space="preserve">ed </w:t>
        </w:r>
      </w:ins>
      <w:ins w:id="672" w:author="vivo-Chenli-Before#129" w:date="2025-02-06T23:50:00Z">
        <w:r w:rsidR="00EF3028">
          <w:rPr>
            <w:lang w:eastAsia="ko-KR"/>
          </w:rPr>
          <w:t xml:space="preserve">L1 </w:t>
        </w:r>
      </w:ins>
      <w:ins w:id="673" w:author="vivo-Chenli" w:date="2025-01-20T15:37:00Z">
        <w:r>
          <w:rPr>
            <w:lang w:eastAsia="ko-KR"/>
          </w:rPr>
          <w:t>measurement</w:t>
        </w:r>
      </w:ins>
      <w:ins w:id="674" w:author="vivo-Chenli" w:date="2025-01-15T17:19:00Z">
        <w:r>
          <w:rPr>
            <w:lang w:eastAsia="ko-KR"/>
          </w:rPr>
          <w:t xml:space="preserve"> report that triggered the SR has been cancelled:</w:t>
        </w:r>
      </w:ins>
    </w:p>
    <w:p w14:paraId="52ED0616" w14:textId="77777777" w:rsidR="003669F2" w:rsidRDefault="00B562E1">
      <w:pPr>
        <w:pStyle w:val="B2"/>
        <w:rPr>
          <w:lang w:eastAsia="en-US"/>
        </w:rPr>
      </w:pPr>
      <w:r>
        <w:rPr>
          <w:lang w:eastAsia="ko-KR"/>
        </w:rPr>
        <w:t>2&gt;</w:t>
      </w:r>
      <w:r>
        <w:rPr>
          <w:lang w:eastAsia="ko-KR"/>
        </w:rPr>
        <w:tab/>
      </w:r>
      <w:r>
        <w:t xml:space="preserve">cancel the </w:t>
      </w:r>
      <w:r>
        <w:rPr>
          <w:lang w:eastAsia="ko-KR"/>
        </w:rPr>
        <w:t xml:space="preserve">pending SR and stop the corresponding </w:t>
      </w:r>
      <w:r>
        <w:rPr>
          <w:i/>
          <w:lang w:eastAsia="ko-KR"/>
        </w:rPr>
        <w:t>sr-ProhibitTimer</w:t>
      </w:r>
      <w:r>
        <w:rPr>
          <w:iCs/>
          <w:lang w:eastAsia="ko-KR"/>
        </w:rPr>
        <w:t>, if running</w:t>
      </w:r>
      <w:r>
        <w:rPr>
          <w:lang w:eastAsia="ko-KR"/>
        </w:rPr>
        <w:t>.</w:t>
      </w:r>
    </w:p>
    <w:p w14:paraId="52ED0617" w14:textId="77777777" w:rsidR="003669F2" w:rsidRDefault="00B562E1">
      <w:pPr>
        <w:rPr>
          <w:lang w:eastAsia="ko-KR"/>
        </w:rPr>
      </w:pPr>
      <w:r>
        <w:rPr>
          <w:lang w:eastAsia="ko-KR"/>
        </w:rPr>
        <w:t>Only PUCCH resources on a BWP which is active at the time of SR transmission occasion are considered valid.</w:t>
      </w:r>
    </w:p>
    <w:p w14:paraId="52ED0618" w14:textId="77777777" w:rsidR="003669F2" w:rsidRDefault="00B562E1">
      <w:r>
        <w:rPr>
          <w:lang w:eastAsia="ko-KR"/>
        </w:rPr>
        <w:t>A</w:t>
      </w:r>
      <w:r>
        <w:t xml:space="preserve">s long as </w:t>
      </w:r>
      <w:r>
        <w:rPr>
          <w:lang w:eastAsia="ko-KR"/>
        </w:rPr>
        <w:t xml:space="preserve">at least </w:t>
      </w:r>
      <w:r>
        <w:t>one SR is pending, the MAC entity shall for each pending SR:</w:t>
      </w:r>
    </w:p>
    <w:p w14:paraId="52ED0619" w14:textId="77777777" w:rsidR="003669F2" w:rsidRDefault="00B562E1">
      <w:pPr>
        <w:pStyle w:val="B1"/>
      </w:pPr>
      <w:r>
        <w:rPr>
          <w:lang w:eastAsia="ko-KR"/>
        </w:rPr>
        <w:lastRenderedPageBreak/>
        <w:t>1&gt;</w:t>
      </w:r>
      <w:r>
        <w:tab/>
        <w:t xml:space="preserve">if the MAC entity has no valid PUCCH resource </w:t>
      </w:r>
      <w:r>
        <w:rPr>
          <w:lang w:eastAsia="ko-KR"/>
        </w:rPr>
        <w:t xml:space="preserve">configured </w:t>
      </w:r>
      <w:r>
        <w:t>for the pending SR; and</w:t>
      </w:r>
    </w:p>
    <w:p w14:paraId="52ED061A" w14:textId="77777777" w:rsidR="003669F2" w:rsidRDefault="00B562E1">
      <w:pPr>
        <w:pStyle w:val="B1"/>
        <w:rPr>
          <w:lang w:eastAsia="ko-KR"/>
        </w:rPr>
      </w:pPr>
      <w:r>
        <w:t>1&gt;</w:t>
      </w:r>
      <w:r>
        <w:tab/>
        <w:t>if there is no ongoing RACH-less LTM cell switch</w:t>
      </w:r>
      <w:r>
        <w:rPr>
          <w:lang w:eastAsia="ko-KR"/>
        </w:rPr>
        <w:t>; and</w:t>
      </w:r>
    </w:p>
    <w:p w14:paraId="52ED061B"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rach-LessHO </w:t>
      </w:r>
      <w:r>
        <w:rPr>
          <w:lang w:eastAsia="ko-KR"/>
        </w:rPr>
        <w:t>is not configured:</w:t>
      </w:r>
    </w:p>
    <w:p w14:paraId="52ED061C" w14:textId="77777777" w:rsidR="003669F2" w:rsidRDefault="00B562E1">
      <w:pPr>
        <w:pStyle w:val="B2"/>
      </w:pPr>
      <w:r>
        <w:rPr>
          <w:lang w:eastAsia="ko-KR"/>
        </w:rPr>
        <w:t>2&gt;</w:t>
      </w:r>
      <w:r>
        <w:rPr>
          <w:lang w:eastAsia="ko-KR"/>
        </w:rPr>
        <w:tab/>
      </w:r>
      <w:r>
        <w:t xml:space="preserve">initiate a Random Access procedure (see clause 5.1) on the SpCell and cancel </w:t>
      </w:r>
      <w:r>
        <w:rPr>
          <w:lang w:eastAsia="ko-KR"/>
        </w:rPr>
        <w:t xml:space="preserve">the </w:t>
      </w:r>
      <w:r>
        <w:t>pending SR.</w:t>
      </w:r>
    </w:p>
    <w:p w14:paraId="52ED061D" w14:textId="77777777" w:rsidR="003669F2" w:rsidRDefault="00B562E1">
      <w:pPr>
        <w:pStyle w:val="B1"/>
        <w:rPr>
          <w:lang w:eastAsia="ko-KR"/>
        </w:rPr>
      </w:pPr>
      <w:r>
        <w:rPr>
          <w:lang w:eastAsia="ko-KR"/>
        </w:rPr>
        <w:t>1&gt;</w:t>
      </w:r>
      <w:r>
        <w:tab/>
        <w:t>else</w:t>
      </w:r>
      <w:r>
        <w:rPr>
          <w:lang w:eastAsia="ko-KR"/>
        </w:rPr>
        <w:t>,</w:t>
      </w:r>
      <w:r>
        <w:t xml:space="preserve"> </w:t>
      </w:r>
      <w:r>
        <w:rPr>
          <w:lang w:eastAsia="ko-KR"/>
        </w:rPr>
        <w:t>for the SR configuration corresponding to the pending SR:</w:t>
      </w:r>
    </w:p>
    <w:p w14:paraId="52ED061E" w14:textId="77777777" w:rsidR="003669F2" w:rsidRDefault="00B562E1">
      <w:pPr>
        <w:pStyle w:val="B2"/>
        <w:rPr>
          <w:lang w:eastAsia="ko-KR"/>
        </w:rPr>
      </w:pPr>
      <w:r>
        <w:rPr>
          <w:lang w:eastAsia="ko-KR"/>
        </w:rPr>
        <w:t>2&gt;</w:t>
      </w:r>
      <w:r>
        <w:rPr>
          <w:lang w:eastAsia="ko-KR"/>
        </w:rPr>
        <w:tab/>
        <w:t>when</w:t>
      </w:r>
      <w:r>
        <w:t xml:space="preserve"> the MAC entity has </w:t>
      </w:r>
      <w:r>
        <w:rPr>
          <w:lang w:eastAsia="ko-KR"/>
        </w:rPr>
        <w:t>an SR transmission occasion on the</w:t>
      </w:r>
      <w:r>
        <w:t xml:space="preserve"> valid PUCCH resource for SR configured</w:t>
      </w:r>
      <w:r>
        <w:rPr>
          <w:lang w:eastAsia="ko-KR"/>
        </w:rPr>
        <w:t>;</w:t>
      </w:r>
      <w:r>
        <w:t xml:space="preserve"> and</w:t>
      </w:r>
    </w:p>
    <w:p w14:paraId="52ED061F" w14:textId="77777777" w:rsidR="003669F2" w:rsidRDefault="00B562E1">
      <w:pPr>
        <w:pStyle w:val="B2"/>
        <w:rPr>
          <w:lang w:eastAsia="ko-KR"/>
        </w:rPr>
      </w:pPr>
      <w:r>
        <w:rPr>
          <w:lang w:eastAsia="ko-KR"/>
        </w:rPr>
        <w:t>2&gt;</w:t>
      </w:r>
      <w:r>
        <w:rPr>
          <w:lang w:eastAsia="ko-KR"/>
        </w:rPr>
        <w:tab/>
      </w:r>
      <w:r>
        <w:t xml:space="preserve">if </w:t>
      </w:r>
      <w:r>
        <w:rPr>
          <w:i/>
        </w:rPr>
        <w:t>sr-ProhibitTimer</w:t>
      </w:r>
      <w:r>
        <w:t xml:space="preserve"> is not running</w:t>
      </w:r>
      <w:r>
        <w:rPr>
          <w:lang w:eastAsia="ko-KR"/>
        </w:rPr>
        <w:t xml:space="preserve"> at the time of the SR transmission occasion; and</w:t>
      </w:r>
    </w:p>
    <w:p w14:paraId="52ED0620" w14:textId="77777777" w:rsidR="003669F2" w:rsidRDefault="00B562E1">
      <w:pPr>
        <w:pStyle w:val="B2"/>
      </w:pPr>
      <w:r>
        <w:t>2&gt;</w:t>
      </w:r>
      <w:r>
        <w:rPr>
          <w:lang w:eastAsia="ko-KR"/>
        </w:rPr>
        <w:tab/>
      </w:r>
      <w:r>
        <w:t>if the PUCCH resource for the SR transmission occasion does not overlap with a measurement gap:</w:t>
      </w:r>
    </w:p>
    <w:p w14:paraId="52ED0621" w14:textId="77777777" w:rsidR="003669F2" w:rsidRDefault="00B562E1">
      <w:pPr>
        <w:pStyle w:val="B3"/>
      </w:pPr>
      <w:r>
        <w:t>3&gt;</w:t>
      </w:r>
      <w:r>
        <w:rPr>
          <w:lang w:eastAsia="ko-KR"/>
        </w:rPr>
        <w:tab/>
      </w:r>
      <w:r>
        <w:t xml:space="preserve">if the PUCCH resource for the SR transmission occasion overlaps with neither a UL-SCH resource whose simultaneous transmission with the SR is not allowed by configuration of </w:t>
      </w:r>
      <w:r>
        <w:rPr>
          <w:i/>
        </w:rPr>
        <w:t>simultaneousPUCCH-PUSCH</w:t>
      </w:r>
      <w:r>
        <w:t xml:space="preserve"> </w:t>
      </w:r>
      <w:r>
        <w:rPr>
          <w:lang w:eastAsia="ko-KR"/>
        </w:rPr>
        <w:t xml:space="preserve">or </w:t>
      </w:r>
      <w:r>
        <w:rPr>
          <w:i/>
        </w:rPr>
        <w:t>simultaneousPUCCH-PUSCH-SecondaryPUCCHgroup</w:t>
      </w:r>
      <w:r>
        <w:t xml:space="preserve"> </w:t>
      </w:r>
      <w:r>
        <w:rPr>
          <w:lang w:eastAsia="ko-KR"/>
        </w:rPr>
        <w:t xml:space="preserve">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t xml:space="preserve"> nor an SL-SCH resource; or</w:t>
      </w:r>
    </w:p>
    <w:p w14:paraId="52ED0622" w14:textId="77777777" w:rsidR="003669F2" w:rsidRDefault="00B562E1">
      <w:pPr>
        <w:pStyle w:val="B3"/>
      </w:pPr>
      <w:r>
        <w:t>3&gt;</w:t>
      </w:r>
      <w:r>
        <w:tab/>
        <w:t>if the MAC entity is able to perform this SR transmission simultaneously with the transmission of the SL-SCH resource; or</w:t>
      </w:r>
    </w:p>
    <w:p w14:paraId="52ED0623" w14:textId="77777777" w:rsidR="003669F2" w:rsidRDefault="00B562E1">
      <w:pPr>
        <w:pStyle w:val="B3"/>
      </w:pPr>
      <w:r>
        <w:rPr>
          <w:lang w:eastAsia="ko-KR"/>
        </w:rPr>
        <w:t>3&gt;</w:t>
      </w:r>
      <w:r>
        <w:rPr>
          <w:lang w:eastAsia="ko-KR"/>
        </w:rPr>
        <w:tab/>
        <w:t xml:space="preserve">if the MAC entity is configured with </w:t>
      </w:r>
      <w:r>
        <w:rPr>
          <w:i/>
          <w:lang w:eastAsia="ko-KR"/>
        </w:rPr>
        <w:t>lch-basedPrioritization</w:t>
      </w:r>
      <w:r>
        <w:rPr>
          <w:lang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transmission occasion </w:t>
      </w:r>
      <w:r>
        <w:t xml:space="preserve">for the pending SR triggered as specified in clause 5.4.5 </w:t>
      </w:r>
      <w:r>
        <w:rPr>
          <w:lang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t xml:space="preserve"> simultaneous transmission with the SR is not allowed by configuration of </w:t>
      </w:r>
      <w:r>
        <w:rPr>
          <w:i/>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uplink grant is determined as specified in clause 5.4.1; or</w:t>
      </w:r>
    </w:p>
    <w:p w14:paraId="52ED0624" w14:textId="77777777" w:rsidR="003669F2" w:rsidRDefault="00B562E1">
      <w:pPr>
        <w:pStyle w:val="B3"/>
      </w:pPr>
      <w:r>
        <w:t>3&gt;</w:t>
      </w:r>
      <w:r>
        <w:tab/>
        <w:t xml:space="preserve">if both </w:t>
      </w:r>
      <w:r>
        <w:rPr>
          <w:i/>
        </w:rPr>
        <w:t>sl-PrioritizationThres</w:t>
      </w:r>
      <w:r>
        <w:t xml:space="preserve"> and </w:t>
      </w:r>
      <w:r>
        <w:rPr>
          <w:i/>
        </w:rPr>
        <w:t>ul-PrioritizationThres</w:t>
      </w:r>
      <w:r>
        <w:t xml:space="preserve"> are configured and the PUCCH resource for the SR transmission occasion for the pending SR triggered as specified in clause 5.22.1.5 </w:t>
      </w:r>
      <w:r>
        <w:rPr>
          <w:lang w:eastAsia="ko-KR"/>
        </w:rPr>
        <w:t xml:space="preserve">overlaps with any UL-SCH resource(s) carrying a MAC PDU, </w:t>
      </w:r>
      <w:r>
        <w:t xml:space="preserve">and the value of the priority of the triggered SR determined as specified in clause 5.22.1.5 is lower than </w:t>
      </w:r>
      <w:r>
        <w:rPr>
          <w:i/>
        </w:rPr>
        <w:t>sl-PrioritizationThres</w:t>
      </w:r>
      <w:r>
        <w:t xml:space="preserve"> and the value of the highest priority of the logical channel(s) in the MAC PDU is higher than or equal to </w:t>
      </w:r>
      <w:r>
        <w:rPr>
          <w:i/>
        </w:rPr>
        <w:t>ul-PrioritizationThres</w:t>
      </w:r>
      <w:r>
        <w:t xml:space="preserve"> and any MAC CE prioritized as described in clause </w:t>
      </w:r>
      <w:r>
        <w:rPr>
          <w:lang w:eastAsia="ko-KR"/>
        </w:rPr>
        <w:t xml:space="preserve">5.4.3.1.3 is not included in the MAC PDU </w:t>
      </w:r>
      <w:r>
        <w:t>and the MAC PDU is not prioritized by upper layer according to TS 23.287 [19]; or</w:t>
      </w:r>
    </w:p>
    <w:p w14:paraId="52ED0625" w14:textId="77777777" w:rsidR="003669F2" w:rsidRDefault="00B562E1">
      <w:pPr>
        <w:pStyle w:val="B3"/>
      </w:pPr>
      <w:r>
        <w:t>3&gt;</w:t>
      </w:r>
      <w: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r>
        <w:rPr>
          <w:i/>
        </w:rPr>
        <w:t>ul-PrioritizationThres</w:t>
      </w:r>
      <w:r>
        <w:t>, if configured; or</w:t>
      </w:r>
    </w:p>
    <w:p w14:paraId="52ED0626" w14:textId="77777777" w:rsidR="003669F2" w:rsidRDefault="00B562E1">
      <w:pPr>
        <w:pStyle w:val="B3"/>
      </w:pPr>
      <w:r>
        <w:t>3&gt;</w:t>
      </w:r>
      <w: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 or</w:t>
      </w:r>
    </w:p>
    <w:p w14:paraId="52ED0627" w14:textId="77777777" w:rsidR="003669F2" w:rsidRDefault="00B562E1">
      <w:pPr>
        <w:pStyle w:val="B3"/>
      </w:pPr>
      <w:r>
        <w:t>3&gt;</w:t>
      </w:r>
      <w:r>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or in the clause 5.22.1.3.5, or the priority value of the logical channel that triggered SR is lower than </w:t>
      </w:r>
      <w:r>
        <w:rPr>
          <w:i/>
        </w:rPr>
        <w:t>ul-PrioritizationThres</w:t>
      </w:r>
      <w:r>
        <w:t>, if configured; or</w:t>
      </w:r>
    </w:p>
    <w:p w14:paraId="52ED0628" w14:textId="77777777" w:rsidR="003669F2" w:rsidRDefault="00B562E1">
      <w:pPr>
        <w:pStyle w:val="B3"/>
      </w:pPr>
      <w:r>
        <w:lastRenderedPageBreak/>
        <w:t>3&gt;</w:t>
      </w:r>
      <w:r>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or the SL-PRS resource in clause 5.22.1.3.5:</w:t>
      </w:r>
    </w:p>
    <w:p w14:paraId="52ED0629" w14:textId="77777777" w:rsidR="003669F2" w:rsidRDefault="00B562E1">
      <w:pPr>
        <w:pStyle w:val="B4"/>
        <w:rPr>
          <w:lang w:eastAsia="ko-KR"/>
        </w:rPr>
      </w:pPr>
      <w:bookmarkStart w:id="675" w:name="_Hlk36893044"/>
      <w:r>
        <w:rPr>
          <w:lang w:eastAsia="ko-KR"/>
        </w:rPr>
        <w:t>4&gt;</w:t>
      </w:r>
      <w:r>
        <w:rPr>
          <w:lang w:eastAsia="ko-KR"/>
        </w:rPr>
        <w:tab/>
        <w:t>consider the SR transmission as a prioritized SR transmission.</w:t>
      </w:r>
    </w:p>
    <w:p w14:paraId="52ED062A" w14:textId="77777777" w:rsidR="003669F2" w:rsidRDefault="00B562E1">
      <w:pPr>
        <w:pStyle w:val="B4"/>
        <w:rPr>
          <w:lang w:eastAsia="ko-KR"/>
        </w:rPr>
      </w:pPr>
      <w:r>
        <w:rPr>
          <w:lang w:eastAsia="ko-KR"/>
        </w:rPr>
        <w:t>4&gt;</w:t>
      </w:r>
      <w:r>
        <w:rPr>
          <w:lang w:eastAsia="ko-KR"/>
        </w:rPr>
        <w:tab/>
        <w:t xml:space="preserve">consider </w:t>
      </w:r>
      <w:r>
        <w:rPr>
          <w:rFonts w:eastAsia="Malgun Gothic"/>
          <w:lang w:eastAsia="ko-KR"/>
        </w:rPr>
        <w:t xml:space="preserve">the other overlapping uplink grant(s), if any, as a de-prioritized uplink grant(s), </w:t>
      </w:r>
      <w:r>
        <w:rPr>
          <w:lang w:eastAsia="ko-KR"/>
        </w:rPr>
        <w:t xml:space="preserve">except for the overlapping uplink grant(s)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rFonts w:eastAsia="Malgun Gothic"/>
          <w:lang w:eastAsia="ko-KR"/>
        </w:rPr>
        <w:t>;</w:t>
      </w:r>
    </w:p>
    <w:bookmarkEnd w:id="675"/>
    <w:p w14:paraId="52ED062B" w14:textId="77777777" w:rsidR="003669F2" w:rsidRDefault="00B562E1">
      <w:pPr>
        <w:pStyle w:val="B4"/>
        <w:rPr>
          <w:rFonts w:eastAsia="宋体"/>
          <w:lang w:eastAsia="zh-CN"/>
        </w:rPr>
      </w:pPr>
      <w:r>
        <w:rPr>
          <w:rFonts w:eastAsia="宋体"/>
          <w:lang w:eastAsia="zh-CN"/>
        </w:rPr>
        <w:t>4</w:t>
      </w:r>
      <w:r>
        <w:rPr>
          <w:lang w:eastAsia="ko-KR"/>
        </w:rPr>
        <w:t>&gt;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r>
        <w:rPr>
          <w:rFonts w:eastAsia="宋体"/>
          <w:lang w:eastAsia="zh-CN"/>
        </w:rPr>
        <w:t>:</w:t>
      </w:r>
    </w:p>
    <w:p w14:paraId="52ED062C" w14:textId="77777777" w:rsidR="003669F2" w:rsidRDefault="00B562E1">
      <w:pPr>
        <w:pStyle w:val="B5"/>
        <w:rPr>
          <w:rFonts w:eastAsia="宋体"/>
          <w:lang w:eastAsia="zh-CN"/>
        </w:rPr>
      </w:pPr>
      <w:r>
        <w:rPr>
          <w:rFonts w:eastAsia="宋体"/>
          <w:lang w:eastAsia="zh-CN"/>
        </w:rPr>
        <w:t>5</w:t>
      </w:r>
      <w:r>
        <w:rPr>
          <w:lang w:eastAsia="ko-KR"/>
        </w:rPr>
        <w:t>&gt;</w:t>
      </w:r>
      <w:r>
        <w:rPr>
          <w:lang w:eastAsia="ko-KR"/>
        </w:rPr>
        <w:tab/>
        <w:t xml:space="preserve">stop the </w:t>
      </w:r>
      <w:r>
        <w:rPr>
          <w:i/>
          <w:lang w:eastAsia="ko-KR"/>
        </w:rPr>
        <w:t>configuredGrantTimer</w:t>
      </w:r>
      <w:r>
        <w:rPr>
          <w:lang w:eastAsia="ko-KR"/>
        </w:rPr>
        <w:t xml:space="preserve"> for the corresponding HARQ process of the de-prioritized uplink grant(s)</w:t>
      </w:r>
      <w:r>
        <w:rPr>
          <w:rFonts w:eastAsia="宋体"/>
          <w:lang w:eastAsia="zh-CN"/>
        </w:rPr>
        <w:t>;</w:t>
      </w:r>
    </w:p>
    <w:p w14:paraId="52ED062D" w14:textId="77777777" w:rsidR="003669F2" w:rsidRDefault="00B562E1">
      <w:pPr>
        <w:pStyle w:val="B5"/>
        <w:rPr>
          <w:rFonts w:eastAsia="宋体"/>
          <w:lang w:eastAsia="zh-CN"/>
        </w:rPr>
      </w:pPr>
      <w:r>
        <w:rPr>
          <w:rFonts w:eastAsia="宋体"/>
          <w:lang w:eastAsia="zh-CN"/>
        </w:rPr>
        <w:t>5</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p>
    <w:p w14:paraId="52ED062E" w14:textId="77777777" w:rsidR="003669F2" w:rsidRDefault="00B562E1">
      <w:pPr>
        <w:pStyle w:val="B4"/>
      </w:pPr>
      <w:r>
        <w:rPr>
          <w:lang w:eastAsia="ko-KR"/>
        </w:rPr>
        <w:t>4&gt;</w:t>
      </w:r>
      <w:r>
        <w:tab/>
        <w:t xml:space="preserve">if </w:t>
      </w:r>
      <w:r>
        <w:rPr>
          <w:i/>
          <w:iCs/>
        </w:rPr>
        <w:t>SR_COUNTER</w:t>
      </w:r>
      <w:r>
        <w:t xml:space="preserve"> &lt; </w:t>
      </w:r>
      <w:r>
        <w:rPr>
          <w:i/>
          <w:iCs/>
          <w:lang w:eastAsia="ko-KR"/>
        </w:rPr>
        <w:t>sr-TransMax</w:t>
      </w:r>
      <w:r>
        <w:t>:</w:t>
      </w:r>
    </w:p>
    <w:p w14:paraId="52ED062F" w14:textId="77777777" w:rsidR="003669F2" w:rsidRDefault="00B562E1">
      <w:pPr>
        <w:pStyle w:val="B5"/>
      </w:pPr>
      <w:r>
        <w:rPr>
          <w:lang w:eastAsia="ko-KR"/>
        </w:rPr>
        <w:t>5&gt;</w:t>
      </w:r>
      <w:r>
        <w:tab/>
        <w:t>instruct the physical layer to signal the SR on one valid PUCCH resource for SR;</w:t>
      </w:r>
    </w:p>
    <w:p w14:paraId="52ED0630" w14:textId="77777777" w:rsidR="003669F2" w:rsidRDefault="00B562E1">
      <w:pPr>
        <w:pStyle w:val="B5"/>
      </w:pPr>
      <w:r>
        <w:rPr>
          <w:lang w:eastAsia="ko-KR"/>
        </w:rPr>
        <w:t>5&gt;</w:t>
      </w:r>
      <w:r>
        <w:tab/>
        <w:t>if LBT failure indication is not received from lower layers:</w:t>
      </w:r>
    </w:p>
    <w:p w14:paraId="52ED0631" w14:textId="77777777" w:rsidR="003669F2" w:rsidRDefault="00B562E1">
      <w:pPr>
        <w:pStyle w:val="B6"/>
      </w:pPr>
      <w:r>
        <w:rPr>
          <w:lang w:eastAsia="ko-KR"/>
        </w:rPr>
        <w:t>6&gt;</w:t>
      </w:r>
      <w:r>
        <w:tab/>
        <w:t xml:space="preserve">increment </w:t>
      </w:r>
      <w:r>
        <w:rPr>
          <w:i/>
        </w:rPr>
        <w:t>SR_COUNTER</w:t>
      </w:r>
      <w:r>
        <w:t xml:space="preserve"> by 1;</w:t>
      </w:r>
    </w:p>
    <w:p w14:paraId="52ED0632" w14:textId="77777777" w:rsidR="003669F2" w:rsidRDefault="00B562E1">
      <w:pPr>
        <w:pStyle w:val="B6"/>
      </w:pPr>
      <w:r>
        <w:rPr>
          <w:lang w:eastAsia="ko-KR"/>
        </w:rPr>
        <w:t>6&gt;</w:t>
      </w:r>
      <w:r>
        <w:tab/>
        <w:t xml:space="preserve">start the </w:t>
      </w:r>
      <w:r>
        <w:rPr>
          <w:i/>
        </w:rPr>
        <w:t>sr-ProhibitTimer</w:t>
      </w:r>
      <w:r>
        <w:t>.</w:t>
      </w:r>
    </w:p>
    <w:p w14:paraId="52ED0633" w14:textId="77777777" w:rsidR="003669F2" w:rsidRDefault="00B562E1">
      <w:pPr>
        <w:pStyle w:val="B5"/>
        <w:rPr>
          <w:lang w:eastAsia="ko-KR"/>
        </w:rPr>
      </w:pPr>
      <w:r>
        <w:t>5&gt;</w:t>
      </w:r>
      <w:r>
        <w:tab/>
        <w:t xml:space="preserve">else </w:t>
      </w:r>
      <w:r>
        <w:rPr>
          <w:lang w:eastAsia="ko-KR"/>
        </w:rPr>
        <w:t xml:space="preserve">if </w:t>
      </w:r>
      <w:r>
        <w:rPr>
          <w:i/>
          <w:lang w:eastAsia="ko-KR"/>
        </w:rPr>
        <w:t>lbt-FailureRecoveryConfig</w:t>
      </w:r>
      <w:r>
        <w:rPr>
          <w:lang w:eastAsia="ko-KR"/>
        </w:rPr>
        <w:t xml:space="preserve"> is not configured:</w:t>
      </w:r>
    </w:p>
    <w:p w14:paraId="52ED0634" w14:textId="77777777" w:rsidR="003669F2" w:rsidRDefault="00B562E1">
      <w:pPr>
        <w:pStyle w:val="B6"/>
      </w:pPr>
      <w:r>
        <w:rPr>
          <w:lang w:eastAsia="ko-KR"/>
        </w:rPr>
        <w:t>6&gt;</w:t>
      </w:r>
      <w:r>
        <w:tab/>
        <w:t xml:space="preserve">increment </w:t>
      </w:r>
      <w:r>
        <w:rPr>
          <w:i/>
        </w:rPr>
        <w:t>SR_COUNTER</w:t>
      </w:r>
      <w:r>
        <w:t xml:space="preserve"> by 1.</w:t>
      </w:r>
    </w:p>
    <w:p w14:paraId="52ED0635" w14:textId="77777777" w:rsidR="003669F2" w:rsidRDefault="00B562E1">
      <w:pPr>
        <w:pStyle w:val="B4"/>
      </w:pPr>
      <w:r>
        <w:rPr>
          <w:lang w:eastAsia="ko-KR"/>
        </w:rPr>
        <w:t>4&gt;</w:t>
      </w:r>
      <w:r>
        <w:tab/>
        <w:t>else:</w:t>
      </w:r>
    </w:p>
    <w:p w14:paraId="52ED0636" w14:textId="77777777" w:rsidR="003669F2" w:rsidRDefault="00B562E1">
      <w:pPr>
        <w:pStyle w:val="B5"/>
      </w:pPr>
      <w:r>
        <w:rPr>
          <w:lang w:eastAsia="ko-KR"/>
        </w:rPr>
        <w:t>5&gt;</w:t>
      </w:r>
      <w:r>
        <w:tab/>
        <w:t>notify RRC to release PUCCH for all Serving Cells;</w:t>
      </w:r>
    </w:p>
    <w:p w14:paraId="52ED0637" w14:textId="77777777" w:rsidR="003669F2" w:rsidRDefault="00B562E1">
      <w:pPr>
        <w:pStyle w:val="B5"/>
      </w:pPr>
      <w:r>
        <w:rPr>
          <w:lang w:eastAsia="ko-KR"/>
        </w:rPr>
        <w:t>5&gt;</w:t>
      </w:r>
      <w:r>
        <w:tab/>
        <w:t>notify RRC to release SRS for all Serving Cells;</w:t>
      </w:r>
    </w:p>
    <w:p w14:paraId="52ED0638" w14:textId="77777777" w:rsidR="003669F2" w:rsidRDefault="00B562E1">
      <w:pPr>
        <w:pStyle w:val="B5"/>
      </w:pPr>
      <w:r>
        <w:rPr>
          <w:lang w:eastAsia="ko-KR"/>
        </w:rPr>
        <w:t>5&gt;</w:t>
      </w:r>
      <w:r>
        <w:tab/>
      </w:r>
      <w:r>
        <w:rPr>
          <w:lang w:eastAsia="ko-KR"/>
        </w:rPr>
        <w:t>clear</w:t>
      </w:r>
      <w:r>
        <w:t xml:space="preserve"> any configured downlink assignments and uplink grants;</w:t>
      </w:r>
    </w:p>
    <w:p w14:paraId="52ED0639" w14:textId="77777777" w:rsidR="003669F2" w:rsidRDefault="00B562E1">
      <w:pPr>
        <w:pStyle w:val="B5"/>
      </w:pPr>
      <w:r>
        <w:rPr>
          <w:lang w:eastAsia="ko-KR"/>
        </w:rPr>
        <w:t>5&gt;</w:t>
      </w:r>
      <w:r>
        <w:tab/>
      </w:r>
      <w:r>
        <w:rPr>
          <w:lang w:eastAsia="ko-KR"/>
        </w:rPr>
        <w:t>clear</w:t>
      </w:r>
      <w:r>
        <w:t xml:space="preserve"> any PUSCH resources for semi-persistent CSI reporting;</w:t>
      </w:r>
    </w:p>
    <w:p w14:paraId="52ED063A" w14:textId="77777777" w:rsidR="003669F2" w:rsidRDefault="00B562E1">
      <w:pPr>
        <w:pStyle w:val="B5"/>
      </w:pPr>
      <w:r>
        <w:rPr>
          <w:lang w:eastAsia="ko-KR"/>
        </w:rPr>
        <w:t>5&gt;</w:t>
      </w:r>
      <w:r>
        <w:tab/>
        <w:t xml:space="preserve">if </w:t>
      </w:r>
      <w:r>
        <w:rPr>
          <w:i/>
          <w:iCs/>
        </w:rPr>
        <w:t>rach-LessHO</w:t>
      </w:r>
      <w:r>
        <w:t xml:space="preserve"> is not configured and if there is no ongoing RACH-less LTM cell switch:</w:t>
      </w:r>
    </w:p>
    <w:p w14:paraId="52ED063B" w14:textId="77777777" w:rsidR="003669F2" w:rsidRDefault="00B562E1">
      <w:pPr>
        <w:pStyle w:val="B6"/>
      </w:pPr>
      <w:r>
        <w:t>6&gt;</w:t>
      </w:r>
      <w:r>
        <w:tab/>
        <w:t>initiate a Random Access procedure (see clause 5.1) on the SpCell and cancel all pending SRs.</w:t>
      </w:r>
    </w:p>
    <w:p w14:paraId="52ED063C" w14:textId="77777777" w:rsidR="003669F2" w:rsidRDefault="00B562E1">
      <w:pPr>
        <w:pStyle w:val="B3"/>
      </w:pPr>
      <w:r>
        <w:t>3&gt;</w:t>
      </w:r>
      <w:r>
        <w:tab/>
        <w:t>else:</w:t>
      </w:r>
    </w:p>
    <w:p w14:paraId="52ED063D" w14:textId="77777777" w:rsidR="003669F2" w:rsidRDefault="00B562E1">
      <w:pPr>
        <w:pStyle w:val="B4"/>
      </w:pPr>
      <w:r>
        <w:t>4&gt;</w:t>
      </w:r>
      <w:r>
        <w:tab/>
        <w:t>consider the SR transmission as a de-prioritized SR transmission.</w:t>
      </w:r>
    </w:p>
    <w:p w14:paraId="52ED063E" w14:textId="77777777" w:rsidR="003669F2" w:rsidRDefault="00B562E1">
      <w:pPr>
        <w:pStyle w:val="NO"/>
      </w:pPr>
      <w:r>
        <w:t>NOTE 1:</w:t>
      </w:r>
      <w:r>
        <w:tab/>
      </w:r>
      <w:r>
        <w:rPr>
          <w:rFonts w:eastAsia="Malgun Gothic"/>
        </w:rPr>
        <w:t xml:space="preserve">Except for SR for SCell beam failure recovery, </w:t>
      </w:r>
      <w:r>
        <w:t xml:space="preserve">the selection of which valid PUCCH resource for SR to signal SR on when the MAC entity has more than one </w:t>
      </w:r>
      <w:r>
        <w:rPr>
          <w:lang w:eastAsia="ko-KR"/>
        </w:rPr>
        <w:t xml:space="preserve">overlapping </w:t>
      </w:r>
      <w:r>
        <w:t xml:space="preserve">valid PUCCH resource for </w:t>
      </w:r>
      <w:r>
        <w:rPr>
          <w:lang w:eastAsia="ko-KR"/>
        </w:rPr>
        <w:t xml:space="preserve">the </w:t>
      </w:r>
      <w:r>
        <w:t xml:space="preserve">SR </w:t>
      </w:r>
      <w:r>
        <w:rPr>
          <w:lang w:eastAsia="ko-KR"/>
        </w:rPr>
        <w:t xml:space="preserve">transmission occasion </w:t>
      </w:r>
      <w:r>
        <w:t>is left to UE implementation.</w:t>
      </w:r>
    </w:p>
    <w:p w14:paraId="52ED063F" w14:textId="77777777" w:rsidR="003669F2" w:rsidRDefault="00B562E1">
      <w:pPr>
        <w:pStyle w:val="NO"/>
      </w:pPr>
      <w:r>
        <w:t>NOTE 2:</w:t>
      </w:r>
      <w:r>
        <w:tab/>
        <w:t xml:space="preserve">If more than one individual SR triggers an instruction from the MAC entity to the PHY layer to signal the SR on the same valid PUCCH resource, the </w:t>
      </w:r>
      <w:r>
        <w:rPr>
          <w:i/>
          <w:iCs/>
        </w:rPr>
        <w:t>SR_COUNTER</w:t>
      </w:r>
      <w:r>
        <w:t xml:space="preserve"> for the relevant SR configuration is incremented only once.</w:t>
      </w:r>
    </w:p>
    <w:p w14:paraId="52ED0640" w14:textId="77777777" w:rsidR="003669F2" w:rsidRDefault="00B562E1">
      <w:pPr>
        <w:pStyle w:val="NO"/>
      </w:pPr>
      <w:r>
        <w:lastRenderedPageBreak/>
        <w:t>NOTE 3:</w:t>
      </w:r>
      <w:r>
        <w:tab/>
        <w:t>When the MAC entity has pending SR for SCell beam failure recovery and the MAC entity has one or more PUCCH resources (other than PUCCH resources of pending SR for beam failure recovery of a BFD-RS set) overlapping with PUCCH resource for SCell beam failure recovery for the SR transmission occasion, the MAC entity considers only the PUCCH resource for SCell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52ED0641" w14:textId="77777777" w:rsidR="003669F2" w:rsidRDefault="00B562E1">
      <w:pPr>
        <w:pStyle w:val="NO"/>
        <w:rPr>
          <w:lang w:eastAsia="ko-KR"/>
        </w:rPr>
      </w:pPr>
      <w:r>
        <w:rPr>
          <w:lang w:eastAsia="ko-KR"/>
        </w:rPr>
        <w:t>NOTE 4:</w:t>
      </w:r>
      <w:r>
        <w:rPr>
          <w:lang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52ED0642" w14:textId="77777777" w:rsidR="003669F2" w:rsidRDefault="00B562E1">
      <w:pPr>
        <w:pStyle w:val="NO"/>
        <w:rPr>
          <w:lang w:eastAsia="ko-KR"/>
        </w:rPr>
      </w:pPr>
      <w:r>
        <w:t>NOTE 5:</w:t>
      </w:r>
      <w:r>
        <w:tab/>
        <w:t xml:space="preserve">If the MAC entity is configured with </w:t>
      </w:r>
      <w:r>
        <w:rPr>
          <w:i/>
          <w:iCs/>
        </w:rPr>
        <w:t>lch-basedPrioritization</w:t>
      </w:r>
      <w:r>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52ED0643" w14:textId="77777777" w:rsidR="003669F2" w:rsidRDefault="00B562E1">
      <w:pPr>
        <w:pStyle w:val="NO"/>
      </w:pPr>
      <w:bookmarkStart w:id="676" w:name="_Hlk39177277"/>
      <w:r>
        <w:t>NOTE 6:</w:t>
      </w:r>
      <w:r>
        <w:tab/>
        <w:t>When the MAC entity has PUCCH resource for pending SR for SCell beam failure recovery overlapping with PUCCH resource for pending SR for beam failure recovery of a BFD-RS set for the SR transmission occasion, it's up to UE implementation to select PUCCH resource for SCell beam failure recovery or PUCCH resource for beam failure recovery of a BFD-RS set.</w:t>
      </w:r>
    </w:p>
    <w:p w14:paraId="52ED0644" w14:textId="77777777" w:rsidR="003669F2" w:rsidRDefault="00B562E1">
      <w:r>
        <w:t>The MAC entity may stop, if any, ongoing Random Access procedure due to a pending SR for BSR, which was initiated by the MAC entity prior to the MAC PDU assembly and which has no valid PUCCH resources configured, if:</w:t>
      </w:r>
    </w:p>
    <w:p w14:paraId="52ED0645"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52ED0646" w14:textId="77777777" w:rsidR="003669F2" w:rsidRDefault="00B562E1">
      <w:pPr>
        <w:pStyle w:val="B1"/>
      </w:pPr>
      <w:r>
        <w:t>-</w:t>
      </w:r>
      <w:r>
        <w:tab/>
        <w:t>the UL grant(s) can accommodate all pending data available for transmission.</w:t>
      </w:r>
    </w:p>
    <w:p w14:paraId="52ED0647" w14:textId="77777777" w:rsidR="003669F2" w:rsidRDefault="00B562E1">
      <w:r>
        <w:t>The MAC entity may stop, if any, ongoing Random Access procedure due to a pending SR for SL-BSR, which has no valid PUCCH resources configured, if:</w:t>
      </w:r>
    </w:p>
    <w:p w14:paraId="52ED0648" w14:textId="77777777" w:rsidR="003669F2" w:rsidRDefault="00B562E1">
      <w:pPr>
        <w:pStyle w:val="B1"/>
      </w:pPr>
      <w:r>
        <w:t>-</w:t>
      </w:r>
      <w:r>
        <w:tab/>
        <w:t xml:space="preserve">a MAC PDU is transmitted using a UL grant other than a UL grant provided by Random Access Response or a UL grant determined as specified in clause 5.1.2a for the transmission of the MSGA payload, </w:t>
      </w:r>
      <w:r>
        <w:rPr>
          <w:lang w:eastAsia="zh-CN"/>
        </w:rPr>
        <w:t>and the ongoing Random Access procedure was initiated by the MAC entity prior to the MAC PDU assembly,</w:t>
      </w:r>
      <w:r>
        <w:t xml:space="preserve"> and this PDU includes an SL-BSR MAC CE which contains buffer status up to (and including) the last event that triggered an SL-BSR (see clause 5.22.1.6) prior to the MAC PDU assembly; or</w:t>
      </w:r>
    </w:p>
    <w:p w14:paraId="52ED0649" w14:textId="77777777" w:rsidR="003669F2" w:rsidRDefault="00B562E1">
      <w:pPr>
        <w:pStyle w:val="B1"/>
      </w:pPr>
      <w:r>
        <w:t>-</w:t>
      </w:r>
      <w:r>
        <w:tab/>
        <w:t>the SL grant(s) can accommodate all pending data available for transmission</w:t>
      </w:r>
      <w:r>
        <w:rPr>
          <w:lang w:eastAsia="zh-CN"/>
        </w:rPr>
        <w:t xml:space="preserve">, and the ongoing Random Access procedure </w:t>
      </w:r>
      <w:r>
        <w:t>was initiated by the MAC entity prior to the sidelink MAC PDU assembly.</w:t>
      </w:r>
    </w:p>
    <w:p w14:paraId="52ED064A" w14:textId="77777777" w:rsidR="003669F2" w:rsidRDefault="00B562E1">
      <w:r>
        <w:t>The MAC entity may stop, if any, ongoing Random Access procedure due to a pending SR for SL-CSI reporting, which has no valid PUCCH resources configured, if:</w:t>
      </w:r>
    </w:p>
    <w:p w14:paraId="52ED064B" w14:textId="77777777" w:rsidR="003669F2" w:rsidRDefault="00B562E1">
      <w:pPr>
        <w:pStyle w:val="B1"/>
      </w:pPr>
      <w:r>
        <w:t>-</w:t>
      </w:r>
      <w:r>
        <w:tab/>
        <w:t>the SL grant can accommodate SL-CSI reporting MAC CE for transmission.</w:t>
      </w:r>
    </w:p>
    <w:p w14:paraId="52ED064C" w14:textId="77777777" w:rsidR="003669F2" w:rsidRDefault="00B562E1">
      <w:r>
        <w:t>The MAC entity may stop, if any, ongoing Random Access procedure due to a pending SR for SL-DRX command indication, which has no valid PUCCH resources configured, if:</w:t>
      </w:r>
    </w:p>
    <w:p w14:paraId="52ED064D" w14:textId="77777777" w:rsidR="003669F2" w:rsidRDefault="00B562E1">
      <w:pPr>
        <w:pStyle w:val="B1"/>
      </w:pPr>
      <w:r>
        <w:t>-</w:t>
      </w:r>
      <w:r>
        <w:tab/>
        <w:t>the SL grant can accommodate SL-DRX command indication for transmission.</w:t>
      </w:r>
    </w:p>
    <w:p w14:paraId="52ED064E" w14:textId="77777777" w:rsidR="003669F2" w:rsidRDefault="00B562E1">
      <w:r>
        <w:t>The MAC entity may stop, if any, ongoing Random Access procedure due to a pending SR for BFR of an SCell, which has no valid PUCCH resources configured, if:</w:t>
      </w:r>
    </w:p>
    <w:p w14:paraId="52ED064F"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SCell; or</w:t>
      </w:r>
    </w:p>
    <w:p w14:paraId="52ED0650" w14:textId="77777777" w:rsidR="003669F2" w:rsidRDefault="00B562E1">
      <w:pPr>
        <w:pStyle w:val="B1"/>
      </w:pPr>
      <w:r>
        <w:t>-</w:t>
      </w:r>
      <w:r>
        <w:tab/>
        <w:t>the SCell is deactivated (as specified in clause 5.9) and all triggered BFRs for SCells are cancelled.</w:t>
      </w:r>
    </w:p>
    <w:p w14:paraId="52ED0651" w14:textId="77777777" w:rsidR="003669F2" w:rsidRDefault="00B562E1">
      <w:r>
        <w:lastRenderedPageBreak/>
        <w:t>The MAC entity may stop, if any, ongoing Random Access procedure due to a pending SR for BFR of a BFD-RS set of a Serving Cell, which has no valid PUCCH resources configured, if:</w:t>
      </w:r>
    </w:p>
    <w:p w14:paraId="52ED0652"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52ED0653" w14:textId="77777777" w:rsidR="003669F2" w:rsidRDefault="00B562E1">
      <w:r>
        <w:t>The MAC entity may stop, if any, ongoing Random Access procedure due to a pending SR for consistent LBT failure recovery, which has no valid PUCCH resources configured, if:</w:t>
      </w:r>
    </w:p>
    <w:p w14:paraId="52ED0654"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an LBT failure MAC CE that indicates consistent LBT failure for all the SCells that triggered consistent LBT failure; or</w:t>
      </w:r>
      <w:bookmarkEnd w:id="676"/>
    </w:p>
    <w:p w14:paraId="52ED0655" w14:textId="77777777" w:rsidR="003669F2" w:rsidRDefault="00B562E1">
      <w:pPr>
        <w:pStyle w:val="B1"/>
        <w:rPr>
          <w:lang w:eastAsia="ko-KR"/>
        </w:rPr>
      </w:pPr>
      <w:bookmarkStart w:id="677" w:name="_Toc37296204"/>
      <w:bookmarkStart w:id="678" w:name="_Toc29239845"/>
      <w:bookmarkStart w:id="679" w:name="_Toc46490330"/>
      <w:bookmarkStart w:id="680" w:name="_Toc52752025"/>
      <w:bookmarkStart w:id="681" w:name="_Toc52796487"/>
      <w:r>
        <w:rPr>
          <w:lang w:eastAsia="ko-KR"/>
        </w:rPr>
        <w:t>-</w:t>
      </w:r>
      <w:r>
        <w:rPr>
          <w:lang w:eastAsia="ko-KR"/>
        </w:rPr>
        <w:tab/>
        <w:t>all the SCells that triggered consistent LBT failure recovery are deactivated (see clause 5.9).</w:t>
      </w:r>
    </w:p>
    <w:p w14:paraId="52ED0656" w14:textId="77777777" w:rsidR="003669F2" w:rsidRDefault="00B562E1">
      <w:r>
        <w:t>The MAC entity may stop, if any, ongoing Random Access procedure due to a pending SR for Sidelink consistent LBT failure recovery, which has no valid PUCCH resources configured, if one of the following conditions is met:</w:t>
      </w:r>
    </w:p>
    <w:p w14:paraId="52ED0657"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an SL LBT failure MAC CE that indicates Sidelink consistent LBT failure; or</w:t>
      </w:r>
    </w:p>
    <w:p w14:paraId="52ED0658" w14:textId="77777777" w:rsidR="003669F2" w:rsidRDefault="00B562E1">
      <w:pPr>
        <w:pStyle w:val="B1"/>
      </w:pPr>
      <w:r>
        <w:t>-</w:t>
      </w:r>
      <w:r>
        <w:tab/>
        <w:t>all the triggered Sidelink consistent LBT failure recovery are cancelled (see clause 5.31.2).</w:t>
      </w:r>
    </w:p>
    <w:p w14:paraId="52ED0659" w14:textId="77777777" w:rsidR="003669F2" w:rsidRDefault="00B562E1">
      <w:pPr>
        <w:rPr>
          <w:lang w:eastAsia="ko-KR"/>
        </w:rPr>
      </w:pPr>
      <w:r>
        <w:rPr>
          <w:lang w:eastAsia="ko-KR"/>
        </w:rPr>
        <w:t>The MAC entity may stop, if any, ongoing Random Access procedure due to a pending SR for positioning measurement gap activation/deactivation request, which has no valid PUCCH resources configured, if:</w:t>
      </w:r>
    </w:p>
    <w:p w14:paraId="52ED065A" w14:textId="77777777" w:rsidR="003669F2" w:rsidRDefault="00B562E1">
      <w:pPr>
        <w:pStyle w:val="B1"/>
        <w:rPr>
          <w:lang w:eastAsia="ko-KR"/>
        </w:rPr>
      </w:pPr>
      <w:r>
        <w:rPr>
          <w:lang w:eastAsia="ko-KR"/>
        </w:rPr>
        <w:t>-</w:t>
      </w:r>
      <w:r>
        <w:rPr>
          <w:lang w:eastAsia="ko-KR"/>
        </w:rPr>
        <w:tab/>
        <w:t>the Positioning Measurement Gap Activation/Deactivation Request MAC CE that triggers the SR corresponding to the Random Access procedure has already been cancelled.</w:t>
      </w:r>
    </w:p>
    <w:p w14:paraId="52ED065B" w14:textId="77777777" w:rsidR="003669F2" w:rsidRDefault="00B562E1">
      <w:r>
        <w:t xml:space="preserve">The MAC entity may stop, if any, ongoing Random Access procedure due to a pending SR for </w:t>
      </w:r>
      <w:r>
        <w:rPr>
          <w:lang w:eastAsia="ko-KR"/>
        </w:rPr>
        <w:t>Timing Advance report</w:t>
      </w:r>
      <w:r>
        <w:t>, which has no valid PUCCH resources configured, if:</w:t>
      </w:r>
    </w:p>
    <w:p w14:paraId="52ED065C"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Timing Advance Report</w:t>
      </w:r>
      <w:r>
        <w:t xml:space="preserve"> MAC CE (see clause 5.4.8)</w:t>
      </w:r>
      <w:r>
        <w:rPr>
          <w:lang w:eastAsia="ko-KR"/>
        </w:rPr>
        <w:t>.</w:t>
      </w:r>
    </w:p>
    <w:p w14:paraId="52ED065D" w14:textId="77777777" w:rsidR="003669F2" w:rsidRDefault="00B562E1">
      <w:r>
        <w:t>The MAC entity may stop, if any, ongoing Random Access procedure due to a pending SR for DSR, which has no valid PUCCH resources configured, if:</w:t>
      </w:r>
    </w:p>
    <w:p w14:paraId="52ED065E"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either a DSR MAC CE or</w:t>
      </w:r>
    </w:p>
    <w:p w14:paraId="52ED065F" w14:textId="77777777" w:rsidR="003669F2" w:rsidRDefault="00B562E1">
      <w:pPr>
        <w:pStyle w:val="B1"/>
      </w:pPr>
      <w:r>
        <w:t>-</w:t>
      </w:r>
      <w:r>
        <w:tab/>
        <w:t>all the PDCP SDUs associated with the DSR (see clause 5.4.9); or</w:t>
      </w:r>
    </w:p>
    <w:p w14:paraId="52ED0660" w14:textId="77777777" w:rsidR="003669F2" w:rsidRDefault="00B562E1">
      <w:pPr>
        <w:pStyle w:val="B1"/>
        <w:rPr>
          <w:lang w:eastAsia="ko-KR"/>
        </w:rPr>
      </w:pPr>
      <w:r>
        <w:t>-</w:t>
      </w:r>
      <w:r>
        <w:tab/>
        <w:t>all the PDCP SDUs associated with the DSR have been discarded (see clause 5.4.9).</w:t>
      </w:r>
    </w:p>
    <w:p w14:paraId="52ED0661" w14:textId="77777777" w:rsidR="003669F2" w:rsidRDefault="00B562E1">
      <w:pPr>
        <w:textAlignment w:val="auto"/>
      </w:pPr>
      <w:r>
        <w:t xml:space="preserve">The MAC entity may stop, if any, ongoing Random Access procedure due to a pending SR for </w:t>
      </w:r>
      <w:r>
        <w:rPr>
          <w:lang w:eastAsia="ko-KR"/>
        </w:rPr>
        <w:t>SL-PRS Resource Request</w:t>
      </w:r>
      <w:r>
        <w:t>, which has no valid PUCCH resources configured, if:</w:t>
      </w:r>
    </w:p>
    <w:p w14:paraId="52ED0662" w14:textId="77777777" w:rsidR="003669F2" w:rsidRDefault="00B562E1">
      <w:pPr>
        <w:pStyle w:val="B1"/>
        <w:rPr>
          <w:ins w:id="682" w:author="vivo-Chenli" w:date="2025-01-20T15:56:00Z"/>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SL-PRS Resource Request MAC CE</w:t>
      </w:r>
      <w:r>
        <w:t xml:space="preserve"> (see clause 5.22.1.12)</w:t>
      </w:r>
      <w:r>
        <w:rPr>
          <w:lang w:eastAsia="ko-KR"/>
        </w:rPr>
        <w:t>.</w:t>
      </w:r>
    </w:p>
    <w:p w14:paraId="52ED0663" w14:textId="6D1F3CFE" w:rsidR="003669F2" w:rsidRDefault="00B562E1">
      <w:pPr>
        <w:textAlignment w:val="auto"/>
        <w:rPr>
          <w:ins w:id="683" w:author="vivo-Chenli" w:date="2025-01-20T15:56:00Z"/>
        </w:rPr>
      </w:pPr>
      <w:ins w:id="684" w:author="vivo-Chenli" w:date="2025-01-20T15:56:00Z">
        <w:r>
          <w:t xml:space="preserve">The MAC entity may stop, if any, ongoing Random Access procedure due to a pending SR for </w:t>
        </w:r>
        <w:r>
          <w:rPr>
            <w:lang w:eastAsia="ko-KR"/>
          </w:rPr>
          <w:t xml:space="preserve">Event Triggered </w:t>
        </w:r>
      </w:ins>
      <w:ins w:id="685" w:author="vivo-Chenli-Before#129" w:date="2025-02-06T23:50:00Z">
        <w:r w:rsidR="00DF2C34">
          <w:rPr>
            <w:lang w:eastAsia="ko-KR"/>
          </w:rPr>
          <w:t xml:space="preserve">L1 </w:t>
        </w:r>
      </w:ins>
      <w:ins w:id="686" w:author="vivo-Chenli" w:date="2025-01-20T15:56:00Z">
        <w:r>
          <w:rPr>
            <w:lang w:eastAsia="ko-KR"/>
          </w:rPr>
          <w:t>Measurement Report</w:t>
        </w:r>
        <w:r>
          <w:t>, which has no valid PUCCH resources configured, if:</w:t>
        </w:r>
      </w:ins>
    </w:p>
    <w:p w14:paraId="52ED0664" w14:textId="0804F8DD" w:rsidR="003669F2" w:rsidRDefault="00B562E1">
      <w:pPr>
        <w:pStyle w:val="B1"/>
        <w:rPr>
          <w:ins w:id="687" w:author="vivo-Chenli" w:date="2025-01-20T15:56:00Z"/>
          <w:lang w:eastAsia="ko-KR"/>
        </w:rPr>
      </w:pPr>
      <w:ins w:id="688" w:author="vivo-Chenli" w:date="2025-01-20T15:56:00Z">
        <w:r>
          <w:rPr>
            <w:lang w:eastAsia="ko-KR"/>
          </w:rPr>
          <w:t>-</w:t>
        </w:r>
        <w:r>
          <w:rPr>
            <w:lang w:eastAsia="ko-KR"/>
          </w:rPr>
          <w:tab/>
        </w:r>
        <w:r>
          <w:t>a MAC PDU is transmitted using a UL grant other than</w:t>
        </w:r>
        <w:commentRangeStart w:id="689"/>
        <w:commentRangeStart w:id="690"/>
        <w:r>
          <w:t xml:space="preserve"> a</w:t>
        </w:r>
      </w:ins>
      <w:ins w:id="691" w:author="vivo-Chenli-After RAN2#129bis-3" w:date="2025-05-06T12:13:00Z">
        <w:r w:rsidR="0014019D">
          <w:t>n</w:t>
        </w:r>
      </w:ins>
      <w:ins w:id="692" w:author="vivo-Chenli" w:date="2025-01-20T15:56:00Z">
        <w:r>
          <w:t xml:space="preserve"> </w:t>
        </w:r>
      </w:ins>
      <w:commentRangeEnd w:id="689"/>
      <w:r w:rsidR="00733B28">
        <w:rPr>
          <w:rStyle w:val="a6"/>
        </w:rPr>
        <w:commentReference w:id="689"/>
      </w:r>
      <w:commentRangeEnd w:id="690"/>
      <w:r w:rsidR="0014019D">
        <w:rPr>
          <w:rStyle w:val="a6"/>
        </w:rPr>
        <w:commentReference w:id="690"/>
      </w:r>
      <w:ins w:id="693" w:author="vivo-Chenli" w:date="2025-01-20T15:56:00Z">
        <w:r>
          <w:t>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w:t>
        </w:r>
      </w:ins>
      <w:ins w:id="694" w:author="vivo-Chenli-After RAN2#129-2" w:date="2025-03-26T11:40:00Z">
        <w:r w:rsidR="00767C60">
          <w:t>n</w:t>
        </w:r>
      </w:ins>
      <w:ins w:id="695" w:author="vivo-Chenli" w:date="2025-01-20T15:56:00Z">
        <w:r>
          <w:t xml:space="preserve"> </w:t>
        </w:r>
      </w:ins>
      <w:ins w:id="696" w:author="vivo-Chenli" w:date="2025-01-20T15:59:00Z">
        <w:r>
          <w:t>Event Triggered</w:t>
        </w:r>
      </w:ins>
      <w:ins w:id="697" w:author="vivo-Chenli-Before#129" w:date="2025-02-06T23:50:00Z">
        <w:r w:rsidR="00AA6C65" w:rsidRPr="00AA6C65">
          <w:t xml:space="preserve"> </w:t>
        </w:r>
        <w:r w:rsidR="00AA6C65">
          <w:t>L1</w:t>
        </w:r>
      </w:ins>
      <w:ins w:id="698" w:author="vivo-Chenli" w:date="2025-01-20T15:59:00Z">
        <w:r>
          <w:t xml:space="preserve"> Measurement Report</w:t>
        </w:r>
      </w:ins>
      <w:ins w:id="699" w:author="vivo-Chenli" w:date="2025-01-20T15:56:00Z">
        <w:r>
          <w:rPr>
            <w:lang w:eastAsia="ko-KR"/>
          </w:rPr>
          <w:t xml:space="preserve"> MAC CE</w:t>
        </w:r>
        <w:r>
          <w:t xml:space="preserve"> (see clause 5.</w:t>
        </w:r>
      </w:ins>
      <w:ins w:id="700" w:author="vivo-Chenli" w:date="2025-01-20T15:59:00Z">
        <w:r>
          <w:t>x</w:t>
        </w:r>
      </w:ins>
      <w:ins w:id="701" w:author="vivo-Chenli" w:date="2025-01-20T15:56:00Z">
        <w:r>
          <w:t>)</w:t>
        </w:r>
        <w:r>
          <w:rPr>
            <w:lang w:eastAsia="ko-KR"/>
          </w:rPr>
          <w:t>.</w:t>
        </w:r>
      </w:ins>
    </w:p>
    <w:p w14:paraId="52ED0665" w14:textId="77777777" w:rsidR="003669F2" w:rsidRDefault="003669F2">
      <w:pPr>
        <w:pStyle w:val="B1"/>
        <w:rPr>
          <w:lang w:eastAsia="ko-KR"/>
        </w:rPr>
      </w:pPr>
    </w:p>
    <w:p w14:paraId="52ED0666" w14:textId="77777777" w:rsidR="003669F2" w:rsidRDefault="00B562E1">
      <w:pPr>
        <w:pStyle w:val="3"/>
        <w:rPr>
          <w:lang w:eastAsia="ko-KR"/>
        </w:rPr>
      </w:pPr>
      <w:bookmarkStart w:id="702" w:name="_Toc178200524"/>
      <w:r>
        <w:rPr>
          <w:lang w:eastAsia="ko-KR"/>
        </w:rPr>
        <w:lastRenderedPageBreak/>
        <w:t>5.4.5</w:t>
      </w:r>
      <w:r>
        <w:rPr>
          <w:lang w:eastAsia="ko-KR"/>
        </w:rPr>
        <w:tab/>
      </w:r>
      <w:commentRangeStart w:id="703"/>
      <w:commentRangeStart w:id="704"/>
      <w:commentRangeStart w:id="705"/>
      <w:commentRangeStart w:id="706"/>
      <w:commentRangeStart w:id="707"/>
      <w:commentRangeStart w:id="708"/>
      <w:commentRangeStart w:id="709"/>
      <w:commentRangeStart w:id="710"/>
      <w:r>
        <w:rPr>
          <w:lang w:eastAsia="ko-KR"/>
        </w:rPr>
        <w:t>Buffer Status Reporting</w:t>
      </w:r>
      <w:bookmarkEnd w:id="677"/>
      <w:bookmarkEnd w:id="678"/>
      <w:bookmarkEnd w:id="679"/>
      <w:bookmarkEnd w:id="680"/>
      <w:bookmarkEnd w:id="681"/>
      <w:bookmarkEnd w:id="702"/>
      <w:commentRangeEnd w:id="703"/>
      <w:r w:rsidR="00123BC7">
        <w:rPr>
          <w:rStyle w:val="a6"/>
          <w:rFonts w:ascii="Times New Roman" w:hAnsi="Times New Roman"/>
        </w:rPr>
        <w:commentReference w:id="703"/>
      </w:r>
      <w:commentRangeEnd w:id="704"/>
      <w:r w:rsidR="003E7927">
        <w:rPr>
          <w:rStyle w:val="a6"/>
          <w:rFonts w:ascii="Times New Roman" w:hAnsi="Times New Roman"/>
        </w:rPr>
        <w:commentReference w:id="704"/>
      </w:r>
      <w:commentRangeEnd w:id="705"/>
      <w:r w:rsidR="00434E48">
        <w:rPr>
          <w:rStyle w:val="a6"/>
          <w:rFonts w:ascii="Times New Roman" w:hAnsi="Times New Roman"/>
        </w:rPr>
        <w:commentReference w:id="705"/>
      </w:r>
      <w:commentRangeEnd w:id="706"/>
      <w:r w:rsidR="00EF1557">
        <w:rPr>
          <w:rStyle w:val="a6"/>
          <w:rFonts w:ascii="Times New Roman" w:hAnsi="Times New Roman"/>
        </w:rPr>
        <w:commentReference w:id="706"/>
      </w:r>
      <w:commentRangeEnd w:id="707"/>
      <w:r w:rsidR="000F064F">
        <w:rPr>
          <w:rStyle w:val="a6"/>
          <w:rFonts w:ascii="Times New Roman" w:hAnsi="Times New Roman"/>
        </w:rPr>
        <w:commentReference w:id="707"/>
      </w:r>
      <w:commentRangeEnd w:id="708"/>
      <w:r w:rsidR="00E72DCF">
        <w:rPr>
          <w:rStyle w:val="a6"/>
          <w:rFonts w:ascii="Times New Roman" w:hAnsi="Times New Roman"/>
        </w:rPr>
        <w:commentReference w:id="708"/>
      </w:r>
      <w:commentRangeEnd w:id="709"/>
      <w:r w:rsidR="003E23CC">
        <w:rPr>
          <w:rStyle w:val="a6"/>
          <w:rFonts w:ascii="Times New Roman" w:hAnsi="Times New Roman"/>
        </w:rPr>
        <w:commentReference w:id="709"/>
      </w:r>
      <w:commentRangeEnd w:id="710"/>
      <w:r w:rsidR="00F93674">
        <w:rPr>
          <w:rStyle w:val="a6"/>
          <w:rFonts w:ascii="Times New Roman" w:hAnsi="Times New Roman"/>
        </w:rPr>
        <w:commentReference w:id="710"/>
      </w:r>
    </w:p>
    <w:p w14:paraId="52ED0667" w14:textId="77777777" w:rsidR="003669F2" w:rsidRDefault="00B562E1">
      <w:pPr>
        <w:rPr>
          <w:lang w:eastAsia="ko-KR"/>
        </w:rPr>
      </w:pPr>
      <w:r>
        <w:rPr>
          <w:lang w:eastAsia="ko-KR"/>
        </w:rPr>
        <w:t>The Buffer Status reporting (BSR) procedure is used to provide the serving gNB with information about UL data volume in the MAC entity.</w:t>
      </w:r>
    </w:p>
    <w:p w14:paraId="52ED0668" w14:textId="77777777" w:rsidR="003669F2" w:rsidRDefault="00B562E1">
      <w:pPr>
        <w:rPr>
          <w:lang w:eastAsia="ko-KR"/>
        </w:rPr>
      </w:pPr>
      <w:r>
        <w:rPr>
          <w:lang w:eastAsia="ko-KR"/>
        </w:rPr>
        <w:t>RRC configures the following parameters to control the BSR:</w:t>
      </w:r>
    </w:p>
    <w:p w14:paraId="52ED0669" w14:textId="77777777" w:rsidR="003669F2" w:rsidRDefault="00B562E1">
      <w:pPr>
        <w:pStyle w:val="B1"/>
        <w:rPr>
          <w:lang w:eastAsia="ko-KR"/>
        </w:rPr>
      </w:pPr>
      <w:r>
        <w:rPr>
          <w:lang w:eastAsia="ko-KR"/>
        </w:rPr>
        <w:t>-</w:t>
      </w:r>
      <w:r>
        <w:rPr>
          <w:lang w:eastAsia="ko-KR"/>
        </w:rPr>
        <w:tab/>
      </w:r>
      <w:r>
        <w:rPr>
          <w:i/>
          <w:lang w:eastAsia="ko-KR"/>
        </w:rPr>
        <w:t>periodicBSR-Timer</w:t>
      </w:r>
      <w:r>
        <w:rPr>
          <w:lang w:eastAsia="ko-KR"/>
        </w:rPr>
        <w:t>;</w:t>
      </w:r>
    </w:p>
    <w:p w14:paraId="52ED066A" w14:textId="77777777" w:rsidR="003669F2" w:rsidRDefault="00B562E1">
      <w:pPr>
        <w:pStyle w:val="B1"/>
        <w:rPr>
          <w:lang w:eastAsia="ko-KR"/>
        </w:rPr>
      </w:pPr>
      <w:r>
        <w:rPr>
          <w:lang w:eastAsia="ko-KR"/>
        </w:rPr>
        <w:t>-</w:t>
      </w:r>
      <w:r>
        <w:rPr>
          <w:lang w:eastAsia="ko-KR"/>
        </w:rPr>
        <w:tab/>
      </w:r>
      <w:r>
        <w:rPr>
          <w:i/>
          <w:lang w:eastAsia="ko-KR"/>
        </w:rPr>
        <w:t>retxBSR-Timer</w:t>
      </w:r>
      <w:r>
        <w:rPr>
          <w:lang w:eastAsia="ko-KR"/>
        </w:rPr>
        <w:t>;</w:t>
      </w:r>
    </w:p>
    <w:p w14:paraId="52ED066B" w14:textId="77777777" w:rsidR="003669F2" w:rsidRDefault="00B562E1">
      <w:pPr>
        <w:pStyle w:val="B1"/>
        <w:rPr>
          <w:lang w:eastAsia="ko-KR"/>
        </w:rPr>
      </w:pPr>
      <w:r>
        <w:rPr>
          <w:lang w:eastAsia="ko-KR"/>
        </w:rPr>
        <w:t>-</w:t>
      </w:r>
      <w:r>
        <w:rPr>
          <w:lang w:eastAsia="ko-KR"/>
        </w:rPr>
        <w:tab/>
      </w:r>
      <w:r>
        <w:rPr>
          <w:i/>
          <w:lang w:eastAsia="ko-KR"/>
        </w:rPr>
        <w:t>logicalChannelSR-DelayTimerApplied</w:t>
      </w:r>
      <w:r>
        <w:rPr>
          <w:lang w:eastAsia="ko-KR"/>
        </w:rPr>
        <w:t>;</w:t>
      </w:r>
    </w:p>
    <w:p w14:paraId="52ED066C" w14:textId="77777777" w:rsidR="003669F2" w:rsidRDefault="00B562E1">
      <w:pPr>
        <w:pStyle w:val="B1"/>
        <w:rPr>
          <w:lang w:eastAsia="ko-KR"/>
        </w:rPr>
      </w:pPr>
      <w:r>
        <w:rPr>
          <w:lang w:eastAsia="ko-KR"/>
        </w:rPr>
        <w:t>-</w:t>
      </w:r>
      <w:r>
        <w:rPr>
          <w:lang w:eastAsia="ko-KR"/>
        </w:rPr>
        <w:tab/>
      </w:r>
      <w:r>
        <w:rPr>
          <w:i/>
          <w:lang w:eastAsia="ko-KR"/>
        </w:rPr>
        <w:t>logicalChannelSR-DelayTimer</w:t>
      </w:r>
      <w:r>
        <w:rPr>
          <w:lang w:eastAsia="ko-KR"/>
        </w:rPr>
        <w:t>;</w:t>
      </w:r>
    </w:p>
    <w:p w14:paraId="52ED066D" w14:textId="77777777" w:rsidR="003669F2" w:rsidRDefault="00B562E1">
      <w:pPr>
        <w:pStyle w:val="B1"/>
        <w:rPr>
          <w:lang w:eastAsia="ko-KR"/>
        </w:rPr>
      </w:pPr>
      <w:r>
        <w:rPr>
          <w:lang w:eastAsia="ko-KR"/>
        </w:rPr>
        <w:t>-</w:t>
      </w:r>
      <w:r>
        <w:rPr>
          <w:lang w:eastAsia="ko-KR"/>
        </w:rPr>
        <w:tab/>
      </w:r>
      <w:r>
        <w:rPr>
          <w:i/>
          <w:lang w:eastAsia="ko-KR"/>
        </w:rPr>
        <w:t>logicalChannelSR-Mask</w:t>
      </w:r>
      <w:r>
        <w:rPr>
          <w:lang w:eastAsia="ko-KR"/>
        </w:rPr>
        <w:t>;</w:t>
      </w:r>
    </w:p>
    <w:p w14:paraId="52ED066E" w14:textId="77777777" w:rsidR="003669F2" w:rsidRDefault="00B562E1">
      <w:pPr>
        <w:pStyle w:val="B1"/>
        <w:rPr>
          <w:lang w:eastAsia="ko-KR"/>
        </w:rPr>
      </w:pPr>
      <w:r>
        <w:rPr>
          <w:lang w:eastAsia="ko-KR"/>
        </w:rPr>
        <w:t>-</w:t>
      </w:r>
      <w:r>
        <w:rPr>
          <w:lang w:eastAsia="ko-KR"/>
        </w:rPr>
        <w:tab/>
      </w:r>
      <w:r>
        <w:rPr>
          <w:i/>
          <w:iCs/>
          <w:lang w:eastAsia="ko-KR"/>
        </w:rPr>
        <w:t>logicalChannelGroup</w:t>
      </w:r>
      <w:r>
        <w:rPr>
          <w:iCs/>
          <w:lang w:eastAsia="ko-KR"/>
        </w:rPr>
        <w:t xml:space="preserve">, </w:t>
      </w:r>
      <w:r>
        <w:rPr>
          <w:i/>
        </w:rPr>
        <w:t>logicalChannelGroupIAB-Ext</w:t>
      </w:r>
      <w:r>
        <w:rPr>
          <w:lang w:eastAsia="ko-KR"/>
        </w:rPr>
        <w:t>;</w:t>
      </w:r>
    </w:p>
    <w:p w14:paraId="52ED066F" w14:textId="77777777" w:rsidR="003669F2" w:rsidRDefault="00B562E1">
      <w:pPr>
        <w:pStyle w:val="B1"/>
        <w:rPr>
          <w:lang w:eastAsia="ko-KR"/>
        </w:rPr>
      </w:pPr>
      <w:r>
        <w:rPr>
          <w:lang w:eastAsia="ko-KR"/>
        </w:rPr>
        <w:t>-</w:t>
      </w:r>
      <w:r>
        <w:rPr>
          <w:lang w:eastAsia="ko-KR"/>
        </w:rPr>
        <w:tab/>
      </w:r>
      <w:r>
        <w:rPr>
          <w:i/>
          <w:iCs/>
          <w:lang w:eastAsia="ko-KR"/>
        </w:rPr>
        <w:t>sdt-LogicalChannelSR-DelayTimer</w:t>
      </w:r>
      <w:r>
        <w:rPr>
          <w:iCs/>
          <w:lang w:eastAsia="ko-KR"/>
        </w:rPr>
        <w:t>;</w:t>
      </w:r>
    </w:p>
    <w:p w14:paraId="52ED0670" w14:textId="77777777" w:rsidR="003669F2" w:rsidRDefault="00B562E1">
      <w:pPr>
        <w:pStyle w:val="B1"/>
        <w:rPr>
          <w:lang w:eastAsia="ko-KR"/>
        </w:rPr>
      </w:pPr>
      <w:r>
        <w:rPr>
          <w:lang w:eastAsia="ko-KR"/>
        </w:rPr>
        <w:t>-</w:t>
      </w:r>
      <w:r>
        <w:rPr>
          <w:lang w:eastAsia="ko-KR"/>
        </w:rPr>
        <w:tab/>
      </w:r>
      <w:r>
        <w:rPr>
          <w:i/>
          <w:iCs/>
          <w:lang w:eastAsia="ko-KR"/>
        </w:rPr>
        <w:t>additionalBS-TableAllowed</w:t>
      </w:r>
      <w:r>
        <w:rPr>
          <w:lang w:eastAsia="ko-KR"/>
        </w:rPr>
        <w:t>.</w:t>
      </w:r>
    </w:p>
    <w:p w14:paraId="52ED0671" w14:textId="77777777" w:rsidR="003669F2" w:rsidRDefault="00B562E1">
      <w:pPr>
        <w:rPr>
          <w:lang w:eastAsia="ko-KR"/>
        </w:rPr>
      </w:pPr>
      <w:r>
        <w:rPr>
          <w:lang w:eastAsia="ko-KR"/>
        </w:rPr>
        <w:t xml:space="preserve">Each logical channel may be allocated to an LCG using the </w:t>
      </w:r>
      <w:r>
        <w:rPr>
          <w:i/>
          <w:lang w:eastAsia="ko-KR"/>
        </w:rPr>
        <w:t>logicalChannelGroup</w:t>
      </w:r>
      <w:r>
        <w:rPr>
          <w:lang w:eastAsia="ko-KR"/>
        </w:rPr>
        <w:t>. The maximum number of LCGs is eight except for IAB-MTs configured with</w:t>
      </w:r>
      <w:r>
        <w:t xml:space="preserve"> </w:t>
      </w:r>
      <w:r>
        <w:rPr>
          <w:i/>
        </w:rPr>
        <w:t>logicalChannelGroupIAB-Ext</w:t>
      </w:r>
      <w:r>
        <w:t>,</w:t>
      </w:r>
      <w:r>
        <w:rPr>
          <w:lang w:eastAsia="ko-KR"/>
        </w:rPr>
        <w:t xml:space="preserve"> for which the maximum number of LCGs is 256.</w:t>
      </w:r>
    </w:p>
    <w:p w14:paraId="52ED0672" w14:textId="77777777" w:rsidR="003669F2" w:rsidRDefault="00B562E1">
      <w:pPr>
        <w:rPr>
          <w:lang w:eastAsia="ko-KR"/>
        </w:rPr>
      </w:pPr>
      <w:r>
        <w:rPr>
          <w:lang w:eastAsia="ko-KR"/>
        </w:rPr>
        <w:t>The MAC entity determines the amount of UL data available for a logical channel according to the data volume calculation procedure in TSs 38.322 [3] and 38.323 [4].</w:t>
      </w:r>
    </w:p>
    <w:p w14:paraId="52ED0673" w14:textId="77777777" w:rsidR="003669F2" w:rsidRDefault="00B562E1">
      <w:pPr>
        <w:rPr>
          <w:lang w:eastAsia="ko-KR"/>
        </w:rPr>
      </w:pPr>
      <w:r>
        <w:rPr>
          <w:lang w:eastAsia="ko-KR"/>
        </w:rPr>
        <w:t>A BSR shall be triggered if any of the following events occur for activated cell group:</w:t>
      </w:r>
    </w:p>
    <w:p w14:paraId="52ED0674" w14:textId="77777777" w:rsidR="003669F2" w:rsidRDefault="00B562E1">
      <w:pPr>
        <w:pStyle w:val="B1"/>
        <w:rPr>
          <w:lang w:eastAsia="ko-KR"/>
        </w:rPr>
      </w:pPr>
      <w:r>
        <w:rPr>
          <w:lang w:eastAsia="ko-KR"/>
        </w:rPr>
        <w:t>-</w:t>
      </w:r>
      <w:r>
        <w:rPr>
          <w:lang w:eastAsia="ko-KR"/>
        </w:rPr>
        <w:tab/>
        <w:t>UL data, for a logical channel which belongs to an LCG, becomes available to the MAC entity; and either</w:t>
      </w:r>
    </w:p>
    <w:p w14:paraId="52ED0675" w14:textId="77777777" w:rsidR="003669F2" w:rsidRDefault="00B562E1">
      <w:pPr>
        <w:pStyle w:val="B2"/>
        <w:rPr>
          <w:lang w:eastAsia="ko-KR"/>
        </w:rPr>
      </w:pPr>
      <w:r>
        <w:rPr>
          <w:lang w:eastAsia="ko-KR"/>
        </w:rPr>
        <w:t>-</w:t>
      </w:r>
      <w:r>
        <w:rPr>
          <w:lang w:eastAsia="ko-KR"/>
        </w:rPr>
        <w:tab/>
        <w:t>this UL data belongs to a logical channel with higher priority than the priority of any logical channel containing available UL data which belong to any LCG; or</w:t>
      </w:r>
    </w:p>
    <w:p w14:paraId="52ED0676" w14:textId="77777777" w:rsidR="003669F2" w:rsidRDefault="00B562E1">
      <w:pPr>
        <w:pStyle w:val="B2"/>
        <w:rPr>
          <w:lang w:eastAsia="ko-KR"/>
        </w:rPr>
      </w:pPr>
      <w:r>
        <w:rPr>
          <w:lang w:eastAsia="ko-KR"/>
        </w:rPr>
        <w:t>-</w:t>
      </w:r>
      <w:r>
        <w:rPr>
          <w:lang w:eastAsia="ko-KR"/>
        </w:rPr>
        <w:tab/>
        <w:t>none of the logical channels which belong to an LCG contains any available UL data.</w:t>
      </w:r>
    </w:p>
    <w:p w14:paraId="52ED0677" w14:textId="77777777" w:rsidR="003669F2" w:rsidRDefault="00B562E1">
      <w:pPr>
        <w:pStyle w:val="B1"/>
        <w:rPr>
          <w:lang w:eastAsia="ko-KR"/>
        </w:rPr>
      </w:pPr>
      <w:r>
        <w:rPr>
          <w:lang w:eastAsia="ko-KR"/>
        </w:rPr>
        <w:tab/>
        <w:t>in which case the BSR is referred below to as 'Regular BSR';</w:t>
      </w:r>
    </w:p>
    <w:p w14:paraId="52ED0678" w14:textId="77777777" w:rsidR="003669F2" w:rsidRDefault="00B562E1">
      <w:pPr>
        <w:pStyle w:val="B1"/>
        <w:rPr>
          <w:lang w:eastAsia="ko-KR"/>
        </w:rPr>
      </w:pPr>
      <w:r>
        <w:rPr>
          <w:lang w:eastAsia="ko-KR"/>
        </w:rPr>
        <w:t>-</w:t>
      </w:r>
      <w:r>
        <w:rPr>
          <w:lang w:eastAsia="ko-KR"/>
        </w:rPr>
        <w:tab/>
        <w:t>UL resources are allocated and number of padding bits is equal to or larger than the size of the Buffer Status Report MAC CE plus its subheader, in which case the BSR is referred below to as 'Padding BSR';</w:t>
      </w:r>
    </w:p>
    <w:p w14:paraId="52ED0679" w14:textId="77777777" w:rsidR="003669F2" w:rsidRDefault="00B562E1">
      <w:pPr>
        <w:pStyle w:val="B1"/>
        <w:rPr>
          <w:lang w:eastAsia="ko-KR"/>
        </w:rPr>
      </w:pPr>
      <w:r>
        <w:rPr>
          <w:lang w:eastAsia="ko-KR"/>
        </w:rPr>
        <w:t>-</w:t>
      </w:r>
      <w:r>
        <w:rPr>
          <w:lang w:eastAsia="ko-KR"/>
        </w:rPr>
        <w:tab/>
      </w:r>
      <w:r>
        <w:rPr>
          <w:i/>
          <w:lang w:eastAsia="ko-KR"/>
        </w:rPr>
        <w:t>retxBSR-Timer</w:t>
      </w:r>
      <w:r>
        <w:rPr>
          <w:lang w:eastAsia="ko-KR"/>
        </w:rPr>
        <w:t xml:space="preserve"> expires, and at least one of the logical channels which belong to an LCG contains UL data, in which case the BSR is referred below to as 'Regular BSR';</w:t>
      </w:r>
    </w:p>
    <w:p w14:paraId="52ED067A" w14:textId="77777777" w:rsidR="003669F2" w:rsidRDefault="00B562E1">
      <w:pPr>
        <w:pStyle w:val="B1"/>
        <w:rPr>
          <w:lang w:eastAsia="ko-KR"/>
        </w:rPr>
      </w:pPr>
      <w:r>
        <w:rPr>
          <w:lang w:eastAsia="ko-KR"/>
        </w:rPr>
        <w:t>-</w:t>
      </w:r>
      <w:r>
        <w:rPr>
          <w:lang w:eastAsia="ko-KR"/>
        </w:rPr>
        <w:tab/>
      </w:r>
      <w:r>
        <w:rPr>
          <w:i/>
          <w:lang w:eastAsia="ko-KR"/>
        </w:rPr>
        <w:t>periodicBSR-Timer</w:t>
      </w:r>
      <w:r>
        <w:rPr>
          <w:lang w:eastAsia="ko-KR"/>
        </w:rPr>
        <w:t xml:space="preserve"> expires, in which case the BSR is referred below to as 'Periodic BSR'.</w:t>
      </w:r>
    </w:p>
    <w:p w14:paraId="52ED067B" w14:textId="77777777" w:rsidR="003669F2" w:rsidRDefault="00B562E1">
      <w:pPr>
        <w:pStyle w:val="NO"/>
      </w:pPr>
      <w:r>
        <w:t>NOTE 1:</w:t>
      </w:r>
      <w:r>
        <w:tab/>
        <w:t>When Regular BSR triggering events occur for multiple logical channels simultaneously, each logical channel triggers one separate Regular BSR.</w:t>
      </w:r>
    </w:p>
    <w:p w14:paraId="52ED067C" w14:textId="77777777" w:rsidR="003669F2" w:rsidRDefault="00B562E1">
      <w:r>
        <w:t>For Regular BSR</w:t>
      </w:r>
      <w:r>
        <w:rPr>
          <w:lang w:eastAsia="ko-KR"/>
        </w:rPr>
        <w:t>, the MAC entity shall</w:t>
      </w:r>
      <w:r>
        <w:t>:</w:t>
      </w:r>
    </w:p>
    <w:p w14:paraId="52ED067D" w14:textId="77777777" w:rsidR="003669F2" w:rsidRDefault="00B562E1">
      <w:pPr>
        <w:pStyle w:val="B1"/>
      </w:pPr>
      <w:r>
        <w:rPr>
          <w:lang w:eastAsia="ko-KR"/>
        </w:rPr>
        <w:t>1&gt;</w:t>
      </w:r>
      <w:r>
        <w:tab/>
        <w:t xml:space="preserve">if the BSR is triggered for a logical channel for which </w:t>
      </w:r>
      <w:r>
        <w:rPr>
          <w:i/>
        </w:rPr>
        <w:t>logicalChannelSR-DelayTimerApplied</w:t>
      </w:r>
      <w:r>
        <w:t xml:space="preserve"> with value </w:t>
      </w:r>
      <w:r>
        <w:rPr>
          <w:i/>
        </w:rPr>
        <w:t>true</w:t>
      </w:r>
      <w:r>
        <w:t xml:space="preserve"> is configured by upper layers</w:t>
      </w:r>
      <w:r>
        <w:rPr>
          <w:lang w:eastAsia="zh-CN"/>
        </w:rPr>
        <w:t xml:space="preserve"> and SDT procedure is not ongoing according to clause 5.27</w:t>
      </w:r>
      <w:r>
        <w:t>:</w:t>
      </w:r>
    </w:p>
    <w:p w14:paraId="52ED067E" w14:textId="77777777" w:rsidR="003669F2" w:rsidRDefault="00B562E1">
      <w:pPr>
        <w:pStyle w:val="B2"/>
      </w:pPr>
      <w:r>
        <w:rPr>
          <w:lang w:eastAsia="ko-KR"/>
        </w:rPr>
        <w:t>2&gt;</w:t>
      </w:r>
      <w:r>
        <w:tab/>
        <w:t xml:space="preserve">start or restart the </w:t>
      </w:r>
      <w:r>
        <w:rPr>
          <w:i/>
        </w:rPr>
        <w:t>logicalChannelSR-DelayTimer</w:t>
      </w:r>
      <w:r>
        <w:t>.</w:t>
      </w:r>
    </w:p>
    <w:p w14:paraId="52ED067F" w14:textId="77777777" w:rsidR="003669F2" w:rsidRDefault="00B562E1">
      <w:pPr>
        <w:pStyle w:val="B1"/>
        <w:rPr>
          <w:lang w:eastAsia="ko-KR"/>
        </w:rPr>
      </w:pPr>
      <w:r>
        <w:rPr>
          <w:lang w:eastAsia="ko-KR"/>
        </w:rPr>
        <w:t>1&gt;</w:t>
      </w:r>
      <w:r>
        <w:rPr>
          <w:lang w:eastAsia="ko-KR"/>
        </w:rPr>
        <w:tab/>
        <w:t xml:space="preserve">else if BSR is triggered for a logical channel for which </w:t>
      </w:r>
      <w:r>
        <w:rPr>
          <w:i/>
          <w:iCs/>
          <w:lang w:eastAsia="ko-KR"/>
        </w:rPr>
        <w:t>logicalChannelSR-DelayTimerApplied</w:t>
      </w:r>
      <w:r>
        <w:rPr>
          <w:lang w:eastAsia="ko-KR"/>
        </w:rPr>
        <w:t xml:space="preserve"> with value </w:t>
      </w:r>
      <w:r>
        <w:rPr>
          <w:i/>
          <w:iCs/>
          <w:lang w:eastAsia="ko-KR"/>
        </w:rPr>
        <w:t>true</w:t>
      </w:r>
      <w:r>
        <w:rPr>
          <w:lang w:eastAsia="ko-KR"/>
        </w:rPr>
        <w:t xml:space="preserve"> is configured by upper layers and SDT procedure is ongoing according to clause 5.27:</w:t>
      </w:r>
    </w:p>
    <w:p w14:paraId="52ED0680" w14:textId="77777777" w:rsidR="003669F2" w:rsidRDefault="00B562E1">
      <w:pPr>
        <w:pStyle w:val="B2"/>
        <w:rPr>
          <w:lang w:eastAsia="ko-KR"/>
        </w:rPr>
      </w:pPr>
      <w:r>
        <w:rPr>
          <w:lang w:eastAsia="ko-KR"/>
        </w:rPr>
        <w:t>2&gt;</w:t>
      </w:r>
      <w:r>
        <w:rPr>
          <w:lang w:eastAsia="ko-KR"/>
        </w:rPr>
        <w:tab/>
        <w:t xml:space="preserve">start or restart </w:t>
      </w:r>
      <w:r>
        <w:rPr>
          <w:i/>
          <w:iCs/>
          <w:lang w:eastAsia="ko-KR"/>
        </w:rPr>
        <w:t>logicalChannelSR-DelayTimer</w:t>
      </w:r>
      <w:r>
        <w:rPr>
          <w:lang w:eastAsia="ko-KR"/>
        </w:rPr>
        <w:t xml:space="preserve"> with the value as configured by the </w:t>
      </w:r>
      <w:r>
        <w:rPr>
          <w:i/>
          <w:iCs/>
          <w:lang w:eastAsia="ko-KR"/>
        </w:rPr>
        <w:t>sdt-LogicalChannelSR-DelayTimer</w:t>
      </w:r>
      <w:r>
        <w:rPr>
          <w:lang w:eastAsia="ko-KR"/>
        </w:rPr>
        <w:t>, if configured.</w:t>
      </w:r>
    </w:p>
    <w:p w14:paraId="52ED0681" w14:textId="77777777" w:rsidR="003669F2" w:rsidRDefault="00B562E1">
      <w:pPr>
        <w:pStyle w:val="B1"/>
      </w:pPr>
      <w:r>
        <w:rPr>
          <w:lang w:eastAsia="ko-KR"/>
        </w:rPr>
        <w:t>1&gt;</w:t>
      </w:r>
      <w:r>
        <w:tab/>
        <w:t>else:</w:t>
      </w:r>
    </w:p>
    <w:p w14:paraId="52ED0682" w14:textId="77777777" w:rsidR="003669F2" w:rsidRDefault="00B562E1">
      <w:pPr>
        <w:pStyle w:val="B2"/>
      </w:pPr>
      <w:r>
        <w:rPr>
          <w:lang w:eastAsia="ko-KR"/>
        </w:rPr>
        <w:lastRenderedPageBreak/>
        <w:t>2&gt;</w:t>
      </w:r>
      <w:r>
        <w:tab/>
        <w:t xml:space="preserve">if running, stop the </w:t>
      </w:r>
      <w:r>
        <w:rPr>
          <w:i/>
        </w:rPr>
        <w:t>logicalChannelSR-DelayTimer</w:t>
      </w:r>
      <w:r>
        <w:t>.</w:t>
      </w:r>
    </w:p>
    <w:p w14:paraId="52ED0683" w14:textId="77777777" w:rsidR="003669F2" w:rsidRDefault="00B562E1">
      <w:pPr>
        <w:rPr>
          <w:lang w:eastAsia="ko-KR"/>
        </w:rPr>
      </w:pPr>
      <w:r>
        <w:t xml:space="preserve">For Regular and Periodic BSR, the MAC entity for which </w:t>
      </w:r>
      <w:r>
        <w:rPr>
          <w:i/>
        </w:rPr>
        <w:t>logicalChannelGroupIAB-Ext</w:t>
      </w:r>
      <w:r>
        <w:t xml:space="preserve"> is not configured by upper layers shall</w:t>
      </w:r>
      <w:r>
        <w:rPr>
          <w:lang w:eastAsia="ko-KR"/>
        </w:rPr>
        <w:t>:</w:t>
      </w:r>
    </w:p>
    <w:p w14:paraId="52ED0684" w14:textId="77777777" w:rsidR="003669F2" w:rsidRDefault="00B562E1">
      <w:pPr>
        <w:pStyle w:val="B1"/>
        <w:rPr>
          <w:lang w:eastAsia="ko-KR"/>
        </w:rPr>
      </w:pPr>
      <w:r>
        <w:rPr>
          <w:lang w:eastAsia="ko-KR"/>
        </w:rPr>
        <w:t>1&gt;</w:t>
      </w:r>
      <w:r>
        <w:rPr>
          <w:lang w:eastAsia="ko-KR"/>
        </w:rPr>
        <w:tab/>
        <w:t xml:space="preserve">if for at least one LCG configured with </w:t>
      </w:r>
      <w:r>
        <w:rPr>
          <w:i/>
          <w:iCs/>
          <w:lang w:eastAsia="ko-KR"/>
        </w:rPr>
        <w:t>additionalBS-TableAllowed,</w:t>
      </w:r>
      <w:r>
        <w:rPr>
          <w:lang w:eastAsia="ko-KR"/>
        </w:rPr>
        <w:t xml:space="preserve"> the amount of UL data available for transmission when the MAC PDU containing the BSR is to be built is within the buffer sizes specified in Table 6.1.3.1-3:</w:t>
      </w:r>
    </w:p>
    <w:p w14:paraId="52ED0685"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86" w14:textId="77777777" w:rsidR="003669F2" w:rsidRDefault="00B562E1">
      <w:pPr>
        <w:pStyle w:val="B1"/>
        <w:rPr>
          <w:lang w:eastAsia="ko-KR"/>
        </w:rPr>
      </w:pPr>
      <w:r>
        <w:rPr>
          <w:lang w:eastAsia="ko-KR"/>
        </w:rPr>
        <w:t>1&gt;</w:t>
      </w:r>
      <w:r>
        <w:rPr>
          <w:lang w:eastAsia="ko-KR"/>
        </w:rPr>
        <w:tab/>
        <w:t>else:</w:t>
      </w:r>
    </w:p>
    <w:p w14:paraId="52ED0687" w14:textId="77777777" w:rsidR="003669F2" w:rsidRDefault="00B562E1">
      <w:pPr>
        <w:pStyle w:val="B2"/>
        <w:rPr>
          <w:lang w:eastAsia="ko-KR"/>
        </w:rPr>
      </w:pPr>
      <w:r>
        <w:rPr>
          <w:lang w:eastAsia="ko-KR"/>
        </w:rPr>
        <w:t>2&gt;</w:t>
      </w:r>
      <w:r>
        <w:rPr>
          <w:lang w:eastAsia="ko-KR"/>
        </w:rPr>
        <w:tab/>
        <w:t>if more than one LCG has data available for transmission when the MAC PDU containing the BSR is to be built:</w:t>
      </w:r>
    </w:p>
    <w:p w14:paraId="52ED0688" w14:textId="77777777" w:rsidR="003669F2" w:rsidRDefault="00B562E1">
      <w:pPr>
        <w:pStyle w:val="B3"/>
        <w:rPr>
          <w:lang w:eastAsia="ko-KR"/>
        </w:rPr>
      </w:pPr>
      <w:r>
        <w:rPr>
          <w:lang w:eastAsia="ko-KR"/>
        </w:rPr>
        <w:t>3&gt;</w:t>
      </w:r>
      <w:r>
        <w:rPr>
          <w:lang w:eastAsia="ko-KR"/>
        </w:rPr>
        <w:tab/>
        <w:t>report Long BSR for all LCGs which have data available for transmission.</w:t>
      </w:r>
    </w:p>
    <w:p w14:paraId="52ED0689" w14:textId="77777777" w:rsidR="003669F2" w:rsidRDefault="00B562E1">
      <w:pPr>
        <w:pStyle w:val="B2"/>
        <w:rPr>
          <w:lang w:eastAsia="ko-KR"/>
        </w:rPr>
      </w:pPr>
      <w:r>
        <w:rPr>
          <w:lang w:eastAsia="ko-KR"/>
        </w:rPr>
        <w:t>2&gt;</w:t>
      </w:r>
      <w:r>
        <w:rPr>
          <w:lang w:eastAsia="ko-KR"/>
        </w:rPr>
        <w:tab/>
        <w:t xml:space="preserve">else if one LCG has data available and is configured with </w:t>
      </w:r>
      <w:r>
        <w:rPr>
          <w:i/>
          <w:iCs/>
          <w:lang w:eastAsia="ko-KR"/>
        </w:rPr>
        <w:t>additionalBS-TableAllowed</w:t>
      </w:r>
      <w:r>
        <w:rPr>
          <w:lang w:eastAsia="ko-KR"/>
        </w:rPr>
        <w:t xml:space="preserve"> and the amount of UL data available for transmission when the MAC PDU containing the BSR is to be built is greater than the largest buffer size specified in Table 6.1.3.1-3:</w:t>
      </w:r>
    </w:p>
    <w:p w14:paraId="52ED068A" w14:textId="77777777" w:rsidR="003669F2" w:rsidRDefault="00B562E1">
      <w:pPr>
        <w:pStyle w:val="B3"/>
        <w:rPr>
          <w:lang w:eastAsia="ko-KR"/>
        </w:rPr>
      </w:pPr>
      <w:r>
        <w:rPr>
          <w:lang w:eastAsia="ko-KR"/>
        </w:rPr>
        <w:t>3&gt;</w:t>
      </w:r>
      <w:r>
        <w:rPr>
          <w:lang w:eastAsia="ko-KR"/>
        </w:rPr>
        <w:tab/>
        <w:t>report Long BSR.</w:t>
      </w:r>
    </w:p>
    <w:p w14:paraId="52ED068B" w14:textId="77777777" w:rsidR="003669F2" w:rsidRDefault="00B562E1">
      <w:pPr>
        <w:pStyle w:val="B2"/>
        <w:rPr>
          <w:lang w:eastAsia="ko-KR"/>
        </w:rPr>
      </w:pPr>
      <w:r>
        <w:rPr>
          <w:lang w:eastAsia="ko-KR"/>
        </w:rPr>
        <w:t>2&gt;</w:t>
      </w:r>
      <w:r>
        <w:rPr>
          <w:lang w:eastAsia="ko-KR"/>
        </w:rPr>
        <w:tab/>
        <w:t>else:</w:t>
      </w:r>
    </w:p>
    <w:p w14:paraId="52ED068C" w14:textId="77777777" w:rsidR="003669F2" w:rsidRDefault="00B562E1">
      <w:pPr>
        <w:pStyle w:val="B3"/>
        <w:rPr>
          <w:lang w:eastAsia="ko-KR"/>
        </w:rPr>
      </w:pPr>
      <w:r>
        <w:rPr>
          <w:lang w:eastAsia="ko-KR"/>
        </w:rPr>
        <w:t>3&gt;</w:t>
      </w:r>
      <w:r>
        <w:rPr>
          <w:lang w:eastAsia="ko-KR"/>
        </w:rPr>
        <w:tab/>
        <w:t>report Short BSR.</w:t>
      </w:r>
    </w:p>
    <w:p w14:paraId="52ED068D" w14:textId="77777777" w:rsidR="003669F2" w:rsidRDefault="00B562E1">
      <w:r>
        <w:t xml:space="preserve">For Regular and Periodic BSR, the MAC entity for which </w:t>
      </w:r>
      <w:r>
        <w:rPr>
          <w:i/>
          <w:iCs/>
        </w:rPr>
        <w:t>logicalChannelGroupIAB-Ext</w:t>
      </w:r>
      <w:r>
        <w:t xml:space="preserve"> is configured by upper layers shall:</w:t>
      </w:r>
    </w:p>
    <w:p w14:paraId="52ED068E" w14:textId="77777777" w:rsidR="003669F2" w:rsidRDefault="00B562E1">
      <w:pPr>
        <w:pStyle w:val="B1"/>
      </w:pPr>
      <w:r>
        <w:t>1&gt;</w:t>
      </w:r>
      <w:r>
        <w:tab/>
        <w:t>if more than one LCG has data available for transmission when the MAC PDU containing the BSR is to be built:</w:t>
      </w:r>
    </w:p>
    <w:p w14:paraId="52ED068F" w14:textId="77777777" w:rsidR="003669F2" w:rsidRDefault="00B562E1">
      <w:pPr>
        <w:pStyle w:val="B2"/>
      </w:pPr>
      <w:r>
        <w:t>2&gt;</w:t>
      </w:r>
      <w:r>
        <w:tab/>
        <w:t>if the maximum LCG ID among the configured LCGs is 7 or lower:</w:t>
      </w:r>
    </w:p>
    <w:p w14:paraId="52ED0690" w14:textId="77777777" w:rsidR="003669F2" w:rsidRDefault="00B562E1">
      <w:pPr>
        <w:pStyle w:val="B3"/>
      </w:pPr>
      <w:r>
        <w:t>3&gt;</w:t>
      </w:r>
      <w:r>
        <w:tab/>
        <w:t>report Long BSR for all LCGs which have data available for transmission.</w:t>
      </w:r>
    </w:p>
    <w:p w14:paraId="52ED0691" w14:textId="77777777" w:rsidR="003669F2" w:rsidRDefault="00B562E1">
      <w:pPr>
        <w:pStyle w:val="B2"/>
      </w:pPr>
      <w:r>
        <w:t>2&gt;</w:t>
      </w:r>
      <w:r>
        <w:tab/>
        <w:t>else:</w:t>
      </w:r>
    </w:p>
    <w:p w14:paraId="52ED0692" w14:textId="77777777" w:rsidR="003669F2" w:rsidRDefault="00B562E1">
      <w:pPr>
        <w:pStyle w:val="B3"/>
      </w:pPr>
      <w:r>
        <w:t>3&gt;</w:t>
      </w:r>
      <w:r>
        <w:tab/>
        <w:t>report Extended Long BSR for all LCGs which have data available for transmission.</w:t>
      </w:r>
    </w:p>
    <w:p w14:paraId="52ED0693" w14:textId="77777777" w:rsidR="003669F2" w:rsidRDefault="00B562E1">
      <w:pPr>
        <w:pStyle w:val="B1"/>
      </w:pPr>
      <w:r>
        <w:t>1&gt;</w:t>
      </w:r>
      <w:r>
        <w:tab/>
        <w:t>else:</w:t>
      </w:r>
    </w:p>
    <w:p w14:paraId="52ED0694" w14:textId="77777777" w:rsidR="003669F2" w:rsidRDefault="00B562E1">
      <w:pPr>
        <w:pStyle w:val="B2"/>
      </w:pPr>
      <w:r>
        <w:t>2&gt;</w:t>
      </w:r>
      <w:r>
        <w:tab/>
        <w:t>report Extended Short BSR.</w:t>
      </w:r>
    </w:p>
    <w:p w14:paraId="52ED0695" w14:textId="77777777" w:rsidR="003669F2" w:rsidRDefault="00B562E1">
      <w:r>
        <w:t xml:space="preserve">For Padding BSR, the MAC entity for which </w:t>
      </w:r>
      <w:r>
        <w:rPr>
          <w:i/>
        </w:rPr>
        <w:t>logicalChannelGroupIAB-Ext</w:t>
      </w:r>
      <w:r>
        <w:t xml:space="preserve"> is not configured by upper layers shall:</w:t>
      </w:r>
    </w:p>
    <w:p w14:paraId="52ED0696" w14:textId="77777777" w:rsidR="003669F2" w:rsidRDefault="00B562E1">
      <w:pPr>
        <w:pStyle w:val="B1"/>
      </w:pPr>
      <w:r>
        <w:rPr>
          <w:lang w:eastAsia="ko-KR"/>
        </w:rPr>
        <w:t>1&gt;</w:t>
      </w:r>
      <w:r>
        <w:tab/>
        <w:t>if the number of padding bits is equal to or larger than the size of the Short BSR plus its subheader but smaller than the size of the Long BSR plus its subheader:</w:t>
      </w:r>
    </w:p>
    <w:p w14:paraId="52ED0697"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98" w14:textId="77777777" w:rsidR="003669F2" w:rsidRDefault="00B562E1">
      <w:pPr>
        <w:pStyle w:val="B3"/>
        <w:rPr>
          <w:lang w:eastAsia="ko-KR"/>
        </w:rPr>
      </w:pPr>
      <w:r>
        <w:rPr>
          <w:lang w:eastAsia="ko-KR"/>
        </w:rPr>
        <w:t>3&gt;</w:t>
      </w:r>
      <w:r>
        <w:rPr>
          <w:lang w:eastAsia="ko-KR"/>
        </w:rPr>
        <w:tab/>
        <w:t>if the number of padding bits is equal to the size of the Short BSR plus its subheader:</w:t>
      </w:r>
    </w:p>
    <w:p w14:paraId="52ED0699" w14:textId="77777777" w:rsidR="003669F2" w:rsidRDefault="00B562E1">
      <w:pPr>
        <w:pStyle w:val="B4"/>
      </w:pPr>
      <w:r>
        <w:rPr>
          <w:lang w:eastAsia="ko-KR"/>
        </w:rPr>
        <w:t>4&gt;</w:t>
      </w:r>
      <w:r>
        <w:rPr>
          <w:lang w:eastAsia="ko-KR"/>
        </w:rPr>
        <w:tab/>
      </w:r>
      <w:r>
        <w:t xml:space="preserve">report </w:t>
      </w:r>
      <w:r>
        <w:rPr>
          <w:lang w:eastAsia="ko-KR"/>
        </w:rPr>
        <w:t xml:space="preserve">Short </w:t>
      </w:r>
      <w:r>
        <w:t>Truncated BSR of the LCG with the highest priority logical channel with data available for transmission.</w:t>
      </w:r>
    </w:p>
    <w:p w14:paraId="52ED069A" w14:textId="77777777" w:rsidR="003669F2" w:rsidRDefault="00B562E1">
      <w:pPr>
        <w:pStyle w:val="B3"/>
        <w:rPr>
          <w:lang w:eastAsia="ko-KR"/>
        </w:rPr>
      </w:pPr>
      <w:r>
        <w:rPr>
          <w:lang w:eastAsia="ko-KR"/>
        </w:rPr>
        <w:t>3&gt;</w:t>
      </w:r>
      <w:r>
        <w:rPr>
          <w:lang w:eastAsia="ko-KR"/>
        </w:rPr>
        <w:tab/>
        <w:t>else:</w:t>
      </w:r>
    </w:p>
    <w:p w14:paraId="52ED069B" w14:textId="77777777" w:rsidR="003669F2" w:rsidRDefault="00B562E1">
      <w:pPr>
        <w:pStyle w:val="B4"/>
      </w:pPr>
      <w:r>
        <w:rPr>
          <w:lang w:eastAsia="ko-KR"/>
        </w:rPr>
        <w:t>4&gt;</w:t>
      </w:r>
      <w:r>
        <w:rPr>
          <w:lang w:eastAsia="ko-KR"/>
        </w:rPr>
        <w:tab/>
      </w:r>
      <w:r>
        <w:t xml:space="preserve">report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9C" w14:textId="77777777" w:rsidR="003669F2" w:rsidRDefault="00B562E1">
      <w:pPr>
        <w:pStyle w:val="B2"/>
        <w:rPr>
          <w:lang w:eastAsia="ko-KR"/>
        </w:rPr>
      </w:pPr>
      <w:r>
        <w:rPr>
          <w:lang w:eastAsia="ko-KR"/>
        </w:rPr>
        <w:t>2&gt;</w:t>
      </w:r>
      <w:r>
        <w:tab/>
        <w:t>else</w:t>
      </w:r>
      <w:r>
        <w:rPr>
          <w:lang w:eastAsia="ko-KR"/>
        </w:rPr>
        <w:t>:</w:t>
      </w:r>
    </w:p>
    <w:p w14:paraId="52ED069D" w14:textId="77777777" w:rsidR="003669F2" w:rsidRDefault="00B562E1">
      <w:pPr>
        <w:pStyle w:val="B3"/>
        <w:rPr>
          <w:lang w:eastAsia="ko-KR"/>
        </w:rPr>
      </w:pPr>
      <w:r>
        <w:rPr>
          <w:lang w:eastAsia="ko-KR"/>
        </w:rPr>
        <w:t>3&gt;</w:t>
      </w:r>
      <w:r>
        <w:rPr>
          <w:lang w:eastAsia="ko-KR"/>
        </w:rPr>
        <w:tab/>
      </w:r>
      <w:r>
        <w:t>report Short BSR</w:t>
      </w:r>
      <w:r>
        <w:rPr>
          <w:lang w:eastAsia="ko-KR"/>
        </w:rPr>
        <w:t>.</w:t>
      </w:r>
    </w:p>
    <w:p w14:paraId="52ED069E" w14:textId="77777777" w:rsidR="003669F2" w:rsidRDefault="00B562E1">
      <w:pPr>
        <w:pStyle w:val="B1"/>
        <w:rPr>
          <w:lang w:eastAsia="ko-KR"/>
        </w:rPr>
      </w:pPr>
      <w:r>
        <w:rPr>
          <w:lang w:eastAsia="ko-KR"/>
        </w:rPr>
        <w:lastRenderedPageBreak/>
        <w:t>1&gt;</w:t>
      </w:r>
      <w:r>
        <w:rPr>
          <w:lang w:eastAsia="ko-KR"/>
        </w:rPr>
        <w:tab/>
        <w:t xml:space="preserve">else if for at least one LCG configured with </w:t>
      </w:r>
      <w:r>
        <w:rPr>
          <w:i/>
          <w:iCs/>
          <w:lang w:eastAsia="ko-KR"/>
        </w:rPr>
        <w:t>additionalBS-TableAllowed</w:t>
      </w:r>
      <w:r>
        <w:rPr>
          <w:lang w:eastAsia="ko-KR"/>
        </w:rPr>
        <w:t>, the amount of UL data available for transmission when the MAC PDU containing the BSR is to be built is within the buffer sizes specified in Table 6.1.3.1-3 and the number of padding bits is equal to or larger than the size of the Refined Long BSR plus its subheader:</w:t>
      </w:r>
    </w:p>
    <w:p w14:paraId="52ED069F"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A0" w14:textId="77777777" w:rsidR="003669F2" w:rsidRDefault="00B562E1">
      <w:pPr>
        <w:pStyle w:val="B1"/>
        <w:rPr>
          <w:lang w:eastAsia="ko-KR"/>
        </w:rPr>
      </w:pPr>
      <w:r>
        <w:rPr>
          <w:lang w:eastAsia="ko-KR"/>
        </w:rPr>
        <w:t>1&gt;</w:t>
      </w:r>
      <w:r>
        <w:tab/>
        <w:t>else if the number of padding bits is equal to or larger than the size of the Long BSR plus its subheader</w:t>
      </w:r>
      <w:r>
        <w:rPr>
          <w:lang w:eastAsia="ko-KR"/>
        </w:rPr>
        <w:t>:</w:t>
      </w:r>
    </w:p>
    <w:p w14:paraId="52ED06A1" w14:textId="77777777" w:rsidR="003669F2" w:rsidRDefault="00B562E1">
      <w:pPr>
        <w:pStyle w:val="B2"/>
      </w:pPr>
      <w:r>
        <w:rPr>
          <w:lang w:eastAsia="ko-KR"/>
        </w:rPr>
        <w:t>2&gt;</w:t>
      </w:r>
      <w:r>
        <w:rPr>
          <w:lang w:eastAsia="ko-KR"/>
        </w:rPr>
        <w:tab/>
      </w:r>
      <w:r>
        <w:t>report Long BSR</w:t>
      </w:r>
      <w:r>
        <w:rPr>
          <w:lang w:eastAsia="ko-KR"/>
        </w:rPr>
        <w:t xml:space="preserve"> for all LCGs which have data available for transmission</w:t>
      </w:r>
      <w:r>
        <w:t>.</w:t>
      </w:r>
    </w:p>
    <w:p w14:paraId="52ED06A2" w14:textId="77777777" w:rsidR="003669F2" w:rsidRDefault="00B562E1">
      <w:r>
        <w:t xml:space="preserve">For Padding BSR, the MAC entity for which </w:t>
      </w:r>
      <w:r>
        <w:rPr>
          <w:i/>
        </w:rPr>
        <w:t>logicalChannelGroupIAB-Ext</w:t>
      </w:r>
      <w:r>
        <w:t xml:space="preserve"> is configured by upper layers shall:</w:t>
      </w:r>
    </w:p>
    <w:p w14:paraId="52ED06A3" w14:textId="77777777" w:rsidR="003669F2" w:rsidRDefault="00B562E1">
      <w:pPr>
        <w:pStyle w:val="B1"/>
      </w:pPr>
      <w:r>
        <w:rPr>
          <w:lang w:eastAsia="ko-KR"/>
        </w:rPr>
        <w:t>1&gt;</w:t>
      </w:r>
      <w:r>
        <w:tab/>
        <w:t>if the number of padding bits is equal to or larger than the size of the Extended Short BSR plus its subheader but smaller than the size of the Extended Long BSR plus its subheader:</w:t>
      </w:r>
    </w:p>
    <w:p w14:paraId="52ED06A4"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A5" w14:textId="77777777" w:rsidR="003669F2" w:rsidRDefault="00B562E1">
      <w:pPr>
        <w:pStyle w:val="B3"/>
        <w:rPr>
          <w:lang w:eastAsia="ko-KR"/>
        </w:rPr>
      </w:pPr>
      <w:r>
        <w:rPr>
          <w:lang w:eastAsia="ko-KR"/>
        </w:rPr>
        <w:t>3&gt;</w:t>
      </w:r>
      <w:r>
        <w:rPr>
          <w:lang w:eastAsia="ko-KR"/>
        </w:rPr>
        <w:tab/>
        <w:t>if the number of padding bits is smaller than the size of the Extended Long Truncated BSR with zero Buffer Size field plus its subheader:</w:t>
      </w:r>
    </w:p>
    <w:p w14:paraId="52ED06A6" w14:textId="77777777" w:rsidR="003669F2" w:rsidRDefault="00B562E1">
      <w:pPr>
        <w:pStyle w:val="B4"/>
      </w:pPr>
      <w:r>
        <w:rPr>
          <w:lang w:eastAsia="ko-KR"/>
        </w:rPr>
        <w:t>4&gt;</w:t>
      </w:r>
      <w:r>
        <w:rPr>
          <w:lang w:eastAsia="ko-KR"/>
        </w:rPr>
        <w:tab/>
      </w:r>
      <w:r>
        <w:t xml:space="preserve">report Extended </w:t>
      </w:r>
      <w:r>
        <w:rPr>
          <w:lang w:eastAsia="ko-KR"/>
        </w:rPr>
        <w:t xml:space="preserve">Short </w:t>
      </w:r>
      <w:r>
        <w:t>Truncated BSR of the LCG with the highest priority logical channel with data available for transmission.</w:t>
      </w:r>
    </w:p>
    <w:p w14:paraId="52ED06A7" w14:textId="77777777" w:rsidR="003669F2" w:rsidRDefault="00B562E1">
      <w:pPr>
        <w:pStyle w:val="B3"/>
        <w:rPr>
          <w:lang w:eastAsia="ko-KR"/>
        </w:rPr>
      </w:pPr>
      <w:r>
        <w:rPr>
          <w:lang w:eastAsia="ko-KR"/>
        </w:rPr>
        <w:t>3&gt;</w:t>
      </w:r>
      <w:r>
        <w:rPr>
          <w:lang w:eastAsia="ko-KR"/>
        </w:rPr>
        <w:tab/>
        <w:t>else:</w:t>
      </w:r>
    </w:p>
    <w:p w14:paraId="52ED06A8" w14:textId="77777777" w:rsidR="003669F2" w:rsidRDefault="00B562E1">
      <w:pPr>
        <w:pStyle w:val="B4"/>
      </w:pPr>
      <w:r>
        <w:rPr>
          <w:lang w:eastAsia="ko-KR"/>
        </w:rPr>
        <w:t>4&gt;</w:t>
      </w:r>
      <w:r>
        <w:rPr>
          <w:lang w:eastAsia="ko-KR"/>
        </w:rPr>
        <w:tab/>
      </w:r>
      <w:r>
        <w:t xml:space="preserve">report Extended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A9" w14:textId="77777777" w:rsidR="003669F2" w:rsidRDefault="00B562E1">
      <w:pPr>
        <w:pStyle w:val="B2"/>
        <w:rPr>
          <w:lang w:eastAsia="ko-KR"/>
        </w:rPr>
      </w:pPr>
      <w:r>
        <w:rPr>
          <w:lang w:eastAsia="ko-KR"/>
        </w:rPr>
        <w:t>2&gt;</w:t>
      </w:r>
      <w:r>
        <w:tab/>
        <w:t>else</w:t>
      </w:r>
      <w:r>
        <w:rPr>
          <w:lang w:eastAsia="ko-KR"/>
        </w:rPr>
        <w:t>:</w:t>
      </w:r>
    </w:p>
    <w:p w14:paraId="52ED06AA" w14:textId="77777777" w:rsidR="003669F2" w:rsidRDefault="00B562E1">
      <w:pPr>
        <w:pStyle w:val="B3"/>
        <w:rPr>
          <w:lang w:eastAsia="ko-KR"/>
        </w:rPr>
      </w:pPr>
      <w:r>
        <w:rPr>
          <w:lang w:eastAsia="ko-KR"/>
        </w:rPr>
        <w:t>3&gt;</w:t>
      </w:r>
      <w:r>
        <w:rPr>
          <w:lang w:eastAsia="ko-KR"/>
        </w:rPr>
        <w:tab/>
      </w:r>
      <w:r>
        <w:t>report Extended Short BSR</w:t>
      </w:r>
      <w:r>
        <w:rPr>
          <w:lang w:eastAsia="ko-KR"/>
        </w:rPr>
        <w:t>.</w:t>
      </w:r>
    </w:p>
    <w:p w14:paraId="52ED06AB" w14:textId="77777777" w:rsidR="003669F2" w:rsidRDefault="00B562E1">
      <w:pPr>
        <w:pStyle w:val="B1"/>
        <w:rPr>
          <w:lang w:eastAsia="ko-KR"/>
        </w:rPr>
      </w:pPr>
      <w:r>
        <w:rPr>
          <w:lang w:eastAsia="ko-KR"/>
        </w:rPr>
        <w:t>1&gt;</w:t>
      </w:r>
      <w:r>
        <w:tab/>
        <w:t>else if the number of padding bits is equal to or larger than the size of the Extended Long BSR plus its subheader</w:t>
      </w:r>
      <w:r>
        <w:rPr>
          <w:lang w:eastAsia="ko-KR"/>
        </w:rPr>
        <w:t>:</w:t>
      </w:r>
    </w:p>
    <w:p w14:paraId="52ED06AC" w14:textId="77777777" w:rsidR="003669F2" w:rsidRDefault="00B562E1">
      <w:pPr>
        <w:pStyle w:val="B2"/>
      </w:pPr>
      <w:r>
        <w:rPr>
          <w:lang w:eastAsia="ko-KR"/>
        </w:rPr>
        <w:t>2&gt;</w:t>
      </w:r>
      <w:r>
        <w:rPr>
          <w:lang w:eastAsia="ko-KR"/>
        </w:rPr>
        <w:tab/>
      </w:r>
      <w:r>
        <w:t>report Extended Long BSR</w:t>
      </w:r>
      <w:r>
        <w:rPr>
          <w:lang w:eastAsia="ko-KR"/>
        </w:rPr>
        <w:t xml:space="preserve"> for all LCGs which have data available for transmission</w:t>
      </w:r>
      <w:r>
        <w:t>.</w:t>
      </w:r>
    </w:p>
    <w:p w14:paraId="52ED06AD" w14:textId="77777777" w:rsidR="003669F2" w:rsidRDefault="00B562E1">
      <w:pPr>
        <w:rPr>
          <w:lang w:eastAsia="ko-KR"/>
        </w:rPr>
      </w:pPr>
      <w:r>
        <w:rPr>
          <w:lang w:eastAsia="ko-KR"/>
        </w:rPr>
        <w:t xml:space="preserve">For BSR triggered by </w:t>
      </w:r>
      <w:r>
        <w:rPr>
          <w:i/>
          <w:lang w:eastAsia="ko-KR"/>
        </w:rPr>
        <w:t>retxBSR-Timer</w:t>
      </w:r>
      <w:r>
        <w:rPr>
          <w:lang w:eastAsia="ko-KR"/>
        </w:rPr>
        <w:t xml:space="preserve"> expiry, the MAC entity considers that the logical channel that triggered the BSR is the highest priority logical channel that has data available for transmission at the time the BSR is triggered.</w:t>
      </w:r>
    </w:p>
    <w:p w14:paraId="52ED06AE" w14:textId="77777777" w:rsidR="003669F2" w:rsidRDefault="00B562E1">
      <w:pPr>
        <w:rPr>
          <w:lang w:eastAsia="ko-KR"/>
        </w:rPr>
      </w:pPr>
      <w:r>
        <w:rPr>
          <w:lang w:eastAsia="ko-KR"/>
        </w:rPr>
        <w:t>The MAC entity shall:</w:t>
      </w:r>
    </w:p>
    <w:p w14:paraId="52ED06AF" w14:textId="77777777" w:rsidR="003669F2" w:rsidRDefault="00B562E1">
      <w:pPr>
        <w:pStyle w:val="B1"/>
      </w:pPr>
      <w:r>
        <w:rPr>
          <w:lang w:eastAsia="ko-KR"/>
        </w:rPr>
        <w:t>1&gt;</w:t>
      </w:r>
      <w:r>
        <w:rPr>
          <w:lang w:eastAsia="ko-KR"/>
        </w:rPr>
        <w:tab/>
        <w:t>i</w:t>
      </w:r>
      <w:r>
        <w:t>f the Buffer Status reporting procedure determines that at least one BSR has been triggered and not cancelled:</w:t>
      </w:r>
    </w:p>
    <w:p w14:paraId="52ED06B0" w14:textId="77777777" w:rsidR="003669F2" w:rsidRDefault="00B562E1">
      <w:pPr>
        <w:pStyle w:val="B2"/>
      </w:pPr>
      <w:r>
        <w:rPr>
          <w:lang w:eastAsia="ko-KR"/>
        </w:rPr>
        <w:t>2&gt;</w:t>
      </w:r>
      <w:r>
        <w:tab/>
        <w:t xml:space="preserve">if UL-SCH resources are available for a </w:t>
      </w:r>
      <w:r>
        <w:rPr>
          <w:lang w:eastAsia="ko-KR"/>
        </w:rPr>
        <w:t xml:space="preserve">new </w:t>
      </w:r>
      <w:r>
        <w:t>transmission and the UL-SCH resources can accommodate the BSR MAC CE plus its subheader as a result of logical channel prioritization:</w:t>
      </w:r>
    </w:p>
    <w:p w14:paraId="52ED06B1" w14:textId="77777777" w:rsidR="003669F2" w:rsidRDefault="00B562E1">
      <w:pPr>
        <w:pStyle w:val="B3"/>
      </w:pPr>
      <w:r>
        <w:rPr>
          <w:lang w:eastAsia="ko-KR"/>
        </w:rPr>
        <w:t>3&gt;</w:t>
      </w:r>
      <w:r>
        <w:tab/>
        <w:t xml:space="preserve">instruct the Multiplexing and Assembly procedure to generate the BSR MAC </w:t>
      </w:r>
      <w:r>
        <w:rPr>
          <w:lang w:eastAsia="ko-KR"/>
        </w:rPr>
        <w:t>CE(s) as defined in clause 6.1.3.1</w:t>
      </w:r>
      <w:r>
        <w:t>;</w:t>
      </w:r>
    </w:p>
    <w:p w14:paraId="52ED06B2" w14:textId="77777777" w:rsidR="003669F2" w:rsidRDefault="00B562E1">
      <w:pPr>
        <w:pStyle w:val="B3"/>
      </w:pPr>
      <w:r>
        <w:rPr>
          <w:lang w:eastAsia="ko-KR"/>
        </w:rPr>
        <w:t>3&gt;</w:t>
      </w:r>
      <w:r>
        <w:tab/>
        <w:t xml:space="preserve">start or restart </w:t>
      </w:r>
      <w:r>
        <w:rPr>
          <w:i/>
        </w:rPr>
        <w:t>periodicBSR-Timer</w:t>
      </w:r>
      <w:r>
        <w:rPr>
          <w:lang w:eastAsia="ko-KR"/>
        </w:rPr>
        <w:t xml:space="preserve"> except when all the generated BSRs are long or short Truncated or Extended long or short Truncated BSRs</w:t>
      </w:r>
      <w:r>
        <w:t>;</w:t>
      </w:r>
    </w:p>
    <w:p w14:paraId="52ED06B3" w14:textId="77777777" w:rsidR="003669F2" w:rsidRDefault="00B562E1">
      <w:pPr>
        <w:pStyle w:val="B3"/>
      </w:pPr>
      <w:r>
        <w:rPr>
          <w:lang w:eastAsia="ko-KR"/>
        </w:rPr>
        <w:t>3&gt;</w:t>
      </w:r>
      <w:r>
        <w:tab/>
        <w:t xml:space="preserve">start or restart </w:t>
      </w:r>
      <w:r>
        <w:rPr>
          <w:i/>
        </w:rPr>
        <w:t>retxBSR-Timer</w:t>
      </w:r>
      <w:r>
        <w:t>.</w:t>
      </w:r>
    </w:p>
    <w:p w14:paraId="52ED06B4" w14:textId="77777777" w:rsidR="003669F2" w:rsidRDefault="00B562E1">
      <w:pPr>
        <w:pStyle w:val="B2"/>
      </w:pPr>
      <w:r>
        <w:t>2&gt;</w:t>
      </w:r>
      <w:r>
        <w:tab/>
        <w:t xml:space="preserve">if a Regular BSR has been triggered and </w:t>
      </w:r>
      <w:r>
        <w:rPr>
          <w:i/>
        </w:rPr>
        <w:t>logicalChannelSR-DelayTimer</w:t>
      </w:r>
      <w:r>
        <w:t xml:space="preserve"> is not running:</w:t>
      </w:r>
    </w:p>
    <w:p w14:paraId="52ED06B5" w14:textId="77777777" w:rsidR="003669F2" w:rsidRDefault="00B562E1">
      <w:pPr>
        <w:pStyle w:val="B3"/>
      </w:pPr>
      <w:r>
        <w:t>3&gt;</w:t>
      </w:r>
      <w:r>
        <w:tab/>
        <w:t>if there is no UL-SCH resource available for a new transmission; or</w:t>
      </w:r>
    </w:p>
    <w:p w14:paraId="52ED06B6" w14:textId="77777777" w:rsidR="003669F2" w:rsidRDefault="00B562E1">
      <w:pPr>
        <w:pStyle w:val="B3"/>
      </w:pPr>
      <w:r>
        <w:t>3&gt;</w:t>
      </w:r>
      <w:r>
        <w:tab/>
        <w:t xml:space="preserve">if the MAC entity is configured with configured uplink grant(s) and the Regular BSR was triggered for a logical channel for which </w:t>
      </w:r>
      <w:r>
        <w:rPr>
          <w:i/>
        </w:rPr>
        <w:t>logicalChannelSR-Mask</w:t>
      </w:r>
      <w:r>
        <w:t xml:space="preserve"> is set to </w:t>
      </w:r>
      <w:r>
        <w:rPr>
          <w:i/>
        </w:rPr>
        <w:t>false</w:t>
      </w:r>
      <w:r>
        <w:t>; or</w:t>
      </w:r>
    </w:p>
    <w:p w14:paraId="52ED06B7" w14:textId="77777777" w:rsidR="003669F2" w:rsidRDefault="00B562E1">
      <w:pPr>
        <w:pStyle w:val="B3"/>
      </w:pPr>
      <w:r>
        <w:t>3&gt;</w:t>
      </w:r>
      <w:r>
        <w:tab/>
        <w:t xml:space="preserve">if the UL-SCH resources available for a new transmission do not meet the LCP mapping restrictions (see clause 5.4.3.1) configured for the </w:t>
      </w:r>
      <w:r>
        <w:rPr>
          <w:lang w:eastAsia="ko-KR"/>
        </w:rPr>
        <w:t>logical channel</w:t>
      </w:r>
      <w:r>
        <w:t xml:space="preserve"> that triggered the BSR:</w:t>
      </w:r>
    </w:p>
    <w:p w14:paraId="52ED06B8" w14:textId="77777777" w:rsidR="003669F2" w:rsidRDefault="00B562E1">
      <w:pPr>
        <w:pStyle w:val="B4"/>
        <w:rPr>
          <w:rFonts w:eastAsia="Malgun Gothic"/>
          <w:lang w:eastAsia="en-US"/>
        </w:rPr>
      </w:pPr>
      <w:r>
        <w:rPr>
          <w:lang w:eastAsia="ko-KR"/>
        </w:rPr>
        <w:lastRenderedPageBreak/>
        <w:t>4&gt;</w:t>
      </w:r>
      <w:r>
        <w:tab/>
      </w:r>
      <w:r>
        <w:rPr>
          <w:lang w:eastAsia="ko-KR"/>
        </w:rPr>
        <w:t xml:space="preserve">trigger </w:t>
      </w:r>
      <w:r>
        <w:t>a Scheduling Request.</w:t>
      </w:r>
    </w:p>
    <w:p w14:paraId="52ED06B9" w14:textId="77777777" w:rsidR="003669F2" w:rsidRDefault="00B562E1">
      <w:pPr>
        <w:pStyle w:val="NO"/>
      </w:pPr>
      <w:r>
        <w:t>NOTE 2:</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6BA" w14:textId="77777777" w:rsidR="003669F2" w:rsidRDefault="00B562E1">
      <w:pPr>
        <w:rPr>
          <w:lang w:eastAsia="ko-KR"/>
        </w:rPr>
      </w:pPr>
      <w:r>
        <w:rPr>
          <w:lang w:eastAsia="ko-KR"/>
        </w:rPr>
        <w:t>A MAC PDU shall contain at most one BSR MAC CE, even when multiple events have triggered a BSR. The Regular BSR and the Periodic BSR shall have precedence over the padding BSR.</w:t>
      </w:r>
    </w:p>
    <w:p w14:paraId="52ED06BB" w14:textId="77777777" w:rsidR="003669F2" w:rsidRDefault="00B562E1">
      <w:pPr>
        <w:rPr>
          <w:lang w:eastAsia="ko-KR"/>
        </w:rPr>
      </w:pPr>
      <w:r>
        <w:rPr>
          <w:lang w:eastAsia="ko-KR"/>
        </w:rPr>
        <w:t xml:space="preserve">The MAC entity shall restart </w:t>
      </w:r>
      <w:r>
        <w:rPr>
          <w:i/>
          <w:lang w:eastAsia="ko-KR"/>
        </w:rPr>
        <w:t>retxBSR-Timer</w:t>
      </w:r>
      <w:r>
        <w:rPr>
          <w:lang w:eastAsia="ko-KR"/>
        </w:rPr>
        <w:t xml:space="preserve"> upon reception of a grant for transmission of new data on any UL-SCH.</w:t>
      </w:r>
    </w:p>
    <w:p w14:paraId="52ED06BC" w14:textId="77777777" w:rsidR="003669F2" w:rsidRDefault="00B562E1">
      <w:pPr>
        <w:rPr>
          <w:lang w:eastAsia="ko-KR"/>
        </w:rPr>
      </w:pPr>
      <w:r>
        <w:rPr>
          <w:lang w:eastAsia="ko-KR"/>
        </w:rPr>
        <w:t>All triggered BSRs</w:t>
      </w:r>
      <w:r>
        <w:rPr>
          <w:rFonts w:eastAsia="Malgun Gothic"/>
          <w:lang w:eastAsia="ko-KR"/>
        </w:rPr>
        <w:t xml:space="preserve"> </w:t>
      </w:r>
      <w:r>
        <w:rPr>
          <w:lang w:eastAsia="ko-KR"/>
        </w:rPr>
        <w:t>may be cancelled when the UL grant(s) can accommodate all pending data available for transmission but is not sufficient to additionally accommodate the BSR MAC CE plus its subheader. All BSRs triggered prior to MAC PDU assembly shall be cancelled when a MAC PDU is transmitted and this PDU includes a Long, Refined Long, Extended Long, Short, or Extended Short BSR</w:t>
      </w:r>
      <w:r>
        <w:t xml:space="preserve"> </w:t>
      </w:r>
      <w:r>
        <w:rPr>
          <w:lang w:eastAsia="ko-KR"/>
        </w:rPr>
        <w:t>MAC CE which contains buffer status up to (and including) the last event that triggered a BSR prior to the MAC PDU assembly.</w:t>
      </w:r>
    </w:p>
    <w:p w14:paraId="52ED06BD" w14:textId="77777777" w:rsidR="003669F2" w:rsidRDefault="00B562E1">
      <w:pPr>
        <w:pStyle w:val="NO"/>
      </w:pPr>
      <w:r>
        <w:t>NOTE 3:</w:t>
      </w:r>
      <w: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52ED06BE" w14:textId="77777777" w:rsidR="003669F2" w:rsidRDefault="00B562E1">
      <w:pPr>
        <w:pStyle w:val="NO"/>
        <w:rPr>
          <w:rFonts w:eastAsia="Malgun Gothic"/>
          <w:lang w:eastAsia="en-US"/>
        </w:rPr>
      </w:pPr>
      <w:bookmarkStart w:id="711" w:name="_Toc29239846"/>
      <w:r>
        <w:rPr>
          <w:rFonts w:eastAsia="Malgun Gothic"/>
          <w:lang w:eastAsia="en-US"/>
        </w:rPr>
        <w:t>NOTE</w:t>
      </w:r>
      <w:r>
        <w:t xml:space="preserve"> 4</w:t>
      </w:r>
      <w:r>
        <w:rPr>
          <w:rFonts w:eastAsia="Malgun Gothic"/>
          <w:lang w:eastAsia="en-US"/>
        </w:rPr>
        <w:t>:</w:t>
      </w:r>
      <w:r>
        <w:rPr>
          <w:rFonts w:eastAsia="Malgun Gothic"/>
          <w:lang w:eastAsia="en-US"/>
        </w:rPr>
        <w:tab/>
        <w:t>Void</w:t>
      </w:r>
    </w:p>
    <w:p w14:paraId="52ED06BF" w14:textId="77777777" w:rsidR="003669F2" w:rsidRDefault="00B562E1">
      <w:pPr>
        <w:pStyle w:val="NO"/>
      </w:pPr>
      <w:r>
        <w:t>NOTE 5:</w:t>
      </w:r>
      <w:r>
        <w:tab/>
        <w:t xml:space="preserve">If a HARQ process is configured with </w:t>
      </w:r>
      <w:r>
        <w:rPr>
          <w:i/>
          <w:lang w:eastAsia="ko-KR"/>
        </w:rPr>
        <w:t>cg-RetransmissionTimer</w:t>
      </w:r>
      <w:r>
        <w:t xml:space="preserve"> and if the BSR is already included in a MAC PDU for transmission on configured grant by this HARQ process, but not yet transmitted by lower layers, it is up to UE implementation how to handle the BSR content.</w:t>
      </w:r>
    </w:p>
    <w:p w14:paraId="52ED06C0" w14:textId="77777777" w:rsidR="003669F2" w:rsidRDefault="00B562E1">
      <w:pPr>
        <w:pStyle w:val="3"/>
        <w:rPr>
          <w:lang w:eastAsia="ko-KR"/>
        </w:rPr>
      </w:pPr>
      <w:bookmarkStart w:id="712" w:name="_Toc52796488"/>
      <w:bookmarkStart w:id="713" w:name="_Toc52752026"/>
      <w:bookmarkStart w:id="714" w:name="_Toc46490331"/>
      <w:bookmarkStart w:id="715" w:name="_Toc37296205"/>
      <w:bookmarkStart w:id="716" w:name="_Toc178200525"/>
      <w:r>
        <w:rPr>
          <w:lang w:eastAsia="ko-KR"/>
        </w:rPr>
        <w:t>5.4.6</w:t>
      </w:r>
      <w:r>
        <w:rPr>
          <w:lang w:eastAsia="ko-KR"/>
        </w:rPr>
        <w:tab/>
        <w:t>Power Headroom Reporting</w:t>
      </w:r>
      <w:bookmarkEnd w:id="711"/>
      <w:bookmarkEnd w:id="712"/>
      <w:bookmarkEnd w:id="713"/>
      <w:bookmarkEnd w:id="714"/>
      <w:bookmarkEnd w:id="715"/>
      <w:bookmarkEnd w:id="716"/>
    </w:p>
    <w:p w14:paraId="52ED06C1" w14:textId="77777777" w:rsidR="003669F2" w:rsidRDefault="00B562E1">
      <w:pPr>
        <w:rPr>
          <w:lang w:eastAsia="ko-KR"/>
        </w:rPr>
      </w:pPr>
      <w:r>
        <w:t xml:space="preserve">The Power Headroom reporting procedure is used to provide the serving </w:t>
      </w:r>
      <w:r>
        <w:rPr>
          <w:lang w:eastAsia="ko-KR"/>
        </w:rPr>
        <w:t>g</w:t>
      </w:r>
      <w:r>
        <w:t>NB with the following information:</w:t>
      </w:r>
    </w:p>
    <w:p w14:paraId="52ED06C2" w14:textId="77777777" w:rsidR="003669F2" w:rsidRDefault="00B562E1">
      <w:pPr>
        <w:pStyle w:val="B1"/>
        <w:rPr>
          <w:lang w:eastAsia="ko-KR"/>
        </w:rPr>
      </w:pPr>
      <w:r>
        <w:rPr>
          <w:lang w:eastAsia="ko-KR"/>
        </w:rPr>
        <w:t>-</w:t>
      </w:r>
      <w:r>
        <w:rPr>
          <w:lang w:eastAsia="ko-KR"/>
        </w:rPr>
        <w:tab/>
        <w:t>Type 1 power headroom: the difference between the nominal UE maximum transmit power and the estimated power for UL-SCH transmission per activated Serving Cell;</w:t>
      </w:r>
    </w:p>
    <w:p w14:paraId="52ED06C3" w14:textId="77777777" w:rsidR="003669F2" w:rsidRDefault="00B562E1">
      <w:pPr>
        <w:pStyle w:val="B1"/>
        <w:rPr>
          <w:lang w:eastAsia="ko-KR"/>
        </w:rPr>
      </w:pPr>
      <w:r>
        <w:rPr>
          <w:lang w:eastAsia="ko-KR"/>
        </w:rPr>
        <w:t>-</w:t>
      </w:r>
      <w:r>
        <w:rPr>
          <w:lang w:eastAsia="ko-KR"/>
        </w:rPr>
        <w:tab/>
        <w:t>Type 2 power headroom: the difference between the nominal UE maximum transmit power and the estimated power for UL-SCH and PUCCH transmission on SpCell of the other MAC entity (i.e. E-UTRA MAC entity in EN-DC, NE-DC, and NGEN-DC cases);</w:t>
      </w:r>
    </w:p>
    <w:p w14:paraId="52ED06C4" w14:textId="77777777" w:rsidR="003669F2" w:rsidRDefault="00B562E1">
      <w:pPr>
        <w:pStyle w:val="B1"/>
        <w:rPr>
          <w:lang w:eastAsia="ko-KR"/>
        </w:rPr>
      </w:pPr>
      <w:r>
        <w:rPr>
          <w:lang w:eastAsia="ko-KR"/>
        </w:rPr>
        <w:t>-</w:t>
      </w:r>
      <w:r>
        <w:rPr>
          <w:lang w:eastAsia="ko-KR"/>
        </w:rPr>
        <w:tab/>
        <w:t>Type 3 power headroom: the difference between the nominal UE maximum transmit power and the estimated power for SRS transmission per activated Serving Cell;</w:t>
      </w:r>
    </w:p>
    <w:p w14:paraId="52ED06C5" w14:textId="77777777" w:rsidR="003669F2" w:rsidRDefault="00B562E1">
      <w:pPr>
        <w:pStyle w:val="B1"/>
        <w:rPr>
          <w:lang w:eastAsia="ko-KR"/>
        </w:rPr>
      </w:pPr>
      <w:r>
        <w:rPr>
          <w:lang w:eastAsia="ko-KR"/>
        </w:rPr>
        <w:t>-</w:t>
      </w:r>
      <w:r>
        <w:rPr>
          <w:lang w:eastAsia="ko-KR"/>
        </w:rPr>
        <w:tab/>
        <w:t>MPE P-MPR: the power backoff to meet the MPE FR2 requirements for a Serving Cell operating on FR2;</w:t>
      </w:r>
    </w:p>
    <w:p w14:paraId="52ED06C6" w14:textId="77777777" w:rsidR="003669F2" w:rsidRDefault="00B562E1">
      <w:pPr>
        <w:pStyle w:val="B1"/>
        <w:rPr>
          <w:lang w:eastAsia="ko-KR"/>
        </w:rPr>
      </w:pPr>
      <w:r>
        <w:rPr>
          <w:lang w:eastAsia="ko-KR"/>
        </w:rPr>
        <w:t>-</w:t>
      </w:r>
      <w:r>
        <w:rPr>
          <w:lang w:eastAsia="ko-KR"/>
        </w:rPr>
        <w:tab/>
        <w:t>DPC: the adjustment to maximum output power for a given power class for a Serving Cell operating on FR1;</w:t>
      </w:r>
    </w:p>
    <w:p w14:paraId="52ED06C7"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the adjustment to maximum output power for a given power class for a Band Combination operating on FR1.</w:t>
      </w:r>
    </w:p>
    <w:p w14:paraId="52ED06C8" w14:textId="77777777" w:rsidR="003669F2" w:rsidRDefault="00B562E1">
      <w:pPr>
        <w:rPr>
          <w:lang w:eastAsia="ko-KR"/>
        </w:rPr>
      </w:pPr>
      <w:r>
        <w:rPr>
          <w:lang w:eastAsia="ko-KR"/>
        </w:rPr>
        <w:t>RRC controls Power Headroom reporting by configuring the following parameters:</w:t>
      </w:r>
    </w:p>
    <w:p w14:paraId="52ED06C9" w14:textId="77777777" w:rsidR="003669F2" w:rsidRDefault="00B562E1">
      <w:pPr>
        <w:pStyle w:val="B1"/>
        <w:rPr>
          <w:lang w:eastAsia="ko-KR"/>
        </w:rPr>
      </w:pPr>
      <w:r>
        <w:rPr>
          <w:lang w:eastAsia="ko-KR"/>
        </w:rPr>
        <w:t>-</w:t>
      </w:r>
      <w:r>
        <w:rPr>
          <w:lang w:eastAsia="ko-KR"/>
        </w:rPr>
        <w:tab/>
      </w:r>
      <w:r>
        <w:rPr>
          <w:i/>
          <w:lang w:eastAsia="ko-KR"/>
        </w:rPr>
        <w:t>dpc-Reporting-FR1</w:t>
      </w:r>
      <w:r>
        <w:rPr>
          <w:lang w:eastAsia="ko-KR"/>
        </w:rPr>
        <w:t>;</w:t>
      </w:r>
    </w:p>
    <w:p w14:paraId="52ED06CA" w14:textId="77777777" w:rsidR="003669F2" w:rsidRDefault="00B562E1">
      <w:pPr>
        <w:pStyle w:val="B1"/>
        <w:rPr>
          <w:lang w:eastAsia="ko-KR"/>
        </w:rPr>
      </w:pPr>
      <w:r>
        <w:rPr>
          <w:lang w:eastAsia="ko-KR"/>
        </w:rPr>
        <w:t>-</w:t>
      </w:r>
      <w:r>
        <w:rPr>
          <w:lang w:eastAsia="ko-KR"/>
        </w:rPr>
        <w:tab/>
      </w:r>
      <w:r>
        <w:rPr>
          <w:i/>
          <w:lang w:eastAsia="ko-KR"/>
        </w:rPr>
        <w:t>phr-AssumedPUSCH-Reporting</w:t>
      </w:r>
      <w:r>
        <w:rPr>
          <w:lang w:eastAsia="ko-KR"/>
        </w:rPr>
        <w:t>;</w:t>
      </w:r>
    </w:p>
    <w:p w14:paraId="52ED06CB" w14:textId="77777777" w:rsidR="003669F2" w:rsidRDefault="00B562E1">
      <w:pPr>
        <w:pStyle w:val="B1"/>
        <w:rPr>
          <w:lang w:eastAsia="ko-KR"/>
        </w:rPr>
      </w:pPr>
      <w:r>
        <w:rPr>
          <w:lang w:eastAsia="ko-KR"/>
        </w:rPr>
        <w:t>-</w:t>
      </w:r>
      <w:r>
        <w:rPr>
          <w:lang w:eastAsia="ko-KR"/>
        </w:rPr>
        <w:tab/>
      </w:r>
      <w:r>
        <w:rPr>
          <w:i/>
          <w:lang w:eastAsia="ko-KR"/>
        </w:rPr>
        <w:t>phr-PeriodicTimer</w:t>
      </w:r>
      <w:r>
        <w:rPr>
          <w:lang w:eastAsia="ko-KR"/>
        </w:rPr>
        <w:t>;</w:t>
      </w:r>
    </w:p>
    <w:p w14:paraId="52ED06CC" w14:textId="77777777" w:rsidR="003669F2" w:rsidRDefault="00B562E1">
      <w:pPr>
        <w:pStyle w:val="B1"/>
        <w:rPr>
          <w:lang w:eastAsia="ko-KR"/>
        </w:rPr>
      </w:pPr>
      <w:r>
        <w:rPr>
          <w:lang w:eastAsia="ko-KR"/>
        </w:rPr>
        <w:t>-</w:t>
      </w:r>
      <w:r>
        <w:rPr>
          <w:lang w:eastAsia="ko-KR"/>
        </w:rPr>
        <w:tab/>
      </w:r>
      <w:r>
        <w:rPr>
          <w:i/>
          <w:lang w:eastAsia="ko-KR"/>
        </w:rPr>
        <w:t>phr-ProhibitTimer</w:t>
      </w:r>
      <w:r>
        <w:rPr>
          <w:lang w:eastAsia="ko-KR"/>
        </w:rPr>
        <w:t>;</w:t>
      </w:r>
    </w:p>
    <w:p w14:paraId="52ED06CD" w14:textId="77777777" w:rsidR="003669F2" w:rsidRDefault="00B562E1">
      <w:pPr>
        <w:pStyle w:val="B1"/>
        <w:rPr>
          <w:lang w:eastAsia="ko-KR"/>
        </w:rPr>
      </w:pPr>
      <w:r>
        <w:rPr>
          <w:lang w:eastAsia="ko-KR"/>
        </w:rPr>
        <w:t>-</w:t>
      </w:r>
      <w:r>
        <w:rPr>
          <w:lang w:eastAsia="ko-KR"/>
        </w:rPr>
        <w:tab/>
      </w:r>
      <w:r>
        <w:rPr>
          <w:i/>
          <w:lang w:eastAsia="ko-KR"/>
        </w:rPr>
        <w:t>phr-Tx-PowerFactorChange</w:t>
      </w:r>
      <w:r>
        <w:rPr>
          <w:lang w:eastAsia="ko-KR"/>
        </w:rPr>
        <w:t>;</w:t>
      </w:r>
    </w:p>
    <w:p w14:paraId="52ED06CE" w14:textId="77777777" w:rsidR="003669F2" w:rsidRDefault="00B562E1">
      <w:pPr>
        <w:pStyle w:val="B1"/>
        <w:rPr>
          <w:lang w:eastAsia="ko-KR"/>
        </w:rPr>
      </w:pPr>
      <w:r>
        <w:rPr>
          <w:lang w:eastAsia="ko-KR"/>
        </w:rPr>
        <w:t>-</w:t>
      </w:r>
      <w:r>
        <w:rPr>
          <w:lang w:eastAsia="ko-KR"/>
        </w:rPr>
        <w:tab/>
      </w:r>
      <w:r>
        <w:rPr>
          <w:i/>
          <w:lang w:eastAsia="ko-KR"/>
        </w:rPr>
        <w:t>phr-Type2OtherCell</w:t>
      </w:r>
      <w:r>
        <w:rPr>
          <w:lang w:eastAsia="ko-KR"/>
        </w:rPr>
        <w:t>;</w:t>
      </w:r>
    </w:p>
    <w:p w14:paraId="52ED06CF" w14:textId="77777777" w:rsidR="003669F2" w:rsidRDefault="00B562E1">
      <w:pPr>
        <w:pStyle w:val="B1"/>
        <w:rPr>
          <w:lang w:eastAsia="ko-KR"/>
        </w:rPr>
      </w:pPr>
      <w:r>
        <w:rPr>
          <w:lang w:eastAsia="ko-KR"/>
        </w:rPr>
        <w:t>-</w:t>
      </w:r>
      <w:r>
        <w:rPr>
          <w:lang w:eastAsia="ko-KR"/>
        </w:rPr>
        <w:tab/>
      </w:r>
      <w:r>
        <w:rPr>
          <w:i/>
          <w:lang w:eastAsia="ko-KR"/>
        </w:rPr>
        <w:t>phr-ModeOtherCG</w:t>
      </w:r>
      <w:r>
        <w:rPr>
          <w:lang w:eastAsia="ko-KR"/>
        </w:rPr>
        <w:t>;</w:t>
      </w:r>
    </w:p>
    <w:p w14:paraId="52ED06D0" w14:textId="77777777" w:rsidR="003669F2" w:rsidRDefault="00B562E1">
      <w:pPr>
        <w:pStyle w:val="B1"/>
        <w:rPr>
          <w:lang w:eastAsia="ko-KR"/>
        </w:rPr>
      </w:pPr>
      <w:r>
        <w:rPr>
          <w:lang w:eastAsia="ko-KR"/>
        </w:rPr>
        <w:lastRenderedPageBreak/>
        <w:t>-</w:t>
      </w:r>
      <w:r>
        <w:rPr>
          <w:lang w:eastAsia="ko-KR"/>
        </w:rPr>
        <w:tab/>
      </w:r>
      <w:r>
        <w:rPr>
          <w:i/>
          <w:lang w:eastAsia="ko-KR"/>
        </w:rPr>
        <w:t>multiplePHR</w:t>
      </w:r>
      <w:r>
        <w:rPr>
          <w:lang w:eastAsia="ko-KR"/>
        </w:rPr>
        <w:t>;</w:t>
      </w:r>
    </w:p>
    <w:p w14:paraId="52ED06D1" w14:textId="77777777" w:rsidR="003669F2" w:rsidRDefault="00B562E1">
      <w:pPr>
        <w:pStyle w:val="B1"/>
        <w:rPr>
          <w:lang w:eastAsia="ko-KR"/>
        </w:rPr>
      </w:pPr>
      <w:r>
        <w:rPr>
          <w:lang w:eastAsia="ko-KR"/>
        </w:rPr>
        <w:t>-</w:t>
      </w:r>
      <w:r>
        <w:rPr>
          <w:lang w:eastAsia="ko-KR"/>
        </w:rPr>
        <w:tab/>
      </w:r>
      <w:r>
        <w:rPr>
          <w:i/>
          <w:iCs/>
          <w:lang w:eastAsia="ko-KR"/>
        </w:rPr>
        <w:t>mpe-Reporting-FR2</w:t>
      </w:r>
      <w:r>
        <w:rPr>
          <w:lang w:eastAsia="ko-KR"/>
        </w:rPr>
        <w:t>;</w:t>
      </w:r>
    </w:p>
    <w:p w14:paraId="52ED06D2" w14:textId="77777777" w:rsidR="003669F2" w:rsidRDefault="00B562E1">
      <w:pPr>
        <w:pStyle w:val="B1"/>
        <w:rPr>
          <w:lang w:eastAsia="ko-KR"/>
        </w:rPr>
      </w:pPr>
      <w:r>
        <w:rPr>
          <w:lang w:eastAsia="ko-KR"/>
        </w:rPr>
        <w:t>-</w:t>
      </w:r>
      <w:r>
        <w:rPr>
          <w:lang w:eastAsia="ko-KR"/>
        </w:rPr>
        <w:tab/>
      </w:r>
      <w:r>
        <w:rPr>
          <w:i/>
          <w:iCs/>
          <w:lang w:eastAsia="ko-KR"/>
        </w:rPr>
        <w:t>mpe-ProhibitTimer</w:t>
      </w:r>
      <w:r>
        <w:rPr>
          <w:lang w:eastAsia="ko-KR"/>
        </w:rPr>
        <w:t>;</w:t>
      </w:r>
    </w:p>
    <w:p w14:paraId="52ED06D3" w14:textId="77777777" w:rsidR="003669F2" w:rsidRDefault="00B562E1">
      <w:pPr>
        <w:pStyle w:val="B1"/>
        <w:rPr>
          <w:lang w:eastAsia="ko-KR"/>
        </w:rPr>
      </w:pPr>
      <w:r>
        <w:rPr>
          <w:lang w:eastAsia="ko-KR"/>
        </w:rPr>
        <w:t>-</w:t>
      </w:r>
      <w:r>
        <w:rPr>
          <w:lang w:eastAsia="ko-KR"/>
        </w:rPr>
        <w:tab/>
      </w:r>
      <w:r>
        <w:rPr>
          <w:i/>
          <w:iCs/>
          <w:lang w:eastAsia="ko-KR"/>
        </w:rPr>
        <w:t>mpe-Threshold</w:t>
      </w:r>
      <w:r>
        <w:rPr>
          <w:lang w:eastAsia="ko-KR"/>
        </w:rPr>
        <w:t>;</w:t>
      </w:r>
    </w:p>
    <w:p w14:paraId="52ED06D4" w14:textId="77777777" w:rsidR="003669F2" w:rsidRDefault="00B562E1">
      <w:pPr>
        <w:pStyle w:val="B1"/>
      </w:pPr>
      <w:r>
        <w:t>-</w:t>
      </w:r>
      <w:r>
        <w:tab/>
      </w:r>
      <w:r>
        <w:rPr>
          <w:i/>
          <w:iCs/>
        </w:rPr>
        <w:t>numberOfN</w:t>
      </w:r>
      <w:r>
        <w:t>;</w:t>
      </w:r>
    </w:p>
    <w:p w14:paraId="52ED06D5" w14:textId="77777777" w:rsidR="003669F2" w:rsidRDefault="00B562E1">
      <w:pPr>
        <w:pStyle w:val="B1"/>
      </w:pPr>
      <w:r>
        <w:t>-</w:t>
      </w:r>
      <w:r>
        <w:tab/>
      </w:r>
      <w:r>
        <w:rPr>
          <w:i/>
          <w:iCs/>
        </w:rPr>
        <w:t>mpe-ResourcePoo</w:t>
      </w:r>
      <w:r>
        <w:rPr>
          <w:i/>
        </w:rPr>
        <w:t>lToAddModList</w:t>
      </w:r>
      <w:r>
        <w:t>;</w:t>
      </w:r>
    </w:p>
    <w:p w14:paraId="52ED06D6" w14:textId="77777777" w:rsidR="003669F2" w:rsidRDefault="00B562E1">
      <w:pPr>
        <w:pStyle w:val="B1"/>
      </w:pPr>
      <w:r>
        <w:t>-</w:t>
      </w:r>
      <w:r>
        <w:tab/>
      </w:r>
      <w:r>
        <w:rPr>
          <w:i/>
          <w:iCs/>
        </w:rPr>
        <w:t>twoPHRMode</w:t>
      </w:r>
      <w:r>
        <w:t>.</w:t>
      </w:r>
    </w:p>
    <w:p w14:paraId="52ED06D7" w14:textId="77777777" w:rsidR="003669F2" w:rsidRDefault="00B562E1">
      <w:r>
        <w:t>A Power Headroom Report (PHR) shall be triggered if any of the following events occur:</w:t>
      </w:r>
    </w:p>
    <w:p w14:paraId="52ED06D8" w14:textId="77777777" w:rsidR="003669F2" w:rsidRDefault="00B562E1">
      <w:pPr>
        <w:pStyle w:val="B1"/>
        <w:rPr>
          <w:lang w:eastAsia="ko-KR"/>
        </w:rPr>
      </w:pPr>
      <w:r>
        <w:t>-</w:t>
      </w:r>
      <w:r>
        <w:tab/>
      </w:r>
      <w:r>
        <w:rPr>
          <w:i/>
        </w:rPr>
        <w:t>p</w:t>
      </w:r>
      <w:r>
        <w:rPr>
          <w:i/>
          <w:lang w:eastAsia="ko-KR"/>
        </w:rPr>
        <w:t>hr-P</w:t>
      </w:r>
      <w:r>
        <w:rPr>
          <w:i/>
        </w:rPr>
        <w:t>rohibitTimer</w:t>
      </w:r>
      <w:r>
        <w:t xml:space="preserve"> expires or has expired and the path loss has changed more than </w:t>
      </w:r>
      <w:r>
        <w:rPr>
          <w:i/>
        </w:rPr>
        <w:t>phr-Tx-PowerFactorChange</w:t>
      </w:r>
      <w:r>
        <w:t xml:space="preserve"> dB for at least one RS used as pathloss reference for one activated Serving Cell of any MAC entity</w:t>
      </w:r>
      <w:r>
        <w:rPr>
          <w:lang w:eastAsia="zh-CN"/>
        </w:rPr>
        <w:t xml:space="preserve"> </w:t>
      </w:r>
      <w:r>
        <w:t>of which the active DL BWP is not dormant BWP since the last transmission of a PHR in this MAC entity when the MAC entity has UL resources for new transmission;</w:t>
      </w:r>
    </w:p>
    <w:p w14:paraId="52ED06D9" w14:textId="77777777" w:rsidR="003669F2" w:rsidRDefault="00B562E1">
      <w:pPr>
        <w:pStyle w:val="NO"/>
        <w:rPr>
          <w:lang w:eastAsia="ko-KR"/>
        </w:rPr>
      </w:pPr>
      <w:r>
        <w:rPr>
          <w:lang w:eastAsia="ko-KR"/>
        </w:rPr>
        <w:t>NOTE 1:</w:t>
      </w:r>
      <w:r>
        <w:rPr>
          <w:lang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r>
        <w:rPr>
          <w:i/>
          <w:lang w:eastAsia="ko-KR"/>
        </w:rPr>
        <w:t>pathlossReferenceRS-Pos</w:t>
      </w:r>
      <w:r>
        <w:rPr>
          <w:lang w:eastAsia="ko-KR"/>
        </w:rPr>
        <w:t xml:space="preserve"> in TS 38.331 [5].</w:t>
      </w:r>
    </w:p>
    <w:p w14:paraId="52ED06DA" w14:textId="77777777" w:rsidR="003669F2" w:rsidRDefault="00B562E1">
      <w:pPr>
        <w:pStyle w:val="B1"/>
      </w:pPr>
      <w:r>
        <w:t>-</w:t>
      </w:r>
      <w:r>
        <w:tab/>
      </w:r>
      <w:r>
        <w:rPr>
          <w:i/>
        </w:rPr>
        <w:t>p</w:t>
      </w:r>
      <w:r>
        <w:rPr>
          <w:i/>
          <w:lang w:eastAsia="ko-KR"/>
        </w:rPr>
        <w:t>hr-P</w:t>
      </w:r>
      <w:r>
        <w:rPr>
          <w:i/>
        </w:rPr>
        <w:t>eriodicTimer</w:t>
      </w:r>
      <w:r>
        <w:t xml:space="preserve"> expires;</w:t>
      </w:r>
    </w:p>
    <w:p w14:paraId="52ED06DB" w14:textId="77777777" w:rsidR="003669F2" w:rsidRDefault="00B562E1">
      <w:pPr>
        <w:pStyle w:val="B1"/>
      </w:pPr>
      <w:r>
        <w:t>-</w:t>
      </w:r>
      <w:r>
        <w:tab/>
        <w:t>upon configuration or reconfiguration of the power headroom reporting functionality by upper layers, which is not used to disable the function;</w:t>
      </w:r>
    </w:p>
    <w:p w14:paraId="52ED06DC" w14:textId="77777777" w:rsidR="003669F2" w:rsidRDefault="00B562E1">
      <w:pPr>
        <w:pStyle w:val="B1"/>
      </w:pPr>
      <w:r>
        <w:t>-</w:t>
      </w:r>
      <w:r>
        <w:tab/>
        <w:t>activation of an SCell of any MAC entity with configured uplink</w:t>
      </w:r>
      <w:r>
        <w:rPr>
          <w:lang w:eastAsia="ko-KR"/>
        </w:rPr>
        <w:t xml:space="preserve"> of which </w:t>
      </w:r>
      <w:r>
        <w:rPr>
          <w:i/>
          <w:iCs/>
          <w:lang w:eastAsia="ko-KR"/>
        </w:rPr>
        <w:t>firstActiveDownlinkBWP-Id</w:t>
      </w:r>
      <w:r>
        <w:rPr>
          <w:lang w:eastAsia="ko-KR"/>
        </w:rPr>
        <w:t xml:space="preserve"> is not set to dormant BWP</w:t>
      </w:r>
      <w:r>
        <w:rPr>
          <w:lang w:eastAsia="zh-TW"/>
        </w:rPr>
        <w:t>;</w:t>
      </w:r>
    </w:p>
    <w:p w14:paraId="52ED06DD" w14:textId="77777777" w:rsidR="003669F2" w:rsidRDefault="00B562E1">
      <w:pPr>
        <w:pStyle w:val="B1"/>
      </w:pPr>
      <w:r>
        <w:t>-</w:t>
      </w:r>
      <w:r>
        <w:tab/>
        <w:t>activation of an SCG;</w:t>
      </w:r>
    </w:p>
    <w:p w14:paraId="52ED06DE" w14:textId="77777777" w:rsidR="003669F2" w:rsidRDefault="00B562E1">
      <w:pPr>
        <w:pStyle w:val="B1"/>
      </w:pPr>
      <w:r>
        <w:t>-</w:t>
      </w:r>
      <w:r>
        <w:tab/>
        <w:t>addition of the PSCell except if the SCG is deactivated (i.e. PSCell is newly added or changed)</w:t>
      </w:r>
      <w:r>
        <w:rPr>
          <w:lang w:eastAsia="zh-TW"/>
        </w:rPr>
        <w:t>;</w:t>
      </w:r>
    </w:p>
    <w:p w14:paraId="52ED06DF" w14:textId="77777777" w:rsidR="003669F2" w:rsidRDefault="00B562E1">
      <w:pPr>
        <w:pStyle w:val="B1"/>
      </w:pPr>
      <w:r>
        <w:t>-</w:t>
      </w:r>
      <w:r>
        <w:tab/>
      </w:r>
      <w:r>
        <w:rPr>
          <w:i/>
        </w:rPr>
        <w:t>p</w:t>
      </w:r>
      <w:r>
        <w:rPr>
          <w:i/>
          <w:lang w:eastAsia="ko-KR"/>
        </w:rPr>
        <w:t>hr-P</w:t>
      </w:r>
      <w:r>
        <w:rPr>
          <w:i/>
        </w:rPr>
        <w:t>rohibitTimer</w:t>
      </w:r>
      <w:r>
        <w:t xml:space="preserve"> expires or has expired, when the MAC entity has UL resources for new transmission, and the following is true for any of the activated Serving Cells of any MAC entity with configured uplink:</w:t>
      </w:r>
    </w:p>
    <w:p w14:paraId="52ED06E0" w14:textId="77777777" w:rsidR="003669F2" w:rsidRDefault="00B562E1">
      <w:pPr>
        <w:pStyle w:val="B2"/>
      </w:pPr>
      <w:r>
        <w:t>-</w:t>
      </w:r>
      <w:r>
        <w:tab/>
        <w:t>there are UL resources allocated for transmission or there is a PUCCH transmission on this cell, and the required power backoff due to power management (as allowed by P-MPR</w:t>
      </w:r>
      <w:r>
        <w:rPr>
          <w:vertAlign w:val="subscript"/>
        </w:rPr>
        <w:t>c</w:t>
      </w:r>
      <w:r>
        <w:t xml:space="preserve"> </w:t>
      </w:r>
      <w:r>
        <w:rPr>
          <w:lang w:eastAsia="ko-KR"/>
        </w:rPr>
        <w:t xml:space="preserve">as specified in TS 38.101-1 </w:t>
      </w:r>
      <w:r>
        <w:t>[</w:t>
      </w:r>
      <w:r>
        <w:rPr>
          <w:lang w:eastAsia="ko-KR"/>
        </w:rPr>
        <w:t>14</w:t>
      </w:r>
      <w:r>
        <w:t xml:space="preserve">], TS 38.101-2 [15], and TS 38.101-3 [16]) for this cell has changed more than </w:t>
      </w:r>
      <w:r>
        <w:rPr>
          <w:i/>
        </w:rPr>
        <w:t>phr-Tx-PowerFactorChange</w:t>
      </w:r>
      <w:r>
        <w:t xml:space="preserve"> dB since the last transmission of a PHR when the MAC entity had UL resources allocated for transmission or PUCCH transmission on this cell.</w:t>
      </w:r>
    </w:p>
    <w:p w14:paraId="52ED06E1" w14:textId="77777777" w:rsidR="003669F2" w:rsidRDefault="00B562E1">
      <w:pPr>
        <w:pStyle w:val="B1"/>
      </w:pPr>
      <w:r>
        <w:t>-</w:t>
      </w:r>
      <w:r>
        <w:tab/>
        <w:t xml:space="preserve">Upon </w:t>
      </w:r>
      <w:r>
        <w:rPr>
          <w:lang w:eastAsia="ko-KR"/>
        </w:rPr>
        <w:t xml:space="preserve">switching </w:t>
      </w:r>
      <w:r>
        <w:t>of activated BWP from dormant BWP to non-dormant DL BWP of an SCell of any MAC entity with configured uplink;</w:t>
      </w:r>
    </w:p>
    <w:p w14:paraId="52ED06E2" w14:textId="77777777" w:rsidR="003669F2" w:rsidRDefault="00B562E1">
      <w:pPr>
        <w:pStyle w:val="B1"/>
      </w:pPr>
      <w:r>
        <w:t>-</w:t>
      </w:r>
      <w:r>
        <w:tab/>
        <w:t xml:space="preserve">if </w:t>
      </w:r>
      <w:r>
        <w:rPr>
          <w:i/>
          <w:iCs/>
        </w:rPr>
        <w:t>dpc-Reporting-FR1</w:t>
      </w:r>
      <w:r>
        <w:t xml:space="preserve"> is configured, ΔP</w:t>
      </w:r>
      <w:r>
        <w:rPr>
          <w:vertAlign w:val="subscript"/>
        </w:rPr>
        <w:t xml:space="preserve">PowerClass </w:t>
      </w:r>
      <w:r>
        <w:t>/ΔP</w:t>
      </w:r>
      <w:r>
        <w:rPr>
          <w:vertAlign w:val="subscript"/>
        </w:rPr>
        <w:t>PowerClass, CA</w:t>
      </w:r>
      <w:r>
        <w:t>/ΔP</w:t>
      </w:r>
      <w:r>
        <w:rPr>
          <w:vertAlign w:val="subscript"/>
        </w:rPr>
        <w:t>PowerClass, EN-DC</w:t>
      </w:r>
      <w:r>
        <w:t>/ΔP</w:t>
      </w:r>
      <w:r>
        <w:rPr>
          <w:vertAlign w:val="subscript"/>
        </w:rPr>
        <w:t>PowerClass, NR-DC</w:t>
      </w:r>
      <w:r>
        <w:t xml:space="preserve"> reporting is triggered upon uplink duty cycle exceedance or upon return to the power class after the duty cycle exceedance, as specified in </w:t>
      </w:r>
      <w:r>
        <w:rPr>
          <w:lang w:eastAsia="ko-KR"/>
        </w:rPr>
        <w:t xml:space="preserve">TS 38.101-1 </w:t>
      </w:r>
      <w:r>
        <w:t>[</w:t>
      </w:r>
      <w:r>
        <w:rPr>
          <w:lang w:eastAsia="ko-KR"/>
        </w:rPr>
        <w:t>14</w:t>
      </w:r>
      <w:r>
        <w:t>] and TS 38.101-3 [16]).</w:t>
      </w:r>
    </w:p>
    <w:p w14:paraId="52ED06E3" w14:textId="77777777" w:rsidR="003669F2" w:rsidRDefault="00B562E1">
      <w:pPr>
        <w:pStyle w:val="B1"/>
      </w:pPr>
      <w:r>
        <w:t>-</w:t>
      </w:r>
      <w:r>
        <w:tab/>
        <w:t xml:space="preserve">if </w:t>
      </w:r>
      <w:r>
        <w:rPr>
          <w:i/>
          <w:iCs/>
        </w:rPr>
        <w:t>mpe-Reporting-FR2</w:t>
      </w:r>
      <w:r>
        <w:t xml:space="preserve"> is configured, and </w:t>
      </w:r>
      <w:r>
        <w:rPr>
          <w:i/>
          <w:iCs/>
        </w:rPr>
        <w:t>mpe-ProhibitTimer</w:t>
      </w:r>
      <w:r>
        <w:t xml:space="preserve"> is not running:</w:t>
      </w:r>
    </w:p>
    <w:p w14:paraId="52ED06E4" w14:textId="77777777" w:rsidR="003669F2" w:rsidRDefault="00B562E1">
      <w:pPr>
        <w:pStyle w:val="B2"/>
      </w:pPr>
      <w:r>
        <w:t>-</w:t>
      </w:r>
      <w:r>
        <w:tab/>
        <w:t xml:space="preserve">the measured P-MPR applied to meet FR2 MPE requirements as specified in TS 38.101-2 [15] is equal to or larger than </w:t>
      </w:r>
      <w:r>
        <w:rPr>
          <w:i/>
          <w:iCs/>
        </w:rPr>
        <w:t>mpe-Threshold</w:t>
      </w:r>
      <w:r>
        <w:t xml:space="preserve"> for at least one activated FR2 Serving Cell since the last transmission of a PHR in this MAC entity; or</w:t>
      </w:r>
    </w:p>
    <w:p w14:paraId="52ED06E5" w14:textId="77777777" w:rsidR="003669F2" w:rsidRDefault="00B562E1">
      <w:pPr>
        <w:pStyle w:val="B2"/>
      </w:pPr>
      <w:r>
        <w:t>-</w:t>
      </w:r>
      <w:r>
        <w:tab/>
        <w:t xml:space="preserve">the measured P-MPR applied to meet FR2 MPE requirements as specified in TS 38.101-2 [15] has changed more than </w:t>
      </w:r>
      <w:r>
        <w:rPr>
          <w:i/>
        </w:rPr>
        <w:t>phr-Tx-PowerFactorChange</w:t>
      </w:r>
      <w:r>
        <w:t xml:space="preserve"> dB for at least one activated FR2 Serving Cell since the last transmission of a PHR due to the measured P-MPR applied to meet MPE requirements being equal to or larger than </w:t>
      </w:r>
      <w:r>
        <w:rPr>
          <w:i/>
          <w:iCs/>
        </w:rPr>
        <w:t>mpe-Threshold</w:t>
      </w:r>
      <w:r>
        <w:t xml:space="preserve"> in this MAC entity.</w:t>
      </w:r>
    </w:p>
    <w:p w14:paraId="52ED06E6" w14:textId="77777777" w:rsidR="003669F2" w:rsidRDefault="00B562E1">
      <w:pPr>
        <w:pStyle w:val="B1"/>
      </w:pPr>
      <w:r>
        <w:lastRenderedPageBreak/>
        <w:tab/>
        <w:t>in which case the PHR is referred below to as 'MPE P-MPR report'.</w:t>
      </w:r>
    </w:p>
    <w:p w14:paraId="52ED06E7" w14:textId="77777777" w:rsidR="003669F2" w:rsidRDefault="00B562E1">
      <w:pPr>
        <w:pStyle w:val="NO"/>
      </w:pPr>
      <w:r>
        <w:t>NOTE</w:t>
      </w:r>
      <w:r>
        <w:rPr>
          <w:lang w:eastAsia="ko-KR"/>
        </w:rPr>
        <w:t xml:space="preserve"> 2</w:t>
      </w:r>
      <w:r>
        <w:t>:</w:t>
      </w:r>
      <w:r>
        <w:tab/>
        <w:t>The MAC entity should avoid triggering a PHR when the required power backoff due to power management decreases only temporarily (e.g. for up to a few tens of milliseconds) and it should avoid reflecting such temporary decrease in the values of P</w:t>
      </w:r>
      <w:r>
        <w:rPr>
          <w:vertAlign w:val="subscript"/>
        </w:rPr>
        <w:t>CMAX,</w:t>
      </w:r>
      <w:r>
        <w:rPr>
          <w:vertAlign w:val="subscript"/>
          <w:lang w:eastAsia="ko-KR"/>
        </w:rPr>
        <w:t>f,</w:t>
      </w:r>
      <w:r>
        <w:rPr>
          <w:vertAlign w:val="subscript"/>
        </w:rPr>
        <w:t>c</w:t>
      </w:r>
      <w:r>
        <w:t>/PH when a PHR is triggered by other triggering conditions.</w:t>
      </w:r>
    </w:p>
    <w:p w14:paraId="52ED06E8" w14:textId="77777777" w:rsidR="003669F2" w:rsidRDefault="00B562E1">
      <w:pPr>
        <w:pStyle w:val="NO"/>
      </w:pPr>
      <w:r>
        <w:t>NOTE</w:t>
      </w:r>
      <w:r>
        <w:rPr>
          <w:lang w:eastAsia="ko-KR"/>
        </w:rPr>
        <w:t xml:space="preserve"> 3</w:t>
      </w:r>
      <w:r>
        <w:t>:</w:t>
      </w:r>
      <w:r>
        <w:tab/>
        <w:t xml:space="preserve">If a HARQ process is configured with </w:t>
      </w:r>
      <w:r>
        <w:rPr>
          <w:i/>
          <w:lang w:eastAsia="ko-KR"/>
        </w:rPr>
        <w:t>cg-RetransmissionTimer</w:t>
      </w:r>
      <w:r>
        <w:t xml:space="preserve"> and if the PHR is already included in a MAC PDU for transmission on configured grant by this HARQ process, but not yet transmitted by lower layers, it is up to UE implementation how to handle the PHR content.</w:t>
      </w:r>
    </w:p>
    <w:p w14:paraId="52ED06E9" w14:textId="77777777" w:rsidR="003669F2" w:rsidRDefault="00B562E1">
      <w:r>
        <w:t xml:space="preserve">If the MAC entity has UL resources allocated for </w:t>
      </w:r>
      <w:r>
        <w:rPr>
          <w:lang w:eastAsia="ko-KR"/>
        </w:rPr>
        <w:t xml:space="preserve">a </w:t>
      </w:r>
      <w:r>
        <w:t>new transmission the MAC entity shall:</w:t>
      </w:r>
    </w:p>
    <w:p w14:paraId="52ED06EA" w14:textId="77777777" w:rsidR="003669F2" w:rsidRDefault="00B562E1">
      <w:pPr>
        <w:pStyle w:val="B1"/>
        <w:rPr>
          <w:lang w:eastAsia="ko-KR"/>
        </w:rPr>
      </w:pPr>
      <w:r>
        <w:rPr>
          <w:lang w:eastAsia="ko-KR"/>
        </w:rPr>
        <w:t>1&gt;</w:t>
      </w:r>
      <w:r>
        <w:tab/>
        <w:t>if it is the first UL resource allocated for a new transmission since the last MAC reset</w:t>
      </w:r>
      <w:r>
        <w:rPr>
          <w:lang w:eastAsia="ko-KR"/>
        </w:rPr>
        <w:t>:</w:t>
      </w:r>
    </w:p>
    <w:p w14:paraId="52ED06EB" w14:textId="77777777" w:rsidR="003669F2" w:rsidRDefault="00B562E1">
      <w:pPr>
        <w:pStyle w:val="B2"/>
      </w:pPr>
      <w:r>
        <w:rPr>
          <w:lang w:eastAsia="ko-KR"/>
        </w:rPr>
        <w:t>2&gt;</w:t>
      </w:r>
      <w:r>
        <w:rPr>
          <w:lang w:eastAsia="ko-KR"/>
        </w:rPr>
        <w:tab/>
      </w:r>
      <w:r>
        <w:t xml:space="preserve">start </w:t>
      </w:r>
      <w:r>
        <w:rPr>
          <w:i/>
        </w:rPr>
        <w:t>phr-PeriodicTimer</w:t>
      </w:r>
      <w:r>
        <w:t>.</w:t>
      </w:r>
    </w:p>
    <w:p w14:paraId="52ED06EC" w14:textId="77777777" w:rsidR="003669F2" w:rsidRDefault="00B562E1">
      <w:pPr>
        <w:pStyle w:val="B1"/>
      </w:pPr>
      <w:r>
        <w:rPr>
          <w:lang w:eastAsia="ko-KR"/>
        </w:rPr>
        <w:t>1&gt;</w:t>
      </w:r>
      <w:r>
        <w:tab/>
        <w:t>if the Power Headroom reporting procedure determines that at least one PHR has been triggered and not cancelled; and</w:t>
      </w:r>
    </w:p>
    <w:p w14:paraId="52ED06ED" w14:textId="77777777" w:rsidR="003669F2" w:rsidRDefault="00B562E1">
      <w:pPr>
        <w:pStyle w:val="B1"/>
      </w:pPr>
      <w:r>
        <w:rPr>
          <w:lang w:eastAsia="ko-KR"/>
        </w:rPr>
        <w:t>1&gt;</w:t>
      </w:r>
      <w:r>
        <w:tab/>
        <w:t xml:space="preserve">if the allocated UL resources can accommodate </w:t>
      </w:r>
      <w:r>
        <w:rPr>
          <w:lang w:eastAsia="zh-CN"/>
        </w:rPr>
        <w:t xml:space="preserve">the </w:t>
      </w:r>
      <w:r>
        <w:t xml:space="preserve">MAC </w:t>
      </w:r>
      <w:r>
        <w:rPr>
          <w:lang w:eastAsia="ko-KR"/>
        </w:rPr>
        <w:t>CE</w:t>
      </w:r>
      <w:r>
        <w:t xml:space="preserve"> for PHR which the MAC entity is configured to transmit</w:t>
      </w:r>
      <w:r>
        <w:rPr>
          <w:lang w:eastAsia="zh-CN"/>
        </w:rPr>
        <w:t>,</w:t>
      </w:r>
      <w:r>
        <w:t xml:space="preserve"> plus its subheader</w:t>
      </w:r>
      <w:r>
        <w:rPr>
          <w:lang w:eastAsia="zh-CN"/>
        </w:rPr>
        <w:t>,</w:t>
      </w:r>
      <w:r>
        <w:t xml:space="preserve"> as a result of LCP as defined in clause 5.4.3.1:</w:t>
      </w:r>
    </w:p>
    <w:p w14:paraId="52ED06EE" w14:textId="77777777" w:rsidR="003669F2" w:rsidRDefault="00B562E1">
      <w:pPr>
        <w:pStyle w:val="B2"/>
        <w:rPr>
          <w:lang w:eastAsia="ko-KR"/>
        </w:rPr>
      </w:pPr>
      <w:r>
        <w:rPr>
          <w:lang w:eastAsia="ko-KR"/>
        </w:rPr>
        <w:t>2&gt;</w:t>
      </w:r>
      <w:r>
        <w:rPr>
          <w:lang w:eastAsia="ko-KR"/>
        </w:rPr>
        <w:tab/>
        <w:t xml:space="preserve">if </w:t>
      </w:r>
      <w:r>
        <w:rPr>
          <w:i/>
          <w:lang w:eastAsia="ko-KR"/>
        </w:rPr>
        <w:t>multiplePHR</w:t>
      </w:r>
      <w:r>
        <w:rPr>
          <w:lang w:eastAsia="ko-KR"/>
        </w:rPr>
        <w:t xml:space="preserve"> with value </w:t>
      </w:r>
      <w:r>
        <w:rPr>
          <w:i/>
          <w:lang w:eastAsia="ko-KR"/>
        </w:rPr>
        <w:t>true</w:t>
      </w:r>
      <w:r>
        <w:rPr>
          <w:lang w:eastAsia="ko-KR"/>
        </w:rPr>
        <w:t xml:space="preserve"> is configured:</w:t>
      </w:r>
    </w:p>
    <w:p w14:paraId="52ED06EF" w14:textId="77777777" w:rsidR="003669F2" w:rsidRDefault="00B562E1">
      <w:pPr>
        <w:pStyle w:val="B3"/>
        <w:rPr>
          <w:lang w:eastAsia="ko-KR"/>
        </w:rPr>
      </w:pPr>
      <w:r>
        <w:rPr>
          <w:lang w:eastAsia="ko-KR"/>
        </w:rPr>
        <w:t>3&gt;</w:t>
      </w:r>
      <w:r>
        <w:rPr>
          <w:lang w:eastAsia="ko-KR"/>
        </w:rPr>
        <w:tab/>
        <w:t>for each activated Serving Cell with configured uplink associated with any MAC entity</w:t>
      </w:r>
      <w:r>
        <w:rPr>
          <w:lang w:eastAsia="zh-CN"/>
        </w:rPr>
        <w:t xml:space="preserve"> of which the active DL BWP</w:t>
      </w:r>
      <w:r>
        <w:rPr>
          <w:lang w:eastAsia="ko-KR"/>
        </w:rPr>
        <w:t xml:space="preserve"> is not dormant BWP; and</w:t>
      </w:r>
    </w:p>
    <w:p w14:paraId="52ED06F0" w14:textId="77777777" w:rsidR="003669F2" w:rsidRDefault="00B562E1">
      <w:pPr>
        <w:pStyle w:val="B3"/>
        <w:rPr>
          <w:lang w:eastAsia="ko-KR"/>
        </w:rPr>
      </w:pPr>
      <w:r>
        <w:rPr>
          <w:lang w:eastAsia="ko-KR"/>
        </w:rPr>
        <w:t>3&gt;</w:t>
      </w:r>
      <w:r>
        <w:rPr>
          <w:lang w:eastAsia="ko-KR"/>
        </w:rPr>
        <w:tab/>
        <w:t>for each activated Serving Cell with configured uplink associated with E-UTRA MAC entity:</w:t>
      </w:r>
    </w:p>
    <w:p w14:paraId="52ED06F1" w14:textId="77777777" w:rsidR="003669F2" w:rsidRDefault="00B562E1">
      <w:pPr>
        <w:pStyle w:val="B4"/>
        <w:rPr>
          <w:lang w:eastAsia="ko-KR"/>
        </w:rPr>
      </w:pPr>
      <w:r>
        <w:rPr>
          <w:lang w:eastAsia="ko-KR"/>
        </w:rPr>
        <w:t>4&gt;</w:t>
      </w:r>
      <w:r>
        <w:rPr>
          <w:lang w:eastAsia="ko-KR"/>
        </w:rPr>
        <w:tab/>
        <w:t xml:space="preserve">if </w:t>
      </w:r>
      <w:r>
        <w:t>this MAC entity is configured with</w:t>
      </w:r>
      <w:r>
        <w:rPr>
          <w:iCs/>
        </w:rPr>
        <w:t xml:space="preserve"> </w:t>
      </w:r>
      <w:r>
        <w:rPr>
          <w:i/>
          <w:iCs/>
        </w:rPr>
        <w:t>twoPHRMode</w:t>
      </w:r>
      <w:r>
        <w:rPr>
          <w:lang w:eastAsia="ko-KR"/>
        </w:rPr>
        <w:t>:</w:t>
      </w:r>
    </w:p>
    <w:p w14:paraId="52ED06F2" w14:textId="77777777" w:rsidR="003669F2" w:rsidRDefault="00B562E1">
      <w:pPr>
        <w:pStyle w:val="B5"/>
        <w:rPr>
          <w:lang w:eastAsia="ko-KR"/>
        </w:rPr>
      </w:pPr>
      <w:r>
        <w:rPr>
          <w:lang w:eastAsia="ko-KR"/>
        </w:rPr>
        <w:t>5&gt;</w:t>
      </w:r>
      <w:r>
        <w:rPr>
          <w:lang w:eastAsia="ko-KR"/>
        </w:rPr>
        <w:tab/>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 xml:space="preserve"> and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3" w14:textId="77777777" w:rsidR="003669F2" w:rsidRDefault="00B562E1">
      <w:pPr>
        <w:pStyle w:val="B6"/>
        <w:rPr>
          <w:lang w:eastAsia="ko-KR"/>
        </w:rPr>
      </w:pPr>
      <w:r>
        <w:rPr>
          <w:lang w:eastAsia="ko-KR"/>
        </w:rPr>
        <w:t>6&gt;</w:t>
      </w:r>
      <w:r>
        <w:rPr>
          <w:lang w:eastAsia="ko-KR"/>
        </w:rPr>
        <w:tab/>
        <w:t>obtain two values of the Type 1 power headroom for the corresponding uplink carrier as specified in clause 7.7 of TS 38.213 [6] for NR Serving Cell.</w:t>
      </w:r>
    </w:p>
    <w:p w14:paraId="52ED06F4" w14:textId="77777777" w:rsidR="003669F2" w:rsidRDefault="00B562E1">
      <w:pPr>
        <w:pStyle w:val="B5"/>
        <w:rPr>
          <w:lang w:eastAsia="ko-KR"/>
        </w:rPr>
      </w:pPr>
      <w:r>
        <w:rPr>
          <w:lang w:eastAsia="ko-KR"/>
        </w:rPr>
        <w:t>5&gt;</w:t>
      </w:r>
      <w:r>
        <w:rPr>
          <w:lang w:eastAsia="ko-KR"/>
        </w:rPr>
        <w:tab/>
        <w:t xml:space="preserve">else if this Serving Cell is configured with multiple TRP PUSCH repetition (i.e., not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rFonts w:ascii="Times" w:eastAsia="Malgun Gothic" w:hAnsi="Times" w:cs="Times"/>
          <w:iCs/>
          <w:lang w:eastAsia="en-US"/>
        </w:rPr>
        <w:t xml:space="preserve">) </w:t>
      </w:r>
      <w:r>
        <w:rPr>
          <w:lang w:eastAsia="ko-KR"/>
        </w:rPr>
        <w:t>and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5" w14:textId="77777777" w:rsidR="003669F2" w:rsidRDefault="00B562E1">
      <w:pPr>
        <w:pStyle w:val="B5"/>
        <w:ind w:left="1988"/>
        <w:rPr>
          <w:lang w:eastAsia="ko-KR"/>
        </w:rPr>
      </w:pPr>
      <w:r>
        <w:rPr>
          <w:lang w:eastAsia="ko-KR"/>
        </w:rPr>
        <w:t>6&gt;</w:t>
      </w:r>
      <w:r>
        <w:rPr>
          <w:lang w:eastAsia="ko-KR"/>
        </w:rPr>
        <w:tab/>
        <w:t>obtain two values of the Type 1 or the value of Type 3 power headroom for the corresponding uplink carrier as specified in clause 7.7 of TS 38.213 [6] for NR Serving Cell.</w:t>
      </w:r>
    </w:p>
    <w:p w14:paraId="52ED06F6" w14:textId="77777777" w:rsidR="003669F2" w:rsidRDefault="00B562E1">
      <w:pPr>
        <w:pStyle w:val="B5"/>
        <w:rPr>
          <w:lang w:eastAsia="ko-KR"/>
        </w:rPr>
      </w:pPr>
      <w:r>
        <w:rPr>
          <w:lang w:eastAsia="ko-KR"/>
        </w:rPr>
        <w:t>5&gt;</w:t>
      </w:r>
      <w:r>
        <w:rPr>
          <w:lang w:eastAsia="ko-KR"/>
        </w:rPr>
        <w:tab/>
        <w:t>else:</w:t>
      </w:r>
    </w:p>
    <w:p w14:paraId="52ED06F7" w14:textId="77777777" w:rsidR="003669F2" w:rsidRDefault="00B562E1">
      <w:pPr>
        <w:pStyle w:val="B5"/>
        <w:ind w:left="1988"/>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6F8" w14:textId="77777777" w:rsidR="003669F2" w:rsidRDefault="00B562E1">
      <w:pPr>
        <w:pStyle w:val="B4"/>
        <w:rPr>
          <w:lang w:eastAsia="ko-KR"/>
        </w:rPr>
      </w:pPr>
      <w:r>
        <w:rPr>
          <w:lang w:eastAsia="ko-KR"/>
        </w:rPr>
        <w:t>4&gt;</w:t>
      </w:r>
      <w:r>
        <w:rPr>
          <w:lang w:eastAsia="ko-KR"/>
        </w:rPr>
        <w:tab/>
        <w:t xml:space="preserve">else (i.e. </w:t>
      </w:r>
      <w:r>
        <w:t>this MAC entity is not configured with</w:t>
      </w:r>
      <w:r>
        <w:rPr>
          <w:iCs/>
        </w:rPr>
        <w:t xml:space="preserve"> </w:t>
      </w:r>
      <w:r>
        <w:rPr>
          <w:i/>
          <w:iCs/>
        </w:rPr>
        <w:t>twoPHRMode</w:t>
      </w:r>
      <w:r>
        <w:rPr>
          <w:iCs/>
        </w:rPr>
        <w:t>)</w:t>
      </w:r>
      <w:r>
        <w:rPr>
          <w:lang w:eastAsia="ko-KR"/>
        </w:rPr>
        <w:t>:</w:t>
      </w:r>
    </w:p>
    <w:p w14:paraId="52ED06F9" w14:textId="77777777" w:rsidR="003669F2" w:rsidRDefault="00B562E1">
      <w:pPr>
        <w:pStyle w:val="B5"/>
        <w:rPr>
          <w:lang w:eastAsia="ko-KR"/>
        </w:rPr>
      </w:pPr>
      <w:r>
        <w:rPr>
          <w:lang w:eastAsia="ko-KR"/>
        </w:rPr>
        <w:t>5&gt;</w:t>
      </w:r>
      <w:r>
        <w:rPr>
          <w:lang w:eastAsia="ko-KR"/>
        </w:rPr>
        <w:tab/>
        <w:t xml:space="preserve">if this Serving Cell is configured with multiple TRP PUSCH repetition or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 xml:space="preserve"> and if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A" w14:textId="77777777" w:rsidR="003669F2" w:rsidRDefault="00B562E1">
      <w:pPr>
        <w:pStyle w:val="B6"/>
      </w:pPr>
      <w:r>
        <w:t>6&gt;</w:t>
      </w:r>
      <w:r>
        <w:tab/>
        <w:t>if there is at least one real PUSCH transmission at the slot where the PHR MAC CE is transmitted:</w:t>
      </w:r>
    </w:p>
    <w:p w14:paraId="52ED06FB" w14:textId="77777777" w:rsidR="003669F2" w:rsidRDefault="00B562E1">
      <w:pPr>
        <w:pStyle w:val="B7"/>
      </w:pPr>
      <w:r>
        <w:t>7&gt;</w:t>
      </w:r>
      <w:r>
        <w:tab/>
      </w:r>
      <w:r>
        <w:rPr>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w:t>
      </w:r>
    </w:p>
    <w:p w14:paraId="52ED06FC" w14:textId="77777777" w:rsidR="003669F2" w:rsidRDefault="00B562E1">
      <w:pPr>
        <w:pStyle w:val="B8"/>
      </w:pPr>
      <w:r>
        <w:t>8&gt;</w:t>
      </w:r>
      <w:r>
        <w:tab/>
        <w:t xml:space="preserve">if the </w:t>
      </w:r>
      <w:r>
        <w:rPr>
          <w:rFonts w:eastAsia="宋体"/>
          <w:lang w:eastAsia="en-US"/>
        </w:rPr>
        <w:t xml:space="preserve">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is applied for a real PUSCH transmission:</w:t>
      </w:r>
    </w:p>
    <w:p w14:paraId="52ED06FD" w14:textId="77777777" w:rsidR="003669F2" w:rsidRDefault="00B562E1">
      <w:pPr>
        <w:pStyle w:val="B9"/>
      </w:pPr>
      <w:r>
        <w:t>9&gt;</w:t>
      </w:r>
      <w:r>
        <w:tab/>
        <w:t>obtain the value of the Type 1 power headroom of the real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6FE" w14:textId="77777777" w:rsidR="003669F2" w:rsidRDefault="00B562E1">
      <w:pPr>
        <w:pStyle w:val="B8"/>
      </w:pPr>
      <w:r>
        <w:lastRenderedPageBreak/>
        <w:t>8&gt;</w:t>
      </w:r>
      <w:r>
        <w:tab/>
        <w:t>else</w:t>
      </w:r>
      <w:r>
        <w:rPr>
          <w:rFonts w:eastAsia="宋体"/>
          <w:iCs/>
          <w:lang w:eastAsia="en-US"/>
        </w:rPr>
        <w:t>:</w:t>
      </w:r>
    </w:p>
    <w:p w14:paraId="52ED06FF" w14:textId="77777777" w:rsidR="003669F2" w:rsidRDefault="00B562E1">
      <w:pPr>
        <w:pStyle w:val="B9"/>
      </w:pPr>
      <w:r>
        <w:t>9&gt;</w:t>
      </w:r>
      <w:r>
        <w:tab/>
        <w:t xml:space="preserve">obtain the value of the Type 1 power headroom of the real PUSCH transmission associated with the </w:t>
      </w:r>
      <w:r>
        <w:rPr>
          <w:lang w:eastAsia="en-US"/>
        </w:rPr>
        <w:t xml:space="preserve">second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0" w14:textId="77777777" w:rsidR="003669F2" w:rsidRDefault="00B562E1">
      <w:pPr>
        <w:pStyle w:val="B7"/>
      </w:pPr>
      <w:r>
        <w:t>7&gt;</w:t>
      </w:r>
      <w:r>
        <w:tab/>
        <w:t xml:space="preserve">else </w:t>
      </w:r>
      <w:r>
        <w:rPr>
          <w:lang w:eastAsia="ko-KR"/>
        </w:rPr>
        <w:t>if this Serving Cell is configured with multiple TRP PUSCH repetition:</w:t>
      </w:r>
    </w:p>
    <w:p w14:paraId="52ED0701" w14:textId="77777777" w:rsidR="003669F2" w:rsidRDefault="00B562E1">
      <w:pPr>
        <w:pStyle w:val="B8"/>
      </w:pPr>
      <w:r>
        <w:t>8&gt;</w:t>
      </w:r>
      <w:r>
        <w:tab/>
        <w:t>obtain the value of the Type 1 power headroom of the first real transmission of the corresponding uplink carrier as specified in clause 7.7 of TS 38.213[6] for NR Serving Cell.</w:t>
      </w:r>
    </w:p>
    <w:p w14:paraId="52ED0702" w14:textId="77777777" w:rsidR="003669F2" w:rsidRDefault="00B562E1">
      <w:pPr>
        <w:pStyle w:val="B6"/>
      </w:pPr>
      <w:r>
        <w:t>6&gt;</w:t>
      </w:r>
      <w:r>
        <w:tab/>
        <w:t>else if there is no real PUSCH transmission at the slot where the PHR MAC CE is transmitted:</w:t>
      </w:r>
    </w:p>
    <w:p w14:paraId="52ED0703" w14:textId="77777777" w:rsidR="003669F2" w:rsidRDefault="00B562E1">
      <w:pPr>
        <w:pStyle w:val="B7"/>
        <w:rPr>
          <w:lang w:eastAsia="ko-KR"/>
        </w:rPr>
      </w:pPr>
      <w:r>
        <w:t>7&gt;</w:t>
      </w:r>
      <w:r>
        <w:tab/>
      </w:r>
      <w:r>
        <w:rPr>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w:t>
      </w:r>
    </w:p>
    <w:p w14:paraId="52ED0704" w14:textId="77777777" w:rsidR="003669F2" w:rsidRDefault="00B562E1">
      <w:pPr>
        <w:pStyle w:val="B8"/>
      </w:pPr>
      <w:r>
        <w:t>8&gt;</w:t>
      </w:r>
      <w:r>
        <w:tab/>
        <w:t>obtain the value of the Type 1 power headroom of the reference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5" w14:textId="77777777" w:rsidR="003669F2" w:rsidRDefault="00B562E1">
      <w:pPr>
        <w:pStyle w:val="B7"/>
      </w:pPr>
      <w:r>
        <w:t>7&gt;</w:t>
      </w:r>
      <w:r>
        <w:tab/>
        <w:t xml:space="preserve">else </w:t>
      </w:r>
      <w:r>
        <w:rPr>
          <w:lang w:eastAsia="ko-KR"/>
        </w:rPr>
        <w:t>if this Serving Cell is configured with multiple TRP PUSCH repetition:</w:t>
      </w:r>
    </w:p>
    <w:p w14:paraId="52ED0706" w14:textId="77777777" w:rsidR="003669F2" w:rsidRDefault="00B562E1">
      <w:pPr>
        <w:pStyle w:val="B8"/>
      </w:pPr>
      <w:r>
        <w:t>8&gt;</w:t>
      </w:r>
      <w:r>
        <w:tab/>
        <w:t xml:space="preserve">obtain the value of the Type 1 power headroom of the reference PUSCH transmission associated with the </w:t>
      </w:r>
      <w:r>
        <w:rPr>
          <w:i/>
          <w:iCs/>
        </w:rPr>
        <w:t>SRS-ResourceSet</w:t>
      </w:r>
      <w:r>
        <w:t xml:space="preserve"> with a lower </w:t>
      </w:r>
      <w:r>
        <w:rPr>
          <w:i/>
          <w:iCs/>
        </w:rPr>
        <w:t>SRS-resourceSetID</w:t>
      </w:r>
      <w:r>
        <w:t xml:space="preserve"> or the value of the type 3 power headroom for the corresponding uplink carrier as specified in clause 7.7 of TS 38.213[6] for NR Serving Cell.</w:t>
      </w:r>
    </w:p>
    <w:p w14:paraId="52ED0707" w14:textId="77777777" w:rsidR="003669F2" w:rsidRDefault="00B562E1">
      <w:pPr>
        <w:pStyle w:val="B5"/>
        <w:rPr>
          <w:lang w:eastAsia="ko-KR"/>
        </w:rPr>
      </w:pPr>
      <w:r>
        <w:rPr>
          <w:lang w:eastAsia="ko-KR"/>
        </w:rPr>
        <w:t>5&gt;</w:t>
      </w:r>
      <w:r>
        <w:rPr>
          <w:lang w:eastAsia="ko-KR"/>
        </w:rPr>
        <w:tab/>
        <w:t>else:</w:t>
      </w:r>
    </w:p>
    <w:p w14:paraId="52ED0708" w14:textId="77777777" w:rsidR="003669F2" w:rsidRDefault="00B562E1">
      <w:pPr>
        <w:pStyle w:val="B6"/>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709" w14:textId="77777777" w:rsidR="003669F2" w:rsidRDefault="00B562E1">
      <w:pPr>
        <w:pStyle w:val="B4"/>
        <w:rPr>
          <w:rFonts w:eastAsia="Malgun Gothic"/>
          <w:lang w:eastAsia="ko-KR"/>
        </w:rPr>
      </w:pPr>
      <w:bookmarkStart w:id="717" w:name="_Hlk151571563"/>
      <w:r>
        <w:rPr>
          <w:rFonts w:eastAsia="Malgun Gothic"/>
          <w:lang w:eastAsia="ko-KR"/>
        </w:rPr>
        <w:t>4&gt;</w:t>
      </w:r>
      <w:r>
        <w:rPr>
          <w:rFonts w:eastAsia="Malgun Gothic"/>
          <w:lang w:eastAsia="ko-KR"/>
        </w:rPr>
        <w:tab/>
        <w:t>if this MAC entity is configured with</w:t>
      </w:r>
      <w:r>
        <w:rPr>
          <w:rFonts w:eastAsia="Malgun Gothic"/>
          <w:i/>
          <w:lang w:eastAsia="ko-KR"/>
        </w:rPr>
        <w:t xml:space="preserve"> </w:t>
      </w:r>
      <w:r>
        <w:rPr>
          <w:i/>
          <w:lang w:eastAsia="ko-KR"/>
        </w:rPr>
        <w:t>phr-AssumedPUSCH-Reporting</w:t>
      </w:r>
      <w:r>
        <w:rPr>
          <w:rFonts w:eastAsia="Malgun Gothic"/>
          <w:lang w:eastAsia="ko-KR"/>
        </w:rPr>
        <w:t>:</w:t>
      </w:r>
    </w:p>
    <w:p w14:paraId="52ED070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this MAC entity has UL resources allocated for transmission on this Serving Cell; or</w:t>
      </w:r>
    </w:p>
    <w:p w14:paraId="52ED070B"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if the other MAC entity, if configured, has UL resources allocated for transmission on this Serving Cell and </w:t>
      </w:r>
      <w:r>
        <w:rPr>
          <w:rFonts w:eastAsia="Malgun Gothic"/>
          <w:i/>
          <w:lang w:eastAsia="ko-KR"/>
        </w:rPr>
        <w:t>phr-ModeOtherCG</w:t>
      </w:r>
      <w:r>
        <w:rPr>
          <w:rFonts w:eastAsia="Malgun Gothic"/>
          <w:lang w:eastAsia="ko-KR"/>
        </w:rPr>
        <w:t xml:space="preserve"> is set to </w:t>
      </w:r>
      <w:r>
        <w:rPr>
          <w:rFonts w:eastAsia="Malgun Gothic"/>
          <w:i/>
          <w:lang w:eastAsia="ko-KR"/>
        </w:rPr>
        <w:t>real</w:t>
      </w:r>
      <w:r>
        <w:rPr>
          <w:rFonts w:eastAsia="Malgun Gothic"/>
          <w:lang w:eastAsia="ko-KR"/>
        </w:rPr>
        <w:t xml:space="preserve"> by upper layers:</w:t>
      </w:r>
    </w:p>
    <w:p w14:paraId="52ED070C" w14:textId="77777777" w:rsidR="003669F2" w:rsidRDefault="00B562E1">
      <w:pPr>
        <w:pStyle w:val="B6"/>
        <w:rPr>
          <w:rFonts w:eastAsia="Malgun Gothic"/>
          <w:lang w:eastAsia="ko-KR"/>
        </w:rPr>
      </w:pPr>
      <w:r>
        <w:rPr>
          <w:lang w:eastAsia="ko-KR"/>
        </w:rPr>
        <w:t>6&gt;</w:t>
      </w:r>
      <w:r>
        <w:rPr>
          <w:lang w:eastAsia="ko-KR"/>
        </w:rPr>
        <w:tab/>
      </w:r>
      <w:r>
        <w:rPr>
          <w:rFonts w:eastAsia="Malgun Gothic"/>
          <w:lang w:eastAsia="ko-KR"/>
        </w:rPr>
        <w:t xml:space="preserve">if </w:t>
      </w:r>
      <w:r>
        <w:rPr>
          <w:rFonts w:eastAsia="Malgun Gothic"/>
          <w:i/>
          <w:iCs/>
          <w:lang w:eastAsia="ko-KR"/>
        </w:rPr>
        <w:t>dynamicTransformPrecoderFieldPresenceDCI-0-1-r18</w:t>
      </w:r>
      <w:r>
        <w:rPr>
          <w:rFonts w:eastAsia="Malgun Gothic"/>
          <w:lang w:eastAsia="ko-KR"/>
        </w:rPr>
        <w:t xml:space="preserve"> or </w:t>
      </w:r>
      <w:r>
        <w:rPr>
          <w:rFonts w:eastAsia="Malgun Gothic"/>
          <w:i/>
          <w:iCs/>
          <w:lang w:eastAsia="ko-KR"/>
        </w:rPr>
        <w:t>dynamicTransformPrecoderFieldPresenceDCI-0-2-r18</w:t>
      </w:r>
      <w:r>
        <w:rPr>
          <w:rFonts w:eastAsia="Malgun Gothic"/>
          <w:lang w:eastAsia="ko-KR"/>
        </w:rPr>
        <w:t xml:space="preserve"> is set to </w:t>
      </w:r>
      <w:r>
        <w:rPr>
          <w:rFonts w:eastAsia="Malgun Gothic"/>
          <w:i/>
          <w:iCs/>
          <w:lang w:eastAsia="ko-KR"/>
        </w:rPr>
        <w:t>enabled</w:t>
      </w:r>
      <w:r>
        <w:rPr>
          <w:rFonts w:eastAsia="Malgun Gothic"/>
          <w:lang w:eastAsia="ko-KR"/>
        </w:rPr>
        <w:t xml:space="preserve"> in the active BWP of this Serving Cell:</w:t>
      </w:r>
    </w:p>
    <w:p w14:paraId="52ED070D" w14:textId="77777777" w:rsidR="003669F2" w:rsidRDefault="00B562E1">
      <w:pPr>
        <w:pStyle w:val="B7"/>
        <w:ind w:left="2268" w:hanging="283"/>
        <w:rPr>
          <w:lang w:eastAsia="ko-KR"/>
        </w:rPr>
      </w:pPr>
      <w:r>
        <w:rPr>
          <w:lang w:eastAsia="ko-KR"/>
        </w:rPr>
        <w:t>7&gt;</w:t>
      </w:r>
      <w:r>
        <w:rPr>
          <w:lang w:eastAsia="ko-KR"/>
        </w:rPr>
        <w:tab/>
        <w:t>obtain the value for the corresponding P</w:t>
      </w:r>
      <w:r>
        <w:rPr>
          <w:vertAlign w:val="subscript"/>
          <w:lang w:eastAsia="ko-KR"/>
        </w:rPr>
        <w:t>CMAX,f,c</w:t>
      </w:r>
      <w:r>
        <w:rPr>
          <w:lang w:eastAsia="ko-KR"/>
        </w:rPr>
        <w:t xml:space="preserve"> field for assumed PUSCH from the physical layer if available, as specified in clause 7.7 of TS 38.213 [6].</w:t>
      </w:r>
    </w:p>
    <w:p w14:paraId="52ED070E" w14:textId="77777777" w:rsidR="003669F2" w:rsidRDefault="00B562E1">
      <w:pPr>
        <w:pStyle w:val="B6"/>
        <w:rPr>
          <w:lang w:eastAsia="ko-KR"/>
        </w:rPr>
      </w:pPr>
      <w:r>
        <w:rPr>
          <w:lang w:eastAsia="ko-KR"/>
        </w:rPr>
        <w:t>6&gt;</w:t>
      </w:r>
      <w:r>
        <w:rPr>
          <w:lang w:eastAsia="ko-KR"/>
        </w:rPr>
        <w:tab/>
        <w:t>obtain the value for the corresponding P</w:t>
      </w:r>
      <w:r>
        <w:rPr>
          <w:vertAlign w:val="subscript"/>
          <w:lang w:eastAsia="ko-KR"/>
        </w:rPr>
        <w:t>CMAX,f,c</w:t>
      </w:r>
      <w:r>
        <w:rPr>
          <w:lang w:eastAsia="ko-KR"/>
        </w:rPr>
        <w:t xml:space="preserve"> field from the physical layer.</w:t>
      </w:r>
    </w:p>
    <w:p w14:paraId="52ED070F" w14:textId="77777777" w:rsidR="003669F2" w:rsidRDefault="00B562E1">
      <w:pPr>
        <w:pStyle w:val="B6"/>
        <w:rPr>
          <w:lang w:eastAsia="ko-KR"/>
        </w:rPr>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0" w14:textId="77777777" w:rsidR="003669F2" w:rsidRDefault="00B562E1">
      <w:pPr>
        <w:pStyle w:val="B7"/>
        <w:rPr>
          <w:lang w:eastAsia="ko-KR"/>
        </w:rPr>
      </w:pPr>
      <w:r>
        <w:rPr>
          <w:lang w:eastAsia="ko-KR"/>
        </w:rPr>
        <w:t>7&gt;</w:t>
      </w:r>
      <w:r>
        <w:rPr>
          <w:lang w:eastAsia="ko-KR"/>
        </w:rPr>
        <w:tab/>
        <w:t>obtain the value for the corresponding MPE field from the physical layer.</w:t>
      </w:r>
    </w:p>
    <w:p w14:paraId="52ED0711"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 (i.e. if this MAC entity is not configured with</w:t>
      </w:r>
      <w:r>
        <w:rPr>
          <w:rFonts w:eastAsia="Malgun Gothic"/>
          <w:i/>
          <w:lang w:eastAsia="ko-KR"/>
        </w:rPr>
        <w:t xml:space="preserve"> </w:t>
      </w:r>
      <w:r>
        <w:rPr>
          <w:i/>
          <w:lang w:eastAsia="ko-KR"/>
        </w:rPr>
        <w:t>phr-AssumedPUSCH-Reporting</w:t>
      </w:r>
      <w:r>
        <w:rPr>
          <w:rFonts w:ascii="Segoe UI Emoji" w:eastAsia="Segoe UI Emoji" w:hAnsi="Segoe UI Emoji" w:cs="Segoe UI Emoji"/>
          <w:lang w:eastAsia="ko-KR"/>
        </w:rPr>
        <w:t>):</w:t>
      </w:r>
    </w:p>
    <w:bookmarkEnd w:id="717"/>
    <w:p w14:paraId="52ED0712" w14:textId="77777777" w:rsidR="003669F2" w:rsidRDefault="00B562E1">
      <w:pPr>
        <w:pStyle w:val="B5"/>
        <w:rPr>
          <w:lang w:eastAsia="ko-KR"/>
        </w:rPr>
      </w:pPr>
      <w:r>
        <w:rPr>
          <w:lang w:eastAsia="ko-KR"/>
        </w:rPr>
        <w:t>5&gt;</w:t>
      </w:r>
      <w:r>
        <w:rPr>
          <w:lang w:eastAsia="ko-KR"/>
        </w:rPr>
        <w:tab/>
        <w:t xml:space="preserve">if </w:t>
      </w:r>
      <w:r>
        <w:t>this MAC entity is configured with</w:t>
      </w:r>
      <w:r>
        <w:rPr>
          <w:iCs/>
        </w:rPr>
        <w:t xml:space="preserve"> </w:t>
      </w:r>
      <w:r>
        <w:rPr>
          <w:i/>
          <w:iCs/>
        </w:rPr>
        <w:t xml:space="preserve">twoPHRMode </w:t>
      </w:r>
      <w:r>
        <w:rPr>
          <w:iCs/>
        </w:rPr>
        <w:t xml:space="preserve">and </w:t>
      </w:r>
      <w:r>
        <w:rPr>
          <w:rFonts w:eastAsia="Malgun Gothic"/>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 xml:space="preserve">or </w:t>
      </w:r>
      <w:r>
        <w:rPr>
          <w:rFonts w:ascii="Times" w:eastAsia="Malgun Gothic" w:hAnsi="Times" w:cs="Times"/>
          <w:i/>
          <w:iCs/>
          <w:lang w:eastAsia="en-US"/>
        </w:rPr>
        <w:t>multipanelSchemeSFN</w:t>
      </w:r>
      <w:r>
        <w:rPr>
          <w:lang w:eastAsia="ko-KR"/>
        </w:rPr>
        <w:t>:</w:t>
      </w:r>
    </w:p>
    <w:p w14:paraId="52ED0713" w14:textId="77777777" w:rsidR="003669F2" w:rsidRDefault="00B562E1">
      <w:pPr>
        <w:pStyle w:val="B6"/>
        <w:rPr>
          <w:lang w:eastAsia="ko-KR"/>
        </w:rPr>
      </w:pPr>
      <w:r>
        <w:rPr>
          <w:lang w:eastAsia="ko-KR"/>
        </w:rPr>
        <w:t>6&gt;</w:t>
      </w:r>
      <w:r>
        <w:rPr>
          <w:lang w:eastAsia="ko-KR"/>
        </w:rPr>
        <w:tab/>
        <w:t>obtain two values for the corresponding P</w:t>
      </w:r>
      <w:r>
        <w:rPr>
          <w:vertAlign w:val="subscript"/>
          <w:lang w:eastAsia="ko-KR"/>
        </w:rPr>
        <w:t>CMAX,f,c,k</w:t>
      </w:r>
      <w:r>
        <w:rPr>
          <w:lang w:eastAsia="ko-KR"/>
        </w:rPr>
        <w:t xml:space="preserve"> fields from the physical layer.</w:t>
      </w:r>
    </w:p>
    <w:p w14:paraId="52ED0714" w14:textId="77777777" w:rsidR="003669F2" w:rsidRDefault="00B562E1">
      <w:pPr>
        <w:pStyle w:val="B6"/>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5" w14:textId="77777777" w:rsidR="003669F2" w:rsidRDefault="00B562E1">
      <w:pPr>
        <w:pStyle w:val="B7"/>
        <w:ind w:left="2275" w:hanging="288"/>
      </w:pPr>
      <w:r>
        <w:t>7&gt;</w:t>
      </w:r>
      <w:r>
        <w:tab/>
      </w:r>
      <w:r>
        <w:rPr>
          <w:lang w:eastAsia="ko-KR"/>
        </w:rPr>
        <w:t xml:space="preserve">obtain two values for the corresponding </w:t>
      </w:r>
      <w:r>
        <w:t>MPE</w:t>
      </w:r>
      <w:r>
        <w:rPr>
          <w:vertAlign w:val="subscript"/>
        </w:rPr>
        <w:t>k</w:t>
      </w:r>
      <w:r>
        <w:rPr>
          <w:lang w:eastAsia="ko-KR"/>
        </w:rPr>
        <w:t xml:space="preserve"> fields from the physical layer.</w:t>
      </w:r>
    </w:p>
    <w:p w14:paraId="52ED0716" w14:textId="77777777" w:rsidR="003669F2" w:rsidRDefault="00B562E1">
      <w:pPr>
        <w:pStyle w:val="B5"/>
        <w:rPr>
          <w:lang w:eastAsia="ko-KR"/>
        </w:rPr>
      </w:pPr>
      <w:r>
        <w:rPr>
          <w:lang w:eastAsia="ko-KR"/>
        </w:rPr>
        <w:t>5&gt;</w:t>
      </w:r>
      <w:r>
        <w:rPr>
          <w:lang w:eastAsia="ko-KR"/>
        </w:rPr>
        <w:tab/>
        <w:t>else:</w:t>
      </w:r>
    </w:p>
    <w:p w14:paraId="52ED0717" w14:textId="77777777" w:rsidR="003669F2" w:rsidRDefault="00B562E1">
      <w:pPr>
        <w:pStyle w:val="B6"/>
        <w:rPr>
          <w:lang w:eastAsia="ko-KR"/>
        </w:rPr>
      </w:pPr>
      <w:r>
        <w:rPr>
          <w:lang w:eastAsia="ko-KR"/>
        </w:rPr>
        <w:lastRenderedPageBreak/>
        <w:t>6&gt;</w:t>
      </w:r>
      <w:r>
        <w:rPr>
          <w:lang w:eastAsia="ko-KR"/>
        </w:rPr>
        <w:tab/>
        <w:t>if this MAC entity has UL resources allocated for transmission on this Serving Cell; or</w:t>
      </w:r>
    </w:p>
    <w:p w14:paraId="52ED0718" w14:textId="77777777" w:rsidR="003669F2" w:rsidRDefault="00B562E1">
      <w:pPr>
        <w:pStyle w:val="B6"/>
        <w:rPr>
          <w:lang w:eastAsia="ko-KR"/>
        </w:rPr>
      </w:pPr>
      <w:r>
        <w:rPr>
          <w:lang w:eastAsia="ko-KR"/>
        </w:rPr>
        <w:t>6&gt;</w:t>
      </w:r>
      <w:r>
        <w:rPr>
          <w:lang w:eastAsia="ko-KR"/>
        </w:rPr>
        <w:tab/>
        <w:t xml:space="preserve">if the other MAC entity, if configured, has UL resources allocated for transmission on this Serving Cell and </w:t>
      </w:r>
      <w:r>
        <w:rPr>
          <w:i/>
          <w:lang w:eastAsia="ko-KR"/>
        </w:rPr>
        <w:t>phr-ModeOtherCG</w:t>
      </w:r>
      <w:r>
        <w:rPr>
          <w:lang w:eastAsia="ko-KR"/>
        </w:rPr>
        <w:t xml:space="preserve"> is set to </w:t>
      </w:r>
      <w:r>
        <w:rPr>
          <w:i/>
          <w:lang w:eastAsia="ko-KR"/>
        </w:rPr>
        <w:t>real</w:t>
      </w:r>
      <w:r>
        <w:rPr>
          <w:lang w:eastAsia="ko-KR"/>
        </w:rPr>
        <w:t xml:space="preserve"> by upper layers:</w:t>
      </w:r>
    </w:p>
    <w:p w14:paraId="52ED0719" w14:textId="77777777" w:rsidR="003669F2" w:rsidRDefault="00B562E1">
      <w:pPr>
        <w:pStyle w:val="B7"/>
        <w:rPr>
          <w:lang w:eastAsia="ko-KR"/>
        </w:rPr>
      </w:pPr>
      <w:r>
        <w:rPr>
          <w:lang w:eastAsia="ko-KR"/>
        </w:rPr>
        <w:t>7&gt;</w:t>
      </w:r>
      <w:r>
        <w:rPr>
          <w:lang w:eastAsia="ko-KR"/>
        </w:rPr>
        <w:tab/>
        <w:t>obtain the value for the corresponding P</w:t>
      </w:r>
      <w:r>
        <w:rPr>
          <w:vertAlign w:val="subscript"/>
          <w:lang w:eastAsia="ko-KR"/>
        </w:rPr>
        <w:t>CMAX,f,c</w:t>
      </w:r>
      <w:r>
        <w:rPr>
          <w:lang w:eastAsia="ko-KR"/>
        </w:rPr>
        <w:t xml:space="preserve"> field from the physical layer.</w:t>
      </w:r>
    </w:p>
    <w:p w14:paraId="52ED071A" w14:textId="77777777" w:rsidR="003669F2" w:rsidRDefault="00B562E1">
      <w:pPr>
        <w:pStyle w:val="B7"/>
        <w:rPr>
          <w:lang w:eastAsia="ko-KR"/>
        </w:rPr>
      </w:pPr>
      <w:r>
        <w:rPr>
          <w:lang w:eastAsia="ko-KR"/>
        </w:rPr>
        <w:t>7&gt;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B" w14:textId="77777777" w:rsidR="003669F2" w:rsidRDefault="00B562E1">
      <w:pPr>
        <w:pStyle w:val="B8"/>
        <w:rPr>
          <w:lang w:eastAsia="ko-KR"/>
        </w:rPr>
      </w:pPr>
      <w:r>
        <w:rPr>
          <w:lang w:eastAsia="ko-KR"/>
        </w:rPr>
        <w:t>8&gt;</w:t>
      </w:r>
      <w:r>
        <w:rPr>
          <w:lang w:eastAsia="ko-KR"/>
        </w:rPr>
        <w:tab/>
        <w:t>obtain the value for the corresponding MPE field from the physical layer.</w:t>
      </w:r>
    </w:p>
    <w:p w14:paraId="52ED071C" w14:textId="77777777" w:rsidR="003669F2" w:rsidRDefault="00B562E1">
      <w:pPr>
        <w:pStyle w:val="B7"/>
        <w:rPr>
          <w:lang w:eastAsia="ko-KR"/>
        </w:rPr>
      </w:pPr>
      <w:r>
        <w:rPr>
          <w:lang w:eastAsia="ko-KR"/>
        </w:rPr>
        <w:t>7&gt;</w:t>
      </w:r>
      <w:r>
        <w:rPr>
          <w:lang w:eastAsia="ko-KR"/>
        </w:rPr>
        <w:tab/>
        <w:t xml:space="preserve">if </w:t>
      </w:r>
      <w:r>
        <w:rPr>
          <w:i/>
          <w:iCs/>
          <w:lang w:eastAsia="ko-KR"/>
        </w:rPr>
        <w:t>mpe-Reporting-FR2-r17</w:t>
      </w:r>
      <w:r>
        <w:rPr>
          <w:iCs/>
          <w:lang w:eastAsia="ko-KR"/>
        </w:rPr>
        <w:t xml:space="preserve"> is configured </w:t>
      </w:r>
      <w:r>
        <w:rPr>
          <w:lang w:eastAsia="ko-KR"/>
        </w:rPr>
        <w:t>and this Serving Cell operates on FR2 and this Serving Cell is associated to this MAC entity:</w:t>
      </w:r>
    </w:p>
    <w:p w14:paraId="52ED071D" w14:textId="77777777" w:rsidR="003669F2" w:rsidRDefault="00B562E1">
      <w:pPr>
        <w:pStyle w:val="B8"/>
      </w:pPr>
      <w:r>
        <w:t>8&gt;</w:t>
      </w:r>
      <w:r>
        <w:tab/>
        <w:t>obtain the value for the corresponding MPE</w:t>
      </w:r>
      <w:r>
        <w:rPr>
          <w:vertAlign w:val="subscript"/>
        </w:rPr>
        <w:t>i</w:t>
      </w:r>
      <w:r>
        <w:t xml:space="preserve"> field from the physical layer;</w:t>
      </w:r>
    </w:p>
    <w:p w14:paraId="52ED071E" w14:textId="77777777" w:rsidR="003669F2" w:rsidRDefault="00B562E1">
      <w:pPr>
        <w:pStyle w:val="B8"/>
        <w:rPr>
          <w:lang w:eastAsia="ko-KR"/>
        </w:rPr>
      </w:pPr>
      <w:r>
        <w:t>8&gt;</w:t>
      </w:r>
      <w:r>
        <w:tab/>
        <w:t>obtain the value for the corresponding Resource</w:t>
      </w:r>
      <w:r>
        <w:rPr>
          <w:vertAlign w:val="subscript"/>
          <w:lang w:eastAsia="ko-KR"/>
        </w:rPr>
        <w:t>i</w:t>
      </w:r>
      <w:r>
        <w:t xml:space="preserve"> field from the physical layer.</w:t>
      </w:r>
    </w:p>
    <w:p w14:paraId="52ED071F" w14:textId="77777777" w:rsidR="003669F2" w:rsidRDefault="00B562E1">
      <w:pPr>
        <w:pStyle w:val="B7"/>
        <w:rPr>
          <w:lang w:eastAsia="ko-KR"/>
        </w:rPr>
      </w:pPr>
      <w:r>
        <w:rPr>
          <w:lang w:eastAsia="ko-KR"/>
        </w:rPr>
        <w:t>7&gt;</w:t>
      </w:r>
      <w:r>
        <w:rPr>
          <w:lang w:eastAsia="ko-KR"/>
        </w:rPr>
        <w:tab/>
        <w:t xml:space="preserve">if </w:t>
      </w:r>
      <w:r>
        <w:rPr>
          <w:i/>
          <w:iCs/>
          <w:lang w:eastAsia="ko-KR"/>
        </w:rPr>
        <w:t>dpc-Reporting-FR1</w:t>
      </w:r>
      <w:r>
        <w:rPr>
          <w:lang w:eastAsia="ko-KR"/>
        </w:rPr>
        <w:t xml:space="preserve"> is configured and </w:t>
      </w:r>
      <w:r>
        <w:t>ΔP</w:t>
      </w:r>
      <w:r>
        <w:rPr>
          <w:vertAlign w:val="subscript"/>
        </w:rPr>
        <w:t xml:space="preserve">PowerClass </w:t>
      </w:r>
      <w:r>
        <w:t>/ΔP</w:t>
      </w:r>
      <w:r>
        <w:rPr>
          <w:vertAlign w:val="subscript"/>
        </w:rPr>
        <w:t>PowerClass, CA</w:t>
      </w:r>
      <w:r>
        <w:t>/ΔP</w:t>
      </w:r>
      <w:r>
        <w:rPr>
          <w:vertAlign w:val="subscript"/>
        </w:rPr>
        <w:t>PowerClass, EN-DC</w:t>
      </w:r>
      <w:r>
        <w:t>/ΔP</w:t>
      </w:r>
      <w:r>
        <w:rPr>
          <w:vertAlign w:val="subscript"/>
        </w:rPr>
        <w:t>PowerClass, NR-DC</w:t>
      </w:r>
      <w:r>
        <w:t xml:space="preserve"> reporting is triggered</w:t>
      </w:r>
      <w:r>
        <w:rPr>
          <w:lang w:eastAsia="ko-KR"/>
        </w:rPr>
        <w:t xml:space="preserve"> and this Serving Cell operates on FR1 and this Serving Cell is associated to this MAC entity:</w:t>
      </w:r>
    </w:p>
    <w:p w14:paraId="52ED0720" w14:textId="77777777" w:rsidR="003669F2" w:rsidRDefault="00B562E1">
      <w:pPr>
        <w:pStyle w:val="B8"/>
        <w:rPr>
          <w:lang w:eastAsia="ko-KR"/>
        </w:rPr>
      </w:pPr>
      <w:r>
        <w:rPr>
          <w:lang w:eastAsia="ko-KR"/>
        </w:rPr>
        <w:t>8&gt;</w:t>
      </w:r>
      <w:r>
        <w:rPr>
          <w:lang w:eastAsia="ko-KR"/>
        </w:rPr>
        <w:tab/>
        <w:t xml:space="preserve">obtain the </w:t>
      </w:r>
      <w:r>
        <w:t>value</w:t>
      </w:r>
      <w:r>
        <w:rPr>
          <w:lang w:eastAsia="ko-KR"/>
        </w:rPr>
        <w:t xml:space="preserve"> for the corresponding DPC field(s) from the physical layer.</w:t>
      </w:r>
    </w:p>
    <w:p w14:paraId="52ED0721" w14:textId="77777777" w:rsidR="003669F2" w:rsidRDefault="00B562E1">
      <w:pPr>
        <w:pStyle w:val="B3"/>
        <w:rPr>
          <w:lang w:eastAsia="ko-KR"/>
        </w:rPr>
      </w:pPr>
      <w:r>
        <w:rPr>
          <w:lang w:eastAsia="ko-KR"/>
        </w:rPr>
        <w:t>3&gt;</w:t>
      </w:r>
      <w:r>
        <w:rPr>
          <w:lang w:eastAsia="ko-KR"/>
        </w:rPr>
        <w:tab/>
        <w:t xml:space="preserve">if </w:t>
      </w:r>
      <w:r>
        <w:rPr>
          <w:i/>
          <w:lang w:eastAsia="ko-KR"/>
        </w:rPr>
        <w:t>phr-Type2OtherCell</w:t>
      </w:r>
      <w:r>
        <w:rPr>
          <w:lang w:eastAsia="ko-KR"/>
        </w:rPr>
        <w:t xml:space="preserve"> with value </w:t>
      </w:r>
      <w:r>
        <w:rPr>
          <w:i/>
          <w:lang w:eastAsia="ko-KR"/>
        </w:rPr>
        <w:t>true</w:t>
      </w:r>
      <w:r>
        <w:rPr>
          <w:lang w:eastAsia="ko-KR"/>
        </w:rPr>
        <w:t xml:space="preserve"> is configured:</w:t>
      </w:r>
    </w:p>
    <w:p w14:paraId="52ED0722" w14:textId="77777777" w:rsidR="003669F2" w:rsidRDefault="00B562E1">
      <w:pPr>
        <w:pStyle w:val="B4"/>
        <w:rPr>
          <w:lang w:eastAsia="ko-KR"/>
        </w:rPr>
      </w:pPr>
      <w:r>
        <w:rPr>
          <w:lang w:eastAsia="ko-KR"/>
        </w:rPr>
        <w:t>4&gt;</w:t>
      </w:r>
      <w:r>
        <w:rPr>
          <w:lang w:eastAsia="ko-KR"/>
        </w:rPr>
        <w:tab/>
        <w:t>if the other MAC entity is E-UTRA MAC entity:</w:t>
      </w:r>
    </w:p>
    <w:p w14:paraId="52ED0723" w14:textId="77777777" w:rsidR="003669F2" w:rsidRDefault="00B562E1">
      <w:pPr>
        <w:pStyle w:val="B5"/>
        <w:rPr>
          <w:lang w:eastAsia="ko-KR"/>
        </w:rPr>
      </w:pPr>
      <w:r>
        <w:rPr>
          <w:lang w:eastAsia="ko-KR"/>
        </w:rPr>
        <w:t>5&gt;</w:t>
      </w:r>
      <w:r>
        <w:rPr>
          <w:lang w:eastAsia="ko-KR"/>
        </w:rPr>
        <w:tab/>
        <w:t>obtain the value of the Type 2 power headroom for the SpCell of the other MAC entity (i.e. E-UTRA MAC entity);</w:t>
      </w:r>
    </w:p>
    <w:p w14:paraId="52ED0724" w14:textId="77777777" w:rsidR="003669F2" w:rsidRDefault="00B562E1">
      <w:pPr>
        <w:pStyle w:val="B5"/>
        <w:rPr>
          <w:lang w:eastAsia="ko-KR"/>
        </w:rPr>
      </w:pPr>
      <w:r>
        <w:rPr>
          <w:lang w:eastAsia="ko-KR"/>
        </w:rPr>
        <w:t>5&gt;</w:t>
      </w:r>
      <w:r>
        <w:rPr>
          <w:lang w:eastAsia="ko-KR"/>
        </w:rPr>
        <w:tab/>
        <w:t xml:space="preserve">if </w:t>
      </w:r>
      <w:r>
        <w:rPr>
          <w:i/>
          <w:lang w:eastAsia="ko-KR"/>
        </w:rPr>
        <w:t>phr-ModeOtherCG</w:t>
      </w:r>
      <w:r>
        <w:rPr>
          <w:lang w:eastAsia="ko-KR"/>
        </w:rPr>
        <w:t xml:space="preserve"> is set to </w:t>
      </w:r>
      <w:r>
        <w:rPr>
          <w:i/>
          <w:lang w:eastAsia="ko-KR"/>
        </w:rPr>
        <w:t>real</w:t>
      </w:r>
      <w:r>
        <w:rPr>
          <w:lang w:eastAsia="ko-KR"/>
        </w:rPr>
        <w:t xml:space="preserve"> by upper layers:</w:t>
      </w:r>
    </w:p>
    <w:p w14:paraId="52ED0725" w14:textId="77777777" w:rsidR="003669F2" w:rsidRDefault="00B562E1">
      <w:pPr>
        <w:pStyle w:val="B6"/>
        <w:rPr>
          <w:lang w:eastAsia="ko-KR"/>
        </w:rPr>
      </w:pPr>
      <w:r>
        <w:rPr>
          <w:lang w:eastAsia="ko-KR"/>
        </w:rPr>
        <w:t>6&gt;</w:t>
      </w:r>
      <w:r>
        <w:rPr>
          <w:lang w:eastAsia="ko-KR"/>
        </w:rPr>
        <w:tab/>
        <w:t>obtain the value for the corresponding P</w:t>
      </w:r>
      <w:r>
        <w:rPr>
          <w:vertAlign w:val="subscript"/>
          <w:lang w:eastAsia="ko-KR"/>
        </w:rPr>
        <w:t>CMAX,f,c</w:t>
      </w:r>
      <w:r>
        <w:rPr>
          <w:lang w:eastAsia="ko-KR"/>
        </w:rPr>
        <w:t xml:space="preserve"> field for the SpCell of the other MAC entity (i.e. E-UTRA MAC entity) from the physical layer.</w:t>
      </w:r>
    </w:p>
    <w:p w14:paraId="52ED0726"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27" w14:textId="77777777" w:rsidR="003669F2" w:rsidRDefault="00B562E1">
      <w:pPr>
        <w:pStyle w:val="B4"/>
      </w:pPr>
      <w:r>
        <w:rPr>
          <w:lang w:eastAsia="ko-KR"/>
        </w:rPr>
        <w:t>4&gt;</w:t>
      </w:r>
      <w:r>
        <w:tab/>
        <w:t>instruct the Multiplexing and Assembly procedure to generate and transmit the Enhanced Multiple entry PHR as defined in clause 6.1.3.49 based on the values reported by the physical layer.</w:t>
      </w:r>
    </w:p>
    <w:p w14:paraId="52ED0728"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 xml:space="preserve">and any associated Serving Cell is configured with </w:t>
      </w:r>
      <w:r>
        <w:rPr>
          <w:rFonts w:ascii="Times" w:eastAsia="Malgun Gothic" w:hAnsi="Times" w:cs="Times"/>
          <w:i/>
          <w:iCs/>
          <w:lang w:eastAsia="en-US"/>
        </w:rPr>
        <w:t>multipanelSchemeSDM</w:t>
      </w:r>
      <w:r>
        <w:rPr>
          <w:rFonts w:ascii="Times" w:eastAsia="Malgun Gothic" w:hAnsi="Times" w:cs="Times"/>
          <w:iCs/>
          <w:lang w:eastAsia="en-US"/>
        </w:rPr>
        <w:t xml:space="preserve"> or </w:t>
      </w:r>
      <w:r>
        <w:rPr>
          <w:rFonts w:ascii="Times" w:eastAsia="Malgun Gothic" w:hAnsi="Times" w:cs="Times"/>
          <w:i/>
          <w:iCs/>
          <w:lang w:eastAsia="en-US"/>
        </w:rPr>
        <w:t>multipanelSchemeSFN</w:t>
      </w:r>
      <w:r>
        <w:rPr>
          <w:rFonts w:ascii="Times" w:eastAsia="Malgun Gothic" w:hAnsi="Times" w:cs="Times"/>
          <w:iCs/>
          <w:lang w:eastAsia="en-US"/>
        </w:rPr>
        <w:t>:</w:t>
      </w:r>
    </w:p>
    <w:p w14:paraId="52ED0729"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STx2P MAC CE as defined in clause 6.1.3.82 based on the values reported by the physical layer.</w:t>
      </w:r>
    </w:p>
    <w:p w14:paraId="52ED072A"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and any associated Serving Cell is configured with multiple TRP PUSCH repetition:</w:t>
      </w:r>
    </w:p>
    <w:p w14:paraId="52ED072B"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MAC CE as defined in clause 6.1.3.51 based on the values reported by the physical layer.</w:t>
      </w:r>
    </w:p>
    <w:p w14:paraId="52ED072C"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r>
        <w:rPr>
          <w:i/>
          <w:lang w:eastAsia="ko-KR"/>
        </w:rPr>
        <w:t>phr-AssumedPUSCH-Reporting</w:t>
      </w:r>
      <w:r>
        <w:rPr>
          <w:lang w:eastAsia="ko-KR"/>
        </w:rPr>
        <w:t>:</w:t>
      </w:r>
    </w:p>
    <w:p w14:paraId="52ED072D"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Multiple Entry PHR with assumed PUSCH MAC CE as defined in clause 6.1.3.79 based on the values reported by the physical layer.</w:t>
      </w:r>
    </w:p>
    <w:p w14:paraId="52ED072E" w14:textId="77777777" w:rsidR="003669F2" w:rsidRDefault="00B562E1">
      <w:pPr>
        <w:pStyle w:val="B3"/>
      </w:pPr>
      <w:r>
        <w:rPr>
          <w:lang w:eastAsia="ko-KR"/>
        </w:rPr>
        <w:t>3&gt;</w:t>
      </w:r>
      <w:r>
        <w:tab/>
        <w:t>else:</w:t>
      </w:r>
    </w:p>
    <w:p w14:paraId="52ED072F" w14:textId="77777777" w:rsidR="003669F2" w:rsidRDefault="00B562E1">
      <w:pPr>
        <w:pStyle w:val="B4"/>
        <w:rPr>
          <w:lang w:eastAsia="ko-KR"/>
        </w:rPr>
      </w:pPr>
      <w:r>
        <w:rPr>
          <w:lang w:eastAsia="ko-KR"/>
        </w:rPr>
        <w:t>4&gt;</w:t>
      </w:r>
      <w:r>
        <w:rPr>
          <w:lang w:eastAsia="ko-KR"/>
        </w:rPr>
        <w:tab/>
      </w:r>
      <w:r>
        <w:t xml:space="preserve">instruct the Multiplexing and Assembly procedure to generate and transmit the Multiple Entry PHR MAC </w:t>
      </w:r>
      <w:r>
        <w:rPr>
          <w:lang w:eastAsia="ko-KR"/>
        </w:rPr>
        <w:t>CE</w:t>
      </w:r>
      <w:r>
        <w:t xml:space="preserve"> as defined in clause 6.1.3.</w:t>
      </w:r>
      <w:r>
        <w:rPr>
          <w:lang w:eastAsia="ko-KR"/>
        </w:rPr>
        <w:t>9</w:t>
      </w:r>
      <w:r>
        <w:t xml:space="preserve"> based on the values reported by the physical layer.</w:t>
      </w:r>
    </w:p>
    <w:p w14:paraId="52ED0730" w14:textId="77777777" w:rsidR="003669F2" w:rsidRDefault="00B562E1">
      <w:pPr>
        <w:pStyle w:val="B2"/>
      </w:pPr>
      <w:r>
        <w:rPr>
          <w:lang w:eastAsia="ko-KR"/>
        </w:rPr>
        <w:lastRenderedPageBreak/>
        <w:t>2&gt;</w:t>
      </w:r>
      <w:r>
        <w:tab/>
        <w:t>else</w:t>
      </w:r>
      <w:r>
        <w:rPr>
          <w:lang w:eastAsia="ko-KR"/>
        </w:rPr>
        <w:t xml:space="preserve"> (i.e. Single Entry PHR format is used)</w:t>
      </w:r>
      <w:r>
        <w:t>:</w:t>
      </w:r>
    </w:p>
    <w:p w14:paraId="52ED0731" w14:textId="77777777" w:rsidR="003669F2" w:rsidRDefault="00B562E1">
      <w:pPr>
        <w:pStyle w:val="B3"/>
        <w:rPr>
          <w:lang w:eastAsia="ko-KR"/>
        </w:rPr>
      </w:pPr>
      <w:r>
        <w:rPr>
          <w:lang w:eastAsia="ko-KR"/>
        </w:rPr>
        <w:t>3&gt;</w:t>
      </w:r>
      <w:r>
        <w:rPr>
          <w:lang w:eastAsia="ko-KR"/>
        </w:rPr>
        <w:tab/>
        <w:t xml:space="preserve">if </w:t>
      </w:r>
      <w:r>
        <w:t>this MAC entity is configured with</w:t>
      </w:r>
      <w:r>
        <w:rPr>
          <w:iCs/>
        </w:rPr>
        <w:t xml:space="preserve"> </w:t>
      </w:r>
      <w:r>
        <w:rPr>
          <w:i/>
          <w:iCs/>
        </w:rPr>
        <w:t>twoPHRMode</w:t>
      </w:r>
      <w:r>
        <w:t xml:space="preserve"> for multiple TRP PUSCH repetition or </w:t>
      </w:r>
      <w:r>
        <w:rPr>
          <w:rFonts w:ascii="Times" w:eastAsia="Malgun Gothic" w:hAnsi="Times" w:cs="Times"/>
          <w:i/>
          <w:lang w:eastAsia="en-US"/>
        </w:rPr>
        <w:t xml:space="preserve">multipanelSchemeSDM </w:t>
      </w:r>
      <w:r>
        <w:rPr>
          <w:rFonts w:ascii="Times" w:eastAsia="Malgun Gothic" w:hAnsi="Times" w:cs="Times"/>
          <w:lang w:eastAsia="en-US"/>
        </w:rPr>
        <w:t>or</w:t>
      </w:r>
      <w:r>
        <w:rPr>
          <w:rFonts w:ascii="Times" w:eastAsia="Malgun Gothic" w:hAnsi="Times" w:cs="Times"/>
          <w:i/>
          <w:lang w:eastAsia="en-US"/>
        </w:rPr>
        <w:t xml:space="preserve"> multipanelSchemeSFN</w:t>
      </w:r>
      <w:r>
        <w:rPr>
          <w:lang w:eastAsia="ko-KR"/>
        </w:rPr>
        <w:t>:</w:t>
      </w:r>
    </w:p>
    <w:p w14:paraId="52ED0732" w14:textId="77777777" w:rsidR="003669F2" w:rsidRDefault="00B562E1">
      <w:pPr>
        <w:pStyle w:val="B4"/>
      </w:pPr>
      <w:r>
        <w:rPr>
          <w:lang w:eastAsia="ko-KR"/>
        </w:rPr>
        <w:t>4&gt;</w:t>
      </w:r>
      <w:r>
        <w:tab/>
        <w:t>obtain two values of the Type 1 power headroom from the physical layer</w:t>
      </w:r>
      <w:r>
        <w:rPr>
          <w:lang w:eastAsia="ko-KR"/>
        </w:rPr>
        <w:t xml:space="preserve"> for the corresponding uplink carrier of the PCell</w:t>
      </w:r>
      <w:r>
        <w:t>.</w:t>
      </w:r>
    </w:p>
    <w:p w14:paraId="52ED0733" w14:textId="77777777" w:rsidR="003669F2" w:rsidRDefault="00B562E1">
      <w:pPr>
        <w:pStyle w:val="B3"/>
        <w:rPr>
          <w:lang w:eastAsia="ko-KR"/>
        </w:rPr>
      </w:pPr>
      <w:r>
        <w:rPr>
          <w:lang w:eastAsia="ko-KR"/>
        </w:rPr>
        <w:t>3&gt;</w:t>
      </w:r>
      <w:r>
        <w:rPr>
          <w:lang w:eastAsia="ko-KR"/>
        </w:rPr>
        <w:tab/>
        <w:t>else:</w:t>
      </w:r>
    </w:p>
    <w:p w14:paraId="52ED0734" w14:textId="77777777" w:rsidR="003669F2" w:rsidRDefault="00B562E1">
      <w:pPr>
        <w:pStyle w:val="B4"/>
      </w:pPr>
      <w:r>
        <w:rPr>
          <w:lang w:eastAsia="ko-KR"/>
        </w:rPr>
        <w:t>4&gt;</w:t>
      </w:r>
      <w:r>
        <w:tab/>
        <w:t>obtain the value of the Type 1 power headroom from the physical layer</w:t>
      </w:r>
      <w:r>
        <w:rPr>
          <w:lang w:eastAsia="ko-KR"/>
        </w:rPr>
        <w:t xml:space="preserve"> for the corresponding uplink carrier of the PCell</w:t>
      </w:r>
      <w:r>
        <w:t>.</w:t>
      </w:r>
    </w:p>
    <w:p w14:paraId="52ED0735"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this MAC entity is configured with </w:t>
      </w:r>
      <w:r>
        <w:rPr>
          <w:i/>
          <w:lang w:eastAsia="ko-KR"/>
        </w:rPr>
        <w:t>phr-AssumedPUSCH-Reporting</w:t>
      </w:r>
      <w:r>
        <w:rPr>
          <w:rFonts w:eastAsia="Malgun Gothic"/>
          <w:lang w:eastAsia="ko-KR"/>
        </w:rPr>
        <w:t>:</w:t>
      </w:r>
    </w:p>
    <w:p w14:paraId="52ED0736" w14:textId="77777777" w:rsidR="003669F2" w:rsidRDefault="00B562E1">
      <w:pPr>
        <w:pStyle w:val="B4"/>
        <w:rPr>
          <w:rFonts w:eastAsia="Malgun Gothic"/>
          <w:lang w:eastAsia="ko-KR"/>
        </w:rPr>
      </w:pPr>
      <w:r>
        <w:rPr>
          <w:lang w:eastAsia="ko-KR"/>
        </w:rPr>
        <w:t>4&gt;</w:t>
      </w:r>
      <w:r>
        <w:rPr>
          <w:lang w:eastAsia="ko-KR"/>
        </w:rPr>
        <w:tab/>
      </w:r>
      <w:r>
        <w:rPr>
          <w:rFonts w:eastAsia="Malgun Gothic"/>
          <w:lang w:eastAsia="ko-KR"/>
        </w:rPr>
        <w:t xml:space="preserve">if </w:t>
      </w:r>
      <w:r>
        <w:rPr>
          <w:rFonts w:eastAsia="Malgun Gothic"/>
          <w:i/>
          <w:lang w:eastAsia="ko-KR"/>
        </w:rPr>
        <w:t>dynamicTransformPrecoderFieldPresenceDCI-0-1-r18</w:t>
      </w:r>
      <w:r>
        <w:rPr>
          <w:rFonts w:eastAsia="Malgun Gothic"/>
          <w:lang w:eastAsia="ko-KR"/>
        </w:rPr>
        <w:t xml:space="preserve"> or </w:t>
      </w:r>
      <w:r>
        <w:rPr>
          <w:i/>
        </w:rPr>
        <w:t>dynamicTransformPrecoderFieldPresenceDCI</w:t>
      </w:r>
      <w:r>
        <w:rPr>
          <w:rFonts w:eastAsia="Malgun Gothic"/>
          <w:i/>
          <w:lang w:eastAsia="ko-KR"/>
        </w:rPr>
        <w:t xml:space="preserve">-0-2-r18 </w:t>
      </w:r>
      <w:r>
        <w:rPr>
          <w:rFonts w:eastAsia="Malgun Gothic"/>
          <w:lang w:eastAsia="ko-KR"/>
        </w:rPr>
        <w:t xml:space="preserve">is set to </w:t>
      </w:r>
      <w:r>
        <w:rPr>
          <w:rFonts w:eastAsia="Malgun Gothic"/>
          <w:i/>
          <w:lang w:eastAsia="ko-KR"/>
        </w:rPr>
        <w:t>enabled</w:t>
      </w:r>
      <w:r>
        <w:rPr>
          <w:rFonts w:eastAsia="Malgun Gothic"/>
          <w:lang w:eastAsia="ko-KR"/>
        </w:rPr>
        <w:t xml:space="preserve"> in the active BWP of this Serving Cell:</w:t>
      </w:r>
    </w:p>
    <w:p w14:paraId="52ED073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obtain the value for the corresponding P</w:t>
      </w:r>
      <w:r>
        <w:rPr>
          <w:rFonts w:eastAsia="Malgun Gothic"/>
          <w:vertAlign w:val="subscript"/>
          <w:lang w:eastAsia="ko-KR"/>
        </w:rPr>
        <w:t>CMAX,f,c</w:t>
      </w:r>
      <w:r>
        <w:rPr>
          <w:rFonts w:eastAsia="Malgun Gothic"/>
          <w:lang w:eastAsia="ko-KR"/>
        </w:rPr>
        <w:t xml:space="preserve"> field for assumed PUSCH from the physical layer,</w:t>
      </w:r>
      <w:r>
        <w:rPr>
          <w:lang w:eastAsia="ko-KR"/>
        </w:rPr>
        <w:t xml:space="preserve"> if available, as specified in clause 7.7 of TS 38.213 [6]</w:t>
      </w:r>
      <w:r>
        <w:rPr>
          <w:rFonts w:eastAsia="Malgun Gothic"/>
          <w:lang w:eastAsia="ko-KR"/>
        </w:rPr>
        <w:t>.</w:t>
      </w:r>
    </w:p>
    <w:p w14:paraId="52ED0738" w14:textId="77777777" w:rsidR="003669F2" w:rsidRDefault="00B562E1">
      <w:pPr>
        <w:ind w:left="1135" w:hanging="284"/>
        <w:rPr>
          <w:lang w:eastAsia="ko-KR"/>
        </w:rPr>
      </w:pPr>
      <w:r>
        <w:rPr>
          <w:rFonts w:eastAsia="Malgun Gothic"/>
          <w:lang w:eastAsia="ko-KR"/>
        </w:rPr>
        <w:t>3&gt;</w:t>
      </w:r>
      <w:r>
        <w:rPr>
          <w:rFonts w:eastAsia="Malgun Gothic"/>
          <w:lang w:eastAsia="ko-KR"/>
        </w:rPr>
        <w:tab/>
        <w:t>if this MAC entity is configured with</w:t>
      </w:r>
      <w:r>
        <w:rPr>
          <w:i/>
          <w:iCs/>
        </w:rPr>
        <w:t xml:space="preserve"> twoPHRMode </w:t>
      </w:r>
      <w:r>
        <w:rPr>
          <w:iCs/>
        </w:rPr>
        <w:t xml:space="preserve">and </w:t>
      </w:r>
      <w:r>
        <w:rPr>
          <w:rFonts w:eastAsia="Malgun Gothic"/>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 xml:space="preserve">or </w:t>
      </w:r>
      <w:r>
        <w:rPr>
          <w:rFonts w:ascii="Times" w:eastAsia="Malgun Gothic" w:hAnsi="Times" w:cs="Times"/>
          <w:i/>
          <w:iCs/>
          <w:lang w:eastAsia="en-US"/>
        </w:rPr>
        <w:t>multipanelSchemeSFN</w:t>
      </w:r>
      <w:r>
        <w:rPr>
          <w:lang w:eastAsia="ko-KR"/>
        </w:rPr>
        <w:t>:</w:t>
      </w:r>
    </w:p>
    <w:p w14:paraId="52ED0739" w14:textId="77777777" w:rsidR="003669F2" w:rsidRDefault="00B562E1">
      <w:pPr>
        <w:pStyle w:val="B4"/>
        <w:rPr>
          <w:lang w:eastAsia="ko-KR"/>
        </w:rPr>
      </w:pPr>
      <w:r>
        <w:rPr>
          <w:lang w:eastAsia="ko-KR"/>
        </w:rPr>
        <w:t>4&gt;</w:t>
      </w:r>
      <w:r>
        <w:tab/>
      </w:r>
      <w:r>
        <w:rPr>
          <w:lang w:eastAsia="ko-KR"/>
        </w:rPr>
        <w:t>obtain two values for the corresponding P</w:t>
      </w:r>
      <w:r>
        <w:rPr>
          <w:vertAlign w:val="subscript"/>
          <w:lang w:eastAsia="ko-KR"/>
        </w:rPr>
        <w:t>CMAX,f,c,k</w:t>
      </w:r>
      <w:r>
        <w:rPr>
          <w:lang w:eastAsia="ko-KR"/>
        </w:rPr>
        <w:t xml:space="preserve"> fields from the physical layer.</w:t>
      </w:r>
    </w:p>
    <w:p w14:paraId="52ED073A" w14:textId="77777777" w:rsidR="003669F2" w:rsidRDefault="00B562E1">
      <w:pPr>
        <w:pStyle w:val="B4"/>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3B" w14:textId="77777777" w:rsidR="003669F2" w:rsidRDefault="00B562E1">
      <w:pPr>
        <w:pStyle w:val="B5"/>
        <w:rPr>
          <w:lang w:eastAsia="ko-KR"/>
        </w:rPr>
      </w:pPr>
      <w:r>
        <w:t>5&gt;</w:t>
      </w:r>
      <w:r>
        <w:tab/>
      </w:r>
      <w:r>
        <w:rPr>
          <w:lang w:eastAsia="ko-KR"/>
        </w:rPr>
        <w:t xml:space="preserve">obtain two values for the corresponding </w:t>
      </w:r>
      <w:r>
        <w:t>MPE</w:t>
      </w:r>
      <w:r>
        <w:rPr>
          <w:vertAlign w:val="subscript"/>
        </w:rPr>
        <w:t>k</w:t>
      </w:r>
      <w:r>
        <w:rPr>
          <w:lang w:eastAsia="ko-KR"/>
        </w:rPr>
        <w:t xml:space="preserve"> fields from the physical layer.</w:t>
      </w:r>
    </w:p>
    <w:p w14:paraId="52ED073C" w14:textId="77777777" w:rsidR="003669F2" w:rsidRDefault="00B562E1">
      <w:pPr>
        <w:pStyle w:val="B3"/>
      </w:pPr>
      <w:r>
        <w:rPr>
          <w:rFonts w:eastAsia="Malgun Gothic"/>
          <w:lang w:eastAsia="ko-KR"/>
        </w:rPr>
        <w:t>3&gt;</w:t>
      </w:r>
      <w:r>
        <w:rPr>
          <w:rFonts w:eastAsia="Malgun Gothic"/>
          <w:lang w:eastAsia="ko-KR"/>
        </w:rPr>
        <w:tab/>
        <w:t>else:</w:t>
      </w:r>
    </w:p>
    <w:p w14:paraId="52ED073D" w14:textId="77777777" w:rsidR="003669F2" w:rsidRDefault="00B562E1">
      <w:pPr>
        <w:pStyle w:val="B4"/>
      </w:pPr>
      <w:r>
        <w:t>4&gt;</w:t>
      </w:r>
      <w:r>
        <w:tab/>
        <w:t>obtain the value for the corresponding P</w:t>
      </w:r>
      <w:r>
        <w:rPr>
          <w:vertAlign w:val="subscript"/>
        </w:rPr>
        <w:t>CMAX,</w:t>
      </w:r>
      <w:r>
        <w:rPr>
          <w:vertAlign w:val="subscript"/>
          <w:lang w:eastAsia="ko-KR"/>
        </w:rPr>
        <w:t>f,</w:t>
      </w:r>
      <w:r>
        <w:rPr>
          <w:vertAlign w:val="subscript"/>
        </w:rPr>
        <w:t>c</w:t>
      </w:r>
      <w:r>
        <w:t xml:space="preserve"> field from the physical layer;</w:t>
      </w:r>
    </w:p>
    <w:p w14:paraId="52ED073E" w14:textId="77777777" w:rsidR="003669F2" w:rsidRDefault="00B562E1">
      <w:pPr>
        <w:pStyle w:val="B4"/>
        <w:rPr>
          <w:lang w:eastAsia="ko-KR"/>
        </w:rPr>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w:t>
      </w:r>
    </w:p>
    <w:p w14:paraId="52ED073F" w14:textId="77777777" w:rsidR="003669F2" w:rsidRDefault="00B562E1">
      <w:pPr>
        <w:pStyle w:val="B5"/>
        <w:rPr>
          <w:lang w:eastAsia="ko-KR"/>
        </w:rPr>
      </w:pPr>
      <w:r>
        <w:rPr>
          <w:lang w:eastAsia="ko-KR"/>
        </w:rPr>
        <w:t>5&gt;</w:t>
      </w:r>
      <w:r>
        <w:rPr>
          <w:lang w:eastAsia="ko-KR"/>
        </w:rPr>
        <w:tab/>
        <w:t>obtain the value for the corresponding MPE field from the physical layer.</w:t>
      </w:r>
    </w:p>
    <w:p w14:paraId="52ED0740" w14:textId="77777777" w:rsidR="003669F2" w:rsidRDefault="00B562E1">
      <w:pPr>
        <w:pStyle w:val="B4"/>
      </w:pPr>
      <w:r>
        <w:t>4&gt;</w:t>
      </w:r>
      <w:r>
        <w:tab/>
        <w:t xml:space="preserve">if </w:t>
      </w:r>
      <w:r>
        <w:rPr>
          <w:i/>
          <w:iCs/>
        </w:rPr>
        <w:t>mpe-Reporting-FR2-r17</w:t>
      </w:r>
      <w:r>
        <w:rPr>
          <w:iCs/>
        </w:rPr>
        <w:t xml:space="preserve"> is configured </w:t>
      </w:r>
      <w:r>
        <w:t>and this Serving Cell operates on FR2 and this Serving Cell is associated to this MAC entity:</w:t>
      </w:r>
    </w:p>
    <w:p w14:paraId="52ED0741" w14:textId="77777777" w:rsidR="003669F2" w:rsidRDefault="00B562E1">
      <w:pPr>
        <w:pStyle w:val="B5"/>
      </w:pPr>
      <w:r>
        <w:t>5&gt;</w:t>
      </w:r>
      <w:r>
        <w:tab/>
        <w:t>obtain the value for the corresponding MPE</w:t>
      </w:r>
      <w:r>
        <w:rPr>
          <w:vertAlign w:val="subscript"/>
        </w:rPr>
        <w:t>i</w:t>
      </w:r>
      <w:r>
        <w:t xml:space="preserve"> field from the physical layer;</w:t>
      </w:r>
    </w:p>
    <w:p w14:paraId="52ED0742" w14:textId="77777777" w:rsidR="003669F2" w:rsidRDefault="00B562E1">
      <w:pPr>
        <w:pStyle w:val="B5"/>
        <w:rPr>
          <w:lang w:eastAsia="ko-KR"/>
        </w:rPr>
      </w:pPr>
      <w:r>
        <w:rPr>
          <w:rFonts w:eastAsia="MS Mincho"/>
          <w:lang w:eastAsia="zh-CN"/>
        </w:rPr>
        <w:t>5&gt;</w:t>
      </w:r>
      <w:r>
        <w:tab/>
      </w:r>
      <w:r>
        <w:rPr>
          <w:rFonts w:eastAsia="MS Mincho"/>
          <w:lang w:eastAsia="zh-CN"/>
        </w:rPr>
        <w:t xml:space="preserve">obtain the value for the corresponding </w:t>
      </w:r>
      <w:r>
        <w:t>Resource</w:t>
      </w:r>
      <w:r>
        <w:rPr>
          <w:vertAlign w:val="subscript"/>
          <w:lang w:eastAsia="ko-KR"/>
        </w:rPr>
        <w:t>i</w:t>
      </w:r>
      <w:r>
        <w:rPr>
          <w:rFonts w:eastAsia="MS Mincho"/>
          <w:lang w:eastAsia="zh-CN"/>
        </w:rPr>
        <w:t xml:space="preserve"> field </w:t>
      </w:r>
      <w:r>
        <w:t xml:space="preserve">from </w:t>
      </w:r>
      <w:r>
        <w:rPr>
          <w:rFonts w:eastAsia="MS Mincho"/>
          <w:lang w:eastAsia="zh-CN"/>
        </w:rPr>
        <w:t>the physical layer.</w:t>
      </w:r>
    </w:p>
    <w:p w14:paraId="52ED0743" w14:textId="77777777" w:rsidR="003669F2" w:rsidRDefault="00B562E1">
      <w:pPr>
        <w:pStyle w:val="B4"/>
        <w:rPr>
          <w:lang w:eastAsia="ko-KR"/>
        </w:rPr>
      </w:pPr>
      <w:r>
        <w:rPr>
          <w:lang w:eastAsia="ko-KR"/>
        </w:rPr>
        <w:t>4&gt;</w:t>
      </w:r>
      <w:r>
        <w:rPr>
          <w:lang w:eastAsia="ko-KR"/>
        </w:rPr>
        <w:tab/>
        <w:t xml:space="preserve">if </w:t>
      </w:r>
      <w:r>
        <w:rPr>
          <w:i/>
          <w:iCs/>
          <w:lang w:eastAsia="ko-KR"/>
        </w:rPr>
        <w:t>dpc-Reporting-FR1</w:t>
      </w:r>
      <w:r>
        <w:rPr>
          <w:lang w:eastAsia="ko-KR"/>
        </w:rPr>
        <w:t xml:space="preserve"> is configured and this Serving Cell operates on FR1:</w:t>
      </w:r>
    </w:p>
    <w:p w14:paraId="52ED0744" w14:textId="77777777" w:rsidR="003669F2" w:rsidRDefault="00B562E1">
      <w:pPr>
        <w:pStyle w:val="B5"/>
        <w:rPr>
          <w:lang w:eastAsia="ko-KR"/>
        </w:rPr>
      </w:pPr>
      <w:r>
        <w:rPr>
          <w:lang w:eastAsia="ko-KR"/>
        </w:rPr>
        <w:t>5&gt;</w:t>
      </w:r>
      <w:r>
        <w:rPr>
          <w:lang w:eastAsia="ko-KR"/>
        </w:rPr>
        <w:tab/>
        <w:t>obtain the value for the corresponding DPC field from the physical layer.</w:t>
      </w:r>
    </w:p>
    <w:p w14:paraId="52ED0745"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46" w14:textId="77777777" w:rsidR="003669F2" w:rsidRDefault="00B562E1">
      <w:pPr>
        <w:pStyle w:val="B4"/>
      </w:pPr>
      <w:r>
        <w:rPr>
          <w:lang w:eastAsia="ko-KR"/>
        </w:rPr>
        <w:t>4&gt;</w:t>
      </w:r>
      <w:r>
        <w:tab/>
        <w:t>instruct the Multiplexing and Assembly procedure to generate and transmit the Enhanced Single entry PHR as defined in clause 6.1.3.48 based on the values reported by the physical layer.</w:t>
      </w:r>
    </w:p>
    <w:p w14:paraId="52ED0747"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 xml:space="preserve">and this Serving Cell is configured with </w:t>
      </w:r>
      <w:r>
        <w:rPr>
          <w:rFonts w:ascii="Times" w:eastAsia="Malgun Gothic" w:hAnsi="Times" w:cs="Times"/>
          <w:i/>
          <w:iCs/>
        </w:rPr>
        <w:t>multipanelSchemeSDM</w:t>
      </w:r>
      <w:r>
        <w:rPr>
          <w:rFonts w:ascii="Times" w:eastAsia="Malgun Gothic" w:hAnsi="Times" w:cs="Times"/>
          <w:iCs/>
        </w:rPr>
        <w:t xml:space="preserve"> or </w:t>
      </w:r>
      <w:r>
        <w:rPr>
          <w:rFonts w:ascii="Times" w:eastAsia="Malgun Gothic" w:hAnsi="Times" w:cs="Times"/>
          <w:i/>
          <w:iCs/>
        </w:rPr>
        <w:t>multipanelSchemeSFN</w:t>
      </w:r>
      <w:r>
        <w:rPr>
          <w:rFonts w:ascii="Times" w:eastAsia="Malgun Gothic" w:hAnsi="Times" w:cs="Times"/>
          <w:iCs/>
        </w:rPr>
        <w:t>:</w:t>
      </w:r>
    </w:p>
    <w:p w14:paraId="52ED0748"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Single Entry PHR for multiple TRP STx2P MAC CE as defined in clause 6.1.3.81 based on the values reported by the physical layer.</w:t>
      </w:r>
    </w:p>
    <w:p w14:paraId="52ED0749"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and this Serving Cell is configured with multiple TRP PUSCH repetition:</w:t>
      </w:r>
    </w:p>
    <w:p w14:paraId="52ED074A" w14:textId="77777777" w:rsidR="003669F2" w:rsidRDefault="00B562E1">
      <w:pPr>
        <w:pStyle w:val="B4"/>
        <w:rPr>
          <w:rFonts w:eastAsia="Malgun Gothic"/>
          <w:iCs/>
          <w:lang w:eastAsia="en-GB"/>
        </w:rPr>
      </w:pPr>
      <w:r>
        <w:rPr>
          <w:lang w:eastAsia="ko-KR"/>
        </w:rPr>
        <w:lastRenderedPageBreak/>
        <w:t>4&gt;</w:t>
      </w:r>
      <w:r>
        <w:rPr>
          <w:lang w:eastAsia="ko-KR"/>
        </w:rPr>
        <w:tab/>
      </w:r>
      <w:r>
        <w:t>instruct the Multiplexing and Assembly procedure to generate and transmit the Enhanced Single Entry PHR for multiple TRP MAC CE as defined in clause 6.1.3.50 based on the values reported by the physical layer.</w:t>
      </w:r>
    </w:p>
    <w:p w14:paraId="52ED074B"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r>
        <w:rPr>
          <w:i/>
          <w:lang w:eastAsia="ko-KR"/>
        </w:rPr>
        <w:t>phr-AssumedPUSCH-Reporting</w:t>
      </w:r>
      <w:r>
        <w:rPr>
          <w:lang w:eastAsia="ko-KR"/>
        </w:rPr>
        <w:t>:</w:t>
      </w:r>
    </w:p>
    <w:p w14:paraId="52ED074C"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Single Entry PHR with assumed PUSCH MAC CE as defined in clause 6.1.3.78 based on the values reported by the physical layer.</w:t>
      </w:r>
    </w:p>
    <w:p w14:paraId="52ED074D" w14:textId="77777777" w:rsidR="003669F2" w:rsidRDefault="00B562E1">
      <w:pPr>
        <w:pStyle w:val="B3"/>
      </w:pPr>
      <w:r>
        <w:rPr>
          <w:lang w:eastAsia="ko-KR"/>
        </w:rPr>
        <w:t>3&gt;</w:t>
      </w:r>
      <w:r>
        <w:tab/>
        <w:t>else:</w:t>
      </w:r>
    </w:p>
    <w:p w14:paraId="52ED074E" w14:textId="77777777" w:rsidR="003669F2" w:rsidRDefault="00B562E1">
      <w:pPr>
        <w:pStyle w:val="B4"/>
      </w:pPr>
      <w:r>
        <w:rPr>
          <w:lang w:eastAsia="ko-KR"/>
        </w:rPr>
        <w:t>4&gt;</w:t>
      </w:r>
      <w:r>
        <w:rPr>
          <w:lang w:eastAsia="ko-KR"/>
        </w:rPr>
        <w:tab/>
      </w:r>
      <w:r>
        <w:t xml:space="preserve">instruct the Multiplexing and Assembly procedure to generate and transmit the Single Entry PHR MAC </w:t>
      </w:r>
      <w:r>
        <w:rPr>
          <w:lang w:eastAsia="ko-KR"/>
        </w:rPr>
        <w:t>CE</w:t>
      </w:r>
      <w:r>
        <w:t xml:space="preserve"> as defined in clause 6.1.3.</w:t>
      </w:r>
      <w:r>
        <w:rPr>
          <w:lang w:eastAsia="ko-KR"/>
        </w:rPr>
        <w:t>8</w:t>
      </w:r>
      <w:r>
        <w:t xml:space="preserve"> based on the values reported by the physical layer.</w:t>
      </w:r>
    </w:p>
    <w:p w14:paraId="52ED074F" w14:textId="77777777" w:rsidR="003669F2" w:rsidRDefault="00B562E1">
      <w:pPr>
        <w:pStyle w:val="B2"/>
        <w:rPr>
          <w:lang w:eastAsia="ko-KR"/>
        </w:rPr>
      </w:pPr>
      <w:r>
        <w:rPr>
          <w:lang w:eastAsia="ko-KR"/>
        </w:rPr>
        <w:t>2&gt;</w:t>
      </w:r>
      <w:r>
        <w:rPr>
          <w:lang w:eastAsia="ko-KR"/>
        </w:rPr>
        <w:tab/>
        <w:t>if this PHR report is an MPE P-MPR report:</w:t>
      </w:r>
    </w:p>
    <w:p w14:paraId="52ED0750" w14:textId="77777777" w:rsidR="003669F2" w:rsidRDefault="00B562E1">
      <w:pPr>
        <w:pStyle w:val="B3"/>
        <w:rPr>
          <w:lang w:eastAsia="ko-KR"/>
        </w:rPr>
      </w:pPr>
      <w:r>
        <w:rPr>
          <w:lang w:eastAsia="ko-KR"/>
        </w:rPr>
        <w:t>3&gt;</w:t>
      </w:r>
      <w:r>
        <w:rPr>
          <w:lang w:eastAsia="ko-KR"/>
        </w:rPr>
        <w:tab/>
        <w:t xml:space="preserve">start or restart the </w:t>
      </w:r>
      <w:r>
        <w:rPr>
          <w:i/>
          <w:iCs/>
          <w:lang w:eastAsia="ko-KR"/>
        </w:rPr>
        <w:t>mpe-ProhibitTimer</w:t>
      </w:r>
      <w:r>
        <w:rPr>
          <w:lang w:eastAsia="ko-KR"/>
        </w:rPr>
        <w:t>;</w:t>
      </w:r>
    </w:p>
    <w:p w14:paraId="52ED0751" w14:textId="77777777" w:rsidR="003669F2" w:rsidRDefault="00B562E1">
      <w:pPr>
        <w:pStyle w:val="B3"/>
        <w:rPr>
          <w:lang w:eastAsia="ko-KR"/>
        </w:rPr>
      </w:pPr>
      <w:r>
        <w:rPr>
          <w:lang w:eastAsia="ko-KR"/>
        </w:rPr>
        <w:t>3&gt;</w:t>
      </w:r>
      <w:r>
        <w:rPr>
          <w:lang w:eastAsia="ko-KR"/>
        </w:rPr>
        <w:tab/>
        <w:t>cancel triggered MPE P-MPR reporting for Serving Cells included in the PHR MAC CE.</w:t>
      </w:r>
    </w:p>
    <w:p w14:paraId="52ED0752" w14:textId="77777777" w:rsidR="003669F2" w:rsidRDefault="00B562E1">
      <w:pPr>
        <w:pStyle w:val="B2"/>
      </w:pPr>
      <w:r>
        <w:rPr>
          <w:lang w:eastAsia="ko-KR"/>
        </w:rPr>
        <w:t>2&gt;</w:t>
      </w:r>
      <w:r>
        <w:tab/>
        <w:t xml:space="preserve">start or restart </w:t>
      </w:r>
      <w:r>
        <w:rPr>
          <w:i/>
        </w:rPr>
        <w:t>phr-PeriodicTimer</w:t>
      </w:r>
      <w:r>
        <w:t>;</w:t>
      </w:r>
    </w:p>
    <w:p w14:paraId="52ED0753" w14:textId="77777777" w:rsidR="003669F2" w:rsidRDefault="00B562E1">
      <w:pPr>
        <w:pStyle w:val="B2"/>
      </w:pPr>
      <w:r>
        <w:rPr>
          <w:lang w:eastAsia="ko-KR"/>
        </w:rPr>
        <w:t>2&gt;</w:t>
      </w:r>
      <w:r>
        <w:tab/>
        <w:t xml:space="preserve">start or restart </w:t>
      </w:r>
      <w:r>
        <w:rPr>
          <w:i/>
        </w:rPr>
        <w:t>phr-</w:t>
      </w:r>
      <w:r>
        <w:rPr>
          <w:i/>
          <w:lang w:eastAsia="ko-KR"/>
        </w:rPr>
        <w:t>Prohibit</w:t>
      </w:r>
      <w:r>
        <w:rPr>
          <w:i/>
        </w:rPr>
        <w:t>Timer</w:t>
      </w:r>
      <w:r>
        <w:t>;</w:t>
      </w:r>
    </w:p>
    <w:p w14:paraId="52ED0754" w14:textId="77777777" w:rsidR="003669F2" w:rsidRDefault="00B562E1">
      <w:pPr>
        <w:pStyle w:val="B2"/>
      </w:pPr>
      <w:r>
        <w:rPr>
          <w:lang w:eastAsia="ko-KR"/>
        </w:rPr>
        <w:t>2&gt;</w:t>
      </w:r>
      <w:r>
        <w:tab/>
        <w:t>cancel all triggered PHR(s).</w:t>
      </w:r>
    </w:p>
    <w:p w14:paraId="52ED0755" w14:textId="77777777" w:rsidR="003669F2" w:rsidRDefault="00B562E1">
      <w:pPr>
        <w:rPr>
          <w:lang w:eastAsia="ko-KR"/>
        </w:rPr>
      </w:pPr>
      <w:r>
        <w:rPr>
          <w:lang w:eastAsia="ko-KR"/>
        </w:rPr>
        <w:t>All triggered PHRs</w:t>
      </w:r>
      <w:r>
        <w:rPr>
          <w:rFonts w:eastAsia="Malgun Gothic"/>
          <w:lang w:eastAsia="ko-KR"/>
        </w:rPr>
        <w:t xml:space="preserve"> </w:t>
      </w:r>
      <w:r>
        <w:rPr>
          <w:lang w:eastAsia="ko-KR"/>
        </w:rPr>
        <w:t>shall be cancelled when</w:t>
      </w:r>
      <w:r>
        <w:rPr>
          <w:lang w:eastAsia="zh-CN"/>
        </w:rPr>
        <w:t xml:space="preserve"> there is an ongoing SDT procedure as in clause 5.27 and</w:t>
      </w:r>
      <w:r>
        <w:rPr>
          <w:lang w:eastAsia="ko-KR"/>
        </w:rPr>
        <w:t xml:space="preserve"> the UL grant(s) can accommodate all pending data available for transmission but is not sufficient to additionally accommodate the PHR MAC CE plus its subheader.</w:t>
      </w:r>
    </w:p>
    <w:p w14:paraId="52ED0756" w14:textId="77777777" w:rsidR="003669F2" w:rsidRDefault="00B562E1">
      <w:pPr>
        <w:pStyle w:val="3"/>
        <w:rPr>
          <w:lang w:eastAsia="ko-KR"/>
        </w:rPr>
      </w:pPr>
      <w:bookmarkStart w:id="718" w:name="_Toc52752027"/>
      <w:bookmarkStart w:id="719" w:name="_Toc46490332"/>
      <w:bookmarkStart w:id="720" w:name="_Toc52796489"/>
      <w:bookmarkStart w:id="721" w:name="_Toc178200526"/>
      <w:bookmarkStart w:id="722" w:name="_Toc37296206"/>
      <w:bookmarkStart w:id="723" w:name="_Toc29239847"/>
      <w:r>
        <w:rPr>
          <w:lang w:eastAsia="ko-KR"/>
        </w:rPr>
        <w:t>5.4.7</w:t>
      </w:r>
      <w:r>
        <w:rPr>
          <w:lang w:eastAsia="ko-KR"/>
        </w:rPr>
        <w:tab/>
        <w:t>Pre-emptive Buffer Status Reporting</w:t>
      </w:r>
      <w:bookmarkEnd w:id="718"/>
      <w:bookmarkEnd w:id="719"/>
      <w:bookmarkEnd w:id="720"/>
      <w:bookmarkEnd w:id="721"/>
    </w:p>
    <w:p w14:paraId="52ED0757" w14:textId="77777777" w:rsidR="003669F2" w:rsidRDefault="00B562E1">
      <w:pPr>
        <w:rPr>
          <w:lang w:eastAsia="ko-KR"/>
        </w:rPr>
      </w:pPr>
      <w:r>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52ED0758" w14:textId="77777777" w:rsidR="003669F2" w:rsidRDefault="00B562E1">
      <w:pPr>
        <w:overflowPunct/>
        <w:autoSpaceDE/>
        <w:adjustRightInd/>
        <w:rPr>
          <w:rFonts w:eastAsia="Malgun Gothic"/>
          <w:lang w:eastAsia="en-US"/>
        </w:rPr>
      </w:pPr>
      <w:r>
        <w:rPr>
          <w:rFonts w:eastAsia="Malgun Gothic"/>
          <w:lang w:eastAsia="en-US"/>
        </w:rPr>
        <w:t>If configured, Pre-emptive BSR may be triggered for the specific case of an IAB-MT if any of the following events occur:</w:t>
      </w:r>
    </w:p>
    <w:p w14:paraId="52ED0759"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r>
        <w:rPr>
          <w:rFonts w:eastAsia="Malgun Gothic"/>
        </w:rPr>
        <w:t>UL grant is provided to child IAB node or UE;</w:t>
      </w:r>
    </w:p>
    <w:p w14:paraId="52ED075A" w14:textId="77777777" w:rsidR="003669F2" w:rsidRDefault="00B562E1">
      <w:pPr>
        <w:pStyle w:val="B1"/>
        <w:rPr>
          <w:rFonts w:eastAsia="Malgun Gothic"/>
        </w:rPr>
      </w:pPr>
      <w:r>
        <w:rPr>
          <w:rFonts w:eastAsia="Malgun Gothic"/>
          <w:lang w:eastAsia="ko-KR"/>
        </w:rPr>
        <w:t>-</w:t>
      </w:r>
      <w:r>
        <w:rPr>
          <w:rFonts w:eastAsia="Malgun Gothic"/>
          <w:lang w:eastAsia="ko-KR"/>
        </w:rPr>
        <w:tab/>
      </w:r>
      <w:r>
        <w:rPr>
          <w:rFonts w:eastAsia="Malgun Gothic"/>
        </w:rPr>
        <w:t>BSR is received from child IAB node or UE.</w:t>
      </w:r>
    </w:p>
    <w:p w14:paraId="52ED075B" w14:textId="77777777" w:rsidR="003669F2" w:rsidRDefault="00B562E1">
      <w:pPr>
        <w:rPr>
          <w:lang w:eastAsia="ko-KR"/>
        </w:rPr>
      </w:pPr>
      <w:r>
        <w:t xml:space="preserve">IAB-MT may report Extended Pre-emptive BSR (as defined in </w:t>
      </w:r>
      <w:r>
        <w:rPr>
          <w:rFonts w:eastAsia="Malgun Gothic"/>
          <w:lang w:eastAsia="ko-KR"/>
        </w:rPr>
        <w:t>clause 6.1.3.1)</w:t>
      </w:r>
      <w:r>
        <w:t xml:space="preserve"> if the MAC entity of the IAB-MT is configured with </w:t>
      </w:r>
      <w:r>
        <w:rPr>
          <w:i/>
          <w:iCs/>
        </w:rPr>
        <w:t>logicalChannelGroupIAB-Ext</w:t>
      </w:r>
      <w:r>
        <w:t xml:space="preserve"> by upper layers. Otherwise IAB-MT may report Pre-emptive BSR (as defined in </w:t>
      </w:r>
      <w:r>
        <w:rPr>
          <w:rFonts w:eastAsia="Malgun Gothic"/>
          <w:lang w:eastAsia="ko-KR"/>
        </w:rPr>
        <w:t>clause 6.1.3.1)</w:t>
      </w:r>
      <w:r>
        <w:t>.</w:t>
      </w:r>
    </w:p>
    <w:p w14:paraId="52ED075C" w14:textId="77777777" w:rsidR="003669F2" w:rsidRDefault="00B562E1">
      <w:pPr>
        <w:rPr>
          <w:lang w:eastAsia="ko-KR"/>
        </w:rPr>
      </w:pPr>
      <w:r>
        <w:rPr>
          <w:lang w:eastAsia="ko-KR"/>
        </w:rPr>
        <w:t>The MAC entity shall:</w:t>
      </w:r>
    </w:p>
    <w:p w14:paraId="52ED075D" w14:textId="77777777" w:rsidR="003669F2" w:rsidRDefault="00B562E1">
      <w:pPr>
        <w:pStyle w:val="B1"/>
        <w:rPr>
          <w:rFonts w:eastAsia="Malgun Gothic"/>
        </w:rPr>
      </w:pPr>
      <w:r>
        <w:rPr>
          <w:rFonts w:eastAsia="Malgun Gothic"/>
        </w:rPr>
        <w:t>1&gt;</w:t>
      </w:r>
      <w:r>
        <w:rPr>
          <w:rFonts w:eastAsia="Malgun Gothic"/>
        </w:rPr>
        <w:tab/>
        <w:t>if the Pre-emptive Buffer Status reporting procedure determines that at least one Pre-emptive BSR has been triggered and not cancelled:</w:t>
      </w:r>
    </w:p>
    <w:p w14:paraId="52ED075E"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transmission and the UL-SCH resources can accommodate the Extended Pre-emptive BSR or Pre-emptive BSR MAC CE plus its subheader as a result of logical channel prioritization:</w:t>
      </w:r>
    </w:p>
    <w:p w14:paraId="52ED075F"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Extended Pre-emptive BSR or Pre-emptive BSR MAC </w:t>
      </w:r>
      <w:r>
        <w:rPr>
          <w:rFonts w:eastAsia="Malgun Gothic"/>
          <w:lang w:eastAsia="ko-KR"/>
        </w:rPr>
        <w:t>CE as defined in clause 6.1.3.1</w:t>
      </w:r>
      <w:r>
        <w:rPr>
          <w:rFonts w:eastAsia="Malgun Gothic"/>
        </w:rPr>
        <w:t>.</w:t>
      </w:r>
    </w:p>
    <w:p w14:paraId="52ED0760" w14:textId="77777777" w:rsidR="003669F2" w:rsidRDefault="00B562E1">
      <w:pPr>
        <w:pStyle w:val="B2"/>
        <w:rPr>
          <w:rFonts w:eastAsia="Malgun Gothic"/>
        </w:rPr>
      </w:pPr>
      <w:r>
        <w:rPr>
          <w:rFonts w:eastAsia="Malgun Gothic"/>
        </w:rPr>
        <w:t>2&gt;</w:t>
      </w:r>
      <w:r>
        <w:rPr>
          <w:rFonts w:eastAsia="Malgun Gothic"/>
        </w:rPr>
        <w:tab/>
        <w:t>else:</w:t>
      </w:r>
    </w:p>
    <w:p w14:paraId="52ED0761" w14:textId="77777777" w:rsidR="003669F2" w:rsidRDefault="00B562E1">
      <w:pPr>
        <w:pStyle w:val="B3"/>
        <w:rPr>
          <w:rFonts w:eastAsia="Malgun Gothic"/>
        </w:rPr>
      </w:pPr>
      <w:r>
        <w:rPr>
          <w:rFonts w:eastAsia="Malgun Gothic"/>
        </w:rPr>
        <w:t>3&gt;</w:t>
      </w:r>
      <w:r>
        <w:rPr>
          <w:rFonts w:eastAsia="Malgun Gothic"/>
        </w:rPr>
        <w:tab/>
        <w:t>trigger a Scheduling Request.</w:t>
      </w:r>
    </w:p>
    <w:p w14:paraId="52ED0762" w14:textId="77777777" w:rsidR="003669F2" w:rsidRDefault="00B562E1">
      <w:pPr>
        <w:rPr>
          <w:rFonts w:eastAsia="Malgun Gothic"/>
          <w:lang w:eastAsia="ko-KR"/>
        </w:rPr>
      </w:pPr>
      <w:r>
        <w:rPr>
          <w:lang w:eastAsia="ko-KR"/>
        </w:rPr>
        <w:t>A MAC PDU shall contain at most one Pre-emptive BSR MAC CE or Extended Pre-emptive BSR MAC CE, even when multiple events have triggered a Pre-emptive BSR.</w:t>
      </w:r>
    </w:p>
    <w:p w14:paraId="52ED0763" w14:textId="77777777" w:rsidR="003669F2" w:rsidRDefault="00B562E1">
      <w:pPr>
        <w:rPr>
          <w:lang w:eastAsia="ko-KR"/>
        </w:rPr>
      </w:pPr>
      <w:r>
        <w:rPr>
          <w:rFonts w:eastAsia="Malgun Gothic"/>
          <w:lang w:eastAsia="ko-KR"/>
        </w:rPr>
        <w:lastRenderedPageBreak/>
        <w:t>All triggered Pre-emptive BSR(s) shall be cancelled when a MAC PDU is transmitted and this PDU includes the corresponding Pre-emptive BSR</w:t>
      </w:r>
      <w:r>
        <w:rPr>
          <w:rFonts w:eastAsia="Malgun Gothic"/>
          <w:lang w:eastAsia="en-US"/>
        </w:rPr>
        <w:t xml:space="preserve"> </w:t>
      </w:r>
      <w:r>
        <w:rPr>
          <w:rFonts w:eastAsia="Malgun Gothic"/>
          <w:lang w:eastAsia="ko-KR"/>
        </w:rPr>
        <w:t>MAC CE or Extended Pre-emptive BSR MAC CE.</w:t>
      </w:r>
    </w:p>
    <w:p w14:paraId="52ED0764" w14:textId="77777777" w:rsidR="003669F2" w:rsidRDefault="00B562E1">
      <w:pPr>
        <w:pStyle w:val="NO"/>
        <w:rPr>
          <w:rFonts w:eastAsia="Malgun Gothic"/>
          <w:lang w:eastAsia="en-US"/>
        </w:rPr>
      </w:pPr>
      <w:r>
        <w:rPr>
          <w:rFonts w:eastAsia="Malgun Gothic"/>
          <w:lang w:eastAsia="en-US"/>
        </w:rPr>
        <w:t>NOTE:</w:t>
      </w:r>
      <w:r>
        <w:rPr>
          <w:rFonts w:eastAsia="Malgun Gothic"/>
          <w:lang w:eastAsia="en-US"/>
        </w:rPr>
        <w:tab/>
      </w:r>
      <w:r>
        <w:rPr>
          <w:lang w:eastAsia="zh-CN"/>
        </w:rPr>
        <w:t>Pre-emptive BSR may be used for the case of dual-connected IAB node. It is up to network implementation to work out the associated MAC entity or entities</w:t>
      </w:r>
      <w:r>
        <w:t xml:space="preserve"> which report the Pre-emptive BSR</w:t>
      </w:r>
      <w:r>
        <w:rPr>
          <w:lang w:eastAsia="zh-CN"/>
        </w:rPr>
        <w:t>, and the associated expected amount of data</w:t>
      </w:r>
      <w:r>
        <w:t xml:space="preserve"> reported by any such entity or entities</w:t>
      </w:r>
      <w:r>
        <w:rPr>
          <w:lang w:eastAsia="zh-CN"/>
        </w:rPr>
        <w:t xml:space="preserve">. For the case of dual-connected IAB node, </w:t>
      </w:r>
      <w:r>
        <w:t xml:space="preserve">if two ingress BH RLC channels belonging to the same ingress LCG are mapped to two different egress Cell Groups (corresponding to different parent nodes), </w:t>
      </w:r>
      <w:r>
        <w:rPr>
          <w:lang w:eastAsia="zh-CN"/>
        </w:rPr>
        <w:t xml:space="preserve">there may be ambiguity in Pre-emptive BSR calculations and interpretation by the receiving </w:t>
      </w:r>
      <w:r>
        <w:t xml:space="preserve">parent node(s) and the IAB </w:t>
      </w:r>
      <w:r>
        <w:rPr>
          <w:lang w:eastAsia="zh-CN"/>
        </w:rPr>
        <w:t>node</w:t>
      </w:r>
      <w:r>
        <w:t xml:space="preserve"> reporting pre-emptive BSR</w:t>
      </w:r>
      <w:r>
        <w:rPr>
          <w:lang w:eastAsia="zh-CN"/>
        </w:rPr>
        <w:t>.</w:t>
      </w:r>
    </w:p>
    <w:p w14:paraId="52ED0765" w14:textId="77777777" w:rsidR="003669F2" w:rsidRDefault="00B562E1">
      <w:pPr>
        <w:pStyle w:val="3"/>
        <w:rPr>
          <w:lang w:eastAsia="ko-KR"/>
        </w:rPr>
      </w:pPr>
      <w:bookmarkStart w:id="724" w:name="_Toc178200527"/>
      <w:bookmarkStart w:id="725" w:name="_Toc46490333"/>
      <w:bookmarkStart w:id="726" w:name="_Toc52796490"/>
      <w:bookmarkStart w:id="727" w:name="_Toc52752028"/>
      <w:r>
        <w:rPr>
          <w:lang w:eastAsia="ko-KR"/>
        </w:rPr>
        <w:t>5.4.8</w:t>
      </w:r>
      <w:r>
        <w:rPr>
          <w:lang w:eastAsia="ko-KR"/>
        </w:rPr>
        <w:tab/>
        <w:t>Timing Advance Reporting</w:t>
      </w:r>
      <w:bookmarkEnd w:id="724"/>
    </w:p>
    <w:p w14:paraId="52ED0766" w14:textId="77777777" w:rsidR="003669F2" w:rsidRDefault="00B562E1">
      <w:r>
        <w:t xml:space="preserve">The Timing Advance reporting procedure is used in a non-terrestrial network </w:t>
      </w:r>
      <w:r>
        <w:rPr>
          <w:rFonts w:eastAsia="宋体"/>
          <w:lang w:eastAsia="zh-CN"/>
        </w:rPr>
        <w:t>or an air to ground network</w:t>
      </w:r>
      <w:r>
        <w:t xml:space="preserve"> to provide the gNB with an estimate of the UE's Timing Advance value (i.e., </w:t>
      </w:r>
      <w:r>
        <w:rPr>
          <w:i/>
        </w:rPr>
        <w:t>T</w:t>
      </w:r>
      <w:r>
        <w:rPr>
          <w:vertAlign w:val="subscript"/>
        </w:rPr>
        <w:t>TA</w:t>
      </w:r>
      <w:r>
        <w:t xml:space="preserve"> as defined in the UE's TA formula, </w:t>
      </w:r>
      <w:r>
        <w:rPr>
          <w:lang w:eastAsia="ko-KR"/>
        </w:rPr>
        <w:t>see TS 38.211 [8] clause 4.3.1</w:t>
      </w:r>
      <w:r>
        <w:t>).</w:t>
      </w:r>
    </w:p>
    <w:p w14:paraId="52ED0767" w14:textId="77777777" w:rsidR="003669F2" w:rsidRDefault="00B562E1">
      <w:pPr>
        <w:rPr>
          <w:lang w:eastAsia="ko-KR"/>
        </w:rPr>
      </w:pPr>
      <w:r>
        <w:rPr>
          <w:lang w:eastAsia="ko-KR"/>
        </w:rPr>
        <w:t>RRC controls Timing Advance reporting by configuring the following parameters:</w:t>
      </w:r>
    </w:p>
    <w:p w14:paraId="52ED0768" w14:textId="77777777" w:rsidR="003669F2" w:rsidRDefault="00B562E1">
      <w:pPr>
        <w:pStyle w:val="B1"/>
        <w:rPr>
          <w:i/>
          <w:iCs/>
          <w:lang w:eastAsia="ko-KR"/>
        </w:rPr>
      </w:pPr>
      <w:r>
        <w:rPr>
          <w:i/>
          <w:iCs/>
          <w:lang w:eastAsia="ko-KR"/>
        </w:rPr>
        <w:t>-</w:t>
      </w:r>
      <w:r>
        <w:rPr>
          <w:i/>
          <w:iCs/>
          <w:lang w:eastAsia="ko-KR"/>
        </w:rPr>
        <w:tab/>
        <w:t>offsetThresholdTA</w:t>
      </w:r>
      <w:r>
        <w:rPr>
          <w:lang w:eastAsia="ko-KR"/>
        </w:rPr>
        <w:t>;</w:t>
      </w:r>
    </w:p>
    <w:p w14:paraId="52ED0769" w14:textId="77777777" w:rsidR="003669F2" w:rsidRDefault="00B562E1">
      <w:pPr>
        <w:pStyle w:val="B1"/>
        <w:rPr>
          <w:i/>
          <w:iCs/>
          <w:lang w:eastAsia="ko-KR"/>
        </w:rPr>
      </w:pPr>
      <w:r>
        <w:rPr>
          <w:i/>
          <w:iCs/>
          <w:lang w:eastAsia="ko-KR"/>
        </w:rPr>
        <w:t>-</w:t>
      </w:r>
      <w:r>
        <w:rPr>
          <w:i/>
          <w:iCs/>
          <w:lang w:eastAsia="ko-KR"/>
        </w:rPr>
        <w:tab/>
        <w:t>timingAdvanceSR</w:t>
      </w:r>
      <w:r>
        <w:rPr>
          <w:lang w:eastAsia="ko-KR"/>
        </w:rPr>
        <w:t>.</w:t>
      </w:r>
    </w:p>
    <w:p w14:paraId="52ED076A" w14:textId="77777777" w:rsidR="003669F2" w:rsidRDefault="00B562E1">
      <w:r>
        <w:t>A Timing Advance report (TAR) shall be triggered if any of the following events occur:</w:t>
      </w:r>
    </w:p>
    <w:p w14:paraId="52ED076B" w14:textId="77777777" w:rsidR="003669F2" w:rsidRDefault="00B562E1">
      <w:pPr>
        <w:pStyle w:val="B1"/>
      </w:pPr>
      <w:r>
        <w:rPr>
          <w:rFonts w:eastAsia="Malgun Gothic"/>
          <w:lang w:eastAsia="ko-KR"/>
        </w:rPr>
        <w:t>-</w:t>
      </w:r>
      <w:r>
        <w:rPr>
          <w:rFonts w:eastAsia="Malgun Gothic"/>
          <w:lang w:eastAsia="ko-KR"/>
        </w:rPr>
        <w:tab/>
        <w:t>upon indication from upper layers to trigger a Timing Advance report;</w:t>
      </w:r>
    </w:p>
    <w:p w14:paraId="52ED076C" w14:textId="77777777" w:rsidR="003669F2" w:rsidRDefault="00B562E1">
      <w:pPr>
        <w:pStyle w:val="B1"/>
      </w:pPr>
      <w:r>
        <w:rPr>
          <w:rFonts w:eastAsia="Malgun Gothic"/>
          <w:lang w:eastAsia="ko-KR"/>
        </w:rPr>
        <w:t>-</w:t>
      </w:r>
      <w:r>
        <w:rPr>
          <w:rFonts w:eastAsia="Malgun Gothic"/>
          <w:lang w:eastAsia="ko-KR"/>
        </w:rPr>
        <w:tab/>
        <w:t>upon</w:t>
      </w:r>
      <w:r>
        <w:t xml:space="preserve"> configuration of </w:t>
      </w:r>
      <w:r>
        <w:rPr>
          <w:i/>
          <w:iCs/>
          <w:lang w:eastAsia="ko-KR"/>
        </w:rPr>
        <w:t>offsetThresholdTA</w:t>
      </w:r>
      <w:r>
        <w:rPr>
          <w:lang w:eastAsia="ko-KR"/>
        </w:rPr>
        <w:t xml:space="preserve"> by upper layers</w:t>
      </w:r>
      <w:r>
        <w:t>, if the UE has not previously reported Timing Advance value to current Serving Cell;</w:t>
      </w:r>
    </w:p>
    <w:p w14:paraId="52ED076D" w14:textId="77777777" w:rsidR="003669F2" w:rsidRDefault="00B562E1">
      <w:pPr>
        <w:pStyle w:val="B1"/>
      </w:pPr>
      <w:r>
        <w:rPr>
          <w:rFonts w:eastAsia="Malgun Gothic"/>
          <w:lang w:eastAsia="ko-KR"/>
        </w:rPr>
        <w:t>-</w:t>
      </w:r>
      <w:r>
        <w:rPr>
          <w:rFonts w:eastAsia="Malgun Gothic"/>
          <w:lang w:eastAsia="ko-KR"/>
        </w:rPr>
        <w:tab/>
        <w:t>if the variation between the</w:t>
      </w:r>
      <w:r>
        <w:t xml:space="preserve"> current estimate of the Timing Advance value and the last reported Timing Advance value is equal to or larger than </w:t>
      </w:r>
      <w:r>
        <w:rPr>
          <w:i/>
          <w:iCs/>
          <w:lang w:eastAsia="ko-KR"/>
        </w:rPr>
        <w:t>offsetThresholdTA</w:t>
      </w:r>
      <w:r>
        <w:t>, if configured.</w:t>
      </w:r>
    </w:p>
    <w:p w14:paraId="52ED076E" w14:textId="77777777" w:rsidR="003669F2" w:rsidRDefault="00B562E1">
      <w:pPr>
        <w:rPr>
          <w:lang w:eastAsia="ko-KR"/>
        </w:rPr>
      </w:pPr>
      <w:r>
        <w:rPr>
          <w:lang w:eastAsia="ko-KR"/>
        </w:rPr>
        <w:t>The MAC entity shall:</w:t>
      </w:r>
    </w:p>
    <w:p w14:paraId="52ED076F" w14:textId="77777777" w:rsidR="003669F2" w:rsidRDefault="00B562E1">
      <w:pPr>
        <w:pStyle w:val="B1"/>
        <w:rPr>
          <w:rFonts w:eastAsia="Malgun Gothic"/>
        </w:rPr>
      </w:pPr>
      <w:r>
        <w:rPr>
          <w:rFonts w:eastAsia="Malgun Gothic"/>
        </w:rPr>
        <w:t>1&gt;</w:t>
      </w:r>
      <w:r>
        <w:rPr>
          <w:rFonts w:eastAsia="Malgun Gothic"/>
        </w:rPr>
        <w:tab/>
        <w:t>if the Timing Advance reporting procedure determines that at least one TAR has been triggered and not cancelled:</w:t>
      </w:r>
    </w:p>
    <w:p w14:paraId="52ED0770"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transmission and the UL-SCH resources can accommodate the Timing Advance Report MAC CE plus its subheader as a result of logical channel prioritization:</w:t>
      </w:r>
    </w:p>
    <w:p w14:paraId="52ED0771"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Timing Advance Report MAC </w:t>
      </w:r>
      <w:r>
        <w:rPr>
          <w:rFonts w:eastAsia="Malgun Gothic"/>
          <w:lang w:eastAsia="ko-KR"/>
        </w:rPr>
        <w:t>CE as defined in clause 6.1.3.56</w:t>
      </w:r>
      <w:r>
        <w:rPr>
          <w:rFonts w:eastAsia="Malgun Gothic"/>
        </w:rPr>
        <w:t>.</w:t>
      </w:r>
    </w:p>
    <w:p w14:paraId="52ED0772" w14:textId="77777777" w:rsidR="003669F2" w:rsidRDefault="00B562E1">
      <w:pPr>
        <w:pStyle w:val="B2"/>
      </w:pPr>
      <w:r>
        <w:t>2&gt;</w:t>
      </w:r>
      <w:r>
        <w:tab/>
        <w:t>else</w:t>
      </w:r>
    </w:p>
    <w:p w14:paraId="52ED077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w:t>
      </w:r>
      <w:r>
        <w:rPr>
          <w:i/>
          <w:iCs/>
          <w:lang w:eastAsia="ko-KR"/>
        </w:rPr>
        <w:t>timingAdvanceSR</w:t>
      </w:r>
      <w:r>
        <w:rPr>
          <w:lang w:eastAsia="ko-KR"/>
        </w:rPr>
        <w:t xml:space="preserve"> is configured with value </w:t>
      </w:r>
      <w:r>
        <w:rPr>
          <w:i/>
          <w:iCs/>
          <w:lang w:eastAsia="ko-KR"/>
        </w:rPr>
        <w:t>enabled</w:t>
      </w:r>
      <w:r>
        <w:rPr>
          <w:rFonts w:eastAsia="Malgun Gothic"/>
          <w:lang w:eastAsia="ko-KR"/>
        </w:rPr>
        <w:t>:</w:t>
      </w:r>
    </w:p>
    <w:p w14:paraId="52ED0774" w14:textId="77777777" w:rsidR="003669F2" w:rsidRDefault="00B562E1">
      <w:pPr>
        <w:pStyle w:val="B4"/>
      </w:pPr>
      <w:r>
        <w:rPr>
          <w:lang w:eastAsia="ko-KR"/>
        </w:rPr>
        <w:t>4&gt;</w:t>
      </w:r>
      <w:r>
        <w:tab/>
      </w:r>
      <w:r>
        <w:rPr>
          <w:lang w:eastAsia="ko-KR"/>
        </w:rPr>
        <w:t xml:space="preserve">trigger </w:t>
      </w:r>
      <w:r>
        <w:t>a Scheduling Request.</w:t>
      </w:r>
    </w:p>
    <w:p w14:paraId="52ED0775" w14:textId="77777777" w:rsidR="003669F2" w:rsidRDefault="00B562E1">
      <w:pPr>
        <w:pStyle w:val="NO"/>
      </w:pPr>
      <w:r>
        <w:t>NOTE:</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776" w14:textId="77777777" w:rsidR="003669F2" w:rsidRDefault="00B562E1">
      <w:pPr>
        <w:rPr>
          <w:rFonts w:eastAsia="Malgun Gothic"/>
          <w:lang w:eastAsia="ko-KR"/>
        </w:rPr>
      </w:pPr>
      <w:r>
        <w:rPr>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52ED0777" w14:textId="77777777" w:rsidR="003669F2" w:rsidRDefault="00B562E1">
      <w:pPr>
        <w:rPr>
          <w:rFonts w:eastAsia="Malgun Gothic"/>
          <w:lang w:eastAsia="ko-KR"/>
        </w:rPr>
      </w:pPr>
      <w:r>
        <w:rPr>
          <w:rFonts w:eastAsia="Malgun Gothic"/>
          <w:lang w:eastAsia="ko-KR"/>
        </w:rPr>
        <w:t>All triggered Timing Advance reports shall be cancelled when a MAC PDU is transmitted and this PDU includes a Timing Advance Report</w:t>
      </w:r>
      <w:r>
        <w:rPr>
          <w:rFonts w:eastAsia="Malgun Gothic"/>
          <w:lang w:eastAsia="en-US"/>
        </w:rPr>
        <w:t xml:space="preserve"> </w:t>
      </w:r>
      <w:r>
        <w:rPr>
          <w:rFonts w:eastAsia="Malgun Gothic"/>
          <w:lang w:eastAsia="ko-KR"/>
        </w:rPr>
        <w:t>MAC CE.</w:t>
      </w:r>
    </w:p>
    <w:p w14:paraId="52ED0778" w14:textId="77777777" w:rsidR="003669F2" w:rsidRDefault="00B562E1">
      <w:pPr>
        <w:pStyle w:val="3"/>
      </w:pPr>
      <w:bookmarkStart w:id="728" w:name="_Toc178200528"/>
      <w:r>
        <w:lastRenderedPageBreak/>
        <w:t>5.4.9</w:t>
      </w:r>
      <w:r>
        <w:tab/>
        <w:t>Delay status reporting</w:t>
      </w:r>
      <w:bookmarkEnd w:id="728"/>
    </w:p>
    <w:p w14:paraId="52ED0779" w14:textId="77777777" w:rsidR="003669F2" w:rsidRDefault="00B562E1">
      <w:r>
        <w:t xml:space="preserve">The Delay Status Reporting (DSR) procedure is used to provide the serving gNB with delay status of LCGs. This delay status for an LCG includes remaining time, which is the smallest remaining value of the running PDCP </w:t>
      </w:r>
      <w:r>
        <w:rPr>
          <w:i/>
          <w:iCs/>
        </w:rPr>
        <w:t>discardTimer</w:t>
      </w:r>
      <w:r>
        <w:t>s among PDCP SDUs that are buffered for the LCG but have not been transmitted in any MAC PDU as specified in clause 7.3 in TS 38.323 [4], and the total amount of delay-critical UL data for the LCG according to the data volume calculation procedure specified in clause 5.5 in TS 38.322 [3] and clause 5.15 in TS 38.323 [4] for the associated RLC and PDCP entities, respectively.</w:t>
      </w:r>
    </w:p>
    <w:p w14:paraId="52ED077A" w14:textId="77777777" w:rsidR="003669F2" w:rsidRDefault="00B562E1">
      <w:pPr>
        <w:rPr>
          <w:lang w:eastAsia="ko-KR"/>
        </w:rPr>
      </w:pPr>
      <w:r>
        <w:rPr>
          <w:lang w:eastAsia="ko-KR"/>
        </w:rPr>
        <w:t>RRC controls the DSR procedure by configuring the following parameter:</w:t>
      </w:r>
    </w:p>
    <w:p w14:paraId="52ED077B" w14:textId="77777777" w:rsidR="003669F2" w:rsidRDefault="00B562E1">
      <w:pPr>
        <w:pStyle w:val="B1"/>
        <w:rPr>
          <w:lang w:eastAsia="ko-KR"/>
        </w:rPr>
      </w:pPr>
      <w:r>
        <w:rPr>
          <w:lang w:eastAsia="ko-KR"/>
        </w:rPr>
        <w:t>-</w:t>
      </w:r>
      <w:r>
        <w:rPr>
          <w:lang w:eastAsia="ko-KR"/>
        </w:rPr>
        <w:tab/>
      </w:r>
      <w:r>
        <w:rPr>
          <w:i/>
          <w:lang w:eastAsia="ko-KR"/>
        </w:rPr>
        <w:t>remainingTimeThreshold</w:t>
      </w:r>
      <w:r>
        <w:rPr>
          <w:iCs/>
          <w:lang w:eastAsia="ko-KR"/>
        </w:rPr>
        <w:t xml:space="preserve"> (per LCG)</w:t>
      </w:r>
      <w:r>
        <w:rPr>
          <w:lang w:eastAsia="ko-KR"/>
        </w:rPr>
        <w:t xml:space="preserve">: the threshold on remaining time for triggering </w:t>
      </w:r>
      <w:r>
        <w:t xml:space="preserve">a DSR </w:t>
      </w:r>
      <w:r>
        <w:rPr>
          <w:lang w:eastAsia="ko-KR"/>
        </w:rPr>
        <w:t xml:space="preserve">for a logical channel within </w:t>
      </w:r>
      <w:r>
        <w:t>an LCG</w:t>
      </w:r>
      <w:r>
        <w:rPr>
          <w:lang w:eastAsia="ko-KR"/>
        </w:rPr>
        <w:t>.</w:t>
      </w:r>
    </w:p>
    <w:p w14:paraId="52ED077C" w14:textId="77777777" w:rsidR="003669F2" w:rsidRDefault="00B562E1">
      <w:r>
        <w:t>If an LCG is configured for delay status reporting</w:t>
      </w:r>
      <w:bookmarkStart w:id="729" w:name="OLE_LINK5"/>
      <w:r>
        <w:t>, the MAC entity shall for each logical channel within the LCG</w:t>
      </w:r>
      <w:bookmarkEnd w:id="729"/>
      <w:r>
        <w:t>:</w:t>
      </w:r>
    </w:p>
    <w:p w14:paraId="52ED077D" w14:textId="77777777" w:rsidR="003669F2" w:rsidRDefault="00B562E1">
      <w:pPr>
        <w:pStyle w:val="B1"/>
      </w:pPr>
      <w:r>
        <w:t>1&gt;</w:t>
      </w:r>
      <w:r>
        <w:tab/>
        <w:t xml:space="preserve">if the smallest remaining value of the running PDCP </w:t>
      </w:r>
      <w:r>
        <w:rPr>
          <w:i/>
          <w:iCs/>
        </w:rPr>
        <w:t>discardTimer</w:t>
      </w:r>
      <w:r>
        <w:t xml:space="preserve">s among all the PDCP SDUs buffered for the logical channel that have not been transmitted in any MAC PDU and have not been reported as data volume in a DSR MAC CE becomes below </w:t>
      </w:r>
      <w:r>
        <w:rPr>
          <w:i/>
          <w:iCs/>
        </w:rPr>
        <w:t>remainingTimeThreshold</w:t>
      </w:r>
      <w:r>
        <w:t xml:space="preserve"> of the LCG; and</w:t>
      </w:r>
    </w:p>
    <w:p w14:paraId="52ED077E" w14:textId="77777777" w:rsidR="003669F2" w:rsidRDefault="00B562E1">
      <w:pPr>
        <w:pStyle w:val="B1"/>
        <w:ind w:left="284" w:firstLine="0"/>
      </w:pPr>
      <w:r>
        <w:t>1&gt;</w:t>
      </w:r>
      <w:r>
        <w:tab/>
        <w:t>if there is no DSR pending for the logical channel:</w:t>
      </w:r>
    </w:p>
    <w:p w14:paraId="52ED077F" w14:textId="77777777" w:rsidR="003669F2" w:rsidRDefault="00B562E1">
      <w:pPr>
        <w:pStyle w:val="B2"/>
      </w:pPr>
      <w:r>
        <w:t>2&gt;</w:t>
      </w:r>
      <w:r>
        <w:tab/>
        <w:t>trigger a DSR for the logical channel.</w:t>
      </w:r>
    </w:p>
    <w:p w14:paraId="52ED0780" w14:textId="77777777" w:rsidR="003669F2" w:rsidRDefault="00B562E1">
      <w:pPr>
        <w:rPr>
          <w:lang w:eastAsia="ko-KR"/>
        </w:rPr>
      </w:pPr>
      <w:r>
        <w:rPr>
          <w:lang w:eastAsia="ko-KR"/>
        </w:rPr>
        <w:t>If there is at least one DSR pending, the MAC entity shall:</w:t>
      </w:r>
    </w:p>
    <w:p w14:paraId="52ED0781" w14:textId="77777777" w:rsidR="003669F2" w:rsidRDefault="00B562E1">
      <w:pPr>
        <w:pStyle w:val="B1"/>
      </w:pPr>
      <w:r>
        <w:t>1&gt;</w:t>
      </w:r>
      <w:r>
        <w:tab/>
        <w:t xml:space="preserve">if UL-SCH resources are available for a </w:t>
      </w:r>
      <w:r>
        <w:rPr>
          <w:lang w:eastAsia="ko-KR"/>
        </w:rPr>
        <w:t xml:space="preserve">new </w:t>
      </w:r>
      <w:r>
        <w:t>transmission and the UL-SCH resources can accommodate the DSR MAC CE plus its subheader as a result of logical channel prioritization:</w:t>
      </w:r>
    </w:p>
    <w:p w14:paraId="52ED0782" w14:textId="77777777" w:rsidR="003669F2" w:rsidRDefault="00B562E1">
      <w:pPr>
        <w:pStyle w:val="B2"/>
      </w:pPr>
      <w:r>
        <w:rPr>
          <w:lang w:eastAsia="ko-KR"/>
        </w:rPr>
        <w:t>2&gt;</w:t>
      </w:r>
      <w:r>
        <w:tab/>
        <w:t xml:space="preserve">instruct the Multiplexing and Assembly procedure to generate the DSR MAC </w:t>
      </w:r>
      <w:r>
        <w:rPr>
          <w:lang w:eastAsia="ko-KR"/>
        </w:rPr>
        <w:t>CE as specified in clause 6.1.3.72</w:t>
      </w:r>
      <w:r>
        <w:t>.</w:t>
      </w:r>
    </w:p>
    <w:p w14:paraId="52ED0783" w14:textId="77777777" w:rsidR="003669F2" w:rsidRDefault="00B562E1">
      <w:pPr>
        <w:pStyle w:val="B1"/>
      </w:pPr>
      <w:r>
        <w:t>1&gt;</w:t>
      </w:r>
      <w:r>
        <w:tab/>
        <w:t>else if there is no pending SR already triggered by the DSR procedure for the same logical channel as of this DSR:</w:t>
      </w:r>
    </w:p>
    <w:p w14:paraId="52ED0784" w14:textId="77777777" w:rsidR="003669F2" w:rsidRDefault="00B562E1">
      <w:pPr>
        <w:pStyle w:val="B2"/>
        <w:rPr>
          <w:rFonts w:eastAsia="Malgun Gothic"/>
        </w:rPr>
      </w:pPr>
      <w:r>
        <w:rPr>
          <w:lang w:eastAsia="ko-KR"/>
        </w:rPr>
        <w:t>2&gt;</w:t>
      </w:r>
      <w:r>
        <w:tab/>
      </w:r>
      <w:r>
        <w:rPr>
          <w:lang w:eastAsia="ko-KR"/>
        </w:rPr>
        <w:t xml:space="preserve">trigger </w:t>
      </w:r>
      <w:r>
        <w:t>a Scheduling Request.</w:t>
      </w:r>
    </w:p>
    <w:p w14:paraId="52ED0785" w14:textId="77777777" w:rsidR="003669F2" w:rsidRDefault="00B562E1">
      <w:pPr>
        <w:pStyle w:val="NO"/>
      </w:pPr>
      <w:r>
        <w:t>NOTE 1:</w:t>
      </w:r>
      <w:r>
        <w:tab/>
        <w:t>The availability of UL-SCH resources for the transmission of the DSR MAC CE follows the same critieria specified in clause 5.4.5.</w:t>
      </w:r>
    </w:p>
    <w:p w14:paraId="52ED0786" w14:textId="77777777" w:rsidR="003669F2" w:rsidRDefault="00B562E1">
      <w:pPr>
        <w:rPr>
          <w:lang w:eastAsia="ko-KR"/>
        </w:rPr>
      </w:pPr>
      <w:r>
        <w:rPr>
          <w:lang w:eastAsia="ko-KR"/>
        </w:rPr>
        <w:t>A PDCP SDU is considered to be associated with a DSR if it has not been transmitted in any MAC PDU and is a delay-critical PDCP SDU (as defined in TS</w:t>
      </w:r>
      <w:r>
        <w:rPr>
          <w:rFonts w:eastAsiaTheme="minorEastAsia"/>
        </w:rPr>
        <w:t xml:space="preserve"> </w:t>
      </w:r>
      <w:r>
        <w:rPr>
          <w:lang w:eastAsia="ko-KR"/>
        </w:rPr>
        <w:t>38.323</w:t>
      </w:r>
      <w:r>
        <w:rPr>
          <w:rFonts w:eastAsiaTheme="minorEastAsia"/>
        </w:rPr>
        <w:t xml:space="preserve"> [4]</w:t>
      </w:r>
      <w:r>
        <w:rPr>
          <w:lang w:eastAsia="ko-KR"/>
        </w:rPr>
        <w:t>) associated with the logical channel which triggered the DSR.</w:t>
      </w:r>
    </w:p>
    <w:p w14:paraId="52ED0787" w14:textId="77777777" w:rsidR="003669F2" w:rsidRDefault="00B562E1">
      <w:pPr>
        <w:rPr>
          <w:lang w:eastAsia="ko-KR"/>
        </w:rPr>
      </w:pPr>
      <w:r>
        <w:rPr>
          <w:lang w:eastAsia="ko-KR"/>
        </w:rPr>
        <w:t>A MAC PDU shall contain at most one DSR MAC CE. A MAC PDU shall not contain a DSR MAC CE if it includes all PDCP SDUs associated with all the pending DSRs.</w:t>
      </w:r>
    </w:p>
    <w:p w14:paraId="52ED0788" w14:textId="77777777" w:rsidR="003669F2" w:rsidRDefault="00B562E1">
      <w:pPr>
        <w:rPr>
          <w:lang w:eastAsia="ko-KR"/>
        </w:rPr>
      </w:pPr>
      <w:r>
        <w:rPr>
          <w:lang w:eastAsia="ko-KR"/>
        </w:rPr>
        <w:t>After a DSR is triggered, it is considered as pending until it is cancelled. The MAC entity shall cancel a pending DSR, when all the PDCP SDUs associated with the DSR have been discarded, or when a MAC PDU is transmitted and this MAC PDU includes a DSR MAC CE that contains the delay information of all the PDCP SDUs associated with the DSR (as described in the clause 6.1.3.72), or when a MAC PDU is transmitted and this MAC PDU includes all the PDCP SDUs associated with the DSR.</w:t>
      </w:r>
    </w:p>
    <w:p w14:paraId="52ED0789" w14:textId="77777777" w:rsidR="003669F2" w:rsidRDefault="00B562E1">
      <w:pPr>
        <w:pStyle w:val="NO"/>
        <w:rPr>
          <w:lang w:eastAsia="ko-KR"/>
        </w:rPr>
      </w:pPr>
      <w:r>
        <w:t>NOTE 2:</w:t>
      </w:r>
      <w:r>
        <w:tab/>
        <w:t>It is up to UE implementation whether the MAC entity includes a DSR MAC CE in a MAC PDU if the MAC PDU can accommodate all PDCP SDUs associated with all the pending DSRs but is not sufficient to additionally accommodate the DSR MAC CE plus its subheader.</w:t>
      </w:r>
    </w:p>
    <w:p w14:paraId="52ED078A" w14:textId="77777777" w:rsidR="003669F2" w:rsidRDefault="00B562E1">
      <w:pPr>
        <w:pStyle w:val="2"/>
        <w:rPr>
          <w:lang w:eastAsia="ko-KR"/>
        </w:rPr>
      </w:pPr>
      <w:bookmarkStart w:id="730" w:name="_Toc178200529"/>
      <w:r>
        <w:rPr>
          <w:lang w:eastAsia="ko-KR"/>
        </w:rPr>
        <w:t>5.5</w:t>
      </w:r>
      <w:r>
        <w:rPr>
          <w:lang w:eastAsia="ko-KR"/>
        </w:rPr>
        <w:tab/>
        <w:t>PCH reception</w:t>
      </w:r>
      <w:bookmarkEnd w:id="722"/>
      <w:bookmarkEnd w:id="723"/>
      <w:bookmarkEnd w:id="725"/>
      <w:bookmarkEnd w:id="726"/>
      <w:bookmarkEnd w:id="727"/>
      <w:bookmarkEnd w:id="730"/>
    </w:p>
    <w:p w14:paraId="52ED078B" w14:textId="77777777" w:rsidR="003669F2" w:rsidRDefault="00B562E1">
      <w:r>
        <w:t>When the MAC entity needs to receive PCH, the MAC entity shall:</w:t>
      </w:r>
    </w:p>
    <w:p w14:paraId="52ED078C" w14:textId="77777777" w:rsidR="003669F2" w:rsidRDefault="00B562E1">
      <w:pPr>
        <w:pStyle w:val="B1"/>
      </w:pPr>
      <w:r>
        <w:rPr>
          <w:lang w:eastAsia="ko-KR"/>
        </w:rPr>
        <w:t>1&gt;</w:t>
      </w:r>
      <w:r>
        <w:tab/>
        <w:t>if a PCH assignment has been received on the PDCCH for the P-RNTI:</w:t>
      </w:r>
    </w:p>
    <w:p w14:paraId="52ED078D" w14:textId="77777777" w:rsidR="003669F2" w:rsidRDefault="00B562E1">
      <w:pPr>
        <w:pStyle w:val="B2"/>
        <w:rPr>
          <w:lang w:eastAsia="ko-KR"/>
        </w:rPr>
      </w:pPr>
      <w:r>
        <w:rPr>
          <w:lang w:eastAsia="ko-KR"/>
        </w:rPr>
        <w:t>2&gt;</w:t>
      </w:r>
      <w:r>
        <w:tab/>
        <w:t>attempt to decode the TB on the PCH as indicated by the PDCCH information</w:t>
      </w:r>
      <w:r>
        <w:rPr>
          <w:lang w:eastAsia="ko-KR"/>
        </w:rPr>
        <w:t>;</w:t>
      </w:r>
    </w:p>
    <w:p w14:paraId="52ED078E" w14:textId="77777777" w:rsidR="003669F2" w:rsidRDefault="00B562E1">
      <w:pPr>
        <w:pStyle w:val="B2"/>
        <w:rPr>
          <w:lang w:eastAsia="ko-KR"/>
        </w:rPr>
      </w:pPr>
      <w:r>
        <w:rPr>
          <w:lang w:eastAsia="ko-KR"/>
        </w:rPr>
        <w:t>2&gt;</w:t>
      </w:r>
      <w:r>
        <w:tab/>
        <w:t xml:space="preserve">if </w:t>
      </w:r>
      <w:r>
        <w:rPr>
          <w:lang w:eastAsia="ko-KR"/>
        </w:rPr>
        <w:t>the</w:t>
      </w:r>
      <w:r>
        <w:t xml:space="preserve"> TB on the PCH has been successfully decoded:</w:t>
      </w:r>
    </w:p>
    <w:p w14:paraId="52ED078F" w14:textId="77777777" w:rsidR="003669F2" w:rsidRDefault="00B562E1">
      <w:pPr>
        <w:pStyle w:val="B3"/>
      </w:pPr>
      <w:r>
        <w:rPr>
          <w:lang w:eastAsia="ko-KR"/>
        </w:rPr>
        <w:lastRenderedPageBreak/>
        <w:t>3&gt;</w:t>
      </w:r>
      <w:r>
        <w:tab/>
        <w:t>deliver the decoded MAC PDU to upper layers.</w:t>
      </w:r>
    </w:p>
    <w:p w14:paraId="52ED0790" w14:textId="77777777" w:rsidR="003669F2" w:rsidRDefault="00B562E1">
      <w:pPr>
        <w:pStyle w:val="2"/>
        <w:rPr>
          <w:lang w:eastAsia="ko-KR"/>
        </w:rPr>
      </w:pPr>
      <w:bookmarkStart w:id="731" w:name="_Toc29239848"/>
      <w:bookmarkStart w:id="732" w:name="_Toc178200530"/>
      <w:bookmarkStart w:id="733" w:name="_Toc46490334"/>
      <w:bookmarkStart w:id="734" w:name="_Toc52796491"/>
      <w:bookmarkStart w:id="735" w:name="_Toc52752029"/>
      <w:bookmarkStart w:id="736" w:name="_Toc37296207"/>
      <w:r>
        <w:rPr>
          <w:lang w:eastAsia="ko-KR"/>
        </w:rPr>
        <w:t>5.6</w:t>
      </w:r>
      <w:r>
        <w:rPr>
          <w:lang w:eastAsia="ko-KR"/>
        </w:rPr>
        <w:tab/>
        <w:t>BCH reception</w:t>
      </w:r>
      <w:bookmarkEnd w:id="731"/>
      <w:bookmarkEnd w:id="732"/>
      <w:bookmarkEnd w:id="733"/>
      <w:bookmarkEnd w:id="734"/>
      <w:bookmarkEnd w:id="735"/>
      <w:bookmarkEnd w:id="736"/>
    </w:p>
    <w:p w14:paraId="52ED0791" w14:textId="77777777" w:rsidR="003669F2" w:rsidRDefault="00B562E1">
      <w:r>
        <w:t>When the MAC entity needs to receive BCH, the MAC entity shall:</w:t>
      </w:r>
    </w:p>
    <w:p w14:paraId="52ED0792" w14:textId="77777777" w:rsidR="003669F2" w:rsidRDefault="00B562E1">
      <w:pPr>
        <w:pStyle w:val="B1"/>
      </w:pPr>
      <w:r>
        <w:rPr>
          <w:lang w:eastAsia="ko-KR"/>
        </w:rPr>
        <w:t>1&gt;</w:t>
      </w:r>
      <w:r>
        <w:tab/>
        <w:t>receive and attempt to decode the BCH;</w:t>
      </w:r>
    </w:p>
    <w:p w14:paraId="52ED0793" w14:textId="77777777" w:rsidR="003669F2" w:rsidRDefault="00B562E1">
      <w:pPr>
        <w:pStyle w:val="B1"/>
      </w:pPr>
      <w:r>
        <w:rPr>
          <w:lang w:eastAsia="ko-KR"/>
        </w:rPr>
        <w:t>1&gt;</w:t>
      </w:r>
      <w:r>
        <w:tab/>
        <w:t>if a TB on the BCH has been successfully decoded:</w:t>
      </w:r>
    </w:p>
    <w:p w14:paraId="52ED0794" w14:textId="77777777" w:rsidR="003669F2" w:rsidRDefault="00B562E1">
      <w:pPr>
        <w:pStyle w:val="B2"/>
      </w:pPr>
      <w:r>
        <w:rPr>
          <w:lang w:eastAsia="ko-KR"/>
        </w:rPr>
        <w:t>2&gt;</w:t>
      </w:r>
      <w:r>
        <w:tab/>
        <w:t>deliver the decoded MAC PDU to upper layers.</w:t>
      </w:r>
    </w:p>
    <w:p w14:paraId="52ED0795" w14:textId="77777777" w:rsidR="003669F2" w:rsidRDefault="00B562E1">
      <w:pPr>
        <w:pStyle w:val="2"/>
        <w:rPr>
          <w:lang w:eastAsia="ko-KR"/>
        </w:rPr>
      </w:pPr>
      <w:bookmarkStart w:id="737" w:name="_Toc178200531"/>
      <w:bookmarkStart w:id="738" w:name="_Toc52796492"/>
      <w:bookmarkStart w:id="739" w:name="_Toc29239849"/>
      <w:bookmarkStart w:id="740" w:name="_Toc46490335"/>
      <w:bookmarkStart w:id="741" w:name="_Toc52752030"/>
      <w:bookmarkStart w:id="742" w:name="_Toc37296208"/>
      <w:r>
        <w:rPr>
          <w:lang w:eastAsia="ko-KR"/>
        </w:rPr>
        <w:t>5.7</w:t>
      </w:r>
      <w:r>
        <w:rPr>
          <w:lang w:eastAsia="ko-KR"/>
        </w:rPr>
        <w:tab/>
        <w:t>Discontinuous Reception (DRX)</w:t>
      </w:r>
      <w:bookmarkEnd w:id="737"/>
      <w:bookmarkEnd w:id="738"/>
      <w:bookmarkEnd w:id="739"/>
      <w:bookmarkEnd w:id="740"/>
      <w:bookmarkEnd w:id="741"/>
      <w:bookmarkEnd w:id="742"/>
    </w:p>
    <w:p w14:paraId="52ED0796" w14:textId="77777777" w:rsidR="003669F2" w:rsidRDefault="00B562E1">
      <w:pPr>
        <w:rPr>
          <w:lang w:eastAsia="ko-KR"/>
        </w:rPr>
      </w:pPr>
      <w:r>
        <w:rPr>
          <w:lang w:eastAsia="ko-KR"/>
        </w:rPr>
        <w:t>The MAC entity may be configured by RRC with a DRX functionality that controls the UE's PDCCH monitoring activity for the MAC entity's C-RNTI, CI-RNTI, CS-RNTI, INT-RNTI, SFI-RNTI, SP-CSI-RNTI, TPC-PUCCH-RNTI, TPC-PUSCH-RNTI, TPC-SRS-RNTI, AI-RNTI, SL-RNTI, SL-CS-RNTI, SL Semi-Persistent Scheduling V-RNTI and cellDTRX-RNTI.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52ED0797" w14:textId="77777777" w:rsidR="003669F2" w:rsidRDefault="00B562E1">
      <w:pPr>
        <w:pStyle w:val="NO"/>
        <w:rPr>
          <w:lang w:eastAsia="ko-KR"/>
        </w:rPr>
      </w:pPr>
      <w:r>
        <w:rPr>
          <w:lang w:eastAsia="ko-KR"/>
        </w:rPr>
        <w:t>NOTE 1:</w:t>
      </w:r>
      <w:r>
        <w:rPr>
          <w:lang w:eastAsia="ko-KR"/>
        </w:rPr>
        <w:tab/>
        <w:t>Void</w:t>
      </w:r>
    </w:p>
    <w:p w14:paraId="52ED0798" w14:textId="77777777" w:rsidR="003669F2" w:rsidRDefault="00B562E1">
      <w:pPr>
        <w:rPr>
          <w:lang w:eastAsia="ko-KR"/>
        </w:rPr>
      </w:pPr>
      <w:r>
        <w:rPr>
          <w:lang w:eastAsia="ko-KR"/>
        </w:rPr>
        <w:t>RRC controls DRX operation by configuring the following parameters:</w:t>
      </w:r>
    </w:p>
    <w:p w14:paraId="52ED0799" w14:textId="77777777" w:rsidR="003669F2" w:rsidRDefault="00B562E1">
      <w:pPr>
        <w:pStyle w:val="B1"/>
        <w:rPr>
          <w:lang w:eastAsia="ko-KR"/>
        </w:rPr>
      </w:pPr>
      <w:r>
        <w:rPr>
          <w:lang w:eastAsia="ko-KR"/>
        </w:rPr>
        <w:t>-</w:t>
      </w:r>
      <w:r>
        <w:rPr>
          <w:lang w:eastAsia="ko-KR"/>
        </w:rPr>
        <w:tab/>
      </w:r>
      <w:r>
        <w:rPr>
          <w:i/>
          <w:lang w:eastAsia="ko-KR"/>
        </w:rPr>
        <w:t>drx-onDurationTimer</w:t>
      </w:r>
      <w:r>
        <w:rPr>
          <w:lang w:eastAsia="ko-KR"/>
        </w:rPr>
        <w:t>: the duration at the beginning of a DRX cycle;</w:t>
      </w:r>
    </w:p>
    <w:p w14:paraId="52ED079A" w14:textId="77777777" w:rsidR="003669F2" w:rsidRDefault="00B562E1">
      <w:pPr>
        <w:pStyle w:val="B1"/>
        <w:rPr>
          <w:lang w:eastAsia="ko-KR"/>
        </w:rPr>
      </w:pPr>
      <w:r>
        <w:rPr>
          <w:lang w:eastAsia="ko-KR"/>
        </w:rPr>
        <w:t>-</w:t>
      </w:r>
      <w:r>
        <w:rPr>
          <w:lang w:eastAsia="ko-KR"/>
        </w:rPr>
        <w:tab/>
      </w:r>
      <w:r>
        <w:rPr>
          <w:i/>
          <w:lang w:eastAsia="ko-KR"/>
        </w:rPr>
        <w:t>drx-SlotOffset</w:t>
      </w:r>
      <w:r>
        <w:rPr>
          <w:lang w:eastAsia="ko-KR"/>
        </w:rPr>
        <w:t xml:space="preserve">: the delay before starting the </w:t>
      </w:r>
      <w:r>
        <w:rPr>
          <w:i/>
          <w:lang w:eastAsia="ko-KR"/>
        </w:rPr>
        <w:t>drx-onDurationTimer</w:t>
      </w:r>
      <w:r>
        <w:rPr>
          <w:lang w:eastAsia="ko-KR"/>
        </w:rPr>
        <w:t>;</w:t>
      </w:r>
    </w:p>
    <w:p w14:paraId="52ED079B" w14:textId="77777777" w:rsidR="003669F2" w:rsidRDefault="00B562E1">
      <w:pPr>
        <w:pStyle w:val="B1"/>
        <w:rPr>
          <w:lang w:eastAsia="ko-KR"/>
        </w:rPr>
      </w:pPr>
      <w:r>
        <w:rPr>
          <w:lang w:eastAsia="ko-KR"/>
        </w:rPr>
        <w:t>-</w:t>
      </w:r>
      <w:r>
        <w:rPr>
          <w:lang w:eastAsia="ko-KR"/>
        </w:rPr>
        <w:tab/>
      </w:r>
      <w:r>
        <w:rPr>
          <w:i/>
          <w:lang w:eastAsia="ko-KR"/>
        </w:rPr>
        <w:t>drx-InactivityTimer</w:t>
      </w:r>
      <w:r>
        <w:rPr>
          <w:lang w:eastAsia="ko-KR"/>
        </w:rPr>
        <w:t>: the duration after the PDCCH occasion in which a PDCCH indicates a new UL, DL or SL transmission for the MAC entity;</w:t>
      </w:r>
    </w:p>
    <w:p w14:paraId="52ED079C" w14:textId="77777777" w:rsidR="003669F2" w:rsidRDefault="00B562E1">
      <w:pPr>
        <w:pStyle w:val="B1"/>
        <w:rPr>
          <w:lang w:eastAsia="ko-KR"/>
        </w:rPr>
      </w:pPr>
      <w:r>
        <w:rPr>
          <w:lang w:eastAsia="ko-KR"/>
        </w:rPr>
        <w:t>-</w:t>
      </w:r>
      <w:r>
        <w:rPr>
          <w:lang w:eastAsia="ko-KR"/>
        </w:rPr>
        <w:tab/>
      </w:r>
      <w:r>
        <w:rPr>
          <w:i/>
          <w:lang w:eastAsia="ko-KR"/>
        </w:rPr>
        <w:t>drx-RetransmissionTimerDL</w:t>
      </w:r>
      <w:r>
        <w:rPr>
          <w:lang w:eastAsia="ko-KR"/>
        </w:rPr>
        <w:t xml:space="preserve"> (per DL HARQ process except for the broadcast process): the maximum duration until a DL retransmission is received;</w:t>
      </w:r>
    </w:p>
    <w:p w14:paraId="52ED079D" w14:textId="77777777" w:rsidR="003669F2" w:rsidRDefault="00B562E1">
      <w:pPr>
        <w:pStyle w:val="B1"/>
        <w:rPr>
          <w:lang w:eastAsia="ko-KR"/>
        </w:rPr>
      </w:pPr>
      <w:r>
        <w:rPr>
          <w:lang w:eastAsia="ko-KR"/>
        </w:rPr>
        <w:t>-</w:t>
      </w:r>
      <w:r>
        <w:rPr>
          <w:lang w:eastAsia="ko-KR"/>
        </w:rPr>
        <w:tab/>
      </w:r>
      <w:r>
        <w:rPr>
          <w:i/>
          <w:lang w:eastAsia="ko-KR"/>
        </w:rPr>
        <w:t>drx-RetransmissionTimerUL</w:t>
      </w:r>
      <w:r>
        <w:rPr>
          <w:lang w:eastAsia="ko-KR"/>
        </w:rPr>
        <w:t xml:space="preserve"> (per UL HARQ process): the maximum duration until a grant for UL retransmission is received;</w:t>
      </w:r>
    </w:p>
    <w:p w14:paraId="52ED079E" w14:textId="77777777" w:rsidR="003669F2" w:rsidRDefault="00B562E1">
      <w:pPr>
        <w:pStyle w:val="B1"/>
        <w:rPr>
          <w:lang w:eastAsia="ko-KR"/>
        </w:rPr>
      </w:pPr>
      <w:r>
        <w:rPr>
          <w:lang w:eastAsia="ko-KR"/>
        </w:rPr>
        <w:t>-</w:t>
      </w:r>
      <w:r>
        <w:rPr>
          <w:lang w:eastAsia="ko-KR"/>
        </w:rPr>
        <w:tab/>
      </w:r>
      <w:r>
        <w:rPr>
          <w:i/>
          <w:lang w:eastAsia="ko-KR"/>
        </w:rPr>
        <w:t>drx-LongCycleStartOffset</w:t>
      </w:r>
      <w:r>
        <w:rPr>
          <w:lang w:eastAsia="ko-KR"/>
        </w:rPr>
        <w:t xml:space="preserve">: the Long DRX cycle and </w:t>
      </w:r>
      <w:r>
        <w:rPr>
          <w:i/>
          <w:lang w:eastAsia="ko-KR"/>
        </w:rPr>
        <w:t>drx-StartOffset</w:t>
      </w:r>
      <w:r>
        <w:rPr>
          <w:lang w:eastAsia="ko-KR"/>
        </w:rPr>
        <w:t xml:space="preserve"> which defines the subframe where the Long and Short DRX cycle starts;</w:t>
      </w:r>
    </w:p>
    <w:p w14:paraId="52ED079F" w14:textId="77777777" w:rsidR="003669F2" w:rsidRDefault="00B562E1">
      <w:pPr>
        <w:pStyle w:val="B1"/>
        <w:rPr>
          <w:lang w:eastAsia="ko-KR"/>
        </w:rPr>
      </w:pPr>
      <w:r>
        <w:rPr>
          <w:lang w:eastAsia="ko-KR"/>
        </w:rPr>
        <w:t>-</w:t>
      </w:r>
      <w:r>
        <w:rPr>
          <w:lang w:eastAsia="ko-KR"/>
        </w:rPr>
        <w:tab/>
      </w:r>
      <w:r>
        <w:rPr>
          <w:i/>
          <w:iCs/>
          <w:lang w:eastAsia="ko-KR"/>
        </w:rPr>
        <w:t>drx-NonIntegerLongCycleStartOffset</w:t>
      </w:r>
      <w:r>
        <w:rPr>
          <w:lang w:eastAsia="ko-KR"/>
        </w:rPr>
        <w:t xml:space="preserve"> (optional): the Long DRX cycle and </w:t>
      </w:r>
      <w:r>
        <w:rPr>
          <w:i/>
          <w:lang w:eastAsia="ko-KR"/>
        </w:rPr>
        <w:t>drx-StartOffset</w:t>
      </w:r>
      <w:r>
        <w:rPr>
          <w:lang w:eastAsia="ko-KR"/>
        </w:rPr>
        <w:t xml:space="preserve"> which defines the subframe where the Long and Short DRX cycle start, when the length of the Long DRX cycle and/or the short DRX cycle is not an integer;</w:t>
      </w:r>
    </w:p>
    <w:p w14:paraId="52ED07A0" w14:textId="77777777" w:rsidR="003669F2" w:rsidRDefault="00B562E1">
      <w:pPr>
        <w:pStyle w:val="B1"/>
        <w:rPr>
          <w:lang w:eastAsia="ko-KR"/>
        </w:rPr>
      </w:pPr>
      <w:r>
        <w:rPr>
          <w:lang w:eastAsia="ko-KR"/>
        </w:rPr>
        <w:t>-</w:t>
      </w:r>
      <w:r>
        <w:rPr>
          <w:lang w:eastAsia="ko-KR"/>
        </w:rPr>
        <w:tab/>
      </w:r>
      <w:r>
        <w:rPr>
          <w:i/>
          <w:lang w:eastAsia="ko-KR"/>
        </w:rPr>
        <w:t>drx-ShortCycle</w:t>
      </w:r>
      <w:r>
        <w:rPr>
          <w:lang w:eastAsia="ko-KR"/>
        </w:rPr>
        <w:t xml:space="preserve"> (optional): the Short DRX cycle;</w:t>
      </w:r>
    </w:p>
    <w:p w14:paraId="52ED07A1" w14:textId="77777777" w:rsidR="003669F2" w:rsidRDefault="00B562E1">
      <w:pPr>
        <w:pStyle w:val="B1"/>
        <w:rPr>
          <w:lang w:eastAsia="ko-KR"/>
        </w:rPr>
      </w:pPr>
      <w:r>
        <w:rPr>
          <w:lang w:eastAsia="ko-KR"/>
        </w:rPr>
        <w:t>-</w:t>
      </w:r>
      <w:r>
        <w:rPr>
          <w:lang w:eastAsia="ko-KR"/>
        </w:rPr>
        <w:tab/>
      </w:r>
      <w:r>
        <w:rPr>
          <w:i/>
          <w:iCs/>
          <w:lang w:eastAsia="ko-KR"/>
        </w:rPr>
        <w:t>drx-NonIntegerShortCycle</w:t>
      </w:r>
      <w:r>
        <w:rPr>
          <w:lang w:eastAsia="ko-KR"/>
        </w:rPr>
        <w:t xml:space="preserve"> (optional): the Short DRX cycle whose length is not an integer;</w:t>
      </w:r>
    </w:p>
    <w:p w14:paraId="52ED07A2" w14:textId="77777777" w:rsidR="003669F2" w:rsidRDefault="00B562E1">
      <w:pPr>
        <w:pStyle w:val="B1"/>
        <w:rPr>
          <w:lang w:eastAsia="ko-KR"/>
        </w:rPr>
      </w:pPr>
      <w:r>
        <w:rPr>
          <w:lang w:eastAsia="ko-KR"/>
        </w:rPr>
        <w:t>-</w:t>
      </w:r>
      <w:r>
        <w:rPr>
          <w:lang w:eastAsia="ko-KR"/>
        </w:rPr>
        <w:tab/>
      </w:r>
      <w:r>
        <w:rPr>
          <w:i/>
          <w:lang w:eastAsia="ko-KR"/>
        </w:rPr>
        <w:t>drx-ShortCycleTimer</w:t>
      </w:r>
      <w:r>
        <w:rPr>
          <w:lang w:eastAsia="ko-KR"/>
        </w:rPr>
        <w:t xml:space="preserve"> (optional): the duration the UE shall follow the Short DRX cycle;</w:t>
      </w:r>
    </w:p>
    <w:p w14:paraId="52ED07A3" w14:textId="77777777" w:rsidR="003669F2" w:rsidRDefault="00B562E1">
      <w:pPr>
        <w:pStyle w:val="B1"/>
        <w:rPr>
          <w:lang w:eastAsia="ko-KR"/>
        </w:rPr>
      </w:pPr>
      <w:r>
        <w:rPr>
          <w:lang w:eastAsia="ko-KR"/>
        </w:rPr>
        <w:t>-</w:t>
      </w:r>
      <w:r>
        <w:rPr>
          <w:lang w:eastAsia="ko-KR"/>
        </w:rPr>
        <w:tab/>
      </w:r>
      <w:r>
        <w:rPr>
          <w:i/>
          <w:lang w:eastAsia="ko-KR"/>
        </w:rPr>
        <w:t>drx-HARQ-RTT-TimerDL</w:t>
      </w:r>
      <w:r>
        <w:rPr>
          <w:lang w:eastAsia="ko-KR"/>
        </w:rPr>
        <w:t xml:space="preserve"> (per DL HARQ process except for the broadcast process): the minimum duration before a DL assignment for HARQ retransmission is expected by the MAC entity;</w:t>
      </w:r>
    </w:p>
    <w:p w14:paraId="52ED07A4" w14:textId="77777777" w:rsidR="003669F2" w:rsidRDefault="00B562E1">
      <w:pPr>
        <w:pStyle w:val="B1"/>
        <w:rPr>
          <w:lang w:eastAsia="ko-KR"/>
        </w:rPr>
      </w:pPr>
      <w:r>
        <w:rPr>
          <w:lang w:eastAsia="ko-KR"/>
        </w:rPr>
        <w:t>-</w:t>
      </w:r>
      <w:r>
        <w:rPr>
          <w:lang w:eastAsia="ko-KR"/>
        </w:rPr>
        <w:tab/>
      </w:r>
      <w:r>
        <w:rPr>
          <w:i/>
          <w:lang w:eastAsia="ko-KR"/>
        </w:rPr>
        <w:t>drx-HARQ-RTT-TimerUL</w:t>
      </w:r>
      <w:r>
        <w:rPr>
          <w:lang w:eastAsia="ko-KR"/>
        </w:rPr>
        <w:t xml:space="preserve"> (per UL HARQ process): the minimum duration before a UL HARQ retransmission grant is expected by the MAC entity;</w:t>
      </w:r>
    </w:p>
    <w:p w14:paraId="52ED07A5" w14:textId="77777777" w:rsidR="003669F2" w:rsidRDefault="00B562E1">
      <w:pPr>
        <w:pStyle w:val="B1"/>
        <w:rPr>
          <w:lang w:eastAsia="ko-KR"/>
        </w:rPr>
      </w:pPr>
      <w:r>
        <w:rPr>
          <w:lang w:eastAsia="ko-KR"/>
        </w:rPr>
        <w:t>-</w:t>
      </w:r>
      <w:r>
        <w:rPr>
          <w:lang w:eastAsia="ko-KR"/>
        </w:rPr>
        <w:tab/>
      </w:r>
      <w:r>
        <w:rPr>
          <w:i/>
          <w:lang w:eastAsia="ko-KR"/>
        </w:rPr>
        <w:t>drx-RetransmissionTimerSL</w:t>
      </w:r>
      <w:r>
        <w:rPr>
          <w:lang w:eastAsia="ko-KR"/>
        </w:rPr>
        <w:t xml:space="preserve"> (per sidelink process): the maximum duration until a grant for SL retransmission is received;</w:t>
      </w:r>
    </w:p>
    <w:p w14:paraId="52ED07A6" w14:textId="77777777" w:rsidR="003669F2" w:rsidRDefault="00B562E1">
      <w:pPr>
        <w:pStyle w:val="B1"/>
        <w:rPr>
          <w:lang w:eastAsia="ko-KR"/>
        </w:rPr>
      </w:pPr>
      <w:r>
        <w:rPr>
          <w:lang w:eastAsia="ko-KR"/>
        </w:rPr>
        <w:t>-</w:t>
      </w:r>
      <w:r>
        <w:rPr>
          <w:lang w:eastAsia="ko-KR"/>
        </w:rPr>
        <w:tab/>
      </w:r>
      <w:r>
        <w:rPr>
          <w:i/>
          <w:lang w:eastAsia="ko-KR"/>
        </w:rPr>
        <w:t>drx-HARQ-RTT-TimerSL</w:t>
      </w:r>
      <w:r>
        <w:rPr>
          <w:lang w:eastAsia="ko-KR"/>
        </w:rPr>
        <w:t xml:space="preserve"> (per sidelink process): the minimum duration before an SL retransmission grant is expected by the MAC entity;</w:t>
      </w:r>
    </w:p>
    <w:p w14:paraId="52ED07A7" w14:textId="77777777" w:rsidR="003669F2" w:rsidRDefault="00B562E1">
      <w:pPr>
        <w:pStyle w:val="B1"/>
        <w:rPr>
          <w:lang w:eastAsia="ko-KR"/>
        </w:rPr>
      </w:pPr>
      <w:r>
        <w:rPr>
          <w:lang w:eastAsia="ko-KR"/>
        </w:rPr>
        <w:lastRenderedPageBreak/>
        <w:t>-</w:t>
      </w:r>
      <w:r>
        <w:rPr>
          <w:lang w:eastAsia="ko-KR"/>
        </w:rPr>
        <w:tab/>
      </w:r>
      <w:r>
        <w:rPr>
          <w:i/>
          <w:iCs/>
          <w:lang w:eastAsia="ko-KR"/>
        </w:rPr>
        <w:t>drx-LastTransmissionUL</w:t>
      </w:r>
      <w:r>
        <w:rPr>
          <w:lang w:eastAsia="ko-KR"/>
        </w:rPr>
        <w:t xml:space="preserve"> (optional): the configuration to start </w:t>
      </w:r>
      <w:r>
        <w:rPr>
          <w:i/>
          <w:lang w:eastAsia="ko-KR"/>
        </w:rPr>
        <w:t>drx-HARQ-RTT-TimerUL</w:t>
      </w:r>
      <w:r>
        <w:rPr>
          <w:lang w:eastAsia="ko-KR"/>
        </w:rPr>
        <w:t xml:space="preserve"> after the last transmission within a bundle;</w:t>
      </w:r>
    </w:p>
    <w:p w14:paraId="52ED07A8" w14:textId="77777777" w:rsidR="003669F2" w:rsidRDefault="00B562E1">
      <w:pPr>
        <w:pStyle w:val="B1"/>
        <w:rPr>
          <w:lang w:eastAsia="ko-KR"/>
        </w:rPr>
      </w:pPr>
      <w:r>
        <w:rPr>
          <w:lang w:eastAsia="ko-KR"/>
        </w:rPr>
        <w:t>-</w:t>
      </w:r>
      <w:r>
        <w:rPr>
          <w:lang w:eastAsia="ko-KR"/>
        </w:rPr>
        <w:tab/>
      </w:r>
      <w:r>
        <w:rPr>
          <w:i/>
          <w:lang w:eastAsia="ko-KR"/>
        </w:rPr>
        <w:t>ps-Wakeup</w:t>
      </w:r>
      <w:r>
        <w:rPr>
          <w:lang w:eastAsia="ko-KR"/>
        </w:rPr>
        <w:t xml:space="preserve"> (optional): the configuration to start associated </w:t>
      </w:r>
      <w:r>
        <w:rPr>
          <w:i/>
          <w:lang w:eastAsia="ko-KR"/>
        </w:rPr>
        <w:t>drx-onDurationTimer</w:t>
      </w:r>
      <w:r>
        <w:rPr>
          <w:lang w:eastAsia="ko-KR"/>
        </w:rPr>
        <w:t xml:space="preserve"> in case DCP is</w:t>
      </w:r>
      <w:r>
        <w:rPr>
          <w:lang w:eastAsia="zh-CN"/>
        </w:rPr>
        <w:t xml:space="preserve"> monitored but</w:t>
      </w:r>
      <w:r>
        <w:rPr>
          <w:lang w:eastAsia="ko-KR"/>
        </w:rPr>
        <w:t xml:space="preserve"> not detected;</w:t>
      </w:r>
    </w:p>
    <w:p w14:paraId="52ED07A9" w14:textId="77777777" w:rsidR="003669F2" w:rsidRDefault="00B562E1">
      <w:pPr>
        <w:pStyle w:val="B1"/>
        <w:rPr>
          <w:lang w:eastAsia="zh-CN"/>
        </w:rPr>
      </w:pPr>
      <w:r>
        <w:rPr>
          <w:lang w:eastAsia="ko-KR"/>
        </w:rPr>
        <w:t>-</w:t>
      </w:r>
      <w:r>
        <w:rPr>
          <w:lang w:eastAsia="ko-KR"/>
        </w:rPr>
        <w:tab/>
      </w:r>
      <w:r>
        <w:rPr>
          <w:i/>
          <w:lang w:eastAsia="ko-KR"/>
        </w:rPr>
        <w:t>ps-TransmitOtherPeriodicCSI</w:t>
      </w:r>
      <w:r>
        <w:rPr>
          <w:lang w:eastAsia="ko-KR"/>
        </w:rPr>
        <w:t xml:space="preserve"> (optional): the configuration to report periodic CSI that is not L1-RSRP on PUCCH during the time duration indicated by </w:t>
      </w:r>
      <w:r>
        <w:rPr>
          <w:i/>
          <w:lang w:eastAsia="ko-KR"/>
        </w:rPr>
        <w:t>drx-onDurationTimer</w:t>
      </w:r>
      <w:r>
        <w:rPr>
          <w:lang w:eastAsia="ko-KR"/>
        </w:rPr>
        <w:t xml:space="preserve"> in case DCP is configured but associated </w:t>
      </w:r>
      <w:r>
        <w:rPr>
          <w:i/>
          <w:lang w:eastAsia="ko-KR"/>
        </w:rPr>
        <w:t>drx-onDurationTimer</w:t>
      </w:r>
      <w:r>
        <w:rPr>
          <w:lang w:eastAsia="ko-KR"/>
        </w:rPr>
        <w:t xml:space="preserve"> is not started;</w:t>
      </w:r>
    </w:p>
    <w:p w14:paraId="52ED07AA" w14:textId="77777777" w:rsidR="003669F2" w:rsidRDefault="00B562E1">
      <w:pPr>
        <w:pStyle w:val="B1"/>
        <w:rPr>
          <w:lang w:eastAsia="ko-KR"/>
        </w:rPr>
      </w:pPr>
      <w:r>
        <w:rPr>
          <w:lang w:eastAsia="ko-KR"/>
        </w:rPr>
        <w:t>-</w:t>
      </w:r>
      <w:r>
        <w:rPr>
          <w:lang w:eastAsia="ko-KR"/>
        </w:rPr>
        <w:tab/>
      </w:r>
      <w:r>
        <w:rPr>
          <w:i/>
          <w:lang w:eastAsia="ko-KR"/>
        </w:rPr>
        <w:t>ps-TransmitPeriodicL1-RSRP</w:t>
      </w:r>
      <w:r>
        <w:rPr>
          <w:lang w:eastAsia="ko-KR"/>
        </w:rPr>
        <w:t xml:space="preserve"> (optional): the configuration to transmit periodic CSI that is L1-RSRP on PUCCH during the time duration indicated by </w:t>
      </w:r>
      <w:r>
        <w:rPr>
          <w:i/>
          <w:lang w:eastAsia="ko-KR"/>
        </w:rPr>
        <w:t>drx-onDurationTimer</w:t>
      </w:r>
      <w:r>
        <w:rPr>
          <w:lang w:eastAsia="ko-KR"/>
        </w:rPr>
        <w:t xml:space="preserve"> in case DCP is configured but associated </w:t>
      </w:r>
      <w:r>
        <w:rPr>
          <w:i/>
          <w:lang w:eastAsia="ko-KR"/>
        </w:rPr>
        <w:t>drx-onDurationTimer</w:t>
      </w:r>
      <w:r>
        <w:rPr>
          <w:lang w:eastAsia="ko-KR"/>
        </w:rPr>
        <w:t xml:space="preserve"> is not started;</w:t>
      </w:r>
    </w:p>
    <w:p w14:paraId="52ED07AB" w14:textId="77777777" w:rsidR="003669F2" w:rsidRDefault="00B562E1">
      <w:pPr>
        <w:pStyle w:val="B1"/>
        <w:rPr>
          <w:lang w:eastAsia="zh-CN"/>
        </w:rPr>
      </w:pPr>
      <w:r>
        <w:rPr>
          <w:lang w:eastAsia="ko-KR"/>
        </w:rPr>
        <w:t>-</w:t>
      </w:r>
      <w:r>
        <w:rPr>
          <w:lang w:eastAsia="ko-KR"/>
        </w:rPr>
        <w:tab/>
      </w:r>
      <w:r>
        <w:rPr>
          <w:i/>
          <w:iCs/>
        </w:rPr>
        <w:t>downlinkHARQ-FeedbackDisabled</w:t>
      </w:r>
      <w:r>
        <w:rPr>
          <w:lang w:eastAsia="ko-KR"/>
        </w:rPr>
        <w:t xml:space="preserve"> (optional): the configuration to disable HARQ feedback per DL HARQ process;</w:t>
      </w:r>
    </w:p>
    <w:p w14:paraId="52ED07AC" w14:textId="77777777" w:rsidR="003669F2" w:rsidRDefault="00B562E1">
      <w:pPr>
        <w:pStyle w:val="B1"/>
        <w:rPr>
          <w:lang w:eastAsia="ko-KR"/>
        </w:rPr>
      </w:pPr>
      <w:r>
        <w:rPr>
          <w:lang w:eastAsia="ko-KR"/>
        </w:rPr>
        <w:t>-</w:t>
      </w:r>
      <w:r>
        <w:rPr>
          <w:lang w:eastAsia="ko-KR"/>
        </w:rPr>
        <w:tab/>
      </w:r>
      <w:r>
        <w:rPr>
          <w:i/>
          <w:iCs/>
          <w:lang w:eastAsia="ko-KR"/>
        </w:rPr>
        <w:t>uplinkHARQ-Mode</w:t>
      </w:r>
      <w:r>
        <w:rPr>
          <w:lang w:eastAsia="ko-KR"/>
        </w:rPr>
        <w:t xml:space="preserve"> (optional): the configuration to set </w:t>
      </w:r>
      <w:r>
        <w:rPr>
          <w:i/>
          <w:iCs/>
          <w:lang w:eastAsia="ko-KR"/>
        </w:rPr>
        <w:t>HARQmodeA</w:t>
      </w:r>
      <w:r>
        <w:rPr>
          <w:lang w:eastAsia="ko-KR"/>
        </w:rPr>
        <w:t xml:space="preserve"> or </w:t>
      </w:r>
      <w:r>
        <w:rPr>
          <w:i/>
          <w:iCs/>
          <w:lang w:eastAsia="ko-KR"/>
        </w:rPr>
        <w:t>HARQmodeB</w:t>
      </w:r>
      <w:r>
        <w:rPr>
          <w:lang w:eastAsia="ko-KR"/>
        </w:rPr>
        <w:t xml:space="preserve"> per UL HARQ process;</w:t>
      </w:r>
    </w:p>
    <w:p w14:paraId="52ED07AD" w14:textId="77777777" w:rsidR="003669F2" w:rsidRDefault="00B562E1">
      <w:pPr>
        <w:pStyle w:val="B1"/>
        <w:rPr>
          <w:lang w:eastAsia="ko-KR"/>
        </w:rPr>
      </w:pPr>
      <w:r>
        <w:rPr>
          <w:lang w:eastAsia="ko-KR"/>
        </w:rPr>
        <w:t>-</w:t>
      </w:r>
      <w:r>
        <w:rPr>
          <w:lang w:eastAsia="ko-KR"/>
        </w:rPr>
        <w:tab/>
      </w:r>
      <w:r>
        <w:rPr>
          <w:i/>
          <w:lang w:eastAsia="ko-KR"/>
        </w:rPr>
        <w:t xml:space="preserve">disableCG-RetransmissionMonitoring </w:t>
      </w:r>
      <w:r>
        <w:rPr>
          <w:lang w:eastAsia="ko-KR"/>
        </w:rPr>
        <w:t xml:space="preserve">(optional): the configuration to disable starting </w:t>
      </w:r>
      <w:r>
        <w:rPr>
          <w:i/>
          <w:lang w:eastAsia="ko-KR"/>
        </w:rPr>
        <w:t>drx-HARQ-RTT-TimerUL</w:t>
      </w:r>
      <w:r>
        <w:rPr>
          <w:lang w:eastAsia="ko-KR"/>
        </w:rPr>
        <w:t xml:space="preserve"> for UL transmission over a configured uplink grant;</w:t>
      </w:r>
    </w:p>
    <w:p w14:paraId="52ED07AE" w14:textId="77777777" w:rsidR="003669F2" w:rsidRDefault="00B562E1">
      <w:pPr>
        <w:pStyle w:val="B1"/>
        <w:rPr>
          <w:lang w:eastAsia="ko-KR"/>
        </w:rPr>
      </w:pPr>
      <w:r>
        <w:rPr>
          <w:lang w:eastAsia="ko-KR"/>
        </w:rPr>
        <w:t>-</w:t>
      </w:r>
      <w:r>
        <w:rPr>
          <w:lang w:eastAsia="ko-KR"/>
        </w:rPr>
        <w:tab/>
      </w:r>
      <w:r>
        <w:rPr>
          <w:i/>
          <w:iCs/>
          <w:lang w:eastAsia="ko-KR"/>
        </w:rPr>
        <w:t>drx-TimeReferenceSFN</w:t>
      </w:r>
      <w:r>
        <w:rPr>
          <w:lang w:eastAsia="ko-KR"/>
        </w:rPr>
        <w:t xml:space="preserve"> (optional): the configuration to indicate how UE initializes of </w:t>
      </w:r>
      <w:r>
        <w:rPr>
          <w:i/>
          <w:iCs/>
          <w:lang w:eastAsia="ko-KR"/>
        </w:rPr>
        <w:t>DRX_SFN_COUNTER</w:t>
      </w:r>
      <w:r>
        <w:rPr>
          <w:lang w:eastAsia="ko-KR"/>
        </w:rPr>
        <w:t>.</w:t>
      </w:r>
    </w:p>
    <w:p w14:paraId="52ED07AF" w14:textId="77777777" w:rsidR="003669F2" w:rsidRDefault="00B562E1">
      <w:r>
        <w:t xml:space="preserve">The following UE variable is used for the DRX operation if </w:t>
      </w:r>
      <w:r>
        <w:rPr>
          <w:i/>
          <w:iCs/>
        </w:rPr>
        <w:t>drx-NonIntegerLongCycleStartOffset</w:t>
      </w:r>
      <w:r>
        <w:t xml:space="preserve"> is configured:</w:t>
      </w:r>
    </w:p>
    <w:p w14:paraId="52ED07B0" w14:textId="77777777" w:rsidR="003669F2" w:rsidRDefault="00B562E1">
      <w:pPr>
        <w:pStyle w:val="B1"/>
        <w:rPr>
          <w:lang w:eastAsia="ko-KR"/>
        </w:rPr>
      </w:pPr>
      <w:r>
        <w:rPr>
          <w:lang w:eastAsia="ko-KR"/>
        </w:rPr>
        <w:t>-</w:t>
      </w:r>
      <w:r>
        <w:rPr>
          <w:lang w:eastAsia="ko-KR"/>
        </w:rPr>
        <w:tab/>
      </w:r>
      <w:r>
        <w:rPr>
          <w:i/>
          <w:iCs/>
          <w:lang w:eastAsia="ko-KR"/>
        </w:rPr>
        <w:t>DRX_SFN_COUNTER</w:t>
      </w:r>
      <w:r>
        <w:rPr>
          <w:lang w:eastAsia="ko-KR"/>
        </w:rPr>
        <w:t>: the counter that increments when SFN changes to 0. The maximum value of this counter is at least 65535.</w:t>
      </w:r>
    </w:p>
    <w:p w14:paraId="52ED07B1" w14:textId="77777777" w:rsidR="003669F2" w:rsidRDefault="00B562E1">
      <w:pPr>
        <w:rPr>
          <w:lang w:eastAsia="ko-KR"/>
        </w:rPr>
      </w:pPr>
      <w:r>
        <w:rPr>
          <w:lang w:eastAsia="ko-KR"/>
        </w:rPr>
        <w:t>Serving Cells of a MAC entity may be configured by RRC in two DRX groups with separate DRX parameters. W</w:t>
      </w:r>
      <w:r>
        <w:rPr>
          <w:iCs/>
          <w:lang w:eastAsia="ko-KR"/>
        </w:rPr>
        <w:t>hen RRC does not configure a secondary DRX group, there is only one DRX group</w:t>
      </w:r>
      <w:r>
        <w:t xml:space="preserve"> </w:t>
      </w:r>
      <w:r>
        <w:rPr>
          <w:iCs/>
          <w:lang w:eastAsia="ko-KR"/>
        </w:rPr>
        <w:t>and all Serving Cells belong to that one DRX group. When two DRX groups are configured, e</w:t>
      </w:r>
      <w:r>
        <w:rPr>
          <w:lang w:eastAsia="ko-KR"/>
        </w:rPr>
        <w:t xml:space="preserve">ach Serving Cell is uniquely assigned to either of the two groups. The DRX parameters that are separately configured for each DRX group are: </w:t>
      </w:r>
      <w:r>
        <w:rPr>
          <w:i/>
          <w:lang w:eastAsia="ko-KR"/>
        </w:rPr>
        <w:t>drx-onDurationTimer</w:t>
      </w:r>
      <w:r>
        <w:rPr>
          <w:lang w:eastAsia="ko-KR"/>
        </w:rPr>
        <w:t xml:space="preserve">, </w:t>
      </w:r>
      <w:r>
        <w:rPr>
          <w:i/>
          <w:lang w:eastAsia="ko-KR"/>
        </w:rPr>
        <w:t>drx-InactivityTimer</w:t>
      </w:r>
      <w:r>
        <w:rPr>
          <w:iCs/>
          <w:lang w:eastAsia="ko-KR"/>
        </w:rPr>
        <w:t xml:space="preserve">. The DRX parameters that are common to the DRX groups are: </w:t>
      </w:r>
      <w:r>
        <w:rPr>
          <w:i/>
          <w:lang w:eastAsia="ko-KR"/>
        </w:rPr>
        <w:t>drx-SlotOffset</w:t>
      </w:r>
      <w:r>
        <w:rPr>
          <w:lang w:eastAsia="ko-KR"/>
        </w:rPr>
        <w:t xml:space="preserve">, </w:t>
      </w:r>
      <w:r>
        <w:rPr>
          <w:i/>
          <w:lang w:eastAsia="ko-KR"/>
        </w:rPr>
        <w:t>drx-RetransmissionTimerDL</w:t>
      </w:r>
      <w:r>
        <w:rPr>
          <w:lang w:eastAsia="ko-KR"/>
        </w:rPr>
        <w:t xml:space="preserve">, </w:t>
      </w:r>
      <w:r>
        <w:rPr>
          <w:i/>
          <w:lang w:eastAsia="ko-KR"/>
        </w:rPr>
        <w:t>drx-RetransmissionTimerUL</w:t>
      </w:r>
      <w:r>
        <w:rPr>
          <w:lang w:eastAsia="ko-KR"/>
        </w:rPr>
        <w:t xml:space="preserve">, </w:t>
      </w:r>
      <w:r>
        <w:rPr>
          <w:i/>
          <w:lang w:eastAsia="ko-KR"/>
        </w:rPr>
        <w:t>drx-LongCycleStartOffset</w:t>
      </w:r>
      <w:r>
        <w:rPr>
          <w:lang w:eastAsia="ko-KR"/>
        </w:rPr>
        <w:t xml:space="preserve">, </w:t>
      </w:r>
      <w:r>
        <w:rPr>
          <w:i/>
          <w:lang w:eastAsia="ko-KR"/>
        </w:rPr>
        <w:t>drx-</w:t>
      </w:r>
      <w:r>
        <w:rPr>
          <w:i/>
          <w:iCs/>
          <w:lang w:eastAsia="ko-KR"/>
        </w:rPr>
        <w:t>NonIntegerLongCycleStartOffset</w:t>
      </w:r>
      <w:r>
        <w:rPr>
          <w:lang w:eastAsia="ko-KR"/>
        </w:rPr>
        <w:t xml:space="preserve">, </w:t>
      </w:r>
      <w:r>
        <w:rPr>
          <w:i/>
          <w:lang w:eastAsia="ko-KR"/>
        </w:rPr>
        <w:t>drx-ShortCycle</w:t>
      </w:r>
      <w:r>
        <w:rPr>
          <w:lang w:eastAsia="ko-KR"/>
        </w:rPr>
        <w:t xml:space="preserve"> (optional), </w:t>
      </w:r>
      <w:r>
        <w:rPr>
          <w:i/>
          <w:iCs/>
          <w:lang w:eastAsia="ko-KR"/>
        </w:rPr>
        <w:t>drx-NonIntegerShortCycle</w:t>
      </w:r>
      <w:r>
        <w:rPr>
          <w:lang w:eastAsia="ko-KR"/>
        </w:rPr>
        <w:t xml:space="preserve"> (optional), </w:t>
      </w:r>
      <w:r>
        <w:rPr>
          <w:i/>
          <w:lang w:eastAsia="ko-KR"/>
        </w:rPr>
        <w:t>drx-ShortCycleTimer</w:t>
      </w:r>
      <w:r>
        <w:rPr>
          <w:lang w:eastAsia="ko-KR"/>
        </w:rPr>
        <w:t xml:space="preserve"> (optional), </w:t>
      </w:r>
      <w:r>
        <w:rPr>
          <w:i/>
          <w:lang w:eastAsia="ko-KR"/>
        </w:rPr>
        <w:t>drx-HARQ-RTT-TimerDL</w:t>
      </w:r>
      <w:r>
        <w:rPr>
          <w:lang w:eastAsia="ko-KR"/>
        </w:rPr>
        <w:t xml:space="preserve">, and </w:t>
      </w:r>
      <w:r>
        <w:rPr>
          <w:i/>
          <w:lang w:eastAsia="ko-KR"/>
        </w:rPr>
        <w:t>drx-HARQ-RTT-TimerUL</w:t>
      </w:r>
      <w:r>
        <w:rPr>
          <w:lang w:eastAsia="ko-KR"/>
        </w:rPr>
        <w:t>.</w:t>
      </w:r>
    </w:p>
    <w:p w14:paraId="52ED07B2" w14:textId="77777777" w:rsidR="003669F2" w:rsidRDefault="00B562E1">
      <w:r>
        <w:t>When DRX is configured, the Active Time for Serving Cells in a DRX group includes the time while:</w:t>
      </w:r>
    </w:p>
    <w:p w14:paraId="52ED07B3" w14:textId="77777777" w:rsidR="003669F2" w:rsidRDefault="00B562E1">
      <w:pPr>
        <w:pStyle w:val="B1"/>
      </w:pPr>
      <w:r>
        <w:t>-</w:t>
      </w:r>
      <w:r>
        <w:tab/>
      </w:r>
      <w:r>
        <w:rPr>
          <w:i/>
        </w:rPr>
        <w:t>drx-onDurationTimer</w:t>
      </w:r>
      <w:r>
        <w:t xml:space="preserve"> or </w:t>
      </w:r>
      <w:r>
        <w:rPr>
          <w:i/>
        </w:rPr>
        <w:t>drx-InactivityTimer</w:t>
      </w:r>
      <w:r>
        <w:t xml:space="preserve"> configured for the DRX group is running; or</w:t>
      </w:r>
    </w:p>
    <w:p w14:paraId="52ED07B4" w14:textId="77777777" w:rsidR="003669F2" w:rsidRDefault="00B562E1">
      <w:pPr>
        <w:pStyle w:val="B1"/>
      </w:pPr>
      <w:r>
        <w:rPr>
          <w:iCs/>
        </w:rPr>
        <w:t>-</w:t>
      </w:r>
      <w:r>
        <w:rPr>
          <w:iCs/>
        </w:rPr>
        <w:tab/>
      </w:r>
      <w:r>
        <w:rPr>
          <w:i/>
        </w:rPr>
        <w:t>drx-RetransmissionTimerDL</w:t>
      </w:r>
      <w:r>
        <w:rPr>
          <w:iCs/>
        </w:rPr>
        <w:t>,</w:t>
      </w:r>
      <w:r>
        <w:t xml:space="preserve"> </w:t>
      </w:r>
      <w:r>
        <w:rPr>
          <w:i/>
        </w:rPr>
        <w:t>drx-RetransmissionTimerUL</w:t>
      </w:r>
      <w:r>
        <w:rPr>
          <w:iCs/>
        </w:rPr>
        <w:t xml:space="preserve"> or</w:t>
      </w:r>
      <w:r>
        <w:rPr>
          <w:iCs/>
          <w:lang w:eastAsia="ko-KR"/>
        </w:rPr>
        <w:t xml:space="preserve"> </w:t>
      </w:r>
      <w:r>
        <w:rPr>
          <w:i/>
          <w:lang w:eastAsia="ko-KR"/>
        </w:rPr>
        <w:t>drx-RetransmissionTimerSL</w:t>
      </w:r>
      <w:r>
        <w:t xml:space="preserve"> is running on any Serving Cell in the DRX group; or</w:t>
      </w:r>
    </w:p>
    <w:p w14:paraId="52ED07B5" w14:textId="77777777" w:rsidR="003669F2" w:rsidRDefault="00B562E1">
      <w:pPr>
        <w:pStyle w:val="B1"/>
      </w:pPr>
      <w:r>
        <w:t>-</w:t>
      </w:r>
      <w:r>
        <w:tab/>
      </w:r>
      <w:r>
        <w:rPr>
          <w:i/>
        </w:rPr>
        <w:t>ra-ContentionResolutionTimer</w:t>
      </w:r>
      <w:r>
        <w:t xml:space="preserve"> (as described in clause 5.1.5) or </w:t>
      </w:r>
      <w:r>
        <w:rPr>
          <w:i/>
          <w:iCs/>
        </w:rPr>
        <w:t>msgB-ResponseWindow</w:t>
      </w:r>
      <w:r>
        <w:t xml:space="preserve"> (as described in clause 5.1.4a) is running; or</w:t>
      </w:r>
    </w:p>
    <w:p w14:paraId="52ED07B6" w14:textId="77777777" w:rsidR="003669F2" w:rsidRDefault="00B562E1">
      <w:pPr>
        <w:pStyle w:val="B1"/>
      </w:pPr>
      <w:r>
        <w:t>-</w:t>
      </w:r>
      <w:r>
        <w:tab/>
        <w:t xml:space="preserve">a Scheduling Request is sent on PUCCH and is pending (as described in clause 5.4.4 or 5.22.1.5). If this Serving Cell is part of a non-terrestrial network, the Active Time is started after the Scheduling Request transmission that is performed when the </w:t>
      </w:r>
      <w:r>
        <w:rPr>
          <w:i/>
        </w:rPr>
        <w:t>SR_COUNTER</w:t>
      </w:r>
      <w:r>
        <w:t xml:space="preserve"> is 0 for all the SR configurations with pending SR(s) plus the UE-gNB RTT; or</w:t>
      </w:r>
    </w:p>
    <w:p w14:paraId="52ED07B7" w14:textId="77777777" w:rsidR="003669F2" w:rsidRDefault="00B562E1">
      <w:pPr>
        <w:pStyle w:val="B1"/>
      </w:pPr>
      <w:r>
        <w:t>-</w:t>
      </w:r>
      <w:r>
        <w:tab/>
        <w:t xml:space="preserve">a PDCCH indicating a new transmission addressed to the C-RNTI of the MAC entity has not been received after successful reception of a Random Access Response for the Random Access Preamble not selected by the </w:t>
      </w:r>
      <w:r>
        <w:rPr>
          <w:lang w:eastAsia="ko-KR"/>
        </w:rPr>
        <w:t>MAC entity</w:t>
      </w:r>
      <w:r>
        <w:t xml:space="preserve"> among the contention-based Random Access Preamble (as described in clauses 5.1.4 and 5.1.4a); or</w:t>
      </w:r>
    </w:p>
    <w:p w14:paraId="52ED07B8" w14:textId="77777777" w:rsidR="003669F2" w:rsidRDefault="00B562E1">
      <w:pPr>
        <w:pStyle w:val="B1"/>
      </w:pPr>
      <w:r>
        <w:t>-</w:t>
      </w:r>
      <w:r>
        <w:tab/>
      </w:r>
      <w:r>
        <w:rPr>
          <w:lang w:eastAsia="ko-KR"/>
        </w:rPr>
        <w:t>there is an ongoing</w:t>
      </w:r>
      <w:r>
        <w:rPr>
          <w:rFonts w:eastAsia="Malgun Gothic"/>
        </w:rPr>
        <w:t xml:space="preserve"> RACH-less</w:t>
      </w:r>
      <w:r>
        <w:rPr>
          <w:lang w:eastAsia="ko-KR"/>
        </w:rPr>
        <w:t xml:space="preserve"> LTM cell switch</w:t>
      </w:r>
      <w:r>
        <w:t>; or</w:t>
      </w:r>
    </w:p>
    <w:p w14:paraId="52ED07B9" w14:textId="77777777" w:rsidR="003669F2" w:rsidRDefault="00B562E1">
      <w:pPr>
        <w:pStyle w:val="B1"/>
      </w:pPr>
      <w:r>
        <w:t>-</w:t>
      </w:r>
      <w:r>
        <w:tab/>
        <w:t>there is an ongoing RACH-less handover in a terrestrial network.</w:t>
      </w:r>
    </w:p>
    <w:p w14:paraId="52ED07BA" w14:textId="77777777" w:rsidR="003669F2" w:rsidRDefault="00B562E1">
      <w:pPr>
        <w:rPr>
          <w:lang w:eastAsia="ko-KR"/>
        </w:rPr>
      </w:pPr>
      <w:r>
        <w:rPr>
          <w:lang w:eastAsia="ko-KR"/>
        </w:rPr>
        <w:t>The following MAC timers are used for DRX operation in a non-terrestrial network:</w:t>
      </w:r>
    </w:p>
    <w:p w14:paraId="52ED07BB" w14:textId="77777777" w:rsidR="003669F2" w:rsidRDefault="00B562E1">
      <w:pPr>
        <w:pStyle w:val="B1"/>
        <w:rPr>
          <w:lang w:eastAsia="ko-KR"/>
        </w:rPr>
      </w:pPr>
      <w:r>
        <w:rPr>
          <w:lang w:eastAsia="ko-KR"/>
        </w:rPr>
        <w:t>-</w:t>
      </w:r>
      <w:r>
        <w:rPr>
          <w:lang w:eastAsia="ko-KR"/>
        </w:rPr>
        <w:tab/>
      </w:r>
      <w:r>
        <w:rPr>
          <w:i/>
          <w:lang w:eastAsia="ko-KR"/>
        </w:rPr>
        <w:t>HARQ-RTT-TimerDL-NTN</w:t>
      </w:r>
      <w:r>
        <w:rPr>
          <w:lang w:eastAsia="ko-KR"/>
        </w:rPr>
        <w:t xml:space="preserve"> (per DL HARQ process configured with HARQ feedback enabled): the minimum duration before a DL assignment for HARQ retransmission is expected by the MAC entity;</w:t>
      </w:r>
    </w:p>
    <w:p w14:paraId="52ED07BC" w14:textId="77777777" w:rsidR="003669F2" w:rsidRDefault="00B562E1">
      <w:pPr>
        <w:pStyle w:val="B1"/>
        <w:rPr>
          <w:lang w:eastAsia="ko-KR"/>
        </w:rPr>
      </w:pPr>
      <w:r>
        <w:rPr>
          <w:lang w:eastAsia="ko-KR"/>
        </w:rPr>
        <w:lastRenderedPageBreak/>
        <w:t>-</w:t>
      </w:r>
      <w:r>
        <w:rPr>
          <w:lang w:eastAsia="ko-KR"/>
        </w:rPr>
        <w:tab/>
      </w:r>
      <w:r>
        <w:rPr>
          <w:i/>
          <w:lang w:eastAsia="ko-KR"/>
        </w:rPr>
        <w:t>HARQ-RTT-TimerUL-NTN</w:t>
      </w:r>
      <w:r>
        <w:rPr>
          <w:lang w:eastAsia="ko-KR"/>
        </w:rPr>
        <w:t xml:space="preserve"> (per UL HARQ process configured with</w:t>
      </w:r>
      <w:r>
        <w:t xml:space="preserve"> </w:t>
      </w:r>
      <w:r>
        <w:rPr>
          <w:i/>
          <w:iCs/>
        </w:rPr>
        <w:t>HARQModeA</w:t>
      </w:r>
      <w:r>
        <w:rPr>
          <w:lang w:eastAsia="ko-KR"/>
        </w:rPr>
        <w:t>): the minimum duration before a UL HARQ retransmission grant is expected by the MAC entity.</w:t>
      </w:r>
    </w:p>
    <w:p w14:paraId="52ED07BD" w14:textId="77777777" w:rsidR="003669F2" w:rsidRDefault="00B562E1">
      <w:pPr>
        <w:rPr>
          <w:lang w:eastAsia="ko-KR"/>
        </w:rPr>
      </w:pPr>
      <w:r>
        <w:rPr>
          <w:lang w:eastAsia="ko-KR"/>
        </w:rPr>
        <w:t>When DRX is not configured and multicast DRX is configured</w:t>
      </w:r>
      <w:r>
        <w:rPr>
          <w:lang w:eastAsia="zh-CN"/>
        </w:rPr>
        <w:t xml:space="preserve"> for a G-RNTI or G-CS-RNTI</w:t>
      </w:r>
      <w:r>
        <w:rPr>
          <w:lang w:eastAsia="ko-KR"/>
        </w:rPr>
        <w:t>, the MAC entity shall:</w:t>
      </w:r>
    </w:p>
    <w:p w14:paraId="52ED07BE" w14:textId="77777777" w:rsidR="003669F2" w:rsidRDefault="00B562E1">
      <w:pPr>
        <w:pStyle w:val="B1"/>
        <w:rPr>
          <w:lang w:eastAsia="ko-KR"/>
        </w:rPr>
      </w:pPr>
      <w:r>
        <w:rPr>
          <w:lang w:eastAsia="ko-KR"/>
        </w:rPr>
        <w:t>1&gt;</w:t>
      </w:r>
      <w:r>
        <w:rPr>
          <w:lang w:eastAsia="ko-KR"/>
        </w:rPr>
        <w:tab/>
        <w:t>monitor the PDCCH as specified in TS 38.213 [6];</w:t>
      </w:r>
    </w:p>
    <w:p w14:paraId="52ED07BF" w14:textId="77777777" w:rsidR="003669F2" w:rsidRDefault="00B562E1">
      <w:pPr>
        <w:pStyle w:val="B1"/>
        <w:rPr>
          <w:lang w:eastAsia="ko-KR"/>
        </w:rPr>
      </w:pPr>
      <w:r>
        <w:rPr>
          <w:lang w:eastAsia="ko-KR"/>
        </w:rPr>
        <w:t>1&gt;</w:t>
      </w:r>
      <w:r>
        <w:rPr>
          <w:lang w:eastAsia="ko-KR"/>
        </w:rPr>
        <w:tab/>
        <w:t>if a MAC PDU is received in a configured downlink assignment for unicast; or</w:t>
      </w:r>
    </w:p>
    <w:p w14:paraId="52ED07C0" w14:textId="77777777" w:rsidR="003669F2" w:rsidRDefault="00B562E1">
      <w:pPr>
        <w:pStyle w:val="B1"/>
        <w:rPr>
          <w:lang w:eastAsia="ko-KR"/>
        </w:rPr>
      </w:pPr>
      <w:r>
        <w:rPr>
          <w:lang w:eastAsia="ko-KR"/>
        </w:rPr>
        <w:t>1&gt;</w:t>
      </w:r>
      <w:r>
        <w:rPr>
          <w:lang w:eastAsia="ko-KR"/>
        </w:rPr>
        <w:tab/>
        <w:t>if the PDCCH indicates a DL unicast transmission:</w:t>
      </w:r>
    </w:p>
    <w:p w14:paraId="52ED07C1"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7C2" w14:textId="77777777" w:rsidR="003669F2" w:rsidRDefault="00B562E1">
      <w:pPr>
        <w:rPr>
          <w:lang w:eastAsia="ko-KR"/>
        </w:rPr>
      </w:pPr>
      <w:r>
        <w:rPr>
          <w:lang w:eastAsia="ko-KR"/>
        </w:rPr>
        <w:t>When DRX is configured, the MAC entity shall:</w:t>
      </w:r>
    </w:p>
    <w:p w14:paraId="52ED07C3" w14:textId="77777777" w:rsidR="003669F2" w:rsidRDefault="00B562E1">
      <w:pPr>
        <w:pStyle w:val="B1"/>
        <w:rPr>
          <w:lang w:eastAsia="ko-KR"/>
        </w:rPr>
      </w:pPr>
      <w:r>
        <w:rPr>
          <w:lang w:eastAsia="ko-KR"/>
        </w:rPr>
        <w:t>1&gt;</w:t>
      </w:r>
      <w:r>
        <w:rPr>
          <w:lang w:eastAsia="ko-KR"/>
        </w:rPr>
        <w:tab/>
        <w:t>if a MAC PDU is received in a configured downlink assignment for unicast:</w:t>
      </w:r>
    </w:p>
    <w:p w14:paraId="52ED07C4" w14:textId="77777777" w:rsidR="003669F2" w:rsidRDefault="00B562E1">
      <w:pPr>
        <w:pStyle w:val="B2"/>
      </w:pPr>
      <w:r>
        <w:rPr>
          <w:lang w:eastAsia="ko-KR"/>
        </w:rPr>
        <w:t>2&gt;</w:t>
      </w:r>
      <w:r>
        <w:rPr>
          <w:lang w:eastAsia="ko-KR"/>
        </w:rPr>
        <w:tab/>
        <w:t xml:space="preserve">if this Serving Cell is configured with </w:t>
      </w:r>
      <w:r>
        <w:rPr>
          <w:i/>
          <w:iCs/>
        </w:rPr>
        <w:t>downlinkHARQ-FeedbackDisabled</w:t>
      </w:r>
      <w:r>
        <w:t>:</w:t>
      </w:r>
    </w:p>
    <w:p w14:paraId="52ED07C5" w14:textId="77777777" w:rsidR="003669F2" w:rsidRDefault="00B562E1">
      <w:pPr>
        <w:pStyle w:val="B3"/>
        <w:rPr>
          <w:lang w:eastAsia="ko-KR"/>
        </w:rPr>
      </w:pPr>
      <w:r>
        <w:rPr>
          <w:lang w:eastAsia="ko-KR"/>
        </w:rPr>
        <w:t>3&gt;</w:t>
      </w:r>
      <w:r>
        <w:rPr>
          <w:lang w:eastAsia="ko-KR"/>
        </w:rPr>
        <w:tab/>
        <w:t>if the corresponding HARQ process is configured with HARQ feedback enabled:</w:t>
      </w:r>
    </w:p>
    <w:p w14:paraId="52ED07C6" w14:textId="77777777" w:rsidR="003669F2" w:rsidRDefault="00B562E1">
      <w:pPr>
        <w:pStyle w:val="B4"/>
      </w:pPr>
      <w:r>
        <w:t>4&gt;</w:t>
      </w:r>
      <w:r>
        <w:tab/>
        <w:t xml:space="preserve">set </w:t>
      </w:r>
      <w:r>
        <w:rPr>
          <w:i/>
          <w:iCs/>
        </w:rPr>
        <w:t>HARQ-RTT-TimerDL-NTN</w:t>
      </w:r>
      <w:r>
        <w:rPr>
          <w:iCs/>
        </w:rPr>
        <w:t xml:space="preserve"> for the corresponding HARQ process equal to </w:t>
      </w:r>
      <w:r>
        <w:rPr>
          <w:i/>
          <w:iCs/>
        </w:rPr>
        <w:t>drx-HARQ-RTT-TimerDL</w:t>
      </w:r>
      <w:r>
        <w:rPr>
          <w:iCs/>
        </w:rPr>
        <w:t xml:space="preserve"> plus the latest available UE-gNB RTT value</w:t>
      </w:r>
      <w:r>
        <w:t>;</w:t>
      </w:r>
    </w:p>
    <w:p w14:paraId="52ED07C7" w14:textId="77777777" w:rsidR="003669F2" w:rsidRDefault="00B562E1">
      <w:pPr>
        <w:pStyle w:val="B4"/>
        <w:rPr>
          <w:rStyle w:val="B3Char"/>
          <w:rFonts w:eastAsia="宋体"/>
        </w:rPr>
      </w:pPr>
      <w:r>
        <w:rPr>
          <w:rStyle w:val="B3Char"/>
          <w:rFonts w:eastAsia="宋体"/>
        </w:rPr>
        <w:t>4&gt;</w:t>
      </w:r>
      <w:r>
        <w:rPr>
          <w:rStyle w:val="B3Char"/>
          <w:rFonts w:eastAsia="宋体"/>
        </w:rPr>
        <w:tab/>
        <w:t xml:space="preserve">start the </w:t>
      </w:r>
      <w:r>
        <w:rPr>
          <w:rStyle w:val="B3Char"/>
          <w:rFonts w:eastAsia="宋体"/>
          <w:i/>
          <w:iCs/>
        </w:rPr>
        <w:t>HARQ-RTT-TimerDL-NTN</w:t>
      </w:r>
      <w:r>
        <w:rPr>
          <w:rStyle w:val="B3Char"/>
          <w:rFonts w:eastAsia="宋体"/>
        </w:rPr>
        <w:t xml:space="preserve"> for the corresponding HARQ process in the first symbol after the end of the corresponding transmission carrying the DL HARQ feedback.</w:t>
      </w:r>
    </w:p>
    <w:p w14:paraId="52ED07C8" w14:textId="77777777" w:rsidR="003669F2" w:rsidRDefault="00B562E1">
      <w:pPr>
        <w:pStyle w:val="B2"/>
        <w:rPr>
          <w:lang w:eastAsia="ko-KR"/>
        </w:rPr>
      </w:pPr>
      <w:r>
        <w:rPr>
          <w:lang w:eastAsia="ko-KR"/>
        </w:rPr>
        <w:t>2&gt;</w:t>
      </w:r>
      <w:r>
        <w:rPr>
          <w:lang w:eastAsia="ko-KR"/>
        </w:rPr>
        <w:tab/>
        <w:t>else:</w:t>
      </w:r>
    </w:p>
    <w:p w14:paraId="52ED07C9"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 transmission carrying the DL HARQ feedback.</w:t>
      </w:r>
    </w:p>
    <w:p w14:paraId="52ED07CA" w14:textId="77777777" w:rsidR="003669F2" w:rsidRDefault="00B562E1">
      <w:pPr>
        <w:pStyle w:val="NO"/>
        <w:rPr>
          <w:rFonts w:eastAsiaTheme="minorEastAsia"/>
          <w:lang w:eastAsia="en-US"/>
        </w:rPr>
      </w:pPr>
      <w:r>
        <w:rPr>
          <w:rFonts w:eastAsiaTheme="minorEastAsia"/>
          <w:lang w:eastAsia="en-US"/>
        </w:rPr>
        <w:t>NOTE</w:t>
      </w:r>
      <w:r>
        <w:t xml:space="preserve"> 1a</w:t>
      </w:r>
      <w:r>
        <w:rPr>
          <w:rFonts w:eastAsiaTheme="minorEastAsia"/>
          <w:lang w:eastAsia="en-US"/>
        </w:rPr>
        <w:t>:</w:t>
      </w:r>
      <w:r>
        <w:rPr>
          <w:rFonts w:eastAsiaTheme="minorEastAsia"/>
          <w:lang w:eastAsia="en-US"/>
        </w:rPr>
        <w:tab/>
        <w:t>Void.</w:t>
      </w:r>
    </w:p>
    <w:p w14:paraId="52ED07CB" w14:textId="77777777" w:rsidR="003669F2" w:rsidRDefault="00B562E1">
      <w:pPr>
        <w:pStyle w:val="NO"/>
        <w:rPr>
          <w:lang w:eastAsia="ko-KR"/>
        </w:rPr>
      </w:pPr>
      <w:r>
        <w:rPr>
          <w:rFonts w:eastAsiaTheme="minorEastAsia"/>
          <w:lang w:eastAsia="en-US"/>
        </w:rPr>
        <w:t>NOTE</w:t>
      </w:r>
      <w:r>
        <w:t xml:space="preserve"> 1b</w:t>
      </w:r>
      <w:r>
        <w:rPr>
          <w:rFonts w:eastAsiaTheme="minorEastAsia"/>
          <w:lang w:eastAsia="en-US"/>
        </w:rPr>
        <w:t>:</w:t>
      </w:r>
      <w:r>
        <w:rPr>
          <w:rFonts w:eastAsiaTheme="minorEastAsia"/>
          <w:lang w:eastAsia="en-US"/>
        </w:rPr>
        <w:tab/>
        <w:t>Void</w:t>
      </w:r>
      <w:r>
        <w:t>.</w:t>
      </w:r>
    </w:p>
    <w:p w14:paraId="52ED07CC"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7CD"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7CE" w14:textId="77777777" w:rsidR="003669F2" w:rsidRDefault="00B562E1">
      <w:pPr>
        <w:pStyle w:val="B1"/>
        <w:rPr>
          <w:lang w:eastAsia="ko-KR"/>
        </w:rPr>
      </w:pPr>
      <w:r>
        <w:rPr>
          <w:lang w:eastAsia="ko-KR"/>
        </w:rPr>
        <w:t>1&gt;</w:t>
      </w:r>
      <w:r>
        <w:rPr>
          <w:lang w:eastAsia="ko-KR"/>
        </w:rPr>
        <w:tab/>
        <w:t>if a MAC PDU is transmitted in a configured uplink grant and LBT failure indication is not received from lower layers:</w:t>
      </w:r>
    </w:p>
    <w:p w14:paraId="52ED07CF" w14:textId="77777777" w:rsidR="003669F2" w:rsidRDefault="00B562E1">
      <w:pPr>
        <w:pStyle w:val="B2"/>
        <w:rPr>
          <w:lang w:eastAsia="ko-KR"/>
        </w:rPr>
      </w:pPr>
      <w:r>
        <w:rPr>
          <w:lang w:eastAsia="ko-KR"/>
        </w:rPr>
        <w:t>2&gt;</w:t>
      </w:r>
      <w:r>
        <w:rPr>
          <w:lang w:eastAsia="ko-KR"/>
        </w:rPr>
        <w:tab/>
        <w:t xml:space="preserve">if this Serving Cell is configured with </w:t>
      </w:r>
      <w:r>
        <w:rPr>
          <w:i/>
          <w:iCs/>
          <w:lang w:eastAsia="ko-KR"/>
        </w:rPr>
        <w:t>uplinkHARQ-Mode</w:t>
      </w:r>
      <w:r>
        <w:rPr>
          <w:lang w:eastAsia="ko-KR"/>
        </w:rPr>
        <w:t>:</w:t>
      </w:r>
    </w:p>
    <w:p w14:paraId="52ED07D0" w14:textId="77777777" w:rsidR="003669F2" w:rsidRDefault="00B562E1">
      <w:pPr>
        <w:pStyle w:val="B3"/>
        <w:rPr>
          <w:lang w:eastAsia="ko-KR"/>
        </w:rPr>
      </w:pPr>
      <w:r>
        <w:rPr>
          <w:lang w:eastAsia="ko-KR"/>
        </w:rPr>
        <w:t>3&gt;</w:t>
      </w:r>
      <w:r>
        <w:rPr>
          <w:lang w:eastAsia="ko-KR"/>
        </w:rPr>
        <w:tab/>
        <w:t xml:space="preserve">if the corresponding HARQ process is configured as </w:t>
      </w:r>
      <w:r>
        <w:rPr>
          <w:i/>
          <w:iCs/>
          <w:lang w:eastAsia="ko-KR"/>
        </w:rPr>
        <w:t>HARQModeA</w:t>
      </w:r>
      <w:r>
        <w:rPr>
          <w:lang w:eastAsia="ko-KR"/>
        </w:rPr>
        <w:t>:</w:t>
      </w:r>
    </w:p>
    <w:p w14:paraId="52ED07D1" w14:textId="77777777" w:rsidR="003669F2" w:rsidRDefault="00B562E1">
      <w:pPr>
        <w:pStyle w:val="B4"/>
      </w:pPr>
      <w:r>
        <w:t>4&gt;</w:t>
      </w:r>
      <w:r>
        <w:tab/>
        <w:t xml:space="preserve">set </w:t>
      </w:r>
      <w:r>
        <w:rPr>
          <w:i/>
          <w:iCs/>
        </w:rPr>
        <w:t>HARQ-RTT-TimerUL-NTN</w:t>
      </w:r>
      <w:r>
        <w:rPr>
          <w:iCs/>
        </w:rPr>
        <w:t xml:space="preserve"> for the corresponding HARQ process equal to </w:t>
      </w:r>
      <w:r>
        <w:rPr>
          <w:i/>
          <w:iCs/>
        </w:rPr>
        <w:t>drx-HARQ-RTT-TimerUL</w:t>
      </w:r>
      <w:r>
        <w:rPr>
          <w:iCs/>
        </w:rPr>
        <w:t xml:space="preserve"> plus the latest available UE-gNB RTT value</w:t>
      </w:r>
      <w:r>
        <w:t>;</w:t>
      </w:r>
    </w:p>
    <w:p w14:paraId="52ED07D2" w14:textId="77777777" w:rsidR="003669F2" w:rsidRDefault="00B562E1">
      <w:pPr>
        <w:pStyle w:val="B4"/>
        <w:rPr>
          <w:lang w:eastAsia="ko-KR"/>
        </w:rPr>
      </w:pPr>
      <w:r>
        <w:rPr>
          <w:lang w:eastAsia="ko-KR"/>
        </w:rPr>
        <w:t>4&gt;</w:t>
      </w:r>
      <w:r>
        <w:rPr>
          <w:lang w:eastAsia="ko-KR"/>
        </w:rPr>
        <w:tab/>
        <w:t xml:space="preserve">if </w:t>
      </w:r>
      <w:r>
        <w:rPr>
          <w:i/>
          <w:iCs/>
          <w:lang w:eastAsia="ko-KR"/>
        </w:rPr>
        <w:t>drx-LastTransmissionUL</w:t>
      </w:r>
      <w:r>
        <w:rPr>
          <w:lang w:eastAsia="ko-KR"/>
        </w:rPr>
        <w:t xml:space="preserve"> is configured:</w:t>
      </w:r>
    </w:p>
    <w:p w14:paraId="52ED07D3" w14:textId="77777777" w:rsidR="003669F2" w:rsidRDefault="00B562E1">
      <w:pPr>
        <w:pStyle w:val="B5"/>
      </w:pPr>
      <w:r>
        <w:t>5&gt;</w:t>
      </w:r>
      <w:r>
        <w:tab/>
        <w:t xml:space="preserve">start the </w:t>
      </w:r>
      <w:r>
        <w:rPr>
          <w:i/>
          <w:iCs/>
        </w:rPr>
        <w:t>HARQ-RTT-TimerUL-NTN</w:t>
      </w:r>
      <w:r>
        <w:t xml:space="preserve"> for the corresponding HARQ process in the first symbol after the end of the last transmission (within a bundle) of the corresponding PUSCH transmission.</w:t>
      </w:r>
    </w:p>
    <w:p w14:paraId="52ED07D4" w14:textId="77777777" w:rsidR="003669F2" w:rsidRDefault="00B562E1">
      <w:pPr>
        <w:pStyle w:val="B4"/>
        <w:rPr>
          <w:lang w:eastAsia="ko-KR"/>
        </w:rPr>
      </w:pPr>
      <w:r>
        <w:rPr>
          <w:lang w:eastAsia="ko-KR"/>
        </w:rPr>
        <w:t>4&gt;</w:t>
      </w:r>
      <w:r>
        <w:rPr>
          <w:lang w:eastAsia="ko-KR"/>
        </w:rPr>
        <w:tab/>
        <w:t>else:</w:t>
      </w:r>
    </w:p>
    <w:p w14:paraId="52ED07D5" w14:textId="77777777" w:rsidR="003669F2" w:rsidRDefault="00B562E1">
      <w:pPr>
        <w:pStyle w:val="B5"/>
      </w:pPr>
      <w:r>
        <w:t>5&gt;</w:t>
      </w:r>
      <w:r>
        <w:tab/>
        <w:t xml:space="preserve">start the </w:t>
      </w:r>
      <w:r>
        <w:rPr>
          <w:i/>
          <w:iCs/>
        </w:rPr>
        <w:t>HARQ-RTT-TimerUL-NTN</w:t>
      </w:r>
      <w:r>
        <w:t xml:space="preserve"> for the corresponding HARQ process in the first symbol after the end of the first transmission (within a bundle) of the corresponding PUSCH transmission.</w:t>
      </w:r>
    </w:p>
    <w:p w14:paraId="52ED07D6" w14:textId="77777777" w:rsidR="003669F2" w:rsidRDefault="00B562E1">
      <w:pPr>
        <w:pStyle w:val="B2"/>
        <w:rPr>
          <w:lang w:eastAsia="ko-KR"/>
        </w:rPr>
      </w:pPr>
      <w:r>
        <w:rPr>
          <w:lang w:eastAsia="ko-KR"/>
        </w:rPr>
        <w:t>2&gt;</w:t>
      </w:r>
      <w:r>
        <w:rPr>
          <w:lang w:eastAsia="ko-KR"/>
        </w:rPr>
        <w:tab/>
        <w:t>else:</w:t>
      </w:r>
    </w:p>
    <w:p w14:paraId="52ED07D7" w14:textId="77777777" w:rsidR="003669F2" w:rsidRDefault="00B562E1">
      <w:pPr>
        <w:pStyle w:val="B3"/>
        <w:rPr>
          <w:lang w:eastAsia="ko-KR"/>
        </w:rPr>
      </w:pPr>
      <w:r>
        <w:rPr>
          <w:lang w:eastAsia="ko-KR"/>
        </w:rPr>
        <w:t>3&gt;</w:t>
      </w:r>
      <w:r>
        <w:rPr>
          <w:lang w:eastAsia="ko-KR"/>
        </w:rPr>
        <w:tab/>
        <w:t xml:space="preserve">if </w:t>
      </w:r>
      <w:r>
        <w:rPr>
          <w:i/>
          <w:lang w:eastAsia="ko-KR"/>
        </w:rPr>
        <w:t xml:space="preserve">disableCG-RetransmissionMonitoring </w:t>
      </w:r>
      <w:r>
        <w:rPr>
          <w:lang w:eastAsia="ko-KR"/>
        </w:rPr>
        <w:t>is not configured for the configured uplink grant:</w:t>
      </w:r>
    </w:p>
    <w:p w14:paraId="52ED07D8" w14:textId="77777777" w:rsidR="003669F2" w:rsidRDefault="00B562E1">
      <w:pPr>
        <w:pStyle w:val="B4"/>
        <w:rPr>
          <w:lang w:eastAsia="ko-KR"/>
        </w:rPr>
      </w:pPr>
      <w:r>
        <w:rPr>
          <w:lang w:eastAsia="ko-KR"/>
        </w:rPr>
        <w:t>4&gt;</w:t>
      </w:r>
      <w:r>
        <w:rPr>
          <w:lang w:eastAsia="ko-KR"/>
        </w:rPr>
        <w:tab/>
        <w:t xml:space="preserve">if </w:t>
      </w:r>
      <w:r>
        <w:rPr>
          <w:i/>
          <w:iCs/>
          <w:lang w:eastAsia="ko-KR"/>
        </w:rPr>
        <w:t>drx-LastTransmissionUL</w:t>
      </w:r>
      <w:r>
        <w:rPr>
          <w:lang w:eastAsia="ko-KR"/>
        </w:rPr>
        <w:t xml:space="preserve"> is configured:</w:t>
      </w:r>
    </w:p>
    <w:p w14:paraId="52ED07D9" w14:textId="77777777" w:rsidR="003669F2" w:rsidRDefault="00B562E1">
      <w:pPr>
        <w:pStyle w:val="B5"/>
        <w:rPr>
          <w:lang w:eastAsia="ko-KR"/>
        </w:rPr>
      </w:pPr>
      <w:r>
        <w:rPr>
          <w:lang w:eastAsia="ko-KR"/>
        </w:rPr>
        <w:t>5&gt;</w:t>
      </w:r>
      <w:r>
        <w:rPr>
          <w:lang w:eastAsia="ko-KR"/>
        </w:rPr>
        <w:tab/>
        <w:t xml:space="preserve">start the </w:t>
      </w:r>
      <w:r>
        <w:rPr>
          <w:i/>
          <w:lang w:eastAsia="ko-KR"/>
        </w:rPr>
        <w:t>drx-HARQ-RTT-TimerUL</w:t>
      </w:r>
      <w:r>
        <w:rPr>
          <w:lang w:eastAsia="ko-KR"/>
        </w:rPr>
        <w:t xml:space="preserve"> for the corresponding HARQ process in the first symbol after the end of the last transmission (within a bundle) of the corresponding PUSCH transmission.</w:t>
      </w:r>
    </w:p>
    <w:p w14:paraId="52ED07DA" w14:textId="77777777" w:rsidR="003669F2" w:rsidRDefault="00B562E1">
      <w:pPr>
        <w:pStyle w:val="B4"/>
        <w:rPr>
          <w:lang w:eastAsia="ko-KR"/>
        </w:rPr>
      </w:pPr>
      <w:r>
        <w:rPr>
          <w:lang w:eastAsia="ko-KR"/>
        </w:rPr>
        <w:lastRenderedPageBreak/>
        <w:t>4&gt;</w:t>
      </w:r>
      <w:r>
        <w:rPr>
          <w:lang w:eastAsia="ko-KR"/>
        </w:rPr>
        <w:tab/>
        <w:t>else:</w:t>
      </w:r>
    </w:p>
    <w:p w14:paraId="52ED07DB" w14:textId="77777777" w:rsidR="003669F2" w:rsidRDefault="00B562E1">
      <w:pPr>
        <w:pStyle w:val="B5"/>
        <w:rPr>
          <w:lang w:eastAsia="ko-KR"/>
        </w:rPr>
      </w:pPr>
      <w:r>
        <w:rPr>
          <w:lang w:eastAsia="ko-KR"/>
        </w:rPr>
        <w:t>5&gt;</w:t>
      </w:r>
      <w:r>
        <w:rPr>
          <w:lang w:eastAsia="ko-KR"/>
        </w:rPr>
        <w:tab/>
        <w:t xml:space="preserve">start the </w:t>
      </w:r>
      <w:r>
        <w:rPr>
          <w:i/>
          <w:lang w:eastAsia="ko-KR"/>
        </w:rPr>
        <w:t>drx-HARQ-RTT-TimerUL</w:t>
      </w:r>
      <w:r>
        <w:rPr>
          <w:lang w:eastAsia="ko-KR"/>
        </w:rPr>
        <w:t xml:space="preserve"> for the corresponding HARQ process in the first symbol after the end of the first transmission (within a bundle) of the corresponding PUSCH transmission.</w:t>
      </w:r>
    </w:p>
    <w:p w14:paraId="52ED07DC"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drx-RetransmissionTimerUL</w:t>
      </w:r>
      <w:r>
        <w:rPr>
          <w:lang w:eastAsia="ko-KR"/>
        </w:rPr>
        <w:t xml:space="preserve"> for the corresponding HARQ process at the first transmission (within a bundle) of the corresponding PUSCH transmission.</w:t>
      </w:r>
    </w:p>
    <w:p w14:paraId="52ED07DD" w14:textId="77777777" w:rsidR="003669F2" w:rsidRDefault="00B562E1">
      <w:pPr>
        <w:pStyle w:val="B1"/>
        <w:rPr>
          <w:lang w:eastAsia="ko-KR"/>
        </w:rPr>
      </w:pPr>
      <w:r>
        <w:rPr>
          <w:lang w:eastAsia="ko-KR"/>
        </w:rPr>
        <w:t>1&gt;</w:t>
      </w:r>
      <w:r>
        <w:rPr>
          <w:lang w:eastAsia="ko-KR"/>
        </w:rPr>
        <w:tab/>
        <w:t>if a MAC PDU is transmitted in a configured sidelink grant:</w:t>
      </w:r>
    </w:p>
    <w:p w14:paraId="52ED07DE" w14:textId="77777777" w:rsidR="003669F2" w:rsidRDefault="00B562E1">
      <w:pPr>
        <w:pStyle w:val="B2"/>
        <w:rPr>
          <w:lang w:eastAsia="ko-KR"/>
        </w:rPr>
      </w:pPr>
      <w:r>
        <w:rPr>
          <w:lang w:eastAsia="ko-KR"/>
        </w:rPr>
        <w:t>2&gt;</w:t>
      </w:r>
      <w:r>
        <w:rPr>
          <w:lang w:eastAsia="ko-KR"/>
        </w:rPr>
        <w:tab/>
        <w:t>if the PUCCH resource is configured:</w:t>
      </w:r>
    </w:p>
    <w:p w14:paraId="52ED07DF"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in the first symbol after the end of the corresponding PUCCH transmission carrying the SL HARQ feedback; or</w:t>
      </w:r>
    </w:p>
    <w:p w14:paraId="52ED07E0"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in the first symbol after the end of the corresponding PUCCH resource for the SL HARQ feedback when the PUCCH is not transmitted;</w:t>
      </w:r>
    </w:p>
    <w:p w14:paraId="52ED07E1"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drx-RetransmissionTimerSL</w:t>
      </w:r>
      <w:r>
        <w:rPr>
          <w:lang w:eastAsia="ko-KR"/>
        </w:rPr>
        <w:t xml:space="preserve"> for the corresponding HARQ process.</w:t>
      </w:r>
    </w:p>
    <w:p w14:paraId="52ED07E2" w14:textId="77777777" w:rsidR="003669F2" w:rsidRDefault="00B562E1">
      <w:pPr>
        <w:pStyle w:val="B2"/>
        <w:rPr>
          <w:lang w:eastAsia="ko-KR"/>
        </w:rPr>
      </w:pPr>
      <w:r>
        <w:rPr>
          <w:lang w:eastAsia="ko-KR"/>
        </w:rPr>
        <w:t>2&gt;</w:t>
      </w:r>
      <w:r>
        <w:rPr>
          <w:lang w:eastAsia="ko-KR"/>
        </w:rPr>
        <w:tab/>
        <w:t>else:</w:t>
      </w:r>
    </w:p>
    <w:p w14:paraId="52ED07E3"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at the first symbol after the end of the corresponding PSSCH transmission;</w:t>
      </w:r>
    </w:p>
    <w:p w14:paraId="52ED07E4"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drx-RetransmissionTimerSL</w:t>
      </w:r>
      <w:r>
        <w:rPr>
          <w:lang w:eastAsia="ko-KR"/>
        </w:rPr>
        <w:t xml:space="preserve"> for the corresponding HARQ process.</w:t>
      </w:r>
    </w:p>
    <w:p w14:paraId="52ED07E5" w14:textId="77777777" w:rsidR="003669F2" w:rsidRDefault="00B562E1">
      <w:pPr>
        <w:pStyle w:val="B1"/>
      </w:pPr>
      <w:r>
        <w:rPr>
          <w:lang w:eastAsia="ko-KR"/>
        </w:rPr>
        <w:t>1&gt;</w:t>
      </w:r>
      <w:r>
        <w:tab/>
        <w:t xml:space="preserve">if a </w:t>
      </w:r>
      <w:r>
        <w:rPr>
          <w:i/>
          <w:lang w:eastAsia="ko-KR"/>
        </w:rPr>
        <w:t>drx-HARQ-RTT-TimerDL</w:t>
      </w:r>
      <w:r>
        <w:t xml:space="preserve"> expires:</w:t>
      </w:r>
    </w:p>
    <w:p w14:paraId="52ED07E6" w14:textId="77777777" w:rsidR="003669F2" w:rsidRDefault="00B562E1">
      <w:pPr>
        <w:pStyle w:val="B2"/>
      </w:pPr>
      <w:r>
        <w:rPr>
          <w:lang w:eastAsia="ko-KR"/>
        </w:rPr>
        <w:t>2&gt;</w:t>
      </w:r>
      <w:r>
        <w:tab/>
        <w:t>if the data of the corresponding HARQ process was not successfully decoded:</w:t>
      </w:r>
    </w:p>
    <w:p w14:paraId="52ED07E7"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w:t>
      </w:r>
      <w:r>
        <w:t xml:space="preserve"> for the corresponding HARQ process in the first symbol after the expiry of </w:t>
      </w:r>
      <w:r>
        <w:rPr>
          <w:i/>
        </w:rPr>
        <w:t>drx-HARQ-RTT-TimerDL</w:t>
      </w:r>
      <w:r>
        <w:rPr>
          <w:lang w:eastAsia="ko-KR"/>
        </w:rPr>
        <w:t>.</w:t>
      </w:r>
    </w:p>
    <w:p w14:paraId="52ED07E8" w14:textId="77777777" w:rsidR="003669F2" w:rsidRDefault="00B562E1">
      <w:pPr>
        <w:pStyle w:val="B1"/>
      </w:pPr>
      <w:r>
        <w:rPr>
          <w:lang w:eastAsia="ko-KR"/>
        </w:rPr>
        <w:t>1&gt;</w:t>
      </w:r>
      <w:r>
        <w:tab/>
        <w:t xml:space="preserve">if a </w:t>
      </w:r>
      <w:r>
        <w:rPr>
          <w:i/>
          <w:lang w:eastAsia="ko-KR"/>
        </w:rPr>
        <w:t>HARQ-RTT-TimerDL-NTN</w:t>
      </w:r>
      <w:r>
        <w:t xml:space="preserve"> expires:</w:t>
      </w:r>
    </w:p>
    <w:p w14:paraId="52ED07E9" w14:textId="77777777" w:rsidR="003669F2" w:rsidRDefault="00B562E1">
      <w:pPr>
        <w:pStyle w:val="B2"/>
      </w:pPr>
      <w:r>
        <w:rPr>
          <w:lang w:eastAsia="ko-KR"/>
        </w:rPr>
        <w:t>2&gt;</w:t>
      </w:r>
      <w:r>
        <w:tab/>
        <w:t>if the data of the corresponding HARQ process was not successfully decoded:</w:t>
      </w:r>
    </w:p>
    <w:p w14:paraId="52ED07EA"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w:t>
      </w:r>
      <w:r>
        <w:t xml:space="preserve"> for the corresponding HARQ process in the first symbol after the expiry of </w:t>
      </w:r>
      <w:r>
        <w:rPr>
          <w:i/>
        </w:rPr>
        <w:t>HARQ-RTT-TimerDL-NTN</w:t>
      </w:r>
      <w:r>
        <w:rPr>
          <w:lang w:eastAsia="ko-KR"/>
        </w:rPr>
        <w:t>.</w:t>
      </w:r>
    </w:p>
    <w:p w14:paraId="52ED07EB" w14:textId="77777777" w:rsidR="003669F2" w:rsidRDefault="00B562E1">
      <w:pPr>
        <w:pStyle w:val="B1"/>
      </w:pPr>
      <w:r>
        <w:rPr>
          <w:lang w:eastAsia="ko-KR"/>
        </w:rPr>
        <w:t>1&gt;</w:t>
      </w:r>
      <w:r>
        <w:tab/>
        <w:t xml:space="preserve">if a </w:t>
      </w:r>
      <w:r>
        <w:rPr>
          <w:i/>
          <w:lang w:eastAsia="ko-KR"/>
        </w:rPr>
        <w:t>drx-HARQ-RTT-TimerUL</w:t>
      </w:r>
      <w:r>
        <w:t xml:space="preserve"> expires:</w:t>
      </w:r>
    </w:p>
    <w:p w14:paraId="52ED07EC" w14:textId="77777777" w:rsidR="003669F2" w:rsidRDefault="00B562E1">
      <w:pPr>
        <w:pStyle w:val="B2"/>
      </w:pPr>
      <w:r>
        <w:rPr>
          <w:lang w:eastAsia="ko-KR"/>
        </w:rPr>
        <w:t>2&gt;</w:t>
      </w:r>
      <w:r>
        <w:tab/>
        <w:t xml:space="preserve">start the </w:t>
      </w:r>
      <w:r>
        <w:rPr>
          <w:i/>
        </w:rPr>
        <w:t>drx-RetransmissionTimer</w:t>
      </w:r>
      <w:r>
        <w:rPr>
          <w:i/>
          <w:lang w:eastAsia="ko-KR"/>
        </w:rPr>
        <w:t>UL</w:t>
      </w:r>
      <w:r>
        <w:t xml:space="preserve"> for the corresponding HARQ process in the first symbol after the expiry of </w:t>
      </w:r>
      <w:r>
        <w:rPr>
          <w:i/>
        </w:rPr>
        <w:t>drx-HARQ-RTT-TimerUL</w:t>
      </w:r>
      <w:r>
        <w:t>.</w:t>
      </w:r>
    </w:p>
    <w:p w14:paraId="52ED07ED" w14:textId="77777777" w:rsidR="003669F2" w:rsidRDefault="00B562E1">
      <w:pPr>
        <w:pStyle w:val="B1"/>
      </w:pPr>
      <w:r>
        <w:rPr>
          <w:lang w:eastAsia="ko-KR"/>
        </w:rPr>
        <w:t>1&gt;</w:t>
      </w:r>
      <w:r>
        <w:tab/>
        <w:t xml:space="preserve">if a </w:t>
      </w:r>
      <w:r>
        <w:rPr>
          <w:i/>
          <w:lang w:eastAsia="ko-KR"/>
        </w:rPr>
        <w:t>HARQ-RTT-TimerUL-NTN</w:t>
      </w:r>
      <w:r>
        <w:t xml:space="preserve"> expires:</w:t>
      </w:r>
    </w:p>
    <w:p w14:paraId="52ED07EE" w14:textId="77777777" w:rsidR="003669F2" w:rsidRDefault="00B562E1">
      <w:pPr>
        <w:pStyle w:val="B2"/>
      </w:pPr>
      <w:r>
        <w:rPr>
          <w:lang w:eastAsia="ko-KR"/>
        </w:rPr>
        <w:t>2&gt;</w:t>
      </w:r>
      <w:r>
        <w:tab/>
        <w:t xml:space="preserve">start the </w:t>
      </w:r>
      <w:r>
        <w:rPr>
          <w:i/>
        </w:rPr>
        <w:t>drx-RetransmissionTimer</w:t>
      </w:r>
      <w:r>
        <w:rPr>
          <w:i/>
          <w:lang w:eastAsia="ko-KR"/>
        </w:rPr>
        <w:t>UL</w:t>
      </w:r>
      <w:r>
        <w:t xml:space="preserve"> for the corresponding HARQ process in the first symbol after the expiry of </w:t>
      </w:r>
      <w:r>
        <w:rPr>
          <w:i/>
        </w:rPr>
        <w:t>HARQ-RTT-TimerUL-NTN</w:t>
      </w:r>
      <w:r>
        <w:t>.</w:t>
      </w:r>
    </w:p>
    <w:p w14:paraId="52ED07EF" w14:textId="77777777" w:rsidR="003669F2" w:rsidRDefault="00B562E1">
      <w:pPr>
        <w:pStyle w:val="B1"/>
      </w:pPr>
      <w:r>
        <w:rPr>
          <w:lang w:eastAsia="ko-KR"/>
        </w:rPr>
        <w:t>1&gt;</w:t>
      </w:r>
      <w:r>
        <w:tab/>
        <w:t xml:space="preserve">if a </w:t>
      </w:r>
      <w:r>
        <w:rPr>
          <w:i/>
          <w:lang w:eastAsia="ko-KR"/>
        </w:rPr>
        <w:t>drx-HARQ-RTT-TimerSL</w:t>
      </w:r>
      <w:r>
        <w:t xml:space="preserve"> expires:</w:t>
      </w:r>
    </w:p>
    <w:p w14:paraId="52ED07F0" w14:textId="77777777" w:rsidR="003669F2" w:rsidRDefault="00B562E1">
      <w:pPr>
        <w:pStyle w:val="B2"/>
      </w:pPr>
      <w:r>
        <w:rPr>
          <w:lang w:eastAsia="ko-KR"/>
        </w:rPr>
        <w:t>2&gt;</w:t>
      </w:r>
      <w:r>
        <w:tab/>
        <w:t>if a HARQ NACK feedback for the corresponding HARQ process is transmitted on PUCCH; or</w:t>
      </w:r>
    </w:p>
    <w:p w14:paraId="52ED07F1" w14:textId="77777777" w:rsidR="003669F2" w:rsidRDefault="00B562E1">
      <w:pPr>
        <w:pStyle w:val="B2"/>
      </w:pPr>
      <w:r>
        <w:rPr>
          <w:lang w:eastAsia="ko-KR"/>
        </w:rPr>
        <w:t>2&gt;</w:t>
      </w:r>
      <w:r>
        <w:rPr>
          <w:lang w:eastAsia="ko-KR"/>
        </w:rPr>
        <w:tab/>
        <w:t xml:space="preserve">if a HARQ NACK feedback </w:t>
      </w:r>
      <w:r>
        <w:t>for the corresponding HARQ process</w:t>
      </w:r>
      <w:r>
        <w:rPr>
          <w:lang w:eastAsia="ko-KR"/>
        </w:rPr>
        <w:t xml:space="preserve"> is generated but not transmitted on PUCCH</w:t>
      </w:r>
      <w:r>
        <w:t>; or</w:t>
      </w:r>
    </w:p>
    <w:p w14:paraId="52ED07F2" w14:textId="77777777" w:rsidR="003669F2" w:rsidRDefault="00B562E1">
      <w:pPr>
        <w:pStyle w:val="B2"/>
      </w:pPr>
      <w:r>
        <w:rPr>
          <w:lang w:eastAsia="ko-KR"/>
        </w:rPr>
        <w:t>2&gt;</w:t>
      </w:r>
      <w:r>
        <w:tab/>
        <w:t>if the PUCCH resource is not configured for the SL grant:</w:t>
      </w:r>
    </w:p>
    <w:p w14:paraId="52ED07F3" w14:textId="77777777" w:rsidR="003669F2" w:rsidRDefault="00B562E1">
      <w:pPr>
        <w:pStyle w:val="B3"/>
        <w:rPr>
          <w:lang w:eastAsia="ko-KR"/>
        </w:rPr>
      </w:pPr>
      <w:r>
        <w:rPr>
          <w:lang w:eastAsia="ko-KR"/>
        </w:rPr>
        <w:t>3&gt;</w:t>
      </w:r>
      <w:r>
        <w:rPr>
          <w:lang w:eastAsia="ko-KR"/>
        </w:rPr>
        <w:tab/>
        <w:t xml:space="preserve">start the </w:t>
      </w:r>
      <w:r>
        <w:rPr>
          <w:i/>
          <w:lang w:eastAsia="ko-KR"/>
        </w:rPr>
        <w:t>drx-RetransmissionTimerSL</w:t>
      </w:r>
      <w:r>
        <w:rPr>
          <w:lang w:eastAsia="ko-KR"/>
        </w:rPr>
        <w:t xml:space="preserve"> for the corresponding HARQ process in the first symbol after the expiry of </w:t>
      </w:r>
      <w:r>
        <w:rPr>
          <w:i/>
          <w:lang w:eastAsia="ko-KR"/>
        </w:rPr>
        <w:t>drx-HARQ-RTT-TimerSL</w:t>
      </w:r>
      <w:r>
        <w:rPr>
          <w:lang w:eastAsia="ko-KR"/>
        </w:rPr>
        <w:t>.</w:t>
      </w:r>
    </w:p>
    <w:p w14:paraId="52ED07F4" w14:textId="77777777" w:rsidR="003669F2" w:rsidRDefault="00B562E1">
      <w:pPr>
        <w:pStyle w:val="NO"/>
        <w:rPr>
          <w:lang w:eastAsia="ko-KR"/>
        </w:rPr>
      </w:pPr>
      <w:r>
        <w:t xml:space="preserve">NOTE </w:t>
      </w:r>
      <w:r>
        <w:rPr>
          <w:vanish/>
        </w:rPr>
        <w:t>1c</w:t>
      </w:r>
      <w:r>
        <w:t>:</w:t>
      </w:r>
      <w:r>
        <w:tab/>
        <w:t xml:space="preserve">The UE handles the </w:t>
      </w:r>
      <w:r>
        <w:rPr>
          <w:i/>
          <w:lang w:eastAsia="ko-KR"/>
        </w:rPr>
        <w:t>drx-RetransmissionTimerSL</w:t>
      </w:r>
      <w:r>
        <w:t xml:space="preserve"> operation when </w:t>
      </w:r>
      <w:r>
        <w:rPr>
          <w:rFonts w:eastAsiaTheme="minorEastAsia"/>
          <w:i/>
          <w:lang w:eastAsia="ko-KR"/>
        </w:rPr>
        <w:t>sl-PUCCH-Config</w:t>
      </w:r>
      <w:r>
        <w:t xml:space="preserve"> is configured by RRC but PUCCH resource is not scheduled same as when </w:t>
      </w:r>
      <w:r>
        <w:rPr>
          <w:rFonts w:eastAsiaTheme="minorEastAsia"/>
          <w:i/>
          <w:lang w:eastAsia="ko-KR"/>
        </w:rPr>
        <w:t>sl-PUCCH-Config</w:t>
      </w:r>
      <w:r>
        <w:t xml:space="preserve"> is not configured.</w:t>
      </w:r>
    </w:p>
    <w:p w14:paraId="52ED07F5" w14:textId="77777777" w:rsidR="003669F2" w:rsidRDefault="00B562E1">
      <w:pPr>
        <w:pStyle w:val="B1"/>
      </w:pPr>
      <w:r>
        <w:rPr>
          <w:lang w:eastAsia="ko-KR"/>
        </w:rPr>
        <w:t>1&gt;</w:t>
      </w:r>
      <w:r>
        <w:tab/>
        <w:t xml:space="preserve">if a DRX Command MAC </w:t>
      </w:r>
      <w:r>
        <w:rPr>
          <w:lang w:eastAsia="ko-KR"/>
        </w:rPr>
        <w:t>CE</w:t>
      </w:r>
      <w:r>
        <w:t xml:space="preserve"> indicated by PDCCH addressed to C-RNTI or CS-RNTI, or by a configured downlink assignment for unicast transmission or a Long DRX Command MAC </w:t>
      </w:r>
      <w:r>
        <w:rPr>
          <w:lang w:eastAsia="ko-KR"/>
        </w:rPr>
        <w:t>CE</w:t>
      </w:r>
      <w:r>
        <w:t xml:space="preserve"> is received:</w:t>
      </w:r>
    </w:p>
    <w:p w14:paraId="52ED07F6" w14:textId="77777777" w:rsidR="003669F2" w:rsidRDefault="00B562E1">
      <w:pPr>
        <w:pStyle w:val="B2"/>
      </w:pPr>
      <w:r>
        <w:rPr>
          <w:lang w:eastAsia="ko-KR"/>
        </w:rPr>
        <w:lastRenderedPageBreak/>
        <w:t>2&gt;</w:t>
      </w:r>
      <w:r>
        <w:tab/>
        <w:t xml:space="preserve">stop </w:t>
      </w:r>
      <w:r>
        <w:rPr>
          <w:i/>
        </w:rPr>
        <w:t>drx-onDurationTimer</w:t>
      </w:r>
      <w:r>
        <w:rPr>
          <w:iCs/>
        </w:rPr>
        <w:t xml:space="preserve"> </w:t>
      </w:r>
      <w:bookmarkStart w:id="743" w:name="_Hlk49354090"/>
      <w:r>
        <w:rPr>
          <w:iCs/>
        </w:rPr>
        <w:t>for each DRX group</w:t>
      </w:r>
      <w:bookmarkEnd w:id="743"/>
      <w:r>
        <w:t>;</w:t>
      </w:r>
    </w:p>
    <w:p w14:paraId="52ED07F7" w14:textId="77777777" w:rsidR="003669F2" w:rsidRDefault="00B562E1">
      <w:pPr>
        <w:pStyle w:val="B2"/>
      </w:pPr>
      <w:r>
        <w:rPr>
          <w:lang w:eastAsia="ko-KR"/>
        </w:rPr>
        <w:t>2&gt;</w:t>
      </w:r>
      <w:r>
        <w:tab/>
        <w:t xml:space="preserve">stop </w:t>
      </w:r>
      <w:r>
        <w:rPr>
          <w:i/>
        </w:rPr>
        <w:t>drx-InactivityTimer</w:t>
      </w:r>
      <w:r>
        <w:rPr>
          <w:iCs/>
        </w:rPr>
        <w:t xml:space="preserve"> for each DRX group</w:t>
      </w:r>
      <w:r>
        <w:t>.</w:t>
      </w:r>
    </w:p>
    <w:p w14:paraId="52ED07F8" w14:textId="77777777" w:rsidR="003669F2" w:rsidRDefault="00B562E1">
      <w:pPr>
        <w:pStyle w:val="B1"/>
        <w:rPr>
          <w:lang w:eastAsia="ko-KR"/>
        </w:rPr>
      </w:pPr>
      <w:r>
        <w:rPr>
          <w:lang w:eastAsia="ko-KR"/>
        </w:rPr>
        <w:t>1&gt;</w:t>
      </w:r>
      <w:r>
        <w:rPr>
          <w:lang w:eastAsia="ko-KR"/>
        </w:rPr>
        <w:tab/>
        <w:t xml:space="preserve">if </w:t>
      </w:r>
      <w:r>
        <w:rPr>
          <w:i/>
          <w:lang w:eastAsia="ko-KR"/>
        </w:rPr>
        <w:t>drx-InactivityTimer</w:t>
      </w:r>
      <w:r>
        <w:rPr>
          <w:lang w:eastAsia="ko-KR"/>
        </w:rPr>
        <w:t xml:space="preserve"> for a DRX group expires:</w:t>
      </w:r>
    </w:p>
    <w:p w14:paraId="52ED07F9" w14:textId="77777777" w:rsidR="003669F2" w:rsidRDefault="00B562E1">
      <w:pPr>
        <w:pStyle w:val="B2"/>
      </w:pPr>
      <w:r>
        <w:rPr>
          <w:lang w:eastAsia="ko-KR"/>
        </w:rPr>
        <w:t>2&gt;</w:t>
      </w:r>
      <w:r>
        <w:rPr>
          <w:lang w:eastAsia="ko-KR"/>
        </w:rPr>
        <w:tab/>
      </w:r>
      <w:r>
        <w:t>if the Short DRX cycle is configured:</w:t>
      </w:r>
    </w:p>
    <w:p w14:paraId="52ED07FA" w14:textId="77777777" w:rsidR="003669F2" w:rsidRDefault="00B562E1">
      <w:pPr>
        <w:pStyle w:val="B3"/>
      </w:pPr>
      <w:r>
        <w:t>3&gt;</w:t>
      </w:r>
      <w:r>
        <w:tab/>
        <w:t xml:space="preserve">start or restart </w:t>
      </w:r>
      <w:r>
        <w:rPr>
          <w:i/>
        </w:rPr>
        <w:t>drx-ShortCycle</w:t>
      </w:r>
      <w:r>
        <w:rPr>
          <w:i/>
          <w:lang w:eastAsia="ko-KR"/>
        </w:rPr>
        <w:t>Timer</w:t>
      </w:r>
      <w:r>
        <w:rPr>
          <w:lang w:eastAsia="ko-KR"/>
        </w:rPr>
        <w:t xml:space="preserve"> for this DRX group in the first symbol after the expiry of </w:t>
      </w:r>
      <w:r>
        <w:rPr>
          <w:i/>
          <w:lang w:eastAsia="ko-KR"/>
        </w:rPr>
        <w:t>drx-InactivityTimer</w:t>
      </w:r>
      <w:r>
        <w:t>;</w:t>
      </w:r>
    </w:p>
    <w:p w14:paraId="52ED07FB" w14:textId="77777777" w:rsidR="003669F2" w:rsidRDefault="00B562E1">
      <w:pPr>
        <w:pStyle w:val="B3"/>
      </w:pPr>
      <w:r>
        <w:t>3&gt;</w:t>
      </w:r>
      <w:r>
        <w:tab/>
        <w:t>use the Short DRX cycle for this DRX group.</w:t>
      </w:r>
    </w:p>
    <w:p w14:paraId="52ED07FC" w14:textId="77777777" w:rsidR="003669F2" w:rsidRDefault="00B562E1">
      <w:pPr>
        <w:pStyle w:val="B2"/>
      </w:pPr>
      <w:r>
        <w:t>2&gt;</w:t>
      </w:r>
      <w:r>
        <w:tab/>
        <w:t>else:</w:t>
      </w:r>
    </w:p>
    <w:p w14:paraId="52ED07FD" w14:textId="77777777" w:rsidR="003669F2" w:rsidRDefault="00B562E1">
      <w:pPr>
        <w:pStyle w:val="B3"/>
      </w:pPr>
      <w:r>
        <w:t>3&gt;</w:t>
      </w:r>
      <w:r>
        <w:tab/>
        <w:t>use the Long DRX cycle for this DRX group.</w:t>
      </w:r>
    </w:p>
    <w:p w14:paraId="52ED07FE" w14:textId="77777777" w:rsidR="003669F2" w:rsidRDefault="00B562E1">
      <w:pPr>
        <w:pStyle w:val="B1"/>
        <w:rPr>
          <w:lang w:eastAsia="ko-KR"/>
        </w:rPr>
      </w:pPr>
      <w:r>
        <w:rPr>
          <w:lang w:eastAsia="ko-KR"/>
        </w:rPr>
        <w:t>1&gt;</w:t>
      </w:r>
      <w:r>
        <w:rPr>
          <w:lang w:eastAsia="ko-KR"/>
        </w:rPr>
        <w:tab/>
        <w:t xml:space="preserve">if a DRX Command MAC CE </w:t>
      </w:r>
      <w:r>
        <w:t>indicated by PDCCH addressed to C-RNTI or CS-RNTI, or by a configured downlink assignment for unicast transmission</w:t>
      </w:r>
      <w:r>
        <w:rPr>
          <w:lang w:eastAsia="ko-KR"/>
        </w:rPr>
        <w:t xml:space="preserve"> is received:</w:t>
      </w:r>
    </w:p>
    <w:p w14:paraId="52ED07FF" w14:textId="77777777" w:rsidR="003669F2" w:rsidRDefault="00B562E1">
      <w:pPr>
        <w:pStyle w:val="B2"/>
      </w:pPr>
      <w:r>
        <w:rPr>
          <w:lang w:eastAsia="ko-KR"/>
        </w:rPr>
        <w:t>2&gt;</w:t>
      </w:r>
      <w:r>
        <w:rPr>
          <w:lang w:eastAsia="ko-KR"/>
        </w:rPr>
        <w:tab/>
      </w:r>
      <w:r>
        <w:t>if the Short DRX cycle is configured:</w:t>
      </w:r>
    </w:p>
    <w:p w14:paraId="52ED0800" w14:textId="77777777" w:rsidR="003669F2" w:rsidRDefault="00B562E1">
      <w:pPr>
        <w:pStyle w:val="B3"/>
      </w:pPr>
      <w:r>
        <w:t>3&gt;</w:t>
      </w:r>
      <w:r>
        <w:tab/>
        <w:t xml:space="preserve">start or restart </w:t>
      </w:r>
      <w:r>
        <w:rPr>
          <w:i/>
        </w:rPr>
        <w:t>drx-ShortCycle</w:t>
      </w:r>
      <w:r>
        <w:rPr>
          <w:i/>
          <w:lang w:eastAsia="ko-KR"/>
        </w:rPr>
        <w:t>Timer</w:t>
      </w:r>
      <w:r>
        <w:rPr>
          <w:lang w:eastAsia="ko-KR"/>
        </w:rPr>
        <w:t xml:space="preserve"> for each DRX group in the first symbol after the end of DRX Command MAC CE reception</w:t>
      </w:r>
      <w:r>
        <w:t>;</w:t>
      </w:r>
    </w:p>
    <w:p w14:paraId="52ED0801" w14:textId="77777777" w:rsidR="003669F2" w:rsidRDefault="00B562E1">
      <w:pPr>
        <w:pStyle w:val="B3"/>
      </w:pPr>
      <w:r>
        <w:t>3&gt;</w:t>
      </w:r>
      <w:r>
        <w:tab/>
        <w:t xml:space="preserve">use the Short DRX cycle for </w:t>
      </w:r>
      <w:r>
        <w:rPr>
          <w:lang w:eastAsia="ko-KR"/>
        </w:rPr>
        <w:t xml:space="preserve">each </w:t>
      </w:r>
      <w:r>
        <w:t>DRX group.</w:t>
      </w:r>
    </w:p>
    <w:p w14:paraId="52ED0802" w14:textId="77777777" w:rsidR="003669F2" w:rsidRDefault="00B562E1">
      <w:pPr>
        <w:pStyle w:val="B2"/>
      </w:pPr>
      <w:r>
        <w:t>2&gt;</w:t>
      </w:r>
      <w:r>
        <w:tab/>
        <w:t>else:</w:t>
      </w:r>
    </w:p>
    <w:p w14:paraId="52ED0803" w14:textId="77777777" w:rsidR="003669F2" w:rsidRDefault="00B562E1">
      <w:pPr>
        <w:pStyle w:val="B3"/>
      </w:pPr>
      <w:r>
        <w:t>3&gt;</w:t>
      </w:r>
      <w:r>
        <w:tab/>
        <w:t xml:space="preserve">use the Long DRX cycle for </w:t>
      </w:r>
      <w:r>
        <w:rPr>
          <w:lang w:eastAsia="ko-KR"/>
        </w:rPr>
        <w:t xml:space="preserve">each </w:t>
      </w:r>
      <w:r>
        <w:t>DRX group.</w:t>
      </w:r>
    </w:p>
    <w:p w14:paraId="52ED0804" w14:textId="77777777" w:rsidR="003669F2" w:rsidRDefault="00B562E1">
      <w:pPr>
        <w:pStyle w:val="B1"/>
      </w:pPr>
      <w:r>
        <w:t>1&gt;</w:t>
      </w:r>
      <w:r>
        <w:tab/>
        <w:t xml:space="preserve">if </w:t>
      </w:r>
      <w:r>
        <w:rPr>
          <w:i/>
        </w:rPr>
        <w:t>drx-ShortCycle</w:t>
      </w:r>
      <w:r>
        <w:rPr>
          <w:i/>
          <w:lang w:eastAsia="ko-KR"/>
        </w:rPr>
        <w:t>Timer</w:t>
      </w:r>
      <w:r>
        <w:t xml:space="preserve"> </w:t>
      </w:r>
      <w:r>
        <w:rPr>
          <w:lang w:eastAsia="ko-KR"/>
        </w:rPr>
        <w:t xml:space="preserve">for a DRX group </w:t>
      </w:r>
      <w:r>
        <w:t>expires:</w:t>
      </w:r>
    </w:p>
    <w:p w14:paraId="52ED0805" w14:textId="77777777" w:rsidR="003669F2" w:rsidRDefault="00B562E1">
      <w:pPr>
        <w:pStyle w:val="B2"/>
      </w:pPr>
      <w:r>
        <w:t>2&gt;</w:t>
      </w:r>
      <w:r>
        <w:tab/>
        <w:t>use the Long DRX</w:t>
      </w:r>
      <w:r>
        <w:rPr>
          <w:lang w:eastAsia="ko-KR"/>
        </w:rPr>
        <w:t xml:space="preserve"> cycle for this DRX group</w:t>
      </w:r>
      <w:r>
        <w:t>.</w:t>
      </w:r>
    </w:p>
    <w:p w14:paraId="52ED0806" w14:textId="77777777" w:rsidR="003669F2" w:rsidRDefault="00B562E1">
      <w:pPr>
        <w:pStyle w:val="B1"/>
      </w:pPr>
      <w:r>
        <w:rPr>
          <w:lang w:eastAsia="ko-KR"/>
        </w:rPr>
        <w:t>1&gt;</w:t>
      </w:r>
      <w:r>
        <w:tab/>
        <w:t xml:space="preserve">if a Long DRX Command MAC </w:t>
      </w:r>
      <w:r>
        <w:rPr>
          <w:lang w:eastAsia="ko-KR"/>
        </w:rPr>
        <w:t>CE</w:t>
      </w:r>
      <w:r>
        <w:t xml:space="preserve"> is received:</w:t>
      </w:r>
    </w:p>
    <w:p w14:paraId="52ED0807" w14:textId="77777777" w:rsidR="003669F2" w:rsidRDefault="00B562E1">
      <w:pPr>
        <w:pStyle w:val="B2"/>
      </w:pPr>
      <w:r>
        <w:rPr>
          <w:lang w:eastAsia="ko-KR"/>
        </w:rPr>
        <w:t>2&gt;</w:t>
      </w:r>
      <w:r>
        <w:tab/>
        <w:t xml:space="preserve">stop </w:t>
      </w:r>
      <w:r>
        <w:rPr>
          <w:i/>
        </w:rPr>
        <w:t>drx-ShortCycleTimer</w:t>
      </w:r>
      <w:r>
        <w:t xml:space="preserve"> for each DRX group;</w:t>
      </w:r>
    </w:p>
    <w:p w14:paraId="52ED0808" w14:textId="77777777" w:rsidR="003669F2" w:rsidRDefault="00B562E1">
      <w:pPr>
        <w:pStyle w:val="B2"/>
      </w:pPr>
      <w:r>
        <w:rPr>
          <w:lang w:eastAsia="ko-KR"/>
        </w:rPr>
        <w:t>2&gt;</w:t>
      </w:r>
      <w:r>
        <w:tab/>
        <w:t>use the Long DRX cycle for each DRX group.</w:t>
      </w:r>
    </w:p>
    <w:p w14:paraId="52ED0809" w14:textId="77777777" w:rsidR="003669F2" w:rsidRDefault="00B562E1">
      <w:pPr>
        <w:pStyle w:val="B1"/>
      </w:pPr>
      <w:r>
        <w:t>1&gt;</w:t>
      </w:r>
      <w:r>
        <w:tab/>
        <w:t xml:space="preserve">if the </w:t>
      </w:r>
      <w:r>
        <w:rPr>
          <w:i/>
          <w:iCs/>
        </w:rPr>
        <w:t>drx-NonIntegerLongCycleStartOffset</w:t>
      </w:r>
      <w:r>
        <w:t xml:space="preserve"> is configured:</w:t>
      </w:r>
    </w:p>
    <w:p w14:paraId="52ED080A" w14:textId="77777777" w:rsidR="003669F2" w:rsidRDefault="00B562E1">
      <w:pPr>
        <w:pStyle w:val="B2"/>
      </w:pPr>
      <w:r>
        <w:t>2&gt;</w:t>
      </w:r>
      <w:r>
        <w:tab/>
        <w:t xml:space="preserve">increment </w:t>
      </w:r>
      <w:r>
        <w:rPr>
          <w:i/>
          <w:iCs/>
        </w:rPr>
        <w:t>DRX_SFN_COUNTER</w:t>
      </w:r>
      <w:r>
        <w:t xml:space="preserve"> by 1 in the first symbol of a slot in which SFN changes to 0;</w:t>
      </w:r>
    </w:p>
    <w:p w14:paraId="52ED080B" w14:textId="77777777" w:rsidR="003669F2" w:rsidRDefault="00B562E1">
      <w:pPr>
        <w:pStyle w:val="B2"/>
      </w:pPr>
      <w:r>
        <w:t>2&gt;</w:t>
      </w:r>
      <w:r>
        <w:tab/>
        <w:t>if DRX is (re-)configured by RRC:</w:t>
      </w:r>
    </w:p>
    <w:p w14:paraId="52ED080C" w14:textId="77777777" w:rsidR="003669F2" w:rsidRDefault="00B562E1">
      <w:pPr>
        <w:pStyle w:val="B3"/>
      </w:pPr>
      <w:r>
        <w:t>3&gt;</w:t>
      </w:r>
      <w:r>
        <w:tab/>
        <w:t xml:space="preserve">if </w:t>
      </w:r>
      <w:r>
        <w:rPr>
          <w:i/>
        </w:rPr>
        <w:t>drx-TimeReferenceSFN</w:t>
      </w:r>
      <w:r>
        <w:t xml:space="preserve"> is included in the RRC (re-)configuration which is received during the first half of a hyper frame (i.e., SFN is between 0 and 511):</w:t>
      </w:r>
    </w:p>
    <w:p w14:paraId="52ED080D" w14:textId="77777777" w:rsidR="003669F2" w:rsidRDefault="00B562E1">
      <w:pPr>
        <w:pStyle w:val="B4"/>
        <w:rPr>
          <w:lang w:eastAsia="ko-KR"/>
        </w:rPr>
      </w:pPr>
      <w:r>
        <w:t>4&gt;</w:t>
      </w:r>
      <w:r>
        <w:tab/>
        <w:t xml:space="preserve">set </w:t>
      </w:r>
      <w:r>
        <w:rPr>
          <w:i/>
        </w:rPr>
        <w:t>DRX_SFN_COUNTER</w:t>
      </w:r>
      <w:r>
        <w:t xml:space="preserve"> to 1</w:t>
      </w:r>
      <w:r>
        <w:rPr>
          <w:lang w:eastAsia="ko-KR"/>
        </w:rPr>
        <w:t>.</w:t>
      </w:r>
    </w:p>
    <w:p w14:paraId="52ED080E" w14:textId="77777777" w:rsidR="003669F2" w:rsidRDefault="00B562E1">
      <w:pPr>
        <w:pStyle w:val="B3"/>
      </w:pPr>
      <w:r>
        <w:t>3&gt;</w:t>
      </w:r>
      <w:r>
        <w:tab/>
        <w:t>else:</w:t>
      </w:r>
    </w:p>
    <w:p w14:paraId="52ED080F" w14:textId="77777777" w:rsidR="003669F2" w:rsidRDefault="00B562E1">
      <w:pPr>
        <w:pStyle w:val="B4"/>
      </w:pPr>
      <w:r>
        <w:t>4&gt;</w:t>
      </w:r>
      <w:r>
        <w:tab/>
        <w:t xml:space="preserve">set </w:t>
      </w:r>
      <w:r>
        <w:rPr>
          <w:i/>
          <w:iCs/>
        </w:rPr>
        <w:t>DRX_SFN_COUNTER</w:t>
      </w:r>
      <w:r>
        <w:t xml:space="preserve"> to 0.</w:t>
      </w:r>
    </w:p>
    <w:p w14:paraId="52ED0810" w14:textId="77777777" w:rsidR="003669F2" w:rsidRDefault="00B562E1">
      <w:pPr>
        <w:pStyle w:val="B1"/>
      </w:pPr>
      <w:r>
        <w:t>1&gt;</w:t>
      </w:r>
      <w:r>
        <w:tab/>
        <w:t xml:space="preserve">if the Short DRX cycle is used for a DRX group and the </w:t>
      </w:r>
      <w:bookmarkStart w:id="744" w:name="_Hlk148289852"/>
      <w:r>
        <w:rPr>
          <w:i/>
          <w:iCs/>
        </w:rPr>
        <w:t>drx-NonIntegerShortCycle</w:t>
      </w:r>
      <w:bookmarkEnd w:id="744"/>
      <w:r>
        <w:t xml:space="preserve"> is not configured, and</w:t>
      </w:r>
      <w:r>
        <w:rPr>
          <w:lang w:eastAsia="ko-KR"/>
        </w:rPr>
        <w:t xml:space="preserve"> </w:t>
      </w:r>
      <w:r>
        <w:t>[(SFN × 10) + subframe number] modulo (</w:t>
      </w:r>
      <w:r>
        <w:rPr>
          <w:i/>
        </w:rPr>
        <w:t>drx-ShortCycle</w:t>
      </w:r>
      <w:r>
        <w:t>) = (</w:t>
      </w:r>
      <w:r>
        <w:rPr>
          <w:i/>
        </w:rPr>
        <w:t>drx-StartOffset</w:t>
      </w:r>
      <w:r>
        <w:t>) modulo (</w:t>
      </w:r>
      <w:r>
        <w:rPr>
          <w:i/>
        </w:rPr>
        <w:t>drx-ShortCycle</w:t>
      </w:r>
      <w:r>
        <w:t>); or</w:t>
      </w:r>
    </w:p>
    <w:p w14:paraId="52ED0811" w14:textId="77777777" w:rsidR="003669F2" w:rsidRDefault="00B562E1">
      <w:pPr>
        <w:pStyle w:val="B1"/>
        <w:rPr>
          <w:lang w:eastAsia="ko-KR"/>
        </w:rPr>
      </w:pPr>
      <w:r>
        <w:t>1&gt;</w:t>
      </w:r>
      <w:r>
        <w:tab/>
      </w:r>
      <w:r>
        <w:rPr>
          <w:lang w:eastAsia="ko-KR"/>
        </w:rPr>
        <w:t xml:space="preserve">if the Short DRX cycle is used for a DRX group and the </w:t>
      </w:r>
      <w:r>
        <w:rPr>
          <w:i/>
          <w:iCs/>
          <w:lang w:eastAsia="ko-KR"/>
        </w:rPr>
        <w:t>drx-NonIntegerShortCycle</w:t>
      </w:r>
      <w:r>
        <w:rPr>
          <w:lang w:eastAsia="ko-KR"/>
        </w:rPr>
        <w:t xml:space="preserve"> is configured, and floor(</w:t>
      </w:r>
      <w:r>
        <w:t>[</w:t>
      </w:r>
      <w:r>
        <w:rPr>
          <w:szCs w:val="21"/>
        </w:rPr>
        <w:t>(</w:t>
      </w:r>
      <w:r>
        <w:rPr>
          <w:i/>
          <w:iCs/>
        </w:rPr>
        <w:t xml:space="preserve">DRX_SFN_COUNTER </w:t>
      </w:r>
      <w:r>
        <w:rPr>
          <w:szCs w:val="21"/>
        </w:rPr>
        <w:t xml:space="preserve">× 10240) + </w:t>
      </w:r>
      <w:r>
        <w:t xml:space="preserve">(SFN × 10) + subframe number </w:t>
      </w:r>
      <w:r>
        <w:sym w:font="Symbol" w:char="F02D"/>
      </w:r>
      <w:r>
        <w:t xml:space="preserve"> </w:t>
      </w:r>
      <w:r>
        <w:rPr>
          <w:i/>
        </w:rPr>
        <w:t>drx-StartOffset</w:t>
      </w:r>
      <w:r>
        <w:t>] modulo (</w:t>
      </w:r>
      <w:r>
        <w:rPr>
          <w:i/>
        </w:rPr>
        <w:t>drx-NonIntegerShortCycle</w:t>
      </w:r>
      <w:r>
        <w:t>)) = 0</w:t>
      </w:r>
      <w:r>
        <w:rPr>
          <w:lang w:eastAsia="ko-KR"/>
        </w:rPr>
        <w:t>:</w:t>
      </w:r>
    </w:p>
    <w:p w14:paraId="52ED0812" w14:textId="77777777" w:rsidR="003669F2" w:rsidRDefault="00B562E1">
      <w:pPr>
        <w:pStyle w:val="B2"/>
      </w:pPr>
      <w:r>
        <w:rPr>
          <w:lang w:eastAsia="ko-KR"/>
        </w:rPr>
        <w:t>2&gt;</w:t>
      </w:r>
      <w:r>
        <w:tab/>
        <w:t xml:space="preserve">start </w:t>
      </w:r>
      <w:r>
        <w:rPr>
          <w:i/>
        </w:rPr>
        <w:t>drx-onDurationTimer</w:t>
      </w:r>
      <w:r>
        <w:rPr>
          <w:lang w:eastAsia="ko-KR"/>
        </w:rPr>
        <w:t xml:space="preserve"> </w:t>
      </w:r>
      <w:r>
        <w:t>for this DRX group</w:t>
      </w:r>
      <w:r>
        <w:rPr>
          <w:lang w:eastAsia="ko-KR"/>
        </w:rPr>
        <w:t xml:space="preserve"> after </w:t>
      </w:r>
      <w:r>
        <w:rPr>
          <w:i/>
          <w:lang w:eastAsia="ko-KR"/>
        </w:rPr>
        <w:t>drx-SlotOffset</w:t>
      </w:r>
      <w:r>
        <w:rPr>
          <w:lang w:eastAsia="ko-KR"/>
        </w:rPr>
        <w:t xml:space="preserve"> from the beginning of the subframe.</w:t>
      </w:r>
    </w:p>
    <w:p w14:paraId="52ED0813" w14:textId="77777777" w:rsidR="003669F2" w:rsidRDefault="00B562E1">
      <w:pPr>
        <w:pStyle w:val="B1"/>
        <w:rPr>
          <w:iCs/>
          <w:lang w:eastAsia="ko-KR"/>
        </w:rPr>
      </w:pPr>
      <w:r>
        <w:t>1&gt;</w:t>
      </w:r>
      <w:r>
        <w:tab/>
        <w:t xml:space="preserve">if the Long DRX cycle is used for a DRX group and the </w:t>
      </w:r>
      <w:r>
        <w:rPr>
          <w:i/>
          <w:iCs/>
        </w:rPr>
        <w:t>drx-NonIntegerLongCycleStartOffset</w:t>
      </w:r>
      <w:r>
        <w:t xml:space="preserve"> is not configured, and</w:t>
      </w:r>
      <w:r>
        <w:rPr>
          <w:lang w:eastAsia="ko-KR"/>
        </w:rPr>
        <w:t xml:space="preserve"> [(SFN × 10) + subframe number] modulo (</w:t>
      </w:r>
      <w:r>
        <w:rPr>
          <w:i/>
          <w:lang w:eastAsia="ko-KR"/>
        </w:rPr>
        <w:t>drx-LongCycle</w:t>
      </w:r>
      <w:r>
        <w:rPr>
          <w:lang w:eastAsia="ko-KR"/>
        </w:rPr>
        <w:t xml:space="preserve">) = </w:t>
      </w:r>
      <w:r>
        <w:rPr>
          <w:i/>
          <w:lang w:eastAsia="ko-KR"/>
        </w:rPr>
        <w:t>drx-StartOffset</w:t>
      </w:r>
      <w:r>
        <w:rPr>
          <w:iCs/>
          <w:lang w:eastAsia="ko-KR"/>
        </w:rPr>
        <w:t>; or</w:t>
      </w:r>
    </w:p>
    <w:p w14:paraId="52ED0814" w14:textId="77777777" w:rsidR="003669F2" w:rsidRDefault="00B562E1">
      <w:pPr>
        <w:pStyle w:val="B1"/>
        <w:rPr>
          <w:iCs/>
          <w:lang w:eastAsia="ko-KR"/>
        </w:rPr>
      </w:pPr>
      <w:r>
        <w:rPr>
          <w:iCs/>
          <w:lang w:eastAsia="ko-KR"/>
        </w:rPr>
        <w:lastRenderedPageBreak/>
        <w:t>1&gt;</w:t>
      </w:r>
      <w:r>
        <w:rPr>
          <w:iCs/>
          <w:lang w:eastAsia="ko-KR"/>
        </w:rPr>
        <w:tab/>
      </w:r>
      <w:r>
        <w:rPr>
          <w:lang w:eastAsia="ko-KR"/>
        </w:rPr>
        <w:t xml:space="preserve">if the Long DRX cycle is used for a DRX group and the </w:t>
      </w:r>
      <w:r>
        <w:rPr>
          <w:i/>
          <w:iCs/>
        </w:rPr>
        <w:t xml:space="preserve">drx-NonIntegerLongCycleStartOffset </w:t>
      </w:r>
      <w:r>
        <w:t>is configured, and</w:t>
      </w:r>
      <w:r>
        <w:rPr>
          <w:lang w:eastAsia="ko-KR"/>
        </w:rPr>
        <w:t xml:space="preserve"> floor(</w:t>
      </w:r>
      <w:r>
        <w:t>[</w:t>
      </w:r>
      <w:r>
        <w:rPr>
          <w:szCs w:val="21"/>
        </w:rPr>
        <w:t>(</w:t>
      </w:r>
      <w:r>
        <w:rPr>
          <w:i/>
          <w:iCs/>
        </w:rPr>
        <w:t xml:space="preserve">DRX_SFN_COUNTER </w:t>
      </w:r>
      <w:r>
        <w:rPr>
          <w:szCs w:val="21"/>
        </w:rPr>
        <w:t xml:space="preserve">× 10240) + </w:t>
      </w:r>
      <w:r>
        <w:t>(SFN × 10) + subframe number] modulo (</w:t>
      </w:r>
      <w:r>
        <w:rPr>
          <w:i/>
        </w:rPr>
        <w:t>drx-</w:t>
      </w:r>
      <w:r>
        <w:rPr>
          <w:i/>
          <w:iCs/>
        </w:rPr>
        <w:t>NonInteger</w:t>
      </w:r>
      <w:r>
        <w:rPr>
          <w:i/>
        </w:rPr>
        <w:t>LongCycle</w:t>
      </w:r>
      <w:r>
        <w:t xml:space="preserve">)) = </w:t>
      </w:r>
      <w:r>
        <w:rPr>
          <w:i/>
        </w:rPr>
        <w:t>drx-StartOffset</w:t>
      </w:r>
      <w:r>
        <w:rPr>
          <w:lang w:eastAsia="ko-KR"/>
        </w:rPr>
        <w:t>:</w:t>
      </w:r>
    </w:p>
    <w:p w14:paraId="52ED0815" w14:textId="77777777" w:rsidR="003669F2" w:rsidRDefault="00B562E1">
      <w:pPr>
        <w:pStyle w:val="B2"/>
      </w:pPr>
      <w:r>
        <w:rPr>
          <w:lang w:eastAsia="ko-KR"/>
        </w:rPr>
        <w:t>2&gt;</w:t>
      </w:r>
      <w:r>
        <w:tab/>
        <w:t>if DCP monitoring is configured for the active DL BWP as specified in TS 38.213 [6], clause 10.3:</w:t>
      </w:r>
    </w:p>
    <w:p w14:paraId="52ED0816" w14:textId="77777777" w:rsidR="003669F2" w:rsidRDefault="00B562E1">
      <w:pPr>
        <w:pStyle w:val="B3"/>
      </w:pPr>
      <w:r>
        <w:rPr>
          <w:lang w:eastAsia="ko-KR"/>
        </w:rPr>
        <w:t>3&gt;</w:t>
      </w:r>
      <w:r>
        <w:tab/>
        <w:t xml:space="preserve">if </w:t>
      </w:r>
      <w:r>
        <w:rPr>
          <w:lang w:eastAsia="zh-CN"/>
        </w:rPr>
        <w:t>DCP</w:t>
      </w:r>
      <w:r>
        <w:t xml:space="preserve"> indication associated with the current DRX cycle received from lower layer indicated to start </w:t>
      </w:r>
      <w:r>
        <w:rPr>
          <w:i/>
        </w:rPr>
        <w:t>drx-onDurationTimer</w:t>
      </w:r>
      <w:r>
        <w:t>, as specified in TS 38.213 [6]; or</w:t>
      </w:r>
    </w:p>
    <w:p w14:paraId="52ED0817" w14:textId="77777777" w:rsidR="003669F2" w:rsidRDefault="00B562E1">
      <w:pPr>
        <w:pStyle w:val="B3"/>
      </w:pPr>
      <w:r>
        <w:rPr>
          <w:lang w:eastAsia="ko-KR"/>
        </w:rPr>
        <w:t>3&gt;</w:t>
      </w:r>
      <w: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Pr>
          <w:lang w:eastAsia="ko-KR"/>
        </w:rPr>
        <w:t xml:space="preserve"> or during a measurement gap, or when the MAC entity monitors for a PDCCH transmission on the search space indicated by </w:t>
      </w:r>
      <w:r>
        <w:rPr>
          <w:i/>
          <w:lang w:eastAsia="ko-KR"/>
        </w:rPr>
        <w:t>recoverySearchSpaceId</w:t>
      </w:r>
      <w:r>
        <w:rPr>
          <w:lang w:eastAsia="ko-KR"/>
        </w:rPr>
        <w:t xml:space="preserve"> of the SpCell identified by the C-RNTI while the </w:t>
      </w:r>
      <w:r>
        <w:rPr>
          <w:i/>
          <w:lang w:eastAsia="ko-KR"/>
        </w:rPr>
        <w:t>ra-ResponseWindow</w:t>
      </w:r>
      <w:r>
        <w:rPr>
          <w:lang w:eastAsia="ko-KR"/>
        </w:rPr>
        <w:t xml:space="preserve"> is running (as specified in clause 5.1.4)</w:t>
      </w:r>
      <w:r>
        <w:t>; or</w:t>
      </w:r>
    </w:p>
    <w:p w14:paraId="52ED0818" w14:textId="77777777" w:rsidR="003669F2" w:rsidRDefault="00B562E1">
      <w:pPr>
        <w:pStyle w:val="B3"/>
      </w:pPr>
      <w:r>
        <w:rPr>
          <w:lang w:eastAsia="ko-KR"/>
        </w:rPr>
        <w:t>3&gt;</w:t>
      </w:r>
      <w:r>
        <w:tab/>
        <w:t xml:space="preserve">if </w:t>
      </w:r>
      <w:r>
        <w:rPr>
          <w:i/>
        </w:rPr>
        <w:t>ps-Wakeup</w:t>
      </w:r>
      <w:r>
        <w:t xml:space="preserve"> is configured with value </w:t>
      </w:r>
      <w:r>
        <w:rPr>
          <w:i/>
        </w:rPr>
        <w:t>true</w:t>
      </w:r>
      <w:r>
        <w:t xml:space="preserve"> and DCP indication associated with the current DRX cycle has not been received from lower layers:</w:t>
      </w:r>
    </w:p>
    <w:p w14:paraId="52ED0819" w14:textId="77777777" w:rsidR="003669F2" w:rsidRDefault="00B562E1">
      <w:pPr>
        <w:pStyle w:val="B4"/>
        <w:rPr>
          <w:lang w:eastAsia="ko-KR"/>
        </w:rPr>
      </w:pPr>
      <w:r>
        <w:rPr>
          <w:lang w:eastAsia="ko-KR"/>
        </w:rPr>
        <w:t>4&gt;</w:t>
      </w:r>
      <w:r>
        <w:tab/>
        <w:t xml:space="preserve">start </w:t>
      </w:r>
      <w:r>
        <w:rPr>
          <w:i/>
        </w:rPr>
        <w:t>drx-onDurationTimer</w:t>
      </w:r>
      <w:r>
        <w:rPr>
          <w:lang w:eastAsia="ko-KR"/>
        </w:rPr>
        <w:t xml:space="preserve"> after </w:t>
      </w:r>
      <w:r>
        <w:rPr>
          <w:i/>
          <w:lang w:eastAsia="ko-KR"/>
        </w:rPr>
        <w:t>drx-SlotOffset</w:t>
      </w:r>
      <w:r>
        <w:rPr>
          <w:lang w:eastAsia="ko-KR"/>
        </w:rPr>
        <w:t xml:space="preserve"> from the beginning of the subframe.</w:t>
      </w:r>
    </w:p>
    <w:p w14:paraId="52ED081A" w14:textId="77777777" w:rsidR="003669F2" w:rsidRDefault="00B562E1">
      <w:pPr>
        <w:pStyle w:val="B2"/>
        <w:rPr>
          <w:lang w:eastAsia="ko-KR"/>
        </w:rPr>
      </w:pPr>
      <w:r>
        <w:rPr>
          <w:lang w:eastAsia="ko-KR"/>
        </w:rPr>
        <w:t>2&gt;</w:t>
      </w:r>
      <w:r>
        <w:tab/>
        <w:t>else:</w:t>
      </w:r>
    </w:p>
    <w:p w14:paraId="52ED081B" w14:textId="77777777" w:rsidR="003669F2" w:rsidRDefault="00B562E1">
      <w:pPr>
        <w:pStyle w:val="B3"/>
        <w:rPr>
          <w:lang w:eastAsia="ko-KR"/>
        </w:rPr>
      </w:pPr>
      <w:r>
        <w:rPr>
          <w:lang w:eastAsia="ko-KR"/>
        </w:rPr>
        <w:t>3&gt;</w:t>
      </w:r>
      <w:r>
        <w:tab/>
        <w:t xml:space="preserve">start </w:t>
      </w:r>
      <w:r>
        <w:rPr>
          <w:i/>
        </w:rPr>
        <w:t>drx-onDurationTimer</w:t>
      </w:r>
      <w:r>
        <w:rPr>
          <w:lang w:eastAsia="ko-KR"/>
        </w:rPr>
        <w:t xml:space="preserve"> for this DRX group after </w:t>
      </w:r>
      <w:r>
        <w:rPr>
          <w:i/>
          <w:lang w:eastAsia="ko-KR"/>
        </w:rPr>
        <w:t>drx-SlotOffset</w:t>
      </w:r>
      <w:r>
        <w:rPr>
          <w:lang w:eastAsia="ko-KR"/>
        </w:rPr>
        <w:t xml:space="preserve"> from the beginning of the subframe.</w:t>
      </w:r>
    </w:p>
    <w:p w14:paraId="52ED081C" w14:textId="77777777" w:rsidR="003669F2" w:rsidRDefault="00B562E1">
      <w:pPr>
        <w:pStyle w:val="NO"/>
        <w:rPr>
          <w:rFonts w:eastAsiaTheme="minorEastAsia"/>
          <w:lang w:eastAsia="en-US"/>
        </w:rPr>
      </w:pPr>
      <w:r>
        <w:rPr>
          <w:rFonts w:eastAsiaTheme="minorEastAsia"/>
          <w:lang w:eastAsia="en-US"/>
        </w:rPr>
        <w:t>NOTE</w:t>
      </w:r>
      <w:r>
        <w:t xml:space="preserve"> 2</w:t>
      </w:r>
      <w:r>
        <w:rPr>
          <w:rFonts w:eastAsiaTheme="minorEastAsia"/>
          <w:lang w:eastAsia="en-US"/>
        </w:rPr>
        <w:t>:</w:t>
      </w:r>
      <w:r>
        <w:rPr>
          <w:rFonts w:eastAsiaTheme="minorEastAsia"/>
          <w:lang w:eastAsia="en-US"/>
        </w:rPr>
        <w:tab/>
        <w:t>In case of unaligned SFN across carriers in a cell group, the SFN of the SpCell is used to calculate the DRX duration.</w:t>
      </w:r>
    </w:p>
    <w:p w14:paraId="52ED081D" w14:textId="77777777" w:rsidR="003669F2" w:rsidRDefault="00B562E1">
      <w:pPr>
        <w:pStyle w:val="B1"/>
      </w:pPr>
      <w:r>
        <w:t>1&gt;</w:t>
      </w:r>
      <w:r>
        <w:tab/>
        <w:t xml:space="preserve">if </w:t>
      </w:r>
      <w:r>
        <w:rPr>
          <w:lang w:eastAsia="ko-KR"/>
        </w:rPr>
        <w:t>a DRX group is in</w:t>
      </w:r>
      <w:r>
        <w:t xml:space="preserve"> Active Time:</w:t>
      </w:r>
    </w:p>
    <w:p w14:paraId="52ED081E" w14:textId="77777777" w:rsidR="003669F2" w:rsidRDefault="00B562E1">
      <w:pPr>
        <w:pStyle w:val="B2"/>
      </w:pPr>
      <w:r>
        <w:t>2&gt;</w:t>
      </w:r>
      <w:r>
        <w:tab/>
        <w:t>monitor the PDCCH on the Serving Cells in this DRX group as specified in TS 38.213 [6];</w:t>
      </w:r>
    </w:p>
    <w:p w14:paraId="52ED081F" w14:textId="77777777" w:rsidR="003669F2" w:rsidRDefault="00B562E1">
      <w:pPr>
        <w:pStyle w:val="B2"/>
        <w:rPr>
          <w:lang w:eastAsia="ko-KR"/>
        </w:rPr>
      </w:pPr>
      <w:r>
        <w:rPr>
          <w:lang w:eastAsia="ko-KR"/>
        </w:rPr>
        <w:t>2&gt;</w:t>
      </w:r>
      <w:r>
        <w:tab/>
        <w:t>if the PDCCH indicates a DL transmission; or</w:t>
      </w:r>
    </w:p>
    <w:p w14:paraId="52ED0820" w14:textId="77777777" w:rsidR="003669F2" w:rsidRDefault="00B562E1">
      <w:pPr>
        <w:pStyle w:val="B2"/>
      </w:pPr>
      <w:r>
        <w:t>2&gt;</w:t>
      </w:r>
      <w:r>
        <w:tab/>
        <w:t>if the PDCCH indicates a one-shot HARQ feedback as specified in clause 9.1.4 of TS 38.213 [6]; or</w:t>
      </w:r>
    </w:p>
    <w:p w14:paraId="52ED0821" w14:textId="77777777" w:rsidR="003669F2" w:rsidRDefault="00B562E1">
      <w:pPr>
        <w:pStyle w:val="B2"/>
        <w:rPr>
          <w:lang w:eastAsia="ko-KR"/>
        </w:rPr>
      </w:pPr>
      <w:r>
        <w:t>2&gt;</w:t>
      </w:r>
      <w:r>
        <w:tab/>
        <w:t>if the PDCCH indicates a retransmission of HARQ feedback as specified in clause 9.1.5 of TS 38.213 [6]:</w:t>
      </w:r>
    </w:p>
    <w:p w14:paraId="52ED0822" w14:textId="77777777" w:rsidR="003669F2" w:rsidRDefault="00B562E1">
      <w:pPr>
        <w:pStyle w:val="B3"/>
      </w:pPr>
      <w:r>
        <w:t>3&gt;</w:t>
      </w:r>
      <w:r>
        <w:tab/>
        <w:t xml:space="preserve">if this Serving Cell is configured with </w:t>
      </w:r>
      <w:r>
        <w:rPr>
          <w:i/>
          <w:iCs/>
        </w:rPr>
        <w:t>downlinkHARQ-FeedbackDisabled</w:t>
      </w:r>
      <w:r>
        <w:t>:</w:t>
      </w:r>
    </w:p>
    <w:p w14:paraId="52ED0823" w14:textId="77777777" w:rsidR="003669F2" w:rsidRDefault="00B562E1">
      <w:pPr>
        <w:pStyle w:val="B4"/>
      </w:pPr>
      <w:r>
        <w:t>4&gt;</w:t>
      </w:r>
      <w:r>
        <w:tab/>
        <w:t>if the corresponding HARQ process is configured with HARQ feedback enabled:</w:t>
      </w:r>
    </w:p>
    <w:p w14:paraId="52ED0824" w14:textId="77777777" w:rsidR="003669F2" w:rsidRDefault="00B562E1">
      <w:pPr>
        <w:pStyle w:val="B5"/>
        <w:rPr>
          <w:lang w:eastAsia="ko-KR"/>
        </w:rPr>
      </w:pPr>
      <w:r>
        <w:rPr>
          <w:lang w:eastAsia="ko-KR"/>
        </w:rPr>
        <w:t>5&gt;</w:t>
      </w:r>
      <w:r>
        <w:rPr>
          <w:lang w:eastAsia="ko-KR"/>
        </w:rPr>
        <w:tab/>
        <w:t xml:space="preserve">set </w:t>
      </w:r>
      <w:r>
        <w:rPr>
          <w:i/>
          <w:iCs/>
          <w:lang w:eastAsia="ko-KR"/>
        </w:rPr>
        <w:t>HARQ-RTT-TimerDL-NTN</w:t>
      </w:r>
      <w:r>
        <w:rPr>
          <w:lang w:eastAsia="ko-KR"/>
        </w:rPr>
        <w:t xml:space="preserve"> for the corresponding HARQ process equal to </w:t>
      </w:r>
      <w:r>
        <w:rPr>
          <w:i/>
          <w:iCs/>
          <w:lang w:eastAsia="ko-KR"/>
        </w:rPr>
        <w:t>drx-HARQ-RTT-TimerDL</w:t>
      </w:r>
      <w:r>
        <w:rPr>
          <w:lang w:eastAsia="ko-KR"/>
        </w:rPr>
        <w:t xml:space="preserve"> plus the latest available UE-gNB RTT value;</w:t>
      </w:r>
    </w:p>
    <w:p w14:paraId="52ED0825" w14:textId="77777777" w:rsidR="003669F2" w:rsidRDefault="00B562E1">
      <w:pPr>
        <w:pStyle w:val="B5"/>
        <w:rPr>
          <w:lang w:eastAsia="ko-KR"/>
        </w:rPr>
      </w:pPr>
      <w:r>
        <w:rPr>
          <w:lang w:eastAsia="ko-KR"/>
        </w:rPr>
        <w:t>5&gt;</w:t>
      </w:r>
      <w:r>
        <w:rPr>
          <w:lang w:eastAsia="ko-KR"/>
        </w:rPr>
        <w:tab/>
        <w:t xml:space="preserve">start the </w:t>
      </w:r>
      <w:r>
        <w:rPr>
          <w:i/>
          <w:iCs/>
          <w:lang w:eastAsia="ko-KR"/>
        </w:rPr>
        <w:t>HARQ-RTT-TimerDL-NTN</w:t>
      </w:r>
      <w:r>
        <w:rPr>
          <w:lang w:eastAsia="ko-KR"/>
        </w:rPr>
        <w:t xml:space="preserve"> for the corresponding HARQ process in the first symbol after the end of the corresponding transmission carrying the DL HARQ feedback.</w:t>
      </w:r>
    </w:p>
    <w:p w14:paraId="52ED0826" w14:textId="77777777" w:rsidR="003669F2" w:rsidRDefault="00B562E1">
      <w:pPr>
        <w:pStyle w:val="B3"/>
      </w:pPr>
      <w:r>
        <w:t>3&gt;</w:t>
      </w:r>
      <w:r>
        <w:tab/>
        <w:t>else:</w:t>
      </w:r>
    </w:p>
    <w:p w14:paraId="52ED0827" w14:textId="77777777" w:rsidR="003669F2" w:rsidRDefault="00B562E1">
      <w:pPr>
        <w:pStyle w:val="B4"/>
        <w:rPr>
          <w:lang w:eastAsia="ko-KR"/>
        </w:rPr>
      </w:pPr>
      <w:r>
        <w:t>4</w:t>
      </w:r>
      <w:r>
        <w:rPr>
          <w:lang w:eastAsia="ko-KR"/>
        </w:rPr>
        <w:t>&gt;</w:t>
      </w:r>
      <w:r>
        <w:rPr>
          <w:lang w:eastAsia="ko-KR"/>
        </w:rPr>
        <w:tab/>
      </w:r>
      <w:r>
        <w:t xml:space="preserve">start or restart the </w:t>
      </w:r>
      <w:r>
        <w:rPr>
          <w:i/>
          <w:lang w:eastAsia="ko-KR"/>
        </w:rPr>
        <w:t>drx-HARQ-RTT-TimerDL</w:t>
      </w:r>
      <w:r>
        <w:t xml:space="preserve"> for the corresponding HARQ process(es) whose HARQ feedback is reported</w:t>
      </w:r>
      <w:r>
        <w:rPr>
          <w:lang w:eastAsia="ko-KR"/>
        </w:rPr>
        <w:t xml:space="preserve"> in the first symbol after</w:t>
      </w:r>
      <w:r>
        <w:t xml:space="preserve"> </w:t>
      </w:r>
      <w:r>
        <w:rPr>
          <w:lang w:eastAsia="ko-KR"/>
        </w:rPr>
        <w:t>the end of the corresponding transmission carrying the DL HARQ feedback.</w:t>
      </w:r>
    </w:p>
    <w:p w14:paraId="52ED0828" w14:textId="77777777" w:rsidR="003669F2" w:rsidRDefault="00B562E1">
      <w:pPr>
        <w:pStyle w:val="NO"/>
      </w:pPr>
      <w:r>
        <w:t>NOTE 3:</w:t>
      </w:r>
      <w:r>
        <w:tab/>
        <w:t>When HARQ feedback is postponed by PDSCH-to-HARQ_feedback timing</w:t>
      </w:r>
      <w:r>
        <w:rPr>
          <w:lang w:eastAsia="ko-KR"/>
        </w:rPr>
        <w:t xml:space="preserve"> indicating an </w:t>
      </w:r>
      <w:r>
        <w:t>inapplicable k1 value, as specified in TS 38.213 [6], the corresponding transmission opportunity to send the DL HARQ feedback is indicated in a later PDCCH requesting the HARQ-ACK feedback.</w:t>
      </w:r>
    </w:p>
    <w:p w14:paraId="52ED0829"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drx-RetransmissionTimerDL</w:t>
      </w:r>
      <w:r>
        <w:rPr>
          <w:lang w:eastAsia="ko-KR"/>
        </w:rPr>
        <w:t xml:space="preserve"> for the corresponding HARQ process(es) whose HARQ feedback is reported;</w:t>
      </w:r>
    </w:p>
    <w:p w14:paraId="52ED082A" w14:textId="77777777" w:rsidR="003669F2" w:rsidRDefault="00B562E1">
      <w:pPr>
        <w:pStyle w:val="B3"/>
        <w:rPr>
          <w:rFonts w:eastAsia="Malgun Gothic"/>
          <w:lang w:eastAsia="ko-KR"/>
        </w:rPr>
      </w:pPr>
      <w:r>
        <w:rPr>
          <w:lang w:eastAsia="ko-KR"/>
        </w:rPr>
        <w:t>3&gt;</w:t>
      </w:r>
      <w:r>
        <w:rPr>
          <w:lang w:eastAsia="ko-KR"/>
        </w:rPr>
        <w:tab/>
        <w:t xml:space="preserve">stop the </w:t>
      </w:r>
      <w:r>
        <w:rPr>
          <w:i/>
          <w:lang w:eastAsia="ko-KR"/>
        </w:rPr>
        <w:t>drx-RetransmissionTimerDL-PTM</w:t>
      </w:r>
      <w:r>
        <w:rPr>
          <w:lang w:eastAsia="ko-KR"/>
        </w:rPr>
        <w:t xml:space="preserve"> for the corresponding HARQ process;</w:t>
      </w:r>
    </w:p>
    <w:p w14:paraId="52ED082B" w14:textId="77777777" w:rsidR="003669F2" w:rsidRDefault="00B562E1">
      <w:pPr>
        <w:pStyle w:val="B3"/>
        <w:rPr>
          <w:lang w:eastAsia="ko-KR"/>
        </w:rPr>
      </w:pPr>
      <w:r>
        <w:rPr>
          <w:lang w:eastAsia="ko-KR"/>
        </w:rPr>
        <w:t>3&gt;</w:t>
      </w:r>
      <w:r>
        <w:rPr>
          <w:lang w:eastAsia="ko-KR"/>
        </w:rPr>
        <w:tab/>
        <w:t xml:space="preserve">if the </w:t>
      </w:r>
      <w:r>
        <w:t>PDSCH-to-HARQ_feedback timing</w:t>
      </w:r>
      <w:r>
        <w:rPr>
          <w:lang w:eastAsia="ko-KR"/>
        </w:rPr>
        <w:t xml:space="preserve"> indicate an </w:t>
      </w:r>
      <w:r>
        <w:t>inapplicable</w:t>
      </w:r>
      <w:r>
        <w:rPr>
          <w:lang w:eastAsia="ko-KR"/>
        </w:rPr>
        <w:t xml:space="preserve"> k1 value as specified in TS 38.213 [6]:</w:t>
      </w:r>
    </w:p>
    <w:p w14:paraId="52ED082C" w14:textId="77777777" w:rsidR="003669F2" w:rsidRDefault="00B562E1">
      <w:pPr>
        <w:pStyle w:val="B4"/>
        <w:rPr>
          <w:lang w:eastAsia="ko-KR"/>
        </w:rPr>
      </w:pPr>
      <w:r>
        <w:rPr>
          <w:lang w:eastAsia="ko-KR"/>
        </w:rPr>
        <w:t>4&gt;</w:t>
      </w:r>
      <w:r>
        <w:rPr>
          <w:lang w:eastAsia="ko-KR"/>
        </w:rPr>
        <w:tab/>
        <w:t xml:space="preserve">start the </w:t>
      </w:r>
      <w:r>
        <w:rPr>
          <w:i/>
          <w:lang w:eastAsia="ko-KR"/>
        </w:rPr>
        <w:t>drx-RetransmissionTimerDL</w:t>
      </w:r>
      <w:r>
        <w:rPr>
          <w:lang w:eastAsia="ko-KR"/>
        </w:rPr>
        <w:t xml:space="preserve"> in the first symbol after the (</w:t>
      </w:r>
      <w:r>
        <w:rPr>
          <w:rFonts w:eastAsia="宋体"/>
          <w:lang w:eastAsia="zh-CN"/>
        </w:rPr>
        <w:t xml:space="preserve">end of the last) </w:t>
      </w:r>
      <w:r>
        <w:rPr>
          <w:lang w:eastAsia="ko-KR"/>
        </w:rPr>
        <w:t xml:space="preserve">PDSCH transmission </w:t>
      </w:r>
      <w:r>
        <w:rPr>
          <w:rFonts w:eastAsia="宋体"/>
          <w:lang w:eastAsia="zh-CN"/>
        </w:rPr>
        <w:t xml:space="preserve">(within a bundle) </w:t>
      </w:r>
      <w:r>
        <w:rPr>
          <w:lang w:eastAsia="ko-KR"/>
        </w:rPr>
        <w:t>for the corresponding HARQ process.</w:t>
      </w:r>
    </w:p>
    <w:p w14:paraId="52ED082D" w14:textId="77777777" w:rsidR="003669F2" w:rsidRDefault="00B562E1">
      <w:pPr>
        <w:pStyle w:val="B2"/>
      </w:pPr>
      <w:r>
        <w:rPr>
          <w:lang w:eastAsia="ko-KR"/>
        </w:rPr>
        <w:lastRenderedPageBreak/>
        <w:t>2&gt;</w:t>
      </w:r>
      <w:r>
        <w:tab/>
        <w:t xml:space="preserve">if the PDCCH </w:t>
      </w:r>
      <w:r>
        <w:rPr>
          <w:rFonts w:eastAsia="宋体"/>
        </w:rPr>
        <w:t>indicates</w:t>
      </w:r>
      <w:r>
        <w:t xml:space="preserve"> a UL transmission:</w:t>
      </w:r>
    </w:p>
    <w:p w14:paraId="52ED082E" w14:textId="77777777" w:rsidR="003669F2" w:rsidRDefault="00B562E1">
      <w:pPr>
        <w:pStyle w:val="B3"/>
        <w:rPr>
          <w:lang w:eastAsia="ko-KR"/>
        </w:rPr>
      </w:pPr>
      <w:r>
        <w:rPr>
          <w:lang w:eastAsia="ko-KR"/>
        </w:rPr>
        <w:t>3&gt;</w:t>
      </w:r>
      <w:r>
        <w:rPr>
          <w:lang w:eastAsia="ko-KR"/>
        </w:rPr>
        <w:tab/>
        <w:t xml:space="preserve">if this Serving Cell is configured with </w:t>
      </w:r>
      <w:r>
        <w:rPr>
          <w:i/>
          <w:iCs/>
          <w:lang w:eastAsia="ko-KR"/>
        </w:rPr>
        <w:t>uplinkHARQ-Mode</w:t>
      </w:r>
      <w:r>
        <w:rPr>
          <w:lang w:eastAsia="ko-KR"/>
        </w:rPr>
        <w:t>:</w:t>
      </w:r>
    </w:p>
    <w:p w14:paraId="52ED082F" w14:textId="77777777" w:rsidR="003669F2" w:rsidRDefault="00B562E1">
      <w:pPr>
        <w:pStyle w:val="B4"/>
        <w:rPr>
          <w:lang w:eastAsia="ko-KR"/>
        </w:rPr>
      </w:pPr>
      <w:r>
        <w:rPr>
          <w:lang w:eastAsia="ko-KR"/>
        </w:rPr>
        <w:t>4&gt;</w:t>
      </w:r>
      <w:r>
        <w:rPr>
          <w:lang w:eastAsia="ko-KR"/>
        </w:rPr>
        <w:tab/>
        <w:t xml:space="preserve">if the corresponding HARQ process is configured as </w:t>
      </w:r>
      <w:r>
        <w:rPr>
          <w:i/>
          <w:iCs/>
          <w:lang w:eastAsia="ko-KR"/>
        </w:rPr>
        <w:t>HARQModeA</w:t>
      </w:r>
      <w:r>
        <w:rPr>
          <w:lang w:eastAsia="ko-KR"/>
        </w:rPr>
        <w:t>:</w:t>
      </w:r>
    </w:p>
    <w:p w14:paraId="52ED0830" w14:textId="77777777" w:rsidR="003669F2" w:rsidRDefault="00B562E1">
      <w:pPr>
        <w:pStyle w:val="B5"/>
      </w:pPr>
      <w:r>
        <w:t>5&gt;</w:t>
      </w:r>
      <w:r>
        <w:tab/>
        <w:t xml:space="preserve">set </w:t>
      </w:r>
      <w:r>
        <w:rPr>
          <w:i/>
        </w:rPr>
        <w:t>HARQ-RTT-TimerUL-NTN</w:t>
      </w:r>
      <w:r>
        <w:t xml:space="preserve"> for the corresponding HARQ process equal to </w:t>
      </w:r>
      <w:r>
        <w:rPr>
          <w:i/>
        </w:rPr>
        <w:t>drx-HARQ-RTT-TimerUL</w:t>
      </w:r>
      <w:r>
        <w:t xml:space="preserve"> plus the latest available UE-gNB RTT value;</w:t>
      </w:r>
    </w:p>
    <w:p w14:paraId="52ED0831" w14:textId="77777777" w:rsidR="003669F2" w:rsidRDefault="00B562E1">
      <w:pPr>
        <w:pStyle w:val="B5"/>
      </w:pPr>
      <w:r>
        <w:t>5&gt;</w:t>
      </w:r>
      <w:r>
        <w:tab/>
        <w:t xml:space="preserve">if </w:t>
      </w:r>
      <w:r>
        <w:rPr>
          <w:i/>
          <w:iCs/>
        </w:rPr>
        <w:t>drx-LastTransmissionUL</w:t>
      </w:r>
      <w:r>
        <w:t xml:space="preserve"> is configured:</w:t>
      </w:r>
    </w:p>
    <w:p w14:paraId="52ED0832" w14:textId="77777777" w:rsidR="003669F2" w:rsidRDefault="00B562E1">
      <w:pPr>
        <w:pStyle w:val="B6"/>
      </w:pPr>
      <w:r>
        <w:t>6&gt;</w:t>
      </w:r>
      <w:r>
        <w:tab/>
        <w:t xml:space="preserve">start the </w:t>
      </w:r>
      <w:r>
        <w:rPr>
          <w:i/>
          <w:iCs/>
        </w:rPr>
        <w:t>HARQ-RTT-TimerUL-NTN</w:t>
      </w:r>
      <w:r>
        <w:t xml:space="preserve"> for the corresponding HARQ process in the first symbol after the end of the last transmission (within a bundle) of the corresponding PUSCH transmission.</w:t>
      </w:r>
    </w:p>
    <w:p w14:paraId="52ED0833" w14:textId="77777777" w:rsidR="003669F2" w:rsidRDefault="00B562E1">
      <w:pPr>
        <w:pStyle w:val="B5"/>
      </w:pPr>
      <w:r>
        <w:t>5&gt;</w:t>
      </w:r>
      <w:r>
        <w:tab/>
        <w:t>else:</w:t>
      </w:r>
    </w:p>
    <w:p w14:paraId="52ED0834" w14:textId="77777777" w:rsidR="003669F2" w:rsidRDefault="00B562E1">
      <w:pPr>
        <w:pStyle w:val="B6"/>
      </w:pPr>
      <w:r>
        <w:t>6&gt;</w:t>
      </w:r>
      <w:r>
        <w:tab/>
        <w:t xml:space="preserve">start the </w:t>
      </w:r>
      <w:r>
        <w:rPr>
          <w:i/>
          <w:iCs/>
        </w:rPr>
        <w:t>HARQ-RTT-TimerUL-NTN</w:t>
      </w:r>
      <w:r>
        <w:t xml:space="preserve"> for the corresponding HARQ process in the first symbol after the end of the first transmission (within a bundle) of the corresponding PUSCH transmission.</w:t>
      </w:r>
    </w:p>
    <w:p w14:paraId="52ED0835" w14:textId="77777777" w:rsidR="003669F2" w:rsidRDefault="00B562E1">
      <w:pPr>
        <w:pStyle w:val="B3"/>
        <w:rPr>
          <w:lang w:eastAsia="ko-KR"/>
        </w:rPr>
      </w:pPr>
      <w:r>
        <w:rPr>
          <w:lang w:eastAsia="ko-KR"/>
        </w:rPr>
        <w:t>3&gt;</w:t>
      </w:r>
      <w:r>
        <w:rPr>
          <w:lang w:eastAsia="ko-KR"/>
        </w:rPr>
        <w:tab/>
        <w:t>else:</w:t>
      </w:r>
    </w:p>
    <w:p w14:paraId="52ED0836" w14:textId="77777777" w:rsidR="003669F2" w:rsidRDefault="00B562E1">
      <w:pPr>
        <w:pStyle w:val="B4"/>
      </w:pPr>
      <w:r>
        <w:rPr>
          <w:lang w:eastAsia="ko-KR"/>
        </w:rPr>
        <w:t>4&gt;</w:t>
      </w:r>
      <w:r>
        <w:tab/>
        <w:t xml:space="preserve">if </w:t>
      </w:r>
      <w:r>
        <w:rPr>
          <w:i/>
          <w:iCs/>
        </w:rPr>
        <w:t>drx-LastTransmissionUL</w:t>
      </w:r>
      <w:r>
        <w:t xml:space="preserve"> is configured:</w:t>
      </w:r>
    </w:p>
    <w:p w14:paraId="52ED0837" w14:textId="77777777" w:rsidR="003669F2" w:rsidRDefault="00B562E1">
      <w:pPr>
        <w:pStyle w:val="B5"/>
      </w:pPr>
      <w:r>
        <w:rPr>
          <w:lang w:eastAsia="ko-KR"/>
        </w:rPr>
        <w:t>5&gt;</w:t>
      </w:r>
      <w:r>
        <w:tab/>
        <w:t xml:space="preserve">start the </w:t>
      </w:r>
      <w:r>
        <w:rPr>
          <w:i/>
          <w:lang w:eastAsia="ko-KR"/>
        </w:rPr>
        <w:t>drx-HARQ-RTT-TimerUL</w:t>
      </w:r>
      <w:r>
        <w:t xml:space="preserve"> for the corresponding HARQ process</w:t>
      </w:r>
      <w:r>
        <w:rPr>
          <w:lang w:eastAsia="ko-KR"/>
        </w:rPr>
        <w:t xml:space="preserve"> in the first symbol after the end of the last transmission (within a bundle) of the corresponding PUSCH transmission.</w:t>
      </w:r>
    </w:p>
    <w:p w14:paraId="52ED0838" w14:textId="77777777" w:rsidR="003669F2" w:rsidRDefault="00B562E1">
      <w:pPr>
        <w:pStyle w:val="B4"/>
      </w:pPr>
      <w:r>
        <w:rPr>
          <w:lang w:eastAsia="ko-KR"/>
        </w:rPr>
        <w:t>4&gt;</w:t>
      </w:r>
      <w:r>
        <w:tab/>
        <w:t>else:</w:t>
      </w:r>
    </w:p>
    <w:p w14:paraId="52ED0839" w14:textId="77777777" w:rsidR="003669F2" w:rsidRDefault="00B562E1">
      <w:pPr>
        <w:pStyle w:val="B5"/>
      </w:pPr>
      <w:r>
        <w:rPr>
          <w:lang w:eastAsia="ko-KR"/>
        </w:rPr>
        <w:t>5&gt;</w:t>
      </w:r>
      <w:r>
        <w:tab/>
        <w:t xml:space="preserve">start the </w:t>
      </w:r>
      <w:r>
        <w:rPr>
          <w:i/>
          <w:lang w:eastAsia="ko-KR"/>
        </w:rPr>
        <w:t>drx-HARQ-RTT-TimerUL</w:t>
      </w:r>
      <w:r>
        <w:t xml:space="preserve"> for the corresponding HARQ process</w:t>
      </w:r>
      <w:r>
        <w:rPr>
          <w:lang w:eastAsia="ko-KR"/>
        </w:rPr>
        <w:t xml:space="preserve"> in the first symbol after the end of the first transmission (within a bundle) of the corresponding PUSCH transmission</w:t>
      </w:r>
      <w:r>
        <w:t>.</w:t>
      </w:r>
    </w:p>
    <w:p w14:paraId="52ED083A" w14:textId="77777777" w:rsidR="003669F2" w:rsidRDefault="00B562E1">
      <w:pPr>
        <w:pStyle w:val="B3"/>
      </w:pPr>
      <w:r>
        <w:rPr>
          <w:lang w:eastAsia="ko-KR"/>
        </w:rPr>
        <w:t>3&gt;</w:t>
      </w:r>
      <w:r>
        <w:tab/>
        <w:t xml:space="preserve">stop the </w:t>
      </w:r>
      <w:r>
        <w:rPr>
          <w:i/>
        </w:rPr>
        <w:t>drx-RetransmissionTimer</w:t>
      </w:r>
      <w:r>
        <w:rPr>
          <w:i/>
          <w:lang w:eastAsia="ko-KR"/>
        </w:rPr>
        <w:t>UL</w:t>
      </w:r>
      <w:r>
        <w:t xml:space="preserve"> for the corresponding HARQ process.</w:t>
      </w:r>
    </w:p>
    <w:p w14:paraId="52ED083B" w14:textId="77777777" w:rsidR="003669F2" w:rsidRDefault="00B562E1">
      <w:pPr>
        <w:pStyle w:val="B2"/>
      </w:pPr>
      <w:r>
        <w:rPr>
          <w:lang w:eastAsia="ko-KR"/>
        </w:rPr>
        <w:t>2&gt;</w:t>
      </w:r>
      <w:r>
        <w:tab/>
        <w:t xml:space="preserve">if the PDCCH </w:t>
      </w:r>
      <w:r>
        <w:rPr>
          <w:rFonts w:eastAsia="宋体"/>
        </w:rPr>
        <w:t>indicates</w:t>
      </w:r>
      <w:r>
        <w:t xml:space="preserve"> an SL transmission:</w:t>
      </w:r>
    </w:p>
    <w:p w14:paraId="52ED083C" w14:textId="77777777" w:rsidR="003669F2" w:rsidRDefault="00B562E1">
      <w:pPr>
        <w:pStyle w:val="B3"/>
        <w:rPr>
          <w:lang w:eastAsia="ko-KR"/>
        </w:rPr>
      </w:pPr>
      <w:r>
        <w:rPr>
          <w:lang w:eastAsia="ko-KR"/>
        </w:rPr>
        <w:t>3&gt;</w:t>
      </w:r>
      <w:r>
        <w:tab/>
        <w:t>if the PUCCH resource is configured:</w:t>
      </w:r>
    </w:p>
    <w:p w14:paraId="52ED083D" w14:textId="77777777" w:rsidR="003669F2" w:rsidRDefault="00B562E1">
      <w:pPr>
        <w:pStyle w:val="B4"/>
      </w:pPr>
      <w:r>
        <w:t>4&gt;</w:t>
      </w:r>
      <w:r>
        <w:tab/>
        <w:t xml:space="preserve">start the </w:t>
      </w:r>
      <w:r>
        <w:rPr>
          <w:i/>
        </w:rPr>
        <w:t>drx-HARQ-RTT-TimerSL</w:t>
      </w:r>
      <w:r>
        <w:t xml:space="preserve"> for the corresponding HARQ process in the first symbol after the end of the corresponding PUCCH transmission carrying the SL HARQ feedback; or</w:t>
      </w:r>
    </w:p>
    <w:p w14:paraId="52ED083E" w14:textId="77777777" w:rsidR="003669F2" w:rsidRDefault="00B562E1">
      <w:pPr>
        <w:pStyle w:val="B4"/>
      </w:pPr>
      <w:r>
        <w:t>4&gt;</w:t>
      </w:r>
      <w:r>
        <w:tab/>
        <w:t xml:space="preserve">start the </w:t>
      </w:r>
      <w:r>
        <w:rPr>
          <w:i/>
        </w:rPr>
        <w:t>drx-HARQ-RTT-TimerSL</w:t>
      </w:r>
      <w:r>
        <w:t xml:space="preserve"> for the corresponding HARQ process in the first symbol after the end of the corresponding PUCCH resource for the SL HARQ feedback when the PUCCH is not transmitted;</w:t>
      </w:r>
    </w:p>
    <w:p w14:paraId="52ED083F" w14:textId="77777777" w:rsidR="003669F2" w:rsidRDefault="00B562E1">
      <w:pPr>
        <w:pStyle w:val="B4"/>
      </w:pPr>
      <w:r>
        <w:t>4&gt;</w:t>
      </w:r>
      <w:r>
        <w:tab/>
        <w:t xml:space="preserve">stop the </w:t>
      </w:r>
      <w:r>
        <w:rPr>
          <w:i/>
          <w:iCs/>
        </w:rPr>
        <w:t>drx-RetransmissionTimerSL</w:t>
      </w:r>
      <w:r>
        <w:t xml:space="preserve"> for the corresponding HARQ process.</w:t>
      </w:r>
    </w:p>
    <w:p w14:paraId="52ED0840" w14:textId="77777777" w:rsidR="003669F2" w:rsidRDefault="00B562E1">
      <w:pPr>
        <w:pStyle w:val="B3"/>
        <w:rPr>
          <w:lang w:eastAsia="ko-KR"/>
        </w:rPr>
      </w:pPr>
      <w:r>
        <w:rPr>
          <w:lang w:eastAsia="ko-KR"/>
        </w:rPr>
        <w:t>3&gt;</w:t>
      </w:r>
      <w:r>
        <w:rPr>
          <w:lang w:eastAsia="ko-KR"/>
        </w:rPr>
        <w:tab/>
        <w:t>else:</w:t>
      </w:r>
    </w:p>
    <w:p w14:paraId="52ED0841" w14:textId="77777777" w:rsidR="003669F2" w:rsidRDefault="00B562E1">
      <w:pPr>
        <w:pStyle w:val="B4"/>
        <w:rPr>
          <w:lang w:eastAsia="ko-KR"/>
        </w:rPr>
      </w:pPr>
      <w:r>
        <w:t>4&gt;</w:t>
      </w:r>
      <w:r>
        <w:tab/>
      </w:r>
      <w:r>
        <w:rPr>
          <w:lang w:eastAsia="ko-KR"/>
        </w:rPr>
        <w:t xml:space="preserve">start the </w:t>
      </w:r>
      <w:r>
        <w:rPr>
          <w:i/>
          <w:lang w:eastAsia="ko-KR"/>
        </w:rPr>
        <w:t>drx-HARQ-RTT-TimerSL</w:t>
      </w:r>
      <w:r>
        <w:rPr>
          <w:lang w:eastAsia="ko-KR"/>
        </w:rPr>
        <w:t xml:space="preserve"> for the corresponding HARQ process at the first symbol after end of PDCCH occasion;</w:t>
      </w:r>
    </w:p>
    <w:p w14:paraId="52ED0842" w14:textId="77777777" w:rsidR="003669F2" w:rsidRDefault="00B562E1">
      <w:pPr>
        <w:pStyle w:val="B4"/>
      </w:pPr>
      <w:r>
        <w:rPr>
          <w:lang w:eastAsia="ko-KR"/>
        </w:rPr>
        <w:t>4&gt;</w:t>
      </w:r>
      <w:r>
        <w:tab/>
      </w:r>
      <w:r>
        <w:rPr>
          <w:lang w:eastAsia="ko-KR"/>
        </w:rPr>
        <w:t xml:space="preserve">stop the </w:t>
      </w:r>
      <w:r>
        <w:rPr>
          <w:i/>
          <w:lang w:eastAsia="ko-KR"/>
        </w:rPr>
        <w:t>drx-RetransmissionTimerSL</w:t>
      </w:r>
      <w:r>
        <w:rPr>
          <w:lang w:eastAsia="ko-KR"/>
        </w:rPr>
        <w:t xml:space="preserve"> for the corresponding HARQ process</w:t>
      </w:r>
      <w:r>
        <w:t>.</w:t>
      </w:r>
    </w:p>
    <w:p w14:paraId="52ED0843" w14:textId="77777777" w:rsidR="003669F2" w:rsidRDefault="00B562E1">
      <w:pPr>
        <w:pStyle w:val="B2"/>
        <w:tabs>
          <w:tab w:val="left" w:pos="7383"/>
        </w:tabs>
      </w:pPr>
      <w:r>
        <w:t>2&gt;</w:t>
      </w:r>
      <w:r>
        <w:tab/>
        <w:t>if the PDCCH indicates a new transmission (DL, UL or SL) on a Serving Cell in this DRX group:</w:t>
      </w:r>
    </w:p>
    <w:p w14:paraId="52ED0844" w14:textId="77777777" w:rsidR="003669F2" w:rsidRDefault="00B562E1">
      <w:pPr>
        <w:pStyle w:val="B3"/>
      </w:pPr>
      <w:r>
        <w:t>3&gt;</w:t>
      </w:r>
      <w:r>
        <w:tab/>
        <w:t xml:space="preserve">start or restart </w:t>
      </w:r>
      <w:r>
        <w:rPr>
          <w:i/>
        </w:rPr>
        <w:t>drx-InactivityTimer</w:t>
      </w:r>
      <w:r>
        <w:t xml:space="preserve"> for this DRX group in the first symbol after the end of the PDCCH reception.</w:t>
      </w:r>
    </w:p>
    <w:p w14:paraId="52ED0845" w14:textId="77777777" w:rsidR="003669F2" w:rsidRDefault="00B562E1">
      <w:pPr>
        <w:pStyle w:val="NO"/>
      </w:pPr>
      <w:r>
        <w:t>NOTE 3a:</w:t>
      </w:r>
      <w:r>
        <w:tab/>
        <w:t>A PDCCH indicating activation of SPS, configured grant type 2, or configured sidelink grant of configured grant Type 2 is considered to indicate a new transmission.</w:t>
      </w:r>
    </w:p>
    <w:p w14:paraId="52ED0846" w14:textId="77777777" w:rsidR="003669F2" w:rsidRDefault="00B562E1">
      <w:pPr>
        <w:pStyle w:val="NO"/>
      </w:pPr>
      <w:r>
        <w:t>NOTE 3b:</w:t>
      </w:r>
      <w:r>
        <w:tab/>
        <w:t xml:space="preserve">If the PDCCH reception includes two PDCCH candidates from corresponding search spaces, as described in clause 10.1 in 38.213, start or restart </w:t>
      </w:r>
      <w:r>
        <w:rPr>
          <w:i/>
          <w:iCs/>
        </w:rPr>
        <w:t>drx-InactivityTimer</w:t>
      </w:r>
      <w:r>
        <w:t xml:space="preserve"> for this DRX group in the first symbol after the end of the PDCCH candidate that ends later in time.</w:t>
      </w:r>
    </w:p>
    <w:p w14:paraId="52ED0847" w14:textId="77777777" w:rsidR="003669F2" w:rsidRDefault="00B562E1">
      <w:pPr>
        <w:pStyle w:val="B2"/>
      </w:pPr>
      <w:r>
        <w:lastRenderedPageBreak/>
        <w:t>2&gt;</w:t>
      </w:r>
      <w:r>
        <w:tab/>
        <w:t>if a HARQ process receives downlink feedback information and acknowledgement is indicated:</w:t>
      </w:r>
    </w:p>
    <w:p w14:paraId="52ED0848" w14:textId="77777777" w:rsidR="003669F2" w:rsidRDefault="00B562E1">
      <w:pPr>
        <w:pStyle w:val="B3"/>
      </w:pPr>
      <w:r>
        <w:t>3&gt;</w:t>
      </w:r>
      <w:r>
        <w:tab/>
        <w:t xml:space="preserve">stop the </w:t>
      </w:r>
      <w:r>
        <w:rPr>
          <w:i/>
          <w:iCs/>
        </w:rPr>
        <w:t>drx-RetransmissionTimerUL</w:t>
      </w:r>
      <w:r>
        <w:t xml:space="preserve"> for the corresponding HARQ process.</w:t>
      </w:r>
    </w:p>
    <w:p w14:paraId="52ED0849" w14:textId="77777777" w:rsidR="003669F2" w:rsidRDefault="00B562E1">
      <w:pPr>
        <w:pStyle w:val="B1"/>
      </w:pPr>
      <w:r>
        <w:t>1&gt;</w:t>
      </w:r>
      <w:r>
        <w:tab/>
        <w:t>if DCP monitoring is configured for the active DL BWP as specified in TS 38.213 [6], clause 10.3; and</w:t>
      </w:r>
    </w:p>
    <w:p w14:paraId="52ED084A" w14:textId="77777777" w:rsidR="003669F2" w:rsidRDefault="00B562E1">
      <w:pPr>
        <w:pStyle w:val="B1"/>
      </w:pPr>
      <w:r>
        <w:t>1&gt;</w:t>
      </w:r>
      <w:r>
        <w:tab/>
        <w:t xml:space="preserve">if the current symbol n occurs within </w:t>
      </w:r>
      <w:r>
        <w:rPr>
          <w:i/>
        </w:rPr>
        <w:t>drx-onDurationTimer</w:t>
      </w:r>
      <w:r>
        <w:t xml:space="preserve"> duration; and</w:t>
      </w:r>
    </w:p>
    <w:p w14:paraId="52ED084B" w14:textId="77777777" w:rsidR="003669F2" w:rsidRDefault="00B562E1">
      <w:pPr>
        <w:pStyle w:val="B1"/>
      </w:pPr>
      <w:r>
        <w:t>1&gt;</w:t>
      </w:r>
      <w:r>
        <w:tab/>
        <w:t xml:space="preserve">if </w:t>
      </w:r>
      <w:r>
        <w:rPr>
          <w:i/>
        </w:rPr>
        <w:t>drx-onDurationTimer</w:t>
      </w:r>
      <w:r>
        <w:t xml:space="preserve"> associated with the current DRX cycle is not started as specified in this clause:</w:t>
      </w:r>
    </w:p>
    <w:p w14:paraId="52ED084C" w14:textId="77777777" w:rsidR="003669F2" w:rsidRDefault="00B562E1">
      <w:pPr>
        <w:pStyle w:val="B2"/>
      </w:pPr>
      <w:r>
        <w:t>2&gt;</w:t>
      </w:r>
      <w:r>
        <w:tab/>
        <w:t>if the MAC entity would not be in Active Time considering grants/assignments/DRX Command MAC CE/Long DRX Command MAC CE received and Scheduling Request sent until 4 ms prior to symbol n when evaluating all DRX Active Time conditions as specified in this clause; and</w:t>
      </w:r>
    </w:p>
    <w:p w14:paraId="52ED084D" w14:textId="77777777" w:rsidR="003669F2" w:rsidRDefault="00B562E1">
      <w:pPr>
        <w:pStyle w:val="B2"/>
      </w:pPr>
      <w:r>
        <w:t>2&gt;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w:t>
      </w:r>
      <w:r>
        <w:t xml:space="preserve"> or if all multicast DRXes would not be in Active Time considering multicast assignments/DRX Command MAC </w:t>
      </w:r>
      <w:r>
        <w:rPr>
          <w:lang w:eastAsia="ko-KR"/>
        </w:rPr>
        <w:t>CE</w:t>
      </w:r>
      <w:r>
        <w:t xml:space="preserve"> for MBS multicast received until 4 ms prior to symbol n when evaluating all DRX Active Time conditions as specified in Clause 5.7b and all multicast sessions are configured with multicast DRX:</w:t>
      </w:r>
    </w:p>
    <w:p w14:paraId="52ED084E" w14:textId="77777777" w:rsidR="003669F2" w:rsidRDefault="00B562E1">
      <w:pPr>
        <w:pStyle w:val="B3"/>
      </w:pPr>
      <w:r>
        <w:t>3&gt;</w:t>
      </w:r>
      <w:r>
        <w:tab/>
        <w:t>not transmit periodic SRS and semi-persistent SRS defined in TS 38.214 [7];</w:t>
      </w:r>
    </w:p>
    <w:p w14:paraId="52ED084F" w14:textId="77777777" w:rsidR="003669F2" w:rsidRDefault="00B562E1">
      <w:pPr>
        <w:pStyle w:val="B3"/>
      </w:pPr>
      <w:r>
        <w:t>3&gt;</w:t>
      </w:r>
      <w:r>
        <w:tab/>
        <w:t>not report semi-persistent CSI configured on PUSCH;</w:t>
      </w:r>
    </w:p>
    <w:p w14:paraId="52ED0850" w14:textId="77777777" w:rsidR="003669F2" w:rsidRDefault="00B562E1">
      <w:pPr>
        <w:pStyle w:val="B3"/>
      </w:pPr>
      <w:r>
        <w:t>3&gt;</w:t>
      </w:r>
      <w:r>
        <w:tab/>
        <w:t>not report semi-persistent CSI on PUCCH;</w:t>
      </w:r>
    </w:p>
    <w:p w14:paraId="52ED0851" w14:textId="77777777" w:rsidR="003669F2" w:rsidRDefault="00B562E1">
      <w:pPr>
        <w:pStyle w:val="B3"/>
      </w:pPr>
      <w:r>
        <w:t>3&gt;</w:t>
      </w:r>
      <w:r>
        <w:tab/>
        <w:t xml:space="preserve">if </w:t>
      </w:r>
      <w:r>
        <w:rPr>
          <w:i/>
        </w:rPr>
        <w:t>ps-TransmitPeriodicL1-RSRP</w:t>
      </w:r>
      <w:r>
        <w:t xml:space="preserve"> is not configured with value </w:t>
      </w:r>
      <w:r>
        <w:rPr>
          <w:i/>
        </w:rPr>
        <w:t>true</w:t>
      </w:r>
      <w:r>
        <w:t>:</w:t>
      </w:r>
    </w:p>
    <w:p w14:paraId="52ED0852" w14:textId="77777777" w:rsidR="003669F2" w:rsidRDefault="00B562E1">
      <w:pPr>
        <w:pStyle w:val="B4"/>
      </w:pPr>
      <w:r>
        <w:t>4&gt;</w:t>
      </w:r>
      <w:r>
        <w:tab/>
        <w:t>not report periodic CSI that is L1-RSRP on PUCCH.</w:t>
      </w:r>
    </w:p>
    <w:p w14:paraId="52ED0853" w14:textId="77777777" w:rsidR="003669F2" w:rsidRDefault="00B562E1">
      <w:pPr>
        <w:pStyle w:val="B3"/>
      </w:pPr>
      <w:r>
        <w:t>3&gt;</w:t>
      </w:r>
      <w:r>
        <w:tab/>
        <w:t xml:space="preserve">if </w:t>
      </w:r>
      <w:r>
        <w:rPr>
          <w:i/>
        </w:rPr>
        <w:t>ps-TransmitOtherPeriodicCSI</w:t>
      </w:r>
      <w:r>
        <w:t xml:space="preserve"> is not configured with value </w:t>
      </w:r>
      <w:r>
        <w:rPr>
          <w:i/>
        </w:rPr>
        <w:t>true</w:t>
      </w:r>
      <w:r>
        <w:t>:</w:t>
      </w:r>
    </w:p>
    <w:p w14:paraId="52ED0854" w14:textId="77777777" w:rsidR="003669F2" w:rsidRDefault="00B562E1">
      <w:pPr>
        <w:pStyle w:val="B4"/>
      </w:pPr>
      <w:r>
        <w:t>4&gt;</w:t>
      </w:r>
      <w:r>
        <w:tab/>
        <w:t>not report periodic CSI that is not L1-RSRP on PUCCH.</w:t>
      </w:r>
    </w:p>
    <w:p w14:paraId="52ED0855" w14:textId="77777777" w:rsidR="003669F2" w:rsidRDefault="00B562E1">
      <w:pPr>
        <w:pStyle w:val="B1"/>
      </w:pPr>
      <w:r>
        <w:t>1&gt;</w:t>
      </w:r>
      <w:r>
        <w:tab/>
        <w:t>else:</w:t>
      </w:r>
    </w:p>
    <w:p w14:paraId="52ED0856" w14:textId="77777777" w:rsidR="003669F2" w:rsidRDefault="00B562E1">
      <w:pPr>
        <w:pStyle w:val="B2"/>
      </w:pPr>
      <w:r>
        <w:t>2&gt;</w:t>
      </w:r>
      <w:r>
        <w:tab/>
        <w:t>in current symbol n, if a DRX group would not be in Active Time considering grants/assignments scheduled on Serving Cell(s) in this DRX group and DRX Command MAC CE/Long DRX Command MAC CE received and Scheduling Request sent until 4 ms prior to symbol n when evaluating all DRX Active Time conditions as specified in this clause; and</w:t>
      </w:r>
    </w:p>
    <w:p w14:paraId="52ED0857" w14:textId="77777777" w:rsidR="003669F2" w:rsidRDefault="00B562E1">
      <w:pPr>
        <w:pStyle w:val="B2"/>
      </w:pPr>
      <w:r>
        <w:t>2&gt;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 or,</w:t>
      </w:r>
      <w:r>
        <w:t xml:space="preserve"> in current symbol n, if all multicast DRX</w:t>
      </w:r>
      <w:r>
        <w:rPr>
          <w:lang w:eastAsia="zh-CN"/>
        </w:rPr>
        <w:t>e</w:t>
      </w:r>
      <w:r>
        <w:t xml:space="preserve">s corresponding to the DRX group would not be in Active Time considering multicast assignments/DRX Command MAC </w:t>
      </w:r>
      <w:r>
        <w:rPr>
          <w:lang w:eastAsia="ko-KR"/>
        </w:rPr>
        <w:t>CE</w:t>
      </w:r>
      <w:r>
        <w:t xml:space="preserve"> for MBS multicast received until 4 ms prior to symbol n when evaluating all DRX Active Time conditions as specified in Clause 5.7b and all multicast sessions corresponding to the DRX group are configured with multicast DRX:</w:t>
      </w:r>
    </w:p>
    <w:p w14:paraId="52ED0858" w14:textId="77777777" w:rsidR="003669F2" w:rsidRDefault="00B562E1">
      <w:pPr>
        <w:pStyle w:val="B3"/>
      </w:pPr>
      <w:r>
        <w:t>3&gt;</w:t>
      </w:r>
      <w:r>
        <w:tab/>
        <w:t>not transmit periodic SRS and semi-persistent SRS defined in TS 38.214 [7] in this DRX group;</w:t>
      </w:r>
    </w:p>
    <w:p w14:paraId="52ED0859" w14:textId="77777777" w:rsidR="003669F2" w:rsidRDefault="00B562E1">
      <w:pPr>
        <w:pStyle w:val="B3"/>
      </w:pPr>
      <w:r>
        <w:t>3&gt;</w:t>
      </w:r>
      <w:r>
        <w:rPr>
          <w:lang w:eastAsia="ko-KR"/>
        </w:rPr>
        <w:tab/>
      </w:r>
      <w:r>
        <w:t xml:space="preserve">not report </w:t>
      </w:r>
      <w:r>
        <w:rPr>
          <w:lang w:eastAsia="ko-KR"/>
        </w:rPr>
        <w:t>CSI</w:t>
      </w:r>
      <w:r>
        <w:t xml:space="preserve"> on PUCCH and semi-persistent CSI configured on PUSCH in this DRX group.</w:t>
      </w:r>
    </w:p>
    <w:p w14:paraId="52ED085A" w14:textId="77777777" w:rsidR="003669F2" w:rsidRDefault="00B562E1">
      <w:pPr>
        <w:pStyle w:val="B2"/>
        <w:rPr>
          <w:lang w:eastAsia="ko-KR"/>
        </w:rPr>
      </w:pPr>
      <w:r>
        <w:rPr>
          <w:lang w:eastAsia="ko-KR"/>
        </w:rPr>
        <w:t>2&gt;</w:t>
      </w:r>
      <w:r>
        <w:rPr>
          <w:lang w:eastAsia="ko-KR"/>
        </w:rPr>
        <w:tab/>
        <w:t>if CSI masking (</w:t>
      </w:r>
      <w:r>
        <w:rPr>
          <w:i/>
          <w:lang w:eastAsia="ko-KR"/>
        </w:rPr>
        <w:t>csi-Mask</w:t>
      </w:r>
      <w:r>
        <w:rPr>
          <w:lang w:eastAsia="ko-KR"/>
        </w:rPr>
        <w:t>) is setup by upper layers:</w:t>
      </w:r>
    </w:p>
    <w:p w14:paraId="52ED085B" w14:textId="77777777" w:rsidR="003669F2" w:rsidRDefault="00B562E1">
      <w:pPr>
        <w:pStyle w:val="B3"/>
        <w:rPr>
          <w:lang w:eastAsia="ko-KR"/>
        </w:rPr>
      </w:pPr>
      <w:r>
        <w:rPr>
          <w:lang w:eastAsia="ko-KR"/>
        </w:rPr>
        <w:t>3</w:t>
      </w:r>
      <w:r>
        <w:t>&gt;</w:t>
      </w:r>
      <w:r>
        <w:tab/>
        <w:t xml:space="preserve">in current symbol n, if </w:t>
      </w:r>
      <w:r>
        <w:rPr>
          <w:i/>
          <w:lang w:eastAsia="ko-KR"/>
        </w:rPr>
        <w:t>drx-</w:t>
      </w:r>
      <w:r>
        <w:rPr>
          <w:i/>
        </w:rPr>
        <w:t>onDurationTimer</w:t>
      </w:r>
      <w:r>
        <w:t xml:space="preserve"> of a DRX group would not be running considering grants/assignments scheduled on Serving Cell(s) in this DRX group and DRX Command MAC CE/Long DRX Command MAC CE received until </w:t>
      </w:r>
      <w:r>
        <w:rPr>
          <w:lang w:eastAsia="ko-KR"/>
        </w:rPr>
        <w:t>4 ms prior to</w:t>
      </w:r>
      <w:r>
        <w:t xml:space="preserve"> symbol n when evaluating all DRX Active Time conditions as specified in this clause</w:t>
      </w:r>
      <w:r>
        <w:rPr>
          <w:lang w:eastAsia="ko-KR"/>
        </w:rPr>
        <w:t>; and</w:t>
      </w:r>
    </w:p>
    <w:p w14:paraId="52ED085C" w14:textId="77777777" w:rsidR="003669F2" w:rsidRDefault="00B562E1">
      <w:pPr>
        <w:pStyle w:val="B3"/>
        <w:rPr>
          <w:lang w:eastAsia="ko-KR"/>
        </w:rPr>
      </w:pPr>
      <w:r>
        <w:rPr>
          <w:lang w:eastAsia="ko-KR"/>
        </w:rPr>
        <w:t>3</w:t>
      </w:r>
      <w:r>
        <w:t>&gt;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 or,</w:t>
      </w:r>
      <w:r>
        <w:t xml:space="preserve"> in current symbol n, if </w:t>
      </w:r>
      <w:r>
        <w:rPr>
          <w:i/>
          <w:lang w:eastAsia="ko-KR"/>
        </w:rPr>
        <w:t>drx-onDurationTimerPTM(s)</w:t>
      </w:r>
      <w:r>
        <w:t xml:space="preserve"> of all multicast DRX</w:t>
      </w:r>
      <w:r>
        <w:rPr>
          <w:lang w:eastAsia="zh-CN"/>
        </w:rPr>
        <w:t>e</w:t>
      </w:r>
      <w:r>
        <w:t xml:space="preserve">s corresponding to the DRX group would not be running considering DRX Command MAC </w:t>
      </w:r>
      <w:r>
        <w:rPr>
          <w:lang w:eastAsia="ko-KR"/>
        </w:rPr>
        <w:t>CE</w:t>
      </w:r>
      <w:r>
        <w:t xml:space="preserve"> for MBS multicast received until 4 ms prior to symbol n when evaluating all DRX Active Time conditions as specified in Clause 5.7b and all multicast sessions corresponding to the DRX group are configured with multicast DRX:</w:t>
      </w:r>
    </w:p>
    <w:p w14:paraId="52ED085D" w14:textId="77777777" w:rsidR="003669F2" w:rsidRDefault="00B562E1">
      <w:pPr>
        <w:pStyle w:val="B4"/>
        <w:rPr>
          <w:lang w:eastAsia="ko-KR"/>
        </w:rPr>
      </w:pPr>
      <w:r>
        <w:rPr>
          <w:lang w:eastAsia="ko-KR"/>
        </w:rPr>
        <w:lastRenderedPageBreak/>
        <w:t>4&gt;</w:t>
      </w:r>
      <w:r>
        <w:rPr>
          <w:lang w:eastAsia="ko-KR"/>
        </w:rPr>
        <w:tab/>
      </w:r>
      <w:r>
        <w:t xml:space="preserve">not report </w:t>
      </w:r>
      <w:r>
        <w:rPr>
          <w:lang w:eastAsia="ko-KR"/>
        </w:rPr>
        <w:t>CSI</w:t>
      </w:r>
      <w:r>
        <w:t xml:space="preserve"> on PUCCH in this DRX group.</w:t>
      </w:r>
    </w:p>
    <w:p w14:paraId="52ED085E" w14:textId="77777777" w:rsidR="003669F2" w:rsidRDefault="00B562E1">
      <w:pPr>
        <w:pStyle w:val="NO"/>
      </w:pPr>
      <w:r>
        <w:t>NOTE 4:</w:t>
      </w:r>
      <w: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52ED085F" w14:textId="77777777" w:rsidR="003669F2" w:rsidRDefault="00B562E1">
      <w:r>
        <w:t xml:space="preserve">The MAC entity shall ensure no rounding error is generated when performing the modulus operation with </w:t>
      </w:r>
      <w:r>
        <w:rPr>
          <w:i/>
          <w:iCs/>
        </w:rPr>
        <w:t>drx-NonIntegerShortCycle</w:t>
      </w:r>
      <w:r>
        <w:t xml:space="preserve"> or </w:t>
      </w:r>
      <w:r>
        <w:rPr>
          <w:i/>
          <w:iCs/>
        </w:rPr>
        <w:t xml:space="preserve">drx-NonIntegerLongCycle </w:t>
      </w:r>
      <w:r>
        <w:t>as the divisor.</w:t>
      </w:r>
    </w:p>
    <w:p w14:paraId="52ED0860" w14:textId="77777777" w:rsidR="003669F2" w:rsidRDefault="00B562E1">
      <w:pPr>
        <w:rPr>
          <w:lang w:eastAsia="ko-KR"/>
        </w:rPr>
      </w:pPr>
      <w:r>
        <w:t xml:space="preserve">Regardless of whether the MAC entity is monitoring PDCCH or not on the Serving Cells in a DRX group, the MAC entity transmits HARQ feedback, aperiodic CSI on PUSCH, and aperiodic SRS </w:t>
      </w:r>
      <w:r>
        <w:rPr>
          <w:lang w:eastAsia="ko-KR"/>
        </w:rPr>
        <w:t xml:space="preserve">defined in TS 38.214 </w:t>
      </w:r>
      <w:r>
        <w:t>[7] on the Serving Cells in the DRX group when such is expected.</w:t>
      </w:r>
    </w:p>
    <w:p w14:paraId="52ED0861" w14:textId="77777777" w:rsidR="003669F2" w:rsidRDefault="00B562E1">
      <w:pPr>
        <w:rPr>
          <w:lang w:eastAsia="ko-KR"/>
        </w:rPr>
      </w:pPr>
      <w:r>
        <w:rPr>
          <w:lang w:eastAsia="ko-KR"/>
        </w:rPr>
        <w:t>The MAC entity needs not to monitor the PDCCH if it is not a complete PDCCH occasion (e.g. the Active Time starts or ends in the middle of a PDCCH occasion).</w:t>
      </w:r>
    </w:p>
    <w:p w14:paraId="52ED0862" w14:textId="77777777" w:rsidR="003669F2" w:rsidRDefault="00B562E1">
      <w:r>
        <w:rPr>
          <w:lang w:eastAsia="ko-KR"/>
        </w:rPr>
        <w:t xml:space="preserve">When </w:t>
      </w:r>
      <w:r>
        <w:rPr>
          <w:i/>
          <w:iCs/>
          <w:lang w:eastAsia="ko-KR"/>
        </w:rPr>
        <w:t>drx-LastTransmissionUL</w:t>
      </w:r>
      <w:r>
        <w:rPr>
          <w:lang w:eastAsia="ko-KR"/>
        </w:rPr>
        <w:t xml:space="preserve"> is configured, </w:t>
      </w:r>
      <w:r>
        <w:rPr>
          <w:i/>
          <w:iCs/>
          <w:lang w:eastAsia="ko-KR"/>
        </w:rPr>
        <w:t>drx-HARQ-RTT-TimerUL</w:t>
      </w:r>
      <w:r>
        <w:rPr>
          <w:lang w:eastAsia="ko-KR"/>
        </w:rPr>
        <w:t xml:space="preserve"> or </w:t>
      </w:r>
      <w:r>
        <w:rPr>
          <w:i/>
          <w:iCs/>
        </w:rPr>
        <w:t>HARQ-RTT-TimerUL-NTN</w:t>
      </w:r>
      <w:r>
        <w:rPr>
          <w:lang w:eastAsia="ko-KR"/>
        </w:rPr>
        <w:t xml:space="preserve"> is started after the last PUSCH transmission occasion of a bundle regardless of whether that last PUSCH transmission occasion is used for a PUSCH transmission for that bundle or not.</w:t>
      </w:r>
    </w:p>
    <w:p w14:paraId="52ED0863" w14:textId="77777777" w:rsidR="003669F2" w:rsidRDefault="00B562E1">
      <w:pPr>
        <w:pStyle w:val="2"/>
        <w:rPr>
          <w:lang w:eastAsia="ko-KR"/>
        </w:rPr>
      </w:pPr>
      <w:bookmarkStart w:id="745" w:name="_Toc178200532"/>
      <w:bookmarkStart w:id="746" w:name="_Toc76574175"/>
      <w:bookmarkStart w:id="747" w:name="_Toc29239850"/>
      <w:bookmarkStart w:id="748" w:name="_Toc37296209"/>
      <w:bookmarkStart w:id="749" w:name="_Toc52752031"/>
      <w:bookmarkStart w:id="750" w:name="_Toc46490336"/>
      <w:bookmarkStart w:id="751" w:name="_Toc52796493"/>
      <w:r>
        <w:rPr>
          <w:lang w:eastAsia="ko-KR"/>
        </w:rPr>
        <w:t>5.7a</w:t>
      </w:r>
      <w:r>
        <w:rPr>
          <w:lang w:eastAsia="ko-KR"/>
        </w:rPr>
        <w:tab/>
        <w:t>Discontinuous Reception (DRX) for MBS Broadcast</w:t>
      </w:r>
      <w:bookmarkEnd w:id="745"/>
    </w:p>
    <w:p w14:paraId="52ED0864" w14:textId="77777777" w:rsidR="003669F2" w:rsidRDefault="00B562E1">
      <w:pPr>
        <w:rPr>
          <w:lang w:eastAsia="zh-CN"/>
        </w:rPr>
      </w:pPr>
      <w:r>
        <w:t>For MBS broadcast, the MAC entity may be configured by RRC with a DRX functionality per G-RNTI that controls the UE's PDCCH monitoring activity for the MAC entity's</w:t>
      </w:r>
      <w:r>
        <w:rPr>
          <w:rStyle w:val="apple-converted-space"/>
        </w:rPr>
        <w:t xml:space="preserve"> </w:t>
      </w:r>
      <w:r>
        <w:t>G-RNTI(s)</w:t>
      </w:r>
      <w:r>
        <w:rPr>
          <w:rStyle w:val="apple-converted-space"/>
        </w:rPr>
        <w:t xml:space="preserve"> </w:t>
      </w:r>
      <w:r>
        <w:rPr>
          <w:lang w:eastAsia="zh-CN"/>
        </w:rPr>
        <w:t>as specified in TS 38.331 [5]</w:t>
      </w:r>
      <w:r>
        <w:t xml:space="preserve">. When </w:t>
      </w:r>
      <w:r>
        <w:rPr>
          <w:lang w:eastAsia="zh-CN"/>
        </w:rPr>
        <w:t>in RRC_IDLE or RRC_INACTIVE or RRC_CONNECTED</w:t>
      </w:r>
      <w:r>
        <w:t>,</w:t>
      </w:r>
      <w:r>
        <w:rPr>
          <w:lang w:eastAsia="zh-CN"/>
        </w:rPr>
        <w:t xml:space="preserve"> if </w:t>
      </w:r>
      <w:r>
        <w:t xml:space="preserve">broadcast </w:t>
      </w:r>
      <w:r>
        <w:rPr>
          <w:lang w:eastAsia="zh-CN"/>
        </w:rPr>
        <w:t>DRX is configured for a G-RNTI,</w:t>
      </w:r>
      <w:r>
        <w:t xml:space="preserve"> the MAC entity is allowed to monitor the PDCCH </w:t>
      </w:r>
      <w:r>
        <w:rPr>
          <w:lang w:eastAsia="zh-CN"/>
        </w:rPr>
        <w:t xml:space="preserve">for this G-RNTI </w:t>
      </w:r>
      <w:r>
        <w:t>discontinuously using the broadcast DRX operation specified in this clause</w:t>
      </w:r>
      <w:r>
        <w:rPr>
          <w:lang w:eastAsia="zh-CN"/>
        </w:rPr>
        <w:t>; otherwise the MAC entity monitors each PDCCH for this G-RNTI as specified in TS 38.213 [6]</w:t>
      </w:r>
      <w:r>
        <w:t>. The broadcast DRX operation specified in this clause is performed independently for eac</w:t>
      </w:r>
      <w:r>
        <w:rPr>
          <w:lang w:eastAsia="zh-CN"/>
        </w:rPr>
        <w:t>h G-RNTI and independently from the DRX operation specified in clauses 5.7 and 5.7b.</w:t>
      </w:r>
    </w:p>
    <w:p w14:paraId="52ED0865" w14:textId="77777777" w:rsidR="003669F2" w:rsidRDefault="00B562E1">
      <w:pPr>
        <w:rPr>
          <w:lang w:eastAsia="ko-KR"/>
        </w:rPr>
      </w:pPr>
      <w:r>
        <w:rPr>
          <w:lang w:eastAsia="ko-KR"/>
        </w:rPr>
        <w:t xml:space="preserve">RRC controls </w:t>
      </w:r>
      <w:r>
        <w:t xml:space="preserve">broadcast </w:t>
      </w:r>
      <w:r>
        <w:rPr>
          <w:lang w:eastAsia="ko-KR"/>
        </w:rPr>
        <w:t>DRX operation by configuring the following parameters:</w:t>
      </w:r>
    </w:p>
    <w:p w14:paraId="52ED0866" w14:textId="77777777" w:rsidR="003669F2" w:rsidRDefault="00B562E1">
      <w:pPr>
        <w:pStyle w:val="B1"/>
        <w:rPr>
          <w:lang w:eastAsia="ko-KR"/>
        </w:rPr>
      </w:pPr>
      <w:r>
        <w:rPr>
          <w:lang w:eastAsia="ko-KR"/>
        </w:rPr>
        <w:t>-</w:t>
      </w:r>
      <w:r>
        <w:rPr>
          <w:lang w:eastAsia="ko-KR"/>
        </w:rPr>
        <w:tab/>
      </w:r>
      <w:r>
        <w:rPr>
          <w:i/>
          <w:lang w:eastAsia="ko-KR"/>
        </w:rPr>
        <w:t>drx-onDurationTimerPTM</w:t>
      </w:r>
      <w:r>
        <w:rPr>
          <w:lang w:eastAsia="ko-KR"/>
        </w:rPr>
        <w:t>: the duration at the beginning of a DRX cycle;</w:t>
      </w:r>
    </w:p>
    <w:p w14:paraId="52ED0867" w14:textId="77777777" w:rsidR="003669F2" w:rsidRDefault="00B562E1">
      <w:pPr>
        <w:pStyle w:val="B1"/>
        <w:rPr>
          <w:lang w:eastAsia="ko-KR"/>
        </w:rPr>
      </w:pPr>
      <w:r>
        <w:rPr>
          <w:lang w:eastAsia="ko-KR"/>
        </w:rPr>
        <w:t>-</w:t>
      </w:r>
      <w:r>
        <w:rPr>
          <w:lang w:eastAsia="ko-KR"/>
        </w:rPr>
        <w:tab/>
      </w:r>
      <w:r>
        <w:rPr>
          <w:i/>
          <w:lang w:eastAsia="ko-KR"/>
        </w:rPr>
        <w:t>drx-SlotOffsetPTM</w:t>
      </w:r>
      <w:r>
        <w:rPr>
          <w:lang w:eastAsia="ko-KR"/>
        </w:rPr>
        <w:t xml:space="preserve">: the delay before starting the </w:t>
      </w:r>
      <w:r>
        <w:rPr>
          <w:i/>
          <w:lang w:eastAsia="ko-KR"/>
        </w:rPr>
        <w:t>drx-onDurationTimerPTM</w:t>
      </w:r>
      <w:r>
        <w:rPr>
          <w:lang w:eastAsia="ko-KR"/>
        </w:rPr>
        <w:t>;</w:t>
      </w:r>
    </w:p>
    <w:p w14:paraId="52ED0868" w14:textId="77777777" w:rsidR="003669F2" w:rsidRDefault="00B562E1">
      <w:pPr>
        <w:pStyle w:val="B1"/>
        <w:rPr>
          <w:lang w:eastAsia="ko-KR"/>
        </w:rPr>
      </w:pPr>
      <w:r>
        <w:rPr>
          <w:lang w:eastAsia="ko-KR"/>
        </w:rPr>
        <w:t>-</w:t>
      </w:r>
      <w:r>
        <w:rPr>
          <w:lang w:eastAsia="ko-KR"/>
        </w:rPr>
        <w:tab/>
      </w:r>
      <w:r>
        <w:rPr>
          <w:i/>
          <w:lang w:eastAsia="ko-KR"/>
        </w:rPr>
        <w:t>drx-InactivityTimerPTM</w:t>
      </w:r>
      <w:r>
        <w:rPr>
          <w:lang w:eastAsia="ko-KR"/>
        </w:rPr>
        <w:t>: the duration after the PDCCH occasion in which a PDCCH indicates a new DL broadcast transmission for the MAC entity;</w:t>
      </w:r>
    </w:p>
    <w:p w14:paraId="52ED0869" w14:textId="77777777" w:rsidR="003669F2" w:rsidRDefault="00B562E1">
      <w:pPr>
        <w:pStyle w:val="B1"/>
        <w:rPr>
          <w:lang w:eastAsia="ko-KR"/>
        </w:rPr>
      </w:pPr>
      <w:r>
        <w:rPr>
          <w:lang w:eastAsia="ko-KR"/>
        </w:rPr>
        <w:t>-</w:t>
      </w:r>
      <w:r>
        <w:rPr>
          <w:lang w:eastAsia="ko-KR"/>
        </w:rPr>
        <w:tab/>
      </w:r>
      <w:r>
        <w:rPr>
          <w:i/>
          <w:lang w:eastAsia="ko-KR"/>
        </w:rPr>
        <w:t>drx-LongCycleStartOffsetPTM</w:t>
      </w:r>
      <w:r>
        <w:rPr>
          <w:lang w:eastAsia="ko-KR"/>
        </w:rPr>
        <w:t xml:space="preserve">: the long DRX cycle </w:t>
      </w:r>
      <w:r>
        <w:rPr>
          <w:i/>
          <w:lang w:eastAsia="ko-KR"/>
        </w:rPr>
        <w:t>drx-LongCycle-PTM</w:t>
      </w:r>
      <w:r>
        <w:rPr>
          <w:lang w:eastAsia="ko-KR"/>
        </w:rPr>
        <w:t xml:space="preserve"> and </w:t>
      </w:r>
      <w:r>
        <w:rPr>
          <w:i/>
          <w:lang w:eastAsia="ko-KR"/>
        </w:rPr>
        <w:t>drx-StartOffset-PTM</w:t>
      </w:r>
      <w:r>
        <w:rPr>
          <w:lang w:eastAsia="ko-KR"/>
        </w:rPr>
        <w:t xml:space="preserve"> which defines the subframe where the DRX cycle starts.</w:t>
      </w:r>
    </w:p>
    <w:p w14:paraId="52ED086A" w14:textId="77777777" w:rsidR="003669F2" w:rsidRDefault="00B562E1">
      <w:r>
        <w:t>When broadcast DRX is configured</w:t>
      </w:r>
      <w:r>
        <w:rPr>
          <w:lang w:eastAsia="zh-CN"/>
        </w:rPr>
        <w:t xml:space="preserve"> for a G-RNTI</w:t>
      </w:r>
      <w:r>
        <w:t>, the Active Time includes the time while:</w:t>
      </w:r>
    </w:p>
    <w:p w14:paraId="52ED086B" w14:textId="77777777" w:rsidR="003669F2" w:rsidRDefault="00B562E1">
      <w:pPr>
        <w:pStyle w:val="B1"/>
      </w:pPr>
      <w:r>
        <w:rPr>
          <w:i/>
        </w:rPr>
        <w:t>-</w:t>
      </w:r>
      <w:r>
        <w:rPr>
          <w:i/>
        </w:rPr>
        <w:tab/>
      </w:r>
      <w:r>
        <w:rPr>
          <w:i/>
          <w:lang w:eastAsia="ko-KR"/>
        </w:rPr>
        <w:t>drx-onDurationTimerPTM</w:t>
      </w:r>
      <w:r>
        <w:t xml:space="preserve"> or </w:t>
      </w:r>
      <w:r>
        <w:rPr>
          <w:i/>
          <w:lang w:eastAsia="ko-KR"/>
        </w:rPr>
        <w:t>drx-InactivityTimerPTM</w:t>
      </w:r>
      <w:r>
        <w:t xml:space="preserve"> for this G-RNTI is running.</w:t>
      </w:r>
    </w:p>
    <w:p w14:paraId="52ED086C" w14:textId="77777777" w:rsidR="003669F2" w:rsidRDefault="00B562E1">
      <w:r>
        <w:t>When broadcast DRX is configured</w:t>
      </w:r>
      <w:r>
        <w:rPr>
          <w:lang w:eastAsia="zh-CN"/>
        </w:rPr>
        <w:t xml:space="preserve"> for a G-RNTI</w:t>
      </w:r>
      <w:r>
        <w:t>, the MAC entity shall</w:t>
      </w:r>
      <w:r>
        <w:rPr>
          <w:lang w:eastAsia="zh-CN"/>
        </w:rPr>
        <w:t xml:space="preserve"> for this G-RNTI</w:t>
      </w:r>
      <w:r>
        <w:t>:</w:t>
      </w:r>
    </w:p>
    <w:p w14:paraId="52ED086D" w14:textId="77777777" w:rsidR="003669F2" w:rsidRDefault="00B562E1">
      <w:pPr>
        <w:pStyle w:val="B1"/>
        <w:rPr>
          <w:lang w:eastAsia="ko-KR"/>
        </w:rPr>
      </w:pPr>
      <w:r>
        <w:rPr>
          <w:lang w:eastAsia="ko-KR"/>
        </w:rPr>
        <w:t>1&gt;</w:t>
      </w:r>
      <w:r>
        <w:rPr>
          <w:lang w:eastAsia="ko-KR"/>
        </w:rPr>
        <w:tab/>
      </w:r>
      <w:r>
        <w:t xml:space="preserve">if </w:t>
      </w:r>
      <w:r>
        <w:rPr>
          <w:lang w:eastAsia="ko-KR"/>
        </w:rPr>
        <w:t>[(SFN × 10) + subframe number] modulo (</w:t>
      </w:r>
      <w:r>
        <w:rPr>
          <w:i/>
          <w:lang w:eastAsia="ko-KR"/>
        </w:rPr>
        <w:t>drx-LongCycle-PTM</w:t>
      </w:r>
      <w:r>
        <w:rPr>
          <w:lang w:eastAsia="ko-KR"/>
        </w:rPr>
        <w:t xml:space="preserve">) = </w:t>
      </w:r>
      <w:r>
        <w:rPr>
          <w:i/>
          <w:lang w:eastAsia="ko-KR"/>
        </w:rPr>
        <w:t>drx-StartOffset-PTM</w:t>
      </w:r>
      <w:r>
        <w:t>:</w:t>
      </w:r>
    </w:p>
    <w:p w14:paraId="52ED086E" w14:textId="77777777" w:rsidR="003669F2" w:rsidRDefault="00B562E1">
      <w:pPr>
        <w:pStyle w:val="B2"/>
      </w:pPr>
      <w:r>
        <w:rPr>
          <w:lang w:eastAsia="ko-KR"/>
        </w:rPr>
        <w:t>2&gt;</w:t>
      </w:r>
      <w:r>
        <w:tab/>
        <w:t xml:space="preserve">start </w:t>
      </w:r>
      <w:r>
        <w:rPr>
          <w:i/>
          <w:lang w:eastAsia="ko-KR"/>
        </w:rPr>
        <w:t>drx-onDurationTimerPTM</w:t>
      </w:r>
      <w:r>
        <w:rPr>
          <w:iCs/>
          <w:lang w:eastAsia="ko-KR"/>
        </w:rPr>
        <w:t xml:space="preserve"> </w:t>
      </w:r>
      <w:r>
        <w:rPr>
          <w:lang w:eastAsia="ko-KR"/>
        </w:rPr>
        <w:t xml:space="preserve">after </w:t>
      </w:r>
      <w:r>
        <w:rPr>
          <w:i/>
          <w:lang w:eastAsia="ko-KR"/>
        </w:rPr>
        <w:t>drx-SlotOffsetPTM</w:t>
      </w:r>
      <w:r>
        <w:rPr>
          <w:lang w:eastAsia="ko-KR"/>
        </w:rPr>
        <w:t xml:space="preserve"> from the beginning of the subframe</w:t>
      </w:r>
      <w:r>
        <w:t>.</w:t>
      </w:r>
    </w:p>
    <w:p w14:paraId="52ED086F" w14:textId="77777777" w:rsidR="003669F2" w:rsidRDefault="00B562E1">
      <w:pPr>
        <w:pStyle w:val="B1"/>
        <w:rPr>
          <w:lang w:eastAsia="zh-CN"/>
        </w:rPr>
      </w:pPr>
      <w:r>
        <w:rPr>
          <w:lang w:eastAsia="ko-KR"/>
        </w:rPr>
        <w:t>1&gt;</w:t>
      </w:r>
      <w:r>
        <w:tab/>
        <w:t xml:space="preserve">if </w:t>
      </w:r>
      <w:r>
        <w:rPr>
          <w:lang w:eastAsia="ko-KR"/>
        </w:rPr>
        <w:t>the MAC entity is in</w:t>
      </w:r>
      <w:r>
        <w:t xml:space="preserve"> Active Time for this G-RNTI</w:t>
      </w:r>
      <w:r>
        <w:rPr>
          <w:lang w:eastAsia="zh-CN"/>
        </w:rPr>
        <w:t>:</w:t>
      </w:r>
    </w:p>
    <w:p w14:paraId="52ED0870" w14:textId="77777777" w:rsidR="003669F2" w:rsidRDefault="00B562E1">
      <w:pPr>
        <w:pStyle w:val="B2"/>
      </w:pPr>
      <w:r>
        <w:rPr>
          <w:lang w:eastAsia="ko-KR"/>
        </w:rPr>
        <w:t>2&gt;</w:t>
      </w:r>
      <w:r>
        <w:tab/>
        <w:t xml:space="preserve">monitor the PDCCH for this </w:t>
      </w:r>
      <w:r>
        <w:rPr>
          <w:lang w:eastAsia="zh-CN"/>
        </w:rPr>
        <w:t>G-RNTI</w:t>
      </w:r>
      <w:r>
        <w:t xml:space="preserve"> as specified in TS 38.213 [6];</w:t>
      </w:r>
    </w:p>
    <w:p w14:paraId="52ED0871" w14:textId="77777777" w:rsidR="003669F2" w:rsidRDefault="00B562E1">
      <w:pPr>
        <w:pStyle w:val="B2"/>
      </w:pPr>
      <w:r>
        <w:rPr>
          <w:lang w:eastAsia="ko-KR"/>
        </w:rPr>
        <w:t>2&gt;</w:t>
      </w:r>
      <w:r>
        <w:tab/>
        <w:t>if the PDCCH indicates a DL transmission for MBS broadcast:</w:t>
      </w:r>
    </w:p>
    <w:p w14:paraId="52ED0872" w14:textId="77777777" w:rsidR="003669F2" w:rsidRDefault="00B562E1">
      <w:pPr>
        <w:pStyle w:val="B3"/>
        <w:rPr>
          <w:lang w:eastAsia="ko-KR"/>
        </w:rPr>
      </w:pPr>
      <w:r>
        <w:rPr>
          <w:lang w:eastAsia="ko-KR"/>
        </w:rPr>
        <w:t>3&gt;</w:t>
      </w:r>
      <w:r>
        <w:rPr>
          <w:lang w:eastAsia="ko-KR"/>
        </w:rPr>
        <w:tab/>
        <w:t xml:space="preserve">start or restart </w:t>
      </w:r>
      <w:r>
        <w:rPr>
          <w:i/>
          <w:lang w:eastAsia="ko-KR"/>
        </w:rPr>
        <w:t>drx-InactivityTimerPTM</w:t>
      </w:r>
      <w:r>
        <w:rPr>
          <w:lang w:eastAsia="ko-KR"/>
        </w:rPr>
        <w:t xml:space="preserve"> in the first symbol after the end of the PDCCH reception.</w:t>
      </w:r>
      <w:bookmarkEnd w:id="746"/>
    </w:p>
    <w:p w14:paraId="52ED0873" w14:textId="77777777" w:rsidR="003669F2" w:rsidRDefault="00B562E1">
      <w:pPr>
        <w:pStyle w:val="NO"/>
      </w:pPr>
      <w:r>
        <w:t>NOTE:</w:t>
      </w:r>
      <w:r>
        <w:tab/>
        <w:t>If a cell is configured for MBS broadcast reception, the SFN of this cell is used to calculate the DRX duration of MBS broadcast on this cell.</w:t>
      </w:r>
    </w:p>
    <w:p w14:paraId="52ED0874" w14:textId="77777777" w:rsidR="003669F2" w:rsidRDefault="00B562E1">
      <w:pPr>
        <w:pStyle w:val="2"/>
        <w:rPr>
          <w:lang w:eastAsia="ko-KR"/>
        </w:rPr>
      </w:pPr>
      <w:bookmarkStart w:id="752" w:name="_Toc178200533"/>
      <w:r>
        <w:rPr>
          <w:lang w:eastAsia="ko-KR"/>
        </w:rPr>
        <w:lastRenderedPageBreak/>
        <w:t>5.7b</w:t>
      </w:r>
      <w:r>
        <w:rPr>
          <w:lang w:eastAsia="ko-KR"/>
        </w:rPr>
        <w:tab/>
        <w:t>Discontinuous Reception (DRX) for MBS Multicast</w:t>
      </w:r>
      <w:bookmarkEnd w:id="752"/>
    </w:p>
    <w:p w14:paraId="52ED0875" w14:textId="77777777" w:rsidR="003669F2" w:rsidRDefault="00B562E1">
      <w:pPr>
        <w:rPr>
          <w:lang w:eastAsia="zh-CN"/>
        </w:rPr>
      </w:pPr>
      <w:r>
        <w:t>For MBS multicast, the MAC entity may be configured by RRC with a DRX functionality per G-RNTI or per G-CS-RNTI that controls the UE's PDCCH monitoring activity for the MAC entity's</w:t>
      </w:r>
      <w:r>
        <w:rPr>
          <w:rStyle w:val="apple-converted-space"/>
        </w:rPr>
        <w:t xml:space="preserve"> </w:t>
      </w:r>
      <w:r>
        <w:t>G-RNTI(s)</w:t>
      </w:r>
      <w:r>
        <w:rPr>
          <w:rStyle w:val="apple-converted-space"/>
        </w:rPr>
        <w:t xml:space="preserve"> </w:t>
      </w:r>
      <w:r>
        <w:t>and G-CS-RNTI(s)</w:t>
      </w:r>
      <w:r>
        <w:rPr>
          <w:lang w:eastAsia="zh-CN"/>
        </w:rPr>
        <w:t xml:space="preserve"> as specified in TS 38.331 [5]</w:t>
      </w:r>
      <w:r>
        <w:t xml:space="preserve">. When </w:t>
      </w:r>
      <w:r>
        <w:rPr>
          <w:lang w:eastAsia="zh-CN"/>
        </w:rPr>
        <w:t>in RRC_CONNECTED</w:t>
      </w:r>
      <w:r>
        <w:t>,</w:t>
      </w:r>
      <w:r>
        <w:rPr>
          <w:lang w:eastAsia="zh-CN"/>
        </w:rPr>
        <w:t xml:space="preserve"> if multicast DRX is configured for a G-RNTI or G-CS-RNTI,</w:t>
      </w:r>
      <w:r>
        <w:t xml:space="preserve"> the MAC entity is allowed to monitor the PDCCH </w:t>
      </w:r>
      <w:r>
        <w:rPr>
          <w:lang w:eastAsia="zh-CN"/>
        </w:rPr>
        <w:t xml:space="preserve">for this G-RNTI or G-CS-RNTI </w:t>
      </w:r>
      <w:r>
        <w:t>discontinuously using the multicast DRX operation specified in this clause</w:t>
      </w:r>
      <w:r>
        <w:rPr>
          <w:lang w:eastAsia="zh-CN"/>
        </w:rPr>
        <w:t>; otherwise the MAC entity monitors the PDCCH for this G-RNTI or G-CS-RNTI as specified in TS 38.213 [6]</w:t>
      </w:r>
      <w:r>
        <w:t xml:space="preserve">. When </w:t>
      </w:r>
      <w:r>
        <w:rPr>
          <w:lang w:eastAsia="zh-CN"/>
        </w:rPr>
        <w:t>in RRC_INACTIVE</w:t>
      </w:r>
      <w:r>
        <w:t>,</w:t>
      </w:r>
      <w:r>
        <w:rPr>
          <w:lang w:eastAsia="zh-CN"/>
        </w:rPr>
        <w:t xml:space="preserve"> if the UE is configured to receive multicast in RRC_INACTIVE and multicast DRX is configured for a G-RNTI,</w:t>
      </w:r>
      <w:r>
        <w:t xml:space="preserve"> the MAC entity is allowed to monitor the PDCCH </w:t>
      </w:r>
      <w:r>
        <w:rPr>
          <w:lang w:eastAsia="zh-CN"/>
        </w:rPr>
        <w:t xml:space="preserve">for this G-RNTI </w:t>
      </w:r>
      <w:r>
        <w:t>discontinuously using the multicast DRX operation specified in this clause</w:t>
      </w:r>
      <w:r>
        <w:rPr>
          <w:lang w:eastAsia="zh-CN"/>
        </w:rPr>
        <w:t>; otherwise the MAC entity monitors the PDCCH for this G-RNTI as specified in TS 38.213 [6]</w:t>
      </w:r>
      <w:r>
        <w:t>. The multicast DRX operation specified in this clause is performed independently for eac</w:t>
      </w:r>
      <w:r>
        <w:rPr>
          <w:lang w:eastAsia="zh-CN"/>
        </w:rPr>
        <w:t>h G-RNTI or G-CS-RNTI and independently from the DRX operation specified in clauses 5.7 and 5.7a.</w:t>
      </w:r>
    </w:p>
    <w:p w14:paraId="52ED0876" w14:textId="77777777" w:rsidR="003669F2" w:rsidRDefault="00B562E1">
      <w:pPr>
        <w:rPr>
          <w:lang w:eastAsia="ko-KR"/>
        </w:rPr>
      </w:pPr>
      <w:r>
        <w:rPr>
          <w:lang w:eastAsia="ko-KR"/>
        </w:rPr>
        <w:t xml:space="preserve">RRC controls </w:t>
      </w:r>
      <w:r>
        <w:t xml:space="preserve">multicast </w:t>
      </w:r>
      <w:r>
        <w:rPr>
          <w:lang w:eastAsia="ko-KR"/>
        </w:rPr>
        <w:t>DRX operation per G-RNTI or per G-CS-RNTI by configuring the following parameters:</w:t>
      </w:r>
    </w:p>
    <w:p w14:paraId="52ED0877" w14:textId="77777777" w:rsidR="003669F2" w:rsidRDefault="00B562E1">
      <w:pPr>
        <w:pStyle w:val="B1"/>
        <w:rPr>
          <w:lang w:eastAsia="ko-KR"/>
        </w:rPr>
      </w:pPr>
      <w:r>
        <w:rPr>
          <w:lang w:eastAsia="ko-KR"/>
        </w:rPr>
        <w:t>-</w:t>
      </w:r>
      <w:r>
        <w:rPr>
          <w:lang w:eastAsia="ko-KR"/>
        </w:rPr>
        <w:tab/>
      </w:r>
      <w:r>
        <w:rPr>
          <w:i/>
          <w:lang w:eastAsia="ko-KR"/>
        </w:rPr>
        <w:t>drx-onDurationTimerPTM</w:t>
      </w:r>
      <w:r>
        <w:rPr>
          <w:lang w:eastAsia="ko-KR"/>
        </w:rPr>
        <w:t>: the duration at the beginning of a DRX cycle;</w:t>
      </w:r>
    </w:p>
    <w:p w14:paraId="52ED0878" w14:textId="77777777" w:rsidR="003669F2" w:rsidRDefault="00B562E1">
      <w:pPr>
        <w:pStyle w:val="B1"/>
        <w:rPr>
          <w:lang w:eastAsia="ko-KR"/>
        </w:rPr>
      </w:pPr>
      <w:r>
        <w:rPr>
          <w:lang w:eastAsia="ko-KR"/>
        </w:rPr>
        <w:t>-</w:t>
      </w:r>
      <w:r>
        <w:rPr>
          <w:lang w:eastAsia="ko-KR"/>
        </w:rPr>
        <w:tab/>
      </w:r>
      <w:r>
        <w:rPr>
          <w:i/>
          <w:lang w:eastAsia="ko-KR"/>
        </w:rPr>
        <w:t>drx-SlotOffsetPTM</w:t>
      </w:r>
      <w:r>
        <w:rPr>
          <w:lang w:eastAsia="ko-KR"/>
        </w:rPr>
        <w:t xml:space="preserve">: the delay before starting the </w:t>
      </w:r>
      <w:r>
        <w:rPr>
          <w:i/>
          <w:lang w:eastAsia="ko-KR"/>
        </w:rPr>
        <w:t>drx-onDurationTimerPTM</w:t>
      </w:r>
      <w:r>
        <w:rPr>
          <w:lang w:eastAsia="ko-KR"/>
        </w:rPr>
        <w:t>;</w:t>
      </w:r>
    </w:p>
    <w:p w14:paraId="52ED0879" w14:textId="77777777" w:rsidR="003669F2" w:rsidRDefault="00B562E1">
      <w:pPr>
        <w:pStyle w:val="B1"/>
        <w:rPr>
          <w:lang w:eastAsia="ko-KR"/>
        </w:rPr>
      </w:pPr>
      <w:r>
        <w:rPr>
          <w:lang w:eastAsia="ko-KR"/>
        </w:rPr>
        <w:t>-</w:t>
      </w:r>
      <w:r>
        <w:rPr>
          <w:lang w:eastAsia="ko-KR"/>
        </w:rPr>
        <w:tab/>
      </w:r>
      <w:r>
        <w:rPr>
          <w:i/>
          <w:lang w:eastAsia="ko-KR"/>
        </w:rPr>
        <w:t>drx-InactivityTimerPTM</w:t>
      </w:r>
      <w:r>
        <w:rPr>
          <w:lang w:eastAsia="ko-KR"/>
        </w:rPr>
        <w:t xml:space="preserve">: the duration after the PDCCH occasion in which a PDCCH indicates a new DL </w:t>
      </w:r>
      <w:r>
        <w:t xml:space="preserve">multicast </w:t>
      </w:r>
      <w:r>
        <w:rPr>
          <w:lang w:eastAsia="ko-KR"/>
        </w:rPr>
        <w:t>transmission for the MAC entity;</w:t>
      </w:r>
    </w:p>
    <w:p w14:paraId="52ED087A" w14:textId="77777777" w:rsidR="003669F2" w:rsidRDefault="00B562E1">
      <w:pPr>
        <w:pStyle w:val="B1"/>
        <w:rPr>
          <w:lang w:eastAsia="ko-KR"/>
        </w:rPr>
      </w:pPr>
      <w:r>
        <w:rPr>
          <w:lang w:eastAsia="ko-KR"/>
        </w:rPr>
        <w:t>-</w:t>
      </w:r>
      <w:r>
        <w:rPr>
          <w:lang w:eastAsia="ko-KR"/>
        </w:rPr>
        <w:tab/>
      </w:r>
      <w:r>
        <w:rPr>
          <w:i/>
          <w:lang w:eastAsia="ko-KR"/>
        </w:rPr>
        <w:t>drx-</w:t>
      </w:r>
      <w:r>
        <w:rPr>
          <w:i/>
          <w:lang w:eastAsia="zh-CN"/>
        </w:rPr>
        <w:t>Long</w:t>
      </w:r>
      <w:r>
        <w:rPr>
          <w:i/>
          <w:lang w:eastAsia="ko-KR"/>
        </w:rPr>
        <w:t>CycleStartOffsetPTM</w:t>
      </w:r>
      <w:r>
        <w:rPr>
          <w:lang w:eastAsia="ko-KR"/>
        </w:rPr>
        <w:t xml:space="preserve">: the long DRX cycle </w:t>
      </w:r>
      <w:r>
        <w:rPr>
          <w:i/>
          <w:lang w:eastAsia="ko-KR"/>
        </w:rPr>
        <w:t>drx-LongCycle-PTM</w:t>
      </w:r>
      <w:r>
        <w:rPr>
          <w:lang w:eastAsia="ko-KR"/>
        </w:rPr>
        <w:t xml:space="preserve"> and </w:t>
      </w:r>
      <w:r>
        <w:rPr>
          <w:i/>
          <w:lang w:eastAsia="ko-KR"/>
        </w:rPr>
        <w:t>drx-StartOffset-PTM</w:t>
      </w:r>
      <w:r>
        <w:rPr>
          <w:lang w:eastAsia="ko-KR"/>
        </w:rPr>
        <w:t xml:space="preserve"> which defines the subframe where the long DRX cycle starts;</w:t>
      </w:r>
    </w:p>
    <w:p w14:paraId="52ED087B" w14:textId="77777777" w:rsidR="003669F2" w:rsidRDefault="00B562E1">
      <w:pPr>
        <w:pStyle w:val="B1"/>
        <w:rPr>
          <w:lang w:eastAsia="ko-KR"/>
        </w:rPr>
      </w:pPr>
      <w:r>
        <w:rPr>
          <w:lang w:eastAsia="ko-KR"/>
        </w:rPr>
        <w:t>-</w:t>
      </w:r>
      <w:r>
        <w:rPr>
          <w:lang w:eastAsia="ko-KR"/>
        </w:rPr>
        <w:tab/>
      </w:r>
      <w:r>
        <w:rPr>
          <w:i/>
          <w:lang w:eastAsia="ko-KR"/>
        </w:rPr>
        <w:t>drx-RetransmissionTimerDL-PTM</w:t>
      </w:r>
      <w:r>
        <w:rPr>
          <w:lang w:eastAsia="ko-KR"/>
        </w:rPr>
        <w:t xml:space="preserve"> (per DL HARQ process for MBS multicast): the maximum duration until a DL </w:t>
      </w:r>
      <w:r>
        <w:t xml:space="preserve">multicast </w:t>
      </w:r>
      <w:r>
        <w:rPr>
          <w:lang w:eastAsia="ko-KR"/>
        </w:rPr>
        <w:t>retransmission is received;</w:t>
      </w:r>
    </w:p>
    <w:p w14:paraId="52ED087C" w14:textId="77777777" w:rsidR="003669F2" w:rsidRDefault="00B562E1">
      <w:pPr>
        <w:pStyle w:val="B1"/>
        <w:rPr>
          <w:lang w:eastAsia="ko-KR"/>
        </w:rPr>
      </w:pPr>
      <w:r>
        <w:rPr>
          <w:lang w:eastAsia="ko-KR"/>
        </w:rPr>
        <w:t>-</w:t>
      </w:r>
      <w:r>
        <w:rPr>
          <w:lang w:eastAsia="ko-KR"/>
        </w:rPr>
        <w:tab/>
      </w:r>
      <w:r>
        <w:rPr>
          <w:i/>
          <w:lang w:eastAsia="ko-KR"/>
        </w:rPr>
        <w:t>drx-HARQ-RTT-TimerDL-PTM</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D" w14:textId="77777777" w:rsidR="003669F2" w:rsidRDefault="00B562E1">
      <w:pPr>
        <w:rPr>
          <w:lang w:eastAsia="ko-KR"/>
        </w:rPr>
      </w:pPr>
      <w:r>
        <w:rPr>
          <w:lang w:eastAsia="ko-KR"/>
        </w:rPr>
        <w:t>The following MAC timer is used for DRX operation in a non-terrestrial network:</w:t>
      </w:r>
    </w:p>
    <w:p w14:paraId="52ED087E" w14:textId="77777777" w:rsidR="003669F2" w:rsidRDefault="00B562E1">
      <w:pPr>
        <w:pStyle w:val="B1"/>
        <w:rPr>
          <w:lang w:eastAsia="ko-KR"/>
        </w:rPr>
      </w:pPr>
      <w:r>
        <w:rPr>
          <w:lang w:eastAsia="ko-KR"/>
        </w:rPr>
        <w:t>-</w:t>
      </w:r>
      <w:r>
        <w:rPr>
          <w:lang w:eastAsia="ko-KR"/>
        </w:rPr>
        <w:tab/>
      </w:r>
      <w:r>
        <w:rPr>
          <w:i/>
          <w:lang w:eastAsia="ko-KR"/>
        </w:rPr>
        <w:t>HARQ-RTT-TimerDL-PTM-NTN</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F" w14:textId="77777777" w:rsidR="003669F2" w:rsidRDefault="00B562E1">
      <w:r>
        <w:t xml:space="preserve">When multicast DRX is configured </w:t>
      </w:r>
      <w:r>
        <w:rPr>
          <w:lang w:eastAsia="zh-CN"/>
        </w:rPr>
        <w:t>for a G-RNTI or G-CS-RNTI</w:t>
      </w:r>
      <w:r>
        <w:t>, the Active Time includes the time while:</w:t>
      </w:r>
    </w:p>
    <w:p w14:paraId="52ED0880" w14:textId="77777777" w:rsidR="003669F2" w:rsidRDefault="00B562E1">
      <w:pPr>
        <w:pStyle w:val="B1"/>
      </w:pPr>
      <w:r>
        <w:t>-</w:t>
      </w:r>
      <w:r>
        <w:tab/>
      </w:r>
      <w:r>
        <w:rPr>
          <w:i/>
        </w:rPr>
        <w:t>drx-onDurationTimerPTM</w:t>
      </w:r>
      <w:r>
        <w:t xml:space="preserve"> or </w:t>
      </w:r>
      <w:r>
        <w:rPr>
          <w:i/>
        </w:rPr>
        <w:t>drx-InactivityTimerPTM</w:t>
      </w:r>
      <w:r>
        <w:t xml:space="preserve"> or </w:t>
      </w:r>
      <w:r>
        <w:rPr>
          <w:i/>
        </w:rPr>
        <w:t>drx-RetransmissionTimerDL-PTM</w:t>
      </w:r>
      <w:r>
        <w:t xml:space="preserve"> for this G-RNTI or G-CS-RNTI is running.</w:t>
      </w:r>
    </w:p>
    <w:p w14:paraId="52ED0881" w14:textId="77777777" w:rsidR="003669F2" w:rsidRDefault="00B562E1">
      <w:pPr>
        <w:rPr>
          <w:lang w:eastAsia="ko-KR"/>
        </w:rPr>
      </w:pPr>
      <w:r>
        <w:rPr>
          <w:lang w:eastAsia="ko-KR"/>
        </w:rPr>
        <w:t>When multicast DRX is not configured</w:t>
      </w:r>
      <w:r>
        <w:rPr>
          <w:lang w:eastAsia="zh-CN"/>
        </w:rPr>
        <w:t xml:space="preserve"> for a G-RNTI or G-CS-RNTI,</w:t>
      </w:r>
      <w:r>
        <w:t xml:space="preserve"> and the </w:t>
      </w:r>
      <w:r>
        <w:rPr>
          <w:i/>
        </w:rPr>
        <w:t>cfr-ConfigMulticast</w:t>
      </w:r>
      <w:r>
        <w:t xml:space="preserve"> is configured for at least one of the active BWP(s) of the Serving Cell(s),</w:t>
      </w:r>
      <w:r>
        <w:rPr>
          <w:lang w:eastAsia="zh-CN"/>
        </w:rPr>
        <w:t xml:space="preserve"> and </w:t>
      </w:r>
      <w:r>
        <w:rPr>
          <w:lang w:eastAsia="ko-KR"/>
        </w:rPr>
        <w:t>unicast DRX is configured, the MAC entity shall for this G-RNTI or G-CS-RNTI:</w:t>
      </w:r>
    </w:p>
    <w:p w14:paraId="52ED0882" w14:textId="77777777" w:rsidR="003669F2" w:rsidRDefault="00B562E1">
      <w:pPr>
        <w:pStyle w:val="B1"/>
        <w:rPr>
          <w:lang w:eastAsia="ko-KR"/>
        </w:rPr>
      </w:pPr>
      <w:r>
        <w:rPr>
          <w:lang w:eastAsia="ko-KR"/>
        </w:rPr>
        <w:t>1&gt;</w:t>
      </w:r>
      <w:r>
        <w:rPr>
          <w:lang w:eastAsia="ko-KR"/>
        </w:rPr>
        <w:tab/>
        <w:t>monitor the PDCCH as specified in TS 38.213 [6];</w:t>
      </w:r>
    </w:p>
    <w:p w14:paraId="52ED0883" w14:textId="77777777" w:rsidR="003669F2" w:rsidRDefault="00B562E1">
      <w:pPr>
        <w:pStyle w:val="B1"/>
        <w:rPr>
          <w:lang w:eastAsia="ko-KR"/>
        </w:rPr>
      </w:pPr>
      <w:r>
        <w:rPr>
          <w:lang w:eastAsia="ko-KR"/>
        </w:rPr>
        <w:t>1&gt;</w:t>
      </w:r>
      <w:r>
        <w:rPr>
          <w:lang w:eastAsia="ko-KR"/>
        </w:rPr>
        <w:tab/>
        <w:t xml:space="preserve">if </w:t>
      </w:r>
      <w:r>
        <w:rPr>
          <w:lang w:eastAsia="zh-CN"/>
        </w:rPr>
        <w:t xml:space="preserve">the PDCCH indicates a DL multicast transmission; </w:t>
      </w:r>
      <w:r>
        <w:rPr>
          <w:lang w:eastAsia="ko-KR"/>
        </w:rPr>
        <w:t>or</w:t>
      </w:r>
    </w:p>
    <w:p w14:paraId="52ED0884" w14:textId="77777777" w:rsidR="003669F2" w:rsidRDefault="00B562E1">
      <w:pPr>
        <w:pStyle w:val="B1"/>
        <w:rPr>
          <w:lang w:eastAsia="ko-KR"/>
        </w:rPr>
      </w:pPr>
      <w:r>
        <w:rPr>
          <w:lang w:eastAsia="ko-KR"/>
        </w:rPr>
        <w:t>1&gt;</w:t>
      </w:r>
      <w:r>
        <w:rPr>
          <w:lang w:eastAsia="ko-KR"/>
        </w:rPr>
        <w:tab/>
        <w:t>if a MAC PDU is received in a configured downlink</w:t>
      </w:r>
      <w:r>
        <w:rPr>
          <w:lang w:eastAsia="zh-CN"/>
        </w:rPr>
        <w:t xml:space="preserve"> multicast</w:t>
      </w:r>
      <w:r>
        <w:rPr>
          <w:lang w:eastAsia="ko-KR"/>
        </w:rPr>
        <w:t xml:space="preserve"> assignment:</w:t>
      </w:r>
    </w:p>
    <w:p w14:paraId="52ED0885" w14:textId="77777777" w:rsidR="003669F2" w:rsidRDefault="00B562E1">
      <w:pPr>
        <w:pStyle w:val="B2"/>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886" w14:textId="77777777" w:rsidR="003669F2" w:rsidRDefault="00B562E1">
      <w:pPr>
        <w:pStyle w:val="B1"/>
        <w:rPr>
          <w:lang w:eastAsia="ko-KR"/>
        </w:rPr>
      </w:pPr>
      <w:r>
        <w:rPr>
          <w:lang w:eastAsia="ko-KR"/>
        </w:rPr>
        <w:t>1&gt;</w:t>
      </w:r>
      <w:r>
        <w:rPr>
          <w:lang w:eastAsia="ko-KR"/>
        </w:rPr>
        <w:tab/>
        <w:t>if the PDCCH addressed to G-RNTI indicates a DL multicast transmission; or</w:t>
      </w:r>
    </w:p>
    <w:p w14:paraId="52ED0887" w14:textId="77777777" w:rsidR="003669F2" w:rsidRDefault="00B562E1">
      <w:pPr>
        <w:pStyle w:val="B1"/>
        <w:rPr>
          <w:lang w:eastAsia="ko-KR"/>
        </w:rPr>
      </w:pPr>
      <w:r>
        <w:rPr>
          <w:lang w:eastAsia="ko-KR"/>
        </w:rPr>
        <w:t>1&gt;</w:t>
      </w:r>
      <w:r>
        <w:rPr>
          <w:lang w:eastAsia="ko-KR"/>
        </w:rPr>
        <w:tab/>
        <w:t>if the PDCCH addressed to G-CS-RNTI indicates a DL multicast transmission and CS-RNTI is configured; or</w:t>
      </w:r>
    </w:p>
    <w:p w14:paraId="52ED0888" w14:textId="77777777" w:rsidR="003669F2" w:rsidRDefault="00B562E1">
      <w:pPr>
        <w:pStyle w:val="B1"/>
        <w:rPr>
          <w:lang w:eastAsia="ko-KR"/>
        </w:rPr>
      </w:pPr>
      <w:r>
        <w:rPr>
          <w:lang w:eastAsia="ko-KR"/>
        </w:rPr>
        <w:t>1&gt;</w:t>
      </w:r>
      <w:r>
        <w:rPr>
          <w:lang w:eastAsia="ko-KR"/>
        </w:rPr>
        <w:tab/>
        <w:t>if a MAC PDU is received in a configured downlink multicast assignment and CS-RNTI is configured:</w:t>
      </w:r>
    </w:p>
    <w:p w14:paraId="52ED0889" w14:textId="77777777" w:rsidR="003669F2" w:rsidRDefault="00B562E1">
      <w:pPr>
        <w:pStyle w:val="B2"/>
        <w:rPr>
          <w:lang w:eastAsia="ko-KR"/>
        </w:rPr>
      </w:pPr>
      <w:r>
        <w:rPr>
          <w:lang w:eastAsia="ko-KR"/>
        </w:rPr>
        <w:t>2&gt;</w:t>
      </w:r>
      <w:r>
        <w:rPr>
          <w:lang w:eastAsia="ko-KR"/>
        </w:rPr>
        <w:tab/>
        <w:t xml:space="preserve">if the first HARQ-ACK reporting mode (i.e. ack-nack) is </w:t>
      </w:r>
      <w:r>
        <w:rPr>
          <w:rFonts w:eastAsia="宋体"/>
          <w:lang w:eastAsia="ko-KR"/>
        </w:rPr>
        <w:t>used</w:t>
      </w:r>
      <w:r>
        <w:rPr>
          <w:lang w:eastAsia="ko-KR"/>
        </w:rPr>
        <w:t xml:space="preserve"> as specified in TS 38.213 [6]; and</w:t>
      </w:r>
    </w:p>
    <w:p w14:paraId="52ED088A" w14:textId="77777777" w:rsidR="003669F2" w:rsidRDefault="00B562E1">
      <w:pPr>
        <w:pStyle w:val="B2"/>
        <w:rPr>
          <w:lang w:eastAsia="ko-KR"/>
        </w:rPr>
      </w:pPr>
      <w:r>
        <w:rPr>
          <w:lang w:eastAsia="ko-KR"/>
        </w:rPr>
        <w:t>2&gt;</w:t>
      </w:r>
      <w:r>
        <w:rPr>
          <w:lang w:eastAsia="ko-KR"/>
        </w:rPr>
        <w:tab/>
        <w:t>if HARQ feedback for MBS multicast is enabled:</w:t>
      </w:r>
    </w:p>
    <w:p w14:paraId="52ED088B"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8C" w14:textId="77777777" w:rsidR="003669F2" w:rsidRDefault="00B562E1">
      <w:pPr>
        <w:pStyle w:val="B4"/>
        <w:rPr>
          <w:lang w:eastAsia="ko-KR"/>
        </w:rPr>
      </w:pPr>
      <w:r>
        <w:rPr>
          <w:lang w:eastAsia="ko-KR"/>
        </w:rPr>
        <w:lastRenderedPageBreak/>
        <w:t>4&gt;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8D" w14:textId="77777777" w:rsidR="003669F2" w:rsidRDefault="00B562E1">
      <w:pPr>
        <w:pStyle w:val="B4"/>
        <w:rPr>
          <w:lang w:eastAsia="ko-KR"/>
        </w:rPr>
      </w:pPr>
      <w:r>
        <w:rPr>
          <w:lang w:eastAsia="ko-KR"/>
        </w:rPr>
        <w:t>4&gt;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8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8F" w14:textId="77777777" w:rsidR="003669F2" w:rsidRDefault="00B562E1">
      <w:pPr>
        <w:pStyle w:val="B4"/>
        <w:rPr>
          <w:lang w:eastAsia="ko-KR"/>
        </w:rPr>
      </w:pPr>
      <w:r>
        <w:rPr>
          <w:rFonts w:eastAsia="Malgun Gothic"/>
          <w:lang w:eastAsia="ko-KR"/>
        </w:rPr>
        <w:t>4</w:t>
      </w:r>
      <w:r>
        <w:rPr>
          <w:lang w:eastAsia="ko-KR"/>
        </w:rPr>
        <w:t>&gt;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 transmission carrying the DL HARQ feedback.</w:t>
      </w:r>
    </w:p>
    <w:p w14:paraId="52ED0890" w14:textId="77777777" w:rsidR="003669F2" w:rsidRDefault="00B562E1">
      <w:pPr>
        <w:rPr>
          <w:lang w:eastAsia="ko-KR"/>
        </w:rPr>
      </w:pPr>
      <w:r>
        <w:rPr>
          <w:lang w:eastAsia="ko-KR"/>
        </w:rPr>
        <w:t xml:space="preserve">When </w:t>
      </w:r>
      <w:r>
        <w:t xml:space="preserve">multicast </w:t>
      </w:r>
      <w:r>
        <w:rPr>
          <w:lang w:eastAsia="ko-KR"/>
        </w:rPr>
        <w:t xml:space="preserve">DRX is configured for a G-RNTI or G-CS-RNTI, </w:t>
      </w:r>
      <w:r>
        <w:t xml:space="preserve">and the </w:t>
      </w:r>
      <w:r>
        <w:rPr>
          <w:i/>
        </w:rPr>
        <w:t>cfr-ConfigMulticast</w:t>
      </w:r>
      <w:r>
        <w:t xml:space="preserve"> is configured for at least one of the active BWP(s) of the Serving Cell(s), or when multicast </w:t>
      </w:r>
      <w:r>
        <w:rPr>
          <w:lang w:eastAsia="zh-CN"/>
        </w:rPr>
        <w:t>D</w:t>
      </w:r>
      <w:r>
        <w:t>RX is configured for a G-RNTI for multicast in RRC_INACTVE</w:t>
      </w:r>
      <w:r>
        <w:rPr>
          <w:lang w:eastAsia="zh-CN"/>
        </w:rPr>
        <w:t xml:space="preserve">, </w:t>
      </w:r>
      <w:r>
        <w:rPr>
          <w:lang w:eastAsia="ko-KR"/>
        </w:rPr>
        <w:t>the MAC entity shall for this G-RNTI or G-CS-RNTI:</w:t>
      </w:r>
    </w:p>
    <w:p w14:paraId="52ED0891" w14:textId="77777777" w:rsidR="003669F2" w:rsidRDefault="00B562E1">
      <w:pPr>
        <w:pStyle w:val="B1"/>
        <w:rPr>
          <w:lang w:eastAsia="ko-KR"/>
        </w:rPr>
      </w:pPr>
      <w:r>
        <w:rPr>
          <w:lang w:eastAsia="ko-KR"/>
        </w:rPr>
        <w:t>1&gt;</w:t>
      </w:r>
      <w:r>
        <w:rPr>
          <w:lang w:eastAsia="ko-KR"/>
        </w:rPr>
        <w:tab/>
        <w:t>if a MAC PDU is received in a configured downlink</w:t>
      </w:r>
      <w:r>
        <w:t xml:space="preserve"> multicast</w:t>
      </w:r>
      <w:r>
        <w:rPr>
          <w:lang w:eastAsia="ko-KR"/>
        </w:rPr>
        <w:t xml:space="preserve"> assignment:</w:t>
      </w:r>
    </w:p>
    <w:p w14:paraId="52ED0892" w14:textId="77777777" w:rsidR="003669F2" w:rsidRDefault="00B562E1">
      <w:pPr>
        <w:pStyle w:val="B2"/>
        <w:rPr>
          <w:lang w:eastAsia="ko-KR"/>
        </w:rPr>
      </w:pPr>
      <w:r>
        <w:rPr>
          <w:lang w:eastAsia="ko-KR"/>
        </w:rPr>
        <w:t>2&gt;</w:t>
      </w:r>
      <w:r>
        <w:rPr>
          <w:lang w:eastAsia="ko-KR"/>
        </w:rPr>
        <w:tab/>
        <w:t>if HARQ feedback for MBS multicast is enabled:</w:t>
      </w:r>
    </w:p>
    <w:p w14:paraId="52ED0893"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4" w14:textId="77777777" w:rsidR="003669F2" w:rsidRDefault="00B562E1">
      <w:pPr>
        <w:pStyle w:val="B4"/>
        <w:rPr>
          <w:lang w:eastAsia="ko-KR"/>
        </w:rPr>
      </w:pPr>
      <w:r>
        <w:rPr>
          <w:lang w:eastAsia="ko-KR"/>
        </w:rPr>
        <w:t>4&gt;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95"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97" w14:textId="77777777" w:rsidR="003669F2" w:rsidRDefault="00B562E1">
      <w:pPr>
        <w:pStyle w:val="B4"/>
        <w:rPr>
          <w:lang w:eastAsia="ko-KR"/>
        </w:rPr>
      </w:pPr>
      <w:r>
        <w:rPr>
          <w:lang w:eastAsia="ko-KR"/>
        </w:rPr>
        <w:t>4&gt;</w:t>
      </w:r>
      <w:r>
        <w:rPr>
          <w:lang w:eastAsia="ko-KR"/>
        </w:rPr>
        <w:tab/>
        <w:t xml:space="preserve">start the </w:t>
      </w:r>
      <w:r>
        <w:rPr>
          <w:i/>
          <w:lang w:eastAsia="ko-KR"/>
        </w:rPr>
        <w:t>drx-HARQ-RTT-TimerDL-PTM</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8" w14:textId="77777777" w:rsidR="003669F2" w:rsidRDefault="00B562E1">
      <w:pPr>
        <w:pStyle w:val="B3"/>
        <w:rPr>
          <w:lang w:eastAsia="ko-KR"/>
        </w:rPr>
      </w:pPr>
      <w:r>
        <w:rPr>
          <w:lang w:eastAsia="ko-KR"/>
        </w:rPr>
        <w:t>3&gt;</w:t>
      </w:r>
      <w:r>
        <w:rPr>
          <w:lang w:eastAsia="ko-KR"/>
        </w:rPr>
        <w:tab/>
        <w:t xml:space="preserve">if the first HARQ-ACK reporting mode (i.e. ack-nack) is </w:t>
      </w:r>
      <w:r>
        <w:rPr>
          <w:rFonts w:eastAsia="宋体"/>
          <w:lang w:eastAsia="ko-KR"/>
        </w:rPr>
        <w:t>used</w:t>
      </w:r>
      <w:r>
        <w:rPr>
          <w:lang w:eastAsia="ko-KR"/>
        </w:rPr>
        <w:t xml:space="preserve"> as specified in TS 38.213 [6]; and</w:t>
      </w:r>
    </w:p>
    <w:p w14:paraId="52ED0899" w14:textId="77777777" w:rsidR="003669F2" w:rsidRDefault="00B562E1">
      <w:pPr>
        <w:pStyle w:val="B3"/>
        <w:rPr>
          <w:rFonts w:eastAsia="Malgun Gothic"/>
          <w:lang w:eastAsia="ko-KR"/>
        </w:rPr>
      </w:pPr>
      <w:r>
        <w:rPr>
          <w:lang w:eastAsia="ko-KR"/>
        </w:rPr>
        <w:t>3&gt;</w:t>
      </w:r>
      <w:r>
        <w:rPr>
          <w:lang w:eastAsia="ko-KR"/>
        </w:rPr>
        <w:tab/>
        <w:t>if CS-RNTI is configured:</w:t>
      </w:r>
    </w:p>
    <w:p w14:paraId="52ED089A" w14:textId="77777777" w:rsidR="003669F2" w:rsidRDefault="00B562E1">
      <w:pPr>
        <w:pStyle w:val="B4"/>
        <w:rPr>
          <w:lang w:eastAsia="ko-KR"/>
        </w:rPr>
      </w:pPr>
      <w:r>
        <w:rPr>
          <w:lang w:eastAsia="ko-KR"/>
        </w:rPr>
        <w:t>4&gt;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B" w14:textId="77777777" w:rsidR="003669F2" w:rsidRDefault="00B562E1">
      <w:pPr>
        <w:pStyle w:val="B5"/>
        <w:rPr>
          <w:lang w:eastAsia="ko-KR"/>
        </w:rPr>
      </w:pPr>
      <w:r>
        <w:rPr>
          <w:lang w:eastAsia="ko-KR"/>
        </w:rPr>
        <w:t>5&gt;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9C" w14:textId="77777777" w:rsidR="003669F2" w:rsidRDefault="00B562E1">
      <w:pPr>
        <w:pStyle w:val="B5"/>
        <w:rPr>
          <w:lang w:eastAsia="ko-KR"/>
        </w:rPr>
      </w:pPr>
      <w:r>
        <w:rPr>
          <w:lang w:eastAsia="ko-KR"/>
        </w:rPr>
        <w:t>5&gt;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9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r>
      <w:r>
        <w:rPr>
          <w:lang w:eastAsia="ko-KR"/>
        </w:rPr>
        <w:t>else</w:t>
      </w:r>
      <w:r>
        <w:rPr>
          <w:rFonts w:eastAsia="Malgun Gothic"/>
          <w:lang w:eastAsia="ko-KR"/>
        </w:rPr>
        <w:t>:</w:t>
      </w:r>
    </w:p>
    <w:p w14:paraId="52ED089E" w14:textId="77777777" w:rsidR="003669F2" w:rsidRDefault="00B562E1">
      <w:pPr>
        <w:pStyle w:val="B5"/>
        <w:rPr>
          <w:rFonts w:eastAsia="Malgun Gothic"/>
          <w:lang w:eastAsia="ko-KR"/>
        </w:rPr>
      </w:pPr>
      <w:r>
        <w:rPr>
          <w:lang w:eastAsia="ko-KR"/>
        </w:rPr>
        <w:t>5&gt;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F" w14:textId="77777777" w:rsidR="003669F2" w:rsidRDefault="00B562E1">
      <w:pPr>
        <w:pStyle w:val="B2"/>
        <w:rPr>
          <w:lang w:eastAsia="ko-KR"/>
        </w:rPr>
      </w:pPr>
      <w:r>
        <w:rPr>
          <w:lang w:eastAsia="ko-KR"/>
        </w:rPr>
        <w:t>2&gt;</w:t>
      </w:r>
      <w:r>
        <w:rPr>
          <w:lang w:eastAsia="ko-KR"/>
        </w:rPr>
        <w:tab/>
        <w:t xml:space="preserve">else if </w:t>
      </w:r>
      <w:r>
        <w:rPr>
          <w:i/>
          <w:lang w:eastAsia="ko-KR"/>
        </w:rPr>
        <w:t>drx-HARQ-RTT-TimerDL-PTM</w:t>
      </w:r>
      <w:r>
        <w:rPr>
          <w:iCs/>
          <w:lang w:eastAsia="ko-KR"/>
        </w:rPr>
        <w:t xml:space="preserve"> is configured:</w:t>
      </w:r>
    </w:p>
    <w:p w14:paraId="52ED08A0"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A1" w14:textId="77777777" w:rsidR="003669F2" w:rsidRDefault="00B562E1">
      <w:pPr>
        <w:pStyle w:val="B4"/>
        <w:rPr>
          <w:lang w:eastAsia="ko-KR"/>
        </w:rPr>
      </w:pPr>
      <w:r>
        <w:rPr>
          <w:lang w:eastAsia="ko-KR"/>
        </w:rPr>
        <w:t>4&gt;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A2"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A3" w14:textId="77777777" w:rsidR="003669F2" w:rsidRDefault="00B562E1">
      <w:pPr>
        <w:pStyle w:val="B3"/>
        <w:rPr>
          <w:lang w:eastAsia="ko-KR"/>
        </w:rPr>
      </w:pPr>
      <w:r>
        <w:rPr>
          <w:rFonts w:eastAsia="Malgun Gothic"/>
          <w:lang w:eastAsia="ko-KR"/>
        </w:rPr>
        <w:t>3&gt;</w:t>
      </w:r>
      <w:r>
        <w:rPr>
          <w:rFonts w:eastAsia="Malgun Gothic"/>
          <w:lang w:eastAsia="ko-KR"/>
        </w:rPr>
        <w:tab/>
        <w:t>else:</w:t>
      </w:r>
    </w:p>
    <w:p w14:paraId="52ED08A4" w14:textId="77777777" w:rsidR="003669F2" w:rsidRDefault="00B562E1">
      <w:pPr>
        <w:pStyle w:val="B4"/>
        <w:rPr>
          <w:rFonts w:ascii="Arial" w:hAnsi="Arial" w:cs="Arial"/>
        </w:rPr>
      </w:pPr>
      <w:r>
        <w:rPr>
          <w:lang w:eastAsia="ko-KR"/>
        </w:rPr>
        <w:lastRenderedPageBreak/>
        <w:t>4&gt;</w:t>
      </w:r>
      <w:r>
        <w:rPr>
          <w:lang w:eastAsia="ko-KR"/>
        </w:rPr>
        <w:tab/>
      </w:r>
      <w:r>
        <w:rPr>
          <w:iCs/>
          <w:lang w:eastAsia="ko-KR"/>
        </w:rPr>
        <w:t xml:space="preserve">start the </w:t>
      </w:r>
      <w:r>
        <w:rPr>
          <w:i/>
          <w:lang w:eastAsia="ko-KR"/>
        </w:rPr>
        <w:t>drx-HARQ-RTT-TimerDL-PTM</w:t>
      </w:r>
      <w:r>
        <w:rPr>
          <w:iCs/>
          <w:lang w:eastAsia="ko-KR"/>
        </w:rPr>
        <w:t xml:space="preserve"> for the corresponding HARQ process in the first symbol after the end of the corresponding </w:t>
      </w:r>
      <w:r>
        <w:rPr>
          <w:lang w:eastAsia="ko-KR"/>
        </w:rPr>
        <w:t>transmission carrying the DL HARQ feedback that would be performed if HARQ feedback were enabled.</w:t>
      </w:r>
    </w:p>
    <w:p w14:paraId="52ED08A5"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8A6" w14:textId="77777777" w:rsidR="003669F2" w:rsidRDefault="00B562E1">
      <w:pPr>
        <w:pStyle w:val="B2"/>
        <w:rPr>
          <w:rFonts w:eastAsia="Malgun Gothic"/>
          <w:lang w:eastAsia="ko-KR"/>
        </w:rPr>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8A7" w14:textId="77777777" w:rsidR="003669F2" w:rsidRDefault="00B562E1">
      <w:pPr>
        <w:pStyle w:val="B1"/>
      </w:pPr>
      <w:r>
        <w:rPr>
          <w:lang w:eastAsia="ko-KR"/>
        </w:rPr>
        <w:t>1&gt;</w:t>
      </w:r>
      <w:r>
        <w:tab/>
        <w:t xml:space="preserve">if a </w:t>
      </w:r>
      <w:r>
        <w:rPr>
          <w:i/>
          <w:lang w:eastAsia="ko-KR"/>
        </w:rPr>
        <w:t>drx-HARQ-RTT-TimerDL-PTM</w:t>
      </w:r>
      <w:r>
        <w:t xml:space="preserve"> expires:</w:t>
      </w:r>
    </w:p>
    <w:p w14:paraId="52ED08A8" w14:textId="77777777" w:rsidR="003669F2" w:rsidRDefault="00B562E1">
      <w:pPr>
        <w:pStyle w:val="B2"/>
      </w:pPr>
      <w:r>
        <w:rPr>
          <w:lang w:eastAsia="ko-KR"/>
        </w:rPr>
        <w:t>2&gt;</w:t>
      </w:r>
      <w:r>
        <w:tab/>
        <w:t>if the data of the corresponding HARQ process was not successfully decoded:</w:t>
      </w:r>
    </w:p>
    <w:p w14:paraId="52ED08A9"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DL-PTM</w:t>
      </w:r>
      <w:r>
        <w:t xml:space="preserve"> for the corresponding HARQ process in the first symbol after the expiry of </w:t>
      </w:r>
      <w:r>
        <w:rPr>
          <w:i/>
        </w:rPr>
        <w:t>drx-HARQ-RTT-TimerDL-PTM</w:t>
      </w:r>
      <w:r>
        <w:rPr>
          <w:lang w:eastAsia="ko-KR"/>
        </w:rPr>
        <w:t>.</w:t>
      </w:r>
    </w:p>
    <w:p w14:paraId="52ED08AA" w14:textId="77777777" w:rsidR="003669F2" w:rsidRDefault="00B562E1">
      <w:pPr>
        <w:pStyle w:val="B1"/>
      </w:pPr>
      <w:r>
        <w:rPr>
          <w:lang w:eastAsia="ko-KR"/>
        </w:rPr>
        <w:t>1&gt;</w:t>
      </w:r>
      <w:r>
        <w:tab/>
        <w:t xml:space="preserve">if a </w:t>
      </w:r>
      <w:r>
        <w:rPr>
          <w:i/>
          <w:lang w:eastAsia="ko-KR"/>
        </w:rPr>
        <w:t>HARQ-RTT-TimerDL-PTM-NTN</w:t>
      </w:r>
      <w:r>
        <w:t xml:space="preserve"> expires:</w:t>
      </w:r>
    </w:p>
    <w:p w14:paraId="52ED08AB" w14:textId="77777777" w:rsidR="003669F2" w:rsidRDefault="00B562E1">
      <w:pPr>
        <w:pStyle w:val="B2"/>
      </w:pPr>
      <w:r>
        <w:rPr>
          <w:lang w:eastAsia="ko-KR"/>
        </w:rPr>
        <w:t>2&gt;</w:t>
      </w:r>
      <w:r>
        <w:tab/>
        <w:t>if the data of the corresponding HARQ process was not successfully decoded:</w:t>
      </w:r>
    </w:p>
    <w:p w14:paraId="52ED08AC"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DL-PTM</w:t>
      </w:r>
      <w:r>
        <w:t xml:space="preserve"> for the corresponding HARQ process in the first symbol after the expiry of </w:t>
      </w:r>
      <w:r>
        <w:rPr>
          <w:i/>
        </w:rPr>
        <w:t>HARQ-RTT-TimerDL-PTM-NTN</w:t>
      </w:r>
      <w:r>
        <w:rPr>
          <w:lang w:eastAsia="ko-KR"/>
        </w:rPr>
        <w:t>.</w:t>
      </w:r>
    </w:p>
    <w:p w14:paraId="52ED08AD" w14:textId="77777777" w:rsidR="003669F2" w:rsidRDefault="00B562E1">
      <w:pPr>
        <w:pStyle w:val="B1"/>
      </w:pPr>
      <w:r>
        <w:rPr>
          <w:lang w:eastAsia="ko-KR"/>
        </w:rPr>
        <w:t>1&gt;</w:t>
      </w:r>
      <w:r>
        <w:tab/>
        <w:t xml:space="preserve">if a DRX Command MAC </w:t>
      </w:r>
      <w:r>
        <w:rPr>
          <w:lang w:eastAsia="ko-KR"/>
        </w:rPr>
        <w:t>CE</w:t>
      </w:r>
      <w:r>
        <w:t xml:space="preserve"> indicated by PDCCH addressed to</w:t>
      </w:r>
      <w:r>
        <w:rPr>
          <w:iCs/>
        </w:rPr>
        <w:t xml:space="preserve"> a G-RNTI</w:t>
      </w:r>
      <w:r>
        <w:t xml:space="preserve"> or G-CS-RNTI, or by a configured downlink multicast assignment is received:</w:t>
      </w:r>
    </w:p>
    <w:p w14:paraId="52ED08AE" w14:textId="77777777" w:rsidR="003669F2" w:rsidRDefault="00B562E1">
      <w:pPr>
        <w:pStyle w:val="B2"/>
      </w:pPr>
      <w:r>
        <w:rPr>
          <w:lang w:eastAsia="ko-KR"/>
        </w:rPr>
        <w:t>2&gt;</w:t>
      </w:r>
      <w:r>
        <w:tab/>
        <w:t xml:space="preserve">stop </w:t>
      </w:r>
      <w:r>
        <w:rPr>
          <w:i/>
        </w:rPr>
        <w:t>drx-onDurationTimerPTM</w:t>
      </w:r>
      <w:r>
        <w:rPr>
          <w:iCs/>
        </w:rPr>
        <w:t xml:space="preserve"> of the DRX for this G-RNTI or G-CS-RNTI, or the corresponding G-CS-RNTI</w:t>
      </w:r>
      <w:r>
        <w:t>;</w:t>
      </w:r>
    </w:p>
    <w:p w14:paraId="52ED08AF" w14:textId="77777777" w:rsidR="003669F2" w:rsidRDefault="00B562E1">
      <w:pPr>
        <w:pStyle w:val="B2"/>
      </w:pPr>
      <w:r>
        <w:rPr>
          <w:lang w:eastAsia="ko-KR"/>
        </w:rPr>
        <w:t>2&gt;</w:t>
      </w:r>
      <w:r>
        <w:tab/>
        <w:t xml:space="preserve">stop </w:t>
      </w:r>
      <w:r>
        <w:rPr>
          <w:i/>
        </w:rPr>
        <w:t>drx-InactivityTimerPTM</w:t>
      </w:r>
      <w:r>
        <w:rPr>
          <w:iCs/>
        </w:rPr>
        <w:t xml:space="preserve"> of the DRX for this G-RNTI or G-CS-RNTI, or the corresponding G-CS-RNTI.</w:t>
      </w:r>
    </w:p>
    <w:p w14:paraId="52ED08B0" w14:textId="77777777" w:rsidR="003669F2" w:rsidRDefault="00B562E1">
      <w:pPr>
        <w:pStyle w:val="B1"/>
        <w:rPr>
          <w:lang w:eastAsia="ko-KR"/>
        </w:rPr>
      </w:pPr>
      <w:r>
        <w:t>1&gt;</w:t>
      </w:r>
      <w:r>
        <w:tab/>
        <w:t xml:space="preserve">if </w:t>
      </w:r>
      <w:r>
        <w:rPr>
          <w:lang w:eastAsia="ko-KR"/>
        </w:rPr>
        <w:t>[(SFN × 10) + subframe number] modulo (</w:t>
      </w:r>
      <w:r>
        <w:rPr>
          <w:i/>
          <w:lang w:eastAsia="ko-KR"/>
        </w:rPr>
        <w:t>drx-LongCycle-PTM</w:t>
      </w:r>
      <w:r>
        <w:rPr>
          <w:lang w:eastAsia="ko-KR"/>
        </w:rPr>
        <w:t xml:space="preserve">) = </w:t>
      </w:r>
      <w:r>
        <w:rPr>
          <w:i/>
          <w:lang w:eastAsia="ko-KR"/>
        </w:rPr>
        <w:t>drx-StartOffset-PTM</w:t>
      </w:r>
      <w:r>
        <w:rPr>
          <w:lang w:eastAsia="ko-KR"/>
        </w:rPr>
        <w:t>:</w:t>
      </w:r>
    </w:p>
    <w:p w14:paraId="52ED08B1" w14:textId="77777777" w:rsidR="003669F2" w:rsidRDefault="00B562E1">
      <w:pPr>
        <w:pStyle w:val="B2"/>
        <w:rPr>
          <w:lang w:eastAsia="ko-KR"/>
        </w:rPr>
      </w:pPr>
      <w:r>
        <w:rPr>
          <w:lang w:eastAsia="ko-KR"/>
        </w:rPr>
        <w:t>2&gt;</w:t>
      </w:r>
      <w:r>
        <w:tab/>
        <w:t xml:space="preserve">start </w:t>
      </w:r>
      <w:r>
        <w:rPr>
          <w:i/>
        </w:rPr>
        <w:t>drx-onDurationTimerPTM</w:t>
      </w:r>
      <w:r>
        <w:rPr>
          <w:lang w:eastAsia="ko-KR"/>
        </w:rPr>
        <w:t xml:space="preserve"> after </w:t>
      </w:r>
      <w:r>
        <w:rPr>
          <w:i/>
          <w:lang w:eastAsia="ko-KR"/>
        </w:rPr>
        <w:t>drx-SlotOffsetPTM</w:t>
      </w:r>
      <w:r>
        <w:rPr>
          <w:lang w:eastAsia="ko-KR"/>
        </w:rPr>
        <w:t xml:space="preserve"> from the beginning of the subframe.</w:t>
      </w:r>
    </w:p>
    <w:p w14:paraId="52ED08B2" w14:textId="77777777" w:rsidR="003669F2" w:rsidRDefault="00B562E1">
      <w:pPr>
        <w:pStyle w:val="B1"/>
      </w:pPr>
      <w:r>
        <w:t>1&gt;</w:t>
      </w:r>
      <w:r>
        <w:tab/>
        <w:t xml:space="preserve">if </w:t>
      </w:r>
      <w:r>
        <w:rPr>
          <w:lang w:eastAsia="ko-KR"/>
        </w:rPr>
        <w:t>the MAC entity is in</w:t>
      </w:r>
      <w:r>
        <w:t xml:space="preserve"> Active Time for this G-RNTI or G-CS-RNTI:</w:t>
      </w:r>
    </w:p>
    <w:p w14:paraId="52ED08B3" w14:textId="77777777" w:rsidR="003669F2" w:rsidRDefault="00B562E1">
      <w:pPr>
        <w:pStyle w:val="B2"/>
      </w:pPr>
      <w:r>
        <w:t>2&gt;</w:t>
      </w:r>
      <w:r>
        <w:tab/>
        <w:t xml:space="preserve">monitor the PDCCH for this G-RNTI or G-CS-RNTI </w:t>
      </w:r>
      <w:bookmarkStart w:id="753" w:name="OLE_LINK1"/>
      <w:r>
        <w:t>as specified in TS 38.213 [6]</w:t>
      </w:r>
      <w:bookmarkEnd w:id="753"/>
      <w:r>
        <w:t>;</w:t>
      </w:r>
    </w:p>
    <w:p w14:paraId="52ED08B4" w14:textId="77777777" w:rsidR="003669F2" w:rsidRDefault="00B562E1">
      <w:pPr>
        <w:pStyle w:val="B2"/>
        <w:rPr>
          <w:lang w:eastAsia="ko-KR"/>
        </w:rPr>
      </w:pPr>
      <w:r>
        <w:rPr>
          <w:lang w:eastAsia="ko-KR"/>
        </w:rPr>
        <w:t>2&gt;</w:t>
      </w:r>
      <w:r>
        <w:tab/>
        <w:t>if the PDCCH indicates a DL multicast transmission:</w:t>
      </w:r>
    </w:p>
    <w:p w14:paraId="52ED08B5" w14:textId="77777777" w:rsidR="003669F2" w:rsidRDefault="00B562E1">
      <w:pPr>
        <w:pStyle w:val="B3"/>
        <w:rPr>
          <w:lang w:eastAsia="ko-KR"/>
        </w:rPr>
      </w:pPr>
      <w:r>
        <w:rPr>
          <w:lang w:eastAsia="ko-KR"/>
        </w:rPr>
        <w:t>3&gt;</w:t>
      </w:r>
      <w:r>
        <w:rPr>
          <w:lang w:eastAsia="ko-KR"/>
        </w:rPr>
        <w:tab/>
        <w:t>if HARQ feedback for MBS multicast is enabled</w:t>
      </w:r>
      <w:r>
        <w:t>:</w:t>
      </w:r>
    </w:p>
    <w:p w14:paraId="52ED08B6"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B7"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B8"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B9" w14:textId="77777777" w:rsidR="003669F2" w:rsidRDefault="00B562E1">
      <w:pPr>
        <w:pStyle w:val="B4"/>
        <w:rPr>
          <w:lang w:eastAsia="ko-KR"/>
        </w:rPr>
      </w:pPr>
      <w:r>
        <w:rPr>
          <w:lang w:eastAsia="ko-KR"/>
        </w:rPr>
        <w:t>4&gt;</w:t>
      </w:r>
      <w:r>
        <w:rPr>
          <w:lang w:eastAsia="ko-KR"/>
        </w:rPr>
        <w:tab/>
        <w:t>else:</w:t>
      </w:r>
    </w:p>
    <w:p w14:paraId="52ED08BA" w14:textId="77777777" w:rsidR="003669F2" w:rsidRDefault="00B562E1">
      <w:pPr>
        <w:pStyle w:val="B5"/>
        <w:rPr>
          <w:lang w:eastAsia="ko-KR"/>
        </w:rPr>
      </w:pPr>
      <w:r>
        <w:rPr>
          <w:lang w:eastAsia="ko-KR"/>
        </w:rPr>
        <w:t>5&gt;</w:t>
      </w:r>
      <w:r>
        <w:rPr>
          <w:lang w:eastAsia="ko-KR"/>
        </w:rPr>
        <w:tab/>
      </w:r>
      <w:r>
        <w:t xml:space="preserve">start the </w:t>
      </w:r>
      <w:r>
        <w:rPr>
          <w:i/>
          <w:lang w:eastAsia="ko-KR"/>
        </w:rPr>
        <w:t>drx-HARQ-RTT-TimerDL-PTM</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BB" w14:textId="77777777" w:rsidR="003669F2" w:rsidRDefault="00B562E1">
      <w:pPr>
        <w:pStyle w:val="B4"/>
        <w:rPr>
          <w:lang w:eastAsia="ko-KR"/>
        </w:rPr>
      </w:pPr>
      <w:r>
        <w:rPr>
          <w:lang w:eastAsia="ko-KR"/>
        </w:rPr>
        <w:t>4&gt;</w:t>
      </w:r>
      <w:r>
        <w:rPr>
          <w:lang w:eastAsia="ko-KR"/>
        </w:rPr>
        <w:tab/>
        <w:t xml:space="preserve">if the first HARQ-ACK reporting mode (i.e. ack-nack) is </w:t>
      </w:r>
      <w:r>
        <w:rPr>
          <w:rFonts w:eastAsia="宋体"/>
          <w:lang w:eastAsia="ko-KR"/>
        </w:rPr>
        <w:t>used</w:t>
      </w:r>
      <w:r>
        <w:rPr>
          <w:lang w:eastAsia="ko-KR"/>
        </w:rPr>
        <w:t xml:space="preserve"> as specified in TS 38.213 [6]:</w:t>
      </w:r>
    </w:p>
    <w:p w14:paraId="52ED08BC" w14:textId="77777777" w:rsidR="003669F2" w:rsidRDefault="00B562E1">
      <w:pPr>
        <w:pStyle w:val="B5"/>
        <w:rPr>
          <w:lang w:eastAsia="ko-KR"/>
        </w:rPr>
      </w:pPr>
      <w:r>
        <w:rPr>
          <w:lang w:eastAsia="ko-KR"/>
        </w:rPr>
        <w:t>5&gt;</w:t>
      </w:r>
      <w:r>
        <w:rPr>
          <w:lang w:eastAsia="ko-KR"/>
        </w:rPr>
        <w:tab/>
        <w:t>if the PDCCH addressed to G-RNTI indicates a DL multicast transmission; or</w:t>
      </w:r>
    </w:p>
    <w:p w14:paraId="52ED08BD" w14:textId="77777777" w:rsidR="003669F2" w:rsidRDefault="00B562E1">
      <w:pPr>
        <w:pStyle w:val="B5"/>
        <w:rPr>
          <w:lang w:eastAsia="ko-KR"/>
        </w:rPr>
      </w:pPr>
      <w:r>
        <w:rPr>
          <w:lang w:eastAsia="ko-KR"/>
        </w:rPr>
        <w:t>5&gt;</w:t>
      </w:r>
      <w:r>
        <w:rPr>
          <w:lang w:eastAsia="ko-KR"/>
        </w:rPr>
        <w:tab/>
        <w:t>if the PDCCH addressed to G-CS-RNTI indicates a DL multicast transmission and CS-RNTI is configured:</w:t>
      </w:r>
    </w:p>
    <w:p w14:paraId="52ED08BE" w14:textId="77777777" w:rsidR="003669F2" w:rsidRDefault="00B562E1">
      <w:pPr>
        <w:pStyle w:val="B6"/>
        <w:rPr>
          <w:lang w:eastAsia="ko-KR"/>
        </w:rPr>
      </w:pPr>
      <w:r>
        <w:rPr>
          <w:rFonts w:eastAsiaTheme="minorEastAsia"/>
          <w:lang w:eastAsia="ko-KR"/>
        </w:rPr>
        <w:t>6&gt;</w:t>
      </w:r>
      <w:r>
        <w:rPr>
          <w:lang w:eastAsia="ko-KR"/>
        </w:rPr>
        <w:tab/>
        <w:t xml:space="preserve">if the PDCCH is indicated on a non-terrestrial network and the UE supports </w:t>
      </w:r>
      <w:r>
        <w:rPr>
          <w:i/>
          <w:lang w:eastAsia="ko-KR"/>
        </w:rPr>
        <w:t>harq-RTT-TimerDL-ForNTN-MulticastMBS-r17</w:t>
      </w:r>
      <w:r>
        <w:rPr>
          <w:lang w:eastAsia="ko-KR"/>
        </w:rPr>
        <w:t>:</w:t>
      </w:r>
    </w:p>
    <w:p w14:paraId="52ED08BF" w14:textId="77777777" w:rsidR="003669F2" w:rsidRDefault="00B562E1">
      <w:pPr>
        <w:pStyle w:val="B7"/>
        <w:ind w:left="2268" w:hanging="283"/>
        <w:rPr>
          <w:lang w:eastAsia="ko-KR"/>
        </w:rPr>
      </w:pPr>
      <w:r>
        <w:rPr>
          <w:lang w:eastAsia="ko-KR"/>
        </w:rPr>
        <w:t>7&gt;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C0" w14:textId="77777777" w:rsidR="003669F2" w:rsidRDefault="00B562E1">
      <w:pPr>
        <w:pStyle w:val="B7"/>
        <w:ind w:left="2268" w:hanging="283"/>
        <w:rPr>
          <w:lang w:eastAsia="ko-KR"/>
        </w:rPr>
      </w:pPr>
      <w:r>
        <w:rPr>
          <w:lang w:eastAsia="ko-KR"/>
        </w:rPr>
        <w:lastRenderedPageBreak/>
        <w:t>7&gt;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C1" w14:textId="77777777" w:rsidR="003669F2" w:rsidRDefault="00B562E1">
      <w:pPr>
        <w:pStyle w:val="B6"/>
        <w:rPr>
          <w:lang w:eastAsia="ko-KR"/>
        </w:rPr>
      </w:pPr>
      <w:r>
        <w:rPr>
          <w:lang w:eastAsia="ko-KR"/>
        </w:rPr>
        <w:t>6&gt;</w:t>
      </w:r>
      <w:r>
        <w:rPr>
          <w:lang w:eastAsia="ko-KR"/>
        </w:rPr>
        <w:tab/>
        <w:t>else:</w:t>
      </w:r>
    </w:p>
    <w:p w14:paraId="52ED08C2" w14:textId="77777777" w:rsidR="003669F2" w:rsidRDefault="00B562E1">
      <w:pPr>
        <w:pStyle w:val="B7"/>
        <w:rPr>
          <w:rFonts w:eastAsia="Malgun Gothic"/>
          <w:lang w:eastAsia="ko-KR"/>
        </w:rPr>
      </w:pPr>
      <w:r>
        <w:rPr>
          <w:lang w:eastAsia="ko-KR"/>
        </w:rPr>
        <w:t>7&gt;</w:t>
      </w:r>
      <w:r>
        <w:rPr>
          <w:lang w:eastAsia="ko-KR"/>
        </w:rPr>
        <w:tab/>
      </w:r>
      <w:r>
        <w:t xml:space="preserve">start the </w:t>
      </w:r>
      <w:r>
        <w:rPr>
          <w:i/>
          <w:lang w:eastAsia="ko-KR"/>
        </w:rPr>
        <w:t>drx-HARQ-RTT-TimerDL</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C3" w14:textId="77777777" w:rsidR="003669F2" w:rsidRDefault="00B562E1">
      <w:pPr>
        <w:pStyle w:val="B3"/>
        <w:rPr>
          <w:lang w:eastAsia="ko-KR"/>
        </w:rPr>
      </w:pPr>
      <w:r>
        <w:rPr>
          <w:lang w:eastAsia="ko-KR"/>
        </w:rPr>
        <w:t>3&gt;</w:t>
      </w:r>
      <w:r>
        <w:rPr>
          <w:lang w:eastAsia="ko-KR"/>
        </w:rPr>
        <w:tab/>
        <w:t xml:space="preserve">else if </w:t>
      </w:r>
      <w:r>
        <w:rPr>
          <w:i/>
          <w:lang w:eastAsia="ko-KR"/>
        </w:rPr>
        <w:t>drx-HARQ-RTT-TimerDL-PTM</w:t>
      </w:r>
      <w:r>
        <w:t xml:space="preserve"> </w:t>
      </w:r>
      <w:r>
        <w:rPr>
          <w:lang w:eastAsia="ko-KR"/>
        </w:rPr>
        <w:t xml:space="preserve">is configured </w:t>
      </w:r>
      <w:r>
        <w:rPr>
          <w:lang w:eastAsia="zh-CN"/>
        </w:rPr>
        <w:t xml:space="preserve">for multicast </w:t>
      </w:r>
      <w:r>
        <w:rPr>
          <w:lang w:eastAsia="ko-KR"/>
        </w:rPr>
        <w:t>in RRC_INACTIVE:</w:t>
      </w:r>
    </w:p>
    <w:p w14:paraId="52ED08C4"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w:t>
      </w:r>
      <w:r>
        <w:t xml:space="preserve">UE supports </w:t>
      </w:r>
      <w:r>
        <w:rPr>
          <w:i/>
          <w:iCs/>
        </w:rPr>
        <w:t>ptm-RetransmissionInactive</w:t>
      </w:r>
      <w:r>
        <w:rPr>
          <w:lang w:eastAsia="ko-KR"/>
        </w:rPr>
        <w:t>:</w:t>
      </w:r>
    </w:p>
    <w:p w14:paraId="52ED08C5"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C6"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multicast transmission.</w:t>
      </w:r>
    </w:p>
    <w:p w14:paraId="52ED08C7"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r>
        <w:rPr>
          <w:lang w:eastAsia="ko-KR"/>
        </w:rPr>
        <w:t xml:space="preserve">the </w:t>
      </w:r>
      <w:r>
        <w:t xml:space="preserve">UE supports </w:t>
      </w:r>
      <w:r>
        <w:rPr>
          <w:i/>
          <w:iCs/>
        </w:rPr>
        <w:t>ptm-RetransmissionInactive</w:t>
      </w:r>
      <w:r>
        <w:rPr>
          <w:rFonts w:eastAsia="Malgun Gothic"/>
          <w:lang w:eastAsia="ko-KR"/>
        </w:rPr>
        <w:t>:</w:t>
      </w:r>
    </w:p>
    <w:p w14:paraId="52ED08C8" w14:textId="77777777" w:rsidR="003669F2" w:rsidRDefault="00B562E1">
      <w:pPr>
        <w:pStyle w:val="B5"/>
        <w:rPr>
          <w:lang w:eastAsia="zh-CN"/>
        </w:rPr>
      </w:pPr>
      <w:r>
        <w:rPr>
          <w:lang w:eastAsia="ko-KR"/>
        </w:rPr>
        <w:t>5&gt;</w:t>
      </w:r>
      <w:r>
        <w:rPr>
          <w:lang w:eastAsia="ko-KR"/>
        </w:rPr>
        <w:tab/>
      </w:r>
      <w:r>
        <w:t xml:space="preserve">start the </w:t>
      </w:r>
      <w:r>
        <w:rPr>
          <w:i/>
          <w:lang w:eastAsia="ko-KR"/>
        </w:rPr>
        <w:t>drx-HARQ-RTT-TimerDL-PTM</w:t>
      </w:r>
      <w:r>
        <w:t xml:space="preserve"> for the corresponding HARQ process </w:t>
      </w:r>
      <w:r>
        <w:rPr>
          <w:lang w:eastAsia="ko-KR"/>
        </w:rPr>
        <w:t>in the first symbol after</w:t>
      </w:r>
      <w:r>
        <w:t xml:space="preserve"> </w:t>
      </w:r>
      <w:r>
        <w:rPr>
          <w:lang w:eastAsia="ko-KR"/>
        </w:rPr>
        <w:t>the end of the corresponding multicast transmission</w:t>
      </w:r>
      <w:r>
        <w:rPr>
          <w:lang w:eastAsia="zh-CN"/>
        </w:rPr>
        <w:t>.</w:t>
      </w:r>
    </w:p>
    <w:p w14:paraId="52ED08C9" w14:textId="77777777" w:rsidR="003669F2" w:rsidRDefault="00B562E1">
      <w:pPr>
        <w:pStyle w:val="B3"/>
        <w:rPr>
          <w:strike/>
          <w:lang w:eastAsia="ko-KR"/>
        </w:rPr>
      </w:pPr>
      <w:r>
        <w:rPr>
          <w:lang w:eastAsia="ko-KR"/>
        </w:rPr>
        <w:t>3&gt;</w:t>
      </w:r>
      <w:r>
        <w:rPr>
          <w:lang w:eastAsia="ko-KR"/>
        </w:rPr>
        <w:tab/>
        <w:t xml:space="preserve">else if </w:t>
      </w:r>
      <w:r>
        <w:rPr>
          <w:i/>
          <w:lang w:eastAsia="ko-KR"/>
        </w:rPr>
        <w:t>drx-HARQ-RTT-TimerDL-PTM</w:t>
      </w:r>
      <w:r>
        <w:rPr>
          <w:iCs/>
          <w:lang w:eastAsia="ko-KR"/>
        </w:rPr>
        <w:t xml:space="preserve"> is configured:</w:t>
      </w:r>
    </w:p>
    <w:p w14:paraId="52ED08CA"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CB"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CC"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8CE" w14:textId="77777777" w:rsidR="003669F2" w:rsidRDefault="00B562E1">
      <w:pPr>
        <w:pStyle w:val="B5"/>
        <w:rPr>
          <w:lang w:eastAsia="ko-KR"/>
        </w:rPr>
      </w:pPr>
      <w:r>
        <w:rPr>
          <w:rFonts w:eastAsia="Malgun Gothic"/>
          <w:lang w:eastAsia="ko-KR"/>
        </w:rPr>
        <w:t>5</w:t>
      </w:r>
      <w:r>
        <w:rPr>
          <w:lang w:eastAsia="ko-KR"/>
        </w:rPr>
        <w:t>&gt;</w:t>
      </w:r>
      <w:r>
        <w:rPr>
          <w:lang w:eastAsia="ko-KR"/>
        </w:rPr>
        <w:tab/>
        <w:t xml:space="preserve">start the </w:t>
      </w:r>
      <w:r>
        <w:rPr>
          <w:i/>
          <w:lang w:eastAsia="ko-KR"/>
        </w:rPr>
        <w:t>drx-HARQ-RTT-TimerDL-PTM</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F"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drx-RetransmissionTimerDL-PTM</w:t>
      </w:r>
      <w:r>
        <w:rPr>
          <w:lang w:eastAsia="ko-KR"/>
        </w:rPr>
        <w:t xml:space="preserve"> for the corresponding HARQ process;</w:t>
      </w:r>
    </w:p>
    <w:p w14:paraId="52ED08D0" w14:textId="77777777" w:rsidR="003669F2" w:rsidRDefault="00B562E1">
      <w:pPr>
        <w:pStyle w:val="B3"/>
        <w:rPr>
          <w:rFonts w:eastAsia="Malgun Gothic"/>
          <w:lang w:eastAsia="ko-KR"/>
        </w:rPr>
      </w:pPr>
      <w:r>
        <w:rPr>
          <w:lang w:eastAsia="ko-KR"/>
        </w:rPr>
        <w:t>3&gt;</w:t>
      </w:r>
      <w:r>
        <w:rPr>
          <w:lang w:eastAsia="ko-KR"/>
        </w:rPr>
        <w:tab/>
        <w:t xml:space="preserve">stop the </w:t>
      </w:r>
      <w:r>
        <w:rPr>
          <w:i/>
          <w:lang w:eastAsia="ko-KR"/>
        </w:rPr>
        <w:t>drx-RetransmissionTimerDL</w:t>
      </w:r>
      <w:r>
        <w:rPr>
          <w:lang w:eastAsia="ko-KR"/>
        </w:rPr>
        <w:t xml:space="preserve"> for the corresponding HARQ process.</w:t>
      </w:r>
    </w:p>
    <w:p w14:paraId="52ED08D1" w14:textId="77777777" w:rsidR="003669F2" w:rsidRDefault="00B562E1">
      <w:pPr>
        <w:pStyle w:val="B2"/>
        <w:tabs>
          <w:tab w:val="left" w:pos="7383"/>
        </w:tabs>
      </w:pPr>
      <w:r>
        <w:t>2&gt;</w:t>
      </w:r>
      <w:r>
        <w:tab/>
        <w:t>if the PDCCH indicates a new multicast transmission for this G-RNTI or G-CS-RNTI:</w:t>
      </w:r>
    </w:p>
    <w:p w14:paraId="52ED08D2" w14:textId="77777777" w:rsidR="003669F2" w:rsidRDefault="00B562E1">
      <w:pPr>
        <w:pStyle w:val="B3"/>
      </w:pPr>
      <w:r>
        <w:t>3&gt;</w:t>
      </w:r>
      <w:r>
        <w:tab/>
        <w:t xml:space="preserve">start or restart </w:t>
      </w:r>
      <w:r>
        <w:rPr>
          <w:i/>
        </w:rPr>
        <w:t>drx-InactivityTimerPTM</w:t>
      </w:r>
      <w:r>
        <w:t xml:space="preserve"> in the first symbol after the end of the PDCCH reception.</w:t>
      </w:r>
    </w:p>
    <w:p w14:paraId="52ED08D3" w14:textId="77777777" w:rsidR="003669F2" w:rsidRDefault="00B562E1">
      <w:pPr>
        <w:pStyle w:val="NO"/>
      </w:pPr>
      <w:r>
        <w:t>NOTE 1:</w:t>
      </w:r>
      <w:r>
        <w:tab/>
        <w:t>A PDCCH indicating activation of multicast SPS is considered to indicate a new transmission.</w:t>
      </w:r>
    </w:p>
    <w:p w14:paraId="52ED08D4" w14:textId="77777777" w:rsidR="003669F2" w:rsidRDefault="00B562E1">
      <w:pPr>
        <w:pStyle w:val="NO"/>
      </w:pPr>
      <w:r>
        <w:t>NOTE 2:</w:t>
      </w:r>
      <w:r>
        <w:tab/>
        <w:t xml:space="preserve">The UE may start the </w:t>
      </w:r>
      <w:r>
        <w:rPr>
          <w:i/>
          <w:iCs/>
        </w:rPr>
        <w:t>drx-HARQ-RTT-TimerDL</w:t>
      </w:r>
      <w:r>
        <w:t xml:space="preserve"> or </w:t>
      </w:r>
      <w:r>
        <w:rPr>
          <w:i/>
          <w:lang w:eastAsia="ko-KR"/>
        </w:rPr>
        <w:t>HARQ-RTT-TimerDL-NTN</w:t>
      </w:r>
      <w:r>
        <w:rPr>
          <w:lang w:eastAsia="ko-KR"/>
        </w:rPr>
        <w:t xml:space="preserve"> </w:t>
      </w:r>
      <w:r>
        <w:t xml:space="preserve">after receiving a PTM transmission only if </w:t>
      </w:r>
      <w:r>
        <w:rPr>
          <w:i/>
          <w:iCs/>
        </w:rPr>
        <w:t>ptp-Retx-Multicast</w:t>
      </w:r>
      <w:r>
        <w:t xml:space="preserve"> or </w:t>
      </w:r>
      <w:r>
        <w:rPr>
          <w:i/>
          <w:iCs/>
        </w:rPr>
        <w:t>ptp-Retx-SPS-Multicast</w:t>
      </w:r>
      <w:r>
        <w:t xml:space="preserve"> was included in the </w:t>
      </w:r>
      <w:r>
        <w:rPr>
          <w:i/>
          <w:iCs/>
        </w:rPr>
        <w:t>UECapabilityInformation</w:t>
      </w:r>
      <w:r>
        <w:t xml:space="preserve"> message to network.</w:t>
      </w:r>
    </w:p>
    <w:p w14:paraId="52ED08D5" w14:textId="77777777" w:rsidR="003669F2" w:rsidRDefault="00B562E1">
      <w:r>
        <w:rPr>
          <w:lang w:eastAsia="ko-KR"/>
        </w:rPr>
        <w:t>The MAC entity needs not to monitor the PDCCH for a G-RNTI or a G-CS-RNTI if it is not a complete PDCCH occasion (e.g. the Active Time for a G-RNTI or a G-CS-RNTI starts or ends in the middle of a PDCCH occasion).</w:t>
      </w:r>
    </w:p>
    <w:p w14:paraId="52ED08D6" w14:textId="77777777" w:rsidR="003669F2" w:rsidRDefault="00B562E1">
      <w:pPr>
        <w:pStyle w:val="2"/>
        <w:rPr>
          <w:lang w:eastAsia="ko-KR"/>
        </w:rPr>
      </w:pPr>
      <w:bookmarkStart w:id="754" w:name="_Toc178200534"/>
      <w:r>
        <w:rPr>
          <w:lang w:eastAsia="ko-KR"/>
        </w:rPr>
        <w:lastRenderedPageBreak/>
        <w:t>5.8</w:t>
      </w:r>
      <w:r>
        <w:rPr>
          <w:lang w:eastAsia="ko-KR"/>
        </w:rPr>
        <w:tab/>
        <w:t>Transmission and reception without dynamic scheduling</w:t>
      </w:r>
      <w:bookmarkEnd w:id="747"/>
      <w:bookmarkEnd w:id="748"/>
      <w:bookmarkEnd w:id="749"/>
      <w:bookmarkEnd w:id="750"/>
      <w:bookmarkEnd w:id="751"/>
      <w:bookmarkEnd w:id="754"/>
    </w:p>
    <w:p w14:paraId="52ED08D7" w14:textId="77777777" w:rsidR="003669F2" w:rsidRDefault="00B562E1">
      <w:pPr>
        <w:pStyle w:val="3"/>
        <w:rPr>
          <w:lang w:eastAsia="ko-KR"/>
        </w:rPr>
      </w:pPr>
      <w:bookmarkStart w:id="755" w:name="_Toc46490337"/>
      <w:bookmarkStart w:id="756" w:name="_Toc29239851"/>
      <w:bookmarkStart w:id="757" w:name="_Toc37296210"/>
      <w:bookmarkStart w:id="758" w:name="_Toc178200535"/>
      <w:bookmarkStart w:id="759" w:name="_Toc52796494"/>
      <w:bookmarkStart w:id="760" w:name="_Toc52752032"/>
      <w:r>
        <w:rPr>
          <w:lang w:eastAsia="ko-KR"/>
        </w:rPr>
        <w:t>5.8.1</w:t>
      </w:r>
      <w:r>
        <w:rPr>
          <w:lang w:eastAsia="ko-KR"/>
        </w:rPr>
        <w:tab/>
        <w:t>Downlink</w:t>
      </w:r>
      <w:bookmarkEnd w:id="755"/>
      <w:bookmarkEnd w:id="756"/>
      <w:bookmarkEnd w:id="757"/>
      <w:bookmarkEnd w:id="758"/>
      <w:bookmarkEnd w:id="759"/>
      <w:bookmarkEnd w:id="760"/>
    </w:p>
    <w:p w14:paraId="52ED08D8" w14:textId="77777777" w:rsidR="003669F2" w:rsidRDefault="00B562E1">
      <w:pPr>
        <w:rPr>
          <w:lang w:eastAsia="ko-KR"/>
        </w:rPr>
      </w:pPr>
      <w:r>
        <w:rPr>
          <w:lang w:eastAsia="ko-KR"/>
        </w:rPr>
        <w:t>Semi-Persistent Scheduling (SPS) is configured by RRC for a Serving Cell per BWP. Multiple assignments can be active simultaneously in the same BWP. Activation and deactivation of the DL SPS are independent among the Serving Cells.</w:t>
      </w:r>
    </w:p>
    <w:p w14:paraId="52ED08D9" w14:textId="77777777" w:rsidR="003669F2" w:rsidRDefault="00B562E1">
      <w:pPr>
        <w:rPr>
          <w:lang w:eastAsia="ko-KR"/>
        </w:rPr>
      </w:pPr>
      <w:r>
        <w:rPr>
          <w:lang w:eastAsia="ko-KR"/>
        </w:rPr>
        <w:t>For the DL SPS, a DL assignment is provided by PDCCH, and stored or cleared based on L1 signalling indicating SPS activation or deactivation.</w:t>
      </w:r>
    </w:p>
    <w:p w14:paraId="52ED08DA"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w:t>
      </w:r>
      <w:r>
        <w:rPr>
          <w:lang w:eastAsia="ko-KR"/>
        </w:rPr>
        <w:t>SPS is configured:</w:t>
      </w:r>
    </w:p>
    <w:p w14:paraId="52ED08DB"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8DC"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configured HARQ processes for SPS;</w:t>
      </w:r>
    </w:p>
    <w:p w14:paraId="52ED08DD" w14:textId="77777777" w:rsidR="003669F2" w:rsidRDefault="00B562E1">
      <w:pPr>
        <w:pStyle w:val="B1"/>
        <w:rPr>
          <w:lang w:eastAsia="ko-KR"/>
        </w:rPr>
      </w:pPr>
      <w:r>
        <w:rPr>
          <w:lang w:eastAsia="ko-KR"/>
        </w:rPr>
        <w:t>-</w:t>
      </w:r>
      <w:r>
        <w:rPr>
          <w:lang w:eastAsia="ko-KR"/>
        </w:rPr>
        <w:tab/>
      </w:r>
      <w:r>
        <w:rPr>
          <w:i/>
          <w:lang w:eastAsia="ko-KR"/>
        </w:rPr>
        <w:t>harq-ProcID-Offset</w:t>
      </w:r>
      <w:r>
        <w:rPr>
          <w:lang w:eastAsia="ko-KR"/>
        </w:rPr>
        <w:t>: Offset of HARQ process for SPS;</w:t>
      </w:r>
    </w:p>
    <w:p w14:paraId="52ED08DE"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SPS.</w:t>
      </w:r>
    </w:p>
    <w:p w14:paraId="52ED08DF" w14:textId="77777777" w:rsidR="003669F2" w:rsidRDefault="00B562E1">
      <w:pPr>
        <w:rPr>
          <w:lang w:eastAsia="ko-KR"/>
        </w:rPr>
      </w:pPr>
      <w:r>
        <w:rPr>
          <w:lang w:eastAsia="ko-KR"/>
        </w:rPr>
        <w:t xml:space="preserve">When </w:t>
      </w:r>
      <w:r>
        <w:rPr>
          <w:rFonts w:eastAsia="Malgun Gothic"/>
          <w:lang w:eastAsia="ko-KR"/>
        </w:rPr>
        <w:t xml:space="preserve">the </w:t>
      </w:r>
      <w:r>
        <w:rPr>
          <w:lang w:eastAsia="ko-KR"/>
        </w:rPr>
        <w:t>SPS is released by upper layers, all the corresponding configurations shall be released.</w:t>
      </w:r>
    </w:p>
    <w:p w14:paraId="52ED08E0" w14:textId="77777777" w:rsidR="003669F2" w:rsidRDefault="00B562E1">
      <w:pPr>
        <w:rPr>
          <w:lang w:eastAsia="ko-KR"/>
        </w:rPr>
      </w:pPr>
      <w:r>
        <w:rPr>
          <w:lang w:eastAsia="ko-KR"/>
        </w:rPr>
        <w:t>After a downlink assignment is configured for SPS, the MAC entity shall consider sequentially that the N</w:t>
      </w:r>
      <w:r>
        <w:rPr>
          <w:vertAlign w:val="superscript"/>
          <w:lang w:eastAsia="ko-KR"/>
        </w:rPr>
        <w:t>th</w:t>
      </w:r>
      <w:r>
        <w:rPr>
          <w:lang w:eastAsia="ko-KR"/>
        </w:rPr>
        <w:t xml:space="preserve"> downlink assignment occurs in the slot for which:</w:t>
      </w:r>
    </w:p>
    <w:p w14:paraId="52ED08E1" w14:textId="77777777" w:rsidR="003669F2" w:rsidRDefault="00B562E1">
      <w:pPr>
        <w:pStyle w:val="EQ"/>
        <w:ind w:left="284"/>
        <w:rPr>
          <w:lang w:eastAsia="ko-KR"/>
        </w:rPr>
      </w:pPr>
      <w:r>
        <w:rPr>
          <w:lang w:eastAsia="ko-KR"/>
        </w:rPr>
        <w:tab/>
        <w:t>(</w:t>
      </w:r>
      <w:r>
        <w:rPr>
          <w:i/>
          <w:lang w:eastAsia="ko-KR"/>
        </w:rPr>
        <w:t>numberOfSlotsPerFrame</w:t>
      </w:r>
      <w:r>
        <w:rPr>
          <w:lang w:eastAsia="ko-KR"/>
        </w:rPr>
        <w:t xml:space="preserve"> × SFN + slot number in the frame) =</w:t>
      </w:r>
      <w:r>
        <w:rPr>
          <w:lang w:eastAsia="ko-KR"/>
        </w:rPr>
        <w:br/>
        <w:t>[(</w:t>
      </w:r>
      <w:r>
        <w:rPr>
          <w:i/>
          <w:lang w:eastAsia="ko-KR"/>
        </w:rPr>
        <w:t>numberOfSlotsPerFrame</w:t>
      </w:r>
      <w:r>
        <w:rPr>
          <w:lang w:eastAsia="ko-KR"/>
        </w:rPr>
        <w:t xml:space="preserve"> × SFN</w:t>
      </w:r>
      <w:r>
        <w:rPr>
          <w:vertAlign w:val="subscript"/>
          <w:lang w:eastAsia="ko-KR"/>
        </w:rPr>
        <w:t>start time</w:t>
      </w:r>
      <w:r>
        <w:rPr>
          <w:lang w:eastAsia="ko-KR"/>
        </w:rPr>
        <w:t xml:space="preserve"> + slot</w:t>
      </w:r>
      <w:r>
        <w:rPr>
          <w:vertAlign w:val="subscript"/>
          <w:lang w:eastAsia="ko-KR"/>
        </w:rPr>
        <w:t>start time</w:t>
      </w:r>
      <w:r>
        <w:rPr>
          <w:lang w:eastAsia="ko-KR"/>
        </w:rPr>
        <w:t xml:space="preserve">) + N × </w:t>
      </w:r>
      <w:r>
        <w:rPr>
          <w:i/>
          <w:lang w:eastAsia="ko-KR"/>
        </w:rPr>
        <w:t>periodicity</w:t>
      </w:r>
      <w:r>
        <w:rPr>
          <w:lang w:eastAsia="ko-KR"/>
        </w:rPr>
        <w:t xml:space="preserve"> × </w:t>
      </w:r>
      <w:r>
        <w:rPr>
          <w:i/>
          <w:lang w:eastAsia="ko-KR"/>
        </w:rPr>
        <w:t>numberOfSlotsPerFrame</w:t>
      </w:r>
      <w:r>
        <w:rPr>
          <w:lang w:eastAsia="ko-KR"/>
        </w:rPr>
        <w:t xml:space="preserve"> / 10]</w:t>
      </w:r>
      <w:r>
        <w:rPr>
          <w:lang w:eastAsia="ko-KR"/>
        </w:rPr>
        <w:br/>
      </w:r>
      <w:r>
        <w:rPr>
          <w:lang w:eastAsia="ko-KR"/>
        </w:rPr>
        <w:tab/>
        <w:t xml:space="preserve">modulo (1024 × </w:t>
      </w:r>
      <w:r>
        <w:rPr>
          <w:i/>
          <w:lang w:eastAsia="ko-KR"/>
        </w:rPr>
        <w:t>numberOfSlotsPerFrame</w:t>
      </w:r>
      <w:r>
        <w:rPr>
          <w:lang w:eastAsia="ko-KR"/>
        </w:rPr>
        <w:t>)</w:t>
      </w:r>
    </w:p>
    <w:p w14:paraId="52ED08E2" w14:textId="77777777" w:rsidR="003669F2" w:rsidRDefault="00B562E1">
      <w:pPr>
        <w:rPr>
          <w:lang w:eastAsia="ko-KR"/>
        </w:rPr>
      </w:pPr>
      <w:r>
        <w:rPr>
          <w:lang w:eastAsia="ko-KR"/>
        </w:rPr>
        <w:t>where SFN</w:t>
      </w:r>
      <w:r>
        <w:rPr>
          <w:vertAlign w:val="subscript"/>
          <w:lang w:eastAsia="ko-KR"/>
        </w:rPr>
        <w:t>start time</w:t>
      </w:r>
      <w:r>
        <w:rPr>
          <w:lang w:eastAsia="ko-KR"/>
        </w:rPr>
        <w:t xml:space="preserve"> and slot</w:t>
      </w:r>
      <w:r>
        <w:rPr>
          <w:vertAlign w:val="subscript"/>
          <w:lang w:eastAsia="ko-KR"/>
        </w:rPr>
        <w:t>start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E3" w14:textId="77777777" w:rsidR="003669F2" w:rsidRDefault="00B562E1">
      <w:pPr>
        <w:pStyle w:val="NO"/>
        <w:rPr>
          <w:lang w:eastAsia="ko-KR"/>
        </w:rPr>
      </w:pPr>
      <w:r>
        <w:rPr>
          <w:rFonts w:eastAsiaTheme="minorEastAsia"/>
          <w:lang w:eastAsia="en-US"/>
        </w:rPr>
        <w:t>NOTE:</w:t>
      </w:r>
      <w:r>
        <w:rPr>
          <w:rFonts w:eastAsiaTheme="minorEastAsia"/>
          <w:lang w:eastAsia="en-US"/>
        </w:rPr>
        <w:tab/>
        <w:t>In case of unaligned SFN across carriers in a cell group, the SFN of the concerned Serving Cell is used to calculate the occurrences of configured downlink assignments.</w:t>
      </w:r>
    </w:p>
    <w:p w14:paraId="52ED08E4" w14:textId="77777777" w:rsidR="003669F2" w:rsidRDefault="00B562E1">
      <w:pPr>
        <w:pStyle w:val="3"/>
        <w:rPr>
          <w:lang w:eastAsia="ko-KR"/>
        </w:rPr>
      </w:pPr>
      <w:bookmarkStart w:id="761" w:name="_Toc178200536"/>
      <w:bookmarkStart w:id="762" w:name="_Toc46490338"/>
      <w:bookmarkStart w:id="763" w:name="_Toc29239852"/>
      <w:bookmarkStart w:id="764" w:name="_Toc52752033"/>
      <w:bookmarkStart w:id="765" w:name="_Toc37296211"/>
      <w:bookmarkStart w:id="766" w:name="_Toc52796495"/>
      <w:r>
        <w:rPr>
          <w:lang w:eastAsia="ko-KR"/>
        </w:rPr>
        <w:t>5.8.1a</w:t>
      </w:r>
      <w:r>
        <w:rPr>
          <w:lang w:eastAsia="ko-KR"/>
        </w:rPr>
        <w:tab/>
        <w:t>Downlink for Multicast</w:t>
      </w:r>
      <w:bookmarkEnd w:id="761"/>
    </w:p>
    <w:p w14:paraId="52ED08E5" w14:textId="77777777" w:rsidR="003669F2" w:rsidRDefault="00B562E1">
      <w:pPr>
        <w:rPr>
          <w:lang w:eastAsia="ko-KR"/>
        </w:rPr>
      </w:pPr>
      <w:r>
        <w:rPr>
          <w:lang w:eastAsia="ko-KR"/>
        </w:rPr>
        <w:t>MBS Semi-Persistent Scheduling (SPS) is only applicable for UEs in RRC_CONNECTED and is configured by RRC on one Serving Cell per BWP. Multiple assignments can be active simultaneously in the same BWP.</w:t>
      </w:r>
    </w:p>
    <w:p w14:paraId="52ED08E6" w14:textId="77777777" w:rsidR="003669F2" w:rsidRDefault="00B562E1">
      <w:pPr>
        <w:rPr>
          <w:lang w:eastAsia="ko-KR"/>
        </w:rPr>
      </w:pPr>
      <w:r>
        <w:rPr>
          <w:lang w:eastAsia="ko-KR"/>
        </w:rPr>
        <w:t>For the DL MBS SPS, a DL assignment is provided by PDCCH, and stored or cleared based on L1 signalling indicating SPS activation or deactivation.</w:t>
      </w:r>
    </w:p>
    <w:p w14:paraId="52ED08E7"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MBS </w:t>
      </w:r>
      <w:r>
        <w:rPr>
          <w:lang w:eastAsia="ko-KR"/>
        </w:rPr>
        <w:t>SPS is configured:</w:t>
      </w:r>
    </w:p>
    <w:p w14:paraId="52ED08E8" w14:textId="77777777" w:rsidR="003669F2" w:rsidRDefault="00B562E1">
      <w:pPr>
        <w:pStyle w:val="B1"/>
        <w:rPr>
          <w:rFonts w:eastAsia="Malgun Gothic"/>
          <w:lang w:eastAsia="ko-KR"/>
        </w:rPr>
      </w:pPr>
      <w:r>
        <w:rPr>
          <w:lang w:eastAsia="ko-KR"/>
        </w:rPr>
        <w:t>-</w:t>
      </w:r>
      <w:r>
        <w:rPr>
          <w:lang w:eastAsia="ko-KR"/>
        </w:rPr>
        <w:tab/>
      </w:r>
      <w:r>
        <w:rPr>
          <w:i/>
          <w:lang w:eastAsia="ko-KR"/>
        </w:rPr>
        <w:t>cs-RNTI</w:t>
      </w:r>
      <w:r>
        <w:rPr>
          <w:lang w:eastAsia="ko-KR"/>
        </w:rPr>
        <w:t>: CS-RNTI for MBS SPS deactivation, PTP for PTM retransmission if configured;</w:t>
      </w:r>
    </w:p>
    <w:p w14:paraId="52ED08E9" w14:textId="77777777" w:rsidR="003669F2" w:rsidRDefault="00B562E1">
      <w:pPr>
        <w:pStyle w:val="B1"/>
        <w:rPr>
          <w:lang w:eastAsia="ko-KR"/>
        </w:rPr>
      </w:pPr>
      <w:r>
        <w:rPr>
          <w:lang w:eastAsia="ko-KR"/>
        </w:rPr>
        <w:t>-</w:t>
      </w:r>
      <w:r>
        <w:rPr>
          <w:lang w:eastAsia="ko-KR"/>
        </w:rPr>
        <w:tab/>
      </w:r>
      <w:r>
        <w:rPr>
          <w:i/>
          <w:lang w:eastAsia="ko-KR"/>
        </w:rPr>
        <w:t>g-cs-RNTI</w:t>
      </w:r>
      <w:r>
        <w:rPr>
          <w:lang w:eastAsia="ko-KR"/>
        </w:rPr>
        <w:t>: G-CS-RNTI for activation, deactivation, and retransmission;</w:t>
      </w:r>
    </w:p>
    <w:p w14:paraId="52ED08EA"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configured HARQ processes for MBS SPS;</w:t>
      </w:r>
    </w:p>
    <w:p w14:paraId="52ED08EB" w14:textId="77777777" w:rsidR="003669F2" w:rsidRDefault="00B562E1">
      <w:pPr>
        <w:pStyle w:val="B1"/>
        <w:rPr>
          <w:lang w:eastAsia="ko-KR"/>
        </w:rPr>
      </w:pPr>
      <w:r>
        <w:rPr>
          <w:lang w:eastAsia="ko-KR"/>
        </w:rPr>
        <w:t>-</w:t>
      </w:r>
      <w:r>
        <w:rPr>
          <w:lang w:eastAsia="ko-KR"/>
        </w:rPr>
        <w:tab/>
      </w:r>
      <w:r>
        <w:rPr>
          <w:i/>
          <w:lang w:eastAsia="ko-KR"/>
        </w:rPr>
        <w:t>harq-ProcID-Offset</w:t>
      </w:r>
      <w:r>
        <w:rPr>
          <w:lang w:eastAsia="ko-KR"/>
        </w:rPr>
        <w:t xml:space="preserve">: Offset of HARQ process for </w:t>
      </w:r>
      <w:r>
        <w:rPr>
          <w:rFonts w:eastAsia="Malgun Gothic"/>
          <w:lang w:eastAsia="ko-KR"/>
        </w:rPr>
        <w:t xml:space="preserve">MBS </w:t>
      </w:r>
      <w:r>
        <w:rPr>
          <w:lang w:eastAsia="ko-KR"/>
        </w:rPr>
        <w:t>SPS;</w:t>
      </w:r>
    </w:p>
    <w:p w14:paraId="52ED08EC"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MBS SPS.</w:t>
      </w:r>
    </w:p>
    <w:p w14:paraId="52ED08ED" w14:textId="77777777" w:rsidR="003669F2" w:rsidRDefault="00B562E1">
      <w:pPr>
        <w:rPr>
          <w:lang w:eastAsia="ko-KR"/>
        </w:rPr>
      </w:pPr>
      <w:r>
        <w:rPr>
          <w:lang w:eastAsia="ko-KR"/>
        </w:rPr>
        <w:t xml:space="preserve">When </w:t>
      </w:r>
      <w:r>
        <w:rPr>
          <w:rFonts w:eastAsia="Malgun Gothic"/>
          <w:lang w:eastAsia="ko-KR"/>
        </w:rPr>
        <w:t xml:space="preserve">the MBS </w:t>
      </w:r>
      <w:r>
        <w:rPr>
          <w:lang w:eastAsia="ko-KR"/>
        </w:rPr>
        <w:t>SPS is released by upper layers, all the corresponding configurations shall be released.</w:t>
      </w:r>
    </w:p>
    <w:p w14:paraId="52ED08EE" w14:textId="77777777" w:rsidR="003669F2" w:rsidRDefault="00B562E1">
      <w:pPr>
        <w:rPr>
          <w:lang w:eastAsia="ko-KR"/>
        </w:rPr>
      </w:pPr>
      <w:r>
        <w:rPr>
          <w:lang w:eastAsia="ko-KR"/>
        </w:rPr>
        <w:t>After a downlink assignment is configured for MBS SPS, the MAC entity shall consider sequentially that the N</w:t>
      </w:r>
      <w:r>
        <w:rPr>
          <w:vertAlign w:val="superscript"/>
          <w:lang w:eastAsia="ko-KR"/>
        </w:rPr>
        <w:t>th</w:t>
      </w:r>
      <w:r>
        <w:rPr>
          <w:lang w:eastAsia="ko-KR"/>
        </w:rPr>
        <w:t xml:space="preserve"> downlink assignment occurs in the slot for which:</w:t>
      </w:r>
    </w:p>
    <w:p w14:paraId="52ED08EF" w14:textId="77777777" w:rsidR="003669F2" w:rsidRDefault="00B562E1">
      <w:pPr>
        <w:pStyle w:val="EQ"/>
        <w:ind w:left="284"/>
        <w:rPr>
          <w:lang w:eastAsia="ko-KR"/>
        </w:rPr>
      </w:pPr>
      <w:r>
        <w:rPr>
          <w:lang w:eastAsia="ko-KR"/>
        </w:rPr>
        <w:tab/>
        <w:t>(</w:t>
      </w:r>
      <w:r>
        <w:rPr>
          <w:i/>
          <w:lang w:eastAsia="ko-KR"/>
        </w:rPr>
        <w:t>numberOfSlotsPerFrame</w:t>
      </w:r>
      <w:r>
        <w:rPr>
          <w:lang w:eastAsia="ko-KR"/>
        </w:rPr>
        <w:t xml:space="preserve"> × SFN + slot number in the frame) =</w:t>
      </w:r>
      <w:r>
        <w:rPr>
          <w:lang w:eastAsia="ko-KR"/>
        </w:rPr>
        <w:br/>
        <w:t>[(</w:t>
      </w:r>
      <w:r>
        <w:rPr>
          <w:i/>
          <w:lang w:eastAsia="ko-KR"/>
        </w:rPr>
        <w:t>numberOfSlotsPerFrame</w:t>
      </w:r>
      <w:r>
        <w:rPr>
          <w:lang w:eastAsia="ko-KR"/>
        </w:rPr>
        <w:t xml:space="preserve"> × SFN</w:t>
      </w:r>
      <w:r>
        <w:rPr>
          <w:vertAlign w:val="subscript"/>
          <w:lang w:eastAsia="ko-KR"/>
        </w:rPr>
        <w:t>start time</w:t>
      </w:r>
      <w:r>
        <w:rPr>
          <w:lang w:eastAsia="ko-KR"/>
        </w:rPr>
        <w:t xml:space="preserve"> + slot</w:t>
      </w:r>
      <w:r>
        <w:rPr>
          <w:vertAlign w:val="subscript"/>
          <w:lang w:eastAsia="ko-KR"/>
        </w:rPr>
        <w:t>start time</w:t>
      </w:r>
      <w:r>
        <w:rPr>
          <w:lang w:eastAsia="ko-KR"/>
        </w:rPr>
        <w:t xml:space="preserve">) + N × </w:t>
      </w:r>
      <w:r>
        <w:rPr>
          <w:i/>
          <w:lang w:eastAsia="ko-KR"/>
        </w:rPr>
        <w:t>periodicity</w:t>
      </w:r>
      <w:r>
        <w:rPr>
          <w:lang w:eastAsia="ko-KR"/>
        </w:rPr>
        <w:t xml:space="preserve"> × </w:t>
      </w:r>
      <w:r>
        <w:rPr>
          <w:i/>
          <w:lang w:eastAsia="ko-KR"/>
        </w:rPr>
        <w:t>numberOfSlotsPerFrame</w:t>
      </w:r>
      <w:r>
        <w:rPr>
          <w:lang w:eastAsia="ko-KR"/>
        </w:rPr>
        <w:t xml:space="preserve"> / 10]</w:t>
      </w:r>
      <w:r>
        <w:rPr>
          <w:lang w:eastAsia="ko-KR"/>
        </w:rPr>
        <w:br/>
      </w:r>
      <w:r>
        <w:rPr>
          <w:lang w:eastAsia="ko-KR"/>
        </w:rPr>
        <w:tab/>
        <w:t xml:space="preserve">modulo (1024 × </w:t>
      </w:r>
      <w:r>
        <w:rPr>
          <w:i/>
          <w:lang w:eastAsia="ko-KR"/>
        </w:rPr>
        <w:t>numberOfSlotsPerFrame</w:t>
      </w:r>
      <w:r>
        <w:rPr>
          <w:lang w:eastAsia="ko-KR"/>
        </w:rPr>
        <w:t>)</w:t>
      </w:r>
    </w:p>
    <w:p w14:paraId="52ED08F0" w14:textId="77777777" w:rsidR="003669F2" w:rsidRDefault="00B562E1">
      <w:pPr>
        <w:rPr>
          <w:lang w:eastAsia="ko-KR"/>
        </w:rPr>
      </w:pPr>
      <w:r>
        <w:rPr>
          <w:lang w:eastAsia="ko-KR"/>
        </w:rPr>
        <w:lastRenderedPageBreak/>
        <w:t>where SFN</w:t>
      </w:r>
      <w:r>
        <w:rPr>
          <w:vertAlign w:val="subscript"/>
          <w:lang w:eastAsia="ko-KR"/>
        </w:rPr>
        <w:t>start time</w:t>
      </w:r>
      <w:r>
        <w:rPr>
          <w:lang w:eastAsia="ko-KR"/>
        </w:rPr>
        <w:t xml:space="preserve"> and slot</w:t>
      </w:r>
      <w:r>
        <w:rPr>
          <w:vertAlign w:val="subscript"/>
          <w:lang w:eastAsia="ko-KR"/>
        </w:rPr>
        <w:t>start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F1" w14:textId="77777777" w:rsidR="003669F2" w:rsidRDefault="00B562E1">
      <w:pPr>
        <w:pStyle w:val="3"/>
        <w:rPr>
          <w:lang w:eastAsia="ko-KR"/>
        </w:rPr>
      </w:pPr>
      <w:bookmarkStart w:id="767" w:name="_Toc178200537"/>
      <w:r>
        <w:rPr>
          <w:lang w:eastAsia="ko-KR"/>
        </w:rPr>
        <w:t>5.8.2</w:t>
      </w:r>
      <w:r>
        <w:rPr>
          <w:lang w:eastAsia="ko-KR"/>
        </w:rPr>
        <w:tab/>
        <w:t>Uplink</w:t>
      </w:r>
      <w:bookmarkEnd w:id="762"/>
      <w:bookmarkEnd w:id="763"/>
      <w:bookmarkEnd w:id="764"/>
      <w:bookmarkEnd w:id="765"/>
      <w:bookmarkEnd w:id="766"/>
      <w:bookmarkEnd w:id="767"/>
    </w:p>
    <w:p w14:paraId="52ED08F2" w14:textId="77777777" w:rsidR="003669F2" w:rsidRDefault="00B562E1">
      <w:pPr>
        <w:rPr>
          <w:lang w:eastAsia="ko-KR"/>
        </w:rPr>
      </w:pPr>
      <w:r>
        <w:rPr>
          <w:lang w:eastAsia="ko-KR"/>
        </w:rPr>
        <w:t>There are two types of transmission without dynamic grant:</w:t>
      </w:r>
    </w:p>
    <w:p w14:paraId="52ED08F3" w14:textId="77777777" w:rsidR="003669F2" w:rsidRDefault="00B562E1">
      <w:pPr>
        <w:pStyle w:val="B1"/>
        <w:rPr>
          <w:lang w:eastAsia="ko-KR"/>
        </w:rPr>
      </w:pPr>
      <w:r>
        <w:rPr>
          <w:lang w:eastAsia="ko-KR"/>
        </w:rPr>
        <w:t>-</w:t>
      </w:r>
      <w:r>
        <w:rPr>
          <w:lang w:eastAsia="ko-KR"/>
        </w:rPr>
        <w:tab/>
        <w:t>configured grant Type 1 where an uplink grant is provided by RRC, and stored as configured uplink grant;</w:t>
      </w:r>
    </w:p>
    <w:p w14:paraId="52ED08F4" w14:textId="77777777" w:rsidR="003669F2" w:rsidRDefault="00B562E1">
      <w:pPr>
        <w:pStyle w:val="B1"/>
        <w:rPr>
          <w:lang w:eastAsia="ko-KR"/>
        </w:rPr>
      </w:pPr>
      <w:r>
        <w:rPr>
          <w:lang w:eastAsia="ko-KR"/>
        </w:rPr>
        <w:t>-</w:t>
      </w:r>
      <w:r>
        <w:rPr>
          <w:lang w:eastAsia="ko-KR"/>
        </w:rPr>
        <w:tab/>
        <w:t>configured grant Type 2 where an uplink grant is provided by PDCCH, and stored or cleared as configured uplink grant based on L1 signalling indicating configured uplink grant activation or deactivation.</w:t>
      </w:r>
    </w:p>
    <w:p w14:paraId="52ED08F5" w14:textId="77777777" w:rsidR="003669F2" w:rsidRDefault="00B562E1">
      <w:pPr>
        <w:rPr>
          <w:lang w:eastAsia="ko-KR"/>
        </w:rPr>
      </w:pPr>
      <w:r>
        <w:rPr>
          <w:lang w:eastAsia="ko-KR"/>
        </w:rPr>
        <w:t xml:space="preserve">Type 1 and Type 2 are configured by RRC for a Serving Cell per BWP. Multiple configurations can be active simultaneously </w:t>
      </w:r>
      <w:r>
        <w:rPr>
          <w:rFonts w:eastAsia="Malgun Gothic"/>
          <w:lang w:eastAsia="ko-KR"/>
        </w:rPr>
        <w:t>in the same BWP</w:t>
      </w:r>
      <w:r>
        <w:rPr>
          <w:lang w:eastAsia="ko-KR"/>
        </w:rPr>
        <w:t xml:space="preserve">. For Type 2, activation and deactivation are independent among the Serving Cells. For the same </w:t>
      </w:r>
      <w:r>
        <w:rPr>
          <w:rFonts w:eastAsia="Malgun Gothic"/>
          <w:lang w:eastAsia="ko-KR"/>
        </w:rPr>
        <w:t>BWP</w:t>
      </w:r>
      <w:r>
        <w:rPr>
          <w:lang w:eastAsia="ko-KR"/>
        </w:rPr>
        <w:t xml:space="preserve">, the MAC entity </w:t>
      </w:r>
      <w:r>
        <w:rPr>
          <w:rFonts w:eastAsia="Malgun Gothic"/>
          <w:lang w:eastAsia="ko-KR"/>
        </w:rPr>
        <w:t>can be</w:t>
      </w:r>
      <w:r>
        <w:rPr>
          <w:lang w:eastAsia="ko-KR"/>
        </w:rPr>
        <w:t xml:space="preserve"> configured with </w:t>
      </w:r>
      <w:r>
        <w:rPr>
          <w:rFonts w:eastAsia="Malgun Gothic"/>
          <w:lang w:eastAsia="ko-KR"/>
        </w:rPr>
        <w:t xml:space="preserve">both </w:t>
      </w:r>
      <w:r>
        <w:rPr>
          <w:lang w:eastAsia="ko-KR"/>
        </w:rPr>
        <w:t xml:space="preserve">Type 1 </w:t>
      </w:r>
      <w:r>
        <w:rPr>
          <w:rFonts w:eastAsia="Malgun Gothic"/>
          <w:lang w:eastAsia="ko-KR"/>
        </w:rPr>
        <w:t xml:space="preserve">and </w:t>
      </w:r>
      <w:r>
        <w:rPr>
          <w:lang w:eastAsia="ko-KR"/>
        </w:rPr>
        <w:t>Type 2.</w:t>
      </w:r>
    </w:p>
    <w:p w14:paraId="52ED08F6" w14:textId="77777777" w:rsidR="003669F2" w:rsidRDefault="00B562E1">
      <w:pPr>
        <w:rPr>
          <w:lang w:eastAsia="ko-KR"/>
        </w:rPr>
      </w:pPr>
      <w:r>
        <w:rPr>
          <w:lang w:eastAsia="ko-KR"/>
        </w:rPr>
        <w:t xml:space="preserve">A multi-PUSCH configured grant has multiple consecutive configured uplink grants within a </w:t>
      </w:r>
      <w:r>
        <w:rPr>
          <w:i/>
          <w:iCs/>
          <w:lang w:eastAsia="ko-KR"/>
        </w:rPr>
        <w:t>periodicity</w:t>
      </w:r>
      <w:r>
        <w:rPr>
          <w:lang w:eastAsia="ko-KR"/>
        </w:rPr>
        <w:t>. Both Type 1 and Type 2 can be configured for a multi-PUSCH configured grant by RRC.</w:t>
      </w:r>
    </w:p>
    <w:p w14:paraId="52ED08F7" w14:textId="142E74E4" w:rsidR="003669F2" w:rsidRDefault="00B562E1">
      <w:pPr>
        <w:rPr>
          <w:lang w:eastAsia="ko-KR"/>
        </w:rPr>
      </w:pPr>
      <w:r>
        <w:rPr>
          <w:lang w:eastAsia="zh-CN"/>
        </w:rPr>
        <w:t>Only configured grant Type 1 can be configured for CG-SDT</w:t>
      </w:r>
      <w:r>
        <w:t xml:space="preserve"> </w:t>
      </w:r>
      <w:r>
        <w:rPr>
          <w:lang w:eastAsia="zh-CN"/>
        </w:rPr>
        <w:t xml:space="preserve">or for </w:t>
      </w:r>
      <w:commentRangeStart w:id="768"/>
      <w:r>
        <w:rPr>
          <w:lang w:eastAsia="zh-CN"/>
        </w:rPr>
        <w:t xml:space="preserve">RACH-less LTM cell switch </w:t>
      </w:r>
      <w:ins w:id="769" w:author="vivo-Chenli-After RAN2#129-2" w:date="2025-03-26T11:49:00Z">
        <w:r w:rsidR="00481203">
          <w:rPr>
            <w:lang w:eastAsia="zh-CN"/>
          </w:rPr>
          <w:t>or for RACH-less CLTM cell switch</w:t>
        </w:r>
      </w:ins>
      <w:commentRangeEnd w:id="768"/>
      <w:r w:rsidR="00F93674">
        <w:rPr>
          <w:rStyle w:val="a6"/>
        </w:rPr>
        <w:commentReference w:id="768"/>
      </w:r>
      <w:ins w:id="770" w:author="vivo-Chenli-After RAN2#129-2" w:date="2025-03-26T11:49:00Z">
        <w:r w:rsidR="00481203">
          <w:rPr>
            <w:lang w:eastAsia="zh-CN"/>
          </w:rPr>
          <w:t xml:space="preserve"> </w:t>
        </w:r>
      </w:ins>
      <w:r>
        <w:rPr>
          <w:lang w:eastAsia="zh-CN"/>
        </w:rPr>
        <w:t>or for RACH-less handover. CG-SDT can only be configured on initial BWP.</w:t>
      </w:r>
    </w:p>
    <w:p w14:paraId="52ED08F8" w14:textId="77777777" w:rsidR="003669F2" w:rsidRDefault="00B562E1">
      <w:pPr>
        <w:rPr>
          <w:lang w:eastAsia="ko-KR"/>
        </w:rPr>
      </w:pPr>
      <w:r>
        <w:rPr>
          <w:lang w:eastAsia="ko-KR"/>
        </w:rPr>
        <w:t>RRC configures the following parameters when the configured grant Type 1 is configured:</w:t>
      </w:r>
    </w:p>
    <w:p w14:paraId="52ED08F9"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retransmission;</w:t>
      </w:r>
    </w:p>
    <w:p w14:paraId="52ED08FA" w14:textId="77777777" w:rsidR="003669F2" w:rsidRDefault="00B562E1">
      <w:pPr>
        <w:pStyle w:val="B1"/>
        <w:rPr>
          <w:lang w:eastAsia="ko-KR"/>
        </w:rPr>
      </w:pPr>
      <w:r>
        <w:rPr>
          <w:lang w:eastAsia="ko-KR"/>
        </w:rPr>
        <w:t>-</w:t>
      </w:r>
      <w:r>
        <w:rPr>
          <w:lang w:eastAsia="ko-KR"/>
        </w:rPr>
        <w:tab/>
      </w:r>
      <w:r>
        <w:rPr>
          <w:i/>
        </w:rPr>
        <w:t>cg-SDT-CS-RNTI</w:t>
      </w:r>
      <w:r>
        <w:rPr>
          <w:lang w:eastAsia="ko-KR"/>
        </w:rPr>
        <w:t>: CS-RNTI for CG-SDT retransmission;</w:t>
      </w:r>
    </w:p>
    <w:p w14:paraId="52ED08FB" w14:textId="77777777" w:rsidR="003669F2" w:rsidRDefault="00B562E1">
      <w:pPr>
        <w:pStyle w:val="B1"/>
        <w:rPr>
          <w:lang w:eastAsia="ko-KR"/>
        </w:rPr>
      </w:pPr>
      <w:r>
        <w:rPr>
          <w:lang w:eastAsia="ko-KR"/>
        </w:rPr>
        <w:t>-</w:t>
      </w:r>
      <w:r>
        <w:rPr>
          <w:lang w:eastAsia="ko-KR"/>
        </w:rPr>
        <w:tab/>
      </w:r>
      <w:r>
        <w:rPr>
          <w:i/>
          <w:lang w:eastAsia="ko-KR"/>
        </w:rPr>
        <w:t>cg-SDT-RSRP-ThresholdSSB</w:t>
      </w:r>
      <w:r>
        <w:rPr>
          <w:lang w:eastAsia="ko-KR"/>
        </w:rPr>
        <w:t>: an RSRP threshold configured for SSB selection for CG-SDT;</w:t>
      </w:r>
    </w:p>
    <w:p w14:paraId="52ED08FC" w14:textId="77777777" w:rsidR="003669F2" w:rsidRDefault="00B562E1">
      <w:pPr>
        <w:pStyle w:val="B1"/>
        <w:rPr>
          <w:lang w:eastAsia="ko-KR"/>
        </w:rPr>
      </w:pPr>
      <w:r>
        <w:rPr>
          <w:lang w:eastAsia="ko-KR"/>
        </w:rPr>
        <w:t>-</w:t>
      </w:r>
      <w:r>
        <w:rPr>
          <w:lang w:eastAsia="ko-KR"/>
        </w:rPr>
        <w:tab/>
      </w:r>
      <w:r>
        <w:rPr>
          <w:i/>
          <w:lang w:eastAsia="ko-KR"/>
        </w:rPr>
        <w:t>cg-RRC-RSRP-ThresholdSSB</w:t>
      </w:r>
      <w:r>
        <w:rPr>
          <w:lang w:eastAsia="ko-KR"/>
        </w:rPr>
        <w:t>: an RSRP threshold configured for SSB selection for RACH-less handover;</w:t>
      </w:r>
    </w:p>
    <w:p w14:paraId="52ED08FD"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1;</w:t>
      </w:r>
    </w:p>
    <w:p w14:paraId="52ED08FE" w14:textId="77777777" w:rsidR="003669F2" w:rsidRDefault="00B562E1">
      <w:pPr>
        <w:pStyle w:val="B1"/>
        <w:rPr>
          <w:lang w:eastAsia="ko-KR"/>
        </w:rPr>
      </w:pPr>
      <w:r>
        <w:rPr>
          <w:lang w:eastAsia="ko-KR"/>
        </w:rPr>
        <w:t>-</w:t>
      </w:r>
      <w:r>
        <w:rPr>
          <w:lang w:eastAsia="ko-KR"/>
        </w:rPr>
        <w:tab/>
      </w:r>
      <w:r>
        <w:rPr>
          <w:i/>
          <w:lang w:eastAsia="ko-KR"/>
        </w:rPr>
        <w:t>timeDomainOffset</w:t>
      </w:r>
      <w:r>
        <w:rPr>
          <w:lang w:eastAsia="ko-KR"/>
        </w:rPr>
        <w:t xml:space="preserve">: Offset of a resource with respect to SFN = </w:t>
      </w:r>
      <w:r>
        <w:rPr>
          <w:rFonts w:eastAsia="Malgun Gothic"/>
          <w:i/>
          <w:lang w:eastAsia="ko-KR"/>
        </w:rPr>
        <w:t>timeReferenceSFN</w:t>
      </w:r>
      <w:r>
        <w:rPr>
          <w:lang w:eastAsia="ko-KR"/>
        </w:rPr>
        <w:t xml:space="preserve"> in time domain;</w:t>
      </w:r>
    </w:p>
    <w:p w14:paraId="52ED08FF" w14:textId="77777777" w:rsidR="003669F2" w:rsidRDefault="00B562E1">
      <w:pPr>
        <w:pStyle w:val="B1"/>
        <w:rPr>
          <w:lang w:eastAsia="ko-KR"/>
        </w:rPr>
      </w:pPr>
      <w:r>
        <w:rPr>
          <w:lang w:eastAsia="ko-KR"/>
        </w:rPr>
        <w:t>-</w:t>
      </w:r>
      <w:r>
        <w:rPr>
          <w:lang w:eastAsia="ko-KR"/>
        </w:rPr>
        <w:tab/>
      </w:r>
      <w:r>
        <w:rPr>
          <w:i/>
          <w:lang w:eastAsia="ko-KR"/>
        </w:rPr>
        <w:t>timeDomainAllocation</w:t>
      </w:r>
      <w:r>
        <w:rPr>
          <w:lang w:eastAsia="ko-KR"/>
        </w:rPr>
        <w:t xml:space="preserve">: Allocation of configured uplink grant in time domain which contains </w:t>
      </w:r>
      <w:r>
        <w:rPr>
          <w:i/>
          <w:lang w:eastAsia="ko-KR"/>
        </w:rPr>
        <w:t>startSymbolAndLength</w:t>
      </w:r>
      <w:r>
        <w:rPr>
          <w:lang w:eastAsia="ko-KR"/>
        </w:rPr>
        <w:t xml:space="preserve"> (i.e. </w:t>
      </w:r>
      <w:r>
        <w:rPr>
          <w:i/>
          <w:lang w:eastAsia="ko-KR"/>
        </w:rPr>
        <w:t>SLIV</w:t>
      </w:r>
      <w:r>
        <w:rPr>
          <w:lang w:eastAsia="ko-KR"/>
        </w:rPr>
        <w:t xml:space="preserve"> in TS 38.214 [7])</w:t>
      </w:r>
      <w:r>
        <w:rPr>
          <w:rFonts w:eastAsia="Malgun Gothic"/>
          <w:lang w:eastAsia="ko-KR"/>
        </w:rPr>
        <w:t xml:space="preserve"> or </w:t>
      </w:r>
      <w:r>
        <w:rPr>
          <w:rFonts w:eastAsia="Malgun Gothic"/>
          <w:i/>
          <w:lang w:eastAsia="ko-KR"/>
        </w:rPr>
        <w:t>startSymbol</w:t>
      </w:r>
      <w:r>
        <w:rPr>
          <w:rFonts w:eastAsia="Malgun Gothic"/>
          <w:lang w:eastAsia="ko-KR"/>
        </w:rPr>
        <w:t xml:space="preserve"> (i.e. </w:t>
      </w:r>
      <w:r>
        <w:rPr>
          <w:rFonts w:eastAsia="Malgun Gothic"/>
          <w:i/>
          <w:lang w:eastAsia="ko-KR"/>
        </w:rPr>
        <w:t>S</w:t>
      </w:r>
      <w:r>
        <w:rPr>
          <w:rFonts w:eastAsia="Malgun Gothic"/>
          <w:lang w:eastAsia="ko-KR"/>
        </w:rPr>
        <w:t xml:space="preserve"> in TS 38.214 [7])</w:t>
      </w:r>
      <w:r>
        <w:rPr>
          <w:lang w:eastAsia="ko-KR"/>
        </w:rPr>
        <w:t>;</w:t>
      </w:r>
    </w:p>
    <w:p w14:paraId="52ED0900"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HARQ processes for configured grant;</w:t>
      </w:r>
    </w:p>
    <w:p w14:paraId="52ED0901" w14:textId="77777777" w:rsidR="003669F2" w:rsidRDefault="00B562E1">
      <w:pPr>
        <w:pStyle w:val="B1"/>
        <w:rPr>
          <w:rFonts w:eastAsia="Malgun Gothic"/>
          <w:lang w:eastAsia="ko-KR"/>
        </w:rPr>
      </w:pPr>
      <w:r>
        <w:rPr>
          <w:lang w:eastAsia="ko-KR"/>
        </w:rPr>
        <w:t>-</w:t>
      </w:r>
      <w:r>
        <w:rPr>
          <w:lang w:eastAsia="ko-KR"/>
        </w:rPr>
        <w:tab/>
      </w:r>
      <w:r>
        <w:rPr>
          <w:i/>
          <w:lang w:eastAsia="ko-KR"/>
        </w:rPr>
        <w:t>harq-ProcID-Offset</w:t>
      </w:r>
      <w:r>
        <w:rPr>
          <w:lang w:eastAsia="ko-KR"/>
        </w:rPr>
        <w:t xml:space="preserve">: offset of HARQ process for configured grant configured with </w:t>
      </w:r>
      <w:r>
        <w:rPr>
          <w:i/>
          <w:lang w:eastAsia="ko-KR"/>
        </w:rPr>
        <w:t>cg-RetransmissionTimer</w:t>
      </w:r>
      <w:r>
        <w:rPr>
          <w:lang w:eastAsia="ko-KR"/>
        </w:rPr>
        <w:t xml:space="preserve"> for operation with shared spectrum channel access;</w:t>
      </w:r>
    </w:p>
    <w:p w14:paraId="52ED0902" w14:textId="77777777" w:rsidR="003669F2" w:rsidRDefault="00B562E1">
      <w:pPr>
        <w:pStyle w:val="B1"/>
        <w:rPr>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cg-RetransmissionTimer</w:t>
      </w:r>
      <w:r>
        <w:rPr>
          <w:lang w:eastAsia="ko-KR"/>
        </w:rPr>
        <w:t>;</w:t>
      </w:r>
    </w:p>
    <w:p w14:paraId="52ED0903" w14:textId="77777777" w:rsidR="003669F2" w:rsidRDefault="00B562E1">
      <w:pPr>
        <w:pStyle w:val="B1"/>
        <w:rPr>
          <w:rFonts w:eastAsia="Malgun Gothic"/>
          <w:lang w:eastAsia="ko-KR"/>
        </w:rPr>
      </w:pPr>
      <w:r>
        <w:rPr>
          <w:lang w:eastAsia="ko-KR"/>
        </w:rPr>
        <w:t>-</w:t>
      </w:r>
      <w:r>
        <w:rPr>
          <w:lang w:eastAsia="ko-KR"/>
        </w:rPr>
        <w:tab/>
      </w:r>
      <w:r>
        <w:rPr>
          <w:rFonts w:eastAsia="Malgun Gothic"/>
          <w:i/>
          <w:lang w:eastAsia="ko-KR"/>
        </w:rPr>
        <w:t>timeReferenceSFN</w:t>
      </w:r>
      <w:r>
        <w:rPr>
          <w:lang w:eastAsia="ko-KR"/>
        </w:rPr>
        <w:t>: SFN used for determination of the offset of a resource in time domain. The UE uses the closest SFN with the indicated number preceding the reception of the configured grant configuration;</w:t>
      </w:r>
    </w:p>
    <w:p w14:paraId="52ED0904" w14:textId="77777777" w:rsidR="003669F2" w:rsidRDefault="00B562E1">
      <w:pPr>
        <w:pStyle w:val="B1"/>
        <w:rPr>
          <w:rFonts w:eastAsia="Malgun Gothic"/>
          <w:lang w:eastAsia="ko-KR"/>
        </w:rPr>
      </w:pPr>
      <w:r>
        <w:rPr>
          <w:lang w:eastAsia="ko-KR"/>
        </w:rPr>
        <w:t>-</w:t>
      </w:r>
      <w:r>
        <w:rPr>
          <w:lang w:eastAsia="ko-KR"/>
        </w:rPr>
        <w:tab/>
      </w:r>
      <w:r>
        <w:rPr>
          <w:rFonts w:eastAsia="Malgun Gothic"/>
          <w:i/>
          <w:lang w:eastAsia="ko-KR"/>
        </w:rPr>
        <w:t>timeReferenceH-SFN</w:t>
      </w:r>
      <w:r>
        <w:rPr>
          <w:lang w:eastAsia="ko-KR"/>
        </w:rPr>
        <w:t>: H-SFN used for determination of the offset of a resource in time domain. The UE uses the closest H-SFN with the indicated number preceding the reception of the configured grant configuration.</w:t>
      </w:r>
    </w:p>
    <w:p w14:paraId="52ED0905" w14:textId="77777777" w:rsidR="003669F2" w:rsidRDefault="00B562E1">
      <w:pPr>
        <w:rPr>
          <w:lang w:eastAsia="ko-KR"/>
        </w:rPr>
      </w:pPr>
      <w:r>
        <w:rPr>
          <w:lang w:eastAsia="ko-KR"/>
        </w:rPr>
        <w:t>RRC configures the following parameters when the configured grant Type 2 is configured:</w:t>
      </w:r>
    </w:p>
    <w:p w14:paraId="52ED0906"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907"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2;</w:t>
      </w:r>
    </w:p>
    <w:p w14:paraId="52ED0908"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HARQ processes for configured grant;</w:t>
      </w:r>
    </w:p>
    <w:p w14:paraId="52ED0909" w14:textId="77777777" w:rsidR="003669F2" w:rsidRDefault="00B562E1">
      <w:pPr>
        <w:pStyle w:val="B1"/>
        <w:rPr>
          <w:rFonts w:eastAsia="Malgun Gothic"/>
          <w:lang w:eastAsia="ko-KR"/>
        </w:rPr>
      </w:pPr>
      <w:r>
        <w:rPr>
          <w:lang w:eastAsia="ko-KR"/>
        </w:rPr>
        <w:t>-</w:t>
      </w:r>
      <w:r>
        <w:rPr>
          <w:lang w:eastAsia="ko-KR"/>
        </w:rPr>
        <w:tab/>
      </w:r>
      <w:r>
        <w:rPr>
          <w:i/>
          <w:lang w:eastAsia="ko-KR"/>
        </w:rPr>
        <w:t>harq-ProcID-Offset</w:t>
      </w:r>
      <w:r>
        <w:rPr>
          <w:lang w:eastAsia="ko-KR"/>
        </w:rPr>
        <w:t xml:space="preserve">: offset of HARQ process for configured grant configured with </w:t>
      </w:r>
      <w:r>
        <w:rPr>
          <w:i/>
          <w:lang w:eastAsia="ko-KR"/>
        </w:rPr>
        <w:t>cg-RetransmissionTimer</w:t>
      </w:r>
      <w:r>
        <w:rPr>
          <w:lang w:eastAsia="ko-KR"/>
        </w:rPr>
        <w:t xml:space="preserve"> for operation with shared spectrum channel access;</w:t>
      </w:r>
    </w:p>
    <w:p w14:paraId="52ED090A" w14:textId="77777777" w:rsidR="003669F2" w:rsidRDefault="00B562E1">
      <w:pPr>
        <w:pStyle w:val="B1"/>
        <w:rPr>
          <w:rFonts w:eastAsia="Malgun Gothic"/>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cg-RetransmissionTimer</w:t>
      </w:r>
      <w:r>
        <w:rPr>
          <w:lang w:eastAsia="ko-KR"/>
        </w:rPr>
        <w:t>.</w:t>
      </w:r>
    </w:p>
    <w:p w14:paraId="52ED090B" w14:textId="77777777" w:rsidR="003669F2" w:rsidRDefault="00B562E1">
      <w:pPr>
        <w:rPr>
          <w:lang w:eastAsia="ko-KR"/>
        </w:rPr>
      </w:pPr>
      <w:r>
        <w:rPr>
          <w:lang w:eastAsia="ko-KR"/>
        </w:rPr>
        <w:lastRenderedPageBreak/>
        <w:t>RRC configures the following parameter when retransmissions on configured uplink grant is configured:</w:t>
      </w:r>
    </w:p>
    <w:p w14:paraId="52ED090C" w14:textId="77777777" w:rsidR="003669F2" w:rsidRDefault="00B562E1">
      <w:pPr>
        <w:pStyle w:val="B1"/>
        <w:rPr>
          <w:lang w:eastAsia="ko-KR"/>
        </w:rPr>
      </w:pPr>
      <w:r>
        <w:rPr>
          <w:lang w:eastAsia="ko-KR"/>
        </w:rPr>
        <w:t>-</w:t>
      </w:r>
      <w:r>
        <w:rPr>
          <w:lang w:eastAsia="ko-KR"/>
        </w:rPr>
        <w:tab/>
      </w:r>
      <w:r>
        <w:rPr>
          <w:i/>
          <w:lang w:eastAsia="ko-KR"/>
        </w:rPr>
        <w:t>cg-RetransmissionTimer</w:t>
      </w:r>
      <w:r>
        <w:rPr>
          <w:lang w:eastAsia="ko-KR"/>
        </w:rPr>
        <w:t>: the duration after a configured grant (re)transmission of a HARQ process when the UE shall not autonomously retransmit that HARQ process;</w:t>
      </w:r>
    </w:p>
    <w:p w14:paraId="52ED090D" w14:textId="77777777" w:rsidR="003669F2" w:rsidRDefault="00B562E1">
      <w:pPr>
        <w:pStyle w:val="B1"/>
        <w:rPr>
          <w:lang w:eastAsia="ko-KR"/>
        </w:rPr>
      </w:pPr>
      <w:r>
        <w:rPr>
          <w:lang w:eastAsia="ko-KR"/>
        </w:rPr>
        <w:t>-</w:t>
      </w:r>
      <w:r>
        <w:rPr>
          <w:lang w:eastAsia="ko-KR"/>
        </w:rPr>
        <w:tab/>
      </w:r>
      <w:r>
        <w:rPr>
          <w:i/>
          <w:iCs/>
          <w:lang w:eastAsia="ko-KR"/>
        </w:rPr>
        <w:t>cg-SDT-RetransmissionTimer</w:t>
      </w:r>
      <w:r>
        <w:rPr>
          <w:lang w:eastAsia="ko-KR"/>
        </w:rPr>
        <w:t>: the duration after a configured grant (re)transmission of a HARQ process of the initial CG-SDT transmission with CCCH message when the UE shall not autonomously retransmit the HARQ process;</w:t>
      </w:r>
    </w:p>
    <w:p w14:paraId="52ED090E" w14:textId="77777777" w:rsidR="003669F2" w:rsidRDefault="00B562E1">
      <w:pPr>
        <w:pStyle w:val="B1"/>
        <w:rPr>
          <w:lang w:eastAsia="ko-KR"/>
        </w:rPr>
      </w:pPr>
      <w:r>
        <w:rPr>
          <w:lang w:eastAsia="ko-KR"/>
        </w:rPr>
        <w:t>-</w:t>
      </w:r>
      <w:r>
        <w:rPr>
          <w:lang w:eastAsia="ko-KR"/>
        </w:rPr>
        <w:tab/>
      </w:r>
      <w:r>
        <w:rPr>
          <w:i/>
          <w:iCs/>
          <w:lang w:eastAsia="ko-KR"/>
        </w:rPr>
        <w:t>cg-RRC-RetransmissionTimer</w:t>
      </w:r>
      <w:r>
        <w:rPr>
          <w:lang w:eastAsia="ko-KR"/>
        </w:rPr>
        <w:t xml:space="preserve">: the duration after a configured grant (re)transmission of a HARQ process of the initial transmission of RACH-less handover and </w:t>
      </w:r>
      <w:r>
        <w:rPr>
          <w:lang w:eastAsia="zh-CN"/>
        </w:rPr>
        <w:t>RACH-less LTM cell switch</w:t>
      </w:r>
      <w:r>
        <w:rPr>
          <w:lang w:eastAsia="ko-KR"/>
        </w:rPr>
        <w:t xml:space="preserve"> when the UE shall not autonomously retransmit the HARQ process.</w:t>
      </w:r>
    </w:p>
    <w:p w14:paraId="52ED090F" w14:textId="77777777" w:rsidR="003669F2" w:rsidRDefault="00B562E1">
      <w:pPr>
        <w:rPr>
          <w:lang w:eastAsia="ko-KR"/>
        </w:rPr>
      </w:pPr>
      <w:r>
        <w:rPr>
          <w:lang w:eastAsia="ko-KR"/>
        </w:rPr>
        <w:t>RRC configures the following parameter when a multi-PUSCH configured grant is configured:</w:t>
      </w:r>
    </w:p>
    <w:p w14:paraId="52ED0910" w14:textId="77777777" w:rsidR="003669F2" w:rsidRDefault="00B562E1">
      <w:pPr>
        <w:pStyle w:val="B1"/>
        <w:rPr>
          <w:lang w:eastAsia="ko-KR"/>
        </w:rPr>
      </w:pPr>
      <w:r>
        <w:rPr>
          <w:i/>
          <w:iCs/>
          <w:lang w:eastAsia="ko-KR"/>
        </w:rPr>
        <w:t>-</w:t>
      </w:r>
      <w:r>
        <w:rPr>
          <w:i/>
          <w:iCs/>
          <w:lang w:eastAsia="ko-KR"/>
        </w:rPr>
        <w:tab/>
        <w:t>nrofSlotsInCG-Period</w:t>
      </w:r>
      <w:r>
        <w:rPr>
          <w:lang w:eastAsia="ko-KR"/>
        </w:rPr>
        <w:t xml:space="preserve">: the number of configured uplink grants in a </w:t>
      </w:r>
      <w:r>
        <w:rPr>
          <w:i/>
          <w:iCs/>
          <w:lang w:eastAsia="ko-KR"/>
        </w:rPr>
        <w:t>periodicity</w:t>
      </w:r>
      <w:r>
        <w:rPr>
          <w:lang w:eastAsia="ko-KR"/>
        </w:rPr>
        <w:t xml:space="preserve"> of a multi-PUSCH configured grant.</w:t>
      </w:r>
    </w:p>
    <w:p w14:paraId="52ED0911" w14:textId="77777777" w:rsidR="003669F2" w:rsidRDefault="00B562E1">
      <w:pPr>
        <w:rPr>
          <w:lang w:eastAsia="ko-KR"/>
        </w:rPr>
      </w:pPr>
      <w:r>
        <w:rPr>
          <w:lang w:eastAsia="ko-KR"/>
        </w:rPr>
        <w:t>RRC configures the following parameter when UTO-UCI (as specified in clause 9.3 in TS 38.213 [6]) is configured for a configured grant:</w:t>
      </w:r>
    </w:p>
    <w:p w14:paraId="52ED0912" w14:textId="77777777" w:rsidR="003669F2" w:rsidRDefault="00B562E1">
      <w:pPr>
        <w:pStyle w:val="B1"/>
        <w:rPr>
          <w:lang w:eastAsia="ko-KR"/>
        </w:rPr>
      </w:pPr>
      <w:r>
        <w:rPr>
          <w:i/>
          <w:iCs/>
          <w:lang w:eastAsia="ko-KR"/>
        </w:rPr>
        <w:t>-</w:t>
      </w:r>
      <w:r>
        <w:rPr>
          <w:i/>
          <w:iCs/>
          <w:lang w:eastAsia="ko-KR"/>
        </w:rPr>
        <w:tab/>
        <w:t>nrofBitsInUTO-UCI</w:t>
      </w:r>
      <w:r>
        <w:rPr>
          <w:lang w:eastAsia="ko-KR"/>
        </w:rPr>
        <w:t>: number of bits in a UTO-UCI bitmap.</w:t>
      </w:r>
    </w:p>
    <w:p w14:paraId="52ED0913" w14:textId="77777777" w:rsidR="003669F2" w:rsidRDefault="00B562E1">
      <w:pPr>
        <w:rPr>
          <w:lang w:eastAsia="ko-KR"/>
        </w:rPr>
      </w:pPr>
      <w:r>
        <w:rPr>
          <w:lang w:eastAsia="ko-KR"/>
        </w:rPr>
        <w:t>For a configured uplink grant, the MAC entity shall:</w:t>
      </w:r>
    </w:p>
    <w:p w14:paraId="52ED0914" w14:textId="77777777" w:rsidR="003669F2" w:rsidRDefault="00B562E1">
      <w:pPr>
        <w:pStyle w:val="B1"/>
      </w:pPr>
      <w:r>
        <w:t>1&gt;</w:t>
      </w:r>
      <w:r>
        <w:tab/>
        <w:t>if its associated configured grant is configured with UTO-UCI and it has not been indicated to the lower layers as unused for PUSCH transmission; or</w:t>
      </w:r>
    </w:p>
    <w:p w14:paraId="52ED0915" w14:textId="77777777" w:rsidR="003669F2" w:rsidRDefault="00B562E1">
      <w:pPr>
        <w:pStyle w:val="B1"/>
      </w:pPr>
      <w:r>
        <w:t>1&gt;</w:t>
      </w:r>
      <w:r>
        <w:tab/>
        <w:t>if its associated configured grant is not configured with UTO-UCI:</w:t>
      </w:r>
    </w:p>
    <w:p w14:paraId="52ED0916" w14:textId="77777777" w:rsidR="003669F2" w:rsidRDefault="00B562E1">
      <w:pPr>
        <w:pStyle w:val="B2"/>
      </w:pPr>
      <w:r>
        <w:t>2&gt;</w:t>
      </w:r>
      <w:r>
        <w:tab/>
        <w:t>if it is associated with a multi-PUSCH configured grant and meets the validity conditions specified in the clause 6.1 in TS 38.214 [7]; or</w:t>
      </w:r>
    </w:p>
    <w:p w14:paraId="52ED0917" w14:textId="77777777" w:rsidR="003669F2" w:rsidRDefault="00B562E1">
      <w:pPr>
        <w:pStyle w:val="B2"/>
      </w:pPr>
      <w:r>
        <w:t>2&gt;</w:t>
      </w:r>
      <w:r>
        <w:tab/>
        <w:t>if it is not associated with a multi-PUSCH configured grant:</w:t>
      </w:r>
    </w:p>
    <w:p w14:paraId="52ED0918" w14:textId="77777777" w:rsidR="003669F2" w:rsidRDefault="00B562E1">
      <w:pPr>
        <w:pStyle w:val="B3"/>
      </w:pPr>
      <w:r>
        <w:t>3&gt;</w:t>
      </w:r>
      <w:r>
        <w:tab/>
        <w:t>consider it available for use.</w:t>
      </w:r>
    </w:p>
    <w:p w14:paraId="52ED0919" w14:textId="77777777" w:rsidR="003669F2" w:rsidRDefault="00B562E1">
      <w:pPr>
        <w:rPr>
          <w:lang w:eastAsia="ko-KR"/>
        </w:rPr>
      </w:pPr>
      <w:r>
        <w:rPr>
          <w:lang w:eastAsia="ko-KR"/>
        </w:rPr>
        <w:t>The MAC entity shall not include the UL-SCH resource of a configured uplink grant not available for use in its procedures (e.g. in clause 5.4.4).</w:t>
      </w:r>
    </w:p>
    <w:p w14:paraId="52ED091A" w14:textId="77777777" w:rsidR="003669F2" w:rsidRDefault="00B562E1">
      <w:pPr>
        <w:rPr>
          <w:lang w:eastAsia="ko-KR"/>
        </w:rPr>
      </w:pPr>
      <w:r>
        <w:rPr>
          <w:lang w:eastAsia="ko-KR"/>
        </w:rPr>
        <w:t xml:space="preserve">For a configured grant configured with UTO-UCI, the MAC entity determines if a configured uplink grant which is within the subsequent </w:t>
      </w:r>
      <w:r>
        <w:rPr>
          <w:i/>
          <w:iCs/>
          <w:lang w:eastAsia="ko-KR"/>
        </w:rPr>
        <w:t>nrofBitsInUTO-UCI</w:t>
      </w:r>
      <w:r>
        <w:rPr>
          <w:lang w:eastAsia="ko-KR"/>
        </w:rPr>
        <w:t xml:space="preserve"> valid occasions of its associated configured grant configuration is going to be used for PUSCH transmission by considering at least the amount of buffered data that can be transmitted on the available occasions of the associated configured grant and other available </w:t>
      </w:r>
      <w:r>
        <w:t>UL-SCH resources</w:t>
      </w:r>
      <w:r>
        <w:rPr>
          <w:lang w:eastAsia="ko-KR"/>
        </w:rPr>
        <w:t>. Upon this determination, the MAC entity sends an indication to lower layers, for use in the procedure for reporting UTO-UCI.</w:t>
      </w:r>
    </w:p>
    <w:p w14:paraId="52ED091B" w14:textId="77777777" w:rsidR="003669F2" w:rsidRDefault="00B562E1">
      <w:pPr>
        <w:rPr>
          <w:lang w:eastAsia="ko-KR"/>
        </w:rPr>
      </w:pPr>
      <w:r>
        <w:rPr>
          <w:lang w:eastAsia="ko-KR"/>
        </w:rPr>
        <w:t>Upon configuration of a configured grant Type 1 for a BWP of a Serving Cell by upper layers, the MAC entity shall:</w:t>
      </w:r>
    </w:p>
    <w:p w14:paraId="52ED091C" w14:textId="77777777" w:rsidR="003669F2" w:rsidRDefault="00B562E1">
      <w:pPr>
        <w:pStyle w:val="B1"/>
        <w:rPr>
          <w:lang w:eastAsia="ko-KR"/>
        </w:rPr>
      </w:pPr>
      <w:r>
        <w:rPr>
          <w:lang w:eastAsia="ko-KR"/>
        </w:rPr>
        <w:t>1&gt;</w:t>
      </w:r>
      <w:r>
        <w:rPr>
          <w:lang w:eastAsia="ko-KR"/>
        </w:rPr>
        <w:tab/>
        <w:t>store the uplink grant provided by upper layers as a configured uplink grant for the indicated BWP of the Serving Cell;</w:t>
      </w:r>
    </w:p>
    <w:p w14:paraId="52ED091D" w14:textId="77777777" w:rsidR="003669F2" w:rsidRDefault="00B562E1">
      <w:pPr>
        <w:pStyle w:val="B1"/>
        <w:rPr>
          <w:lang w:eastAsia="ko-KR"/>
        </w:rPr>
      </w:pPr>
      <w:r>
        <w:rPr>
          <w:lang w:eastAsia="ko-KR"/>
        </w:rPr>
        <w:t>1&gt;</w:t>
      </w:r>
      <w:r>
        <w:rPr>
          <w:lang w:eastAsia="ko-KR"/>
        </w:rPr>
        <w:tab/>
        <w:t xml:space="preserve">initialise or re-initialise the configured uplink grant to start in the symbol according to </w:t>
      </w:r>
      <w:r>
        <w:rPr>
          <w:i/>
          <w:lang w:eastAsia="ko-KR"/>
        </w:rPr>
        <w:t>timeDomainOffset</w:t>
      </w:r>
      <w:r>
        <w:rPr>
          <w:lang w:eastAsia="ko-KR"/>
        </w:rPr>
        <w:t xml:space="preserve">, </w:t>
      </w:r>
      <w:r>
        <w:rPr>
          <w:i/>
          <w:lang w:eastAsia="ko-KR"/>
        </w:rPr>
        <w:t>timeReferenceSFN</w:t>
      </w:r>
      <w:r>
        <w:rPr>
          <w:lang w:eastAsia="ko-KR"/>
        </w:rPr>
        <w:t xml:space="preserve">, and </w:t>
      </w:r>
      <w:r>
        <w:rPr>
          <w:i/>
          <w:lang w:eastAsia="ko-KR"/>
        </w:rPr>
        <w:t>S</w:t>
      </w:r>
      <w:r>
        <w:rPr>
          <w:lang w:eastAsia="ko-KR"/>
        </w:rPr>
        <w:t xml:space="preserve"> (derived from </w:t>
      </w:r>
      <w:r>
        <w:rPr>
          <w:i/>
          <w:lang w:eastAsia="ko-KR"/>
        </w:rPr>
        <w:t>SLIV</w:t>
      </w:r>
      <w:r>
        <w:rPr>
          <w:lang w:eastAsia="ko-KR"/>
        </w:rPr>
        <w:t xml:space="preserve"> </w:t>
      </w:r>
      <w:r>
        <w:rPr>
          <w:rFonts w:eastAsia="Malgun Gothic"/>
          <w:lang w:eastAsia="ko-KR"/>
        </w:rPr>
        <w:t xml:space="preserve">or provided by </w:t>
      </w:r>
      <w:r>
        <w:rPr>
          <w:rFonts w:eastAsia="Malgun Gothic"/>
          <w:i/>
          <w:lang w:eastAsia="ko-KR"/>
        </w:rPr>
        <w:t>startSymbol</w:t>
      </w:r>
      <w:r>
        <w:rPr>
          <w:rFonts w:eastAsia="Malgun Gothic"/>
          <w:lang w:eastAsia="ko-KR"/>
        </w:rPr>
        <w:t xml:space="preserve"> </w:t>
      </w:r>
      <w:r>
        <w:rPr>
          <w:lang w:eastAsia="ko-KR"/>
        </w:rPr>
        <w:t xml:space="preserve">as specified in TS 38.214 [7]), and to reoccur with </w:t>
      </w:r>
      <w:r>
        <w:rPr>
          <w:i/>
          <w:lang w:eastAsia="ko-KR"/>
        </w:rPr>
        <w:t>periodicity</w:t>
      </w:r>
      <w:r>
        <w:rPr>
          <w:lang w:eastAsia="ko-KR"/>
        </w:rPr>
        <w:t>.</w:t>
      </w:r>
    </w:p>
    <w:p w14:paraId="52ED091E" w14:textId="77777777" w:rsidR="003669F2" w:rsidRDefault="00B562E1">
      <w:pPr>
        <w:rPr>
          <w:lang w:eastAsia="ko-KR"/>
        </w:rPr>
      </w:pPr>
      <w:r>
        <w:rPr>
          <w:lang w:eastAsia="ko-KR"/>
        </w:rPr>
        <w:t xml:space="preserve">If </w:t>
      </w:r>
      <w:r>
        <w:rPr>
          <w:i/>
          <w:iCs/>
          <w:lang w:eastAsia="ko-KR"/>
        </w:rPr>
        <w:t>cg-SDT-PeriodicityExt</w:t>
      </w:r>
      <w:r>
        <w:rPr>
          <w:lang w:eastAsia="ko-KR"/>
        </w:rPr>
        <w:t xml:space="preserve"> (as defined in TS 38.331 [5]) is not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1F" w14:textId="77777777" w:rsidR="003669F2" w:rsidRDefault="00B562E1">
      <w:pPr>
        <w:pStyle w:val="EQ"/>
        <w:rPr>
          <w:lang w:eastAsia="ko-KR"/>
        </w:rPr>
      </w:pPr>
      <w:r>
        <w:rPr>
          <w:lang w:eastAsia="ko-KR"/>
        </w:rPr>
        <w:tab/>
        <w:t xml:space="preserve">[(SFN × </w:t>
      </w:r>
      <w:r>
        <w:rPr>
          <w:i/>
          <w:lang w:eastAsia="ko-KR"/>
        </w:rPr>
        <w:t>numberOfSlotsPerFrame</w:t>
      </w:r>
      <w:r>
        <w:rPr>
          <w:lang w:eastAsia="ko-KR"/>
        </w:rPr>
        <w:t xml:space="preserve"> × </w:t>
      </w:r>
      <w:r>
        <w:rPr>
          <w:i/>
          <w:lang w:eastAsia="ko-KR"/>
        </w:rPr>
        <w:t>numberOfSymbolsPerSlot</w:t>
      </w:r>
      <w:r>
        <w:rPr>
          <w:lang w:eastAsia="ko-KR"/>
        </w:rPr>
        <w: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w:t>
      </w:r>
      <w:r>
        <w:rPr>
          <w:rFonts w:eastAsia="Malgun Gothic"/>
          <w:i/>
          <w:lang w:eastAsia="ko-KR"/>
        </w:rPr>
        <w:t>timeReferenceSFN</w:t>
      </w:r>
      <w:r>
        <w:rPr>
          <w:rFonts w:eastAsia="Malgun Gothic"/>
          <w:lang w:eastAsia="ko-KR"/>
        </w:rPr>
        <w:t xml:space="preserve"> × </w:t>
      </w:r>
      <w:r>
        <w:rPr>
          <w:rFonts w:eastAsia="Malgun Gothic"/>
          <w:i/>
          <w:lang w:eastAsia="ko-KR"/>
        </w:rPr>
        <w:t>numberOfSlotsPerFrame</w:t>
      </w:r>
      <w:r>
        <w:rPr>
          <w:rFonts w:eastAsia="Malgun Gothic"/>
          <w:lang w:eastAsia="ko-KR"/>
        </w:rPr>
        <w:t xml:space="preserve"> × </w:t>
      </w:r>
      <w:r>
        <w:rPr>
          <w:rFonts w:eastAsia="Malgun Gothic"/>
          <w:i/>
          <w:lang w:eastAsia="ko-KR"/>
        </w:rPr>
        <w:t>numberOfSymbolsPerSlot</w:t>
      </w:r>
      <w:r>
        <w:rPr>
          <w:rFonts w:eastAsia="Malgun Gothic"/>
          <w:lang w:eastAsia="ko-KR"/>
        </w:rPr>
        <w:br/>
      </w:r>
      <w:r>
        <w:rPr>
          <w:rFonts w:eastAsia="Malgun Gothic"/>
          <w:lang w:eastAsia="ko-KR"/>
        </w:rPr>
        <w:tab/>
        <w:t xml:space="preserve">+ </w:t>
      </w:r>
      <w:r>
        <w:rPr>
          <w:i/>
          <w:lang w:eastAsia="ko-KR"/>
        </w:rPr>
        <w:t>timeDomainOffset</w:t>
      </w:r>
      <w:r>
        <w:rPr>
          <w:lang w:eastAsia="ko-KR"/>
        </w:rPr>
        <w:t xml:space="preserve"> × </w:t>
      </w:r>
      <w:r>
        <w:rPr>
          <w:i/>
          <w:lang w:eastAsia="ko-KR"/>
        </w:rPr>
        <w:t>numberOfSymbolsPerSlot</w:t>
      </w:r>
      <w:r>
        <w:rPr>
          <w:lang w:eastAsia="ko-KR"/>
        </w:rPr>
        <w:t xml:space="preserve"> + S + N × </w:t>
      </w:r>
      <w:r>
        <w:rPr>
          <w:i/>
          <w:lang w:eastAsia="ko-KR"/>
        </w:rPr>
        <w:t>periodicity</w:t>
      </w:r>
      <w:r>
        <w:rPr>
          <w:lang w:eastAsia="ko-KR"/>
        </w:rPr>
        <w:t>)</w:t>
      </w:r>
      <w:r>
        <w:rPr>
          <w:lang w:eastAsia="ko-KR"/>
        </w:rPr>
        <w:br/>
      </w:r>
      <w:r>
        <w:rPr>
          <w:lang w:eastAsia="ko-KR"/>
        </w:rPr>
        <w:tab/>
        <w:t xml:space="preserve">modulo (1024 × </w:t>
      </w:r>
      <w:r>
        <w:rPr>
          <w:i/>
          <w:lang w:eastAsia="ko-KR"/>
        </w:rPr>
        <w:t>numberOfSlotsPerFrame</w:t>
      </w:r>
      <w:r>
        <w:rPr>
          <w:lang w:eastAsia="ko-KR"/>
        </w:rPr>
        <w:t xml:space="preserve"> × </w:t>
      </w:r>
      <w:r>
        <w:rPr>
          <w:i/>
          <w:lang w:eastAsia="ko-KR"/>
        </w:rPr>
        <w:t>numberOfSymbolsPerSlot</w:t>
      </w:r>
      <w:r>
        <w:rPr>
          <w:lang w:eastAsia="ko-KR"/>
        </w:rPr>
        <w:t>)</w:t>
      </w:r>
    </w:p>
    <w:p w14:paraId="52ED0920" w14:textId="77777777" w:rsidR="003669F2" w:rsidRDefault="00B562E1">
      <w:pPr>
        <w:rPr>
          <w:lang w:eastAsia="ko-KR"/>
        </w:rPr>
      </w:pPr>
      <w:r>
        <w:rPr>
          <w:lang w:eastAsia="ko-KR"/>
        </w:rPr>
        <w:lastRenderedPageBreak/>
        <w:t xml:space="preserve">If </w:t>
      </w:r>
      <w:r>
        <w:rPr>
          <w:i/>
          <w:iCs/>
          <w:lang w:eastAsia="ko-KR"/>
        </w:rPr>
        <w:t>cg-SDT-PeriodicityExt</w:t>
      </w:r>
      <w:r>
        <w:rPr>
          <w:lang w:eastAsia="ko-KR"/>
        </w:rPr>
        <w:t xml:space="preserve"> (as defined in TS 38.331 [5]) is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21" w14:textId="77777777" w:rsidR="003669F2" w:rsidRDefault="00B562E1">
      <w:pPr>
        <w:pStyle w:val="EQ"/>
        <w:rPr>
          <w:lang w:eastAsia="ko-KR"/>
        </w:rPr>
      </w:pPr>
      <w:r>
        <w:rPr>
          <w:lang w:eastAsia="ko-KR"/>
        </w:rPr>
        <w:tab/>
        <w:t xml:space="preserve">[(H-SFN × </w:t>
      </w:r>
      <w:r>
        <w:rPr>
          <w:i/>
          <w:lang w:eastAsia="ko-KR"/>
        </w:rPr>
        <w:t xml:space="preserve">numberOfSFNperH-SFN </w:t>
      </w:r>
      <w:r>
        <w:rPr>
          <w:lang w:eastAsia="ko-KR"/>
        </w:rPr>
        <w:t xml:space="preserve">+ SFN) × </w:t>
      </w:r>
      <w:r>
        <w:rPr>
          <w:i/>
          <w:lang w:eastAsia="ko-KR"/>
        </w:rPr>
        <w:t>numberOfSlotsPerFrame</w:t>
      </w:r>
      <w:r>
        <w:rPr>
          <w:lang w:eastAsia="ko-KR"/>
        </w:rPr>
        <w:t xml:space="preserve"> × </w:t>
      </w:r>
      <w:r>
        <w:rPr>
          <w:i/>
          <w:lang w:eastAsia="ko-KR"/>
        </w:rPr>
        <w:t>numberOfSymbolsPerSlot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w:t>
      </w:r>
      <w:r>
        <w:rPr>
          <w:rFonts w:eastAsia="Malgun Gothic"/>
          <w:i/>
          <w:lang w:eastAsia="ko-KR"/>
        </w:rPr>
        <w:t xml:space="preserve">timeReferenceH-SFN </w:t>
      </w:r>
      <w:r>
        <w:rPr>
          <w:lang w:eastAsia="ko-KR"/>
        </w:rPr>
        <w:t xml:space="preserve">× </w:t>
      </w:r>
      <w:r>
        <w:rPr>
          <w:i/>
          <w:lang w:eastAsia="ko-KR"/>
        </w:rPr>
        <w:t>numberOfSFNperH-SFN +</w:t>
      </w:r>
      <w:r>
        <w:rPr>
          <w:rFonts w:eastAsia="Malgun Gothic"/>
          <w:i/>
          <w:lang w:eastAsia="ko-KR"/>
        </w:rPr>
        <w:t xml:space="preserve"> timeReferenceSFN</w:t>
      </w:r>
      <w:r>
        <w:rPr>
          <w:rFonts w:eastAsia="Malgun Gothic"/>
          <w:iCs/>
          <w:lang w:eastAsia="ko-KR"/>
        </w:rPr>
        <w:t>)</w:t>
      </w:r>
      <w:r>
        <w:rPr>
          <w:lang w:eastAsia="ko-KR"/>
        </w:rPr>
        <w:br/>
      </w:r>
      <w:r>
        <w:rPr>
          <w:rFonts w:eastAsia="Malgun Gothic"/>
          <w:lang w:eastAsia="ko-KR"/>
        </w:rPr>
        <w:tab/>
        <w:t xml:space="preserve">× </w:t>
      </w:r>
      <w:r>
        <w:rPr>
          <w:rFonts w:eastAsia="Malgun Gothic"/>
          <w:i/>
          <w:lang w:eastAsia="ko-KR"/>
        </w:rPr>
        <w:t>numberOfSlotsPerFrame</w:t>
      </w:r>
      <w:r>
        <w:rPr>
          <w:rFonts w:eastAsia="Malgun Gothic"/>
          <w:lang w:eastAsia="ko-KR"/>
        </w:rPr>
        <w:t xml:space="preserve"> × </w:t>
      </w:r>
      <w:r>
        <w:rPr>
          <w:rFonts w:eastAsia="Malgun Gothic"/>
          <w:i/>
          <w:lang w:eastAsia="ko-KR"/>
        </w:rPr>
        <w:t>numberOfSymbolsPerSlot</w:t>
      </w:r>
      <w:r>
        <w:rPr>
          <w:rFonts w:eastAsia="Malgun Gothic"/>
          <w:lang w:eastAsia="ko-KR"/>
        </w:rPr>
        <w:br/>
      </w:r>
      <w:r>
        <w:rPr>
          <w:rFonts w:eastAsia="Malgun Gothic"/>
          <w:lang w:eastAsia="ko-KR"/>
        </w:rPr>
        <w:tab/>
        <w:t xml:space="preserve">+ </w:t>
      </w:r>
      <w:r>
        <w:rPr>
          <w:i/>
          <w:lang w:eastAsia="ko-KR"/>
        </w:rPr>
        <w:t>timeDomainOffset</w:t>
      </w:r>
      <w:r>
        <w:rPr>
          <w:lang w:eastAsia="ko-KR"/>
        </w:rPr>
        <w:t xml:space="preserve"> × </w:t>
      </w:r>
      <w:r>
        <w:rPr>
          <w:i/>
          <w:lang w:eastAsia="ko-KR"/>
        </w:rPr>
        <w:t>numberOfSymbolsPerSlot</w:t>
      </w:r>
      <w:r>
        <w:rPr>
          <w:lang w:eastAsia="ko-KR"/>
        </w:rPr>
        <w:t xml:space="preserve"> + S + N × </w:t>
      </w:r>
      <w:r>
        <w:rPr>
          <w:i/>
          <w:lang w:eastAsia="ko-KR"/>
        </w:rPr>
        <w:t>periodicity</w:t>
      </w:r>
      <w:r>
        <w:rPr>
          <w:lang w:eastAsia="ko-KR"/>
        </w:rPr>
        <w:t>)</w:t>
      </w:r>
      <w:r>
        <w:rPr>
          <w:lang w:eastAsia="ko-KR"/>
        </w:rPr>
        <w:br/>
      </w:r>
      <w:r>
        <w:rPr>
          <w:lang w:eastAsia="ko-KR"/>
        </w:rPr>
        <w:tab/>
        <w:t xml:space="preserve">modulo (1024 × 1024 × </w:t>
      </w:r>
      <w:r>
        <w:rPr>
          <w:i/>
          <w:lang w:eastAsia="ko-KR"/>
        </w:rPr>
        <w:t>numberOfSlotsPerFrame</w:t>
      </w:r>
      <w:r>
        <w:rPr>
          <w:lang w:eastAsia="ko-KR"/>
        </w:rPr>
        <w:t xml:space="preserve"> × </w:t>
      </w:r>
      <w:r>
        <w:rPr>
          <w:i/>
          <w:lang w:eastAsia="ko-KR"/>
        </w:rPr>
        <w:t>numberOfSymbolsPerSlot</w:t>
      </w:r>
      <w:r>
        <w:rPr>
          <w:lang w:eastAsia="ko-KR"/>
        </w:rPr>
        <w:t>)</w:t>
      </w:r>
    </w:p>
    <w:p w14:paraId="52ED0922" w14:textId="77777777" w:rsidR="003669F2" w:rsidRDefault="00B562E1">
      <w:pPr>
        <w:rPr>
          <w:lang w:eastAsia="zh-CN"/>
        </w:rPr>
      </w:pPr>
      <w:r>
        <w:rPr>
          <w:lang w:eastAsia="zh-CN"/>
        </w:rPr>
        <w:t>For a multi-PUSCH configured grant Type 1, the M</w:t>
      </w:r>
      <w:r>
        <w:rPr>
          <w:vertAlign w:val="superscript"/>
          <w:lang w:eastAsia="zh-CN"/>
        </w:rPr>
        <w:t>th</w:t>
      </w:r>
      <w:r>
        <w:rPr>
          <w:lang w:eastAsia="zh-CN"/>
        </w:rPr>
        <w:t xml:space="preserve"> (1 &lt; M ≤ </w:t>
      </w:r>
      <w:r>
        <w:rPr>
          <w:i/>
          <w:iCs/>
          <w:lang w:eastAsia="ko-KR"/>
        </w:rPr>
        <w:t>nrofSlotsInCG-Period</w:t>
      </w:r>
      <w:r>
        <w:rPr>
          <w:lang w:eastAsia="zh-CN"/>
        </w:rPr>
        <w:t xml:space="preserve">) configured uplink grant within a </w:t>
      </w:r>
      <w:r>
        <w:rPr>
          <w:i/>
          <w:iCs/>
          <w:lang w:eastAsia="zh-CN"/>
        </w:rPr>
        <w:t>periodicity</w:t>
      </w:r>
      <w:r>
        <w:rPr>
          <w:lang w:eastAsia="zh-CN"/>
        </w:rPr>
        <w:t xml:space="preserve"> occurs (M</w:t>
      </w:r>
      <w:r>
        <w:t>-</w:t>
      </w:r>
      <w:r>
        <w:rPr>
          <w:lang w:eastAsia="zh-CN"/>
        </w:rPr>
        <w:t xml:space="preserve">1) </w:t>
      </w:r>
      <w:r>
        <w:rPr>
          <w:lang w:eastAsia="ko-KR"/>
        </w:rPr>
        <w:t xml:space="preserve">× </w:t>
      </w:r>
      <w:r>
        <w:rPr>
          <w:i/>
          <w:lang w:eastAsia="ko-KR"/>
        </w:rPr>
        <w:t>numberOfSymbolsPerSlot</w:t>
      </w:r>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23" w14:textId="77777777" w:rsidR="003669F2" w:rsidRDefault="00B562E1">
      <w:pPr>
        <w:rPr>
          <w:lang w:eastAsia="zh-CN"/>
        </w:rPr>
      </w:pPr>
      <w:r>
        <w:rPr>
          <w:lang w:eastAsia="zh-CN"/>
        </w:rPr>
        <w:t xml:space="preserve">For an uplink grant configured for configured grant Type 1 for CG-SDT on the selected uplink carrier as in clause 5.27, when CG-SDT is triggered and not terminated, for each configured </w:t>
      </w:r>
      <w:r>
        <w:rPr>
          <w:rFonts w:eastAsia="宋体"/>
          <w:lang w:eastAsia="zh-CN"/>
        </w:rPr>
        <w:t>uplink</w:t>
      </w:r>
      <w:r>
        <w:rPr>
          <w:lang w:eastAsia="zh-CN"/>
        </w:rPr>
        <w:t xml:space="preserve"> grant valid according to TS 38.214 [7] for which the above formula is satisfied, the MAC entity shall:</w:t>
      </w:r>
    </w:p>
    <w:p w14:paraId="52ED0924" w14:textId="77777777" w:rsidR="003669F2" w:rsidRDefault="00B562E1">
      <w:pPr>
        <w:pStyle w:val="B1"/>
        <w:rPr>
          <w:rFonts w:eastAsia="等线"/>
          <w:lang w:eastAsia="zh-CN"/>
        </w:rPr>
      </w:pPr>
      <w:r>
        <w:rPr>
          <w:rFonts w:eastAsia="等线"/>
          <w:lang w:eastAsia="zh-CN"/>
        </w:rPr>
        <w:t>1&gt;</w:t>
      </w:r>
      <w:r>
        <w:rPr>
          <w:rFonts w:eastAsia="等线"/>
          <w:lang w:eastAsia="zh-CN"/>
        </w:rPr>
        <w:tab/>
        <w:t>if, after initial transmission for CG-SDT with CCCH message has been performed according to clause 5.4.1, PDCCH addressed to the MAC entity's C-RNTI has not been received:</w:t>
      </w:r>
    </w:p>
    <w:p w14:paraId="52ED0925" w14:textId="77777777" w:rsidR="003669F2" w:rsidRDefault="00B562E1">
      <w:pPr>
        <w:pStyle w:val="B2"/>
        <w:rPr>
          <w:rFonts w:eastAsia="等线"/>
          <w:lang w:eastAsia="zh-CN"/>
        </w:rPr>
      </w:pPr>
      <w:r>
        <w:rPr>
          <w:rFonts w:eastAsia="等线"/>
          <w:lang w:eastAsia="zh-CN"/>
        </w:rPr>
        <w:t>2&gt;</w:t>
      </w:r>
      <w:r>
        <w:rPr>
          <w:rFonts w:eastAsia="等线"/>
          <w:lang w:eastAsia="zh-CN"/>
        </w:rPr>
        <w:tab/>
        <w:t>if the SSB corresponding to the configured UL grant has the same SSB index as the SSB selected for initial transmission for CG-SDT with CCCH message (i.e., retransmission of initial transmission of CG-SDT):</w:t>
      </w:r>
    </w:p>
    <w:p w14:paraId="52ED0926" w14:textId="77777777" w:rsidR="003669F2" w:rsidRDefault="00B562E1">
      <w:pPr>
        <w:pStyle w:val="B3"/>
        <w:rPr>
          <w:lang w:eastAsia="zh-CN"/>
        </w:rPr>
      </w:pPr>
      <w:r>
        <w:rPr>
          <w:lang w:eastAsia="zh-CN"/>
        </w:rPr>
        <w:t>3&gt;</w:t>
      </w:r>
      <w:r>
        <w:rPr>
          <w:lang w:eastAsia="zh-CN"/>
        </w:rPr>
        <w:tab/>
        <w:t>select this SSB;</w:t>
      </w:r>
    </w:p>
    <w:p w14:paraId="52ED0927" w14:textId="77777777" w:rsidR="003669F2" w:rsidRDefault="00B562E1">
      <w:pPr>
        <w:pStyle w:val="B3"/>
        <w:rPr>
          <w:rFonts w:eastAsia="宋体"/>
          <w:lang w:eastAsia="zh-CN"/>
        </w:rPr>
      </w:pPr>
      <w:r>
        <w:rPr>
          <w:rFonts w:eastAsia="宋体"/>
          <w:lang w:eastAsia="zh-CN"/>
        </w:rPr>
        <w:t>3&gt;</w:t>
      </w:r>
      <w:r>
        <w:rPr>
          <w:rFonts w:eastAsia="宋体"/>
          <w:lang w:eastAsia="zh-CN"/>
        </w:rPr>
        <w:tab/>
        <w:t>indicate the SSB index corresponding to the configured uplink grant to the lower layer;</w:t>
      </w:r>
    </w:p>
    <w:p w14:paraId="52ED0928" w14:textId="77777777" w:rsidR="003669F2" w:rsidRDefault="00B562E1">
      <w:pPr>
        <w:pStyle w:val="B3"/>
        <w:rPr>
          <w:rFonts w:eastAsia="宋体"/>
          <w:lang w:eastAsia="zh-CN"/>
        </w:rPr>
      </w:pPr>
      <w:r>
        <w:rPr>
          <w:rFonts w:eastAsia="宋体"/>
          <w:lang w:eastAsia="zh-CN"/>
        </w:rPr>
        <w:t>3&gt;</w:t>
      </w:r>
      <w:r>
        <w:rPr>
          <w:rFonts w:eastAsia="宋体"/>
          <w:lang w:eastAsia="zh-CN"/>
        </w:rPr>
        <w:tab/>
        <w:t>consider this configured uplink grant as valid.</w:t>
      </w:r>
    </w:p>
    <w:p w14:paraId="52ED0929" w14:textId="77777777" w:rsidR="003669F2" w:rsidRDefault="00B562E1">
      <w:pPr>
        <w:pStyle w:val="B1"/>
        <w:rPr>
          <w:lang w:eastAsia="zh-CN"/>
        </w:rPr>
      </w:pPr>
      <w:r>
        <w:rPr>
          <w:rFonts w:eastAsia="等线"/>
          <w:lang w:eastAsia="zh-CN"/>
        </w:rPr>
        <w:t>1&gt;</w:t>
      </w:r>
      <w:r>
        <w:rPr>
          <w:rFonts w:eastAsia="等线"/>
          <w:lang w:eastAsia="zh-CN"/>
        </w:rPr>
        <w:tab/>
        <w:t xml:space="preserve">else if at least one SSB </w:t>
      </w:r>
      <w:r>
        <w:rPr>
          <w:rFonts w:eastAsia="等线"/>
          <w:kern w:val="2"/>
          <w:lang w:eastAsia="zh-CN"/>
        </w:rPr>
        <w:t>configured for CG-SDT</w:t>
      </w:r>
      <w:r>
        <w:rPr>
          <w:rFonts w:eastAsia="等线"/>
          <w:lang w:eastAsia="zh-CN"/>
        </w:rPr>
        <w:t xml:space="preserve"> with SS-RSRP above </w:t>
      </w:r>
      <w:r>
        <w:rPr>
          <w:rFonts w:eastAsia="等线"/>
          <w:i/>
          <w:lang w:eastAsia="zh-CN"/>
        </w:rPr>
        <w:t>cg-SDT-RSRP-ThresholdSSB</w:t>
      </w:r>
      <w:r>
        <w:rPr>
          <w:rFonts w:eastAsia="等线"/>
          <w:lang w:eastAsia="zh-CN"/>
        </w:rPr>
        <w:t xml:space="preserve"> is available:</w:t>
      </w:r>
    </w:p>
    <w:p w14:paraId="52ED092A" w14:textId="77777777" w:rsidR="003669F2" w:rsidRDefault="00B562E1">
      <w:pPr>
        <w:pStyle w:val="B2"/>
        <w:rPr>
          <w:lang w:eastAsia="zh-CN"/>
        </w:rPr>
      </w:pPr>
      <w:r>
        <w:rPr>
          <w:lang w:eastAsia="zh-CN"/>
        </w:rPr>
        <w:t>2&gt;</w:t>
      </w:r>
      <w:r>
        <w:rPr>
          <w:lang w:eastAsia="zh-CN"/>
        </w:rPr>
        <w:tab/>
        <w:t xml:space="preserve">if </w:t>
      </w:r>
      <w:r>
        <w:rPr>
          <w:rFonts w:eastAsia="宋体"/>
          <w:lang w:eastAsia="zh-CN"/>
        </w:rPr>
        <w:t>at least one</w:t>
      </w:r>
      <w:r>
        <w:rPr>
          <w:lang w:eastAsia="zh-CN"/>
        </w:rPr>
        <w:t xml:space="preserve"> SSB corresponding to the configured uplink grant </w:t>
      </w:r>
      <w:r>
        <w:rPr>
          <w:rFonts w:eastAsia="宋体"/>
          <w:lang w:eastAsia="zh-CN"/>
        </w:rPr>
        <w:t>with SS-RSRP</w:t>
      </w:r>
      <w:r>
        <w:rPr>
          <w:lang w:eastAsia="zh-CN"/>
        </w:rPr>
        <w:t xml:space="preserve"> above the </w:t>
      </w:r>
      <w:r>
        <w:rPr>
          <w:i/>
          <w:lang w:eastAsia="zh-CN"/>
        </w:rPr>
        <w:t>cg-SDT-RSRP-ThresholdSSB</w:t>
      </w:r>
      <w:r>
        <w:rPr>
          <w:rFonts w:eastAsia="宋体"/>
          <w:iCs/>
          <w:lang w:eastAsia="zh-CN"/>
        </w:rPr>
        <w:t xml:space="preserve"> is available</w:t>
      </w:r>
      <w:r>
        <w:rPr>
          <w:lang w:eastAsia="zh-CN"/>
        </w:rPr>
        <w:t>:</w:t>
      </w:r>
    </w:p>
    <w:p w14:paraId="52ED092B" w14:textId="77777777" w:rsidR="003669F2" w:rsidRDefault="00B562E1">
      <w:pPr>
        <w:pStyle w:val="B3"/>
        <w:rPr>
          <w:rFonts w:eastAsia="宋体"/>
          <w:lang w:eastAsia="zh-CN"/>
        </w:rPr>
      </w:pPr>
      <w:r>
        <w:rPr>
          <w:rFonts w:eastAsia="宋体"/>
          <w:lang w:eastAsia="zh-CN"/>
        </w:rPr>
        <w:t>3&gt;</w:t>
      </w:r>
      <w:r>
        <w:rPr>
          <w:rFonts w:eastAsia="宋体"/>
          <w:lang w:eastAsia="zh-CN"/>
        </w:rPr>
        <w:tab/>
        <w:t>if this is the initial transmission of CG-SDT with CCCH message after the CG-SDT procedure is initiated as in clause 5.27 (i.e., initial transmission for CG-SDT):</w:t>
      </w:r>
    </w:p>
    <w:p w14:paraId="52ED092C"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select an SSB with SS-RSRP above </w:t>
      </w:r>
      <w:r>
        <w:rPr>
          <w:rFonts w:eastAsia="宋体"/>
          <w:i/>
          <w:lang w:eastAsia="zh-CN"/>
        </w:rPr>
        <w:t>cg-SDT-RSRP-ThresholdSSB</w:t>
      </w:r>
      <w:r>
        <w:rPr>
          <w:rFonts w:eastAsia="宋体"/>
          <w:lang w:eastAsia="zh-CN"/>
        </w:rPr>
        <w:t xml:space="preserve"> amongst the SSB(s) associated with the configured uplink grant.</w:t>
      </w:r>
    </w:p>
    <w:p w14:paraId="52ED092D" w14:textId="77777777" w:rsidR="003669F2" w:rsidRDefault="00B562E1">
      <w:pPr>
        <w:pStyle w:val="B3"/>
        <w:rPr>
          <w:rFonts w:eastAsia="宋体"/>
          <w:lang w:eastAsia="zh-CN"/>
        </w:rPr>
      </w:pPr>
      <w:r>
        <w:rPr>
          <w:rFonts w:eastAsia="宋体"/>
          <w:lang w:eastAsia="zh-CN"/>
        </w:rPr>
        <w:t>3&gt;</w:t>
      </w:r>
      <w:r>
        <w:rPr>
          <w:rFonts w:eastAsia="宋体"/>
          <w:lang w:eastAsia="zh-CN"/>
        </w:rPr>
        <w:tab/>
        <w:t>else if PDCCH addressed to C-RNTI has been received after the initial transmission of CG-SDT with CCCH message (i.e., subsequent new transmission for CG-SDT):</w:t>
      </w:r>
    </w:p>
    <w:p w14:paraId="52ED092E"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if SS-RSRP of the SSB selected for the previous transmission for CG-SDT is above </w:t>
      </w:r>
      <w:r>
        <w:rPr>
          <w:rFonts w:eastAsia="宋体"/>
          <w:i/>
          <w:lang w:eastAsia="zh-CN"/>
        </w:rPr>
        <w:t>cg-SDT-RSRP-ThresholdSSB</w:t>
      </w:r>
      <w:r>
        <w:rPr>
          <w:rFonts w:eastAsia="宋体"/>
          <w:lang w:eastAsia="zh-CN"/>
        </w:rPr>
        <w:t xml:space="preserve"> and this SSB is associated with this configured uplink grant:</w:t>
      </w:r>
    </w:p>
    <w:p w14:paraId="52ED092F" w14:textId="77777777" w:rsidR="003669F2" w:rsidRDefault="00B562E1">
      <w:pPr>
        <w:pStyle w:val="B5"/>
        <w:rPr>
          <w:rFonts w:eastAsia="宋体"/>
          <w:lang w:eastAsia="zh-CN"/>
        </w:rPr>
      </w:pPr>
      <w:r>
        <w:rPr>
          <w:rFonts w:eastAsia="宋体"/>
          <w:lang w:eastAsia="zh-CN"/>
        </w:rPr>
        <w:t>5&gt;</w:t>
      </w:r>
      <w:r>
        <w:rPr>
          <w:rFonts w:eastAsia="宋体"/>
          <w:lang w:eastAsia="zh-CN"/>
        </w:rPr>
        <w:tab/>
        <w:t>select this SSB.</w:t>
      </w:r>
    </w:p>
    <w:p w14:paraId="52ED0930"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else if SS-RSRP of the SSB selected for the previous transmission for CG-SDT is not above </w:t>
      </w:r>
      <w:r>
        <w:rPr>
          <w:rFonts w:eastAsia="宋体"/>
          <w:i/>
          <w:lang w:eastAsia="zh-CN"/>
        </w:rPr>
        <w:t>cg-SDT-RSRP-ThresholdSSB</w:t>
      </w:r>
      <w:r>
        <w:rPr>
          <w:rFonts w:eastAsia="宋体"/>
          <w:lang w:eastAsia="zh-CN"/>
        </w:rPr>
        <w:t>:</w:t>
      </w:r>
    </w:p>
    <w:p w14:paraId="52ED0931" w14:textId="77777777" w:rsidR="003669F2" w:rsidRDefault="00B562E1">
      <w:pPr>
        <w:pStyle w:val="B5"/>
        <w:rPr>
          <w:rFonts w:eastAsia="宋体"/>
          <w:lang w:eastAsia="zh-CN"/>
        </w:rPr>
      </w:pPr>
      <w:r>
        <w:rPr>
          <w:rFonts w:eastAsia="宋体"/>
          <w:lang w:eastAsia="zh-CN"/>
        </w:rPr>
        <w:t>5&gt;</w:t>
      </w:r>
      <w:r>
        <w:rPr>
          <w:rFonts w:eastAsia="宋体"/>
          <w:lang w:eastAsia="zh-CN"/>
        </w:rPr>
        <w:tab/>
        <w:t xml:space="preserve">select an SSB with SS-RSRP above </w:t>
      </w:r>
      <w:r>
        <w:rPr>
          <w:rFonts w:eastAsia="宋体"/>
          <w:i/>
          <w:lang w:eastAsia="zh-CN"/>
        </w:rPr>
        <w:t>cg-SDT-RSRP-ThresholdSSB</w:t>
      </w:r>
      <w:r>
        <w:rPr>
          <w:rFonts w:eastAsia="宋体"/>
          <w:lang w:eastAsia="zh-CN"/>
        </w:rPr>
        <w:t xml:space="preserve"> amongst the SSB(s) associated with the configured uplink grant.</w:t>
      </w:r>
    </w:p>
    <w:p w14:paraId="52ED0932" w14:textId="77777777" w:rsidR="003669F2" w:rsidRDefault="00B562E1">
      <w:pPr>
        <w:pStyle w:val="B3"/>
        <w:rPr>
          <w:lang w:eastAsia="zh-CN"/>
        </w:rPr>
      </w:pPr>
      <w:r>
        <w:rPr>
          <w:lang w:eastAsia="zh-CN"/>
        </w:rPr>
        <w:t>3&gt;</w:t>
      </w:r>
      <w:r>
        <w:rPr>
          <w:lang w:eastAsia="zh-CN"/>
        </w:rPr>
        <w:tab/>
        <w:t>if SSB is selected above:</w:t>
      </w:r>
    </w:p>
    <w:p w14:paraId="52ED0933" w14:textId="77777777" w:rsidR="003669F2" w:rsidRDefault="00B562E1">
      <w:pPr>
        <w:pStyle w:val="B4"/>
        <w:rPr>
          <w:lang w:eastAsia="zh-CN"/>
        </w:rPr>
      </w:pPr>
      <w:r>
        <w:rPr>
          <w:lang w:eastAsia="zh-CN"/>
        </w:rPr>
        <w:t>4&gt;</w:t>
      </w:r>
      <w:r>
        <w:rPr>
          <w:lang w:eastAsia="zh-CN"/>
        </w:rPr>
        <w:tab/>
        <w:t>indicate the SSB index to the lower layer;</w:t>
      </w:r>
    </w:p>
    <w:p w14:paraId="52ED0934" w14:textId="77777777" w:rsidR="003669F2" w:rsidRDefault="00B562E1">
      <w:pPr>
        <w:pStyle w:val="B4"/>
        <w:rPr>
          <w:lang w:eastAsia="zh-CN"/>
        </w:rPr>
      </w:pPr>
      <w:r>
        <w:rPr>
          <w:lang w:eastAsia="zh-CN"/>
        </w:rPr>
        <w:t>4&gt;</w:t>
      </w:r>
      <w:r>
        <w:rPr>
          <w:lang w:eastAsia="zh-CN"/>
        </w:rPr>
        <w:tab/>
      </w:r>
      <w:r>
        <w:rPr>
          <w:lang w:eastAsia="ko-KR"/>
        </w:rPr>
        <w:t xml:space="preserve">consider </w:t>
      </w:r>
      <w:r>
        <w:rPr>
          <w:rFonts w:eastAsia="Malgun Gothic"/>
          <w:lang w:eastAsia="ko-KR"/>
        </w:rPr>
        <w:t>this</w:t>
      </w:r>
      <w:r>
        <w:rPr>
          <w:lang w:eastAsia="ko-KR"/>
        </w:rPr>
        <w:t xml:space="preserve"> configured uplink grant </w:t>
      </w:r>
      <w:r>
        <w:rPr>
          <w:rFonts w:eastAsia="Malgun Gothic"/>
          <w:lang w:eastAsia="ko-KR"/>
        </w:rPr>
        <w:t>as valid.</w:t>
      </w:r>
    </w:p>
    <w:p w14:paraId="52ED0935" w14:textId="77777777" w:rsidR="003669F2" w:rsidRDefault="00B562E1">
      <w:pPr>
        <w:pStyle w:val="B1"/>
        <w:rPr>
          <w:rFonts w:eastAsia="宋体"/>
        </w:rPr>
      </w:pPr>
      <w:r>
        <w:rPr>
          <w:lang w:eastAsia="zh-CN"/>
        </w:rPr>
        <w:t>1&gt;</w:t>
      </w:r>
      <w:r>
        <w:rPr>
          <w:lang w:eastAsia="zh-CN"/>
        </w:rPr>
        <w:tab/>
        <w:t>else:</w:t>
      </w:r>
    </w:p>
    <w:p w14:paraId="52ED0936" w14:textId="77777777" w:rsidR="003669F2" w:rsidRDefault="00B562E1">
      <w:pPr>
        <w:pStyle w:val="B2"/>
        <w:rPr>
          <w:lang w:eastAsia="zh-CN"/>
        </w:rPr>
      </w:pPr>
      <w:r>
        <w:rPr>
          <w:lang w:eastAsia="zh-CN"/>
        </w:rPr>
        <w:t>2&gt;</w:t>
      </w:r>
      <w:r>
        <w:rPr>
          <w:lang w:eastAsia="zh-CN"/>
        </w:rPr>
        <w:tab/>
        <w:t>consider this configured uplink grant as not valid.</w:t>
      </w:r>
    </w:p>
    <w:p w14:paraId="52ED0937" w14:textId="77777777" w:rsidR="003669F2" w:rsidRDefault="00B562E1">
      <w:pPr>
        <w:pStyle w:val="B2"/>
        <w:rPr>
          <w:lang w:eastAsia="zh-CN"/>
        </w:rPr>
      </w:pPr>
      <w:r>
        <w:rPr>
          <w:rFonts w:eastAsia="宋体"/>
        </w:rPr>
        <w:lastRenderedPageBreak/>
        <w:t>2&gt;</w:t>
      </w:r>
      <w:r>
        <w:rPr>
          <w:rFonts w:eastAsia="宋体"/>
        </w:rPr>
        <w:tab/>
        <w:t>if PDCCH addressed to C-RNTI after the initial transmission of the CG-SDT with CCCH message has been received</w:t>
      </w:r>
      <w:r>
        <w:rPr>
          <w:lang w:eastAsia="zh-CN"/>
        </w:rPr>
        <w:t>:</w:t>
      </w:r>
    </w:p>
    <w:p w14:paraId="52ED0938" w14:textId="77777777" w:rsidR="003669F2" w:rsidRDefault="00B562E1">
      <w:pPr>
        <w:pStyle w:val="B3"/>
        <w:rPr>
          <w:lang w:eastAsia="zh-CN"/>
        </w:rPr>
      </w:pPr>
      <w:r>
        <w:rPr>
          <w:lang w:eastAsia="zh-CN"/>
        </w:rPr>
        <w:t>3&gt;</w:t>
      </w:r>
      <w:r>
        <w:rPr>
          <w:lang w:eastAsia="zh-CN"/>
        </w:rPr>
        <w:tab/>
        <w:t>if there is data available for transmission for at least one RB configured for SDT:</w:t>
      </w:r>
    </w:p>
    <w:p w14:paraId="52ED0939" w14:textId="77777777" w:rsidR="003669F2" w:rsidRDefault="00B562E1">
      <w:pPr>
        <w:pStyle w:val="B4"/>
        <w:rPr>
          <w:rFonts w:eastAsia="等线"/>
          <w:lang w:eastAsia="zh-CN"/>
        </w:rPr>
      </w:pPr>
      <w:r>
        <w:rPr>
          <w:lang w:eastAsia="zh-CN"/>
        </w:rPr>
        <w:t>4&gt;</w:t>
      </w:r>
      <w:r>
        <w:rPr>
          <w:lang w:eastAsia="zh-CN"/>
        </w:rPr>
        <w:tab/>
        <w:t>initiate Random Access procedure</w:t>
      </w:r>
      <w:r>
        <w:rPr>
          <w:rFonts w:eastAsia="等线"/>
          <w:lang w:eastAsia="zh-CN"/>
        </w:rPr>
        <w:t xml:space="preserve"> in clause 5.1.</w:t>
      </w:r>
    </w:p>
    <w:p w14:paraId="52ED093A" w14:textId="77777777" w:rsidR="003669F2" w:rsidRDefault="00B562E1">
      <w:pPr>
        <w:pStyle w:val="NO"/>
        <w:rPr>
          <w:rFonts w:eastAsia="等线"/>
          <w:lang w:eastAsia="zh-CN"/>
        </w:rPr>
      </w:pPr>
      <w:r>
        <w:rPr>
          <w:lang w:eastAsia="ko-KR"/>
        </w:rPr>
        <w:t>NOTE 1:</w:t>
      </w:r>
      <w:r>
        <w:rPr>
          <w:lang w:eastAsia="ko-KR"/>
        </w:rPr>
        <w:tab/>
        <w:t>Void.</w:t>
      </w:r>
    </w:p>
    <w:p w14:paraId="52ED093B" w14:textId="26022F09" w:rsidR="003669F2" w:rsidRDefault="00B562E1">
      <w:pPr>
        <w:rPr>
          <w:lang w:eastAsia="zh-CN"/>
        </w:rPr>
      </w:pPr>
      <w:r>
        <w:rPr>
          <w:lang w:eastAsia="zh-CN"/>
        </w:rPr>
        <w:t>For an uplink grant configured for configured grant Type 1 for RACH-less LTM cell switch</w:t>
      </w:r>
      <w:ins w:id="771" w:author="vivo-Chenli-After RAN2#129bis" w:date="2025-04-23T17:03:00Z">
        <w:r w:rsidR="001333D8">
          <w:rPr>
            <w:lang w:eastAsia="zh-CN"/>
          </w:rPr>
          <w:t xml:space="preserve"> </w:t>
        </w:r>
      </w:ins>
      <w:ins w:id="772" w:author="vivo-Chenli-After RAN2#129bis" w:date="2025-04-23T17:04:00Z">
        <w:r w:rsidR="001333D8">
          <w:rPr>
            <w:lang w:eastAsia="zh-CN"/>
          </w:rPr>
          <w:t>or</w:t>
        </w:r>
      </w:ins>
      <w:ins w:id="773" w:author="vivo-Chenli-After RAN2#129bis" w:date="2025-04-23T17:03:00Z">
        <w:r w:rsidR="001333D8">
          <w:rPr>
            <w:lang w:eastAsia="zh-CN"/>
          </w:rPr>
          <w:t xml:space="preserve"> RACH-less </w:t>
        </w:r>
      </w:ins>
      <w:ins w:id="774" w:author="vivo-Chenli-After RAN2#129bis-2" w:date="2025-04-30T16:27:00Z">
        <w:r w:rsidR="00F27AC2">
          <w:rPr>
            <w:lang w:eastAsia="zh-CN"/>
          </w:rPr>
          <w:t>C</w:t>
        </w:r>
      </w:ins>
      <w:commentRangeStart w:id="775"/>
      <w:commentRangeStart w:id="776"/>
      <w:ins w:id="777" w:author="vivo-Chenli-After RAN2#129bis" w:date="2025-04-23T17:03:00Z">
        <w:r w:rsidR="001333D8">
          <w:rPr>
            <w:lang w:eastAsia="zh-CN"/>
          </w:rPr>
          <w:t>LTM</w:t>
        </w:r>
      </w:ins>
      <w:commentRangeEnd w:id="775"/>
      <w:r w:rsidR="0081687E">
        <w:rPr>
          <w:rStyle w:val="a6"/>
        </w:rPr>
        <w:commentReference w:id="775"/>
      </w:r>
      <w:commentRangeEnd w:id="776"/>
      <w:r w:rsidR="00F27AC2">
        <w:rPr>
          <w:rStyle w:val="a6"/>
        </w:rPr>
        <w:commentReference w:id="776"/>
      </w:r>
      <w:ins w:id="778" w:author="vivo-Chenli-After RAN2#129bis" w:date="2025-04-23T17:03:00Z">
        <w:r w:rsidR="001333D8">
          <w:rPr>
            <w:lang w:eastAsia="zh-CN"/>
          </w:rPr>
          <w:t xml:space="preserve"> cell switch</w:t>
        </w:r>
      </w:ins>
      <w:r>
        <w:rPr>
          <w:lang w:eastAsia="zh-CN"/>
        </w:rPr>
        <w:t xml:space="preserve">, when </w:t>
      </w:r>
      <w:r>
        <w:rPr>
          <w:lang w:eastAsia="ko-KR"/>
        </w:rPr>
        <w:t xml:space="preserve">there is an ongoing </w:t>
      </w:r>
      <w:r>
        <w:rPr>
          <w:rFonts w:eastAsia="Malgun Gothic"/>
        </w:rPr>
        <w:t>RACH-less</w:t>
      </w:r>
      <w:r>
        <w:rPr>
          <w:lang w:eastAsia="ko-KR"/>
        </w:rPr>
        <w:t xml:space="preserve"> LTM cell switch procedure</w:t>
      </w:r>
      <w:ins w:id="779" w:author="vivo-Chenli-After RAN2#129bis" w:date="2025-04-23T17:04:00Z">
        <w:r w:rsidR="001333D8">
          <w:rPr>
            <w:lang w:eastAsia="ko-KR"/>
          </w:rPr>
          <w:t xml:space="preserve"> or </w:t>
        </w:r>
        <w:r w:rsidR="001333D8">
          <w:rPr>
            <w:rFonts w:eastAsia="Malgun Gothic"/>
          </w:rPr>
          <w:t>RACH-less</w:t>
        </w:r>
        <w:r w:rsidR="001333D8">
          <w:rPr>
            <w:lang w:eastAsia="ko-KR"/>
          </w:rPr>
          <w:t xml:space="preserve"> CLTM cell switch procedure</w:t>
        </w:r>
      </w:ins>
      <w:r>
        <w:rPr>
          <w:lang w:eastAsia="zh-CN"/>
        </w:rPr>
        <w:t xml:space="preserve">, for each configured </w:t>
      </w:r>
      <w:r>
        <w:rPr>
          <w:rFonts w:eastAsia="宋体"/>
          <w:lang w:eastAsia="zh-CN"/>
        </w:rPr>
        <w:t>uplink</w:t>
      </w:r>
      <w:r>
        <w:rPr>
          <w:lang w:eastAsia="zh-CN"/>
        </w:rPr>
        <w:t xml:space="preserve"> grant valid according to TS 38.214 [7] for which the above formula is satisfied, the MAC entity shall:</w:t>
      </w:r>
    </w:p>
    <w:p w14:paraId="52ED093C" w14:textId="2E078E59" w:rsidR="003669F2" w:rsidRDefault="00B562E1">
      <w:pPr>
        <w:pStyle w:val="B1"/>
        <w:rPr>
          <w:lang w:eastAsia="zh-CN"/>
        </w:rPr>
      </w:pPr>
      <w:r>
        <w:rPr>
          <w:rFonts w:eastAsia="等线"/>
          <w:lang w:eastAsia="zh-CN"/>
        </w:rPr>
        <w:t>1&gt;</w:t>
      </w:r>
      <w:r>
        <w:rPr>
          <w:rFonts w:eastAsia="等线"/>
          <w:lang w:eastAsia="zh-CN"/>
        </w:rPr>
        <w:tab/>
        <w:t xml:space="preserve">if </w:t>
      </w:r>
      <w:r>
        <w:rPr>
          <w:rFonts w:eastAsia="宋体"/>
          <w:lang w:eastAsia="zh-CN"/>
        </w:rPr>
        <w:t>an</w:t>
      </w:r>
      <w:r>
        <w:rPr>
          <w:lang w:eastAsia="zh-CN"/>
        </w:rPr>
        <w:t xml:space="preserve"> SSB</w:t>
      </w:r>
      <w:r>
        <w:rPr>
          <w:rFonts w:eastAsia="等线"/>
          <w:lang w:eastAsia="zh-CN"/>
        </w:rPr>
        <w:t xml:space="preserve"> corresponding to the configured UL grant has the same SSB index as the SSB</w:t>
      </w:r>
      <w:r>
        <w:rPr>
          <w:rFonts w:eastAsia="宋体"/>
          <w:lang w:eastAsia="zh-CN"/>
        </w:rPr>
        <w:t xml:space="preserve"> associated with the TCI state indicated by the </w:t>
      </w:r>
      <w:r>
        <w:rPr>
          <w:lang w:eastAsia="zh-CN"/>
        </w:rPr>
        <w:t>TCI state ID field</w:t>
      </w:r>
      <w:r>
        <w:rPr>
          <w:rFonts w:eastAsia="宋体"/>
          <w:lang w:eastAsia="zh-CN"/>
        </w:rPr>
        <w:t xml:space="preserve"> in </w:t>
      </w:r>
      <w:ins w:id="780" w:author="vivo-Chenli-After RAN2#129bis" w:date="2025-04-18T15:28:00Z">
        <w:r w:rsidR="00962412">
          <w:t xml:space="preserve">(Enhanced) </w:t>
        </w:r>
      </w:ins>
      <w:r>
        <w:rPr>
          <w:rFonts w:eastAsia="宋体"/>
          <w:lang w:eastAsia="zh-CN"/>
        </w:rPr>
        <w:t xml:space="preserve">LTM Cell Switch Command MAC CE, </w:t>
      </w:r>
      <w:r>
        <w:rPr>
          <w:lang w:eastAsia="ko-KR"/>
        </w:rPr>
        <w:t>as specified in clause</w:t>
      </w:r>
      <w:r>
        <w:rPr>
          <w:rFonts w:eastAsia="宋体"/>
          <w:lang w:eastAsia="zh-CN"/>
        </w:rPr>
        <w:t xml:space="preserve"> 5.18.35</w:t>
      </w:r>
      <w:r>
        <w:rPr>
          <w:rFonts w:eastAsia="等线"/>
          <w:lang w:eastAsia="zh-CN"/>
        </w:rPr>
        <w:t>:</w:t>
      </w:r>
    </w:p>
    <w:p w14:paraId="52ED093D" w14:textId="72ECAF64" w:rsidR="003669F2" w:rsidRDefault="00B562E1">
      <w:pPr>
        <w:pStyle w:val="B2"/>
        <w:rPr>
          <w:lang w:eastAsia="zh-CN"/>
        </w:rPr>
      </w:pPr>
      <w:r>
        <w:rPr>
          <w:lang w:eastAsia="zh-CN"/>
        </w:rPr>
        <w:t>2&gt;</w:t>
      </w:r>
      <w:r>
        <w:rPr>
          <w:lang w:eastAsia="zh-CN"/>
        </w:rPr>
        <w:tab/>
        <w:t xml:space="preserve">select the </w:t>
      </w:r>
      <w:r>
        <w:rPr>
          <w:rFonts w:eastAsia="宋体"/>
          <w:lang w:eastAsia="zh-CN"/>
        </w:rPr>
        <w:t xml:space="preserve">SSB associated with the TCI state indicated by </w:t>
      </w:r>
      <w:ins w:id="781" w:author="vivo-Chenli-After RAN2#129bis" w:date="2025-04-18T15:28:00Z">
        <w:r w:rsidR="00962412">
          <w:t xml:space="preserve">(Enhanced) </w:t>
        </w:r>
      </w:ins>
      <w:r>
        <w:rPr>
          <w:rFonts w:eastAsia="宋体"/>
          <w:lang w:eastAsia="zh-CN"/>
        </w:rPr>
        <w:t>LTM Cell Switch Command MAC CE.</w:t>
      </w:r>
    </w:p>
    <w:p w14:paraId="52ED093E" w14:textId="77777777" w:rsidR="003669F2" w:rsidRDefault="00B562E1">
      <w:pPr>
        <w:pStyle w:val="B2"/>
        <w:rPr>
          <w:lang w:eastAsia="zh-CN"/>
        </w:rPr>
      </w:pPr>
      <w:r>
        <w:rPr>
          <w:lang w:eastAsia="zh-CN"/>
        </w:rPr>
        <w:t>2&gt;</w:t>
      </w:r>
      <w:r>
        <w:rPr>
          <w:lang w:eastAsia="zh-CN"/>
        </w:rPr>
        <w:tab/>
        <w:t>indicate the SSB index to the lower layer;</w:t>
      </w:r>
    </w:p>
    <w:p w14:paraId="52ED093F" w14:textId="77777777" w:rsidR="003669F2" w:rsidRDefault="00B562E1">
      <w:pPr>
        <w:pStyle w:val="B2"/>
        <w:rPr>
          <w:lang w:eastAsia="zh-CN"/>
        </w:rPr>
      </w:pPr>
      <w:commentRangeStart w:id="782"/>
      <w:commentRangeStart w:id="783"/>
      <w:r>
        <w:rPr>
          <w:lang w:eastAsia="zh-CN"/>
        </w:rPr>
        <w:t>2&gt;</w:t>
      </w:r>
      <w:r>
        <w:rPr>
          <w:lang w:eastAsia="zh-CN"/>
        </w:rPr>
        <w:tab/>
        <w:t>consider this configured uplink grant as valid.</w:t>
      </w:r>
      <w:commentRangeEnd w:id="782"/>
      <w:r w:rsidR="001123E2">
        <w:rPr>
          <w:rStyle w:val="a6"/>
        </w:rPr>
        <w:commentReference w:id="782"/>
      </w:r>
      <w:commentRangeEnd w:id="783"/>
      <w:r w:rsidR="009C566E">
        <w:rPr>
          <w:rStyle w:val="a6"/>
        </w:rPr>
        <w:commentReference w:id="783"/>
      </w:r>
    </w:p>
    <w:p w14:paraId="4B0C10F1" w14:textId="21702C51" w:rsidR="001333D8" w:rsidRDefault="001333D8" w:rsidP="001333D8">
      <w:pPr>
        <w:pStyle w:val="B1"/>
        <w:rPr>
          <w:ins w:id="784" w:author="vivo-Chenli-After RAN2#129bis" w:date="2025-04-23T17:03:00Z"/>
          <w:lang w:eastAsia="zh-CN"/>
        </w:rPr>
      </w:pPr>
      <w:ins w:id="785" w:author="vivo-Chenli-After RAN2#129bis" w:date="2025-04-23T17:03:00Z">
        <w:r>
          <w:rPr>
            <w:rFonts w:eastAsia="等线"/>
            <w:lang w:eastAsia="zh-CN"/>
          </w:rPr>
          <w:t>1&gt;</w:t>
        </w:r>
        <w:r>
          <w:rPr>
            <w:rFonts w:eastAsia="等线"/>
            <w:lang w:eastAsia="zh-CN"/>
          </w:rPr>
          <w:tab/>
          <w:t xml:space="preserve">if </w:t>
        </w:r>
        <w:r>
          <w:rPr>
            <w:rFonts w:eastAsia="宋体"/>
            <w:lang w:eastAsia="zh-CN"/>
          </w:rPr>
          <w:t>an</w:t>
        </w:r>
        <w:r>
          <w:rPr>
            <w:lang w:eastAsia="zh-CN"/>
          </w:rPr>
          <w:t xml:space="preserve"> SSB</w:t>
        </w:r>
        <w:r>
          <w:rPr>
            <w:rFonts w:eastAsia="等线"/>
            <w:lang w:eastAsia="zh-CN"/>
          </w:rPr>
          <w:t xml:space="preserve"> corresponding to the configured UL grant has the same SSB index as the </w:t>
        </w:r>
      </w:ins>
      <w:commentRangeStart w:id="786"/>
      <w:commentRangeStart w:id="787"/>
      <w:commentRangeStart w:id="788"/>
      <w:ins w:id="789" w:author="vivo-Chenli-After RAN2#129bis" w:date="2025-04-23T17:21:00Z">
        <w:r w:rsidR="0082456E">
          <w:rPr>
            <w:rFonts w:eastAsia="等线"/>
            <w:lang w:eastAsia="zh-CN"/>
          </w:rPr>
          <w:t xml:space="preserve">selected </w:t>
        </w:r>
      </w:ins>
      <w:ins w:id="790" w:author="vivo-Chenli-After RAN2#129bis" w:date="2025-04-23T17:03:00Z">
        <w:r>
          <w:rPr>
            <w:rFonts w:eastAsia="等线"/>
            <w:lang w:eastAsia="zh-CN"/>
          </w:rPr>
          <w:t>SSB</w:t>
        </w:r>
      </w:ins>
      <w:commentRangeEnd w:id="786"/>
      <w:r w:rsidR="00E34EFE">
        <w:rPr>
          <w:rStyle w:val="a6"/>
        </w:rPr>
        <w:commentReference w:id="786"/>
      </w:r>
      <w:commentRangeEnd w:id="787"/>
      <w:r w:rsidR="00A710D9">
        <w:rPr>
          <w:rStyle w:val="a6"/>
        </w:rPr>
        <w:commentReference w:id="787"/>
      </w:r>
      <w:commentRangeEnd w:id="788"/>
      <w:r w:rsidR="00553B4C">
        <w:rPr>
          <w:rStyle w:val="a6"/>
        </w:rPr>
        <w:commentReference w:id="788"/>
      </w:r>
      <w:ins w:id="791" w:author="vivo-Chenli-After RAN2#129bis" w:date="2025-04-23T17:03:00Z">
        <w:r>
          <w:rPr>
            <w:rFonts w:eastAsia="宋体"/>
            <w:lang w:eastAsia="zh-CN"/>
          </w:rPr>
          <w:t xml:space="preserve">, </w:t>
        </w:r>
        <w:r>
          <w:rPr>
            <w:lang w:eastAsia="ko-KR"/>
          </w:rPr>
          <w:t>as specified in clause</w:t>
        </w:r>
        <w:r>
          <w:rPr>
            <w:rFonts w:eastAsia="宋体"/>
            <w:lang w:eastAsia="zh-CN"/>
          </w:rPr>
          <w:t xml:space="preserve"> 5.</w:t>
        </w:r>
      </w:ins>
      <w:ins w:id="792" w:author="vivo-Chenli-After RAN2#129bis" w:date="2025-04-23T17:07:00Z">
        <w:r w:rsidR="00AA4C37">
          <w:rPr>
            <w:rFonts w:eastAsia="宋体"/>
            <w:lang w:eastAsia="zh-CN"/>
          </w:rPr>
          <w:t>y.3</w:t>
        </w:r>
      </w:ins>
      <w:ins w:id="793" w:author="vivo-Chenli-After RAN2#129bis" w:date="2025-04-23T17:03:00Z">
        <w:r>
          <w:rPr>
            <w:rFonts w:eastAsia="等线"/>
            <w:lang w:eastAsia="zh-CN"/>
          </w:rPr>
          <w:t>:</w:t>
        </w:r>
      </w:ins>
    </w:p>
    <w:p w14:paraId="7328F88E" w14:textId="77777777" w:rsidR="003236F1" w:rsidRDefault="003236F1" w:rsidP="003236F1">
      <w:pPr>
        <w:pStyle w:val="B2"/>
        <w:rPr>
          <w:ins w:id="794" w:author="vivo-Chenli-After RAN2#129bis" w:date="2025-04-23T17:07:00Z"/>
          <w:lang w:eastAsia="zh-CN"/>
        </w:rPr>
      </w:pPr>
      <w:ins w:id="795" w:author="vivo-Chenli-After RAN2#129bis" w:date="2025-04-23T17:07:00Z">
        <w:r>
          <w:rPr>
            <w:lang w:eastAsia="zh-CN"/>
          </w:rPr>
          <w:t>2&gt;</w:t>
        </w:r>
        <w:r>
          <w:rPr>
            <w:lang w:eastAsia="zh-CN"/>
          </w:rPr>
          <w:tab/>
          <w:t>indicate the SSB index to the lower layer;</w:t>
        </w:r>
      </w:ins>
    </w:p>
    <w:p w14:paraId="05D4459B" w14:textId="77777777" w:rsidR="003236F1" w:rsidRDefault="003236F1" w:rsidP="003236F1">
      <w:pPr>
        <w:pStyle w:val="B2"/>
        <w:rPr>
          <w:ins w:id="796" w:author="vivo-Chenli-After RAN2#129bis" w:date="2025-04-23T17:07:00Z"/>
          <w:lang w:eastAsia="zh-CN"/>
        </w:rPr>
      </w:pPr>
      <w:ins w:id="797" w:author="vivo-Chenli-After RAN2#129bis" w:date="2025-04-23T17:07:00Z">
        <w:r>
          <w:rPr>
            <w:lang w:eastAsia="zh-CN"/>
          </w:rPr>
          <w:t>2&gt;</w:t>
        </w:r>
        <w:r>
          <w:rPr>
            <w:lang w:eastAsia="zh-CN"/>
          </w:rPr>
          <w:tab/>
          <w:t>consider this configured uplink grant as valid.</w:t>
        </w:r>
      </w:ins>
    </w:p>
    <w:p w14:paraId="2FAB2FD7" w14:textId="1150C744" w:rsidR="00DC0F35" w:rsidRDefault="00DC0F35" w:rsidP="00DC0F35">
      <w:pPr>
        <w:pStyle w:val="EditorsNote"/>
        <w:ind w:left="1701" w:hanging="1417"/>
        <w:rPr>
          <w:ins w:id="798" w:author="vivo-Chenli-After RAN2#129bis" w:date="2025-04-23T17:08:00Z"/>
          <w:lang w:eastAsia="zh-CN"/>
        </w:rPr>
      </w:pPr>
      <w:ins w:id="799" w:author="vivo-Chenli-After RAN2#129bis" w:date="2025-04-23T17:08:00Z">
        <w:r>
          <w:rPr>
            <w:lang w:eastAsia="zh-CN"/>
          </w:rPr>
          <w:t xml:space="preserve">Editor’s NOTE: </w:t>
        </w:r>
      </w:ins>
      <w:ins w:id="800" w:author="vivo-Chenli-After RAN2#129bis" w:date="2025-04-23T17:10:00Z">
        <w:r w:rsidR="00506B40">
          <w:rPr>
            <w:lang w:eastAsia="zh-CN"/>
          </w:rPr>
          <w:t xml:space="preserve">FFS </w:t>
        </w:r>
      </w:ins>
      <w:ins w:id="801" w:author="vivo-Chenli-After RAN2#129bis" w:date="2025-04-23T17:12:00Z">
        <w:r w:rsidR="005323C7">
          <w:rPr>
            <w:lang w:eastAsia="zh-CN"/>
          </w:rPr>
          <w:t>i</w:t>
        </w:r>
      </w:ins>
      <w:ins w:id="802" w:author="vivo-Chenli-After RAN2#129bis" w:date="2025-04-23T17:10:00Z">
        <w:r w:rsidR="00AB1C6A" w:rsidRPr="00AB1C6A">
          <w:rPr>
            <w:rFonts w:eastAsia="等线"/>
            <w:lang w:eastAsia="zh-CN"/>
          </w:rPr>
          <w:t>n case UE considers RACH-less CLTM is ongoing, i.e., UE has valid TA for CLTM target cell</w:t>
        </w:r>
      </w:ins>
      <w:ins w:id="803" w:author="vivo-Chenli-After RAN2#129bis" w:date="2025-04-23T17:11:00Z">
        <w:r w:rsidR="00DD7CCB">
          <w:rPr>
            <w:rFonts w:eastAsia="等线"/>
            <w:lang w:eastAsia="zh-CN"/>
          </w:rPr>
          <w:t xml:space="preserve">, </w:t>
        </w:r>
      </w:ins>
      <w:ins w:id="804" w:author="vivo-Chenli-After RAN2#129bis" w:date="2025-04-23T17:10:00Z">
        <w:r w:rsidR="00AB1C6A" w:rsidRPr="00AB1C6A">
          <w:rPr>
            <w:rFonts w:eastAsia="等线"/>
            <w:lang w:eastAsia="zh-CN"/>
          </w:rPr>
          <w:t>how UE selecte</w:t>
        </w:r>
        <w:r w:rsidR="00AB1C6A">
          <w:rPr>
            <w:rFonts w:eastAsia="等线"/>
            <w:lang w:eastAsia="zh-CN"/>
          </w:rPr>
          <w:t>s</w:t>
        </w:r>
        <w:r w:rsidR="00AB1C6A" w:rsidRPr="00AB1C6A">
          <w:rPr>
            <w:rFonts w:eastAsia="等线"/>
            <w:lang w:eastAsia="zh-CN"/>
          </w:rPr>
          <w:t xml:space="preserve"> the valid CG resource for L3 based CLTM</w:t>
        </w:r>
        <w:r w:rsidR="00506B40">
          <w:rPr>
            <w:rFonts w:eastAsia="等线"/>
            <w:lang w:eastAsia="zh-CN"/>
          </w:rPr>
          <w:t>.</w:t>
        </w:r>
      </w:ins>
      <w:ins w:id="805" w:author="vivo-Chenli-After RAN2#129bis" w:date="2025-04-23T17:08:00Z">
        <w:r>
          <w:rPr>
            <w:rFonts w:eastAsia="等线"/>
            <w:lang w:eastAsia="zh-CN"/>
          </w:rPr>
          <w:t xml:space="preserve"> </w:t>
        </w:r>
      </w:ins>
    </w:p>
    <w:p w14:paraId="75ACE597" w14:textId="342025C6" w:rsidR="008669BB" w:rsidRPr="00FA5D7B" w:rsidRDefault="002231DE" w:rsidP="008669BB">
      <w:pPr>
        <w:pStyle w:val="B1"/>
        <w:rPr>
          <w:ins w:id="806" w:author="vivo-Chenli-After RAN2#129" w:date="2025-02-28T10:46:00Z"/>
          <w:i/>
          <w:iCs/>
          <w:lang w:eastAsia="zh-CN"/>
        </w:rPr>
      </w:pPr>
      <w:ins w:id="807" w:author="vivo-Chenli-After RAN2#129-2" w:date="2025-03-26T11:50:00Z">
        <w:r w:rsidRPr="00FA5D7B">
          <w:rPr>
            <w:rFonts w:eastAsia="等线"/>
            <w:i/>
            <w:iCs/>
            <w:lang w:eastAsia="zh-CN"/>
          </w:rPr>
          <w:t>[FFS</w:t>
        </w:r>
      </w:ins>
      <w:ins w:id="808" w:author="vivo-Chenli-After RAN2#129" w:date="2025-02-28T10:46:00Z">
        <w:r w:rsidR="008669BB" w:rsidRPr="00FA5D7B">
          <w:rPr>
            <w:rFonts w:eastAsia="等线"/>
            <w:i/>
            <w:iCs/>
            <w:lang w:eastAsia="zh-CN"/>
          </w:rPr>
          <w:t>1&gt;</w:t>
        </w:r>
        <w:r w:rsidR="008669BB" w:rsidRPr="00FA5D7B">
          <w:rPr>
            <w:rFonts w:eastAsia="等线"/>
            <w:i/>
            <w:iCs/>
            <w:lang w:eastAsia="zh-CN"/>
          </w:rPr>
          <w:tab/>
        </w:r>
        <w:commentRangeStart w:id="809"/>
        <w:commentRangeStart w:id="810"/>
        <w:commentRangeStart w:id="811"/>
        <w:r w:rsidR="008669BB" w:rsidRPr="00FA5D7B">
          <w:rPr>
            <w:rFonts w:eastAsia="等线"/>
            <w:i/>
            <w:iCs/>
            <w:lang w:eastAsia="zh-CN"/>
          </w:rPr>
          <w:t xml:space="preserve">else if </w:t>
        </w:r>
        <w:r w:rsidR="008669BB" w:rsidRPr="00FA5D7B">
          <w:rPr>
            <w:rFonts w:eastAsia="宋体"/>
            <w:i/>
            <w:iCs/>
            <w:lang w:eastAsia="zh-CN"/>
          </w:rPr>
          <w:t>a</w:t>
        </w:r>
        <w:r w:rsidR="008669BB" w:rsidRPr="00FA5D7B">
          <w:rPr>
            <w:i/>
            <w:iCs/>
            <w:lang w:eastAsia="zh-CN"/>
          </w:rPr>
          <w:t xml:space="preserve"> </w:t>
        </w:r>
        <w:r w:rsidR="0051403E" w:rsidRPr="00FA5D7B">
          <w:rPr>
            <w:i/>
            <w:iCs/>
            <w:lang w:eastAsia="zh-CN"/>
          </w:rPr>
          <w:t>CSI-RS</w:t>
        </w:r>
        <w:r w:rsidR="008669BB" w:rsidRPr="00FA5D7B">
          <w:rPr>
            <w:rFonts w:eastAsia="等线"/>
            <w:i/>
            <w:iCs/>
            <w:lang w:eastAsia="zh-CN"/>
          </w:rPr>
          <w:t xml:space="preserve"> corresponding to the configured UL grant has the same </w:t>
        </w:r>
        <w:r w:rsidR="008F49E6" w:rsidRPr="00FA5D7B">
          <w:rPr>
            <w:rFonts w:eastAsia="等线"/>
            <w:i/>
            <w:iCs/>
            <w:lang w:eastAsia="zh-CN"/>
          </w:rPr>
          <w:t>CSI-RS</w:t>
        </w:r>
        <w:r w:rsidR="008669BB" w:rsidRPr="00FA5D7B">
          <w:rPr>
            <w:rFonts w:eastAsia="等线"/>
            <w:i/>
            <w:iCs/>
            <w:lang w:eastAsia="zh-CN"/>
          </w:rPr>
          <w:t xml:space="preserve"> index as the </w:t>
        </w:r>
        <w:r w:rsidR="002905A3" w:rsidRPr="00FA5D7B">
          <w:rPr>
            <w:rFonts w:eastAsia="等线"/>
            <w:i/>
            <w:iCs/>
            <w:lang w:eastAsia="zh-CN"/>
          </w:rPr>
          <w:t>CSI-RS</w:t>
        </w:r>
        <w:r w:rsidR="008669BB" w:rsidRPr="00FA5D7B">
          <w:rPr>
            <w:rFonts w:eastAsia="宋体"/>
            <w:i/>
            <w:iCs/>
            <w:lang w:eastAsia="zh-CN"/>
          </w:rPr>
          <w:t xml:space="preserve"> associated with the TCI state indicated by the </w:t>
        </w:r>
        <w:r w:rsidR="008669BB" w:rsidRPr="00FA5D7B">
          <w:rPr>
            <w:i/>
            <w:iCs/>
            <w:lang w:eastAsia="zh-CN"/>
          </w:rPr>
          <w:t>TCI state ID field</w:t>
        </w:r>
        <w:r w:rsidR="008669BB" w:rsidRPr="00FA5D7B">
          <w:rPr>
            <w:rFonts w:eastAsia="宋体"/>
            <w:i/>
            <w:iCs/>
            <w:lang w:eastAsia="zh-CN"/>
          </w:rPr>
          <w:t xml:space="preserve"> in </w:t>
        </w:r>
      </w:ins>
      <w:commentRangeStart w:id="812"/>
      <w:commentRangeStart w:id="813"/>
      <w:ins w:id="814" w:author="vivo-Chenli-After RAN2#129bis" w:date="2025-04-18T15:30:00Z">
        <w:r w:rsidR="0002742E" w:rsidRPr="00FA5D7B">
          <w:rPr>
            <w:i/>
            <w:iCs/>
          </w:rPr>
          <w:t xml:space="preserve">Enhanced </w:t>
        </w:r>
      </w:ins>
      <w:ins w:id="815" w:author="vivo-Chenli-After RAN2#129" w:date="2025-02-28T10:46:00Z">
        <w:r w:rsidR="008669BB" w:rsidRPr="00FA5D7B">
          <w:rPr>
            <w:rFonts w:eastAsia="宋体"/>
            <w:i/>
            <w:iCs/>
            <w:lang w:eastAsia="zh-CN"/>
          </w:rPr>
          <w:t>LTM Cell Switch Command</w:t>
        </w:r>
      </w:ins>
      <w:commentRangeEnd w:id="812"/>
      <w:r w:rsidR="006A3D64" w:rsidRPr="00FA5D7B">
        <w:rPr>
          <w:rStyle w:val="a6"/>
          <w:i/>
          <w:iCs/>
        </w:rPr>
        <w:commentReference w:id="812"/>
      </w:r>
      <w:commentRangeEnd w:id="813"/>
      <w:r w:rsidR="0010100A" w:rsidRPr="00FA5D7B">
        <w:rPr>
          <w:rStyle w:val="a6"/>
          <w:i/>
          <w:iCs/>
        </w:rPr>
        <w:commentReference w:id="813"/>
      </w:r>
      <w:ins w:id="816" w:author="vivo-Chenli-After RAN2#129" w:date="2025-02-28T10:46:00Z">
        <w:r w:rsidR="008669BB" w:rsidRPr="00FA5D7B">
          <w:rPr>
            <w:rFonts w:eastAsia="宋体"/>
            <w:i/>
            <w:iCs/>
            <w:lang w:eastAsia="zh-CN"/>
          </w:rPr>
          <w:t xml:space="preserve"> MAC CE, </w:t>
        </w:r>
        <w:r w:rsidR="008669BB" w:rsidRPr="00FA5D7B">
          <w:rPr>
            <w:i/>
            <w:iCs/>
            <w:lang w:eastAsia="ko-KR"/>
          </w:rPr>
          <w:t>as specified in clause</w:t>
        </w:r>
        <w:r w:rsidR="008669BB" w:rsidRPr="00FA5D7B">
          <w:rPr>
            <w:rFonts w:eastAsia="宋体"/>
            <w:i/>
            <w:iCs/>
            <w:lang w:eastAsia="zh-CN"/>
          </w:rPr>
          <w:t xml:space="preserve"> 5.18.35</w:t>
        </w:r>
        <w:r w:rsidR="008669BB" w:rsidRPr="00FA5D7B">
          <w:rPr>
            <w:rFonts w:eastAsia="等线"/>
            <w:i/>
            <w:iCs/>
            <w:lang w:eastAsia="zh-CN"/>
          </w:rPr>
          <w:t>:</w:t>
        </w:r>
      </w:ins>
    </w:p>
    <w:p w14:paraId="25024345" w14:textId="29D87264" w:rsidR="008669BB" w:rsidRPr="00FA5D7B" w:rsidRDefault="008669BB" w:rsidP="008669BB">
      <w:pPr>
        <w:pStyle w:val="B2"/>
        <w:rPr>
          <w:ins w:id="817" w:author="vivo-Chenli-After RAN2#129" w:date="2025-02-28T10:46:00Z"/>
          <w:i/>
          <w:iCs/>
          <w:lang w:eastAsia="zh-CN"/>
        </w:rPr>
      </w:pPr>
      <w:ins w:id="818" w:author="vivo-Chenli-After RAN2#129" w:date="2025-02-28T10:46:00Z">
        <w:r w:rsidRPr="00FA5D7B">
          <w:rPr>
            <w:i/>
            <w:iCs/>
            <w:lang w:eastAsia="zh-CN"/>
          </w:rPr>
          <w:t>2&gt;</w:t>
        </w:r>
        <w:r w:rsidRPr="00FA5D7B">
          <w:rPr>
            <w:i/>
            <w:iCs/>
            <w:lang w:eastAsia="zh-CN"/>
          </w:rPr>
          <w:tab/>
          <w:t xml:space="preserve">select the </w:t>
        </w:r>
      </w:ins>
      <w:ins w:id="819" w:author="vivo-Chenli-After RAN2#129" w:date="2025-02-28T10:47:00Z">
        <w:r w:rsidR="00F86796" w:rsidRPr="00FA5D7B">
          <w:rPr>
            <w:rFonts w:eastAsia="宋体"/>
            <w:i/>
            <w:iCs/>
            <w:lang w:eastAsia="zh-CN"/>
          </w:rPr>
          <w:t>CSI-RS</w:t>
        </w:r>
      </w:ins>
      <w:ins w:id="820" w:author="vivo-Chenli-After RAN2#129" w:date="2025-02-28T10:46:00Z">
        <w:r w:rsidRPr="00FA5D7B">
          <w:rPr>
            <w:rFonts w:eastAsia="宋体"/>
            <w:i/>
            <w:iCs/>
            <w:lang w:eastAsia="zh-CN"/>
          </w:rPr>
          <w:t xml:space="preserve"> associated with the TCI state indicated by </w:t>
        </w:r>
      </w:ins>
      <w:commentRangeStart w:id="821"/>
      <w:commentRangeStart w:id="822"/>
      <w:ins w:id="823" w:author="vivo-Chenli-After RAN2#129bis" w:date="2025-04-18T15:30:00Z">
        <w:r w:rsidR="0002742E" w:rsidRPr="00FA5D7B">
          <w:rPr>
            <w:i/>
            <w:iCs/>
          </w:rPr>
          <w:t>Enhanced</w:t>
        </w:r>
      </w:ins>
      <w:commentRangeEnd w:id="821"/>
      <w:r w:rsidR="006A3D64" w:rsidRPr="00FA5D7B">
        <w:rPr>
          <w:rStyle w:val="a6"/>
          <w:i/>
          <w:iCs/>
        </w:rPr>
        <w:commentReference w:id="821"/>
      </w:r>
      <w:commentRangeEnd w:id="822"/>
      <w:r w:rsidR="00E66585" w:rsidRPr="00FA5D7B">
        <w:rPr>
          <w:rStyle w:val="a6"/>
          <w:i/>
          <w:iCs/>
        </w:rPr>
        <w:commentReference w:id="822"/>
      </w:r>
      <w:ins w:id="824" w:author="vivo-Chenli-After RAN2#129bis" w:date="2025-04-18T15:30:00Z">
        <w:r w:rsidR="0002742E" w:rsidRPr="00FA5D7B">
          <w:rPr>
            <w:i/>
            <w:iCs/>
          </w:rPr>
          <w:t xml:space="preserve"> </w:t>
        </w:r>
      </w:ins>
      <w:ins w:id="825" w:author="vivo-Chenli-After RAN2#129" w:date="2025-02-28T10:46:00Z">
        <w:r w:rsidRPr="00FA5D7B">
          <w:rPr>
            <w:rFonts w:eastAsia="宋体"/>
            <w:i/>
            <w:iCs/>
            <w:lang w:eastAsia="zh-CN"/>
          </w:rPr>
          <w:t>LTM Cell Switch Command MAC CE.</w:t>
        </w:r>
      </w:ins>
    </w:p>
    <w:p w14:paraId="62DB7E8A" w14:textId="018F5F07" w:rsidR="008669BB" w:rsidRPr="00FA5D7B" w:rsidRDefault="008669BB" w:rsidP="008669BB">
      <w:pPr>
        <w:pStyle w:val="B2"/>
        <w:rPr>
          <w:ins w:id="826" w:author="vivo-Chenli-After RAN2#129" w:date="2025-02-28T10:46:00Z"/>
          <w:i/>
          <w:iCs/>
          <w:lang w:eastAsia="zh-CN"/>
        </w:rPr>
      </w:pPr>
      <w:ins w:id="827" w:author="vivo-Chenli-After RAN2#129" w:date="2025-02-28T10:46:00Z">
        <w:r w:rsidRPr="00FA5D7B">
          <w:rPr>
            <w:i/>
            <w:iCs/>
            <w:lang w:eastAsia="zh-CN"/>
          </w:rPr>
          <w:t>2&gt;</w:t>
        </w:r>
        <w:r w:rsidRPr="00FA5D7B">
          <w:rPr>
            <w:i/>
            <w:iCs/>
            <w:lang w:eastAsia="zh-CN"/>
          </w:rPr>
          <w:tab/>
          <w:t xml:space="preserve">indicate the </w:t>
        </w:r>
      </w:ins>
      <w:ins w:id="828" w:author="vivo-Chenli-After RAN2#129" w:date="2025-02-28T10:47:00Z">
        <w:r w:rsidR="00371495" w:rsidRPr="00FA5D7B">
          <w:rPr>
            <w:i/>
            <w:iCs/>
            <w:lang w:eastAsia="zh-CN"/>
          </w:rPr>
          <w:t>CSI-RS</w:t>
        </w:r>
      </w:ins>
      <w:ins w:id="829" w:author="vivo-Chenli-After RAN2#129" w:date="2025-02-28T10:46:00Z">
        <w:r w:rsidRPr="00FA5D7B">
          <w:rPr>
            <w:i/>
            <w:iCs/>
            <w:lang w:eastAsia="zh-CN"/>
          </w:rPr>
          <w:t xml:space="preserve"> index to the lower layer;</w:t>
        </w:r>
      </w:ins>
    </w:p>
    <w:p w14:paraId="673DA75D" w14:textId="77777777" w:rsidR="00F854BA" w:rsidRPr="00FA5D7B" w:rsidRDefault="008669BB" w:rsidP="008669BB">
      <w:pPr>
        <w:pStyle w:val="B2"/>
        <w:rPr>
          <w:i/>
          <w:iCs/>
          <w:lang w:eastAsia="zh-CN"/>
        </w:rPr>
      </w:pPr>
      <w:ins w:id="830" w:author="vivo-Chenli-After RAN2#129" w:date="2025-02-28T10:46:00Z">
        <w:r w:rsidRPr="00FA5D7B">
          <w:rPr>
            <w:i/>
            <w:iCs/>
            <w:lang w:eastAsia="zh-CN"/>
          </w:rPr>
          <w:t>2&gt;</w:t>
        </w:r>
        <w:r w:rsidRPr="00FA5D7B">
          <w:rPr>
            <w:i/>
            <w:iCs/>
            <w:lang w:eastAsia="zh-CN"/>
          </w:rPr>
          <w:tab/>
          <w:t>consider this configured uplink grant as valid.</w:t>
        </w:r>
      </w:ins>
      <w:ins w:id="831" w:author="vivo-Chenli-After RAN2#129-2" w:date="2025-03-26T11:50:00Z">
        <w:r w:rsidR="002231DE" w:rsidRPr="00FA5D7B">
          <w:rPr>
            <w:i/>
            <w:iCs/>
            <w:lang w:eastAsia="zh-CN"/>
          </w:rPr>
          <w:t>]</w:t>
        </w:r>
      </w:ins>
      <w:commentRangeEnd w:id="809"/>
    </w:p>
    <w:p w14:paraId="4308FA87" w14:textId="7D5D43DC" w:rsidR="00F854BA" w:rsidRPr="00FA5D7B" w:rsidRDefault="00EF2FD7" w:rsidP="00F854BA">
      <w:pPr>
        <w:pStyle w:val="B1"/>
        <w:rPr>
          <w:ins w:id="832" w:author="vivo-Chenli-After RAN2#129bis-3" w:date="2025-05-06T14:47:00Z"/>
          <w:i/>
          <w:iCs/>
          <w:lang w:eastAsia="zh-CN"/>
        </w:rPr>
      </w:pPr>
      <w:r w:rsidRPr="00FA5D7B">
        <w:rPr>
          <w:rStyle w:val="a6"/>
          <w:i/>
          <w:iCs/>
        </w:rPr>
        <w:commentReference w:id="809"/>
      </w:r>
      <w:commentRangeEnd w:id="810"/>
      <w:r w:rsidR="00807020" w:rsidRPr="00FA5D7B">
        <w:rPr>
          <w:rStyle w:val="a6"/>
          <w:i/>
          <w:iCs/>
        </w:rPr>
        <w:commentReference w:id="810"/>
      </w:r>
      <w:commentRangeEnd w:id="811"/>
      <w:r w:rsidR="00B82771" w:rsidRPr="00FA5D7B">
        <w:rPr>
          <w:rStyle w:val="a6"/>
          <w:i/>
          <w:iCs/>
        </w:rPr>
        <w:commentReference w:id="811"/>
      </w:r>
      <w:ins w:id="833" w:author="vivo-Chenli-After RAN2#129bis-3" w:date="2025-05-06T14:47:00Z">
        <w:r w:rsidR="00F854BA" w:rsidRPr="00FA5D7B">
          <w:rPr>
            <w:rFonts w:eastAsia="等线"/>
            <w:i/>
            <w:iCs/>
            <w:lang w:eastAsia="zh-CN"/>
          </w:rPr>
          <w:t>[FFS1&gt;</w:t>
        </w:r>
        <w:r w:rsidR="00F854BA" w:rsidRPr="00FA5D7B">
          <w:rPr>
            <w:rFonts w:eastAsia="等线"/>
            <w:i/>
            <w:iCs/>
            <w:lang w:eastAsia="zh-CN"/>
          </w:rPr>
          <w:tab/>
          <w:t xml:space="preserve">else if </w:t>
        </w:r>
        <w:r w:rsidR="00F854BA" w:rsidRPr="00FA5D7B">
          <w:rPr>
            <w:rFonts w:eastAsia="宋体"/>
            <w:i/>
            <w:iCs/>
            <w:lang w:eastAsia="zh-CN"/>
          </w:rPr>
          <w:t>a</w:t>
        </w:r>
        <w:r w:rsidR="00F854BA" w:rsidRPr="00FA5D7B">
          <w:rPr>
            <w:i/>
            <w:iCs/>
            <w:lang w:eastAsia="zh-CN"/>
          </w:rPr>
          <w:t xml:space="preserve"> CSI-RS</w:t>
        </w:r>
        <w:r w:rsidR="00F854BA" w:rsidRPr="00FA5D7B">
          <w:rPr>
            <w:rFonts w:eastAsia="等线"/>
            <w:i/>
            <w:iCs/>
            <w:lang w:eastAsia="zh-CN"/>
          </w:rPr>
          <w:t xml:space="preserve"> corresponding to the configured UL grant has the same CSI-RS index as the </w:t>
        </w:r>
      </w:ins>
      <w:ins w:id="834" w:author="vivo-Chenli-After RAN2#129bis-3" w:date="2025-05-06T14:48:00Z">
        <w:r w:rsidR="00107672" w:rsidRPr="00FA5D7B">
          <w:rPr>
            <w:rFonts w:eastAsia="等线"/>
            <w:i/>
            <w:iCs/>
            <w:lang w:eastAsia="zh-CN"/>
          </w:rPr>
          <w:t xml:space="preserve">selected </w:t>
        </w:r>
      </w:ins>
      <w:ins w:id="835" w:author="vivo-Chenli-After RAN2#129bis-3" w:date="2025-05-06T14:47:00Z">
        <w:r w:rsidR="00F854BA" w:rsidRPr="00FA5D7B">
          <w:rPr>
            <w:rFonts w:eastAsia="等线"/>
            <w:i/>
            <w:iCs/>
            <w:lang w:eastAsia="zh-CN"/>
          </w:rPr>
          <w:t>CSI-RS</w:t>
        </w:r>
      </w:ins>
      <w:ins w:id="836" w:author="vivo-Chenli-After RAN2#129bis-3" w:date="2025-05-06T14:48:00Z">
        <w:r w:rsidR="00107672" w:rsidRPr="00FA5D7B">
          <w:rPr>
            <w:rFonts w:eastAsia="宋体"/>
            <w:i/>
            <w:iCs/>
            <w:lang w:eastAsia="zh-CN"/>
          </w:rPr>
          <w:t xml:space="preserve">, </w:t>
        </w:r>
      </w:ins>
      <w:ins w:id="837" w:author="vivo-Chenli-After RAN2#129bis-3" w:date="2025-05-06T14:47:00Z">
        <w:r w:rsidR="00F854BA" w:rsidRPr="00FA5D7B">
          <w:rPr>
            <w:i/>
            <w:iCs/>
            <w:lang w:eastAsia="ko-KR"/>
          </w:rPr>
          <w:t>as specified in clause</w:t>
        </w:r>
        <w:r w:rsidR="00F854BA" w:rsidRPr="00FA5D7B">
          <w:rPr>
            <w:rFonts w:eastAsia="宋体"/>
            <w:i/>
            <w:iCs/>
            <w:lang w:eastAsia="zh-CN"/>
          </w:rPr>
          <w:t xml:space="preserve"> 5.</w:t>
        </w:r>
      </w:ins>
      <w:ins w:id="838" w:author="vivo-Chenli-After RAN2#129bis-3" w:date="2025-05-06T14:48:00Z">
        <w:r w:rsidR="00107672" w:rsidRPr="00FA5D7B">
          <w:rPr>
            <w:rFonts w:eastAsia="宋体"/>
            <w:i/>
            <w:iCs/>
            <w:lang w:eastAsia="zh-CN"/>
          </w:rPr>
          <w:t>y.3</w:t>
        </w:r>
      </w:ins>
      <w:ins w:id="839" w:author="vivo-Chenli-After RAN2#129bis-3" w:date="2025-05-06T14:47:00Z">
        <w:r w:rsidR="00F854BA" w:rsidRPr="00FA5D7B">
          <w:rPr>
            <w:rFonts w:eastAsia="等线"/>
            <w:i/>
            <w:iCs/>
            <w:lang w:eastAsia="zh-CN"/>
          </w:rPr>
          <w:t>:</w:t>
        </w:r>
      </w:ins>
    </w:p>
    <w:p w14:paraId="272E04C2" w14:textId="77777777" w:rsidR="00F854BA" w:rsidRPr="00FA5D7B" w:rsidRDefault="00F854BA" w:rsidP="00F854BA">
      <w:pPr>
        <w:pStyle w:val="B2"/>
        <w:rPr>
          <w:ins w:id="840" w:author="vivo-Chenli-After RAN2#129bis-3" w:date="2025-05-06T14:47:00Z"/>
          <w:i/>
          <w:iCs/>
          <w:lang w:eastAsia="zh-CN"/>
        </w:rPr>
      </w:pPr>
      <w:ins w:id="841" w:author="vivo-Chenli-After RAN2#129bis-3" w:date="2025-05-06T14:47:00Z">
        <w:r w:rsidRPr="00FA5D7B">
          <w:rPr>
            <w:i/>
            <w:iCs/>
            <w:lang w:eastAsia="zh-CN"/>
          </w:rPr>
          <w:t>2&gt;</w:t>
        </w:r>
        <w:r w:rsidRPr="00FA5D7B">
          <w:rPr>
            <w:i/>
            <w:iCs/>
            <w:lang w:eastAsia="zh-CN"/>
          </w:rPr>
          <w:tab/>
          <w:t>indicate the CSI-RS index to the lower layer;</w:t>
        </w:r>
      </w:ins>
    </w:p>
    <w:p w14:paraId="5205DC9B" w14:textId="7FF74D47" w:rsidR="00F854BA" w:rsidRPr="00FA5D7B" w:rsidRDefault="00F854BA" w:rsidP="00F854BA">
      <w:pPr>
        <w:pStyle w:val="B2"/>
        <w:rPr>
          <w:i/>
          <w:iCs/>
          <w:lang w:eastAsia="zh-CN"/>
        </w:rPr>
      </w:pPr>
      <w:ins w:id="842" w:author="vivo-Chenli-After RAN2#129bis-3" w:date="2025-05-06T14:47:00Z">
        <w:r w:rsidRPr="00FA5D7B">
          <w:rPr>
            <w:i/>
            <w:iCs/>
            <w:lang w:eastAsia="zh-CN"/>
          </w:rPr>
          <w:t>2&gt;</w:t>
        </w:r>
        <w:r w:rsidRPr="00FA5D7B">
          <w:rPr>
            <w:i/>
            <w:iCs/>
            <w:lang w:eastAsia="zh-CN"/>
          </w:rPr>
          <w:tab/>
          <w:t>consider this configured uplink grant as valid.]</w:t>
        </w:r>
      </w:ins>
    </w:p>
    <w:p w14:paraId="1992511F" w14:textId="45ED0FCF" w:rsidR="008669BB" w:rsidRDefault="008669BB" w:rsidP="008669BB">
      <w:pPr>
        <w:pStyle w:val="B2"/>
        <w:rPr>
          <w:ins w:id="843" w:author="vivo-Chenli-After RAN2#129" w:date="2025-02-28T10:46:00Z"/>
          <w:lang w:eastAsia="zh-CN"/>
        </w:rPr>
      </w:pPr>
    </w:p>
    <w:p w14:paraId="31395449" w14:textId="424DFD0B" w:rsidR="00EC75A1" w:rsidRDefault="00EC75A1" w:rsidP="00EC75A1">
      <w:pPr>
        <w:pStyle w:val="EditorsNote"/>
        <w:ind w:left="1701" w:hanging="1417"/>
        <w:rPr>
          <w:ins w:id="844" w:author="vivo-Chenli-After RAN2#129-2" w:date="2025-03-26T11:51:00Z"/>
          <w:lang w:eastAsia="zh-CN"/>
        </w:rPr>
      </w:pPr>
      <w:ins w:id="845" w:author="vivo-Chenli-After RAN2#129-2" w:date="2025-03-26T11:51:00Z">
        <w:r>
          <w:rPr>
            <w:lang w:eastAsia="zh-CN"/>
          </w:rPr>
          <w:t xml:space="preserve">Editor’s NOTE: This part will be further updated based on RAN1 progress on CSI-RS. </w:t>
        </w:r>
      </w:ins>
      <w:ins w:id="846" w:author="vivo-Chenli-After RAN2#129-2" w:date="2025-03-26T11:52:00Z">
        <w:r w:rsidR="000712C6">
          <w:rPr>
            <w:lang w:eastAsia="zh-CN"/>
          </w:rPr>
          <w:t>E</w:t>
        </w:r>
        <w:r w:rsidR="000D3D86">
          <w:rPr>
            <w:lang w:eastAsia="zh-CN"/>
          </w:rPr>
          <w:t>.</w:t>
        </w:r>
        <w:r w:rsidR="000712C6">
          <w:rPr>
            <w:lang w:eastAsia="zh-CN"/>
          </w:rPr>
          <w:t xml:space="preserve">g. </w:t>
        </w:r>
      </w:ins>
      <w:ins w:id="847" w:author="vivo-Chenli-After RAN2#129bis-3" w:date="2025-05-06T14:49:00Z">
        <w:r w:rsidR="00473FF8">
          <w:rPr>
            <w:lang w:eastAsia="zh-CN"/>
          </w:rPr>
          <w:t xml:space="preserve">whether </w:t>
        </w:r>
      </w:ins>
      <w:ins w:id="848" w:author="vivo-Chenli-After RAN2#129-2" w:date="2025-03-26T11:52:00Z">
        <w:r w:rsidR="000D3D86">
          <w:rPr>
            <w:lang w:eastAsia="zh-CN"/>
          </w:rPr>
          <w:t>t</w:t>
        </w:r>
        <w:r w:rsidR="00136FCA">
          <w:rPr>
            <w:rFonts w:eastAsia="等线" w:hint="eastAsia"/>
            <w:lang w:eastAsia="zh-CN"/>
          </w:rPr>
          <w:t>here is agree</w:t>
        </w:r>
      </w:ins>
      <w:ins w:id="849" w:author="vivo-Chenli-After RAN2#129bis-3" w:date="2025-05-06T14:49:00Z">
        <w:r w:rsidR="00473FF8">
          <w:rPr>
            <w:rFonts w:eastAsia="等线"/>
            <w:lang w:eastAsia="zh-CN"/>
          </w:rPr>
          <w:t>m</w:t>
        </w:r>
      </w:ins>
      <w:ins w:id="850" w:author="vivo-Chenli-After RAN2#129-2" w:date="2025-03-26T11:52:00Z">
        <w:r w:rsidR="00136FCA">
          <w:rPr>
            <w:rFonts w:eastAsia="等线" w:hint="eastAsia"/>
            <w:lang w:eastAsia="zh-CN"/>
          </w:rPr>
          <w:t>ent on CSI-RS associated with CG</w:t>
        </w:r>
      </w:ins>
      <w:ins w:id="851" w:author="vivo-Chenli-After RAN2#129bis-3" w:date="2025-05-06T14:49:00Z">
        <w:r w:rsidR="00473FF8">
          <w:rPr>
            <w:rFonts w:eastAsia="等线"/>
            <w:lang w:eastAsia="zh-CN"/>
          </w:rPr>
          <w:t xml:space="preserve"> for LTM and CLTM</w:t>
        </w:r>
      </w:ins>
      <w:ins w:id="852" w:author="vivo-Chenli-After RAN2#129-2" w:date="2025-03-26T11:52:00Z">
        <w:r w:rsidR="000712C6">
          <w:rPr>
            <w:rFonts w:eastAsia="等线"/>
            <w:lang w:eastAsia="zh-CN"/>
          </w:rPr>
          <w:t xml:space="preserve">. </w:t>
        </w:r>
      </w:ins>
    </w:p>
    <w:p w14:paraId="52ED0940" w14:textId="77777777" w:rsidR="003669F2" w:rsidRDefault="00B562E1">
      <w:pPr>
        <w:pStyle w:val="B1"/>
        <w:rPr>
          <w:rFonts w:eastAsia="宋体"/>
        </w:rPr>
      </w:pPr>
      <w:r>
        <w:rPr>
          <w:lang w:eastAsia="zh-CN"/>
        </w:rPr>
        <w:t>1&gt;</w:t>
      </w:r>
      <w:r>
        <w:rPr>
          <w:lang w:eastAsia="zh-CN"/>
        </w:rPr>
        <w:tab/>
        <w:t>else:</w:t>
      </w:r>
    </w:p>
    <w:p w14:paraId="52ED0941" w14:textId="77777777" w:rsidR="003669F2" w:rsidRDefault="00B562E1">
      <w:pPr>
        <w:pStyle w:val="B2"/>
        <w:rPr>
          <w:lang w:eastAsia="zh-CN"/>
        </w:rPr>
      </w:pPr>
      <w:r>
        <w:rPr>
          <w:lang w:eastAsia="zh-CN"/>
        </w:rPr>
        <w:t>2&gt;</w:t>
      </w:r>
      <w:r>
        <w:rPr>
          <w:lang w:eastAsia="zh-CN"/>
        </w:rPr>
        <w:tab/>
      </w:r>
      <w:commentRangeStart w:id="853"/>
      <w:commentRangeStart w:id="854"/>
      <w:r>
        <w:rPr>
          <w:lang w:eastAsia="zh-CN"/>
        </w:rPr>
        <w:t>consider this configured uplink grant as not valid.</w:t>
      </w:r>
      <w:commentRangeEnd w:id="853"/>
      <w:r w:rsidR="007C5932">
        <w:rPr>
          <w:rStyle w:val="a6"/>
        </w:rPr>
        <w:commentReference w:id="853"/>
      </w:r>
      <w:commentRangeEnd w:id="854"/>
      <w:r w:rsidR="001B3BE6">
        <w:rPr>
          <w:rStyle w:val="a6"/>
        </w:rPr>
        <w:commentReference w:id="854"/>
      </w:r>
    </w:p>
    <w:p w14:paraId="52ED0942" w14:textId="77777777" w:rsidR="003669F2" w:rsidRDefault="00B562E1">
      <w:pPr>
        <w:pStyle w:val="NO"/>
        <w:rPr>
          <w:lang w:eastAsia="ko-KR"/>
        </w:rPr>
      </w:pPr>
      <w:r>
        <w:rPr>
          <w:lang w:eastAsia="ko-KR"/>
        </w:rPr>
        <w:t>NOTE 1a:</w:t>
      </w:r>
      <w:r>
        <w:rPr>
          <w:lang w:eastAsia="ko-KR"/>
        </w:rPr>
        <w:tab/>
        <w:t xml:space="preserve">When there is an ongoing RACH-less LTM cell switch, the configured grant Type 1 which is not specifically configured for LTM (see </w:t>
      </w:r>
      <w:r>
        <w:rPr>
          <w:i/>
          <w:iCs/>
          <w:lang w:eastAsia="ko-KR"/>
        </w:rPr>
        <w:t>cg-LTM-Configuration</w:t>
      </w:r>
      <w:r>
        <w:rPr>
          <w:lang w:eastAsia="ko-KR"/>
        </w:rPr>
        <w:t xml:space="preserve"> in TS 38.331 [5]) is not used.</w:t>
      </w:r>
    </w:p>
    <w:p w14:paraId="52ED0943" w14:textId="77777777" w:rsidR="003669F2" w:rsidRDefault="00B562E1">
      <w:pPr>
        <w:pStyle w:val="NO"/>
        <w:rPr>
          <w:rFonts w:eastAsia="等线"/>
          <w:lang w:eastAsia="zh-CN"/>
        </w:rPr>
      </w:pPr>
      <w:r>
        <w:rPr>
          <w:lang w:eastAsia="ko-KR"/>
        </w:rPr>
        <w:t>NOTE 1b:</w:t>
      </w:r>
      <w:r>
        <w:rPr>
          <w:lang w:eastAsia="ko-KR"/>
        </w:rPr>
        <w:tab/>
        <w:t xml:space="preserve">After completion of LTM cell switch, the UE stops using the grant configured for RACH-less LTM cell switch (see </w:t>
      </w:r>
      <w:r>
        <w:rPr>
          <w:i/>
          <w:iCs/>
        </w:rPr>
        <w:t>cg-LTM-Configuration</w:t>
      </w:r>
      <w:r>
        <w:t xml:space="preserve"> in TS 38.331 [5])</w:t>
      </w:r>
      <w:r>
        <w:rPr>
          <w:lang w:eastAsia="ko-KR"/>
        </w:rPr>
        <w:t>.</w:t>
      </w:r>
    </w:p>
    <w:p w14:paraId="52ED0944" w14:textId="74AAD426" w:rsidR="003669F2" w:rsidRDefault="00B562E1">
      <w:pPr>
        <w:rPr>
          <w:lang w:eastAsia="zh-CN"/>
        </w:rPr>
      </w:pPr>
      <w:r>
        <w:rPr>
          <w:lang w:eastAsia="zh-CN"/>
        </w:rPr>
        <w:lastRenderedPageBreak/>
        <w:t xml:space="preserve">For the uplink grant configured for configured grant Type 1 for RACH-less handover, if the configured </w:t>
      </w:r>
      <w:r>
        <w:rPr>
          <w:rFonts w:eastAsia="宋体"/>
          <w:lang w:eastAsia="zh-CN"/>
        </w:rPr>
        <w:t>uplink</w:t>
      </w:r>
      <w:r>
        <w:rPr>
          <w:lang w:eastAsia="zh-CN"/>
        </w:rPr>
        <w:t xml:space="preserve"> grant is valid according to TS 38.214 [7] for which the above formula is satisfied, the MAC entity shall:</w:t>
      </w:r>
    </w:p>
    <w:p w14:paraId="52ED0945" w14:textId="41F5C091" w:rsidR="003669F2" w:rsidRDefault="00B562E1">
      <w:pPr>
        <w:pStyle w:val="B1"/>
        <w:rPr>
          <w:rFonts w:eastAsia="等线"/>
          <w:lang w:eastAsia="zh-CN"/>
        </w:rPr>
      </w:pPr>
      <w:r>
        <w:rPr>
          <w:rFonts w:eastAsia="等线"/>
          <w:lang w:eastAsia="zh-CN"/>
        </w:rPr>
        <w:t>1&gt;</w:t>
      </w:r>
      <w:r>
        <w:rPr>
          <w:rFonts w:eastAsia="等线"/>
          <w:lang w:eastAsia="zh-CN"/>
        </w:rPr>
        <w:tab/>
        <w:t>if, after the initial transmission of RACH-less handover has been performed according to clause 5.4.1 and 5.33, RACH-less handover is not successfully completed:</w:t>
      </w:r>
    </w:p>
    <w:p w14:paraId="52ED0946" w14:textId="6365B6FF" w:rsidR="003669F2" w:rsidRDefault="00B562E1">
      <w:pPr>
        <w:pStyle w:val="B2"/>
        <w:rPr>
          <w:rFonts w:eastAsia="等线"/>
          <w:lang w:eastAsia="zh-CN"/>
        </w:rPr>
      </w:pPr>
      <w:r>
        <w:rPr>
          <w:rFonts w:eastAsia="等线"/>
          <w:lang w:eastAsia="zh-CN"/>
        </w:rPr>
        <w:t>2&gt;</w:t>
      </w:r>
      <w:r>
        <w:rPr>
          <w:rFonts w:eastAsia="等线"/>
          <w:lang w:eastAsia="zh-CN"/>
        </w:rPr>
        <w:tab/>
        <w:t>if the SSB corresponding to the configured UL grant has the same SSB index as the SSB selected for the initial transmission of RACH-less handover (i.e., retransmission of initial transmission of RACH-less handover):</w:t>
      </w:r>
    </w:p>
    <w:p w14:paraId="52ED0947" w14:textId="77777777" w:rsidR="003669F2" w:rsidRDefault="00B562E1">
      <w:pPr>
        <w:pStyle w:val="B3"/>
        <w:rPr>
          <w:lang w:eastAsia="zh-CN"/>
        </w:rPr>
      </w:pPr>
      <w:r>
        <w:rPr>
          <w:lang w:eastAsia="zh-CN"/>
        </w:rPr>
        <w:t>3&gt;</w:t>
      </w:r>
      <w:r>
        <w:rPr>
          <w:lang w:eastAsia="zh-CN"/>
        </w:rPr>
        <w:tab/>
        <w:t>select this SSB;</w:t>
      </w:r>
    </w:p>
    <w:p w14:paraId="52ED0948" w14:textId="77777777" w:rsidR="003669F2" w:rsidRDefault="00B562E1">
      <w:pPr>
        <w:pStyle w:val="B3"/>
        <w:rPr>
          <w:rFonts w:eastAsia="宋体"/>
          <w:lang w:eastAsia="zh-CN"/>
        </w:rPr>
      </w:pPr>
      <w:r>
        <w:rPr>
          <w:rFonts w:eastAsia="宋体"/>
          <w:lang w:eastAsia="zh-CN"/>
        </w:rPr>
        <w:t>3&gt;</w:t>
      </w:r>
      <w:r>
        <w:rPr>
          <w:rFonts w:eastAsia="宋体"/>
          <w:lang w:eastAsia="zh-CN"/>
        </w:rPr>
        <w:tab/>
        <w:t>indicate the SSB index corresponding to the configured uplink grant to the lower layer;</w:t>
      </w:r>
    </w:p>
    <w:p w14:paraId="52ED0949" w14:textId="77777777" w:rsidR="003669F2" w:rsidRDefault="00B562E1">
      <w:pPr>
        <w:pStyle w:val="B3"/>
        <w:rPr>
          <w:rFonts w:eastAsia="宋体"/>
          <w:lang w:eastAsia="zh-CN"/>
        </w:rPr>
      </w:pPr>
      <w:r>
        <w:rPr>
          <w:rFonts w:eastAsia="宋体"/>
          <w:lang w:eastAsia="zh-CN"/>
        </w:rPr>
        <w:t>3&gt;</w:t>
      </w:r>
      <w:r>
        <w:rPr>
          <w:rFonts w:eastAsia="宋体"/>
          <w:lang w:eastAsia="zh-CN"/>
        </w:rPr>
        <w:tab/>
        <w:t>consider this configured uplink grant as valid.</w:t>
      </w:r>
    </w:p>
    <w:p w14:paraId="52ED094A" w14:textId="77777777" w:rsidR="003669F2" w:rsidRDefault="00B562E1">
      <w:pPr>
        <w:pStyle w:val="B1"/>
        <w:rPr>
          <w:lang w:eastAsia="zh-CN"/>
        </w:rPr>
      </w:pPr>
      <w:r>
        <w:rPr>
          <w:lang w:eastAsia="zh-CN"/>
        </w:rPr>
        <w:t>1&gt;</w:t>
      </w:r>
      <w:r>
        <w:rPr>
          <w:lang w:eastAsia="zh-CN"/>
        </w:rPr>
        <w:tab/>
        <w:t xml:space="preserve">else if at least one SSB corresponding to the configured uplink grant with SS-RSRP above </w:t>
      </w:r>
      <w:r>
        <w:rPr>
          <w:i/>
          <w:iCs/>
          <w:lang w:eastAsia="zh-CN"/>
        </w:rPr>
        <w:t>cg-RRC-RSRP-ThresholdSSB</w:t>
      </w:r>
      <w:r>
        <w:rPr>
          <w:lang w:eastAsia="zh-CN"/>
        </w:rPr>
        <w:t xml:space="preserve"> is available:</w:t>
      </w:r>
    </w:p>
    <w:p w14:paraId="52ED094B" w14:textId="745CAAB6" w:rsidR="003669F2" w:rsidRDefault="00B562E1" w:rsidP="00A604D6">
      <w:pPr>
        <w:pStyle w:val="B3"/>
        <w:rPr>
          <w:lang w:eastAsia="zh-CN"/>
        </w:rPr>
      </w:pPr>
      <w:r>
        <w:rPr>
          <w:lang w:eastAsia="zh-CN"/>
        </w:rPr>
        <w:t>2&gt;</w:t>
      </w:r>
      <w:r>
        <w:rPr>
          <w:lang w:eastAsia="zh-CN"/>
        </w:rPr>
        <w:tab/>
      </w:r>
      <w:r>
        <w:rPr>
          <w:rFonts w:eastAsia="宋体"/>
          <w:lang w:eastAsia="zh-CN"/>
        </w:rPr>
        <w:t xml:space="preserve">select an SSB with SS-RSRP above </w:t>
      </w:r>
      <w:r>
        <w:rPr>
          <w:i/>
          <w:iCs/>
          <w:lang w:eastAsia="zh-CN"/>
        </w:rPr>
        <w:t>cg-RRC-RSRP-ThresholdSSB</w:t>
      </w:r>
      <w:r>
        <w:rPr>
          <w:lang w:eastAsia="zh-CN"/>
        </w:rPr>
        <w:t xml:space="preserve"> </w:t>
      </w:r>
      <w:r>
        <w:rPr>
          <w:rFonts w:eastAsia="宋体"/>
          <w:lang w:eastAsia="zh-CN"/>
        </w:rPr>
        <w:t>amongst the SSB(s) associated with the configured uplink grant;</w:t>
      </w:r>
    </w:p>
    <w:p w14:paraId="52ED094C" w14:textId="77777777" w:rsidR="003669F2" w:rsidRDefault="00B562E1">
      <w:pPr>
        <w:pStyle w:val="B2"/>
        <w:rPr>
          <w:rFonts w:eastAsia="宋体"/>
        </w:rPr>
      </w:pPr>
      <w:r>
        <w:rPr>
          <w:rFonts w:eastAsia="宋体"/>
        </w:rPr>
        <w:t>2&gt;</w:t>
      </w:r>
      <w:r>
        <w:rPr>
          <w:rFonts w:eastAsia="宋体"/>
        </w:rPr>
        <w:tab/>
        <w:t>indicate the selected SSB index to the lower layer;</w:t>
      </w:r>
    </w:p>
    <w:p w14:paraId="52ED094D" w14:textId="77777777" w:rsidR="003669F2" w:rsidRDefault="00B562E1">
      <w:pPr>
        <w:pStyle w:val="B2"/>
        <w:rPr>
          <w:rFonts w:eastAsia="宋体"/>
        </w:rPr>
      </w:pPr>
      <w:r>
        <w:rPr>
          <w:rFonts w:eastAsia="宋体"/>
        </w:rPr>
        <w:t>2&gt;</w:t>
      </w:r>
      <w:r>
        <w:rPr>
          <w:rFonts w:eastAsia="宋体"/>
        </w:rPr>
        <w:tab/>
        <w:t>consider this configured uplink grant as valid.</w:t>
      </w:r>
    </w:p>
    <w:p w14:paraId="52ED094E" w14:textId="77777777" w:rsidR="003669F2" w:rsidRDefault="00B562E1">
      <w:pPr>
        <w:pStyle w:val="B1"/>
        <w:rPr>
          <w:lang w:eastAsia="zh-CN"/>
        </w:rPr>
      </w:pPr>
      <w:r>
        <w:rPr>
          <w:lang w:eastAsia="zh-CN"/>
        </w:rPr>
        <w:t>1&gt;</w:t>
      </w:r>
      <w:r>
        <w:rPr>
          <w:lang w:eastAsia="zh-CN"/>
        </w:rPr>
        <w:tab/>
        <w:t>else:</w:t>
      </w:r>
    </w:p>
    <w:p w14:paraId="52ED094F" w14:textId="77777777" w:rsidR="003669F2" w:rsidRDefault="00B562E1">
      <w:pPr>
        <w:pStyle w:val="B2"/>
        <w:rPr>
          <w:rFonts w:eastAsia="宋体"/>
        </w:rPr>
      </w:pPr>
      <w:r>
        <w:rPr>
          <w:rFonts w:eastAsia="宋体"/>
        </w:rPr>
        <w:t>2&gt;</w:t>
      </w:r>
      <w:r>
        <w:rPr>
          <w:rFonts w:eastAsia="宋体"/>
        </w:rPr>
        <w:tab/>
        <w:t>consider this configured uplink grant as not valid;</w:t>
      </w:r>
    </w:p>
    <w:p w14:paraId="52ED0950" w14:textId="39C2D887" w:rsidR="003669F2" w:rsidRDefault="00B562E1" w:rsidP="00DC3491">
      <w:pPr>
        <w:pStyle w:val="B3"/>
        <w:rPr>
          <w:rFonts w:eastAsia="宋体"/>
        </w:rPr>
      </w:pPr>
      <w:r>
        <w:rPr>
          <w:rFonts w:eastAsia="宋体"/>
        </w:rPr>
        <w:t>2&gt;</w:t>
      </w:r>
      <w:r>
        <w:rPr>
          <w:rFonts w:eastAsia="宋体"/>
        </w:rPr>
        <w:tab/>
        <w:t>initiate Random Access procedure in clause 5.1.</w:t>
      </w:r>
    </w:p>
    <w:p w14:paraId="52ED0951" w14:textId="77777777" w:rsidR="003669F2" w:rsidRDefault="00B562E1">
      <w:pPr>
        <w:pStyle w:val="NO"/>
        <w:rPr>
          <w:rFonts w:eastAsia="等线"/>
          <w:lang w:eastAsia="zh-CN"/>
        </w:rPr>
      </w:pPr>
      <w:r>
        <w:rPr>
          <w:lang w:eastAsia="ko-KR"/>
        </w:rPr>
        <w:t>NOTE 1A:</w:t>
      </w:r>
      <w:r>
        <w:rPr>
          <w:lang w:eastAsia="ko-KR"/>
        </w:rPr>
        <w:tab/>
        <w:t xml:space="preserve">When the UE determines if there is an SSB with SS-RSRP above </w:t>
      </w:r>
      <w:r>
        <w:rPr>
          <w:i/>
          <w:lang w:eastAsia="zh-CN"/>
        </w:rPr>
        <w:t>cg-RRC-RSRP-ThresholdSSB</w:t>
      </w:r>
      <w:r>
        <w:rPr>
          <w:iCs/>
          <w:lang w:eastAsia="zh-CN"/>
        </w:rPr>
        <w:t xml:space="preserve"> or </w:t>
      </w:r>
      <w:r>
        <w:rPr>
          <w:i/>
          <w:lang w:eastAsia="zh-CN"/>
        </w:rPr>
        <w:t>cg-SDT-RSRP-ThresholdSSB</w:t>
      </w:r>
      <w:r>
        <w:rPr>
          <w:lang w:eastAsia="ko-KR"/>
        </w:rPr>
        <w:t>, the UE uses the latest unfiltered L1-RSRP measurement.</w:t>
      </w:r>
    </w:p>
    <w:p w14:paraId="52ED0952" w14:textId="77777777" w:rsidR="003669F2" w:rsidRDefault="00B562E1">
      <w:pPr>
        <w:rPr>
          <w:lang w:eastAsia="ko-KR"/>
        </w:rPr>
      </w:pPr>
      <w:r>
        <w:rPr>
          <w:lang w:eastAsia="ko-KR"/>
        </w:rPr>
        <w:t xml:space="preserve">After an uplink grant is configured for a configured grant Type 2, the MAC entity shall consider </w:t>
      </w:r>
      <w:r>
        <w:rPr>
          <w:rFonts w:eastAsia="Malgun Gothic"/>
          <w:lang w:eastAsia="ko-KR"/>
        </w:rPr>
        <w:t xml:space="preserve">sequentially </w:t>
      </w:r>
      <w:r>
        <w:rPr>
          <w:lang w:eastAsia="ko-KR"/>
        </w:rPr>
        <w:t>that the configured 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53" w14:textId="77777777" w:rsidR="003669F2" w:rsidRDefault="00B562E1">
      <w:pPr>
        <w:pStyle w:val="EQ"/>
        <w:rPr>
          <w:lang w:eastAsia="ko-KR"/>
        </w:rPr>
      </w:pPr>
      <w:r>
        <w:rPr>
          <w:lang w:eastAsia="ko-KR"/>
        </w:rPr>
        <w:tab/>
        <w:t xml:space="preserve">[(SFN × </w:t>
      </w:r>
      <w:r>
        <w:rPr>
          <w:i/>
          <w:lang w:eastAsia="ko-KR"/>
        </w:rPr>
        <w:t>numberOfSlotsPerFrame</w:t>
      </w:r>
      <w:r>
        <w:rPr>
          <w:lang w:eastAsia="ko-KR"/>
        </w:rPr>
        <w:t xml:space="preserve"> × </w:t>
      </w:r>
      <w:r>
        <w:rPr>
          <w:i/>
          <w:lang w:eastAsia="ko-KR"/>
        </w:rPr>
        <w:t>numberOfSymbolsPerSlot</w:t>
      </w:r>
      <w:r>
        <w:rPr>
          <w:lang w:eastAsia="ko-KR"/>
        </w:rPr>
        <w: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[(SFN</w:t>
      </w:r>
      <w:r>
        <w:rPr>
          <w:vertAlign w:val="subscript"/>
          <w:lang w:eastAsia="ko-KR"/>
        </w:rPr>
        <w:t>start time</w:t>
      </w:r>
      <w:r>
        <w:rPr>
          <w:lang w:eastAsia="ko-KR"/>
        </w:rPr>
        <w:t xml:space="preserve"> × </w:t>
      </w:r>
      <w:r>
        <w:rPr>
          <w:i/>
          <w:lang w:eastAsia="ko-KR"/>
        </w:rPr>
        <w:t>numberOfSlotsPerFrame</w:t>
      </w:r>
      <w:r>
        <w:rPr>
          <w:lang w:eastAsia="ko-KR"/>
        </w:rPr>
        <w:t xml:space="preserve"> × </w:t>
      </w:r>
      <w:r>
        <w:rPr>
          <w:i/>
          <w:lang w:eastAsia="ko-KR"/>
        </w:rPr>
        <w:t>numberOfSymbolsPerSlot</w:t>
      </w:r>
      <w:r>
        <w:rPr>
          <w:lang w:eastAsia="ko-KR"/>
        </w:rPr>
        <w:br/>
      </w:r>
      <w:r>
        <w:rPr>
          <w:lang w:eastAsia="ko-KR"/>
        </w:rPr>
        <w:tab/>
        <w:t>+ slot</w:t>
      </w:r>
      <w:r>
        <w:rPr>
          <w:vertAlign w:val="subscript"/>
          <w:lang w:eastAsia="ko-KR"/>
        </w:rPr>
        <w:t>start time</w:t>
      </w:r>
      <w:r>
        <w:rPr>
          <w:lang w:eastAsia="ko-KR"/>
        </w:rPr>
        <w:t xml:space="preserve"> × </w:t>
      </w:r>
      <w:r>
        <w:rPr>
          <w:i/>
          <w:lang w:eastAsia="ko-KR"/>
        </w:rPr>
        <w:t>numberOfSymbolsPerSlot</w:t>
      </w:r>
      <w:r>
        <w:rPr>
          <w:lang w:eastAsia="ko-KR"/>
        </w:rPr>
        <w:t xml:space="preserve"> + symbol</w:t>
      </w:r>
      <w:r>
        <w:rPr>
          <w:vertAlign w:val="subscript"/>
          <w:lang w:eastAsia="ko-KR"/>
        </w:rPr>
        <w:t>start time</w:t>
      </w:r>
      <w:r>
        <w:rPr>
          <w:lang w:eastAsia="ko-KR"/>
        </w:rPr>
        <w:t xml:space="preserve">) + N × </w:t>
      </w:r>
      <w:r>
        <w:rPr>
          <w:i/>
          <w:lang w:eastAsia="ko-KR"/>
        </w:rPr>
        <w:t>periodicity</w:t>
      </w:r>
      <w:r>
        <w:rPr>
          <w:lang w:eastAsia="ko-KR"/>
        </w:rPr>
        <w:t>]</w:t>
      </w:r>
      <w:r>
        <w:rPr>
          <w:lang w:eastAsia="ko-KR"/>
        </w:rPr>
        <w:br/>
      </w:r>
      <w:r>
        <w:rPr>
          <w:lang w:eastAsia="ko-KR"/>
        </w:rPr>
        <w:tab/>
        <w:t xml:space="preserve">modulo (1024 × </w:t>
      </w:r>
      <w:r>
        <w:rPr>
          <w:i/>
          <w:lang w:eastAsia="ko-KR"/>
        </w:rPr>
        <w:t>numberOfSlotsPerFrame</w:t>
      </w:r>
      <w:r>
        <w:rPr>
          <w:lang w:eastAsia="ko-KR"/>
        </w:rPr>
        <w:t xml:space="preserve"> × </w:t>
      </w:r>
      <w:r>
        <w:rPr>
          <w:i/>
          <w:lang w:eastAsia="ko-KR"/>
        </w:rPr>
        <w:t>numberOfSymbolsPerSlot</w:t>
      </w:r>
      <w:r>
        <w:rPr>
          <w:lang w:eastAsia="ko-KR"/>
        </w:rPr>
        <w:t>)</w:t>
      </w:r>
    </w:p>
    <w:p w14:paraId="52ED0954" w14:textId="77777777" w:rsidR="003669F2" w:rsidRDefault="00B562E1">
      <w:pPr>
        <w:rPr>
          <w:lang w:eastAsia="ko-KR"/>
        </w:rPr>
      </w:pPr>
      <w:r>
        <w:rPr>
          <w:lang w:eastAsia="ko-KR"/>
        </w:rPr>
        <w:t>where SFN</w:t>
      </w:r>
      <w:r>
        <w:rPr>
          <w:vertAlign w:val="subscript"/>
          <w:lang w:eastAsia="ko-KR"/>
        </w:rPr>
        <w:t>start time</w:t>
      </w:r>
      <w:r>
        <w:rPr>
          <w:lang w:eastAsia="ko-KR"/>
        </w:rPr>
        <w:t>, slot</w:t>
      </w:r>
      <w:r>
        <w:rPr>
          <w:vertAlign w:val="subscript"/>
          <w:lang w:eastAsia="ko-KR"/>
        </w:rPr>
        <w:t>start time</w:t>
      </w:r>
      <w:r>
        <w:rPr>
          <w:lang w:eastAsia="ko-KR"/>
        </w:rPr>
        <w:t>, and symbol</w:t>
      </w:r>
      <w:r>
        <w:rPr>
          <w:vertAlign w:val="subscript"/>
          <w:lang w:eastAsia="ko-KR"/>
        </w:rPr>
        <w:t>start time</w:t>
      </w:r>
      <w:r>
        <w:rPr>
          <w:lang w:eastAsia="ko-KR"/>
        </w:rPr>
        <w:t xml:space="preserve"> are the SFN, slot, and symbol, respectively, of the first transmission opportunity of PUSCH where the configured uplink grant was (re-)initialised.</w:t>
      </w:r>
    </w:p>
    <w:p w14:paraId="52ED0955" w14:textId="77777777" w:rsidR="003669F2" w:rsidRDefault="00B562E1">
      <w:pPr>
        <w:rPr>
          <w:lang w:eastAsia="zh-CN"/>
        </w:rPr>
      </w:pPr>
      <w:r>
        <w:rPr>
          <w:lang w:eastAsia="zh-CN"/>
        </w:rPr>
        <w:t>For a multi-PUSCH configured grant Type 2, the M</w:t>
      </w:r>
      <w:r>
        <w:rPr>
          <w:vertAlign w:val="superscript"/>
          <w:lang w:eastAsia="zh-CN"/>
        </w:rPr>
        <w:t>th</w:t>
      </w:r>
      <w:r>
        <w:rPr>
          <w:lang w:eastAsia="zh-CN"/>
        </w:rPr>
        <w:t xml:space="preserve"> (1 &lt; M ≤ </w:t>
      </w:r>
      <w:r>
        <w:rPr>
          <w:i/>
          <w:iCs/>
          <w:lang w:eastAsia="ko-KR"/>
        </w:rPr>
        <w:t>nrofSlotsInCG-Period</w:t>
      </w:r>
      <w:r>
        <w:rPr>
          <w:lang w:eastAsia="zh-CN"/>
        </w:rPr>
        <w:t xml:space="preserve">) configured uplink grant within the same </w:t>
      </w:r>
      <w:r>
        <w:rPr>
          <w:i/>
          <w:iCs/>
          <w:lang w:eastAsia="zh-CN"/>
        </w:rPr>
        <w:t>periodicity</w:t>
      </w:r>
      <w:r>
        <w:rPr>
          <w:lang w:eastAsia="zh-CN"/>
        </w:rPr>
        <w:t xml:space="preserve"> occurs (M</w:t>
      </w:r>
      <w:r>
        <w:t>-</w:t>
      </w:r>
      <w:r>
        <w:rPr>
          <w:lang w:eastAsia="zh-CN"/>
        </w:rPr>
        <w:t xml:space="preserve">1) </w:t>
      </w:r>
      <w:r>
        <w:rPr>
          <w:lang w:eastAsia="ko-KR"/>
        </w:rPr>
        <w:t xml:space="preserve">× </w:t>
      </w:r>
      <w:r>
        <w:rPr>
          <w:i/>
          <w:lang w:eastAsia="ko-KR"/>
        </w:rPr>
        <w:t>numberOfSymbolsPerSlot</w:t>
      </w:r>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56" w14:textId="77777777" w:rsidR="003669F2" w:rsidRDefault="00B562E1">
      <w:pPr>
        <w:rPr>
          <w:lang w:eastAsia="ko-KR"/>
        </w:rPr>
      </w:pPr>
      <w:r>
        <w:rPr>
          <w:lang w:eastAsia="ko-KR"/>
        </w:rPr>
        <w:t xml:space="preserve">If </w:t>
      </w:r>
      <w:r>
        <w:rPr>
          <w:i/>
          <w:iCs/>
          <w:lang w:eastAsia="ko-KR"/>
        </w:rPr>
        <w:t>cg-nrofPUSCH-InSlot</w:t>
      </w:r>
      <w:r>
        <w:rPr>
          <w:lang w:eastAsia="ko-KR"/>
        </w:rPr>
        <w:t xml:space="preserve"> or </w:t>
      </w:r>
      <w:r>
        <w:rPr>
          <w:i/>
          <w:iCs/>
          <w:lang w:eastAsia="ko-KR"/>
        </w:rPr>
        <w:t>cg-nrofSlots</w:t>
      </w:r>
      <w:r>
        <w:rPr>
          <w:lang w:eastAsia="ko-KR"/>
        </w:rPr>
        <w:t xml:space="preserve"> is configured for a configured grant Type 1 or Type 2, the MAC entity shall consider the uplink grants occur in those additional PUSCH allocations as specified in clause 6.1.2.3 of TS 38.214 [7].</w:t>
      </w:r>
    </w:p>
    <w:p w14:paraId="52ED0957" w14:textId="77777777" w:rsidR="003669F2" w:rsidRDefault="00B562E1">
      <w:pPr>
        <w:pStyle w:val="NO"/>
        <w:rPr>
          <w:lang w:eastAsia="ko-KR"/>
        </w:rPr>
      </w:pPr>
      <w:r>
        <w:rPr>
          <w:rFonts w:eastAsiaTheme="minorEastAsia"/>
          <w:lang w:eastAsia="en-US"/>
        </w:rPr>
        <w:t>NOTE 2:</w:t>
      </w:r>
      <w:r>
        <w:rPr>
          <w:rFonts w:eastAsiaTheme="minorEastAsia"/>
          <w:lang w:eastAsia="en-US"/>
        </w:rPr>
        <w:tab/>
        <w:t>In case of unaligned SFN across carriers in a cell group, the SFN of the concerned Serving Cell is used to calculate the occurrences of configured uplink grants.</w:t>
      </w:r>
    </w:p>
    <w:p w14:paraId="52ED0958" w14:textId="77777777" w:rsidR="003669F2" w:rsidRDefault="00B562E1">
      <w:pPr>
        <w:rPr>
          <w:lang w:eastAsia="ko-KR"/>
        </w:rPr>
      </w:pPr>
      <w:r>
        <w:rPr>
          <w:lang w:eastAsia="ko-KR"/>
        </w:rPr>
        <w:t>When the configured uplink grant is released by upper layers, all the corresponding configurations shall be released and all corresponding uplink grants shall be cleared.</w:t>
      </w:r>
    </w:p>
    <w:p w14:paraId="52ED0959" w14:textId="77777777" w:rsidR="003669F2" w:rsidRDefault="00B562E1">
      <w:pPr>
        <w:rPr>
          <w:lang w:eastAsia="ko-KR"/>
        </w:rPr>
      </w:pPr>
      <w:r>
        <w:rPr>
          <w:lang w:eastAsia="ko-KR"/>
        </w:rPr>
        <w:t>The MAC entity shall:</w:t>
      </w:r>
    </w:p>
    <w:p w14:paraId="52ED095A" w14:textId="77777777" w:rsidR="003669F2" w:rsidRDefault="00B562E1">
      <w:pPr>
        <w:pStyle w:val="B1"/>
        <w:rPr>
          <w:lang w:eastAsia="ko-KR"/>
        </w:rPr>
      </w:pPr>
      <w:r>
        <w:rPr>
          <w:lang w:eastAsia="ko-KR"/>
        </w:rPr>
        <w:t>1&gt;</w:t>
      </w:r>
      <w:r>
        <w:rPr>
          <w:lang w:eastAsia="ko-KR"/>
        </w:rPr>
        <w:tab/>
        <w:t xml:space="preserve">if </w:t>
      </w:r>
      <w:r>
        <w:rPr>
          <w:rFonts w:eastAsia="Malgun Gothic"/>
          <w:lang w:eastAsia="ko-KR"/>
        </w:rPr>
        <w:t xml:space="preserve">at least one </w:t>
      </w:r>
      <w:r>
        <w:t>configured uplink grant confirmation has been triggered and not cancelled</w:t>
      </w:r>
      <w:r>
        <w:rPr>
          <w:lang w:eastAsia="ko-KR"/>
        </w:rPr>
        <w:t>; and</w:t>
      </w:r>
    </w:p>
    <w:p w14:paraId="52ED095B" w14:textId="77777777" w:rsidR="003669F2" w:rsidRDefault="00B562E1">
      <w:pPr>
        <w:pStyle w:val="B1"/>
      </w:pPr>
      <w:r>
        <w:rPr>
          <w:lang w:eastAsia="ko-KR"/>
        </w:rPr>
        <w:t>1&gt;</w:t>
      </w:r>
      <w:r>
        <w:tab/>
        <w:t>if the MAC entity has UL resources allocated for new transmission:</w:t>
      </w:r>
    </w:p>
    <w:p w14:paraId="52ED095C" w14:textId="77777777" w:rsidR="003669F2" w:rsidRDefault="00B562E1">
      <w:pPr>
        <w:pStyle w:val="B2"/>
        <w:rPr>
          <w:rFonts w:eastAsia="Malgun Gothic"/>
          <w:lang w:eastAsia="ko-KR"/>
        </w:rPr>
      </w:pPr>
      <w:r>
        <w:rPr>
          <w:rFonts w:eastAsia="Malgun Gothic"/>
          <w:lang w:eastAsia="ko-KR"/>
        </w:rPr>
        <w:lastRenderedPageBreak/>
        <w:t>2&gt;</w:t>
      </w:r>
      <w:r>
        <w:rPr>
          <w:rFonts w:eastAsia="Malgun Gothic"/>
          <w:lang w:eastAsia="ko-KR"/>
        </w:rPr>
        <w:tab/>
        <w:t xml:space="preserve">if, in this MAC entity, at least one configured uplink grant is configured by </w:t>
      </w:r>
      <w:r>
        <w:rPr>
          <w:i/>
        </w:rPr>
        <w:t>configuredGrantConfigToAddModList</w:t>
      </w:r>
      <w:r>
        <w:rPr>
          <w:rFonts w:eastAsia="Malgun Gothic"/>
          <w:lang w:eastAsia="ko-KR"/>
        </w:rPr>
        <w:t>:</w:t>
      </w:r>
    </w:p>
    <w:p w14:paraId="52ED095D" w14:textId="77777777" w:rsidR="003669F2" w:rsidRDefault="00B562E1">
      <w:pPr>
        <w:pStyle w:val="B3"/>
        <w:rPr>
          <w:rFonts w:eastAsiaTheme="minorEastAsia"/>
          <w:lang w:eastAsia="ko-KR"/>
        </w:rPr>
      </w:pPr>
      <w:r>
        <w:rPr>
          <w:lang w:eastAsia="ko-KR"/>
        </w:rPr>
        <w:t>3&gt;</w:t>
      </w:r>
      <w:r>
        <w:rPr>
          <w:lang w:eastAsia="zh-CN"/>
        </w:rPr>
        <w:tab/>
        <w:t xml:space="preserve">instruct the Multiplexing and Assembly procedure to generate a Multiple Entry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31</w:t>
      </w:r>
      <w:r>
        <w:rPr>
          <w:lang w:eastAsia="zh-CN"/>
        </w:rPr>
        <w:t>.</w:t>
      </w:r>
    </w:p>
    <w:p w14:paraId="52ED095E"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95F"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7</w:t>
      </w:r>
      <w:r>
        <w:rPr>
          <w:lang w:eastAsia="zh-CN"/>
        </w:rPr>
        <w:t>.</w:t>
      </w:r>
    </w:p>
    <w:p w14:paraId="52ED0960" w14:textId="77777777" w:rsidR="003669F2" w:rsidRDefault="00B562E1">
      <w:pPr>
        <w:pStyle w:val="B2"/>
        <w:rPr>
          <w:lang w:eastAsia="zh-CN"/>
        </w:rPr>
      </w:pPr>
      <w:r>
        <w:rPr>
          <w:lang w:eastAsia="ko-KR"/>
        </w:rPr>
        <w:t>2&gt;</w:t>
      </w:r>
      <w:r>
        <w:rPr>
          <w:lang w:eastAsia="zh-CN"/>
        </w:rPr>
        <w:tab/>
        <w:t xml:space="preserve">cancel all triggered </w:t>
      </w:r>
      <w:r>
        <w:rPr>
          <w:lang w:eastAsia="ko-KR"/>
        </w:rPr>
        <w:t>configured uplink grant</w:t>
      </w:r>
      <w:r>
        <w:rPr>
          <w:lang w:eastAsia="zh-CN"/>
        </w:rPr>
        <w:t xml:space="preserve"> confirmation(s).</w:t>
      </w:r>
    </w:p>
    <w:p w14:paraId="52ED0961"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configured uplink grant(s)</w:t>
      </w:r>
      <w:r>
        <w:rPr>
          <w:lang w:eastAsia="zh-CN"/>
        </w:rPr>
        <w:t xml:space="preserve"> </w:t>
      </w:r>
      <w:r>
        <w:t>immediately after</w:t>
      </w:r>
      <w:r>
        <w:rPr>
          <w:lang w:eastAsia="zh-CN"/>
        </w:rPr>
        <w:t xml:space="preserve"> </w:t>
      </w:r>
      <w:r>
        <w:t xml:space="preserve">first transmission of </w:t>
      </w:r>
      <w:r>
        <w:rPr>
          <w:lang w:eastAsia="ko-KR"/>
        </w:rPr>
        <w:t>Configured Grant C</w:t>
      </w:r>
      <w:r>
        <w:t>onfirmation MAC C</w:t>
      </w:r>
      <w:r>
        <w:rPr>
          <w:lang w:eastAsia="ko-KR"/>
        </w:rPr>
        <w:t>E</w:t>
      </w:r>
      <w:r>
        <w:rPr>
          <w:rFonts w:eastAsia="Malgun Gothic"/>
          <w:lang w:eastAsia="ko-KR"/>
        </w:rPr>
        <w:t xml:space="preserve"> or Multiple Entry Configured Grant Confirmation MAC CE</w:t>
      </w:r>
      <w:r>
        <w:t xml:space="preserve"> </w:t>
      </w:r>
      <w:r>
        <w:rPr>
          <w:rFonts w:eastAsia="Malgun Gothic"/>
          <w:lang w:eastAsia="zh-CN"/>
        </w:rPr>
        <w:t>which confirms</w:t>
      </w:r>
      <w:r>
        <w:t xml:space="preserve"> the </w:t>
      </w:r>
      <w:r>
        <w:rPr>
          <w:lang w:eastAsia="ko-KR"/>
        </w:rPr>
        <w:t>configured uplink grant deactivation</w:t>
      </w:r>
      <w:r>
        <w:t>.</w:t>
      </w:r>
    </w:p>
    <w:p w14:paraId="52ED0962" w14:textId="77777777" w:rsidR="003669F2" w:rsidRDefault="00B562E1">
      <w:pPr>
        <w:rPr>
          <w:lang w:eastAsia="ko-KR"/>
        </w:rPr>
      </w:pPr>
      <w:r>
        <w:rPr>
          <w:lang w:eastAsia="ko-KR"/>
        </w:rPr>
        <w:t>Retransmissions use:</w:t>
      </w:r>
    </w:p>
    <w:p w14:paraId="52ED0963" w14:textId="77777777" w:rsidR="003669F2" w:rsidRDefault="00B562E1">
      <w:pPr>
        <w:pStyle w:val="B1"/>
        <w:rPr>
          <w:lang w:eastAsia="ko-KR"/>
        </w:rPr>
      </w:pPr>
      <w:r>
        <w:rPr>
          <w:lang w:eastAsia="ko-KR"/>
        </w:rPr>
        <w:t>-</w:t>
      </w:r>
      <w:r>
        <w:rPr>
          <w:lang w:eastAsia="ko-KR"/>
        </w:rPr>
        <w:tab/>
        <w:t>repetition of configured uplink grants; or</w:t>
      </w:r>
    </w:p>
    <w:p w14:paraId="52ED0964" w14:textId="77777777" w:rsidR="003669F2" w:rsidRDefault="00B562E1">
      <w:pPr>
        <w:pStyle w:val="B1"/>
        <w:rPr>
          <w:lang w:eastAsia="ko-KR"/>
        </w:rPr>
      </w:pPr>
      <w:r>
        <w:rPr>
          <w:lang w:eastAsia="ko-KR"/>
        </w:rPr>
        <w:t>-</w:t>
      </w:r>
      <w:r>
        <w:rPr>
          <w:lang w:eastAsia="ko-KR"/>
        </w:rPr>
        <w:tab/>
        <w:t>received uplink grants addressed to CS-RNTI; or</w:t>
      </w:r>
    </w:p>
    <w:p w14:paraId="52ED0965" w14:textId="77777777" w:rsidR="003669F2" w:rsidRDefault="00B562E1">
      <w:pPr>
        <w:pStyle w:val="B1"/>
        <w:rPr>
          <w:lang w:eastAsia="ko-KR"/>
        </w:rPr>
      </w:pPr>
      <w:r>
        <w:rPr>
          <w:lang w:eastAsia="ko-KR"/>
        </w:rPr>
        <w:t>-</w:t>
      </w:r>
      <w:r>
        <w:rPr>
          <w:lang w:eastAsia="ko-KR"/>
        </w:rPr>
        <w:tab/>
        <w:t xml:space="preserve">configured uplink grants with </w:t>
      </w:r>
      <w:r>
        <w:rPr>
          <w:i/>
          <w:iCs/>
          <w:lang w:eastAsia="ko-KR"/>
        </w:rPr>
        <w:t>cg-RetransmissionTimer</w:t>
      </w:r>
      <w:r>
        <w:rPr>
          <w:lang w:eastAsia="ko-KR"/>
        </w:rPr>
        <w:t>,</w:t>
      </w:r>
      <w:r>
        <w:rPr>
          <w:i/>
          <w:lang w:eastAsia="ko-KR"/>
        </w:rPr>
        <w:t xml:space="preserve"> cg-RRC-RetransmissionTimer</w:t>
      </w:r>
      <w:r>
        <w:rPr>
          <w:lang w:eastAsia="ko-KR"/>
        </w:rPr>
        <w:t xml:space="preserve"> or </w:t>
      </w:r>
      <w:r>
        <w:rPr>
          <w:i/>
          <w:lang w:eastAsia="ko-KR"/>
        </w:rPr>
        <w:t>cg-SDT-RetransmissionTimer</w:t>
      </w:r>
      <w:r>
        <w:rPr>
          <w:lang w:eastAsia="ko-KR"/>
        </w:rPr>
        <w:t xml:space="preserve"> configured.</w:t>
      </w:r>
    </w:p>
    <w:p w14:paraId="52ED0966" w14:textId="77777777" w:rsidR="003669F2" w:rsidRDefault="00B562E1">
      <w:pPr>
        <w:pStyle w:val="3"/>
        <w:rPr>
          <w:lang w:eastAsia="ko-KR"/>
        </w:rPr>
      </w:pPr>
      <w:bookmarkStart w:id="855" w:name="_Toc46490339"/>
      <w:bookmarkStart w:id="856" w:name="_Toc52796496"/>
      <w:bookmarkStart w:id="857" w:name="_Toc178200538"/>
      <w:bookmarkStart w:id="858" w:name="_Toc52752034"/>
      <w:bookmarkStart w:id="859" w:name="_Toc20428307"/>
      <w:bookmarkStart w:id="860" w:name="_Toc37296212"/>
      <w:bookmarkStart w:id="861" w:name="_Toc29239853"/>
      <w:r>
        <w:rPr>
          <w:lang w:eastAsia="ko-KR"/>
        </w:rPr>
        <w:t>5.8.3</w:t>
      </w:r>
      <w:r>
        <w:rPr>
          <w:lang w:eastAsia="ko-KR"/>
        </w:rPr>
        <w:tab/>
        <w:t>Sidelink</w:t>
      </w:r>
      <w:bookmarkEnd w:id="855"/>
      <w:bookmarkEnd w:id="856"/>
      <w:bookmarkEnd w:id="857"/>
      <w:bookmarkEnd w:id="858"/>
      <w:bookmarkEnd w:id="859"/>
      <w:bookmarkEnd w:id="860"/>
    </w:p>
    <w:p w14:paraId="52ED0967" w14:textId="77777777" w:rsidR="003669F2" w:rsidRDefault="00B562E1">
      <w:pPr>
        <w:rPr>
          <w:lang w:eastAsia="ko-KR"/>
        </w:rPr>
      </w:pPr>
      <w:r>
        <w:rPr>
          <w:lang w:eastAsia="ko-KR"/>
        </w:rPr>
        <w:t>There are two types of transmission without dynamic sidelink grant:</w:t>
      </w:r>
    </w:p>
    <w:p w14:paraId="52ED0968" w14:textId="77777777" w:rsidR="003669F2" w:rsidRDefault="00B562E1">
      <w:pPr>
        <w:pStyle w:val="B1"/>
        <w:rPr>
          <w:lang w:eastAsia="ko-KR"/>
        </w:rPr>
      </w:pPr>
      <w:r>
        <w:rPr>
          <w:lang w:eastAsia="ko-KR"/>
        </w:rPr>
        <w:t>-</w:t>
      </w:r>
      <w:r>
        <w:rPr>
          <w:lang w:eastAsia="ko-KR"/>
        </w:rPr>
        <w:tab/>
        <w:t>configured grant Type 1 where an sidelink grant is provided by RRC, and stored as configured sidelink grant;</w:t>
      </w:r>
    </w:p>
    <w:p w14:paraId="52ED0969" w14:textId="77777777" w:rsidR="003669F2" w:rsidRDefault="00B562E1">
      <w:pPr>
        <w:pStyle w:val="B1"/>
        <w:rPr>
          <w:lang w:eastAsia="ko-KR"/>
        </w:rPr>
      </w:pPr>
      <w:r>
        <w:rPr>
          <w:lang w:eastAsia="ko-KR"/>
        </w:rPr>
        <w:t>-</w:t>
      </w:r>
      <w:r>
        <w:rPr>
          <w:lang w:eastAsia="ko-KR"/>
        </w:rPr>
        <w:tab/>
        <w:t>configured grant Type 2 where an sidelink grant is provided by PDCCH, and stored or cleared as configured sidelink grant based on L1 signalling indicating configured sidelink grant activation or deactivation.</w:t>
      </w:r>
    </w:p>
    <w:p w14:paraId="52ED096A" w14:textId="77777777" w:rsidR="003669F2" w:rsidRDefault="00B562E1">
      <w:pPr>
        <w:rPr>
          <w:lang w:eastAsia="ko-KR"/>
        </w:rPr>
      </w:pPr>
      <w:r>
        <w:rPr>
          <w:lang w:eastAsia="ko-KR"/>
        </w:rPr>
        <w:t>Type 1 and/or Type 2 are configured with a single BWP. Multiple configurations of up to 8 configured grants (including both Type 1 and Type 2, if configured) can be active simultaneously on the BWP.</w:t>
      </w:r>
    </w:p>
    <w:p w14:paraId="52ED096B" w14:textId="77777777" w:rsidR="003669F2" w:rsidRDefault="00B562E1">
      <w:pPr>
        <w:rPr>
          <w:lang w:eastAsia="ko-KR"/>
        </w:rPr>
      </w:pPr>
      <w:r>
        <w:rPr>
          <w:lang w:eastAsia="ko-KR"/>
        </w:rPr>
        <w:t xml:space="preserve">RRC configures the following parameters when the configured grant Type 1 is configured, </w:t>
      </w:r>
      <w:r>
        <w:t>as specified in TS 38.331 [5] or TS 36.331 [21]</w:t>
      </w:r>
      <w:r>
        <w:rPr>
          <w:lang w:eastAsia="ko-KR"/>
        </w:rPr>
        <w:t>:</w:t>
      </w:r>
    </w:p>
    <w:p w14:paraId="52ED096C" w14:textId="77777777" w:rsidR="003669F2" w:rsidRDefault="00B562E1">
      <w:pPr>
        <w:pStyle w:val="B1"/>
        <w:rPr>
          <w:lang w:eastAsia="ko-KR"/>
        </w:rPr>
      </w:pPr>
      <w:r>
        <w:rPr>
          <w:lang w:eastAsia="ko-KR"/>
        </w:rPr>
        <w:t>-</w:t>
      </w:r>
      <w:r>
        <w:rPr>
          <w:lang w:eastAsia="ko-KR"/>
        </w:rPr>
        <w:tab/>
      </w:r>
      <w:r>
        <w:rPr>
          <w:i/>
          <w:lang w:eastAsia="ko-KR"/>
        </w:rPr>
        <w:t>sl-ConfigIndexCG</w:t>
      </w:r>
      <w:r>
        <w:rPr>
          <w:lang w:eastAsia="ko-KR"/>
        </w:rPr>
        <w:t>: the identifier of a configured grant for sidelink;</w:t>
      </w:r>
    </w:p>
    <w:p w14:paraId="52ED096D" w14:textId="77777777" w:rsidR="003669F2" w:rsidRDefault="00B562E1">
      <w:pPr>
        <w:pStyle w:val="B1"/>
        <w:rPr>
          <w:lang w:eastAsia="ko-KR"/>
        </w:rPr>
      </w:pPr>
      <w:r>
        <w:rPr>
          <w:lang w:eastAsia="ko-KR"/>
        </w:rPr>
        <w:t>-</w:t>
      </w:r>
      <w:r>
        <w:rPr>
          <w:lang w:eastAsia="ko-KR"/>
        </w:rPr>
        <w:tab/>
      </w:r>
      <w:r>
        <w:rPr>
          <w:i/>
          <w:lang w:eastAsia="ko-KR"/>
        </w:rPr>
        <w:t>sl-CS-RNTI</w:t>
      </w:r>
      <w:r>
        <w:rPr>
          <w:lang w:eastAsia="ko-KR"/>
        </w:rPr>
        <w:t>: SL-CS-RNTI for retransmission;</w:t>
      </w:r>
    </w:p>
    <w:p w14:paraId="52ED096E" w14:textId="77777777" w:rsidR="003669F2" w:rsidRDefault="00B562E1">
      <w:pPr>
        <w:pStyle w:val="B1"/>
        <w:rPr>
          <w:lang w:eastAsia="ko-KR"/>
        </w:rPr>
      </w:pPr>
      <w:r>
        <w:rPr>
          <w:lang w:eastAsia="ko-KR"/>
        </w:rPr>
        <w:t>-</w:t>
      </w:r>
      <w:r>
        <w:rPr>
          <w:lang w:eastAsia="ko-KR"/>
        </w:rPr>
        <w:tab/>
      </w:r>
      <w:r>
        <w:rPr>
          <w:i/>
          <w:lang w:eastAsia="ko-KR"/>
        </w:rPr>
        <w:t>sl-NrOfHARQ-Processes</w:t>
      </w:r>
      <w:r>
        <w:rPr>
          <w:lang w:eastAsia="ko-KR"/>
        </w:rPr>
        <w:t>: the number of HARQ processes for configured grant</w:t>
      </w:r>
      <w:r>
        <w:rPr>
          <w:rFonts w:eastAsia="Malgun Gothic"/>
          <w:lang w:eastAsia="ko-KR"/>
        </w:rPr>
        <w:t>;</w:t>
      </w:r>
    </w:p>
    <w:p w14:paraId="52ED096F" w14:textId="77777777" w:rsidR="003669F2" w:rsidRDefault="00B562E1">
      <w:pPr>
        <w:pStyle w:val="B1"/>
        <w:rPr>
          <w:lang w:eastAsia="ko-KR"/>
        </w:rPr>
      </w:pPr>
      <w:r>
        <w:rPr>
          <w:lang w:eastAsia="ko-KR"/>
        </w:rPr>
        <w:t>-</w:t>
      </w:r>
      <w:r>
        <w:rPr>
          <w:lang w:eastAsia="ko-KR"/>
        </w:rPr>
        <w:tab/>
      </w:r>
      <w:r>
        <w:rPr>
          <w:i/>
          <w:lang w:eastAsia="ko-KR"/>
        </w:rPr>
        <w:t>sl-PeriodCG</w:t>
      </w:r>
      <w:r>
        <w:rPr>
          <w:lang w:eastAsia="ko-KR"/>
        </w:rPr>
        <w:t>: periodicity of the configured grant Type 1;</w:t>
      </w:r>
    </w:p>
    <w:p w14:paraId="52ED0970" w14:textId="77777777" w:rsidR="003669F2" w:rsidRDefault="00B562E1">
      <w:pPr>
        <w:pStyle w:val="B1"/>
        <w:rPr>
          <w:lang w:eastAsia="ko-KR"/>
        </w:rPr>
      </w:pPr>
      <w:r>
        <w:rPr>
          <w:lang w:eastAsia="ko-KR"/>
        </w:rPr>
        <w:t>-</w:t>
      </w:r>
      <w:r>
        <w:rPr>
          <w:lang w:eastAsia="ko-KR"/>
        </w:rPr>
        <w:tab/>
      </w:r>
      <w:r>
        <w:rPr>
          <w:i/>
          <w:lang w:eastAsia="ko-KR"/>
        </w:rPr>
        <w:t>sl-TimeOffsetCG-Type1</w:t>
      </w:r>
      <w:r>
        <w:rPr>
          <w:lang w:eastAsia="ko-KR"/>
        </w:rPr>
        <w:t xml:space="preserve">: Offset of a resource with respect to reference logical slot defined by </w:t>
      </w:r>
      <w:r>
        <w:rPr>
          <w:i/>
          <w:iCs/>
          <w:lang w:eastAsia="ko-KR"/>
        </w:rPr>
        <w:t>sl-TimeReferenceSFN-Type1</w:t>
      </w:r>
      <w:r>
        <w:rPr>
          <w:lang w:eastAsia="ko-KR"/>
        </w:rPr>
        <w:t xml:space="preserve"> in time domain, referring to the number of logical slots in a resource pool;</w:t>
      </w:r>
    </w:p>
    <w:p w14:paraId="52ED0971" w14:textId="77777777" w:rsidR="003669F2" w:rsidRDefault="00B562E1">
      <w:pPr>
        <w:pStyle w:val="B1"/>
        <w:rPr>
          <w:lang w:eastAsia="ko-KR"/>
        </w:rPr>
      </w:pPr>
      <w:r>
        <w:rPr>
          <w:rFonts w:eastAsia="Malgun Gothic"/>
          <w:lang w:eastAsia="ko-KR"/>
        </w:rPr>
        <w:t>-</w:t>
      </w:r>
      <w:r>
        <w:rPr>
          <w:rFonts w:eastAsia="Malgun Gothic"/>
          <w:lang w:eastAsia="ko-KR"/>
        </w:rPr>
        <w:tab/>
      </w:r>
      <w:r>
        <w:rPr>
          <w:rFonts w:eastAsia="Malgun Gothic"/>
          <w:i/>
          <w:lang w:eastAsia="ko-KR"/>
        </w:rPr>
        <w:t>sl-</w:t>
      </w:r>
      <w:r>
        <w:rPr>
          <w:i/>
          <w:lang w:eastAsia="ko-KR"/>
        </w:rPr>
        <w:t>TimeResourceCG-Type1</w:t>
      </w:r>
      <w:r>
        <w:rPr>
          <w:rFonts w:eastAsia="Malgun Gothic"/>
          <w:lang w:eastAsia="ko-KR"/>
        </w:rPr>
        <w:t>:</w:t>
      </w:r>
      <w:r>
        <w:t xml:space="preserve"> </w:t>
      </w:r>
      <w:r>
        <w:rPr>
          <w:rFonts w:eastAsia="Malgun Gothic"/>
          <w:lang w:eastAsia="ko-KR"/>
        </w:rPr>
        <w:t xml:space="preserve">time resource location of </w:t>
      </w:r>
      <w:r>
        <w:rPr>
          <w:lang w:eastAsia="ko-KR"/>
        </w:rPr>
        <w:t>the configured grant Type 1;</w:t>
      </w:r>
    </w:p>
    <w:p w14:paraId="52ED097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r>
        <w:rPr>
          <w:rFonts w:eastAsia="Malgun Gothic"/>
          <w:i/>
          <w:lang w:eastAsia="ko-KR"/>
        </w:rPr>
        <w:t>sl-CG-MaxTransNumList</w:t>
      </w:r>
      <w:r>
        <w:rPr>
          <w:rFonts w:eastAsia="Malgun Gothic"/>
          <w:lang w:eastAsia="ko-KR"/>
        </w:rPr>
        <w:t>:</w:t>
      </w:r>
      <w:r>
        <w:t xml:space="preserve"> the </w:t>
      </w:r>
      <w:r>
        <w:rPr>
          <w:rFonts w:eastAsia="Malgun Gothic"/>
          <w:lang w:eastAsia="ko-KR"/>
        </w:rPr>
        <w:t>maximum number of times that a TB can be transmitted using the configured grant;</w:t>
      </w:r>
    </w:p>
    <w:p w14:paraId="52ED0973" w14:textId="77777777" w:rsidR="003669F2" w:rsidRDefault="00B562E1">
      <w:pPr>
        <w:pStyle w:val="B1"/>
        <w:rPr>
          <w:lang w:eastAsia="ko-KR"/>
        </w:rPr>
      </w:pPr>
      <w:bookmarkStart w:id="862" w:name="OLE_LINK27"/>
      <w:bookmarkStart w:id="863" w:name="OLE_LINK26"/>
      <w:bookmarkStart w:id="864" w:name="OLE_LINK45"/>
      <w:r>
        <w:rPr>
          <w:rFonts w:eastAsia="Malgun Gothic"/>
          <w:i/>
          <w:lang w:eastAsia="ko-KR"/>
        </w:rPr>
        <w:t>-</w:t>
      </w:r>
      <w:r>
        <w:rPr>
          <w:rFonts w:eastAsia="Malgun Gothic"/>
          <w:i/>
          <w:lang w:eastAsia="ko-KR"/>
        </w:rPr>
        <w:tab/>
        <w:t>sl-</w:t>
      </w:r>
      <w:bookmarkEnd w:id="862"/>
      <w:bookmarkEnd w:id="863"/>
      <w:r>
        <w:rPr>
          <w:rFonts w:eastAsia="Malgun Gothic"/>
          <w:i/>
          <w:lang w:eastAsia="ko-KR"/>
        </w:rPr>
        <w:t>HARQ</w:t>
      </w:r>
      <w:r>
        <w:rPr>
          <w:i/>
          <w:lang w:eastAsia="ko-KR"/>
        </w:rPr>
        <w:t>-ProcID-offset</w:t>
      </w:r>
      <w:bookmarkEnd w:id="864"/>
      <w:r>
        <w:rPr>
          <w:lang w:eastAsia="ko-KR"/>
        </w:rPr>
        <w:t>: offset of HARQ process for configured grant Type 1;</w:t>
      </w:r>
    </w:p>
    <w:p w14:paraId="52ED0974"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sl-PRS-ResourceID</w:t>
      </w:r>
      <w:r>
        <w:rPr>
          <w:rFonts w:eastAsia="等线"/>
          <w:lang w:eastAsia="zh-CN"/>
        </w:rPr>
        <w:t>: SL-PRS configuration index for configured grant Type 1;</w:t>
      </w:r>
    </w:p>
    <w:p w14:paraId="52ED0975" w14:textId="77777777" w:rsidR="003669F2" w:rsidRDefault="00B562E1">
      <w:pPr>
        <w:pStyle w:val="B1"/>
        <w:rPr>
          <w:rFonts w:eastAsia="Malgun Gothic"/>
          <w:lang w:eastAsia="ko-KR"/>
        </w:rPr>
      </w:pPr>
      <w:r>
        <w:rPr>
          <w:lang w:eastAsia="ko-KR"/>
        </w:rPr>
        <w:t>-</w:t>
      </w:r>
      <w:r>
        <w:rPr>
          <w:lang w:eastAsia="ko-KR"/>
        </w:rPr>
        <w:tab/>
      </w:r>
      <w:r>
        <w:rPr>
          <w:i/>
          <w:iCs/>
          <w:lang w:eastAsia="ko-KR"/>
        </w:rPr>
        <w:t>sl-TimeReferenceSFN-Type1</w:t>
      </w:r>
      <w:r>
        <w:rPr>
          <w:lang w:eastAsia="ko-KR"/>
        </w:rPr>
        <w:t>: SFN used for determination of the offset of a resource in time domain. If it is present, the UE uses the first logical slot of associated resource pool after the starting time of the closest SFN with the indicated number preceding the reception of the sidelink configured grant configuration Type 1 as reference logical slot. If it is absent, the indicated reference SFN is zero.</w:t>
      </w:r>
    </w:p>
    <w:p w14:paraId="52ED0976" w14:textId="77777777" w:rsidR="003669F2" w:rsidRDefault="00B562E1">
      <w:pPr>
        <w:rPr>
          <w:lang w:eastAsia="ko-KR"/>
        </w:rPr>
      </w:pPr>
      <w:r>
        <w:rPr>
          <w:lang w:eastAsia="ko-KR"/>
        </w:rPr>
        <w:lastRenderedPageBreak/>
        <w:t>RRC configures the following parameters</w:t>
      </w:r>
      <w:r>
        <w:t xml:space="preserve"> </w:t>
      </w:r>
      <w:r>
        <w:rPr>
          <w:lang w:eastAsia="ko-KR"/>
        </w:rPr>
        <w:t xml:space="preserve">when the configured grant Type 2 is configured, </w:t>
      </w:r>
      <w:r>
        <w:t>as specified in TS 38.331 [5]</w:t>
      </w:r>
      <w:r>
        <w:rPr>
          <w:lang w:eastAsia="ko-KR"/>
        </w:rPr>
        <w:t>:</w:t>
      </w:r>
    </w:p>
    <w:p w14:paraId="52ED0977" w14:textId="77777777" w:rsidR="003669F2" w:rsidRDefault="00B562E1">
      <w:pPr>
        <w:pStyle w:val="B1"/>
        <w:rPr>
          <w:lang w:eastAsia="ko-KR"/>
        </w:rPr>
      </w:pPr>
      <w:r>
        <w:rPr>
          <w:lang w:eastAsia="ko-KR"/>
        </w:rPr>
        <w:t>-</w:t>
      </w:r>
      <w:r>
        <w:rPr>
          <w:lang w:eastAsia="ko-KR"/>
        </w:rPr>
        <w:tab/>
      </w:r>
      <w:r>
        <w:rPr>
          <w:i/>
          <w:lang w:eastAsia="ko-KR"/>
        </w:rPr>
        <w:t>sl-ConfigIndexCG</w:t>
      </w:r>
      <w:r>
        <w:rPr>
          <w:lang w:eastAsia="ko-KR"/>
        </w:rPr>
        <w:t>: the identifier of a configured grant for sidelink;</w:t>
      </w:r>
    </w:p>
    <w:p w14:paraId="52ED0978" w14:textId="77777777" w:rsidR="003669F2" w:rsidRDefault="00B562E1">
      <w:pPr>
        <w:pStyle w:val="B1"/>
        <w:rPr>
          <w:lang w:eastAsia="ko-KR"/>
        </w:rPr>
      </w:pPr>
      <w:r>
        <w:rPr>
          <w:lang w:eastAsia="ko-KR"/>
        </w:rPr>
        <w:t>-</w:t>
      </w:r>
      <w:r>
        <w:rPr>
          <w:lang w:eastAsia="ko-KR"/>
        </w:rPr>
        <w:tab/>
      </w:r>
      <w:r>
        <w:rPr>
          <w:i/>
          <w:lang w:eastAsia="ko-KR"/>
        </w:rPr>
        <w:t>sl-CS-RNTI</w:t>
      </w:r>
      <w:r>
        <w:rPr>
          <w:lang w:eastAsia="ko-KR"/>
        </w:rPr>
        <w:t>: SL-CS-RNTI for activation, deactivation, and retransmission;</w:t>
      </w:r>
    </w:p>
    <w:p w14:paraId="52ED0979"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sl-PRS-CS-RNTI</w:t>
      </w:r>
      <w:r>
        <w:rPr>
          <w:rFonts w:eastAsia="等线"/>
          <w:lang w:eastAsia="zh-CN"/>
        </w:rPr>
        <w:t>: SL-PRS-CS-RNTI for activation, and deactivation;</w:t>
      </w:r>
    </w:p>
    <w:p w14:paraId="52ED097A" w14:textId="77777777" w:rsidR="003669F2" w:rsidRDefault="00B562E1">
      <w:pPr>
        <w:pStyle w:val="B1"/>
        <w:rPr>
          <w:lang w:eastAsia="ko-KR"/>
        </w:rPr>
      </w:pPr>
      <w:r>
        <w:rPr>
          <w:lang w:eastAsia="ko-KR"/>
        </w:rPr>
        <w:t>-</w:t>
      </w:r>
      <w:r>
        <w:rPr>
          <w:lang w:eastAsia="ko-KR"/>
        </w:rPr>
        <w:tab/>
      </w:r>
      <w:r>
        <w:rPr>
          <w:i/>
          <w:lang w:eastAsia="ko-KR"/>
        </w:rPr>
        <w:t>sl-NrOfHARQ-Processes</w:t>
      </w:r>
      <w:r>
        <w:rPr>
          <w:lang w:eastAsia="ko-KR"/>
        </w:rPr>
        <w:t>: the number of HARQ processes for configured grant;</w:t>
      </w:r>
    </w:p>
    <w:p w14:paraId="52ED097B" w14:textId="77777777" w:rsidR="003669F2" w:rsidRDefault="00B562E1">
      <w:pPr>
        <w:pStyle w:val="B1"/>
        <w:rPr>
          <w:lang w:eastAsia="ko-KR"/>
        </w:rPr>
      </w:pPr>
      <w:r>
        <w:rPr>
          <w:lang w:eastAsia="ko-KR"/>
        </w:rPr>
        <w:t>-</w:t>
      </w:r>
      <w:r>
        <w:rPr>
          <w:lang w:eastAsia="ko-KR"/>
        </w:rPr>
        <w:tab/>
      </w:r>
      <w:r>
        <w:rPr>
          <w:i/>
          <w:lang w:eastAsia="ko-KR"/>
        </w:rPr>
        <w:t>sl-PeriodCG</w:t>
      </w:r>
      <w:r>
        <w:rPr>
          <w:lang w:eastAsia="ko-KR"/>
        </w:rPr>
        <w:t>: periodicity of the configured grant Type 2;</w:t>
      </w:r>
    </w:p>
    <w:p w14:paraId="52ED097C" w14:textId="77777777" w:rsidR="003669F2" w:rsidRDefault="00B562E1">
      <w:pPr>
        <w:pStyle w:val="B1"/>
        <w:rPr>
          <w:lang w:eastAsia="ko-KR"/>
        </w:rPr>
      </w:pPr>
      <w:r>
        <w:rPr>
          <w:rFonts w:eastAsia="Malgun Gothic"/>
          <w:lang w:eastAsia="ko-KR"/>
        </w:rPr>
        <w:t>-</w:t>
      </w:r>
      <w:r>
        <w:rPr>
          <w:rFonts w:eastAsia="Malgun Gothic"/>
          <w:lang w:eastAsia="ko-KR"/>
        </w:rPr>
        <w:tab/>
      </w:r>
      <w:r>
        <w:rPr>
          <w:rFonts w:eastAsia="Malgun Gothic"/>
          <w:i/>
          <w:lang w:eastAsia="ko-KR"/>
        </w:rPr>
        <w:t>sl-CG-MaxTransNumList</w:t>
      </w:r>
      <w:r>
        <w:rPr>
          <w:rFonts w:eastAsia="Malgun Gothic"/>
          <w:lang w:eastAsia="ko-KR"/>
        </w:rPr>
        <w:t>:</w:t>
      </w:r>
      <w:r>
        <w:t xml:space="preserve"> the </w:t>
      </w:r>
      <w:r>
        <w:rPr>
          <w:rFonts w:eastAsia="Malgun Gothic"/>
          <w:lang w:eastAsia="ko-KR"/>
        </w:rPr>
        <w:t>maximum number of times that a TB can be transmitted using the configured grant;</w:t>
      </w:r>
    </w:p>
    <w:p w14:paraId="52ED097D" w14:textId="77777777" w:rsidR="003669F2" w:rsidRDefault="00B562E1">
      <w:pPr>
        <w:pStyle w:val="B1"/>
        <w:rPr>
          <w:lang w:eastAsia="ko-KR"/>
        </w:rPr>
      </w:pPr>
      <w:r>
        <w:rPr>
          <w:rFonts w:eastAsia="Malgun Gothic"/>
          <w:i/>
          <w:lang w:eastAsia="ko-KR"/>
        </w:rPr>
        <w:t>-</w:t>
      </w:r>
      <w:r>
        <w:rPr>
          <w:rFonts w:eastAsia="Malgun Gothic"/>
          <w:i/>
          <w:lang w:eastAsia="ko-KR"/>
        </w:rPr>
        <w:tab/>
        <w:t>sl-HARQ</w:t>
      </w:r>
      <w:r>
        <w:rPr>
          <w:i/>
          <w:lang w:eastAsia="ko-KR"/>
        </w:rPr>
        <w:t>-ProcID-offset</w:t>
      </w:r>
      <w:r>
        <w:rPr>
          <w:lang w:eastAsia="ko-KR"/>
        </w:rPr>
        <w:t>: offset of HARQ process for configured grant Type 2.</w:t>
      </w:r>
    </w:p>
    <w:p w14:paraId="52ED097E" w14:textId="77777777" w:rsidR="003669F2" w:rsidRDefault="00B562E1">
      <w:r>
        <w:rPr>
          <w:lang w:eastAsia="ko-KR"/>
        </w:rPr>
        <w:t>Upon configuration of a configured grant Type 1</w:t>
      </w:r>
      <w:r>
        <w:t>, the MAC entity shall for each configured sidelink grant:</w:t>
      </w:r>
    </w:p>
    <w:p w14:paraId="52ED097F" w14:textId="77777777" w:rsidR="003669F2" w:rsidRDefault="00B562E1">
      <w:pPr>
        <w:pStyle w:val="B1"/>
        <w:rPr>
          <w:lang w:eastAsia="ko-KR"/>
        </w:rPr>
      </w:pPr>
      <w:r>
        <w:rPr>
          <w:lang w:eastAsia="ko-KR"/>
        </w:rPr>
        <w:t>1&gt;</w:t>
      </w:r>
      <w:r>
        <w:rPr>
          <w:lang w:eastAsia="ko-KR"/>
        </w:rPr>
        <w:tab/>
        <w:t>store the sidelink grant provided by RRC as a configured sidelink grant;</w:t>
      </w:r>
    </w:p>
    <w:p w14:paraId="52ED0980" w14:textId="77777777" w:rsidR="003669F2" w:rsidRDefault="00B562E1">
      <w:pPr>
        <w:pStyle w:val="B1"/>
        <w:rPr>
          <w:lang w:eastAsia="ko-KR"/>
        </w:rPr>
      </w:pPr>
      <w:r>
        <w:rPr>
          <w:lang w:eastAsia="ko-KR"/>
        </w:rPr>
        <w:t>1&gt;</w:t>
      </w:r>
      <w:r>
        <w:rPr>
          <w:lang w:eastAsia="ko-KR"/>
        </w:rPr>
        <w:tab/>
        <w:t xml:space="preserve">initialise or re-initialise the configured sidelink grant to determine PSCCH duration(s) and PSSCH duration(s) and SL-PRS transmission occasion(s) according to </w:t>
      </w:r>
      <w:r>
        <w:rPr>
          <w:i/>
          <w:lang w:eastAsia="ko-KR"/>
        </w:rPr>
        <w:t>sl-TimeOffsetCG-Type1</w:t>
      </w:r>
      <w:r>
        <w:rPr>
          <w:lang w:eastAsia="ko-KR"/>
        </w:rPr>
        <w:t xml:space="preserve"> and </w:t>
      </w:r>
      <w:r>
        <w:rPr>
          <w:i/>
          <w:lang w:eastAsia="ko-KR"/>
        </w:rPr>
        <w:t>sl-TimeResourceCG-Type1</w:t>
      </w:r>
      <w:r>
        <w:rPr>
          <w:lang w:eastAsia="ko-KR"/>
        </w:rPr>
        <w:t xml:space="preserve">, and to reoccur with </w:t>
      </w:r>
      <w:r>
        <w:rPr>
          <w:i/>
          <w:lang w:eastAsia="ko-KR"/>
        </w:rPr>
        <w:t>sl-periodCG</w:t>
      </w:r>
      <w:r>
        <w:rPr>
          <w:lang w:eastAsia="ko-KR"/>
        </w:rPr>
        <w:t xml:space="preserve"> for transmissions of multiple MAC PDUs and SL-PRS(s) according to </w:t>
      </w:r>
      <w:r>
        <w:t>clause 8.1.2</w:t>
      </w:r>
      <w:r>
        <w:rPr>
          <w:lang w:eastAsia="ko-KR"/>
        </w:rPr>
        <w:t xml:space="preserve"> of TS 38.214 [7].</w:t>
      </w:r>
    </w:p>
    <w:p w14:paraId="52ED0981" w14:textId="77777777" w:rsidR="003669F2" w:rsidRDefault="00B562E1">
      <w:pPr>
        <w:pStyle w:val="NO"/>
        <w:rPr>
          <w:lang w:eastAsia="ko-KR"/>
        </w:rPr>
      </w:pPr>
      <w:r>
        <w:rPr>
          <w:lang w:eastAsia="ko-KR"/>
        </w:rPr>
        <w:t>NOTE 1:</w:t>
      </w:r>
      <w:r>
        <w:rPr>
          <w:lang w:eastAsia="ko-KR"/>
        </w:rPr>
        <w:tab/>
        <w:t xml:space="preserve">If the MAC entity is configured with multiple configured sidelink grants, collision among the configured sidelink grants may occur. </w:t>
      </w:r>
      <w:r>
        <w:t>How to handle the collision is left to UE implementation.</w:t>
      </w:r>
    </w:p>
    <w:p w14:paraId="52ED0982" w14:textId="77777777" w:rsidR="003669F2" w:rsidRDefault="00B562E1">
      <w:pPr>
        <w:rPr>
          <w:lang w:eastAsia="ko-KR"/>
        </w:rPr>
      </w:pPr>
      <w:r>
        <w:rPr>
          <w:lang w:eastAsia="ko-KR"/>
        </w:rPr>
        <w:t xml:space="preserve">After a sidelink grant is configured for a configured grant Type 1, the MAC entity shall consider </w:t>
      </w:r>
      <w:r>
        <w:rPr>
          <w:rFonts w:eastAsia="Malgun Gothic"/>
          <w:lang w:eastAsia="ko-KR"/>
        </w:rPr>
        <w:t xml:space="preserve">sequentially </w:t>
      </w:r>
      <w:r>
        <w:rPr>
          <w:lang w:eastAsia="ko-KR"/>
        </w:rPr>
        <w:t>that the first slot of the S</w:t>
      </w:r>
      <w:r>
        <w:rPr>
          <w:vertAlign w:val="superscript"/>
          <w:lang w:eastAsia="ko-KR"/>
        </w:rPr>
        <w:t>th</w:t>
      </w:r>
      <w:r>
        <w:rPr>
          <w:lang w:eastAsia="ko-KR"/>
        </w:rPr>
        <w:t xml:space="preserve"> sidelink grant </w:t>
      </w:r>
      <w:r>
        <w:rPr>
          <w:rFonts w:eastAsia="Malgun Gothic"/>
          <w:lang w:eastAsia="ko-KR"/>
        </w:rPr>
        <w:t>occurs in the</w:t>
      </w:r>
      <w:r>
        <w:rPr>
          <w:lang w:eastAsia="ko-KR"/>
        </w:rPr>
        <w:t xml:space="preserve"> logical slot for which:</w:t>
      </w:r>
    </w:p>
    <w:p w14:paraId="52ED0983" w14:textId="77777777" w:rsidR="003669F2" w:rsidRDefault="00B562E1">
      <w:pPr>
        <w:pStyle w:val="EQ"/>
        <w:rPr>
          <w:lang w:eastAsia="ko-KR"/>
        </w:rPr>
      </w:pPr>
      <w:r>
        <w:rPr>
          <w:rFonts w:eastAsiaTheme="minorEastAsia"/>
          <w:iCs/>
          <w:lang w:eastAsia="zh-CN"/>
        </w:rPr>
        <w:tab/>
        <w:t xml:space="preserve">CURRENT_slot </w:t>
      </w:r>
      <w:r>
        <w:rPr>
          <w:rFonts w:eastAsiaTheme="minorEastAsia"/>
          <w:lang w:eastAsia="zh-CN"/>
        </w:rPr>
        <w:t>=</w:t>
      </w:r>
      <w:r>
        <w:rPr>
          <w:rFonts w:eastAsiaTheme="minorEastAsia"/>
          <w:iCs/>
          <w:lang w:eastAsia="zh-CN"/>
        </w:rPr>
        <w:t xml:space="preserve"> </w:t>
      </w:r>
      <w:r>
        <w:rPr>
          <w:rFonts w:eastAsiaTheme="minorEastAsia"/>
          <w:lang w:eastAsia="zh-CN"/>
        </w:rPr>
        <w:t>(</w:t>
      </w:r>
      <w:r>
        <w:rPr>
          <w:i/>
          <w:iCs/>
          <w:lang w:eastAsia="ko-KR"/>
        </w:rPr>
        <w:t>sl-ReferenceSlotCG-Type1</w:t>
      </w:r>
      <w:r>
        <w:rPr>
          <w:lang w:eastAsia="ko-KR"/>
        </w:rPr>
        <w:t xml:space="preserve"> </w:t>
      </w:r>
      <w:r>
        <w:rPr>
          <w:rFonts w:eastAsiaTheme="minorEastAsia"/>
          <w:lang w:eastAsia="zh-CN"/>
        </w:rPr>
        <w:t>+</w:t>
      </w:r>
      <w:r>
        <w:rPr>
          <w:iCs/>
          <w:lang w:eastAsia="ko-KR"/>
        </w:rPr>
        <w:t xml:space="preserve"> </w:t>
      </w:r>
      <w:r>
        <w:rPr>
          <w:i/>
          <w:lang w:eastAsia="ko-KR"/>
        </w:rPr>
        <w:t>sl-TimeOffsetCG-Type1</w:t>
      </w:r>
      <w:r>
        <w:rPr>
          <w:iCs/>
          <w:lang w:eastAsia="ko-KR"/>
        </w:rPr>
        <w:t xml:space="preserve"> +</w:t>
      </w:r>
      <w:r>
        <w:rPr>
          <w:lang w:eastAsia="ko-KR"/>
        </w:rPr>
        <w:t xml:space="preserve"> S × </w:t>
      </w:r>
      <w:r>
        <w:rPr>
          <w:i/>
          <w:lang w:eastAsia="ko-KR"/>
        </w:rPr>
        <w:t>PeriodicitySL</w:t>
      </w:r>
      <w:r>
        <w:rPr>
          <w:iCs/>
          <w:lang w:eastAsia="ko-KR"/>
        </w:rPr>
        <w:t xml:space="preserve">) </w:t>
      </w:r>
      <w:r>
        <w:rPr>
          <w:lang w:eastAsia="ko-KR"/>
        </w:rPr>
        <w:t xml:space="preserve">modulo </w:t>
      </w:r>
      <w:r>
        <w:rPr>
          <w:iCs/>
          <w:lang w:eastAsia="ko-KR"/>
        </w:rPr>
        <w:t>T'</w:t>
      </w:r>
      <w:r>
        <w:rPr>
          <w:iCs/>
          <w:vertAlign w:val="subscript"/>
          <w:lang w:eastAsia="ko-KR"/>
        </w:rPr>
        <w:t>max</w:t>
      </w:r>
    </w:p>
    <w:p w14:paraId="52ED0984" w14:textId="77777777" w:rsidR="003669F2" w:rsidRDefault="00B562E1">
      <w:pPr>
        <w:rPr>
          <w:rFonts w:eastAsia="Malgun Gothic"/>
          <w:lang w:eastAsia="ko-KR"/>
        </w:rPr>
      </w:pPr>
      <w:r>
        <w:rPr>
          <w:rFonts w:eastAsia="Malgun Gothic"/>
          <w:lang w:eastAsia="ko-KR"/>
        </w:rPr>
        <w:t xml:space="preserve">where </w:t>
      </w:r>
      <w:r>
        <w:rPr>
          <w:lang w:eastAsia="ko-KR"/>
        </w:rPr>
        <w:t>CURRENT_slot refers to current logical slot in the associated resource pool,</w:t>
      </w:r>
      <m:oMath>
        <m:r>
          <m:rPr>
            <m:sty m:val="p"/>
          </m:rPr>
          <w:rPr>
            <w:rFonts w:ascii="Cambria Math" w:hAnsi="Cambria Math"/>
            <w:lang w:eastAsia="ko-KR"/>
          </w:rPr>
          <m:t xml:space="preserve"> </m:t>
        </m:r>
        <m:r>
          <w:rPr>
            <w:rFonts w:ascii="Cambria Math" w:hAnsi="Cambria Math"/>
            <w:lang w:eastAsia="zh-CN"/>
          </w:rPr>
          <m:t>P</m:t>
        </m:r>
        <m:r>
          <w:rPr>
            <w:rFonts w:ascii="Cambria Math" w:hAnsi="Cambria Math"/>
            <w:lang w:eastAsia="ko-KR"/>
          </w:rPr>
          <m:t>eriodicitySL=</m:t>
        </m:r>
        <m:d>
          <m:dPr>
            <m:begChr m:val="⌈"/>
            <m:endChr m:val="⌉"/>
            <m:ctrlPr>
              <w:rPr>
                <w:rFonts w:ascii="Cambria Math" w:eastAsia="宋体" w:hAnsi="Cambria Math"/>
                <w:i/>
                <w:iCs/>
                <w:lang w:eastAsia="ko-KR"/>
              </w:rPr>
            </m:ctrlPr>
          </m:dPr>
          <m:e>
            <m:f>
              <m:fPr>
                <m:ctrlPr>
                  <w:rPr>
                    <w:rFonts w:ascii="Cambria Math" w:eastAsia="宋体" w:hAnsi="Cambria Math"/>
                    <w:i/>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宋体" w:hAnsi="Cambria Math"/>
                    <w:lang w:eastAsia="ko-KR"/>
                  </w:rPr>
                  <m:t>10240 ms</m:t>
                </m:r>
              </m:den>
            </m:f>
            <m:r>
              <w:rPr>
                <w:rFonts w:ascii="Cambria Math" w:eastAsia="宋体" w:hAnsi="Cambria Math"/>
                <w:lang w:eastAsia="ko-KR"/>
              </w:rPr>
              <m:t>×sl</m:t>
            </m:r>
            <m:r>
              <m:rPr>
                <m:nor/>
              </m:rPr>
              <w:rPr>
                <w:rFonts w:ascii="Cambria Math" w:eastAsia="宋体" w:hAnsi="Cambria Math"/>
                <w:lang w:eastAsia="ko-KR"/>
              </w:rPr>
              <m:t>-</m:t>
            </m:r>
            <m:r>
              <w:rPr>
                <w:rFonts w:ascii="Cambria Math" w:eastAsia="宋体" w:hAnsi="Cambria Math"/>
                <w:lang w:eastAsia="zh-CN"/>
              </w:rPr>
              <m:t>P</m:t>
            </m:r>
            <m:r>
              <w:rPr>
                <w:rFonts w:ascii="Cambria Math" w:eastAsia="宋体" w:hAnsi="Cambria Math"/>
                <w:lang w:eastAsia="ko-KR"/>
              </w:rPr>
              <m:t>eriodCG</m:t>
            </m:r>
          </m:e>
        </m:d>
      </m:oMath>
      <w:r>
        <w:rPr>
          <w:i/>
          <w:lang w:eastAsia="ko-KR"/>
        </w:rPr>
        <w:t xml:space="preserve"> </w:t>
      </w:r>
      <w:r>
        <w:rPr>
          <w:lang w:eastAsia="ko-KR"/>
        </w:rPr>
        <w:t>and T'</w:t>
      </w:r>
      <w:r>
        <w:rPr>
          <w:vertAlign w:val="subscript"/>
          <w:lang w:eastAsia="ko-KR"/>
        </w:rPr>
        <w:t>max</w:t>
      </w:r>
      <w:r>
        <w:rPr>
          <w:lang w:eastAsia="ko-KR"/>
        </w:rPr>
        <w:t xml:space="preserve"> is the number of slots that belongs to the associated resource pool as defined in clause 8 of TS 38.214[7]. </w:t>
      </w:r>
      <w:r>
        <w:rPr>
          <w:i/>
          <w:lang w:eastAsia="ko-KR"/>
        </w:rPr>
        <w:t>sl-ReferenceSlotCG-Type1</w:t>
      </w:r>
      <w:r>
        <w:rPr>
          <w:lang w:eastAsia="ko-KR"/>
        </w:rPr>
        <w:t xml:space="preserve"> refers to reference logical slot defined by </w:t>
      </w:r>
      <w:r>
        <w:rPr>
          <w:i/>
          <w:lang w:eastAsia="ko-KR"/>
        </w:rPr>
        <w:t>sl-TimeReferenceSFN-Type1</w:t>
      </w:r>
      <w:r>
        <w:rPr>
          <w:lang w:eastAsia="ko-KR"/>
        </w:rPr>
        <w:t>.</w:t>
      </w:r>
    </w:p>
    <w:p w14:paraId="52ED0985" w14:textId="77777777" w:rsidR="003669F2" w:rsidRDefault="00B562E1">
      <w:pPr>
        <w:rPr>
          <w:lang w:eastAsia="ko-KR"/>
        </w:rPr>
      </w:pPr>
      <w:r>
        <w:rPr>
          <w:lang w:eastAsia="ko-KR"/>
        </w:rPr>
        <w:t xml:space="preserve">After a sidelink grant is configured for a configured grant Type 2, the MAC entity shall consider </w:t>
      </w:r>
      <w:r>
        <w:rPr>
          <w:rFonts w:eastAsia="Malgun Gothic"/>
          <w:lang w:eastAsia="ko-KR"/>
        </w:rPr>
        <w:t xml:space="preserve">sequentially </w:t>
      </w:r>
      <w:r>
        <w:rPr>
          <w:lang w:eastAsia="ko-KR"/>
        </w:rPr>
        <w:t>that the first slot of S</w:t>
      </w:r>
      <w:r>
        <w:rPr>
          <w:vertAlign w:val="superscript"/>
          <w:lang w:eastAsia="ko-KR"/>
        </w:rPr>
        <w:t>th</w:t>
      </w:r>
      <w:r>
        <w:rPr>
          <w:lang w:eastAsia="ko-KR"/>
        </w:rPr>
        <w:t xml:space="preserve"> sidelink grant </w:t>
      </w:r>
      <w:r>
        <w:rPr>
          <w:rFonts w:eastAsia="Malgun Gothic"/>
          <w:lang w:eastAsia="ko-KR"/>
        </w:rPr>
        <w:t>occurs in the</w:t>
      </w:r>
      <w:r>
        <w:rPr>
          <w:lang w:eastAsia="ko-KR"/>
        </w:rPr>
        <w:t xml:space="preserve"> logical slot for which:</w:t>
      </w:r>
    </w:p>
    <w:p w14:paraId="52ED0986" w14:textId="77777777" w:rsidR="003669F2" w:rsidRDefault="00B562E1">
      <w:pPr>
        <w:pStyle w:val="EQ"/>
        <w:rPr>
          <w:lang w:eastAsia="ko-KR"/>
        </w:rPr>
      </w:pPr>
      <w:r>
        <w:rPr>
          <w:rFonts w:eastAsiaTheme="minorEastAsia"/>
          <w:iCs/>
          <w:lang w:eastAsia="zh-CN"/>
        </w:rPr>
        <w:tab/>
        <w:t>CURRENT_slot = (</w:t>
      </w:r>
      <w:r>
        <w:rPr>
          <w:rFonts w:eastAsiaTheme="minorEastAsia"/>
          <w:i/>
          <w:lang w:eastAsia="zh-CN"/>
        </w:rPr>
        <w:t>sl-StartSlotCG-Type2</w:t>
      </w:r>
      <w:r>
        <w:rPr>
          <w:rFonts w:eastAsiaTheme="minorEastAsia"/>
          <w:iCs/>
          <w:lang w:eastAsia="zh-CN"/>
        </w:rPr>
        <w:t xml:space="preserve"> </w:t>
      </w:r>
      <w:r>
        <w:rPr>
          <w:iCs/>
          <w:lang w:eastAsia="ko-KR"/>
        </w:rPr>
        <w:t>+</w:t>
      </w:r>
      <w:r>
        <w:rPr>
          <w:lang w:eastAsia="ko-KR"/>
        </w:rPr>
        <w:t xml:space="preserve"> S × </w:t>
      </w:r>
      <w:r>
        <w:rPr>
          <w:i/>
          <w:lang w:eastAsia="ko-KR"/>
        </w:rPr>
        <w:t>PeriodicitySL</w:t>
      </w:r>
      <w:r>
        <w:rPr>
          <w:iCs/>
          <w:lang w:eastAsia="ko-KR"/>
        </w:rPr>
        <w:t xml:space="preserve">) </w:t>
      </w:r>
      <w:r>
        <w:rPr>
          <w:lang w:eastAsia="ko-KR"/>
        </w:rPr>
        <w:t xml:space="preserve">modulo </w:t>
      </w:r>
      <w:r>
        <w:rPr>
          <w:iCs/>
          <w:lang w:eastAsia="ko-KR"/>
        </w:rPr>
        <w:t>T'</w:t>
      </w:r>
      <w:r>
        <w:rPr>
          <w:iCs/>
          <w:vertAlign w:val="subscript"/>
          <w:lang w:eastAsia="ko-KR"/>
        </w:rPr>
        <w:t>max</w:t>
      </w:r>
    </w:p>
    <w:p w14:paraId="52ED0987" w14:textId="77777777" w:rsidR="003669F2" w:rsidRDefault="00B562E1">
      <w:pPr>
        <w:rPr>
          <w:lang w:eastAsia="ko-KR"/>
        </w:rPr>
      </w:pPr>
      <w:r>
        <w:rPr>
          <w:rFonts w:eastAsiaTheme="minorEastAsia"/>
          <w:lang w:eastAsia="zh-CN"/>
        </w:rPr>
        <w:t xml:space="preserve">where </w:t>
      </w:r>
      <w:r>
        <w:rPr>
          <w:rFonts w:eastAsiaTheme="minorEastAsia"/>
          <w:i/>
          <w:lang w:eastAsia="zh-CN"/>
        </w:rPr>
        <w:t>sl-StartSlotCG-Type2</w:t>
      </w:r>
      <w:r>
        <w:rPr>
          <w:rFonts w:eastAsiaTheme="minorEastAsia"/>
          <w:lang w:eastAsia="zh-CN"/>
        </w:rPr>
        <w:t xml:space="preserve"> refers to the logical slot of the first transmission opportunity of PSSCH </w:t>
      </w:r>
      <w:r>
        <w:rPr>
          <w:rFonts w:eastAsia="Yu Mincho"/>
          <w:lang w:eastAsia="zh-CN"/>
        </w:rPr>
        <w:t>or SL-PRS</w:t>
      </w:r>
      <w:r>
        <w:rPr>
          <w:rFonts w:eastAsiaTheme="minorEastAsia"/>
          <w:lang w:eastAsia="zh-CN"/>
        </w:rPr>
        <w:t xml:space="preserve"> where the configured sidelink grant was (re)initialised.</w:t>
      </w:r>
    </w:p>
    <w:p w14:paraId="52ED0988" w14:textId="77777777" w:rsidR="003669F2" w:rsidRDefault="00B562E1">
      <w:pPr>
        <w:rPr>
          <w:lang w:eastAsia="ko-KR"/>
        </w:rPr>
      </w:pPr>
      <w:r>
        <w:rPr>
          <w:lang w:eastAsia="ko-KR"/>
        </w:rPr>
        <w:t>When a configured sidelink grant is released by RRC, all the corresponding configurations shall be released and all corresponding sidelink grants shall be cleared.</w:t>
      </w:r>
    </w:p>
    <w:p w14:paraId="52ED0989" w14:textId="77777777" w:rsidR="003669F2" w:rsidRDefault="00B562E1">
      <w:pPr>
        <w:rPr>
          <w:lang w:eastAsia="ko-KR"/>
        </w:rPr>
      </w:pPr>
      <w:r>
        <w:rPr>
          <w:lang w:eastAsia="ko-KR"/>
        </w:rPr>
        <w:t>The MAC entity shall:</w:t>
      </w:r>
    </w:p>
    <w:p w14:paraId="52ED098A" w14:textId="77777777" w:rsidR="003669F2" w:rsidRDefault="00B562E1">
      <w:pPr>
        <w:pStyle w:val="B1"/>
        <w:rPr>
          <w:lang w:eastAsia="ko-KR"/>
        </w:rPr>
      </w:pPr>
      <w:r>
        <w:rPr>
          <w:lang w:eastAsia="ko-KR"/>
        </w:rPr>
        <w:t>1&gt;</w:t>
      </w:r>
      <w:r>
        <w:rPr>
          <w:lang w:eastAsia="ko-KR"/>
        </w:rPr>
        <w:tab/>
        <w:t xml:space="preserve">if the </w:t>
      </w:r>
      <w:r>
        <w:t>configured sidelink grant confirmation has been triggered and not cancelled</w:t>
      </w:r>
      <w:r>
        <w:rPr>
          <w:lang w:eastAsia="ko-KR"/>
        </w:rPr>
        <w:t>; and</w:t>
      </w:r>
    </w:p>
    <w:p w14:paraId="52ED098B" w14:textId="77777777" w:rsidR="003669F2" w:rsidRDefault="00B562E1">
      <w:pPr>
        <w:pStyle w:val="B1"/>
      </w:pPr>
      <w:r>
        <w:rPr>
          <w:lang w:eastAsia="ko-KR"/>
        </w:rPr>
        <w:t>1&gt;</w:t>
      </w:r>
      <w:r>
        <w:tab/>
        <w:t>if the MAC entity has UL resources allocated for new transmission:</w:t>
      </w:r>
    </w:p>
    <w:p w14:paraId="52ED098C" w14:textId="77777777" w:rsidR="003669F2" w:rsidRDefault="00B562E1">
      <w:pPr>
        <w:pStyle w:val="B2"/>
        <w:rPr>
          <w:lang w:eastAsia="zh-CN"/>
        </w:rPr>
      </w:pPr>
      <w:r>
        <w:rPr>
          <w:lang w:eastAsia="ko-KR"/>
        </w:rPr>
        <w:t>2&gt;</w:t>
      </w:r>
      <w:r>
        <w:rPr>
          <w:lang w:eastAsia="zh-CN"/>
        </w:rPr>
        <w:tab/>
        <w:t xml:space="preserve">instruct the Multiplexing and Assembly procedure to generate a Sidelink </w:t>
      </w:r>
      <w:r>
        <w:rPr>
          <w:lang w:eastAsia="ko-KR"/>
        </w:rPr>
        <w:t>Configured Grant</w:t>
      </w:r>
      <w:r>
        <w:rPr>
          <w:lang w:eastAsia="zh-CN"/>
        </w:rPr>
        <w:t xml:space="preserve"> </w:t>
      </w:r>
      <w:r>
        <w:rPr>
          <w:lang w:eastAsia="ko-KR"/>
        </w:rPr>
        <w:t>C</w:t>
      </w:r>
      <w:r>
        <w:rPr>
          <w:lang w:eastAsia="zh-CN"/>
        </w:rPr>
        <w:t>onfirmation MAC CE as defined in clause 6.1.3.34;</w:t>
      </w:r>
    </w:p>
    <w:p w14:paraId="52ED098D" w14:textId="77777777" w:rsidR="003669F2" w:rsidRDefault="00B562E1">
      <w:pPr>
        <w:pStyle w:val="B2"/>
        <w:rPr>
          <w:lang w:eastAsia="zh-CN"/>
        </w:rPr>
      </w:pPr>
      <w:r>
        <w:rPr>
          <w:lang w:eastAsia="ko-KR"/>
        </w:rPr>
        <w:t>2&gt;</w:t>
      </w:r>
      <w:r>
        <w:rPr>
          <w:lang w:eastAsia="zh-CN"/>
        </w:rPr>
        <w:tab/>
        <w:t xml:space="preserve">cancel the triggered </w:t>
      </w:r>
      <w:r>
        <w:rPr>
          <w:lang w:eastAsia="ko-KR"/>
        </w:rPr>
        <w:t>configured sidelink grant</w:t>
      </w:r>
      <w:r>
        <w:rPr>
          <w:lang w:eastAsia="zh-CN"/>
        </w:rPr>
        <w:t xml:space="preserve"> confirmation.</w:t>
      </w:r>
    </w:p>
    <w:p w14:paraId="52ED098E"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corresponding configured sidelink grant</w:t>
      </w:r>
      <w:r>
        <w:rPr>
          <w:lang w:eastAsia="zh-CN"/>
        </w:rPr>
        <w:t xml:space="preserve"> </w:t>
      </w:r>
      <w:r>
        <w:t>immediately after</w:t>
      </w:r>
      <w:r>
        <w:rPr>
          <w:lang w:eastAsia="zh-CN"/>
        </w:rPr>
        <w:t xml:space="preserve"> </w:t>
      </w:r>
      <w:r>
        <w:t xml:space="preserve">first transmission of Sidelink </w:t>
      </w:r>
      <w:r>
        <w:rPr>
          <w:lang w:eastAsia="ko-KR"/>
        </w:rPr>
        <w:t>Configured Grant C</w:t>
      </w:r>
      <w:r>
        <w:t xml:space="preserve">onfirmation MAC CE </w:t>
      </w:r>
      <w:r>
        <w:rPr>
          <w:lang w:eastAsia="zh-CN"/>
        </w:rPr>
        <w:t>triggered by</w:t>
      </w:r>
      <w:r>
        <w:t xml:space="preserve"> the </w:t>
      </w:r>
      <w:r>
        <w:rPr>
          <w:lang w:eastAsia="ko-KR"/>
        </w:rPr>
        <w:t>configured sidelink grant deactivation</w:t>
      </w:r>
      <w:r>
        <w:t>.</w:t>
      </w:r>
    </w:p>
    <w:p w14:paraId="52ED098F" w14:textId="77777777" w:rsidR="003669F2" w:rsidRDefault="00B562E1">
      <w:pPr>
        <w:pStyle w:val="2"/>
        <w:rPr>
          <w:lang w:eastAsia="ko-KR"/>
        </w:rPr>
      </w:pPr>
      <w:bookmarkStart w:id="865" w:name="_Toc52752035"/>
      <w:bookmarkStart w:id="866" w:name="_Toc178200539"/>
      <w:bookmarkStart w:id="867" w:name="_Toc46490340"/>
      <w:bookmarkStart w:id="868" w:name="_Toc52796497"/>
      <w:bookmarkStart w:id="869" w:name="_Toc37296213"/>
      <w:r>
        <w:rPr>
          <w:lang w:eastAsia="ko-KR"/>
        </w:rPr>
        <w:lastRenderedPageBreak/>
        <w:t>5.9</w:t>
      </w:r>
      <w:r>
        <w:rPr>
          <w:lang w:eastAsia="ko-KR"/>
        </w:rPr>
        <w:tab/>
        <w:t>Activation/Deactivation of SCells</w:t>
      </w:r>
      <w:bookmarkEnd w:id="861"/>
      <w:bookmarkEnd w:id="865"/>
      <w:bookmarkEnd w:id="866"/>
      <w:bookmarkEnd w:id="867"/>
      <w:bookmarkEnd w:id="868"/>
      <w:bookmarkEnd w:id="869"/>
    </w:p>
    <w:p w14:paraId="52ED0990" w14:textId="77777777" w:rsidR="003669F2" w:rsidRDefault="00B562E1">
      <w:pPr>
        <w:rPr>
          <w:lang w:eastAsia="ko-KR"/>
        </w:rPr>
      </w:pPr>
      <w:r>
        <w:rPr>
          <w:lang w:eastAsia="ko-KR"/>
        </w:rPr>
        <w:t xml:space="preserve">If the MAC entity is configured with one or more SCells, the network may activate and deactivate the configured SCells. Upon configuration of an SCell, the SCell is deactivated </w:t>
      </w:r>
      <w:r>
        <w:t xml:space="preserve">unless the parameter </w:t>
      </w:r>
      <w:r>
        <w:rPr>
          <w:i/>
        </w:rPr>
        <w:t>sCellState</w:t>
      </w:r>
      <w:r>
        <w:t xml:space="preserve"> is set to </w:t>
      </w:r>
      <w:r>
        <w:rPr>
          <w:i/>
        </w:rPr>
        <w:t>activated</w:t>
      </w:r>
      <w:r>
        <w:t xml:space="preserve"> for the SCell by </w:t>
      </w:r>
      <w:r>
        <w:rPr>
          <w:lang w:eastAsia="ko-KR"/>
        </w:rPr>
        <w:t>upper layers.</w:t>
      </w:r>
    </w:p>
    <w:p w14:paraId="52ED0991" w14:textId="77777777" w:rsidR="003669F2" w:rsidRDefault="00B562E1">
      <w:pPr>
        <w:rPr>
          <w:lang w:eastAsia="ko-KR"/>
        </w:rPr>
      </w:pPr>
      <w:r>
        <w:rPr>
          <w:lang w:eastAsia="ko-KR"/>
        </w:rPr>
        <w:t>The configured SCell(s) is activated and deactivated by:</w:t>
      </w:r>
    </w:p>
    <w:p w14:paraId="52ED0992" w14:textId="77777777" w:rsidR="003669F2" w:rsidRDefault="00B562E1">
      <w:pPr>
        <w:pStyle w:val="B1"/>
        <w:rPr>
          <w:lang w:eastAsia="ko-KR"/>
        </w:rPr>
      </w:pPr>
      <w:r>
        <w:rPr>
          <w:lang w:eastAsia="ko-KR"/>
        </w:rPr>
        <w:t>-</w:t>
      </w:r>
      <w:r>
        <w:rPr>
          <w:lang w:eastAsia="ko-KR"/>
        </w:rPr>
        <w:tab/>
        <w:t>receiving the SCell Activation/Deactivation MAC CE described in clause 6.1.3.10;</w:t>
      </w:r>
    </w:p>
    <w:p w14:paraId="52ED0993" w14:textId="77777777" w:rsidR="003669F2" w:rsidRDefault="00B562E1">
      <w:pPr>
        <w:pStyle w:val="B1"/>
        <w:rPr>
          <w:rFonts w:eastAsia="Malgun Gothic"/>
          <w:lang w:eastAsia="ko-KR"/>
        </w:rPr>
      </w:pPr>
      <w:r>
        <w:rPr>
          <w:lang w:eastAsia="ko-KR"/>
        </w:rPr>
        <w:t>-</w:t>
      </w:r>
      <w:r>
        <w:rPr>
          <w:lang w:eastAsia="ko-KR"/>
        </w:rPr>
        <w:tab/>
        <w:t xml:space="preserve">receiving the </w:t>
      </w:r>
      <w:r>
        <w:t>Enhanced</w:t>
      </w:r>
      <w:r>
        <w:rPr>
          <w:rStyle w:val="a6"/>
        </w:rPr>
        <w:t xml:space="preserve"> </w:t>
      </w:r>
      <w:r>
        <w:rPr>
          <w:rFonts w:eastAsia="Yu Mincho"/>
          <w:lang w:eastAsia="ko-KR"/>
        </w:rPr>
        <w:t xml:space="preserve">SCell Activation/Deactivation </w:t>
      </w:r>
      <w:r>
        <w:rPr>
          <w:lang w:eastAsia="ko-KR"/>
        </w:rPr>
        <w:t>MAC CE described in clause 6.1.3.55;</w:t>
      </w:r>
    </w:p>
    <w:p w14:paraId="52ED0994" w14:textId="77777777" w:rsidR="003669F2" w:rsidRDefault="00B562E1">
      <w:pPr>
        <w:pStyle w:val="B1"/>
        <w:rPr>
          <w:lang w:eastAsia="ko-KR"/>
        </w:rPr>
      </w:pPr>
      <w:r>
        <w:rPr>
          <w:lang w:eastAsia="ko-KR"/>
        </w:rPr>
        <w:t>-</w:t>
      </w:r>
      <w:r>
        <w:rPr>
          <w:lang w:eastAsia="ko-KR"/>
        </w:rPr>
        <w:tab/>
        <w:t xml:space="preserve">configuring </w:t>
      </w:r>
      <w:r>
        <w:rPr>
          <w:i/>
          <w:lang w:eastAsia="ko-KR"/>
        </w:rPr>
        <w:t>sCellDeactivationTimer</w:t>
      </w:r>
      <w:r>
        <w:rPr>
          <w:lang w:eastAsia="ko-KR"/>
        </w:rPr>
        <w:t xml:space="preserve"> timer per configured SCell (except the SCell configured with PUCCH, if any): the associated SCell is deactivated upon its expiry;</w:t>
      </w:r>
    </w:p>
    <w:p w14:paraId="52ED0995" w14:textId="77777777" w:rsidR="003669F2" w:rsidRDefault="00B562E1">
      <w:pPr>
        <w:pStyle w:val="B1"/>
        <w:rPr>
          <w:lang w:eastAsia="ko-KR"/>
        </w:rPr>
      </w:pPr>
      <w:r>
        <w:rPr>
          <w:lang w:eastAsia="ko-KR"/>
        </w:rPr>
        <w:t>-</w:t>
      </w:r>
      <w:r>
        <w:rPr>
          <w:lang w:eastAsia="ko-KR"/>
        </w:rPr>
        <w:tab/>
        <w:t xml:space="preserve">configuring </w:t>
      </w:r>
      <w:r>
        <w:rPr>
          <w:i/>
          <w:lang w:eastAsia="ko-KR"/>
        </w:rPr>
        <w:t>sCellState</w:t>
      </w:r>
      <w:r>
        <w:rPr>
          <w:lang w:eastAsia="ko-KR"/>
        </w:rPr>
        <w:t xml:space="preserve"> per configured SCell: if configured, the associated SCell is activated upon SCell configuration;</w:t>
      </w:r>
    </w:p>
    <w:p w14:paraId="52ED0996" w14:textId="77777777" w:rsidR="003669F2" w:rsidRDefault="00B562E1">
      <w:pPr>
        <w:pStyle w:val="B1"/>
        <w:rPr>
          <w:lang w:eastAsia="ko-KR"/>
        </w:rPr>
      </w:pPr>
      <w:r>
        <w:rPr>
          <w:lang w:eastAsia="ko-KR"/>
        </w:rPr>
        <w:t>-</w:t>
      </w:r>
      <w:r>
        <w:rPr>
          <w:lang w:eastAsia="ko-KR"/>
        </w:rPr>
        <w:tab/>
        <w:t xml:space="preserve">receiving </w:t>
      </w:r>
      <w:r>
        <w:rPr>
          <w:i/>
          <w:lang w:eastAsia="ko-KR"/>
        </w:rPr>
        <w:t>scg-State</w:t>
      </w:r>
      <w:r>
        <w:rPr>
          <w:lang w:eastAsia="ko-KR"/>
        </w:rPr>
        <w:t>: the SCells of SCG are deactivated.</w:t>
      </w:r>
    </w:p>
    <w:p w14:paraId="52ED0997" w14:textId="77777777" w:rsidR="003669F2" w:rsidRDefault="00B562E1">
      <w:pPr>
        <w:rPr>
          <w:lang w:eastAsia="ko-KR"/>
        </w:rPr>
      </w:pPr>
      <w:r>
        <w:t xml:space="preserve">The </w:t>
      </w:r>
      <w:r>
        <w:rPr>
          <w:lang w:eastAsia="zh-CN"/>
        </w:rPr>
        <w:t>MAC entity</w:t>
      </w:r>
      <w:r>
        <w:t xml:space="preserve"> shall for each configured SCell:</w:t>
      </w:r>
    </w:p>
    <w:p w14:paraId="52ED0998" w14:textId="77777777" w:rsidR="003669F2" w:rsidRDefault="00B562E1">
      <w:pPr>
        <w:pStyle w:val="B1"/>
      </w:pPr>
      <w:r>
        <w:rPr>
          <w:lang w:eastAsia="ko-KR"/>
        </w:rPr>
        <w:t>1&gt;</w:t>
      </w:r>
      <w:r>
        <w:tab/>
        <w:t xml:space="preserve">if an SCell is configured with </w:t>
      </w:r>
      <w:r>
        <w:rPr>
          <w:i/>
        </w:rPr>
        <w:t>sCellState</w:t>
      </w:r>
      <w:r>
        <w:t xml:space="preserve"> set to </w:t>
      </w:r>
      <w:r>
        <w:rPr>
          <w:i/>
        </w:rPr>
        <w:t>activated</w:t>
      </w:r>
      <w:r>
        <w:t xml:space="preserve"> upon SCell configuration, or an </w:t>
      </w:r>
      <w:r>
        <w:rPr>
          <w:lang w:eastAsia="ko-KR"/>
        </w:rPr>
        <w:t xml:space="preserve">SCell </w:t>
      </w:r>
      <w:r>
        <w:t xml:space="preserve">Activation/Deactivation MAC </w:t>
      </w:r>
      <w:r>
        <w:rPr>
          <w:lang w:eastAsia="ko-KR"/>
        </w:rPr>
        <w:t>CE</w:t>
      </w:r>
      <w:r>
        <w:t xml:space="preserve"> or an Enhanced</w:t>
      </w:r>
      <w:r>
        <w:rPr>
          <w:rStyle w:val="a6"/>
        </w:rPr>
        <w:t xml:space="preserve"> </w:t>
      </w:r>
      <w:r>
        <w:rPr>
          <w:rFonts w:eastAsia="Yu Mincho"/>
          <w:lang w:eastAsia="ko-KR"/>
        </w:rPr>
        <w:t xml:space="preserve">SCell Activation/Deactivation </w:t>
      </w:r>
      <w:r>
        <w:rPr>
          <w:lang w:eastAsia="ko-KR"/>
        </w:rPr>
        <w:t xml:space="preserve">MAC CE is received </w:t>
      </w:r>
      <w:r>
        <w:t>activating the SCell:</w:t>
      </w:r>
    </w:p>
    <w:p w14:paraId="52ED0999" w14:textId="77777777" w:rsidR="003669F2" w:rsidRDefault="00B562E1">
      <w:pPr>
        <w:pStyle w:val="B2"/>
        <w:rPr>
          <w:lang w:eastAsia="ko-KR"/>
        </w:rPr>
      </w:pPr>
      <w:r>
        <w:rPr>
          <w:lang w:eastAsia="ko-KR"/>
        </w:rPr>
        <w:t>2&gt;</w:t>
      </w:r>
      <w:r>
        <w:rPr>
          <w:lang w:eastAsia="ko-KR"/>
        </w:rPr>
        <w:tab/>
        <w:t xml:space="preserve">if the SCell was deactivated prior to receiving this </w:t>
      </w:r>
      <w:r>
        <w:t>Enhanced</w:t>
      </w:r>
      <w:r>
        <w:rPr>
          <w:rStyle w:val="a6"/>
        </w:rPr>
        <w:t xml:space="preserve"> </w:t>
      </w:r>
      <w:r>
        <w:rPr>
          <w:lang w:eastAsia="ko-KR"/>
        </w:rPr>
        <w:t>SCell Activation/Deactivation MAC CE and a TRS is indicated for this SCell:</w:t>
      </w:r>
    </w:p>
    <w:p w14:paraId="52ED099A" w14:textId="77777777" w:rsidR="003669F2" w:rsidRDefault="00B562E1">
      <w:pPr>
        <w:ind w:left="1135" w:hanging="284"/>
        <w:rPr>
          <w:lang w:eastAsia="ko-KR"/>
        </w:rPr>
      </w:pPr>
      <w:r>
        <w:rPr>
          <w:lang w:eastAsia="ko-KR"/>
        </w:rPr>
        <w:t>3&gt;</w:t>
      </w:r>
      <w:r>
        <w:rPr>
          <w:lang w:eastAsia="ko-KR"/>
        </w:rPr>
        <w:tab/>
        <w:t>indicate to lower layers the information regarding the TRS.</w:t>
      </w:r>
    </w:p>
    <w:p w14:paraId="52ED099B" w14:textId="77777777" w:rsidR="003669F2" w:rsidRDefault="00B562E1">
      <w:pPr>
        <w:pStyle w:val="B2"/>
        <w:rPr>
          <w:lang w:eastAsia="ko-KR"/>
        </w:rPr>
      </w:pPr>
      <w:r>
        <w:rPr>
          <w:lang w:eastAsia="ko-KR"/>
        </w:rPr>
        <w:t>2&gt;</w:t>
      </w:r>
      <w:r>
        <w:rPr>
          <w:lang w:eastAsia="ko-KR"/>
        </w:rPr>
        <w:tab/>
        <w:t>if the SCell was deactivated prior to receiving this SCell Activation/Deactivation MAC CE or this</w:t>
      </w:r>
      <w:r>
        <w:t xml:space="preserve"> Enhanced</w:t>
      </w:r>
      <w:r>
        <w:rPr>
          <w:rStyle w:val="a6"/>
        </w:rPr>
        <w:t xml:space="preserve"> </w:t>
      </w:r>
      <w:r>
        <w:rPr>
          <w:lang w:eastAsia="ko-KR"/>
        </w:rPr>
        <w:t>SCell Activation/Deactivation MAC CE; or</w:t>
      </w:r>
    </w:p>
    <w:p w14:paraId="52ED099C" w14:textId="77777777" w:rsidR="003669F2" w:rsidRDefault="00B562E1">
      <w:pPr>
        <w:pStyle w:val="B2"/>
        <w:rPr>
          <w:lang w:eastAsia="ko-KR"/>
        </w:rPr>
      </w:pPr>
      <w:r>
        <w:rPr>
          <w:lang w:eastAsia="ko-KR"/>
        </w:rPr>
        <w:t>2&gt;</w:t>
      </w:r>
      <w:r>
        <w:rPr>
          <w:lang w:eastAsia="ko-KR"/>
        </w:rPr>
        <w:tab/>
        <w:t xml:space="preserve">if the SCell is configured with </w:t>
      </w:r>
      <w:r>
        <w:rPr>
          <w:i/>
          <w:iCs/>
          <w:lang w:eastAsia="ko-KR"/>
        </w:rPr>
        <w:t>sCellState</w:t>
      </w:r>
      <w:r>
        <w:rPr>
          <w:lang w:eastAsia="ko-KR"/>
        </w:rPr>
        <w:t xml:space="preserve"> set to </w:t>
      </w:r>
      <w:r>
        <w:rPr>
          <w:i/>
          <w:iCs/>
          <w:lang w:eastAsia="ko-KR"/>
        </w:rPr>
        <w:t>activated</w:t>
      </w:r>
      <w:r>
        <w:rPr>
          <w:lang w:eastAsia="ko-KR"/>
        </w:rPr>
        <w:t xml:space="preserve"> upon SCell configuration:</w:t>
      </w:r>
    </w:p>
    <w:p w14:paraId="52ED099D" w14:textId="77777777" w:rsidR="003669F2" w:rsidRDefault="00B562E1">
      <w:pPr>
        <w:pStyle w:val="B3"/>
        <w:rPr>
          <w:lang w:eastAsia="ko-KR"/>
        </w:rPr>
      </w:pPr>
      <w:r>
        <w:rPr>
          <w:lang w:eastAsia="ko-KR"/>
        </w:rPr>
        <w:t>3&gt;</w:t>
      </w:r>
      <w:r>
        <w:tab/>
      </w:r>
      <w:r>
        <w:rPr>
          <w:lang w:eastAsia="zh-CN"/>
        </w:rPr>
        <w:t xml:space="preserve">if </w:t>
      </w:r>
      <w:r>
        <w:rPr>
          <w:i/>
          <w:iCs/>
        </w:rPr>
        <w:t>firstActiveDownlinkBWP-Id</w:t>
      </w:r>
      <w:r>
        <w:t xml:space="preserve"> is not set to dormant BWP</w:t>
      </w:r>
      <w:r>
        <w:rPr>
          <w:lang w:eastAsia="zh-CN"/>
        </w:rPr>
        <w:t>:</w:t>
      </w:r>
    </w:p>
    <w:p w14:paraId="52ED099E" w14:textId="77777777" w:rsidR="003669F2" w:rsidRDefault="00B562E1">
      <w:pPr>
        <w:pStyle w:val="B4"/>
      </w:pPr>
      <w:r>
        <w:rPr>
          <w:lang w:eastAsia="ko-KR"/>
        </w:rPr>
        <w:t>4&gt;</w:t>
      </w:r>
      <w:r>
        <w:tab/>
        <w:t>activate the SCell according to the timing defined in TS 38.213 [6] for MAC CE activation and according to the timing defined in TS 38.133 [11] for direct SCell activation; i.e. apply normal SCell operation including:</w:t>
      </w:r>
    </w:p>
    <w:p w14:paraId="52ED099F" w14:textId="77777777" w:rsidR="003669F2" w:rsidRDefault="00B562E1">
      <w:pPr>
        <w:pStyle w:val="B5"/>
        <w:rPr>
          <w:lang w:eastAsia="ko-KR"/>
        </w:rPr>
      </w:pPr>
      <w:r>
        <w:rPr>
          <w:lang w:eastAsia="ko-KR"/>
        </w:rPr>
        <w:t>5&gt;</w:t>
      </w:r>
      <w:r>
        <w:rPr>
          <w:lang w:eastAsia="ko-KR"/>
        </w:rPr>
        <w:tab/>
        <w:t>SRS transmissions on the SCell;</w:t>
      </w:r>
    </w:p>
    <w:p w14:paraId="52ED09A0" w14:textId="77777777" w:rsidR="003669F2" w:rsidRDefault="00B562E1">
      <w:pPr>
        <w:pStyle w:val="B5"/>
        <w:rPr>
          <w:lang w:eastAsia="ko-KR"/>
        </w:rPr>
      </w:pPr>
      <w:r>
        <w:rPr>
          <w:lang w:eastAsia="ko-KR"/>
        </w:rPr>
        <w:t>5&gt;</w:t>
      </w:r>
      <w:r>
        <w:rPr>
          <w:lang w:eastAsia="ko-KR"/>
        </w:rPr>
        <w:tab/>
        <w:t>CSI reporting for the SCell;</w:t>
      </w:r>
    </w:p>
    <w:p w14:paraId="52ED09A1" w14:textId="77777777" w:rsidR="003669F2" w:rsidRDefault="00B562E1">
      <w:pPr>
        <w:pStyle w:val="B5"/>
        <w:rPr>
          <w:lang w:eastAsia="ko-KR"/>
        </w:rPr>
      </w:pPr>
      <w:r>
        <w:rPr>
          <w:lang w:eastAsia="ko-KR"/>
        </w:rPr>
        <w:t>5&gt;</w:t>
      </w:r>
      <w:r>
        <w:rPr>
          <w:lang w:eastAsia="ko-KR"/>
        </w:rPr>
        <w:tab/>
        <w:t>PDCCH monitoring on the SCell;</w:t>
      </w:r>
    </w:p>
    <w:p w14:paraId="52ED09A2" w14:textId="77777777" w:rsidR="003669F2" w:rsidRDefault="00B562E1">
      <w:pPr>
        <w:pStyle w:val="B5"/>
        <w:rPr>
          <w:lang w:eastAsia="ko-KR"/>
        </w:rPr>
      </w:pPr>
      <w:r>
        <w:rPr>
          <w:lang w:eastAsia="ko-KR"/>
        </w:rPr>
        <w:t>5&gt;</w:t>
      </w:r>
      <w:r>
        <w:rPr>
          <w:lang w:eastAsia="ko-KR"/>
        </w:rPr>
        <w:tab/>
        <w:t>PDCCH monitoring for the SCell;</w:t>
      </w:r>
    </w:p>
    <w:p w14:paraId="52ED09A3" w14:textId="77777777" w:rsidR="003669F2" w:rsidRDefault="00B562E1">
      <w:pPr>
        <w:pStyle w:val="B5"/>
        <w:rPr>
          <w:lang w:eastAsia="ko-KR"/>
        </w:rPr>
      </w:pPr>
      <w:r>
        <w:rPr>
          <w:lang w:eastAsia="ko-KR"/>
        </w:rPr>
        <w:t>5&gt;</w:t>
      </w:r>
      <w:r>
        <w:rPr>
          <w:lang w:eastAsia="ko-KR"/>
        </w:rPr>
        <w:tab/>
        <w:t>PUCCH transmissions on the SCell, if configured.</w:t>
      </w:r>
    </w:p>
    <w:p w14:paraId="52ED09A4" w14:textId="77777777" w:rsidR="003669F2" w:rsidRDefault="00B562E1">
      <w:pPr>
        <w:pStyle w:val="B3"/>
        <w:rPr>
          <w:lang w:eastAsia="ko-KR"/>
        </w:rPr>
      </w:pPr>
      <w:r>
        <w:rPr>
          <w:lang w:eastAsia="zh-CN"/>
        </w:rPr>
        <w:t>3</w:t>
      </w:r>
      <w:r>
        <w:rPr>
          <w:lang w:eastAsia="ko-KR"/>
        </w:rPr>
        <w:t>&gt;</w:t>
      </w:r>
      <w:r>
        <w:rPr>
          <w:lang w:eastAsia="ko-KR"/>
        </w:rPr>
        <w:tab/>
        <w:t xml:space="preserve">else (i.e. </w:t>
      </w:r>
      <w:r>
        <w:rPr>
          <w:i/>
          <w:iCs/>
          <w:lang w:eastAsia="ko-KR"/>
        </w:rPr>
        <w:t>firstActiveDownlinkBWP-Id</w:t>
      </w:r>
      <w:r>
        <w:rPr>
          <w:lang w:eastAsia="ko-KR"/>
        </w:rPr>
        <w:t xml:space="preserve"> is set to dormant BWP):</w:t>
      </w:r>
    </w:p>
    <w:p w14:paraId="52ED09A5" w14:textId="77777777" w:rsidR="003669F2" w:rsidRDefault="00B562E1">
      <w:pPr>
        <w:pStyle w:val="B4"/>
        <w:rPr>
          <w:lang w:eastAsia="zh-CN"/>
        </w:rPr>
      </w:pPr>
      <w:bookmarkStart w:id="870" w:name="_Hlk34312785"/>
      <w:r>
        <w:rPr>
          <w:lang w:eastAsia="zh-CN"/>
        </w:rPr>
        <w:t>4&gt;</w:t>
      </w:r>
      <w:r>
        <w:rPr>
          <w:lang w:eastAsia="zh-CN"/>
        </w:rPr>
        <w:tab/>
        <w:t xml:space="preserve">stop the </w:t>
      </w:r>
      <w:r>
        <w:rPr>
          <w:i/>
          <w:lang w:eastAsia="zh-CN"/>
        </w:rPr>
        <w:t>bwp-InactivityTimer</w:t>
      </w:r>
      <w:r>
        <w:rPr>
          <w:lang w:eastAsia="zh-CN"/>
        </w:rPr>
        <w:t xml:space="preserve"> of this Serving Cell, if running.</w:t>
      </w:r>
    </w:p>
    <w:bookmarkEnd w:id="870"/>
    <w:p w14:paraId="52ED09A6" w14:textId="77777777" w:rsidR="003669F2" w:rsidRDefault="00B562E1">
      <w:pPr>
        <w:pStyle w:val="B3"/>
        <w:rPr>
          <w:lang w:eastAsia="ko-KR"/>
        </w:rPr>
      </w:pPr>
      <w:r>
        <w:rPr>
          <w:lang w:eastAsia="ko-KR"/>
        </w:rPr>
        <w:t>3&gt;</w:t>
      </w:r>
      <w:r>
        <w:rPr>
          <w:lang w:eastAsia="ko-KR"/>
        </w:rPr>
        <w:tab/>
        <w:t xml:space="preserve">activate the DL BWP and UL BWP indicated by </w:t>
      </w:r>
      <w:r>
        <w:rPr>
          <w:i/>
          <w:iCs/>
          <w:lang w:eastAsia="ko-KR"/>
        </w:rPr>
        <w:t>firstActiveDownlinkBWP-Id</w:t>
      </w:r>
      <w:r>
        <w:rPr>
          <w:lang w:eastAsia="ko-KR"/>
        </w:rPr>
        <w:t xml:space="preserve"> and </w:t>
      </w:r>
      <w:r>
        <w:rPr>
          <w:i/>
          <w:iCs/>
          <w:lang w:eastAsia="ko-KR"/>
        </w:rPr>
        <w:t>firstActiveUplinkBWP-Id</w:t>
      </w:r>
      <w:r>
        <w:rPr>
          <w:lang w:eastAsia="ko-KR"/>
        </w:rPr>
        <w:t xml:space="preserve"> respectively.</w:t>
      </w:r>
    </w:p>
    <w:p w14:paraId="52ED09A7" w14:textId="77777777" w:rsidR="003669F2" w:rsidRDefault="00B562E1">
      <w:pPr>
        <w:pStyle w:val="B2"/>
        <w:rPr>
          <w:lang w:eastAsia="ko-KR"/>
        </w:rPr>
      </w:pPr>
      <w:r>
        <w:rPr>
          <w:lang w:eastAsia="ko-KR"/>
        </w:rPr>
        <w:t>2&gt;</w:t>
      </w:r>
      <w:r>
        <w:rPr>
          <w:lang w:eastAsia="ko-KR"/>
        </w:rPr>
        <w:tab/>
        <w:t xml:space="preserve">start or restart the </w:t>
      </w:r>
      <w:r>
        <w:rPr>
          <w:i/>
          <w:iCs/>
          <w:lang w:eastAsia="ko-KR"/>
        </w:rPr>
        <w:t>sCellDeactivationTimer</w:t>
      </w:r>
      <w:r>
        <w:rPr>
          <w:lang w:eastAsia="ko-KR"/>
        </w:rPr>
        <w:t xml:space="preserve"> associated with the SCell according to the timing defined in TS 38.213 [6] for MAC CE activation and according to the timing defined in TS 38.133 [11] for direct SCell activation;</w:t>
      </w:r>
    </w:p>
    <w:p w14:paraId="52ED09A8" w14:textId="77777777" w:rsidR="003669F2" w:rsidRDefault="00B562E1">
      <w:pPr>
        <w:pStyle w:val="B2"/>
        <w:rPr>
          <w:lang w:eastAsia="ko-KR"/>
        </w:rPr>
      </w:pPr>
      <w:r>
        <w:rPr>
          <w:lang w:eastAsia="ko-KR"/>
        </w:rPr>
        <w:t>2&gt;</w:t>
      </w:r>
      <w:r>
        <w:rPr>
          <w:lang w:eastAsia="ko-KR"/>
        </w:rPr>
        <w:tab/>
        <w:t>if the active DL BWP is not the dormant BWP:</w:t>
      </w:r>
    </w:p>
    <w:p w14:paraId="52ED09A9" w14:textId="77777777" w:rsidR="003669F2" w:rsidRDefault="00B562E1">
      <w:pPr>
        <w:pStyle w:val="B3"/>
        <w:rPr>
          <w:lang w:eastAsia="ko-KR"/>
        </w:rPr>
      </w:pPr>
      <w:r>
        <w:rPr>
          <w:lang w:eastAsia="ko-KR"/>
        </w:rPr>
        <w:lastRenderedPageBreak/>
        <w:t>3&gt;</w:t>
      </w:r>
      <w:r>
        <w:rPr>
          <w:lang w:eastAsia="ko-KR"/>
        </w:rPr>
        <w:tab/>
        <w:t>(re-)initialize any suspended configured uplink grants of configured grant Type 1 associated with this SCell according to the stored configuration, if any, and to start in the symbol according to rules in clause 5.8.2;</w:t>
      </w:r>
    </w:p>
    <w:p w14:paraId="52ED09AA" w14:textId="77777777" w:rsidR="003669F2" w:rsidRDefault="00B562E1">
      <w:pPr>
        <w:pStyle w:val="B3"/>
        <w:rPr>
          <w:lang w:eastAsia="ko-KR"/>
        </w:rPr>
      </w:pPr>
      <w:r>
        <w:rPr>
          <w:lang w:eastAsia="ko-KR"/>
        </w:rPr>
        <w:t>3&gt;</w:t>
      </w:r>
      <w:r>
        <w:rPr>
          <w:lang w:eastAsia="ko-KR"/>
        </w:rPr>
        <w:tab/>
        <w:t>trigger PHR according to clause 5.4.6.</w:t>
      </w:r>
    </w:p>
    <w:p w14:paraId="52ED09AB" w14:textId="77777777" w:rsidR="003669F2" w:rsidRDefault="00B562E1">
      <w:pPr>
        <w:pStyle w:val="B1"/>
      </w:pPr>
      <w:r>
        <w:rPr>
          <w:lang w:eastAsia="ko-KR"/>
        </w:rPr>
        <w:t>1&gt;</w:t>
      </w:r>
      <w:r>
        <w:tab/>
        <w:t xml:space="preserve">else if an </w:t>
      </w:r>
      <w:r>
        <w:rPr>
          <w:lang w:eastAsia="ko-KR"/>
        </w:rPr>
        <w:t xml:space="preserve">SCell </w:t>
      </w:r>
      <w:r>
        <w:t xml:space="preserve">Activation/Deactivation MAC </w:t>
      </w:r>
      <w:r>
        <w:rPr>
          <w:lang w:eastAsia="ko-KR"/>
        </w:rPr>
        <w:t xml:space="preserve">CE or an </w:t>
      </w:r>
      <w:r>
        <w:t>Enhanced</w:t>
      </w:r>
      <w:r>
        <w:rPr>
          <w:rStyle w:val="a6"/>
        </w:rPr>
        <w:t xml:space="preserve"> </w:t>
      </w:r>
      <w:r>
        <w:rPr>
          <w:rFonts w:eastAsia="Yu Mincho"/>
          <w:lang w:eastAsia="ko-KR"/>
        </w:rPr>
        <w:t xml:space="preserve">SCell Activation/Deactivation </w:t>
      </w:r>
      <w:r>
        <w:rPr>
          <w:lang w:eastAsia="ko-KR"/>
        </w:rPr>
        <w:t xml:space="preserve">MAC CE is received </w:t>
      </w:r>
      <w:r>
        <w:t>deactivating the SCell; or</w:t>
      </w:r>
    </w:p>
    <w:p w14:paraId="52ED09AC" w14:textId="77777777" w:rsidR="003669F2" w:rsidRDefault="00B562E1">
      <w:pPr>
        <w:pStyle w:val="B1"/>
      </w:pPr>
      <w:r>
        <w:rPr>
          <w:lang w:eastAsia="ko-KR"/>
        </w:rPr>
        <w:t>1&gt;</w:t>
      </w:r>
      <w:r>
        <w:tab/>
        <w:t xml:space="preserve">if the </w:t>
      </w:r>
      <w:r>
        <w:rPr>
          <w:i/>
        </w:rPr>
        <w:t>sCellDeactivationTimer</w:t>
      </w:r>
      <w:r>
        <w:t xml:space="preserve"> associated with the activated SCell expires; or</w:t>
      </w:r>
    </w:p>
    <w:p w14:paraId="52ED09AD" w14:textId="77777777" w:rsidR="003669F2" w:rsidRDefault="00B562E1">
      <w:pPr>
        <w:pStyle w:val="B1"/>
        <w:rPr>
          <w:lang w:eastAsia="ko-KR"/>
        </w:rPr>
      </w:pPr>
      <w:r>
        <w:t>1&gt;</w:t>
      </w:r>
      <w:r>
        <w:tab/>
        <w:t>if the SCG associated with the activated SCell is deactivated</w:t>
      </w:r>
      <w:r>
        <w:rPr>
          <w:lang w:eastAsia="ko-KR"/>
        </w:rPr>
        <w:t>:</w:t>
      </w:r>
    </w:p>
    <w:p w14:paraId="52ED09AE" w14:textId="77777777" w:rsidR="003669F2" w:rsidRDefault="00B562E1">
      <w:pPr>
        <w:pStyle w:val="B2"/>
      </w:pPr>
      <w:r>
        <w:rPr>
          <w:lang w:eastAsia="ko-KR"/>
        </w:rPr>
        <w:t>2&gt;</w:t>
      </w:r>
      <w:r>
        <w:tab/>
        <w:t>deactivate the SCell according to the timing defined in TS 38.213 [6];</w:t>
      </w:r>
    </w:p>
    <w:p w14:paraId="52ED09AF" w14:textId="77777777" w:rsidR="003669F2" w:rsidRDefault="00B562E1">
      <w:pPr>
        <w:pStyle w:val="B2"/>
      </w:pPr>
      <w:r>
        <w:rPr>
          <w:lang w:eastAsia="ko-KR"/>
        </w:rPr>
        <w:t>2&gt;</w:t>
      </w:r>
      <w:r>
        <w:tab/>
        <w:t xml:space="preserve">stop the </w:t>
      </w:r>
      <w:r>
        <w:rPr>
          <w:i/>
        </w:rPr>
        <w:t>sCellDeactivationTimer</w:t>
      </w:r>
      <w:r>
        <w:t xml:space="preserve"> associated with the SCell;</w:t>
      </w:r>
    </w:p>
    <w:p w14:paraId="52ED09B0" w14:textId="77777777" w:rsidR="003669F2" w:rsidRDefault="00B562E1">
      <w:pPr>
        <w:pStyle w:val="B2"/>
      </w:pPr>
      <w:r>
        <w:t>2&gt;</w:t>
      </w:r>
      <w:r>
        <w:tab/>
        <w:t xml:space="preserve">stop the </w:t>
      </w:r>
      <w:r>
        <w:rPr>
          <w:i/>
        </w:rPr>
        <w:t>bwp-InactivityTimer</w:t>
      </w:r>
      <w:r>
        <w:t xml:space="preserve"> associated with the SCell;</w:t>
      </w:r>
    </w:p>
    <w:p w14:paraId="52ED09B1" w14:textId="77777777" w:rsidR="003669F2" w:rsidRDefault="00B562E1">
      <w:pPr>
        <w:pStyle w:val="B2"/>
        <w:rPr>
          <w:lang w:eastAsia="ko-KR"/>
        </w:rPr>
      </w:pPr>
      <w:r>
        <w:t>2&gt;</w:t>
      </w:r>
      <w:r>
        <w:tab/>
        <w:t>deactivate any active BWP associated with the SCell;</w:t>
      </w:r>
    </w:p>
    <w:p w14:paraId="52ED09B2" w14:textId="77777777" w:rsidR="003669F2" w:rsidRDefault="00B562E1">
      <w:pPr>
        <w:pStyle w:val="B2"/>
        <w:rPr>
          <w:lang w:eastAsia="ko-KR"/>
        </w:rPr>
      </w:pPr>
      <w:r>
        <w:rPr>
          <w:lang w:eastAsia="ko-KR"/>
        </w:rPr>
        <w:t>2&gt;</w:t>
      </w:r>
      <w:r>
        <w:rPr>
          <w:lang w:eastAsia="ko-KR"/>
        </w:rPr>
        <w:tab/>
        <w:t>clear any configured downlink assignment and any configured uplink grant Type 2 associated with the SCell respectively;</w:t>
      </w:r>
    </w:p>
    <w:p w14:paraId="52ED09B3" w14:textId="77777777" w:rsidR="003669F2" w:rsidRDefault="00B562E1">
      <w:pPr>
        <w:pStyle w:val="B2"/>
        <w:rPr>
          <w:lang w:eastAsia="ko-KR"/>
        </w:rPr>
      </w:pPr>
      <w:r>
        <w:rPr>
          <w:lang w:eastAsia="ko-KR"/>
        </w:rPr>
        <w:t>2&gt;</w:t>
      </w:r>
      <w:r>
        <w:rPr>
          <w:lang w:eastAsia="ko-KR"/>
        </w:rPr>
        <w:tab/>
        <w:t>clear any PUSCH resource for semi-persistent CSI reporting associated with the SCell;</w:t>
      </w:r>
    </w:p>
    <w:p w14:paraId="52ED09B4" w14:textId="77777777" w:rsidR="003669F2" w:rsidRDefault="00B562E1">
      <w:pPr>
        <w:pStyle w:val="B2"/>
        <w:rPr>
          <w:lang w:eastAsia="ko-KR"/>
        </w:rPr>
      </w:pPr>
      <w:r>
        <w:rPr>
          <w:lang w:eastAsia="ko-KR"/>
        </w:rPr>
        <w:t>2&gt;</w:t>
      </w:r>
      <w:r>
        <w:rPr>
          <w:lang w:eastAsia="ko-KR"/>
        </w:rPr>
        <w:tab/>
        <w:t>suspend any configured uplink grant Type 1 associated with the SCell;</w:t>
      </w:r>
    </w:p>
    <w:p w14:paraId="52ED09B5" w14:textId="77777777" w:rsidR="003669F2" w:rsidRDefault="00B562E1">
      <w:pPr>
        <w:pStyle w:val="B2"/>
      </w:pPr>
      <w:r>
        <w:rPr>
          <w:lang w:eastAsia="ko-KR"/>
        </w:rPr>
        <w:t>2&gt;</w:t>
      </w:r>
      <w:r>
        <w:tab/>
        <w:t>flush all HARQ buffers associated with the SCell;</w:t>
      </w:r>
    </w:p>
    <w:p w14:paraId="52ED09B6" w14:textId="77777777" w:rsidR="003669F2" w:rsidRDefault="00B562E1">
      <w:pPr>
        <w:pStyle w:val="B2"/>
      </w:pPr>
      <w:r>
        <w:rPr>
          <w:lang w:eastAsia="ko-KR"/>
        </w:rPr>
        <w:t>2&gt;</w:t>
      </w:r>
      <w:r>
        <w:tab/>
        <w:t>cancel, if any, triggered consistent LBT failure for the SCell.</w:t>
      </w:r>
    </w:p>
    <w:p w14:paraId="52ED09B7" w14:textId="77777777" w:rsidR="003669F2" w:rsidRDefault="00B562E1">
      <w:pPr>
        <w:pStyle w:val="B1"/>
      </w:pPr>
      <w:r>
        <w:rPr>
          <w:lang w:eastAsia="ko-KR"/>
        </w:rPr>
        <w:t>1&gt;</w:t>
      </w:r>
      <w:r>
        <w:tab/>
        <w:t>if PDCCH on the activated SCell indicates an uplink grant or downlink assignment; or</w:t>
      </w:r>
    </w:p>
    <w:p w14:paraId="52ED09B8" w14:textId="77777777" w:rsidR="003669F2" w:rsidRDefault="00B562E1">
      <w:pPr>
        <w:pStyle w:val="B1"/>
      </w:pPr>
      <w:r>
        <w:rPr>
          <w:lang w:eastAsia="ko-KR"/>
        </w:rPr>
        <w:t>1&gt;</w:t>
      </w:r>
      <w:r>
        <w:tab/>
        <w:t>if PDCCH on the Serving Cell scheduling the activated SCell indicates an uplink grant or a downlink assignment for the activated SCell; or</w:t>
      </w:r>
    </w:p>
    <w:p w14:paraId="52ED09B9" w14:textId="77777777" w:rsidR="003669F2" w:rsidRDefault="00B562E1">
      <w:pPr>
        <w:pStyle w:val="B1"/>
      </w:pPr>
      <w:r>
        <w:t>1&gt;</w:t>
      </w:r>
      <w:r>
        <w:tab/>
        <w:t>if a MAC PDU is transmitted in a configured uplink grant and LBT failure indication is not received from lower layers; or</w:t>
      </w:r>
    </w:p>
    <w:p w14:paraId="52ED09BA" w14:textId="77777777" w:rsidR="003669F2" w:rsidRDefault="00B562E1">
      <w:pPr>
        <w:pStyle w:val="B1"/>
      </w:pPr>
      <w:r>
        <w:t>1&gt;</w:t>
      </w:r>
      <w:r>
        <w:tab/>
        <w:t>if a MAC PDU is received in a configured downlink assignment:</w:t>
      </w:r>
    </w:p>
    <w:p w14:paraId="52ED09BB" w14:textId="77777777" w:rsidR="003669F2" w:rsidRDefault="00B562E1">
      <w:pPr>
        <w:pStyle w:val="B2"/>
      </w:pPr>
      <w:r>
        <w:rPr>
          <w:lang w:eastAsia="ko-KR"/>
        </w:rPr>
        <w:t>2&gt;</w:t>
      </w:r>
      <w:r>
        <w:tab/>
        <w:t xml:space="preserve">restart the </w:t>
      </w:r>
      <w:r>
        <w:rPr>
          <w:i/>
        </w:rPr>
        <w:t>sCellDeactivationTimer</w:t>
      </w:r>
      <w:r>
        <w:t xml:space="preserve"> associated with the SCell.</w:t>
      </w:r>
    </w:p>
    <w:p w14:paraId="52ED09BC" w14:textId="77777777" w:rsidR="003669F2" w:rsidRDefault="00B562E1">
      <w:pPr>
        <w:pStyle w:val="B1"/>
      </w:pPr>
      <w:r>
        <w:rPr>
          <w:lang w:eastAsia="ko-KR"/>
        </w:rPr>
        <w:t>1&gt;</w:t>
      </w:r>
      <w:r>
        <w:tab/>
        <w:t>if the SCell is deactivated:</w:t>
      </w:r>
    </w:p>
    <w:p w14:paraId="52ED09BD" w14:textId="77777777" w:rsidR="003669F2" w:rsidRDefault="00B562E1">
      <w:pPr>
        <w:pStyle w:val="B2"/>
      </w:pPr>
      <w:r>
        <w:rPr>
          <w:lang w:eastAsia="ko-KR"/>
        </w:rPr>
        <w:t>2&gt;</w:t>
      </w:r>
      <w:r>
        <w:tab/>
        <w:t>not transmit SRS on the SCell;</w:t>
      </w:r>
    </w:p>
    <w:p w14:paraId="52ED09BE" w14:textId="77777777" w:rsidR="003669F2" w:rsidRDefault="00B562E1">
      <w:pPr>
        <w:pStyle w:val="B2"/>
      </w:pPr>
      <w:r>
        <w:rPr>
          <w:lang w:eastAsia="ko-KR"/>
        </w:rPr>
        <w:t>2&gt;</w:t>
      </w:r>
      <w:r>
        <w:tab/>
        <w:t>not report CSI for the SCell;</w:t>
      </w:r>
    </w:p>
    <w:p w14:paraId="52ED09BF" w14:textId="77777777" w:rsidR="003669F2" w:rsidRDefault="00B562E1">
      <w:pPr>
        <w:pStyle w:val="B2"/>
      </w:pPr>
      <w:r>
        <w:rPr>
          <w:lang w:eastAsia="ko-KR"/>
        </w:rPr>
        <w:t>2&gt;</w:t>
      </w:r>
      <w:r>
        <w:tab/>
        <w:t>not transmit on UL-SCH on the SCell;</w:t>
      </w:r>
    </w:p>
    <w:p w14:paraId="52ED09C0" w14:textId="77777777" w:rsidR="003669F2" w:rsidRDefault="00B562E1">
      <w:pPr>
        <w:pStyle w:val="B2"/>
      </w:pPr>
      <w:r>
        <w:rPr>
          <w:lang w:eastAsia="ko-KR"/>
        </w:rPr>
        <w:t>2&gt;</w:t>
      </w:r>
      <w:r>
        <w:tab/>
        <w:t>not transmit on RACH on the SCell;</w:t>
      </w:r>
    </w:p>
    <w:p w14:paraId="52ED09C1" w14:textId="77777777" w:rsidR="003669F2" w:rsidRDefault="00B562E1">
      <w:pPr>
        <w:pStyle w:val="B2"/>
      </w:pPr>
      <w:r>
        <w:rPr>
          <w:lang w:eastAsia="ko-KR"/>
        </w:rPr>
        <w:t>2&gt;</w:t>
      </w:r>
      <w:r>
        <w:tab/>
        <w:t>not monitor the PDCCH on the SCell;</w:t>
      </w:r>
    </w:p>
    <w:p w14:paraId="52ED09C2" w14:textId="77777777" w:rsidR="003669F2" w:rsidRDefault="00B562E1">
      <w:pPr>
        <w:pStyle w:val="B2"/>
      </w:pPr>
      <w:r>
        <w:rPr>
          <w:lang w:eastAsia="ko-KR"/>
        </w:rPr>
        <w:t>2&gt;</w:t>
      </w:r>
      <w:r>
        <w:tab/>
        <w:t>not monitor the PDCCH for the SCell;</w:t>
      </w:r>
    </w:p>
    <w:p w14:paraId="52ED09C3" w14:textId="77777777" w:rsidR="003669F2" w:rsidRDefault="00B562E1">
      <w:pPr>
        <w:pStyle w:val="B2"/>
      </w:pPr>
      <w:r>
        <w:rPr>
          <w:lang w:eastAsia="ko-KR"/>
        </w:rPr>
        <w:t>2&gt;</w:t>
      </w:r>
      <w:r>
        <w:tab/>
        <w:t>not transmit PUCCH on the SCell;</w:t>
      </w:r>
    </w:p>
    <w:p w14:paraId="52ED09C4" w14:textId="77777777" w:rsidR="003669F2" w:rsidRDefault="00B562E1">
      <w:pPr>
        <w:pStyle w:val="B2"/>
      </w:pPr>
      <w:r>
        <w:rPr>
          <w:lang w:eastAsia="ko-KR"/>
        </w:rPr>
        <w:t>2&gt;</w:t>
      </w:r>
      <w:r>
        <w:rPr>
          <w:lang w:eastAsia="ko-KR"/>
        </w:rPr>
        <w:tab/>
      </w:r>
      <w:r>
        <w:t xml:space="preserve">if the SCell is configured as a scheduled cell in </w:t>
      </w:r>
      <w:r>
        <w:rPr>
          <w:i/>
          <w:iCs/>
        </w:rPr>
        <w:t>MC-DCI-SetOfCells</w:t>
      </w:r>
      <w:r>
        <w:t xml:space="preserve"> and with the search space for DCI to schedule multiple cells (as specified in TS 38.213 [6]) of the same </w:t>
      </w:r>
      <w:r>
        <w:rPr>
          <w:i/>
          <w:iCs/>
        </w:rPr>
        <w:t>searchSpaceId</w:t>
      </w:r>
      <w:r>
        <w:t xml:space="preserve"> as the serving cell in which </w:t>
      </w:r>
      <w:r>
        <w:rPr>
          <w:i/>
          <w:iCs/>
        </w:rPr>
        <w:t>MC-DCI-SetOfCells</w:t>
      </w:r>
      <w:r>
        <w:t xml:space="preserve"> containing the SCell is configured:</w:t>
      </w:r>
    </w:p>
    <w:p w14:paraId="52ED09C5" w14:textId="77777777" w:rsidR="003669F2" w:rsidRDefault="00B562E1">
      <w:pPr>
        <w:pStyle w:val="B3"/>
      </w:pPr>
      <w:r>
        <w:t>3&gt;</w:t>
      </w:r>
      <w:r>
        <w:tab/>
        <w:t>not monitor the PDCCH for scheduling multiple cells (as specified in TS 38.213 [6]) for the set of cells in</w:t>
      </w:r>
      <w:r>
        <w:rPr>
          <w:i/>
          <w:iCs/>
        </w:rPr>
        <w:t xml:space="preserve"> MC-DCI-SetOfCells</w:t>
      </w:r>
      <w:r>
        <w:t xml:space="preserve"> including the SCell.</w:t>
      </w:r>
    </w:p>
    <w:p w14:paraId="52ED09C6" w14:textId="77777777" w:rsidR="003669F2" w:rsidRDefault="00B562E1">
      <w:r>
        <w:t>When the measurement reporting for fast unknown SCell activation is configured by RRC, the MAC entity shall:</w:t>
      </w:r>
    </w:p>
    <w:p w14:paraId="52ED09C7" w14:textId="77777777" w:rsidR="003669F2" w:rsidRDefault="00B562E1">
      <w:pPr>
        <w:pStyle w:val="B1"/>
        <w:rPr>
          <w:lang w:eastAsia="ko-KR"/>
        </w:rPr>
      </w:pPr>
      <w:r>
        <w:rPr>
          <w:lang w:eastAsia="ko-KR"/>
        </w:rPr>
        <w:lastRenderedPageBreak/>
        <w:t>1&gt;</w:t>
      </w:r>
      <w:r>
        <w:rPr>
          <w:lang w:eastAsia="ko-KR"/>
        </w:rPr>
        <w:tab/>
        <w:t>if SCell Activation/Deactivation MAC CE or an Enhanced SCell Activation/Deactivation MAC CE is received activating the SCell(s):</w:t>
      </w:r>
    </w:p>
    <w:p w14:paraId="52ED09C8" w14:textId="77777777" w:rsidR="003669F2" w:rsidRDefault="00B562E1">
      <w:pPr>
        <w:pStyle w:val="B2"/>
        <w:rPr>
          <w:lang w:eastAsia="ko-KR"/>
        </w:rPr>
      </w:pPr>
      <w:r>
        <w:rPr>
          <w:lang w:eastAsia="ko-KR"/>
        </w:rPr>
        <w:t>2&gt;</w:t>
      </w:r>
      <w:r>
        <w:rPr>
          <w:lang w:eastAsia="ko-KR"/>
        </w:rPr>
        <w:tab/>
        <w:t>if SCell(s) was deactivated prior to receiving this SCell Activation/Deactivation MAC CE or this Enhanced SCell Activation/Deactivation MAC CE:</w:t>
      </w:r>
    </w:p>
    <w:p w14:paraId="52ED09C9" w14:textId="77777777" w:rsidR="003669F2" w:rsidRDefault="00B562E1">
      <w:pPr>
        <w:pStyle w:val="B3"/>
      </w:pPr>
      <w:r>
        <w:rPr>
          <w:lang w:eastAsia="ko-KR"/>
        </w:rPr>
        <w:t>3&gt;</w:t>
      </w:r>
      <w:r>
        <w:rPr>
          <w:lang w:eastAsia="ko-KR"/>
        </w:rPr>
        <w:tab/>
        <w:t>indicate to upper layers SCell(s) activation indication.</w:t>
      </w:r>
    </w:p>
    <w:p w14:paraId="52ED09CA" w14:textId="77777777" w:rsidR="003669F2" w:rsidRDefault="00B562E1">
      <w:r>
        <w:t xml:space="preserve">HARQ feedback for the MAC PDU containing </w:t>
      </w:r>
      <w:r>
        <w:rPr>
          <w:lang w:eastAsia="ko-KR"/>
        </w:rPr>
        <w:t xml:space="preserve">SCell </w:t>
      </w:r>
      <w:r>
        <w:t xml:space="preserve">Activation/Deactivation MAC </w:t>
      </w:r>
      <w:r>
        <w:rPr>
          <w:lang w:eastAsia="ko-KR"/>
        </w:rPr>
        <w:t>CE</w:t>
      </w:r>
      <w:r>
        <w:t xml:space="preserve"> or Enhanced</w:t>
      </w:r>
      <w:r>
        <w:rPr>
          <w:rStyle w:val="a6"/>
        </w:rPr>
        <w:t xml:space="preserve"> </w:t>
      </w:r>
      <w:r>
        <w:rPr>
          <w:rFonts w:eastAsia="Yu Mincho"/>
          <w:lang w:eastAsia="ko-KR"/>
        </w:rPr>
        <w:t xml:space="preserve">SCell Activation/Deactivation </w:t>
      </w:r>
      <w:r>
        <w:rPr>
          <w:lang w:eastAsia="ko-KR"/>
        </w:rPr>
        <w:t>MAC CE</w:t>
      </w:r>
      <w:r>
        <w:t xml:space="preserve"> shall not be impacted by PCell</w:t>
      </w:r>
      <w:r>
        <w:rPr>
          <w:lang w:eastAsia="zh-TW"/>
        </w:rPr>
        <w:t>, PSCell</w:t>
      </w:r>
      <w:r>
        <w:t xml:space="preserve"> </w:t>
      </w:r>
      <w:r>
        <w:rPr>
          <w:lang w:eastAsia="zh-TW"/>
        </w:rPr>
        <w:t xml:space="preserve">and PUCCH SCell </w:t>
      </w:r>
      <w:r>
        <w:t>interruption</w:t>
      </w:r>
      <w:r>
        <w:rPr>
          <w:lang w:eastAsia="zh-TW"/>
        </w:rPr>
        <w:t>s</w:t>
      </w:r>
      <w:r>
        <w:t xml:space="preserve"> due to SCell activation/deactivation </w:t>
      </w:r>
      <w:r>
        <w:rPr>
          <w:lang w:eastAsia="ko-KR"/>
        </w:rPr>
        <w:t xml:space="preserve">in TS 38.133 </w:t>
      </w:r>
      <w:r>
        <w:t>[</w:t>
      </w:r>
      <w:r>
        <w:rPr>
          <w:lang w:eastAsia="ko-KR"/>
        </w:rPr>
        <w:t>11</w:t>
      </w:r>
      <w:r>
        <w:t>].</w:t>
      </w:r>
    </w:p>
    <w:p w14:paraId="52ED09CB" w14:textId="77777777" w:rsidR="003669F2" w:rsidRDefault="00B562E1">
      <w:pPr>
        <w:rPr>
          <w:lang w:eastAsia="ko-KR"/>
        </w:rPr>
      </w:pPr>
      <w:r>
        <w:t>When SCell is deactivated, the ongoing Random Access procedure on the SCell, if any, is aborted.</w:t>
      </w:r>
    </w:p>
    <w:p w14:paraId="52ED09CC" w14:textId="77777777" w:rsidR="003669F2" w:rsidRDefault="00B562E1">
      <w:pPr>
        <w:pStyle w:val="2"/>
        <w:rPr>
          <w:lang w:eastAsia="ko-KR"/>
        </w:rPr>
      </w:pPr>
      <w:bookmarkStart w:id="871" w:name="_Toc29239854"/>
      <w:bookmarkStart w:id="872" w:name="_Toc46490341"/>
      <w:bookmarkStart w:id="873" w:name="_Toc37296214"/>
      <w:bookmarkStart w:id="874" w:name="_Toc52796498"/>
      <w:bookmarkStart w:id="875" w:name="_Toc178200540"/>
      <w:bookmarkStart w:id="876" w:name="_Toc52752036"/>
      <w:r>
        <w:rPr>
          <w:lang w:eastAsia="ko-KR"/>
        </w:rPr>
        <w:t>5.10</w:t>
      </w:r>
      <w:r>
        <w:rPr>
          <w:lang w:eastAsia="ko-KR"/>
        </w:rPr>
        <w:tab/>
        <w:t>Activation/Deactivation of PDCP duplication</w:t>
      </w:r>
      <w:bookmarkEnd w:id="871"/>
      <w:bookmarkEnd w:id="872"/>
      <w:bookmarkEnd w:id="873"/>
      <w:bookmarkEnd w:id="874"/>
      <w:bookmarkEnd w:id="875"/>
      <w:bookmarkEnd w:id="876"/>
    </w:p>
    <w:p w14:paraId="52ED09CD" w14:textId="77777777" w:rsidR="003669F2" w:rsidRDefault="00B562E1">
      <w:pPr>
        <w:rPr>
          <w:lang w:eastAsia="ko-KR"/>
        </w:rPr>
      </w:pPr>
      <w:r>
        <w:rPr>
          <w:lang w:eastAsia="ko-KR"/>
        </w:rPr>
        <w:t>If one or more DRBs are configured with PDCP duplication, the network may activate and deactivate the PDCP duplication for all or a subset of associated RLC entities</w:t>
      </w:r>
      <w:r>
        <w:rPr>
          <w:rFonts w:eastAsia="Malgun Gothic"/>
          <w:lang w:eastAsia="ko-KR"/>
        </w:rPr>
        <w:t xml:space="preserve"> </w:t>
      </w:r>
      <w:r>
        <w:rPr>
          <w:lang w:eastAsia="ko-KR"/>
        </w:rPr>
        <w:t>for the configured DRB(s).</w:t>
      </w:r>
    </w:p>
    <w:p w14:paraId="52ED09CE" w14:textId="77777777" w:rsidR="003669F2" w:rsidRDefault="00B562E1">
      <w:pPr>
        <w:rPr>
          <w:lang w:eastAsia="ko-KR"/>
        </w:rPr>
      </w:pPr>
      <w:r>
        <w:rPr>
          <w:lang w:eastAsia="ko-KR"/>
        </w:rPr>
        <w:t>The PDCP duplication for the configured DRB(s) is activated and deactivated by:</w:t>
      </w:r>
    </w:p>
    <w:p w14:paraId="52ED09CF" w14:textId="77777777" w:rsidR="003669F2" w:rsidRDefault="00B562E1">
      <w:pPr>
        <w:pStyle w:val="B1"/>
        <w:rPr>
          <w:rFonts w:eastAsia="Malgun Gothic"/>
          <w:lang w:eastAsia="ko-KR"/>
        </w:rPr>
      </w:pPr>
      <w:r>
        <w:rPr>
          <w:lang w:eastAsia="ko-KR"/>
        </w:rPr>
        <w:t>-</w:t>
      </w:r>
      <w:r>
        <w:rPr>
          <w:lang w:eastAsia="ko-KR"/>
        </w:rPr>
        <w:tab/>
        <w:t>receiving the Duplication Activation/Deactivation MAC CE described in clause 6.1.3.11;</w:t>
      </w:r>
    </w:p>
    <w:p w14:paraId="52ED09D0"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1" w14:textId="77777777" w:rsidR="003669F2" w:rsidRDefault="00B562E1">
      <w:pPr>
        <w:pStyle w:val="B1"/>
        <w:rPr>
          <w:lang w:eastAsia="ko-KR"/>
        </w:rPr>
      </w:pPr>
      <w:r>
        <w:rPr>
          <w:lang w:eastAsia="ko-KR"/>
        </w:rPr>
        <w:t>-</w:t>
      </w:r>
      <w:r>
        <w:rPr>
          <w:lang w:eastAsia="ko-KR"/>
        </w:rPr>
        <w:tab/>
        <w:t>indication by RRC.</w:t>
      </w:r>
    </w:p>
    <w:p w14:paraId="52ED09D2" w14:textId="77777777" w:rsidR="003669F2" w:rsidRDefault="00B562E1">
      <w:pPr>
        <w:rPr>
          <w:lang w:eastAsia="ko-KR"/>
        </w:rPr>
      </w:pPr>
      <w:r>
        <w:rPr>
          <w:lang w:eastAsia="ko-KR"/>
        </w:rPr>
        <w:t>The PDCP duplication for all or a subset of associated RLC entities for the configured DRB(s) is activated and deactivated by:</w:t>
      </w:r>
    </w:p>
    <w:p w14:paraId="52ED09D3"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4" w14:textId="77777777" w:rsidR="003669F2" w:rsidRDefault="00B562E1">
      <w:pPr>
        <w:pStyle w:val="B1"/>
        <w:rPr>
          <w:lang w:eastAsia="ko-KR"/>
        </w:rPr>
      </w:pPr>
      <w:r>
        <w:rPr>
          <w:lang w:eastAsia="ko-KR"/>
        </w:rPr>
        <w:t>-</w:t>
      </w:r>
      <w:r>
        <w:rPr>
          <w:lang w:eastAsia="ko-KR"/>
        </w:rPr>
        <w:tab/>
        <w:t>indication by RRC.</w:t>
      </w:r>
    </w:p>
    <w:p w14:paraId="52ED09D5" w14:textId="77777777" w:rsidR="003669F2" w:rsidRDefault="00B562E1">
      <w:pPr>
        <w:rPr>
          <w:lang w:eastAsia="ko-KR"/>
        </w:rPr>
      </w:pPr>
      <w:bookmarkStart w:id="877" w:name="_Hlk101775690"/>
      <w:r>
        <w:rPr>
          <w:lang w:eastAsia="ko-KR"/>
        </w:rPr>
        <w:t>The PDCP duplication for all associated RLC entities for the configured DRB(s) is activated by:</w:t>
      </w:r>
      <w:bookmarkEnd w:id="877"/>
    </w:p>
    <w:p w14:paraId="52ED09D6" w14:textId="77777777" w:rsidR="003669F2" w:rsidRDefault="00B562E1">
      <w:pPr>
        <w:pStyle w:val="B1"/>
        <w:rPr>
          <w:lang w:eastAsia="ko-KR"/>
        </w:rPr>
      </w:pPr>
      <w:r>
        <w:rPr>
          <w:lang w:eastAsia="ko-KR"/>
        </w:rPr>
        <w:t>-</w:t>
      </w:r>
      <w:r>
        <w:rPr>
          <w:lang w:eastAsia="ko-KR"/>
        </w:rPr>
        <w:tab/>
        <w:t xml:space="preserve">receiving an uplink grant addressed to CS-RNTI with NDI=1 for a logical channel associated with the DRB configured with </w:t>
      </w:r>
      <w:r>
        <w:rPr>
          <w:i/>
          <w:iCs/>
          <w:lang w:eastAsia="ko-KR"/>
        </w:rPr>
        <w:t>survivalTimeStateSupport</w:t>
      </w:r>
      <w:r>
        <w:rPr>
          <w:lang w:eastAsia="ko-KR"/>
        </w:rPr>
        <w:t>, described in clause 5.4.1.</w:t>
      </w:r>
    </w:p>
    <w:p w14:paraId="52ED09D7" w14:textId="77777777" w:rsidR="003669F2" w:rsidRDefault="00B562E1">
      <w:pPr>
        <w:rPr>
          <w:lang w:eastAsia="ko-KR"/>
        </w:rPr>
      </w:pPr>
      <w:r>
        <w:t xml:space="preserve">The </w:t>
      </w:r>
      <w:r>
        <w:rPr>
          <w:lang w:eastAsia="zh-CN"/>
        </w:rPr>
        <w:t>MAC entity</w:t>
      </w:r>
      <w:r>
        <w:t xml:space="preserve"> shall </w:t>
      </w:r>
      <w:r>
        <w:rPr>
          <w:lang w:eastAsia="ko-KR"/>
        </w:rPr>
        <w:t>for each DRB configured with PDCP duplication</w:t>
      </w:r>
      <w:r>
        <w:t>:</w:t>
      </w:r>
    </w:p>
    <w:p w14:paraId="52ED09D8"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activating the PDCP duplication of the DRB:</w:t>
      </w:r>
    </w:p>
    <w:p w14:paraId="52ED09D9" w14:textId="77777777" w:rsidR="003669F2" w:rsidRDefault="00B562E1">
      <w:pPr>
        <w:pStyle w:val="B2"/>
      </w:pPr>
      <w:r>
        <w:rPr>
          <w:lang w:eastAsia="ko-KR"/>
        </w:rPr>
        <w:t>2&gt;</w:t>
      </w:r>
      <w:r>
        <w:tab/>
        <w:t>indicate the activation of PDCP duplication of the DRB to upper layers.</w:t>
      </w:r>
    </w:p>
    <w:p w14:paraId="52ED09DA"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deactivating the PDCP duplication of the DRB:</w:t>
      </w:r>
    </w:p>
    <w:p w14:paraId="52ED09DB" w14:textId="77777777" w:rsidR="003669F2" w:rsidRDefault="00B562E1">
      <w:pPr>
        <w:pStyle w:val="B2"/>
        <w:rPr>
          <w:rFonts w:eastAsia="Malgun Gothic"/>
        </w:rPr>
      </w:pPr>
      <w:r>
        <w:rPr>
          <w:lang w:eastAsia="ko-KR"/>
        </w:rPr>
        <w:t>2&gt;</w:t>
      </w:r>
      <w:r>
        <w:tab/>
        <w:t>indicate the deactivation of PDCP duplication of the DRB to upper layers.</w:t>
      </w:r>
    </w:p>
    <w:p w14:paraId="52ED09DC" w14:textId="77777777" w:rsidR="003669F2" w:rsidRDefault="00B562E1">
      <w:pPr>
        <w:pStyle w:val="B1"/>
        <w:rPr>
          <w:lang w:eastAsia="en-US"/>
        </w:rPr>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activating </w:t>
      </w:r>
      <w:r>
        <w:rPr>
          <w:lang w:eastAsia="ko-KR"/>
        </w:rPr>
        <w:t>PDCP duplication for associated RLC entities of a DRB configured with PDCP duplication</w:t>
      </w:r>
      <w:r>
        <w:t>:</w:t>
      </w:r>
    </w:p>
    <w:p w14:paraId="52ED09DD" w14:textId="77777777" w:rsidR="003669F2" w:rsidRDefault="00B562E1">
      <w:pPr>
        <w:pStyle w:val="B2"/>
      </w:pPr>
      <w:r>
        <w:rPr>
          <w:lang w:eastAsia="ko-KR"/>
        </w:rPr>
        <w:t>2&gt;</w:t>
      </w:r>
      <w:r>
        <w:tab/>
        <w:t>indicate the activation of</w:t>
      </w:r>
      <w:r>
        <w:rPr>
          <w:lang w:eastAsia="ko-KR"/>
        </w:rPr>
        <w:t xml:space="preserve"> PDCP duplication for the indicated secondary RLC entity(ies) </w:t>
      </w:r>
      <w:r>
        <w:t>of the DRB to upper layers.</w:t>
      </w:r>
    </w:p>
    <w:p w14:paraId="52ED09DE" w14:textId="77777777" w:rsidR="003669F2" w:rsidRDefault="00B562E1">
      <w:pPr>
        <w:pStyle w:val="B1"/>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deactivating </w:t>
      </w:r>
      <w:r>
        <w:rPr>
          <w:lang w:eastAsia="ko-KR"/>
        </w:rPr>
        <w:t>PDCP duplication for associated RLC entities of a DRB configured with PDCP duplication</w:t>
      </w:r>
      <w:r>
        <w:t>:</w:t>
      </w:r>
    </w:p>
    <w:p w14:paraId="52ED09DF" w14:textId="77777777" w:rsidR="003669F2" w:rsidRDefault="00B562E1">
      <w:pPr>
        <w:pStyle w:val="B2"/>
      </w:pPr>
      <w:r>
        <w:rPr>
          <w:lang w:eastAsia="ko-KR"/>
        </w:rPr>
        <w:t>2&gt;</w:t>
      </w:r>
      <w:r>
        <w:tab/>
        <w:t xml:space="preserve">indicate the deactivation of </w:t>
      </w:r>
      <w:r>
        <w:rPr>
          <w:lang w:eastAsia="ko-KR"/>
        </w:rPr>
        <w:t>PDCP duplication for the indicated secondary RLC entity(ies) of the DRB to</w:t>
      </w:r>
      <w:r>
        <w:t xml:space="preserve"> upper layers.</w:t>
      </w:r>
    </w:p>
    <w:p w14:paraId="52ED09E0" w14:textId="77777777" w:rsidR="003669F2" w:rsidRDefault="00B562E1">
      <w:pPr>
        <w:pStyle w:val="B1"/>
      </w:pPr>
      <w:r>
        <w:rPr>
          <w:lang w:eastAsia="ko-KR"/>
        </w:rPr>
        <w:t>1&gt;</w:t>
      </w:r>
      <w:r>
        <w:tab/>
        <w:t xml:space="preserve">if activation of a </w:t>
      </w:r>
      <w:r>
        <w:rPr>
          <w:lang w:eastAsia="ko-KR"/>
        </w:rPr>
        <w:t>PDCP duplication for all configured RLC entities</w:t>
      </w:r>
      <w:r>
        <w:t xml:space="preserve"> is triggered for the DRB as specified in clause 5.4.1:</w:t>
      </w:r>
    </w:p>
    <w:p w14:paraId="52ED09E1" w14:textId="77777777" w:rsidR="003669F2" w:rsidRDefault="00B562E1">
      <w:pPr>
        <w:pStyle w:val="B2"/>
      </w:pPr>
      <w:r>
        <w:rPr>
          <w:lang w:eastAsia="ko-KR"/>
        </w:rPr>
        <w:t>2&gt;</w:t>
      </w:r>
      <w:r>
        <w:tab/>
        <w:t xml:space="preserve">indicate the activation of </w:t>
      </w:r>
      <w:r>
        <w:rPr>
          <w:lang w:eastAsia="ko-KR"/>
        </w:rPr>
        <w:t>PDCP duplication for all configured RLC entities of the DRB to</w:t>
      </w:r>
      <w:r>
        <w:t xml:space="preserve"> upper layers.</w:t>
      </w:r>
    </w:p>
    <w:p w14:paraId="52ED09E2" w14:textId="77777777" w:rsidR="003669F2" w:rsidRDefault="00B562E1">
      <w:pPr>
        <w:pStyle w:val="NO"/>
        <w:rPr>
          <w:lang w:eastAsia="zh-CN"/>
        </w:rPr>
      </w:pPr>
      <w:r>
        <w:lastRenderedPageBreak/>
        <w:t>NOTE:</w:t>
      </w:r>
      <w:r>
        <w:tab/>
        <w:t>How to identify "associated RLC entity" or equivalent entity in N3C indirect path for a configured DRB is out of scope of 3GPP</w:t>
      </w:r>
      <w:r>
        <w:rPr>
          <w:lang w:eastAsia="ko-KR"/>
        </w:rPr>
        <w:t>.</w:t>
      </w:r>
    </w:p>
    <w:p w14:paraId="52ED09E3" w14:textId="77777777" w:rsidR="003669F2" w:rsidRDefault="00B562E1">
      <w:pPr>
        <w:pStyle w:val="2"/>
        <w:rPr>
          <w:lang w:eastAsia="ko-KR"/>
        </w:rPr>
      </w:pPr>
      <w:bookmarkStart w:id="878" w:name="_Toc178200541"/>
      <w:bookmarkStart w:id="879" w:name="_Toc52752037"/>
      <w:bookmarkStart w:id="880" w:name="_Toc37296215"/>
      <w:bookmarkStart w:id="881" w:name="_Toc46490342"/>
      <w:bookmarkStart w:id="882" w:name="_Toc52796499"/>
      <w:bookmarkStart w:id="883" w:name="_Toc29239855"/>
      <w:r>
        <w:rPr>
          <w:lang w:eastAsia="ko-KR"/>
        </w:rPr>
        <w:t>5.11</w:t>
      </w:r>
      <w:r>
        <w:rPr>
          <w:lang w:eastAsia="ko-KR"/>
        </w:rPr>
        <w:tab/>
        <w:t>MAC reconfiguration</w:t>
      </w:r>
      <w:bookmarkEnd w:id="878"/>
      <w:bookmarkEnd w:id="879"/>
      <w:bookmarkEnd w:id="880"/>
      <w:bookmarkEnd w:id="881"/>
      <w:bookmarkEnd w:id="882"/>
      <w:bookmarkEnd w:id="883"/>
    </w:p>
    <w:p w14:paraId="52ED09E4" w14:textId="77777777" w:rsidR="003669F2" w:rsidRDefault="00B562E1">
      <w:pPr>
        <w:rPr>
          <w:lang w:eastAsia="ko-KR"/>
        </w:rPr>
      </w:pPr>
      <w:r>
        <w:rPr>
          <w:lang w:eastAsia="ko-KR"/>
        </w:rPr>
        <w:t>When a reconfiguration of the MAC entity is requested by upper layers, the MAC entity shall:</w:t>
      </w:r>
    </w:p>
    <w:p w14:paraId="52ED09E5" w14:textId="77777777" w:rsidR="003669F2" w:rsidRDefault="00B562E1">
      <w:pPr>
        <w:pStyle w:val="B1"/>
        <w:rPr>
          <w:lang w:eastAsia="ko-KR"/>
        </w:rPr>
      </w:pPr>
      <w:r>
        <w:rPr>
          <w:lang w:eastAsia="ko-KR"/>
        </w:rPr>
        <w:t>1&gt;</w:t>
      </w:r>
      <w:r>
        <w:rPr>
          <w:lang w:eastAsia="ko-KR"/>
        </w:rPr>
        <w:tab/>
        <w:t>initialize the corresponding HARQ entity upon addition of an SCell;</w:t>
      </w:r>
    </w:p>
    <w:p w14:paraId="52ED09E6" w14:textId="77777777" w:rsidR="003669F2" w:rsidRDefault="00B562E1">
      <w:pPr>
        <w:pStyle w:val="B1"/>
        <w:rPr>
          <w:lang w:eastAsia="ko-KR"/>
        </w:rPr>
      </w:pPr>
      <w:r>
        <w:rPr>
          <w:lang w:eastAsia="ko-KR"/>
        </w:rPr>
        <w:t>1&gt;</w:t>
      </w:r>
      <w:r>
        <w:rPr>
          <w:lang w:eastAsia="ko-KR"/>
        </w:rPr>
        <w:tab/>
        <w:t>remove the corresponding HARQ entity upon removal of an SCell;</w:t>
      </w:r>
    </w:p>
    <w:p w14:paraId="52ED09E7" w14:textId="77777777" w:rsidR="003669F2" w:rsidRDefault="00B562E1">
      <w:pPr>
        <w:pStyle w:val="B1"/>
        <w:rPr>
          <w:lang w:eastAsia="ko-KR"/>
        </w:rPr>
      </w:pPr>
      <w:r>
        <w:rPr>
          <w:lang w:eastAsia="ko-KR"/>
        </w:rPr>
        <w:t>1&gt;</w:t>
      </w:r>
      <w:r>
        <w:rPr>
          <w:lang w:eastAsia="ko-KR"/>
        </w:rPr>
        <w:tab/>
        <w:t>apply the new value for timers when the timer is (re)started;</w:t>
      </w:r>
    </w:p>
    <w:p w14:paraId="52ED09E8" w14:textId="77777777" w:rsidR="003669F2" w:rsidRDefault="00B562E1">
      <w:pPr>
        <w:pStyle w:val="B1"/>
        <w:rPr>
          <w:lang w:eastAsia="ko-KR"/>
        </w:rPr>
      </w:pPr>
      <w:r>
        <w:rPr>
          <w:lang w:eastAsia="ko-KR"/>
        </w:rPr>
        <w:t>1&gt;</w:t>
      </w:r>
      <w:r>
        <w:rPr>
          <w:lang w:eastAsia="ko-KR"/>
        </w:rPr>
        <w:tab/>
        <w:t>apply the new maximum parameter value when counters are initialized;</w:t>
      </w:r>
    </w:p>
    <w:p w14:paraId="52ED09E9" w14:textId="77777777" w:rsidR="003669F2" w:rsidRDefault="00B562E1">
      <w:pPr>
        <w:pStyle w:val="B1"/>
        <w:rPr>
          <w:lang w:eastAsia="ko-KR"/>
        </w:rPr>
      </w:pPr>
      <w:r>
        <w:rPr>
          <w:lang w:eastAsia="ko-KR"/>
        </w:rPr>
        <w:t>1&gt;</w:t>
      </w:r>
      <w:r>
        <w:rPr>
          <w:lang w:eastAsia="ko-KR"/>
        </w:rPr>
        <w:tab/>
        <w:t>apply immediately the configurations received from upper layers for other parameters.</w:t>
      </w:r>
    </w:p>
    <w:p w14:paraId="52ED09EA" w14:textId="77777777" w:rsidR="003669F2" w:rsidRDefault="00B562E1">
      <w:pPr>
        <w:pStyle w:val="2"/>
        <w:rPr>
          <w:lang w:eastAsia="ko-KR"/>
        </w:rPr>
      </w:pPr>
      <w:bookmarkStart w:id="884" w:name="_Toc52752038"/>
      <w:bookmarkStart w:id="885" w:name="_Toc37296216"/>
      <w:bookmarkStart w:id="886" w:name="_Toc29239856"/>
      <w:bookmarkStart w:id="887" w:name="_Toc52796500"/>
      <w:bookmarkStart w:id="888" w:name="_Toc178200542"/>
      <w:bookmarkStart w:id="889" w:name="_Toc46490343"/>
      <w:r>
        <w:rPr>
          <w:lang w:eastAsia="ko-KR"/>
        </w:rPr>
        <w:t>5.12</w:t>
      </w:r>
      <w:r>
        <w:rPr>
          <w:lang w:eastAsia="ko-KR"/>
        </w:rPr>
        <w:tab/>
        <w:t>MAC Reset</w:t>
      </w:r>
      <w:bookmarkEnd w:id="884"/>
      <w:bookmarkEnd w:id="885"/>
      <w:bookmarkEnd w:id="886"/>
      <w:bookmarkEnd w:id="887"/>
      <w:bookmarkEnd w:id="888"/>
      <w:bookmarkEnd w:id="889"/>
    </w:p>
    <w:p w14:paraId="52ED09EB" w14:textId="77777777" w:rsidR="003669F2" w:rsidRDefault="00B562E1">
      <w:r>
        <w:t xml:space="preserve">If a reset of the MAC entity is requested by upper layers upon receiving </w:t>
      </w:r>
      <w:r>
        <w:rPr>
          <w:i/>
          <w:iCs/>
        </w:rPr>
        <w:t xml:space="preserve">RRCResume </w:t>
      </w:r>
      <w:r>
        <w:t>or</w:t>
      </w:r>
      <w:r>
        <w:rPr>
          <w:i/>
          <w:iCs/>
        </w:rPr>
        <w:t xml:space="preserve"> RRCSetup</w:t>
      </w:r>
      <w:r>
        <w:t>, the MAC entity shall:</w:t>
      </w:r>
    </w:p>
    <w:p w14:paraId="52ED09EC" w14:textId="77777777" w:rsidR="003669F2" w:rsidRDefault="00B562E1">
      <w:pPr>
        <w:pStyle w:val="B1"/>
        <w:rPr>
          <w:lang w:eastAsia="ko-KR"/>
        </w:rPr>
      </w:pPr>
      <w:r>
        <w:rPr>
          <w:lang w:eastAsia="ko-KR"/>
        </w:rPr>
        <w:t>1&gt;</w:t>
      </w:r>
      <w:r>
        <w:rPr>
          <w:lang w:eastAsia="ko-KR"/>
        </w:rPr>
        <w:tab/>
        <w:t>stop the MBS multicast DRX timers;</w:t>
      </w:r>
    </w:p>
    <w:p w14:paraId="52ED09ED" w14:textId="77777777" w:rsidR="003669F2" w:rsidRDefault="00B562E1">
      <w:pPr>
        <w:pStyle w:val="B1"/>
        <w:rPr>
          <w:lang w:eastAsia="ko-KR"/>
        </w:rPr>
      </w:pPr>
      <w:r>
        <w:rPr>
          <w:lang w:eastAsia="ko-KR"/>
        </w:rPr>
        <w:t>1&gt;</w:t>
      </w:r>
      <w:r>
        <w:rPr>
          <w:lang w:eastAsia="ko-KR"/>
        </w:rPr>
        <w:tab/>
        <w:t>flush the soft buffers for all DL HARQ processes used for MBS multicast;</w:t>
      </w:r>
    </w:p>
    <w:p w14:paraId="52ED09EE" w14:textId="77777777" w:rsidR="003669F2" w:rsidRDefault="00B562E1">
      <w:pPr>
        <w:pStyle w:val="B1"/>
        <w:rPr>
          <w:lang w:eastAsia="ko-KR"/>
        </w:rPr>
      </w:pPr>
      <w:r>
        <w:rPr>
          <w:lang w:eastAsia="ko-KR"/>
        </w:rPr>
        <w:t>1&gt;</w:t>
      </w:r>
      <w:r>
        <w:rPr>
          <w:lang w:eastAsia="ko-KR"/>
        </w:rPr>
        <w:tab/>
        <w:t>for each DL HARQ process used for MBS multicast, consider the next received transmission for a TB as the very first transmission.</w:t>
      </w:r>
    </w:p>
    <w:p w14:paraId="52ED09EF" w14:textId="77777777" w:rsidR="003669F2" w:rsidRDefault="00B562E1">
      <w:r>
        <w:t>Otherwise, if a reset of the MAC entity is requested by upper layers or the reset of the MAC entity is triggered due to SCG deactivation as defined in clause 5.29, the MAC entity shall:</w:t>
      </w:r>
    </w:p>
    <w:p w14:paraId="52ED09F0" w14:textId="77777777" w:rsidR="003669F2" w:rsidRDefault="00B562E1">
      <w:pPr>
        <w:pStyle w:val="B1"/>
        <w:rPr>
          <w:lang w:eastAsia="ko-KR"/>
        </w:rPr>
      </w:pPr>
      <w:r>
        <w:rPr>
          <w:lang w:eastAsia="ko-KR"/>
        </w:rPr>
        <w:t>1&gt;</w:t>
      </w:r>
      <w:r>
        <w:rPr>
          <w:lang w:eastAsia="ko-KR"/>
        </w:rPr>
        <w:tab/>
        <w:t>if the MAC reset is not due to SCG deactivation:</w:t>
      </w:r>
    </w:p>
    <w:p w14:paraId="52ED09F1" w14:textId="77777777" w:rsidR="003669F2" w:rsidRDefault="00B562E1">
      <w:pPr>
        <w:pStyle w:val="B2"/>
      </w:pPr>
      <w:r>
        <w:rPr>
          <w:lang w:eastAsia="ko-KR"/>
        </w:rPr>
        <w:t>2&gt;</w:t>
      </w:r>
      <w:r>
        <w:tab/>
        <w:t xml:space="preserve">initialize </w:t>
      </w:r>
      <w:r>
        <w:rPr>
          <w:i/>
        </w:rPr>
        <w:t>Bj</w:t>
      </w:r>
      <w:r>
        <w:t xml:space="preserve"> for each logical channel to zero;</w:t>
      </w:r>
    </w:p>
    <w:p w14:paraId="52ED09F2" w14:textId="77777777" w:rsidR="003669F2" w:rsidRDefault="00B562E1">
      <w:pPr>
        <w:pStyle w:val="B1"/>
        <w:rPr>
          <w:lang w:eastAsia="fr-FR"/>
        </w:rPr>
      </w:pPr>
      <w:r>
        <w:rPr>
          <w:lang w:eastAsia="fr-FR"/>
        </w:rPr>
        <w:t>1&gt;</w:t>
      </w:r>
      <w:r>
        <w:rPr>
          <w:lang w:eastAsia="fr-FR"/>
        </w:rPr>
        <w:tab/>
        <w:t xml:space="preserve">initialize </w:t>
      </w:r>
      <w:r>
        <w:rPr>
          <w:i/>
          <w:lang w:eastAsia="fr-FR"/>
        </w:rPr>
        <w:t>SBj</w:t>
      </w:r>
      <w:r>
        <w:rPr>
          <w:lang w:eastAsia="fr-FR"/>
        </w:rPr>
        <w:t xml:space="preserve"> for each logical channel to zero if Sidelink resource allocation mode 1 is configured by RRC;</w:t>
      </w:r>
    </w:p>
    <w:p w14:paraId="52ED09F3"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iCs/>
          <w:lang w:eastAsia="ko-KR"/>
        </w:rPr>
        <w:t xml:space="preserve"> </w:t>
      </w:r>
      <w:r>
        <w:rPr>
          <w:lang w:eastAsia="ko-KR"/>
        </w:rPr>
        <w:t xml:space="preserve">with value </w:t>
      </w:r>
      <w:r>
        <w:rPr>
          <w:i/>
          <w:iCs/>
          <w:lang w:eastAsia="ko-KR"/>
        </w:rPr>
        <w:t>true</w:t>
      </w:r>
      <w:r>
        <w:rPr>
          <w:iCs/>
          <w:lang w:eastAsia="ko-KR"/>
        </w:rPr>
        <w:t xml:space="preserve"> </w:t>
      </w:r>
      <w:r>
        <w:rPr>
          <w:lang w:eastAsia="ko-KR"/>
        </w:rPr>
        <w:t>is configured for the deactivated SCG:</w:t>
      </w:r>
    </w:p>
    <w:p w14:paraId="52ED09F4" w14:textId="77777777" w:rsidR="003669F2" w:rsidRDefault="00B562E1">
      <w:pPr>
        <w:pStyle w:val="B2"/>
        <w:rPr>
          <w:lang w:eastAsia="ko-KR"/>
        </w:rPr>
      </w:pPr>
      <w:r>
        <w:rPr>
          <w:lang w:eastAsia="ko-KR"/>
        </w:rPr>
        <w:t>2&gt;</w:t>
      </w:r>
      <w:r>
        <w:rPr>
          <w:lang w:eastAsia="ko-KR"/>
        </w:rPr>
        <w:tab/>
        <w:t xml:space="preserve">stop (if running) all timers except </w:t>
      </w:r>
      <w:r>
        <w:rPr>
          <w:i/>
          <w:iCs/>
          <w:lang w:eastAsia="ko-KR"/>
        </w:rPr>
        <w:t>beamFailureDetectionTimer</w:t>
      </w:r>
      <w:r>
        <w:rPr>
          <w:lang w:eastAsia="ko-KR"/>
        </w:rPr>
        <w:t xml:space="preserve"> associated with PSCell and </w:t>
      </w:r>
      <w:r>
        <w:rPr>
          <w:i/>
          <w:iCs/>
          <w:lang w:eastAsia="ko-KR"/>
        </w:rPr>
        <w:t>timeAlignmentTimer</w:t>
      </w:r>
      <w:r>
        <w:rPr>
          <w:lang w:eastAsia="ko-KR"/>
        </w:rPr>
        <w:t>s.</w:t>
      </w:r>
    </w:p>
    <w:p w14:paraId="52ED09F5" w14:textId="59939C93" w:rsidR="003669F2" w:rsidRDefault="00B562E1">
      <w:pPr>
        <w:pStyle w:val="B1"/>
        <w:rPr>
          <w:ins w:id="890" w:author="vivo-Chenli" w:date="2025-01-08T17:45:00Z"/>
          <w:lang w:eastAsia="ko-KR"/>
        </w:rPr>
      </w:pPr>
      <w:commentRangeStart w:id="891"/>
      <w:commentRangeStart w:id="892"/>
      <w:commentRangeStart w:id="893"/>
      <w:commentRangeStart w:id="894"/>
      <w:commentRangeStart w:id="895"/>
      <w:ins w:id="896" w:author="vivo-Chenli" w:date="2025-01-08T17:45:00Z">
        <w:r>
          <w:rPr>
            <w:lang w:eastAsia="ko-KR"/>
          </w:rPr>
          <w:t>1&gt;</w:t>
        </w:r>
        <w:r>
          <w:rPr>
            <w:lang w:eastAsia="ko-KR"/>
          </w:rPr>
          <w:tab/>
          <w:t>else</w:t>
        </w:r>
        <w:r>
          <w:t xml:space="preserve"> </w:t>
        </w:r>
        <w:r>
          <w:rPr>
            <w:rFonts w:hint="eastAsia"/>
          </w:rPr>
          <w:t>if</w:t>
        </w:r>
        <w:r>
          <w:t xml:space="preserve"> </w:t>
        </w:r>
        <w:r>
          <w:rPr>
            <w:lang w:eastAsia="ko-KR"/>
          </w:rPr>
          <w:t xml:space="preserve">upper layers indicate the reset is </w:t>
        </w:r>
        <w:r>
          <w:t xml:space="preserve">triggered by </w:t>
        </w:r>
        <w:r>
          <w:rPr>
            <w:rFonts w:hint="eastAsia"/>
          </w:rPr>
          <w:t>conditional</w:t>
        </w:r>
        <w:r>
          <w:t xml:space="preserve"> LTM</w:t>
        </w:r>
      </w:ins>
      <w:ins w:id="897" w:author="vivo-Chenli-After RAN2#129bis-2" w:date="2025-04-30T16:47:00Z">
        <w:r w:rsidR="00916D4C">
          <w:t>,</w:t>
        </w:r>
      </w:ins>
      <w:ins w:id="898" w:author="vivo-Chenli-After RAN2#129bis-2" w:date="2025-04-30T16:46:00Z">
        <w:r w:rsidR="00916D4C">
          <w:t xml:space="preserve"> or </w:t>
        </w:r>
      </w:ins>
      <w:ins w:id="899" w:author="vivo-Chenli-After RAN2#129bis-2" w:date="2025-04-30T16:47:00Z">
        <w:r w:rsidR="00916D4C">
          <w:t>triggered by LTM while there is CLTM candidate configuration(s)</w:t>
        </w:r>
      </w:ins>
      <w:ins w:id="900" w:author="vivo-Chenli" w:date="2025-01-08T17:45:00Z">
        <w:r>
          <w:rPr>
            <w:lang w:eastAsia="ko-KR"/>
          </w:rPr>
          <w:t>:</w:t>
        </w:r>
      </w:ins>
      <w:commentRangeEnd w:id="891"/>
      <w:r w:rsidR="00A710D9">
        <w:rPr>
          <w:rStyle w:val="a6"/>
        </w:rPr>
        <w:commentReference w:id="891"/>
      </w:r>
      <w:commentRangeEnd w:id="892"/>
      <w:r w:rsidR="00456464">
        <w:rPr>
          <w:rStyle w:val="a6"/>
        </w:rPr>
        <w:commentReference w:id="892"/>
      </w:r>
      <w:commentRangeEnd w:id="893"/>
      <w:r w:rsidR="00ED0023">
        <w:rPr>
          <w:rStyle w:val="a6"/>
        </w:rPr>
        <w:commentReference w:id="893"/>
      </w:r>
      <w:commentRangeEnd w:id="894"/>
      <w:r w:rsidR="008F5679">
        <w:rPr>
          <w:rStyle w:val="a6"/>
        </w:rPr>
        <w:commentReference w:id="894"/>
      </w:r>
      <w:commentRangeEnd w:id="895"/>
      <w:r w:rsidR="0087273B">
        <w:rPr>
          <w:rStyle w:val="a6"/>
        </w:rPr>
        <w:commentReference w:id="895"/>
      </w:r>
    </w:p>
    <w:p w14:paraId="52ED09F6" w14:textId="1758112B" w:rsidR="003669F2" w:rsidRDefault="00B562E1">
      <w:pPr>
        <w:pStyle w:val="B2"/>
        <w:rPr>
          <w:ins w:id="901" w:author="vivo-Chenli" w:date="2025-01-08T17:45:00Z"/>
        </w:rPr>
      </w:pPr>
      <w:ins w:id="902" w:author="vivo-Chenli" w:date="2025-01-08T17:45:00Z">
        <w:r>
          <w:t>2&gt;</w:t>
        </w:r>
        <w:r>
          <w:tab/>
          <w:t>stop (if running) all timers, except MBS broadcast DRX timers</w:t>
        </w:r>
      </w:ins>
      <w:ins w:id="903" w:author="vivo-Chenli-After RAN2#129bis-3" w:date="2025-05-06T12:02:00Z">
        <w:r w:rsidR="00D11D78">
          <w:t>,</w:t>
        </w:r>
      </w:ins>
      <w:ins w:id="904" w:author="vivo-Chenli" w:date="2025-01-08T17:45:00Z">
        <w:r>
          <w:t xml:space="preserve"> </w:t>
        </w:r>
        <w:r>
          <w:rPr>
            <w:i/>
            <w:iCs/>
            <w:lang w:eastAsia="ko-KR"/>
          </w:rPr>
          <w:t>ltm-Candidate-</w:t>
        </w:r>
        <w:r>
          <w:rPr>
            <w:i/>
            <w:iCs/>
            <w:lang w:eastAsia="zh-CN"/>
          </w:rPr>
          <w:t>TimeAlignmentTimers</w:t>
        </w:r>
      </w:ins>
      <w:ins w:id="905" w:author="vivo-Chenli-After RAN2#129bis-3" w:date="2025-05-06T12:02:00Z">
        <w:r w:rsidR="00D11D78">
          <w:rPr>
            <w:lang w:eastAsia="zh-CN"/>
          </w:rPr>
          <w:t xml:space="preserve">, and </w:t>
        </w:r>
        <w:r w:rsidR="00D11D78">
          <w:rPr>
            <w:i/>
            <w:iCs/>
            <w:lang w:eastAsia="ko-KR"/>
          </w:rPr>
          <w:t>tm-Candidate-</w:t>
        </w:r>
        <w:r w:rsidR="00D11D78">
          <w:rPr>
            <w:i/>
            <w:iCs/>
            <w:lang w:eastAsia="zh-CN"/>
          </w:rPr>
          <w:t>TimeAlignmentTimerTAG2</w:t>
        </w:r>
      </w:ins>
      <w:ins w:id="906" w:author="vivo-Chenli-After RAN2#129bis-3" w:date="2025-05-06T14:19:00Z">
        <w:r w:rsidR="00FC4506">
          <w:rPr>
            <w:lang w:eastAsia="zh-CN"/>
          </w:rPr>
          <w:t>, if configured</w:t>
        </w:r>
      </w:ins>
      <w:ins w:id="907" w:author="vivo-Chenli" w:date="2025-01-08T17:45:00Z">
        <w:r>
          <w:t>;</w:t>
        </w:r>
      </w:ins>
    </w:p>
    <w:p w14:paraId="52ED09F7" w14:textId="3745E729" w:rsidR="003669F2" w:rsidRDefault="00B562E1">
      <w:pPr>
        <w:pStyle w:val="B2"/>
        <w:rPr>
          <w:ins w:id="908" w:author="vivo-Chenli" w:date="2025-01-21T19:30:00Z"/>
        </w:rPr>
      </w:pPr>
      <w:ins w:id="909" w:author="vivo-Chenli" w:date="2025-01-08T17:45:00Z">
        <w:r>
          <w:t>2&gt;</w:t>
        </w:r>
        <w:r>
          <w:tab/>
          <w:t xml:space="preserve">consider all </w:t>
        </w:r>
        <w:r>
          <w:rPr>
            <w:i/>
          </w:rPr>
          <w:t>timeAlignmentTimer</w:t>
        </w:r>
        <w:r>
          <w:rPr>
            <w:iCs/>
          </w:rPr>
          <w:t>s</w:t>
        </w:r>
      </w:ins>
      <w:commentRangeStart w:id="910"/>
      <w:commentRangeStart w:id="911"/>
      <w:commentRangeStart w:id="912"/>
      <w:commentRangeStart w:id="913"/>
      <w:commentRangeEnd w:id="910"/>
      <w:r w:rsidR="00A710D9">
        <w:rPr>
          <w:rStyle w:val="a6"/>
        </w:rPr>
        <w:commentReference w:id="910"/>
      </w:r>
      <w:commentRangeEnd w:id="911"/>
      <w:r w:rsidR="001C7E59">
        <w:rPr>
          <w:rStyle w:val="a6"/>
        </w:rPr>
        <w:commentReference w:id="911"/>
      </w:r>
      <w:commentRangeEnd w:id="912"/>
      <w:r w:rsidR="008F5679">
        <w:rPr>
          <w:rStyle w:val="a6"/>
        </w:rPr>
        <w:commentReference w:id="912"/>
      </w:r>
      <w:commentRangeEnd w:id="913"/>
      <w:r w:rsidR="00CD56C4">
        <w:rPr>
          <w:rStyle w:val="a6"/>
        </w:rPr>
        <w:commentReference w:id="913"/>
      </w:r>
      <w:ins w:id="914" w:author="vivo-Chenli" w:date="2025-01-08T17:45:00Z">
        <w:r>
          <w:rPr>
            <w:iCs/>
          </w:rPr>
          <w:t xml:space="preserve"> </w:t>
        </w:r>
        <w:r>
          <w:t>as expired and perform the corresponding actions in clause 5.2;</w:t>
        </w:r>
      </w:ins>
    </w:p>
    <w:p w14:paraId="52ED09F9" w14:textId="77777777" w:rsidR="003669F2" w:rsidRDefault="00B562E1">
      <w:pPr>
        <w:pStyle w:val="B1"/>
        <w:rPr>
          <w:lang w:eastAsia="ko-KR"/>
        </w:rPr>
      </w:pPr>
      <w:r>
        <w:rPr>
          <w:lang w:eastAsia="ko-KR"/>
        </w:rPr>
        <w:t>1&gt;</w:t>
      </w:r>
      <w:r>
        <w:rPr>
          <w:lang w:eastAsia="ko-KR"/>
        </w:rPr>
        <w:tab/>
        <w:t>else:</w:t>
      </w:r>
    </w:p>
    <w:p w14:paraId="52ED09FA" w14:textId="77777777" w:rsidR="003669F2" w:rsidRDefault="00B562E1">
      <w:pPr>
        <w:pStyle w:val="B2"/>
      </w:pPr>
      <w:r>
        <w:t>2&gt;</w:t>
      </w:r>
      <w:r>
        <w:tab/>
        <w:t>stop (if running) all timers, except MBS broadcast DRX timers;</w:t>
      </w:r>
    </w:p>
    <w:p w14:paraId="52ED09FB" w14:textId="77777777" w:rsidR="003669F2" w:rsidRDefault="00B562E1">
      <w:pPr>
        <w:pStyle w:val="B2"/>
      </w:pPr>
      <w:r>
        <w:t>2&gt;</w:t>
      </w:r>
      <w:r>
        <w:tab/>
        <w:t xml:space="preserve">consider all </w:t>
      </w:r>
      <w:r>
        <w:rPr>
          <w:i/>
        </w:rPr>
        <w:t>timeAlignmentTimer</w:t>
      </w:r>
      <w:r>
        <w:rPr>
          <w:iCs/>
        </w:rPr>
        <w:t>s,</w:t>
      </w:r>
      <w:r>
        <w:rPr>
          <w:iCs/>
          <w:lang w:eastAsia="zh-CN"/>
        </w:rPr>
        <w:t xml:space="preserve"> </w:t>
      </w:r>
      <w:r>
        <w:rPr>
          <w:i/>
          <w:iCs/>
          <w:lang w:eastAsia="zh-CN"/>
        </w:rPr>
        <w:t>inactivePosSRS-TimeAlignmentTimer</w:t>
      </w:r>
      <w:r>
        <w:rPr>
          <w:iCs/>
          <w:lang w:eastAsia="zh-CN"/>
        </w:rPr>
        <w:t>,</w:t>
      </w:r>
      <w:r>
        <w:t xml:space="preserve"> </w:t>
      </w:r>
      <w:r>
        <w:rPr>
          <w:iCs/>
        </w:rPr>
        <w:t xml:space="preserve">and </w:t>
      </w:r>
      <w:r>
        <w:rPr>
          <w:i/>
          <w:iCs/>
        </w:rPr>
        <w:t>cg-SDT-TimeAlignmentTimer</w:t>
      </w:r>
      <w:r>
        <w:rPr>
          <w:iCs/>
        </w:rPr>
        <w:t xml:space="preserve">, if configured, </w:t>
      </w:r>
      <w:r>
        <w:t>as expired and perform the corresponding actions in clause 5.2;</w:t>
      </w:r>
    </w:p>
    <w:p w14:paraId="52ED09FC" w14:textId="77777777" w:rsidR="003669F2" w:rsidRDefault="00B562E1">
      <w:pPr>
        <w:pStyle w:val="B1"/>
      </w:pPr>
      <w:r>
        <w:t>1&gt;</w:t>
      </w:r>
      <w:r>
        <w:tab/>
        <w:t>set the NDIs for all uplink HARQ processes to the value 0;</w:t>
      </w:r>
    </w:p>
    <w:p w14:paraId="52ED09FD" w14:textId="77777777" w:rsidR="003669F2" w:rsidRDefault="00B562E1">
      <w:pPr>
        <w:pStyle w:val="B1"/>
      </w:pPr>
      <w:r>
        <w:t>1&gt;</w:t>
      </w:r>
      <w:r>
        <w:tab/>
        <w:t>sets the NDIs for all HARQ process IDs to the value 0 for monitoring PDCCH in Sidelink resource allocation mode 1;</w:t>
      </w:r>
    </w:p>
    <w:p w14:paraId="52ED09FE" w14:textId="77777777" w:rsidR="003669F2" w:rsidRDefault="00B562E1">
      <w:pPr>
        <w:pStyle w:val="B1"/>
      </w:pPr>
      <w:r>
        <w:t>1&gt;</w:t>
      </w:r>
      <w:r>
        <w:tab/>
        <w:t>stop, if any, ongoing Random Access procedure;</w:t>
      </w:r>
    </w:p>
    <w:p w14:paraId="52ED09FF" w14:textId="77777777" w:rsidR="003669F2" w:rsidRDefault="00B562E1">
      <w:pPr>
        <w:pStyle w:val="B1"/>
      </w:pPr>
      <w:r>
        <w:lastRenderedPageBreak/>
        <w:t>1&gt;</w:t>
      </w:r>
      <w:r>
        <w:tab/>
      </w:r>
      <w:r>
        <w:rPr>
          <w:rFonts w:eastAsia="PMingLiU"/>
          <w:lang w:eastAsia="zh-TW"/>
        </w:rPr>
        <w:t xml:space="preserve">discard explicitly signalled </w:t>
      </w:r>
      <w:r>
        <w:rPr>
          <w:rFonts w:eastAsia="PMingLiU"/>
          <w:iCs/>
          <w:lang w:eastAsia="zh-TW"/>
        </w:rPr>
        <w:t>contention-free Random Access Resources for 4-step RA type and 2-step RA type</w:t>
      </w:r>
      <w:r>
        <w:rPr>
          <w:rFonts w:eastAsia="PMingLiU"/>
          <w:lang w:eastAsia="zh-TW"/>
        </w:rPr>
        <w:t>, if any;</w:t>
      </w:r>
    </w:p>
    <w:p w14:paraId="52ED0A00" w14:textId="77777777" w:rsidR="003669F2" w:rsidRDefault="00B562E1">
      <w:pPr>
        <w:pStyle w:val="B1"/>
      </w:pPr>
      <w:r>
        <w:t>1&gt;</w:t>
      </w:r>
      <w:r>
        <w:tab/>
        <w:t>flush Msg3 buffer;</w:t>
      </w:r>
    </w:p>
    <w:p w14:paraId="52ED0A01" w14:textId="77777777" w:rsidR="003669F2" w:rsidRDefault="00B562E1">
      <w:pPr>
        <w:pStyle w:val="B1"/>
      </w:pPr>
      <w:r>
        <w:t>1&gt;</w:t>
      </w:r>
      <w:r>
        <w:tab/>
        <w:t>flush MSGA buffer;</w:t>
      </w:r>
    </w:p>
    <w:p w14:paraId="52ED0A02" w14:textId="77777777" w:rsidR="003669F2" w:rsidRDefault="00B562E1">
      <w:pPr>
        <w:pStyle w:val="B1"/>
      </w:pPr>
      <w:r>
        <w:t>1&gt;</w:t>
      </w:r>
      <w:r>
        <w:tab/>
        <w:t>cancel, if any, triggered Scheduling Request procedure;</w:t>
      </w:r>
    </w:p>
    <w:p w14:paraId="52ED0A03" w14:textId="77777777" w:rsidR="003669F2" w:rsidRDefault="00B562E1">
      <w:pPr>
        <w:pStyle w:val="B1"/>
      </w:pPr>
      <w:r>
        <w:t>1&gt;</w:t>
      </w:r>
      <w:r>
        <w:tab/>
        <w:t>cancel, if any, triggered Buffer Status Reporting procedure;</w:t>
      </w:r>
    </w:p>
    <w:p w14:paraId="52ED0A04" w14:textId="77777777" w:rsidR="003669F2" w:rsidRDefault="00B562E1">
      <w:pPr>
        <w:pStyle w:val="B1"/>
      </w:pPr>
      <w:r>
        <w:t>1&gt;</w:t>
      </w:r>
      <w:r>
        <w:tab/>
        <w:t>cancel, if any, triggered Delay Status Reporting procedure;</w:t>
      </w:r>
    </w:p>
    <w:p w14:paraId="52ED0A05" w14:textId="77777777" w:rsidR="003669F2" w:rsidRDefault="00B562E1">
      <w:pPr>
        <w:pStyle w:val="B1"/>
      </w:pPr>
      <w:r>
        <w:t>1&gt;</w:t>
      </w:r>
      <w:r>
        <w:tab/>
        <w:t>cancel, if any, triggered Power Headroom Reporting procedure;</w:t>
      </w:r>
    </w:p>
    <w:p w14:paraId="52ED0A06" w14:textId="77777777" w:rsidR="003669F2" w:rsidRDefault="00B562E1">
      <w:pPr>
        <w:pStyle w:val="B1"/>
      </w:pPr>
      <w:r>
        <w:t>1&gt;</w:t>
      </w:r>
      <w:r>
        <w:tab/>
        <w:t>cancel, if any, triggered consistent LBT failure;</w:t>
      </w:r>
    </w:p>
    <w:p w14:paraId="52ED0A07" w14:textId="77777777" w:rsidR="003669F2" w:rsidRDefault="00B562E1">
      <w:pPr>
        <w:pStyle w:val="B1"/>
      </w:pPr>
      <w:r>
        <w:t>1&gt;</w:t>
      </w:r>
      <w:r>
        <w:tab/>
        <w:t>cancel, if any, triggered Sidelink consistent LBT failure;</w:t>
      </w:r>
    </w:p>
    <w:p w14:paraId="52ED0A08" w14:textId="77777777" w:rsidR="003669F2" w:rsidRDefault="00B562E1">
      <w:pPr>
        <w:pStyle w:val="B1"/>
      </w:pPr>
      <w:r>
        <w:t>1&gt;</w:t>
      </w:r>
      <w:r>
        <w:tab/>
        <w:t>cancel, if any, triggered BFR;</w:t>
      </w:r>
    </w:p>
    <w:p w14:paraId="52ED0A09" w14:textId="77777777" w:rsidR="003669F2" w:rsidRDefault="00B562E1">
      <w:pPr>
        <w:pStyle w:val="B1"/>
      </w:pPr>
      <w:r>
        <w:t>1&gt;</w:t>
      </w:r>
      <w:r>
        <w:tab/>
        <w:t>cancel, if any, triggered Sidelink Buffer Status Reporting procedure;</w:t>
      </w:r>
    </w:p>
    <w:p w14:paraId="52ED0A0A" w14:textId="77777777" w:rsidR="003669F2" w:rsidRDefault="00B562E1">
      <w:pPr>
        <w:pStyle w:val="B1"/>
      </w:pPr>
      <w:r>
        <w:t>1&gt;</w:t>
      </w:r>
      <w:r>
        <w:tab/>
        <w:t xml:space="preserve">cancel, if any, triggered </w:t>
      </w:r>
      <w:r>
        <w:rPr>
          <w:lang w:eastAsia="ko-KR"/>
        </w:rPr>
        <w:t>Pre-emptive Buffer Status Reporting</w:t>
      </w:r>
      <w:r>
        <w:t xml:space="preserve"> procedure;</w:t>
      </w:r>
    </w:p>
    <w:p w14:paraId="52ED0A0B" w14:textId="77777777" w:rsidR="003669F2" w:rsidRDefault="00B562E1">
      <w:pPr>
        <w:pStyle w:val="B1"/>
      </w:pPr>
      <w:r>
        <w:t>1&gt;</w:t>
      </w:r>
      <w:r>
        <w:tab/>
        <w:t xml:space="preserve">cancel, if any, triggered </w:t>
      </w:r>
      <w:r>
        <w:rPr>
          <w:lang w:eastAsia="ko-KR"/>
        </w:rPr>
        <w:t>Timing Advance Reporting</w:t>
      </w:r>
      <w:r>
        <w:t xml:space="preserve"> procedure;</w:t>
      </w:r>
    </w:p>
    <w:p w14:paraId="52ED0A0C" w14:textId="77777777" w:rsidR="003669F2" w:rsidRDefault="00B562E1">
      <w:pPr>
        <w:pStyle w:val="B1"/>
      </w:pPr>
      <w:r>
        <w:t>1&gt;</w:t>
      </w:r>
      <w:r>
        <w:tab/>
        <w:t>cancel, if any, triggered Recommended bit rate query procedure;</w:t>
      </w:r>
    </w:p>
    <w:p w14:paraId="52ED0A0D" w14:textId="77777777" w:rsidR="003669F2" w:rsidRDefault="00B562E1">
      <w:pPr>
        <w:pStyle w:val="B1"/>
      </w:pPr>
      <w:r>
        <w:t>1&gt;</w:t>
      </w:r>
      <w:r>
        <w:tab/>
        <w:t xml:space="preserve">cancel, if any, triggered </w:t>
      </w:r>
      <w:r>
        <w:rPr>
          <w:lang w:eastAsia="ko-KR"/>
        </w:rPr>
        <w:t>Configured uplink grant confirmation</w:t>
      </w:r>
      <w:r>
        <w:t>;</w:t>
      </w:r>
    </w:p>
    <w:p w14:paraId="52ED0A0E" w14:textId="77777777" w:rsidR="003669F2" w:rsidRDefault="00B562E1">
      <w:pPr>
        <w:pStyle w:val="B1"/>
      </w:pPr>
      <w:r>
        <w:t>1&gt;</w:t>
      </w:r>
      <w:r>
        <w:tab/>
        <w:t xml:space="preserve">cancel, if any, triggered </w:t>
      </w:r>
      <w:r>
        <w:rPr>
          <w:lang w:eastAsia="ko-KR"/>
        </w:rPr>
        <w:t>configured sidelink grant confirmation</w:t>
      </w:r>
      <w:r>
        <w:t>;</w:t>
      </w:r>
    </w:p>
    <w:p w14:paraId="52ED0A0F" w14:textId="77777777" w:rsidR="003669F2" w:rsidRDefault="00B562E1">
      <w:pPr>
        <w:pStyle w:val="B1"/>
      </w:pPr>
      <w:r>
        <w:t>1&gt;</w:t>
      </w:r>
      <w:r>
        <w:tab/>
        <w:t xml:space="preserve">clear, if any, </w:t>
      </w:r>
      <w:r>
        <w:rPr>
          <w:lang w:eastAsia="ko-KR"/>
        </w:rPr>
        <w:t>configured sidelink grants</w:t>
      </w:r>
      <w:r>
        <w:t>;</w:t>
      </w:r>
    </w:p>
    <w:p w14:paraId="52ED0A10" w14:textId="77777777" w:rsidR="003669F2" w:rsidRDefault="00B562E1">
      <w:pPr>
        <w:pStyle w:val="B1"/>
      </w:pPr>
      <w:r>
        <w:t>1&gt;</w:t>
      </w:r>
      <w:r>
        <w:tab/>
        <w:t xml:space="preserve">cancel, if any, triggered </w:t>
      </w:r>
      <w:r>
        <w:rPr>
          <w:lang w:eastAsia="ko-KR"/>
        </w:rPr>
        <w:t>Desired Guard Symbol query</w:t>
      </w:r>
      <w:r>
        <w:t>;</w:t>
      </w:r>
    </w:p>
    <w:p w14:paraId="52ED0A11" w14:textId="77777777" w:rsidR="003669F2" w:rsidRDefault="00B562E1">
      <w:pPr>
        <w:pStyle w:val="B1"/>
        <w:rPr>
          <w:lang w:eastAsia="zh-CN"/>
        </w:rPr>
      </w:pPr>
      <w:r>
        <w:rPr>
          <w:lang w:eastAsia="zh-CN"/>
        </w:rPr>
        <w:t>1&gt;</w:t>
      </w:r>
      <w:r>
        <w:rPr>
          <w:lang w:eastAsia="zh-CN"/>
        </w:rPr>
        <w:tab/>
        <w:t>cancel, if any, triggered Positioning Measurement Gap Activation/Deactivation Request procedure;</w:t>
      </w:r>
    </w:p>
    <w:p w14:paraId="52ED0A12" w14:textId="77777777" w:rsidR="003669F2" w:rsidRDefault="00B562E1">
      <w:pPr>
        <w:pStyle w:val="B1"/>
      </w:pPr>
      <w:r>
        <w:t>1&gt;</w:t>
      </w:r>
      <w:r>
        <w:tab/>
        <w:t>cancel, if any, triggered SDT procedure;</w:t>
      </w:r>
    </w:p>
    <w:p w14:paraId="52ED0A13" w14:textId="77777777" w:rsidR="003669F2" w:rsidRDefault="00B562E1">
      <w:pPr>
        <w:pStyle w:val="B1"/>
        <w:rPr>
          <w:lang w:eastAsia="zh-CN"/>
        </w:rPr>
      </w:pPr>
      <w:r>
        <w:rPr>
          <w:lang w:eastAsia="zh-CN"/>
        </w:rPr>
        <w:t>1&gt;</w:t>
      </w:r>
      <w:r>
        <w:rPr>
          <w:lang w:eastAsia="zh-CN"/>
        </w:rPr>
        <w:tab/>
        <w:t>cancel, if any, triggered IAB-MT Recommended Beam Indication query;</w:t>
      </w:r>
    </w:p>
    <w:p w14:paraId="52ED0A14" w14:textId="77777777" w:rsidR="003669F2" w:rsidRDefault="00B562E1">
      <w:pPr>
        <w:pStyle w:val="B1"/>
        <w:rPr>
          <w:lang w:eastAsia="zh-CN"/>
        </w:rPr>
      </w:pPr>
      <w:r>
        <w:rPr>
          <w:lang w:eastAsia="zh-CN"/>
        </w:rPr>
        <w:t>1&gt;</w:t>
      </w:r>
      <w:r>
        <w:rPr>
          <w:lang w:eastAsia="zh-CN"/>
        </w:rPr>
        <w:tab/>
        <w:t>cancel, if any, triggered Desired DL TX Power Adjustment query;</w:t>
      </w:r>
    </w:p>
    <w:p w14:paraId="52ED0A15" w14:textId="77777777" w:rsidR="003669F2" w:rsidRDefault="00B562E1">
      <w:pPr>
        <w:pStyle w:val="B1"/>
        <w:rPr>
          <w:lang w:eastAsia="zh-CN"/>
        </w:rPr>
      </w:pPr>
      <w:r>
        <w:rPr>
          <w:lang w:eastAsia="zh-CN"/>
        </w:rPr>
        <w:t>1&gt;</w:t>
      </w:r>
      <w:r>
        <w:rPr>
          <w:lang w:eastAsia="zh-CN"/>
        </w:rPr>
        <w:tab/>
        <w:t>cancel, if any, triggered Desired IAB-MT PSD range query;</w:t>
      </w:r>
    </w:p>
    <w:p w14:paraId="52ED0A16" w14:textId="77777777" w:rsidR="003669F2" w:rsidRDefault="00B562E1">
      <w:pPr>
        <w:pStyle w:val="B1"/>
        <w:rPr>
          <w:lang w:eastAsia="zh-CN"/>
        </w:rPr>
      </w:pPr>
      <w:r>
        <w:rPr>
          <w:lang w:eastAsia="zh-CN"/>
        </w:rPr>
        <w:t>1&gt;</w:t>
      </w:r>
      <w:r>
        <w:rPr>
          <w:lang w:eastAsia="zh-CN"/>
        </w:rPr>
        <w:tab/>
        <w:t>cancel, if any, triggered Case-6 Timing Request query;</w:t>
      </w:r>
    </w:p>
    <w:p w14:paraId="52ED0A17" w14:textId="77777777" w:rsidR="003669F2" w:rsidRDefault="00B562E1">
      <w:pPr>
        <w:pStyle w:val="B1"/>
        <w:rPr>
          <w:lang w:eastAsia="zh-CN"/>
        </w:rPr>
      </w:pPr>
      <w:r>
        <w:rPr>
          <w:rFonts w:eastAsia="等线"/>
          <w:lang w:eastAsia="zh-CN"/>
        </w:rPr>
        <w:t>1&gt;</w:t>
      </w:r>
      <w:r>
        <w:rPr>
          <w:rFonts w:eastAsia="等线"/>
          <w:lang w:eastAsia="zh-CN"/>
        </w:rPr>
        <w:tab/>
        <w:t>cancel, if any, triggered SL-PRS resource request;</w:t>
      </w:r>
    </w:p>
    <w:p w14:paraId="52ED0A18" w14:textId="0FD4979E" w:rsidR="003669F2" w:rsidRDefault="00B562E1">
      <w:pPr>
        <w:pStyle w:val="B1"/>
        <w:rPr>
          <w:ins w:id="915" w:author="vivo-Chenli" w:date="2025-01-20T15:01:00Z"/>
          <w:lang w:eastAsia="zh-CN"/>
        </w:rPr>
      </w:pPr>
      <w:ins w:id="916" w:author="vivo-Chenli" w:date="2025-01-20T15:01:00Z">
        <w:r>
          <w:rPr>
            <w:rFonts w:eastAsia="等线"/>
            <w:lang w:eastAsia="zh-CN"/>
          </w:rPr>
          <w:t>1&gt;</w:t>
        </w:r>
        <w:r>
          <w:rPr>
            <w:rFonts w:eastAsia="等线"/>
            <w:lang w:eastAsia="zh-CN"/>
          </w:rPr>
          <w:tab/>
          <w:t xml:space="preserve">cancel, if any, triggered Event Triggered </w:t>
        </w:r>
      </w:ins>
      <w:ins w:id="917" w:author="vivo-Chenli-Before#129" w:date="2025-02-06T23:50:00Z">
        <w:r w:rsidR="00557EC2">
          <w:rPr>
            <w:rFonts w:eastAsia="等线"/>
            <w:lang w:eastAsia="zh-CN"/>
          </w:rPr>
          <w:t xml:space="preserve">L1 </w:t>
        </w:r>
      </w:ins>
      <w:ins w:id="918" w:author="vivo-Chenli" w:date="2025-01-20T15:01:00Z">
        <w:r>
          <w:rPr>
            <w:rFonts w:eastAsia="等线"/>
            <w:lang w:eastAsia="zh-CN"/>
          </w:rPr>
          <w:t>Measurement Report;</w:t>
        </w:r>
      </w:ins>
    </w:p>
    <w:p w14:paraId="52ED0A19" w14:textId="77777777" w:rsidR="003669F2" w:rsidRDefault="00B562E1">
      <w:pPr>
        <w:pStyle w:val="B1"/>
      </w:pPr>
      <w:r>
        <w:t>1&gt;</w:t>
      </w:r>
      <w:r>
        <w:tab/>
        <w:t>flush the soft buffers for all DL HARQ processes, except for the DL HARQ process being used for MBS broadcast;</w:t>
      </w:r>
    </w:p>
    <w:p w14:paraId="52ED0A1A" w14:textId="77777777" w:rsidR="003669F2" w:rsidRDefault="00B562E1">
      <w:pPr>
        <w:pStyle w:val="B1"/>
      </w:pPr>
      <w:r>
        <w:t>1&gt;</w:t>
      </w:r>
      <w:r>
        <w:tab/>
        <w:t>for each DL HARQ process, except for the DL HARQ process being used for MBS broadcast, consider the next received transmission for a TB as the very first transmission;</w:t>
      </w:r>
    </w:p>
    <w:p w14:paraId="52ED0A1B" w14:textId="77777777" w:rsidR="003669F2" w:rsidRDefault="00B562E1">
      <w:pPr>
        <w:pStyle w:val="B1"/>
        <w:rPr>
          <w:lang w:eastAsia="ko-KR"/>
        </w:rPr>
      </w:pPr>
      <w:r>
        <w:t>1&gt;</w:t>
      </w:r>
      <w:r>
        <w:tab/>
        <w:t>release, if any, Temporary C-RNTI</w:t>
      </w:r>
      <w:r>
        <w:rPr>
          <w:lang w:eastAsia="ko-KR"/>
        </w:rPr>
        <w:t>;</w:t>
      </w:r>
    </w:p>
    <w:p w14:paraId="52ED0A1C" w14:textId="77777777" w:rsidR="003669F2" w:rsidRDefault="00B562E1">
      <w:pPr>
        <w:pStyle w:val="B1"/>
        <w:rPr>
          <w:lang w:eastAsia="zh-CN"/>
        </w:rPr>
      </w:pPr>
      <w:r>
        <w:rPr>
          <w:lang w:eastAsia="zh-CN"/>
        </w:rPr>
        <w:t>1&gt;</w:t>
      </w:r>
      <w:r>
        <w:rPr>
          <w:lang w:eastAsia="zh-CN"/>
        </w:rPr>
        <w:tab/>
        <w:t>clear, if any, Differential Koffset;</w:t>
      </w:r>
    </w:p>
    <w:p w14:paraId="52ED0A1D"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lang w:eastAsia="ko-KR"/>
        </w:rPr>
        <w:t xml:space="preserve"> with value </w:t>
      </w:r>
      <w:r>
        <w:rPr>
          <w:i/>
          <w:iCs/>
          <w:lang w:eastAsia="ko-KR"/>
        </w:rPr>
        <w:t>true</w:t>
      </w:r>
      <w:r>
        <w:rPr>
          <w:lang w:eastAsia="ko-KR"/>
        </w:rPr>
        <w:t xml:space="preserve"> is not configured; or</w:t>
      </w:r>
    </w:p>
    <w:p w14:paraId="52ED0A1E" w14:textId="77777777" w:rsidR="003669F2" w:rsidRDefault="00B562E1">
      <w:pPr>
        <w:pStyle w:val="B1"/>
        <w:rPr>
          <w:lang w:eastAsia="ko-KR"/>
        </w:rPr>
      </w:pPr>
      <w:r>
        <w:rPr>
          <w:lang w:eastAsia="ko-KR"/>
        </w:rPr>
        <w:t>1&gt;</w:t>
      </w:r>
      <w:r>
        <w:rPr>
          <w:lang w:eastAsia="ko-KR"/>
        </w:rPr>
        <w:tab/>
        <w:t>if the MAC reset is not due to SCG deactivation:</w:t>
      </w:r>
    </w:p>
    <w:p w14:paraId="52ED0A1F" w14:textId="77777777" w:rsidR="003669F2" w:rsidRDefault="00B562E1">
      <w:pPr>
        <w:pStyle w:val="B2"/>
        <w:rPr>
          <w:lang w:eastAsia="ko-KR"/>
        </w:rPr>
      </w:pPr>
      <w:r>
        <w:rPr>
          <w:lang w:eastAsia="ko-KR"/>
        </w:rPr>
        <w:t>2&gt;</w:t>
      </w:r>
      <w:r>
        <w:rPr>
          <w:lang w:eastAsia="ko-KR"/>
        </w:rPr>
        <w:tab/>
        <w:t xml:space="preserve">reset all </w:t>
      </w:r>
      <w:r>
        <w:rPr>
          <w:i/>
          <w:lang w:eastAsia="ko-KR"/>
        </w:rPr>
        <w:t>BFI_COUNTER</w:t>
      </w:r>
      <w:r>
        <w:rPr>
          <w:lang w:eastAsia="ko-KR"/>
        </w:rPr>
        <w:t>s;</w:t>
      </w:r>
    </w:p>
    <w:p w14:paraId="52ED0A20" w14:textId="77777777" w:rsidR="003669F2" w:rsidRDefault="00B562E1">
      <w:pPr>
        <w:pStyle w:val="B1"/>
        <w:rPr>
          <w:lang w:eastAsia="ko-KR"/>
        </w:rPr>
      </w:pPr>
      <w:bookmarkStart w:id="919" w:name="_Toc29239857"/>
      <w:r>
        <w:rPr>
          <w:lang w:eastAsia="ko-KR"/>
        </w:rPr>
        <w:lastRenderedPageBreak/>
        <w:t>1&gt;</w:t>
      </w:r>
      <w:r>
        <w:rPr>
          <w:lang w:eastAsia="ko-KR"/>
        </w:rPr>
        <w:tab/>
        <w:t xml:space="preserve">reset all </w:t>
      </w:r>
      <w:r>
        <w:rPr>
          <w:i/>
          <w:lang w:eastAsia="ko-KR"/>
        </w:rPr>
        <w:t>LBT_COUNTERs</w:t>
      </w:r>
      <w:ins w:id="920" w:author="vivo-Chenli" w:date="2025-01-20T15:02:00Z">
        <w:r>
          <w:rPr>
            <w:lang w:eastAsia="ko-KR"/>
          </w:rPr>
          <w:t>;</w:t>
        </w:r>
      </w:ins>
      <w:del w:id="921" w:author="vivo-Chenli" w:date="2025-01-20T15:02:00Z">
        <w:r>
          <w:rPr>
            <w:lang w:eastAsia="ko-KR"/>
          </w:rPr>
          <w:delText>.</w:delText>
        </w:r>
      </w:del>
    </w:p>
    <w:p w14:paraId="52ED0A21" w14:textId="17059899" w:rsidR="003669F2" w:rsidRDefault="00B562E1">
      <w:pPr>
        <w:pStyle w:val="B1"/>
        <w:rPr>
          <w:ins w:id="922" w:author="vivo-Chenli" w:date="2025-01-20T15:02:00Z"/>
          <w:lang w:eastAsia="ko-KR"/>
        </w:rPr>
      </w:pPr>
      <w:bookmarkStart w:id="923" w:name="_Toc37296217"/>
      <w:ins w:id="924" w:author="vivo-Chenli" w:date="2025-01-20T15:02:00Z">
        <w:r>
          <w:rPr>
            <w:lang w:eastAsia="ko-KR"/>
          </w:rPr>
          <w:t>1&gt;</w:t>
        </w:r>
        <w:r>
          <w:rPr>
            <w:lang w:eastAsia="ko-KR"/>
          </w:rPr>
          <w:tab/>
          <w:t xml:space="preserve">reset </w:t>
        </w:r>
      </w:ins>
      <w:ins w:id="925" w:author="vivo-Chenli" w:date="2025-01-20T15:07:00Z">
        <w:r>
          <w:rPr>
            <w:lang w:eastAsia="ko-KR"/>
          </w:rPr>
          <w:t xml:space="preserve">TTT </w:t>
        </w:r>
      </w:ins>
      <w:ins w:id="926" w:author="vivo-Chenli" w:date="2025-01-20T15:08:00Z">
        <w:r>
          <w:rPr>
            <w:lang w:eastAsia="ko-KR"/>
          </w:rPr>
          <w:t>for event</w:t>
        </w:r>
      </w:ins>
      <w:ins w:id="927" w:author="vivo-Chenli" w:date="2025-01-20T15:28:00Z">
        <w:r>
          <w:rPr>
            <w:lang w:eastAsia="ko-KR"/>
          </w:rPr>
          <w:t xml:space="preserve"> triggered </w:t>
        </w:r>
      </w:ins>
      <w:ins w:id="928" w:author="vivo-Chenli-Before#129" w:date="2025-02-06T23:50:00Z">
        <w:r w:rsidR="002D30AD">
          <w:rPr>
            <w:lang w:eastAsia="ko-KR"/>
          </w:rPr>
          <w:t xml:space="preserve">L1 </w:t>
        </w:r>
      </w:ins>
      <w:ins w:id="929" w:author="vivo-Chenli" w:date="2025-01-20T15:28:00Z">
        <w:r>
          <w:rPr>
            <w:lang w:eastAsia="ko-KR"/>
          </w:rPr>
          <w:t>measurement report triggering condition</w:t>
        </w:r>
      </w:ins>
      <w:ins w:id="930" w:author="vivo-Chenli" w:date="2025-01-20T15:29:00Z">
        <w:r>
          <w:rPr>
            <w:lang w:eastAsia="ko-KR"/>
          </w:rPr>
          <w:t xml:space="preserve"> evaluation</w:t>
        </w:r>
      </w:ins>
      <w:ins w:id="931" w:author="vivo-Chenli" w:date="2025-01-20T15:02:00Z">
        <w:r>
          <w:rPr>
            <w:lang w:eastAsia="ko-KR"/>
          </w:rPr>
          <w:t>;</w:t>
        </w:r>
      </w:ins>
    </w:p>
    <w:p w14:paraId="52ED0A23" w14:textId="28D359B2" w:rsidR="003669F2" w:rsidRDefault="00D46CB7">
      <w:pPr>
        <w:pStyle w:val="B1"/>
        <w:rPr>
          <w:ins w:id="932" w:author="vivo-Chenli" w:date="2025-01-20T15:02:00Z"/>
          <w:lang w:eastAsia="ko-KR"/>
        </w:rPr>
      </w:pPr>
      <w:commentRangeStart w:id="933"/>
      <w:commentRangeStart w:id="934"/>
      <w:commentRangeStart w:id="935"/>
      <w:commentRangeStart w:id="936"/>
      <w:commentRangeEnd w:id="933"/>
      <w:r>
        <w:rPr>
          <w:rStyle w:val="a6"/>
        </w:rPr>
        <w:commentReference w:id="933"/>
      </w:r>
      <w:commentRangeEnd w:id="934"/>
      <w:r w:rsidR="00F07A40">
        <w:rPr>
          <w:rStyle w:val="a6"/>
        </w:rPr>
        <w:commentReference w:id="934"/>
      </w:r>
      <w:commentRangeEnd w:id="935"/>
      <w:r w:rsidR="000C0A20">
        <w:rPr>
          <w:rStyle w:val="a6"/>
        </w:rPr>
        <w:commentReference w:id="935"/>
      </w:r>
      <w:commentRangeEnd w:id="936"/>
      <w:r w:rsidR="00D8101C">
        <w:rPr>
          <w:rStyle w:val="a6"/>
        </w:rPr>
        <w:commentReference w:id="936"/>
      </w:r>
      <w:ins w:id="937" w:author="vivo-Chenli" w:date="2025-01-20T15:02:00Z">
        <w:r w:rsidR="00B562E1">
          <w:rPr>
            <w:lang w:eastAsia="ko-KR"/>
          </w:rPr>
          <w:t>1&gt;</w:t>
        </w:r>
        <w:r w:rsidR="00B562E1">
          <w:rPr>
            <w:lang w:eastAsia="ko-KR"/>
          </w:rPr>
          <w:tab/>
          <w:t xml:space="preserve">reset </w:t>
        </w:r>
      </w:ins>
      <w:ins w:id="938" w:author="vivo-Chenli" w:date="2025-01-20T15:30:00Z">
        <w:r w:rsidR="00B562E1">
          <w:rPr>
            <w:lang w:eastAsia="ko-KR"/>
          </w:rPr>
          <w:t xml:space="preserve">all </w:t>
        </w:r>
      </w:ins>
      <w:ins w:id="939" w:author="vivo-Chenli-Before#129" w:date="2025-02-07T00:17:00Z">
        <w:r w:rsidR="007850C6">
          <w:rPr>
            <w:rFonts w:eastAsia="MS Mincho"/>
            <w:i/>
            <w:iCs/>
            <w:lang w:eastAsia="zh-CN"/>
          </w:rPr>
          <w:t>MR_SENT_COUNTER</w:t>
        </w:r>
      </w:ins>
      <w:ins w:id="940" w:author="vivo-Chenli" w:date="2025-01-20T15:02:00Z">
        <w:r w:rsidR="00B562E1">
          <w:rPr>
            <w:lang w:eastAsia="ko-KR"/>
          </w:rPr>
          <w:t>;</w:t>
        </w:r>
      </w:ins>
    </w:p>
    <w:p w14:paraId="52ED0A24" w14:textId="78A75608" w:rsidR="003669F2" w:rsidRDefault="00B562E1">
      <w:pPr>
        <w:pStyle w:val="B1"/>
        <w:rPr>
          <w:ins w:id="941" w:author="vivo-Chenli" w:date="2025-01-20T15:02:00Z"/>
          <w:lang w:eastAsia="ko-KR"/>
        </w:rPr>
      </w:pPr>
      <w:ins w:id="942" w:author="vivo-Chenli" w:date="2025-01-20T15:02:00Z">
        <w:r>
          <w:rPr>
            <w:lang w:eastAsia="ko-KR"/>
          </w:rPr>
          <w:t>1&gt;</w:t>
        </w:r>
        <w:r>
          <w:rPr>
            <w:lang w:eastAsia="ko-KR"/>
          </w:rPr>
          <w:tab/>
        </w:r>
      </w:ins>
      <w:ins w:id="943" w:author="vivo-Chenli" w:date="2025-01-20T15:31:00Z">
        <w:r>
          <w:rPr>
            <w:lang w:eastAsia="ko-KR"/>
          </w:rPr>
          <w:t>clear</w:t>
        </w:r>
      </w:ins>
      <w:ins w:id="944" w:author="vivo-Chenli" w:date="2025-01-20T15:02:00Z">
        <w:r>
          <w:rPr>
            <w:lang w:eastAsia="ko-KR"/>
          </w:rPr>
          <w:t xml:space="preserve"> </w:t>
        </w:r>
      </w:ins>
      <w:ins w:id="945" w:author="vivo-Chenli" w:date="2025-01-20T15:30:00Z">
        <w:r>
          <w:rPr>
            <w:lang w:eastAsia="ko-KR"/>
          </w:rPr>
          <w:t xml:space="preserve">all </w:t>
        </w:r>
      </w:ins>
      <w:ins w:id="946" w:author="vivo-Chenli-Before#129" w:date="2025-02-07T00:18:00Z">
        <w:r w:rsidR="00650A09">
          <w:rPr>
            <w:rFonts w:eastAsia="MS Mincho"/>
            <w:i/>
            <w:iCs/>
            <w:lang w:eastAsia="zh-CN"/>
          </w:rPr>
          <w:t>BEAM_TRIGGERED_LIST</w:t>
        </w:r>
      </w:ins>
      <w:ins w:id="947" w:author="vivo-Chenli" w:date="2025-01-20T15:02:00Z">
        <w:r>
          <w:rPr>
            <w:lang w:eastAsia="ko-KR"/>
          </w:rPr>
          <w:t>;</w:t>
        </w:r>
      </w:ins>
    </w:p>
    <w:p w14:paraId="52ED0A25" w14:textId="6E98AA05" w:rsidR="003669F2" w:rsidRPr="000B5A74" w:rsidRDefault="00B562E1">
      <w:pPr>
        <w:pStyle w:val="B1"/>
        <w:rPr>
          <w:ins w:id="948" w:author="vivo-Chenli" w:date="2025-01-20T15:02:00Z"/>
          <w:lang w:val="en-US" w:eastAsia="zh-CN"/>
        </w:rPr>
      </w:pPr>
      <w:ins w:id="949" w:author="vivo-Chenli" w:date="2025-01-20T15:02:00Z">
        <w:r>
          <w:rPr>
            <w:lang w:eastAsia="ko-KR"/>
          </w:rPr>
          <w:t>1&gt;</w:t>
        </w:r>
        <w:r>
          <w:rPr>
            <w:lang w:eastAsia="ko-KR"/>
          </w:rPr>
          <w:tab/>
        </w:r>
      </w:ins>
      <w:ins w:id="950" w:author="vivo-Chenli" w:date="2025-01-20T15:31:00Z">
        <w:r>
          <w:rPr>
            <w:lang w:eastAsia="ko-KR"/>
          </w:rPr>
          <w:t>clear all</w:t>
        </w:r>
        <w:r>
          <w:rPr>
            <w:i/>
          </w:rPr>
          <w:t xml:space="preserve"> </w:t>
        </w:r>
      </w:ins>
      <w:ins w:id="951" w:author="vivo-Chenli-Before#129" w:date="2025-02-07T00:16:00Z">
        <w:r w:rsidR="007850C6">
          <w:rPr>
            <w:i/>
          </w:rPr>
          <w:t>MR_LIST</w:t>
        </w:r>
      </w:ins>
      <w:ins w:id="952" w:author="vivo-Chenli" w:date="2025-01-20T15:32:00Z">
        <w:r>
          <w:rPr>
            <w:lang w:eastAsia="ko-KR"/>
          </w:rPr>
          <w:t>.</w:t>
        </w:r>
      </w:ins>
    </w:p>
    <w:p w14:paraId="52ED0A26" w14:textId="77777777" w:rsidR="003669F2" w:rsidRDefault="00B562E1">
      <w:r>
        <w:t>If a Sidelink specific reset of the MAC entity is requested for a PC5-RRC connection by upper layers, the MAC entity shall:</w:t>
      </w:r>
    </w:p>
    <w:p w14:paraId="52ED0A27" w14:textId="77777777" w:rsidR="003669F2" w:rsidRDefault="00B562E1">
      <w:pPr>
        <w:pStyle w:val="B1"/>
        <w:rPr>
          <w:lang w:eastAsia="ko-KR"/>
        </w:rPr>
      </w:pPr>
      <w:r>
        <w:rPr>
          <w:lang w:eastAsia="ko-KR"/>
        </w:rPr>
        <w:t>1&gt;</w:t>
      </w:r>
      <w:r>
        <w:rPr>
          <w:lang w:eastAsia="ko-KR"/>
        </w:rPr>
        <w:tab/>
        <w:t>flush the soft buffers for all Sidelink processes for all TB(s) associated to the PC5-RRC connection;</w:t>
      </w:r>
    </w:p>
    <w:p w14:paraId="52ED0A28" w14:textId="77777777" w:rsidR="003669F2" w:rsidRDefault="00B562E1">
      <w:pPr>
        <w:pStyle w:val="B1"/>
        <w:rPr>
          <w:lang w:eastAsia="ko-KR"/>
        </w:rPr>
      </w:pPr>
      <w:r>
        <w:rPr>
          <w:lang w:eastAsia="ko-KR"/>
        </w:rPr>
        <w:t>1&gt;</w:t>
      </w:r>
      <w:r>
        <w:rPr>
          <w:lang w:eastAsia="ko-KR"/>
        </w:rPr>
        <w:tab/>
        <w:t xml:space="preserve">consider all Sidelink processes for all TB(s) associated to the </w:t>
      </w:r>
      <w:r>
        <w:t>PC5-RRC connection</w:t>
      </w:r>
      <w:r>
        <w:rPr>
          <w:lang w:eastAsia="ko-KR"/>
        </w:rPr>
        <w:t xml:space="preserve"> as unoccupied;</w:t>
      </w:r>
    </w:p>
    <w:p w14:paraId="52ED0A29" w14:textId="77777777" w:rsidR="003669F2" w:rsidRDefault="00B562E1">
      <w:pPr>
        <w:pStyle w:val="B1"/>
        <w:rPr>
          <w:lang w:eastAsia="ko-KR"/>
        </w:rPr>
      </w:pPr>
      <w:r>
        <w:rPr>
          <w:lang w:eastAsia="ko-KR"/>
        </w:rPr>
        <w:t>1&gt;</w:t>
      </w:r>
      <w:r>
        <w:rPr>
          <w:lang w:eastAsia="ko-KR"/>
        </w:rPr>
        <w:tab/>
        <w:t>cancel, if any, triggered Scheduling Request procedure only associated to the PC5-RRC connection;</w:t>
      </w:r>
    </w:p>
    <w:p w14:paraId="52ED0A2A" w14:textId="77777777" w:rsidR="003669F2" w:rsidRDefault="00B562E1">
      <w:pPr>
        <w:pStyle w:val="B1"/>
        <w:rPr>
          <w:lang w:eastAsia="ko-KR"/>
        </w:rPr>
      </w:pPr>
      <w:r>
        <w:rPr>
          <w:lang w:eastAsia="ko-KR"/>
        </w:rPr>
        <w:t>1&gt;</w:t>
      </w:r>
      <w:r>
        <w:rPr>
          <w:lang w:eastAsia="ko-KR"/>
        </w:rPr>
        <w:tab/>
        <w:t xml:space="preserve">cancel, if any, triggered Sidelink </w:t>
      </w:r>
      <w:r>
        <w:t>Buffer Status Reporting procedure</w:t>
      </w:r>
      <w:r>
        <w:rPr>
          <w:lang w:eastAsia="ko-KR"/>
        </w:rPr>
        <w:t xml:space="preserve"> only associated to the PC5-RRC connection;</w:t>
      </w:r>
    </w:p>
    <w:p w14:paraId="52ED0A2B" w14:textId="77777777" w:rsidR="003669F2" w:rsidRDefault="00B562E1">
      <w:pPr>
        <w:pStyle w:val="B1"/>
        <w:rPr>
          <w:lang w:eastAsia="ko-KR"/>
        </w:rPr>
      </w:pPr>
      <w:r>
        <w:rPr>
          <w:lang w:eastAsia="ko-KR"/>
        </w:rPr>
        <w:t>1&gt;</w:t>
      </w:r>
      <w:r>
        <w:rPr>
          <w:lang w:eastAsia="ko-KR"/>
        </w:rPr>
        <w:tab/>
        <w:t>cancel, if any, triggered Sidelink CSI Reporting procedure associated to the PC5-RRC connection;</w:t>
      </w:r>
    </w:p>
    <w:p w14:paraId="52ED0A2C" w14:textId="77777777" w:rsidR="003669F2" w:rsidRDefault="00B562E1">
      <w:pPr>
        <w:pStyle w:val="B1"/>
        <w:rPr>
          <w:lang w:eastAsia="ko-KR"/>
        </w:rPr>
      </w:pPr>
      <w:r>
        <w:rPr>
          <w:lang w:eastAsia="ko-KR"/>
        </w:rPr>
        <w:t>1&gt;</w:t>
      </w:r>
      <w:r>
        <w:rPr>
          <w:lang w:eastAsia="ko-KR"/>
        </w:rPr>
        <w:tab/>
        <w:t>cancel, if any, triggered Sidelink DRX Command MAC CE associated to the PC5-RRC connection;</w:t>
      </w:r>
    </w:p>
    <w:p w14:paraId="52ED0A2D" w14:textId="77777777" w:rsidR="003669F2" w:rsidRDefault="00B562E1">
      <w:pPr>
        <w:pStyle w:val="B1"/>
        <w:rPr>
          <w:lang w:eastAsia="ko-KR"/>
        </w:rPr>
      </w:pPr>
      <w:r>
        <w:rPr>
          <w:lang w:eastAsia="ko-KR"/>
        </w:rPr>
        <w:t>1&gt;</w:t>
      </w:r>
      <w:r>
        <w:rPr>
          <w:lang w:eastAsia="ko-KR"/>
        </w:rPr>
        <w:tab/>
        <w:t>cancel, if any, triggered Sidelink IUC-Request transmission procedure associated to the PC5-RRC connection;</w:t>
      </w:r>
    </w:p>
    <w:p w14:paraId="52ED0A2E" w14:textId="77777777" w:rsidR="003669F2" w:rsidRDefault="00B562E1">
      <w:pPr>
        <w:pStyle w:val="B1"/>
        <w:rPr>
          <w:lang w:eastAsia="ko-KR"/>
        </w:rPr>
      </w:pPr>
      <w:r>
        <w:rPr>
          <w:lang w:eastAsia="ko-KR"/>
        </w:rPr>
        <w:t>1&gt;</w:t>
      </w:r>
      <w:r>
        <w:rPr>
          <w:lang w:eastAsia="ko-KR"/>
        </w:rPr>
        <w:tab/>
        <w:t>cancel, if any, triggered Sidelink IUC-Information Reporting procedure associated to the PC5-RRC connection;</w:t>
      </w:r>
    </w:p>
    <w:p w14:paraId="52ED0A2F" w14:textId="77777777" w:rsidR="003669F2" w:rsidRDefault="00B562E1">
      <w:pPr>
        <w:pStyle w:val="B1"/>
        <w:rPr>
          <w:lang w:eastAsia="ko-KR"/>
        </w:rPr>
      </w:pPr>
      <w:r>
        <w:rPr>
          <w:lang w:eastAsia="ko-KR"/>
        </w:rPr>
        <w:t>1&gt;</w:t>
      </w:r>
      <w:r>
        <w:rPr>
          <w:lang w:eastAsia="ko-KR"/>
        </w:rPr>
        <w:tab/>
        <w:t>stop (if running) all timers associated to the PC5-RRC connection;</w:t>
      </w:r>
    </w:p>
    <w:p w14:paraId="52ED0A30" w14:textId="77777777" w:rsidR="003669F2" w:rsidRDefault="00B562E1">
      <w:pPr>
        <w:pStyle w:val="B1"/>
        <w:rPr>
          <w:lang w:eastAsia="ko-KR"/>
        </w:rPr>
      </w:pPr>
      <w:r>
        <w:rPr>
          <w:lang w:eastAsia="ko-KR"/>
        </w:rPr>
        <w:t>1&gt;</w:t>
      </w:r>
      <w:r>
        <w:rPr>
          <w:lang w:eastAsia="ko-KR"/>
        </w:rPr>
        <w:tab/>
        <w:t xml:space="preserve">reset the </w:t>
      </w:r>
      <w:r>
        <w:rPr>
          <w:i/>
          <w:iCs/>
          <w:lang w:eastAsia="ko-KR"/>
        </w:rPr>
        <w:t>numConsecutiveDTX</w:t>
      </w:r>
      <w:r>
        <w:rPr>
          <w:lang w:eastAsia="ko-KR"/>
        </w:rPr>
        <w:t xml:space="preserve"> associated to the PC5-RRC connection;</w:t>
      </w:r>
    </w:p>
    <w:p w14:paraId="52ED0A31" w14:textId="77777777" w:rsidR="003669F2" w:rsidRDefault="00B562E1">
      <w:pPr>
        <w:pStyle w:val="B1"/>
        <w:rPr>
          <w:lang w:eastAsia="ko-KR"/>
        </w:rPr>
      </w:pPr>
      <w:r>
        <w:rPr>
          <w:lang w:eastAsia="ko-KR"/>
        </w:rPr>
        <w:t>1&gt;</w:t>
      </w:r>
      <w:r>
        <w:rPr>
          <w:lang w:eastAsia="ko-KR"/>
        </w:rPr>
        <w:tab/>
        <w:t xml:space="preserve">initialize </w:t>
      </w:r>
      <w:r>
        <w:rPr>
          <w:i/>
          <w:iCs/>
          <w:lang w:eastAsia="ko-KR"/>
        </w:rPr>
        <w:t>SBj</w:t>
      </w:r>
      <w:r>
        <w:rPr>
          <w:lang w:eastAsia="ko-KR"/>
        </w:rPr>
        <w:t xml:space="preserve"> for each logical channel associated to the PC5-RRC connection to zero.</w:t>
      </w:r>
    </w:p>
    <w:p w14:paraId="52ED0A32" w14:textId="77777777" w:rsidR="003669F2" w:rsidRDefault="00B562E1">
      <w:pPr>
        <w:pStyle w:val="2"/>
        <w:rPr>
          <w:lang w:eastAsia="ko-KR"/>
        </w:rPr>
      </w:pPr>
      <w:bookmarkStart w:id="953" w:name="_Toc178200543"/>
      <w:r>
        <w:rPr>
          <w:lang w:eastAsia="ko-KR"/>
        </w:rPr>
        <w:t>5.12a</w:t>
      </w:r>
      <w:r>
        <w:rPr>
          <w:lang w:eastAsia="ko-KR"/>
        </w:rPr>
        <w:tab/>
        <w:t>Void</w:t>
      </w:r>
      <w:bookmarkEnd w:id="953"/>
    </w:p>
    <w:p w14:paraId="52ED0A33" w14:textId="77777777" w:rsidR="003669F2" w:rsidRDefault="00B562E1">
      <w:pPr>
        <w:pStyle w:val="2"/>
        <w:rPr>
          <w:lang w:eastAsia="ko-KR"/>
        </w:rPr>
      </w:pPr>
      <w:bookmarkStart w:id="954" w:name="_Toc178200544"/>
      <w:bookmarkStart w:id="955" w:name="_Toc46490344"/>
      <w:bookmarkStart w:id="956" w:name="_Toc52752039"/>
      <w:bookmarkStart w:id="957" w:name="_Toc52796501"/>
      <w:r>
        <w:rPr>
          <w:lang w:eastAsia="ko-KR"/>
        </w:rPr>
        <w:t>5.13</w:t>
      </w:r>
      <w:r>
        <w:rPr>
          <w:lang w:eastAsia="ko-KR"/>
        </w:rPr>
        <w:tab/>
        <w:t>Handling of unknown, unforeseen and erroneous protocol data</w:t>
      </w:r>
      <w:bookmarkEnd w:id="919"/>
      <w:bookmarkEnd w:id="923"/>
      <w:bookmarkEnd w:id="954"/>
      <w:bookmarkEnd w:id="955"/>
      <w:bookmarkEnd w:id="956"/>
      <w:bookmarkEnd w:id="957"/>
    </w:p>
    <w:p w14:paraId="52ED0A34" w14:textId="77777777" w:rsidR="003669F2" w:rsidRDefault="00B562E1">
      <w:pPr>
        <w:rPr>
          <w:lang w:eastAsia="ko-KR"/>
        </w:rPr>
      </w:pPr>
      <w:r>
        <w:rPr>
          <w:lang w:eastAsia="ko-KR"/>
        </w:rPr>
        <w:t>When a MAC entity receives a MAC PDU for the MAC entity's C-RNTI, CS-RNTI, G-RNTI, G-CS-RNTI or by the configured downlink assignment, containing a Reserved LCID or eLCID value, or an LCID or eLCID value the MAC Entity does not support, the MAC entity shall at least:</w:t>
      </w:r>
    </w:p>
    <w:p w14:paraId="52ED0A35" w14:textId="77777777" w:rsidR="003669F2" w:rsidRDefault="00B562E1">
      <w:pPr>
        <w:pStyle w:val="B1"/>
        <w:rPr>
          <w:lang w:eastAsia="ko-KR"/>
        </w:rPr>
      </w:pPr>
      <w:r>
        <w:rPr>
          <w:lang w:eastAsia="ko-KR"/>
        </w:rPr>
        <w:t>1&gt;</w:t>
      </w:r>
      <w:r>
        <w:rPr>
          <w:lang w:eastAsia="ko-KR"/>
        </w:rPr>
        <w:tab/>
        <w:t>discard the received subPDU and any remaining subPDUs in the MAC PDU.</w:t>
      </w:r>
    </w:p>
    <w:p w14:paraId="52ED0A36" w14:textId="77777777" w:rsidR="003669F2" w:rsidRDefault="00B562E1">
      <w:pPr>
        <w:rPr>
          <w:lang w:eastAsia="ko-KR"/>
        </w:rPr>
      </w:pPr>
      <w:r>
        <w:rPr>
          <w:lang w:eastAsia="ko-KR"/>
        </w:rPr>
        <w:t>When a MAC entity receives a MAC PDU for the MAC entity's C-RNTI, CS-RNTI or G-RNTI (for MBS multicast in RRC_INACTIVE), or by the configured downlink assignment, containing an LCID or eLCID value which is not configured, or an LCID or eLCID value associated with a suspended RB as specified in TS 38.331 [5], the MAC entity shall at least:</w:t>
      </w:r>
    </w:p>
    <w:p w14:paraId="52ED0A37" w14:textId="77777777" w:rsidR="003669F2" w:rsidRDefault="00B562E1">
      <w:pPr>
        <w:pStyle w:val="B1"/>
        <w:rPr>
          <w:lang w:eastAsia="ko-KR"/>
        </w:rPr>
      </w:pPr>
      <w:r>
        <w:rPr>
          <w:lang w:eastAsia="ko-KR"/>
        </w:rPr>
        <w:t>1&gt;</w:t>
      </w:r>
      <w:r>
        <w:rPr>
          <w:lang w:eastAsia="ko-KR"/>
        </w:rPr>
        <w:tab/>
        <w:t>discard the received subPDU.</w:t>
      </w:r>
    </w:p>
    <w:p w14:paraId="52ED0A38" w14:textId="77777777" w:rsidR="003669F2" w:rsidRDefault="00B562E1">
      <w:bookmarkStart w:id="958" w:name="_Toc29239858"/>
      <w:r>
        <w:t xml:space="preserve">When a MAC entity receives a MAC PDU on SL-SCH containing a Reserved LCID value for broadcast or groupcast, or an LCID </w:t>
      </w:r>
      <w:r>
        <w:rPr>
          <w:lang w:eastAsia="ko-KR"/>
        </w:rPr>
        <w:t>value which is not configured</w:t>
      </w:r>
      <w:r>
        <w:t xml:space="preserve">, the </w:t>
      </w:r>
      <w:r>
        <w:rPr>
          <w:lang w:eastAsia="zh-CN"/>
        </w:rPr>
        <w:t>MAC entity</w:t>
      </w:r>
      <w:r>
        <w:t xml:space="preserve"> shall:</w:t>
      </w:r>
    </w:p>
    <w:p w14:paraId="52ED0A39" w14:textId="77777777" w:rsidR="003669F2" w:rsidRDefault="00B562E1">
      <w:pPr>
        <w:pStyle w:val="B1"/>
      </w:pPr>
      <w:r>
        <w:rPr>
          <w:lang w:eastAsia="zh-TW"/>
        </w:rPr>
        <w:t>1&gt;</w:t>
      </w:r>
      <w:r>
        <w:rPr>
          <w:lang w:eastAsia="zh-TW"/>
        </w:rPr>
        <w:tab/>
      </w:r>
      <w:r>
        <w:t>discard the received subPDU.</w:t>
      </w:r>
    </w:p>
    <w:p w14:paraId="52ED0A3A" w14:textId="77777777" w:rsidR="003669F2" w:rsidRDefault="00B562E1">
      <w:bookmarkStart w:id="959" w:name="_Toc37296218"/>
      <w:r>
        <w:t xml:space="preserve">When a MAC entity receives a MAC PDU on SL-SCH containing a Reserved LCID value for unicast, the </w:t>
      </w:r>
      <w:r>
        <w:rPr>
          <w:lang w:eastAsia="zh-CN"/>
        </w:rPr>
        <w:t>MAC entity</w:t>
      </w:r>
      <w:r>
        <w:t xml:space="preserve"> shall:</w:t>
      </w:r>
    </w:p>
    <w:p w14:paraId="52ED0A3B" w14:textId="77777777" w:rsidR="003669F2" w:rsidRDefault="00B562E1">
      <w:pPr>
        <w:pStyle w:val="B1"/>
      </w:pPr>
      <w:r>
        <w:rPr>
          <w:lang w:eastAsia="zh-TW"/>
        </w:rPr>
        <w:t>1&gt;</w:t>
      </w:r>
      <w:r>
        <w:rPr>
          <w:lang w:eastAsia="zh-TW"/>
        </w:rPr>
        <w:tab/>
      </w:r>
      <w:r>
        <w:t>discard the received subPDU</w:t>
      </w:r>
      <w:r>
        <w:rPr>
          <w:lang w:eastAsia="ko-KR"/>
        </w:rPr>
        <w:t xml:space="preserve"> and any remaining subPDUs in the MAC PDU</w:t>
      </w:r>
      <w:r>
        <w:t>.</w:t>
      </w:r>
    </w:p>
    <w:p w14:paraId="52ED0A3C" w14:textId="77777777" w:rsidR="003669F2" w:rsidRDefault="00B562E1">
      <w:pPr>
        <w:pStyle w:val="2"/>
        <w:rPr>
          <w:lang w:eastAsia="ko-KR"/>
        </w:rPr>
      </w:pPr>
      <w:bookmarkStart w:id="960" w:name="_Toc178200545"/>
      <w:bookmarkStart w:id="961" w:name="_Toc52752040"/>
      <w:bookmarkStart w:id="962" w:name="_Toc52796502"/>
      <w:bookmarkStart w:id="963" w:name="_Toc46490345"/>
      <w:r>
        <w:rPr>
          <w:lang w:eastAsia="ko-KR"/>
        </w:rPr>
        <w:lastRenderedPageBreak/>
        <w:t>5.14</w:t>
      </w:r>
      <w:r>
        <w:rPr>
          <w:lang w:eastAsia="ko-KR"/>
        </w:rPr>
        <w:tab/>
        <w:t>Handling of measurement gaps</w:t>
      </w:r>
      <w:bookmarkEnd w:id="958"/>
      <w:bookmarkEnd w:id="959"/>
      <w:bookmarkEnd w:id="960"/>
      <w:bookmarkEnd w:id="961"/>
      <w:bookmarkEnd w:id="962"/>
      <w:bookmarkEnd w:id="963"/>
    </w:p>
    <w:p w14:paraId="52ED0A3D" w14:textId="77777777" w:rsidR="003669F2" w:rsidRDefault="00B562E1">
      <w:pPr>
        <w:rPr>
          <w:lang w:eastAsia="ko-KR"/>
        </w:rPr>
      </w:pPr>
      <w:r>
        <w:rPr>
          <w:lang w:eastAsia="ko-KR"/>
        </w:rPr>
        <w:t xml:space="preserve">During an activated measurement gap, the MAC entity shall, on the Serving Cell(s) in the corresponding frequency range of the measurement gap configured by </w:t>
      </w:r>
      <w:r>
        <w:rPr>
          <w:i/>
        </w:rPr>
        <w:t>measGapConfig</w:t>
      </w:r>
      <w:r>
        <w:t xml:space="preserve"> </w:t>
      </w:r>
      <w:r>
        <w:rPr>
          <w:lang w:eastAsia="ko-KR"/>
        </w:rPr>
        <w:t>as specified in TS 38.331 [5]:</w:t>
      </w:r>
    </w:p>
    <w:p w14:paraId="52ED0A3E" w14:textId="77777777" w:rsidR="003669F2" w:rsidRDefault="00B562E1">
      <w:pPr>
        <w:pStyle w:val="B1"/>
        <w:rPr>
          <w:lang w:eastAsia="ko-KR"/>
        </w:rPr>
      </w:pPr>
      <w:r>
        <w:rPr>
          <w:lang w:eastAsia="ko-KR"/>
        </w:rPr>
        <w:t>1&gt;</w:t>
      </w:r>
      <w:r>
        <w:rPr>
          <w:lang w:eastAsia="ko-KR"/>
        </w:rPr>
        <w:tab/>
        <w:t>not perform the transmission of HARQ feedback, SR, and CSI;</w:t>
      </w:r>
    </w:p>
    <w:p w14:paraId="52ED0A3F" w14:textId="77777777" w:rsidR="003669F2" w:rsidRDefault="00B562E1">
      <w:pPr>
        <w:pStyle w:val="B1"/>
        <w:rPr>
          <w:lang w:eastAsia="ko-KR"/>
        </w:rPr>
      </w:pPr>
      <w:r>
        <w:rPr>
          <w:lang w:eastAsia="ko-KR"/>
        </w:rPr>
        <w:t>1&gt;</w:t>
      </w:r>
      <w:r>
        <w:rPr>
          <w:lang w:eastAsia="ko-KR"/>
        </w:rPr>
        <w:tab/>
        <w:t>not report SRS;</w:t>
      </w:r>
    </w:p>
    <w:p w14:paraId="52ED0A40" w14:textId="77777777" w:rsidR="003669F2" w:rsidRDefault="00B562E1">
      <w:pPr>
        <w:pStyle w:val="B1"/>
        <w:rPr>
          <w:lang w:eastAsia="ko-KR"/>
        </w:rPr>
      </w:pPr>
      <w:r>
        <w:rPr>
          <w:lang w:eastAsia="ko-KR"/>
        </w:rPr>
        <w:t>1&gt;</w:t>
      </w:r>
      <w:r>
        <w:rPr>
          <w:lang w:eastAsia="ko-KR"/>
        </w:rPr>
        <w:tab/>
        <w:t>not transmit on UL-SCH except for Msg3 or the MSGA payload as specified in clause 5.4.2.2;</w:t>
      </w:r>
    </w:p>
    <w:p w14:paraId="52ED0A41" w14:textId="77777777" w:rsidR="003669F2" w:rsidRDefault="00B562E1">
      <w:pPr>
        <w:pStyle w:val="B1"/>
        <w:rPr>
          <w:lang w:eastAsia="ko-KR"/>
        </w:rPr>
      </w:pPr>
      <w:r>
        <w:rPr>
          <w:lang w:eastAsia="ko-KR"/>
        </w:rPr>
        <w:t>1&gt;</w:t>
      </w:r>
      <w:r>
        <w:rPr>
          <w:lang w:eastAsia="ko-KR"/>
        </w:rPr>
        <w:tab/>
        <w:t xml:space="preserve">if the </w:t>
      </w:r>
      <w:r>
        <w:rPr>
          <w:i/>
          <w:lang w:eastAsia="ko-KR"/>
        </w:rPr>
        <w:t>ra-ResponseWindow</w:t>
      </w:r>
      <w:r>
        <w:rPr>
          <w:lang w:eastAsia="ko-KR"/>
        </w:rPr>
        <w:t xml:space="preserve"> or the </w:t>
      </w:r>
      <w:r>
        <w:rPr>
          <w:i/>
          <w:lang w:eastAsia="ko-KR"/>
        </w:rPr>
        <w:t>ra-ContentionResolutionTimer</w:t>
      </w:r>
      <w:r>
        <w:rPr>
          <w:lang w:eastAsia="ko-KR"/>
        </w:rPr>
        <w:t xml:space="preserve"> or the </w:t>
      </w:r>
      <w:r>
        <w:rPr>
          <w:i/>
          <w:iCs/>
          <w:lang w:eastAsia="ko-KR"/>
        </w:rPr>
        <w:t>msgB-ResponseWindow</w:t>
      </w:r>
      <w:r>
        <w:rPr>
          <w:lang w:eastAsia="ko-KR"/>
        </w:rPr>
        <w:t xml:space="preserve"> is running, or </w:t>
      </w:r>
      <w:r>
        <w:t xml:space="preserve">if </w:t>
      </w:r>
      <w:r>
        <w:rPr>
          <w:lang w:eastAsia="ko-KR"/>
        </w:rPr>
        <w:t>there is an ongoing</w:t>
      </w:r>
      <w:r>
        <w:rPr>
          <w:rFonts w:eastAsia="Malgun Gothic"/>
        </w:rPr>
        <w:t xml:space="preserve"> RACH-less</w:t>
      </w:r>
      <w:r>
        <w:rPr>
          <w:lang w:eastAsia="ko-KR"/>
        </w:rPr>
        <w:t xml:space="preserve"> LTM cell switch, or if there is an ongoing RACH-less handover:</w:t>
      </w:r>
    </w:p>
    <w:p w14:paraId="52ED0A42" w14:textId="77777777" w:rsidR="003669F2" w:rsidRDefault="00B562E1">
      <w:pPr>
        <w:pStyle w:val="B2"/>
        <w:rPr>
          <w:lang w:eastAsia="ko-KR"/>
        </w:rPr>
      </w:pPr>
      <w:r>
        <w:rPr>
          <w:lang w:eastAsia="ko-KR"/>
        </w:rPr>
        <w:t>2&gt;</w:t>
      </w:r>
      <w:r>
        <w:rPr>
          <w:lang w:eastAsia="ko-KR"/>
        </w:rPr>
        <w:tab/>
        <w:t>monitor the PDCCH as specified in clauses 5.1.4, 5.1.5, and 5.7.</w:t>
      </w:r>
    </w:p>
    <w:p w14:paraId="52ED0A43" w14:textId="77777777" w:rsidR="003669F2" w:rsidRDefault="00B562E1">
      <w:pPr>
        <w:pStyle w:val="B1"/>
        <w:rPr>
          <w:lang w:eastAsia="ko-KR"/>
        </w:rPr>
      </w:pPr>
      <w:r>
        <w:rPr>
          <w:lang w:eastAsia="ko-KR"/>
        </w:rPr>
        <w:t>1&gt;</w:t>
      </w:r>
      <w:r>
        <w:rPr>
          <w:lang w:eastAsia="ko-KR"/>
        </w:rPr>
        <w:tab/>
        <w:t>else:</w:t>
      </w:r>
    </w:p>
    <w:p w14:paraId="52ED0A44" w14:textId="77777777" w:rsidR="003669F2" w:rsidRDefault="00B562E1">
      <w:pPr>
        <w:pStyle w:val="B2"/>
        <w:rPr>
          <w:lang w:eastAsia="ko-KR"/>
        </w:rPr>
      </w:pPr>
      <w:r>
        <w:rPr>
          <w:lang w:eastAsia="ko-KR"/>
        </w:rPr>
        <w:t>2&gt;</w:t>
      </w:r>
      <w:r>
        <w:rPr>
          <w:lang w:eastAsia="ko-KR"/>
        </w:rPr>
        <w:tab/>
        <w:t>not monitor the PDCCH;</w:t>
      </w:r>
    </w:p>
    <w:p w14:paraId="52ED0A45" w14:textId="77777777" w:rsidR="003669F2" w:rsidRDefault="00B562E1">
      <w:pPr>
        <w:pStyle w:val="B2"/>
        <w:rPr>
          <w:lang w:eastAsia="ko-KR"/>
        </w:rPr>
      </w:pPr>
      <w:r>
        <w:rPr>
          <w:lang w:eastAsia="ko-KR"/>
        </w:rPr>
        <w:t>2&gt;</w:t>
      </w:r>
      <w:r>
        <w:rPr>
          <w:lang w:eastAsia="ko-KR"/>
        </w:rPr>
        <w:tab/>
        <w:t>not receive on DL-SCH.</w:t>
      </w:r>
    </w:p>
    <w:p w14:paraId="52ED0A46" w14:textId="77777777" w:rsidR="003669F2" w:rsidRDefault="00B562E1">
      <w:pPr>
        <w:pStyle w:val="2"/>
        <w:rPr>
          <w:lang w:eastAsia="ko-KR"/>
        </w:rPr>
      </w:pPr>
      <w:bookmarkStart w:id="964" w:name="_Toc52752041"/>
      <w:bookmarkStart w:id="965" w:name="_Toc178200546"/>
      <w:bookmarkStart w:id="966" w:name="_Toc52796503"/>
      <w:bookmarkStart w:id="967" w:name="_Toc46490346"/>
      <w:bookmarkStart w:id="968" w:name="_Toc29239859"/>
      <w:bookmarkStart w:id="969" w:name="_Toc37296219"/>
      <w:r>
        <w:rPr>
          <w:lang w:eastAsia="ko-KR"/>
        </w:rPr>
        <w:t>5.15</w:t>
      </w:r>
      <w:r>
        <w:rPr>
          <w:lang w:eastAsia="ko-KR"/>
        </w:rPr>
        <w:tab/>
        <w:t>Bandwidth Part (BWP) operation</w:t>
      </w:r>
      <w:bookmarkEnd w:id="964"/>
      <w:bookmarkEnd w:id="965"/>
      <w:bookmarkEnd w:id="966"/>
      <w:bookmarkEnd w:id="967"/>
      <w:bookmarkEnd w:id="968"/>
      <w:bookmarkEnd w:id="969"/>
    </w:p>
    <w:p w14:paraId="52ED0A47" w14:textId="77777777" w:rsidR="003669F2" w:rsidRDefault="00B562E1">
      <w:pPr>
        <w:pStyle w:val="3"/>
        <w:rPr>
          <w:rFonts w:eastAsiaTheme="minorEastAsia"/>
          <w:lang w:eastAsia="ko-KR"/>
        </w:rPr>
      </w:pPr>
      <w:bookmarkStart w:id="970" w:name="_Toc46490347"/>
      <w:bookmarkStart w:id="971" w:name="_Toc37296220"/>
      <w:bookmarkStart w:id="972" w:name="_Toc52752042"/>
      <w:bookmarkStart w:id="973" w:name="_Toc52796504"/>
      <w:bookmarkStart w:id="974" w:name="_Toc178200547"/>
      <w:r>
        <w:t>5.15.1</w:t>
      </w:r>
      <w:r>
        <w:tab/>
        <w:t>Downlink and Uplink</w:t>
      </w:r>
      <w:bookmarkEnd w:id="970"/>
      <w:bookmarkEnd w:id="971"/>
      <w:bookmarkEnd w:id="972"/>
      <w:bookmarkEnd w:id="973"/>
      <w:bookmarkEnd w:id="974"/>
    </w:p>
    <w:p w14:paraId="52ED0A48" w14:textId="77777777" w:rsidR="003669F2" w:rsidRDefault="00B562E1">
      <w:pPr>
        <w:rPr>
          <w:lang w:eastAsia="ko-KR"/>
        </w:rPr>
      </w:pPr>
      <w:r>
        <w:rPr>
          <w:lang w:eastAsia="ko-KR"/>
        </w:rPr>
        <w:t>In addition to clause 12 of TS 38.213 [6], this clause specifies requirements on BWP operation.</w:t>
      </w:r>
    </w:p>
    <w:p w14:paraId="52ED0A49" w14:textId="77777777" w:rsidR="003669F2" w:rsidRDefault="00B562E1">
      <w:pPr>
        <w:rPr>
          <w:lang w:eastAsia="ko-KR"/>
        </w:rPr>
      </w:pPr>
      <w:r>
        <w:rPr>
          <w:lang w:eastAsia="ko-KR"/>
        </w:rPr>
        <w:t>A Serving Cell may be configured with one or multiple BWPs, and the maximum number of BWP per Serving Cell is specified in TS 38.213 [6].</w:t>
      </w:r>
    </w:p>
    <w:p w14:paraId="52ED0A4A" w14:textId="77777777" w:rsidR="003669F2" w:rsidRDefault="00B562E1">
      <w:pPr>
        <w:rPr>
          <w:lang w:eastAsia="ko-KR"/>
        </w:rPr>
      </w:pPr>
      <w:r>
        <w:rPr>
          <w:lang w:eastAsia="ko-KR"/>
        </w:rPr>
        <w:t xml:space="preserve">The BWP switching for a Serving Cell is used to activate an inactive BWP and deactivate an active BWP at a time. The BWP switching is controlled by the PDCCH indicating a downlink assignment or an uplink grant, by the </w:t>
      </w:r>
      <w:r>
        <w:rPr>
          <w:i/>
          <w:lang w:eastAsia="ko-KR"/>
        </w:rPr>
        <w:t>bwp-InactivityTimer</w:t>
      </w:r>
      <w:r>
        <w:rPr>
          <w:lang w:eastAsia="ko-KR"/>
        </w:rPr>
        <w:t xml:space="preserve">, by RRC signalling, or by the MAC entity itself upon initiation of Random Access procedure or upon detection of consistent LBT failure on SpCell. Upon RRC (re-)configuration of </w:t>
      </w:r>
      <w:r>
        <w:rPr>
          <w:i/>
          <w:lang w:eastAsia="ko-KR"/>
        </w:rPr>
        <w:t>firstActiveDownlinkBWP-Id</w:t>
      </w:r>
      <w:r>
        <w:rPr>
          <w:lang w:eastAsia="ko-KR"/>
        </w:rPr>
        <w:t xml:space="preserve"> </w:t>
      </w:r>
      <w:r>
        <w:rPr>
          <w:lang w:eastAsia="zh-CN"/>
        </w:rPr>
        <w:t>and/or</w:t>
      </w:r>
      <w:r>
        <w:rPr>
          <w:lang w:eastAsia="ko-KR"/>
        </w:rPr>
        <w:t xml:space="preserve"> </w:t>
      </w:r>
      <w:r>
        <w:rPr>
          <w:i/>
          <w:lang w:eastAsia="ko-KR"/>
        </w:rPr>
        <w:t>firstActiveUplinkBWP-Id</w:t>
      </w:r>
      <w:r>
        <w:rPr>
          <w:lang w:eastAsia="ko-KR"/>
        </w:rPr>
        <w:t xml:space="preserve"> for SpCell except for PSCell when SCG is deactivated (see clause 5.29) or activation of an SCell, the DL BWP and/or UL BWP indicated by </w:t>
      </w:r>
      <w:r>
        <w:rPr>
          <w:i/>
          <w:lang w:eastAsia="ko-KR"/>
        </w:rPr>
        <w:t>firstActiveDownlinkBWP-Id</w:t>
      </w:r>
      <w:r>
        <w:rPr>
          <w:lang w:eastAsia="ko-KR"/>
        </w:rPr>
        <w:t xml:space="preserve"> and/or </w:t>
      </w:r>
      <w:r>
        <w:rPr>
          <w:i/>
          <w:lang w:eastAsia="ko-KR"/>
        </w:rPr>
        <w:t>firstActiveUplinkBWP-Id</w:t>
      </w:r>
      <w:r>
        <w:rPr>
          <w:lang w:eastAsia="ko-KR"/>
        </w:rPr>
        <w:t xml:space="preserve"> respectively (as specified in TS 38.331 [5]) is active without receiving PDCCH indicating a downlink assignment or an uplink grant. Upon RRC (re-)configuration of </w:t>
      </w:r>
      <w:r>
        <w:rPr>
          <w:i/>
          <w:iCs/>
          <w:lang w:eastAsia="ko-KR"/>
        </w:rPr>
        <w:t>firstActiveDownlinkBWP-Id</w:t>
      </w:r>
      <w:r>
        <w:rPr>
          <w:lang w:eastAsia="ko-KR"/>
        </w:rPr>
        <w:t xml:space="preserve"> for PSCell when SCG is deactivated, the DL BWP is switched to the </w:t>
      </w:r>
      <w:r>
        <w:rPr>
          <w:i/>
          <w:iCs/>
          <w:lang w:eastAsia="ko-KR"/>
        </w:rPr>
        <w:t>firstActiveDownlinkBWP-Id</w:t>
      </w:r>
      <w:r>
        <w:rPr>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52ED0A4B" w14:textId="77777777" w:rsidR="003669F2" w:rsidRDefault="00B562E1">
      <w:pPr>
        <w:rPr>
          <w:lang w:eastAsia="ko-KR"/>
        </w:rPr>
      </w:pPr>
      <w:r>
        <w:rPr>
          <w:lang w:eastAsia="zh-CN"/>
        </w:rPr>
        <w:t xml:space="preserve">For each SCell a dormant BWP may be configured with </w:t>
      </w:r>
      <w:r>
        <w:rPr>
          <w:i/>
          <w:lang w:eastAsia="zh-CN"/>
        </w:rPr>
        <w:t>dormantBWP-Id</w:t>
      </w:r>
      <w:r>
        <w:rPr>
          <w:lang w:eastAsia="zh-CN"/>
        </w:rPr>
        <w:t xml:space="preserve"> </w:t>
      </w:r>
      <w:r>
        <w:rPr>
          <w:iCs/>
          <w:lang w:eastAsia="zh-CN"/>
        </w:rPr>
        <w:t xml:space="preserve">by </w:t>
      </w:r>
      <w:r>
        <w:rPr>
          <w:lang w:eastAsia="zh-CN"/>
        </w:rPr>
        <w:t>RRC signalling as described in TS 38.331 [5]</w:t>
      </w:r>
      <w:r>
        <w:rPr>
          <w:iCs/>
          <w:lang w:eastAsia="zh-CN"/>
        </w:rPr>
        <w:t>.</w:t>
      </w:r>
      <w:r>
        <w:rPr>
          <w:lang w:eastAsia="zh-CN"/>
        </w:rPr>
        <w:t xml:space="preserve"> Entering or leaving dormant BWP for SCells is done by BWP switching per SCell or per dormancy SCell group based on instruction from PDCCH (as specified in TS 38.213 [6]). The dormancy SCell group configurations are configured by RRC signalling as described in TS 38.331 [5]. Upon reception of the PDCCH indicating leaving dormant BWP, the DL BWP indicated by </w:t>
      </w:r>
      <w:r>
        <w:rPr>
          <w:i/>
          <w:iCs/>
          <w:lang w:eastAsia="zh-CN"/>
        </w:rPr>
        <w:t>firstOutsideActiveTimeBWP-Id</w:t>
      </w:r>
      <w:r>
        <w:rPr>
          <w:lang w:eastAsia="zh-CN"/>
        </w:rPr>
        <w:t xml:space="preserve"> or by </w:t>
      </w:r>
      <w:r>
        <w:rPr>
          <w:i/>
          <w:iCs/>
          <w:lang w:eastAsia="zh-CN"/>
        </w:rPr>
        <w:t>firstWithinActiveTimeBWP-Id</w:t>
      </w:r>
      <w:r>
        <w:rPr>
          <w:rFonts w:ascii="Courier New" w:hAnsi="Courier New"/>
          <w:sz w:val="16"/>
          <w:lang w:eastAsia="en-GB"/>
        </w:rPr>
        <w:t xml:space="preserve"> </w:t>
      </w:r>
      <w:r>
        <w:rPr>
          <w:lang w:eastAsia="zh-CN"/>
        </w:rPr>
        <w:t xml:space="preserve">(as specified in TS 38.331 [5] and </w:t>
      </w:r>
      <w:r>
        <w:rPr>
          <w:lang w:eastAsia="ko-KR"/>
        </w:rPr>
        <w:t>TS 38.213 [6]</w:t>
      </w:r>
      <w:r>
        <w:rPr>
          <w:lang w:eastAsia="zh-CN"/>
        </w:rPr>
        <w:t xml:space="preserve">) is activated. Upon reception of the PDCCH indicating entering dormant BWP, the DL BWP indicated by </w:t>
      </w:r>
      <w:r>
        <w:rPr>
          <w:i/>
          <w:lang w:eastAsia="zh-CN"/>
        </w:rPr>
        <w:t>dormantBWP-Id</w:t>
      </w:r>
      <w:r>
        <w:rPr>
          <w:lang w:eastAsia="zh-CN"/>
        </w:rPr>
        <w:t xml:space="preserve"> (as specified in TS 38.331 [5]) is activated. The dormant BWP configuration for SpCell or PUCCH SCell is not supported.</w:t>
      </w:r>
    </w:p>
    <w:p w14:paraId="52ED0A4C" w14:textId="77777777" w:rsidR="003669F2" w:rsidRDefault="00B562E1">
      <w:pPr>
        <w:rPr>
          <w:rFonts w:eastAsia="等线"/>
          <w:lang w:eastAsia="zh-CN"/>
        </w:rPr>
      </w:pPr>
      <w:r>
        <w:rPr>
          <w:rFonts w:eastAsia="等线"/>
          <w:lang w:eastAsia="zh-CN"/>
        </w:rPr>
        <w:t>BWP for SRS for positioning Tx frequency hopping can be configured for a Serving Cell in TS 38.331 [5]. BWP for SRS Tx frequency hopping is considered as activated when it is configured. BWP switching is not applicable for BWP for SRS Tx frequency hopping.</w:t>
      </w:r>
    </w:p>
    <w:p w14:paraId="52ED0A4D" w14:textId="77777777" w:rsidR="003669F2" w:rsidRDefault="00B562E1">
      <w:pPr>
        <w:rPr>
          <w:lang w:eastAsia="ko-KR"/>
        </w:rPr>
      </w:pPr>
      <w:r>
        <w:rPr>
          <w:lang w:eastAsia="ko-KR"/>
        </w:rPr>
        <w:t>For each activated Serving Cell configured with a BWP, the MAC entity shall:</w:t>
      </w:r>
    </w:p>
    <w:p w14:paraId="52ED0A4E" w14:textId="77777777" w:rsidR="003669F2" w:rsidRDefault="00B562E1">
      <w:pPr>
        <w:pStyle w:val="B1"/>
        <w:rPr>
          <w:lang w:eastAsia="ko-KR"/>
        </w:rPr>
      </w:pPr>
      <w:r>
        <w:rPr>
          <w:lang w:eastAsia="ko-KR"/>
        </w:rPr>
        <w:t>1&gt;</w:t>
      </w:r>
      <w:r>
        <w:rPr>
          <w:lang w:eastAsia="ko-KR"/>
        </w:rPr>
        <w:tab/>
        <w:t>if a BWP is activated and</w:t>
      </w:r>
      <w:r>
        <w:rPr>
          <w:lang w:eastAsia="zh-CN"/>
        </w:rPr>
        <w:t xml:space="preserve"> the active DL BWP for the Serving Cell</w:t>
      </w:r>
      <w:r>
        <w:rPr>
          <w:lang w:eastAsia="ko-KR"/>
        </w:rPr>
        <w:t xml:space="preserve"> is not the dormant BWP and the Serving Cell is not the PSCell of deactivated SCG:</w:t>
      </w:r>
    </w:p>
    <w:p w14:paraId="52ED0A4F" w14:textId="77777777" w:rsidR="003669F2" w:rsidRDefault="00B562E1">
      <w:pPr>
        <w:pStyle w:val="B2"/>
        <w:rPr>
          <w:lang w:eastAsia="ko-KR"/>
        </w:rPr>
      </w:pPr>
      <w:r>
        <w:rPr>
          <w:lang w:eastAsia="ko-KR"/>
        </w:rPr>
        <w:t>2&gt;</w:t>
      </w:r>
      <w:r>
        <w:rPr>
          <w:lang w:eastAsia="ko-KR"/>
        </w:rPr>
        <w:tab/>
        <w:t>transmit on UL-SCH on the BWP;</w:t>
      </w:r>
    </w:p>
    <w:p w14:paraId="52ED0A50" w14:textId="77777777" w:rsidR="003669F2" w:rsidRDefault="00B562E1">
      <w:pPr>
        <w:pStyle w:val="B2"/>
        <w:rPr>
          <w:lang w:eastAsia="ko-KR"/>
        </w:rPr>
      </w:pPr>
      <w:r>
        <w:rPr>
          <w:lang w:eastAsia="ko-KR"/>
        </w:rPr>
        <w:lastRenderedPageBreak/>
        <w:t>2&gt;</w:t>
      </w:r>
      <w:r>
        <w:rPr>
          <w:lang w:eastAsia="ko-KR"/>
        </w:rPr>
        <w:tab/>
        <w:t>transmit on RACH on the BWP, if PRACH occasions are configured;</w:t>
      </w:r>
    </w:p>
    <w:p w14:paraId="52ED0A51" w14:textId="77777777" w:rsidR="003669F2" w:rsidRDefault="00B562E1">
      <w:pPr>
        <w:pStyle w:val="B2"/>
        <w:rPr>
          <w:lang w:eastAsia="ko-KR"/>
        </w:rPr>
      </w:pPr>
      <w:r>
        <w:rPr>
          <w:lang w:eastAsia="ko-KR"/>
        </w:rPr>
        <w:t>2&gt;</w:t>
      </w:r>
      <w:r>
        <w:rPr>
          <w:lang w:eastAsia="ko-KR"/>
        </w:rPr>
        <w:tab/>
        <w:t>monitor the PDCCH on the BWP;</w:t>
      </w:r>
    </w:p>
    <w:p w14:paraId="52ED0A52" w14:textId="77777777" w:rsidR="003669F2" w:rsidRDefault="00B562E1">
      <w:pPr>
        <w:pStyle w:val="B2"/>
        <w:rPr>
          <w:lang w:eastAsia="ko-KR"/>
        </w:rPr>
      </w:pPr>
      <w:r>
        <w:rPr>
          <w:lang w:eastAsia="ko-KR"/>
        </w:rPr>
        <w:t>2&gt;</w:t>
      </w:r>
      <w:r>
        <w:rPr>
          <w:lang w:eastAsia="ko-KR"/>
        </w:rPr>
        <w:tab/>
        <w:t>transmit PUCCH on the BWP, if configured;</w:t>
      </w:r>
    </w:p>
    <w:p w14:paraId="52ED0A53" w14:textId="77777777" w:rsidR="003669F2" w:rsidRDefault="00B562E1">
      <w:pPr>
        <w:pStyle w:val="B2"/>
        <w:rPr>
          <w:lang w:eastAsia="ko-KR"/>
        </w:rPr>
      </w:pPr>
      <w:r>
        <w:rPr>
          <w:lang w:eastAsia="ko-KR"/>
        </w:rPr>
        <w:t>2&gt;</w:t>
      </w:r>
      <w:r>
        <w:rPr>
          <w:lang w:eastAsia="ko-KR"/>
        </w:rPr>
        <w:tab/>
        <w:t>report CSI for the BWP;</w:t>
      </w:r>
    </w:p>
    <w:p w14:paraId="52ED0A54" w14:textId="77777777" w:rsidR="003669F2" w:rsidRDefault="00B562E1">
      <w:pPr>
        <w:pStyle w:val="B2"/>
        <w:rPr>
          <w:lang w:eastAsia="ko-KR"/>
        </w:rPr>
      </w:pPr>
      <w:r>
        <w:rPr>
          <w:lang w:eastAsia="ko-KR"/>
        </w:rPr>
        <w:t>2&gt;</w:t>
      </w:r>
      <w:r>
        <w:rPr>
          <w:lang w:eastAsia="ko-KR"/>
        </w:rPr>
        <w:tab/>
        <w:t>transmit SRS on the BWP, if configured;</w:t>
      </w:r>
    </w:p>
    <w:p w14:paraId="52ED0A55" w14:textId="77777777" w:rsidR="003669F2" w:rsidRDefault="00B562E1">
      <w:pPr>
        <w:pStyle w:val="B2"/>
        <w:rPr>
          <w:lang w:eastAsia="ko-KR"/>
        </w:rPr>
      </w:pPr>
      <w:r>
        <w:rPr>
          <w:lang w:eastAsia="ko-KR"/>
        </w:rPr>
        <w:t>2&gt;</w:t>
      </w:r>
      <w:r>
        <w:rPr>
          <w:lang w:eastAsia="ko-KR"/>
        </w:rPr>
        <w:tab/>
        <w:t>receive DL-SCH on the BWP;</w:t>
      </w:r>
    </w:p>
    <w:p w14:paraId="52ED0A56" w14:textId="77777777" w:rsidR="003669F2" w:rsidRDefault="00B562E1">
      <w:pPr>
        <w:pStyle w:val="B2"/>
        <w:rPr>
          <w:lang w:eastAsia="ko-KR"/>
        </w:rPr>
      </w:pPr>
      <w:r>
        <w:rPr>
          <w:lang w:eastAsia="ko-KR"/>
        </w:rPr>
        <w:t>2&gt;</w:t>
      </w:r>
      <w:r>
        <w:rPr>
          <w:lang w:eastAsia="ko-KR"/>
        </w:rPr>
        <w:tab/>
        <w:t>(re-)initialize any suspended configured uplink grants of configured grant Type 1 on the active BWP according to the stored configuration, if any, and to start in the symbol according to rules in clause 5.8.2;</w:t>
      </w:r>
    </w:p>
    <w:p w14:paraId="52ED0A57" w14:textId="77777777" w:rsidR="003669F2" w:rsidRDefault="00B562E1">
      <w:pPr>
        <w:pStyle w:val="B2"/>
        <w:rPr>
          <w:lang w:eastAsia="ko-KR"/>
        </w:rPr>
      </w:pPr>
      <w:r>
        <w:rPr>
          <w:lang w:eastAsia="ko-KR"/>
        </w:rPr>
        <w:t>2&gt;</w:t>
      </w:r>
      <w:r>
        <w:rPr>
          <w:lang w:eastAsia="ko-KR"/>
        </w:rPr>
        <w:tab/>
        <w:t xml:space="preserve">if </w:t>
      </w:r>
      <w:r>
        <w:rPr>
          <w:i/>
          <w:lang w:eastAsia="ko-KR"/>
        </w:rPr>
        <w:t>lbt-FailureRecoveryConfig</w:t>
      </w:r>
      <w:r>
        <w:rPr>
          <w:lang w:eastAsia="ko-KR"/>
        </w:rPr>
        <w:t xml:space="preserve"> is configured:</w:t>
      </w:r>
    </w:p>
    <w:p w14:paraId="52ED0A58" w14:textId="77777777" w:rsidR="003669F2" w:rsidRDefault="00B562E1">
      <w:pPr>
        <w:pStyle w:val="B3"/>
        <w:rPr>
          <w:lang w:eastAsia="ko-KR"/>
        </w:rPr>
      </w:pPr>
      <w:bookmarkStart w:id="975" w:name="_Hlk26363408"/>
      <w:r>
        <w:rPr>
          <w:lang w:eastAsia="ko-KR"/>
        </w:rPr>
        <w:t>3&gt;</w:t>
      </w:r>
      <w:r>
        <w:rPr>
          <w:lang w:eastAsia="ko-KR"/>
        </w:rPr>
        <w:tab/>
        <w:t xml:space="preserve">stop the </w:t>
      </w:r>
      <w:r>
        <w:rPr>
          <w:i/>
          <w:lang w:eastAsia="ko-KR"/>
        </w:rPr>
        <w:t>lbt-FailureDetectionTimer</w:t>
      </w:r>
      <w:r>
        <w:rPr>
          <w:lang w:eastAsia="ko-KR"/>
        </w:rPr>
        <w:t>, if running;</w:t>
      </w:r>
    </w:p>
    <w:p w14:paraId="52ED0A59" w14:textId="77777777" w:rsidR="003669F2" w:rsidRDefault="00B562E1">
      <w:pPr>
        <w:pStyle w:val="B3"/>
        <w:rPr>
          <w:lang w:eastAsia="ko-KR"/>
        </w:rPr>
      </w:pPr>
      <w:r>
        <w:rPr>
          <w:lang w:eastAsia="ko-KR"/>
        </w:rPr>
        <w:t>3&gt;</w:t>
      </w:r>
      <w:r>
        <w:rPr>
          <w:lang w:eastAsia="ko-KR"/>
        </w:rPr>
        <w:tab/>
        <w:t xml:space="preserve">set </w:t>
      </w:r>
      <w:r>
        <w:rPr>
          <w:i/>
          <w:lang w:eastAsia="ko-KR"/>
        </w:rPr>
        <w:t>LBT_COUNTER</w:t>
      </w:r>
      <w:r>
        <w:rPr>
          <w:lang w:eastAsia="ko-KR"/>
        </w:rPr>
        <w:t xml:space="preserve"> to 0;</w:t>
      </w:r>
    </w:p>
    <w:p w14:paraId="52ED0A5A" w14:textId="77777777" w:rsidR="003669F2" w:rsidRDefault="00B562E1">
      <w:pPr>
        <w:pStyle w:val="B3"/>
        <w:rPr>
          <w:lang w:eastAsia="ko-KR"/>
        </w:rPr>
      </w:pPr>
      <w:r>
        <w:rPr>
          <w:lang w:eastAsia="ko-KR"/>
        </w:rPr>
        <w:t>3&gt;</w:t>
      </w:r>
      <w:r>
        <w:rPr>
          <w:lang w:eastAsia="ko-KR"/>
        </w:rPr>
        <w:tab/>
        <w:t>monitor LBT failure indications from lower layers as specified in clause 5.21.2.</w:t>
      </w:r>
      <w:bookmarkEnd w:id="975"/>
    </w:p>
    <w:p w14:paraId="52ED0A5B" w14:textId="77777777" w:rsidR="003669F2" w:rsidRDefault="00B562E1">
      <w:pPr>
        <w:pStyle w:val="B1"/>
        <w:rPr>
          <w:lang w:eastAsia="ko-KR"/>
        </w:rPr>
      </w:pPr>
      <w:r>
        <w:rPr>
          <w:lang w:eastAsia="ko-KR"/>
        </w:rPr>
        <w:t>1&gt;</w:t>
      </w:r>
      <w:r>
        <w:rPr>
          <w:lang w:eastAsia="ko-KR"/>
        </w:rPr>
        <w:tab/>
        <w:t xml:space="preserve">if a BWP is activated and </w:t>
      </w:r>
      <w:r>
        <w:rPr>
          <w:lang w:eastAsia="zh-CN"/>
        </w:rPr>
        <w:t>the active DL BWP for the Serving Cell</w:t>
      </w:r>
      <w:r>
        <w:rPr>
          <w:lang w:eastAsia="ko-KR"/>
        </w:rPr>
        <w:t xml:space="preserve"> is dormant BWP:</w:t>
      </w:r>
    </w:p>
    <w:p w14:paraId="52ED0A5C" w14:textId="77777777" w:rsidR="003669F2" w:rsidRDefault="00B562E1">
      <w:pPr>
        <w:pStyle w:val="B2"/>
        <w:rPr>
          <w:lang w:eastAsia="ko-KR"/>
        </w:rPr>
      </w:pPr>
      <w:r>
        <w:rPr>
          <w:lang w:eastAsia="ko-KR"/>
        </w:rPr>
        <w:t>2&gt;</w:t>
      </w:r>
      <w:r>
        <w:rPr>
          <w:lang w:eastAsia="ko-KR"/>
        </w:rPr>
        <w:tab/>
        <w:t xml:space="preserve">stop the </w:t>
      </w:r>
      <w:r>
        <w:rPr>
          <w:i/>
          <w:lang w:eastAsia="ko-KR"/>
        </w:rPr>
        <w:t>bwp-InactivityTimer</w:t>
      </w:r>
      <w:r>
        <w:rPr>
          <w:lang w:eastAsia="ko-KR"/>
        </w:rPr>
        <w:t xml:space="preserve"> of this Serving Cell, if running.</w:t>
      </w:r>
    </w:p>
    <w:p w14:paraId="52ED0A5D" w14:textId="77777777" w:rsidR="003669F2" w:rsidRDefault="00B562E1">
      <w:pPr>
        <w:pStyle w:val="B2"/>
        <w:rPr>
          <w:lang w:eastAsia="ko-KR"/>
        </w:rPr>
      </w:pPr>
      <w:r>
        <w:rPr>
          <w:lang w:eastAsia="ko-KR"/>
        </w:rPr>
        <w:t>2&gt;</w:t>
      </w:r>
      <w:r>
        <w:rPr>
          <w:lang w:eastAsia="ko-KR"/>
        </w:rPr>
        <w:tab/>
        <w:t>not monitor the PDCCH on the BWP;</w:t>
      </w:r>
    </w:p>
    <w:p w14:paraId="52ED0A5E" w14:textId="77777777" w:rsidR="003669F2" w:rsidRDefault="00B562E1">
      <w:pPr>
        <w:pStyle w:val="B2"/>
        <w:rPr>
          <w:lang w:eastAsia="ko-KR"/>
        </w:rPr>
      </w:pPr>
      <w:r>
        <w:rPr>
          <w:lang w:eastAsia="ko-KR"/>
        </w:rPr>
        <w:t>2&gt;</w:t>
      </w:r>
      <w:r>
        <w:rPr>
          <w:lang w:eastAsia="ko-KR"/>
        </w:rPr>
        <w:tab/>
        <w:t>not monitor the PDCCH for the BWP;</w:t>
      </w:r>
    </w:p>
    <w:p w14:paraId="52ED0A5F" w14:textId="77777777" w:rsidR="003669F2" w:rsidRDefault="00B562E1">
      <w:pPr>
        <w:pStyle w:val="B2"/>
        <w:rPr>
          <w:lang w:eastAsia="ko-KR"/>
        </w:rPr>
      </w:pPr>
      <w:r>
        <w:rPr>
          <w:lang w:eastAsia="ko-KR"/>
        </w:rPr>
        <w:t>2&gt;</w:t>
      </w:r>
      <w:r>
        <w:rPr>
          <w:lang w:eastAsia="ko-KR"/>
        </w:rPr>
        <w:tab/>
        <w:t>not receive DL-SCH on the BWP;</w:t>
      </w:r>
    </w:p>
    <w:p w14:paraId="52ED0A60" w14:textId="77777777" w:rsidR="003669F2" w:rsidRDefault="00B562E1">
      <w:pPr>
        <w:pStyle w:val="B2"/>
        <w:rPr>
          <w:lang w:eastAsia="en-US"/>
        </w:rPr>
      </w:pPr>
      <w:r>
        <w:rPr>
          <w:lang w:eastAsia="ko-KR"/>
        </w:rPr>
        <w:t>2&gt;</w:t>
      </w:r>
      <w:r>
        <w:rPr>
          <w:lang w:eastAsia="ko-KR"/>
        </w:rPr>
        <w:tab/>
        <w:t>not report CSI on the BWP, report CSI except aperiodic CSI for the BWP</w:t>
      </w:r>
      <w:r>
        <w:t>;</w:t>
      </w:r>
    </w:p>
    <w:p w14:paraId="52ED0A61" w14:textId="77777777" w:rsidR="003669F2" w:rsidRDefault="00B562E1">
      <w:pPr>
        <w:pStyle w:val="B2"/>
      </w:pPr>
      <w:r>
        <w:rPr>
          <w:lang w:eastAsia="ko-KR"/>
        </w:rPr>
        <w:t>2&gt;</w:t>
      </w:r>
      <w:r>
        <w:tab/>
        <w:t>not transmit SRS on the BWP;</w:t>
      </w:r>
    </w:p>
    <w:p w14:paraId="52ED0A62" w14:textId="77777777" w:rsidR="003669F2" w:rsidRDefault="00B562E1">
      <w:pPr>
        <w:pStyle w:val="B2"/>
      </w:pPr>
      <w:r>
        <w:rPr>
          <w:lang w:eastAsia="ko-KR"/>
        </w:rPr>
        <w:t>2&gt;</w:t>
      </w:r>
      <w:r>
        <w:tab/>
        <w:t>not transmit on UL-SCH on the BWP;</w:t>
      </w:r>
    </w:p>
    <w:p w14:paraId="52ED0A63" w14:textId="77777777" w:rsidR="003669F2" w:rsidRDefault="00B562E1">
      <w:pPr>
        <w:pStyle w:val="B2"/>
        <w:rPr>
          <w:lang w:eastAsia="ko-KR"/>
        </w:rPr>
      </w:pPr>
      <w:r>
        <w:rPr>
          <w:lang w:eastAsia="ko-KR"/>
        </w:rPr>
        <w:t>2&gt;</w:t>
      </w:r>
      <w:r>
        <w:rPr>
          <w:lang w:eastAsia="ko-KR"/>
        </w:rPr>
        <w:tab/>
        <w:t>not transmit on RACH on the BWP;</w:t>
      </w:r>
    </w:p>
    <w:p w14:paraId="52ED0A64" w14:textId="77777777" w:rsidR="003669F2" w:rsidRDefault="00B562E1">
      <w:pPr>
        <w:pStyle w:val="B2"/>
      </w:pPr>
      <w:r>
        <w:rPr>
          <w:lang w:eastAsia="ko-KR"/>
        </w:rPr>
        <w:t>2&gt;</w:t>
      </w:r>
      <w:r>
        <w:tab/>
        <w:t>not transmit PUCCH on the BWP;</w:t>
      </w:r>
    </w:p>
    <w:p w14:paraId="52ED0A65" w14:textId="77777777" w:rsidR="003669F2" w:rsidRDefault="00B562E1">
      <w:pPr>
        <w:pStyle w:val="B2"/>
        <w:rPr>
          <w:lang w:eastAsia="ko-KR"/>
        </w:rPr>
      </w:pPr>
      <w:r>
        <w:rPr>
          <w:lang w:eastAsia="ko-KR"/>
        </w:rPr>
        <w:t>2&gt;</w:t>
      </w:r>
      <w:r>
        <w:rPr>
          <w:lang w:eastAsia="ko-KR"/>
        </w:rPr>
        <w:tab/>
        <w:t>clear any configured downlink assignment and any configured uplink grant Type 2 associated with the SCell respectively;</w:t>
      </w:r>
    </w:p>
    <w:p w14:paraId="52ED0A66" w14:textId="77777777" w:rsidR="003669F2" w:rsidRDefault="00B562E1">
      <w:pPr>
        <w:pStyle w:val="B2"/>
        <w:rPr>
          <w:lang w:eastAsia="ko-KR"/>
        </w:rPr>
      </w:pPr>
      <w:r>
        <w:rPr>
          <w:lang w:eastAsia="ko-KR"/>
        </w:rPr>
        <w:t>2&gt;</w:t>
      </w:r>
      <w:r>
        <w:rPr>
          <w:lang w:eastAsia="ko-KR"/>
        </w:rPr>
        <w:tab/>
        <w:t>suspend any configured uplink grant Type 1 associated with the SCell;</w:t>
      </w:r>
    </w:p>
    <w:p w14:paraId="52ED0A67" w14:textId="77777777" w:rsidR="003669F2" w:rsidRDefault="00B562E1">
      <w:pPr>
        <w:pStyle w:val="B2"/>
        <w:rPr>
          <w:rFonts w:eastAsia="Malgun Gothic"/>
          <w:lang w:eastAsia="ko-KR"/>
        </w:rPr>
      </w:pPr>
      <w:r>
        <w:rPr>
          <w:lang w:eastAsia="ko-KR"/>
        </w:rPr>
        <w:t>2&gt;</w:t>
      </w:r>
      <w:r>
        <w:rPr>
          <w:lang w:eastAsia="ko-KR"/>
        </w:rPr>
        <w:tab/>
        <w:t>if configured, perform beam failure detection and beam failure recovery for the SCell if beam failure is detected;</w:t>
      </w:r>
    </w:p>
    <w:p w14:paraId="52ED0A68" w14:textId="77777777" w:rsidR="003669F2" w:rsidRDefault="00B562E1">
      <w:pPr>
        <w:pStyle w:val="B2"/>
      </w:pPr>
      <w:r>
        <w:rPr>
          <w:lang w:eastAsia="ko-KR"/>
        </w:rPr>
        <w:t>2&gt;</w:t>
      </w:r>
      <w:r>
        <w:rPr>
          <w:lang w:eastAsia="ko-KR"/>
        </w:rPr>
        <w:tab/>
      </w:r>
      <w:r>
        <w:t xml:space="preserve">if the SCell is configured as a scheduled cell in </w:t>
      </w:r>
      <w:r>
        <w:rPr>
          <w:i/>
          <w:iCs/>
        </w:rPr>
        <w:t>MC-DCI-SetOfCells</w:t>
      </w:r>
      <w:r>
        <w:t xml:space="preserve"> and with the search space for DCI to schedule multiple cells (as specified in TS 38.213 [6]) of the same </w:t>
      </w:r>
      <w:r>
        <w:rPr>
          <w:i/>
          <w:iCs/>
        </w:rPr>
        <w:t>searchSpaceId</w:t>
      </w:r>
      <w:r>
        <w:t xml:space="preserve"> as the serving cell in which </w:t>
      </w:r>
      <w:r>
        <w:rPr>
          <w:i/>
          <w:iCs/>
        </w:rPr>
        <w:t>MC-DCI-SetOfCells</w:t>
      </w:r>
      <w:r>
        <w:t xml:space="preserve"> containing the SCell is configured:</w:t>
      </w:r>
    </w:p>
    <w:p w14:paraId="52ED0A69" w14:textId="77777777" w:rsidR="003669F2" w:rsidRDefault="00B562E1">
      <w:pPr>
        <w:pStyle w:val="B3"/>
        <w:rPr>
          <w:rFonts w:eastAsia="Malgun Gothic"/>
        </w:rPr>
      </w:pPr>
      <w:r>
        <w:t>3&gt;</w:t>
      </w:r>
      <w:r>
        <w:tab/>
        <w:t>not monitor the PDCCH for scheduling multiple cells (as specified in TS 38.213 [6]) for the set of cells in</w:t>
      </w:r>
      <w:r>
        <w:rPr>
          <w:i/>
          <w:iCs/>
        </w:rPr>
        <w:t xml:space="preserve"> MC-DCI-SetOfCells</w:t>
      </w:r>
      <w:r>
        <w:t xml:space="preserve"> including the SCell.</w:t>
      </w:r>
    </w:p>
    <w:p w14:paraId="52ED0A6A" w14:textId="77777777" w:rsidR="003669F2" w:rsidRDefault="00B562E1">
      <w:pPr>
        <w:pStyle w:val="B1"/>
        <w:rPr>
          <w:lang w:eastAsia="ko-KR"/>
        </w:rPr>
      </w:pPr>
      <w:r>
        <w:rPr>
          <w:lang w:eastAsia="ko-KR"/>
        </w:rPr>
        <w:t>1&gt;</w:t>
      </w:r>
      <w:r>
        <w:rPr>
          <w:lang w:eastAsia="ko-KR"/>
        </w:rPr>
        <w:tab/>
        <w:t>if a BWP is deactivated</w:t>
      </w:r>
      <w:r>
        <w:t xml:space="preserve"> </w:t>
      </w:r>
      <w:r>
        <w:rPr>
          <w:lang w:eastAsia="ko-KR"/>
        </w:rPr>
        <w:t>or the Serving Cell is PSCell of deactivated SCG:</w:t>
      </w:r>
    </w:p>
    <w:p w14:paraId="52ED0A6B" w14:textId="77777777" w:rsidR="003669F2" w:rsidRDefault="00B562E1">
      <w:pPr>
        <w:pStyle w:val="B2"/>
        <w:rPr>
          <w:lang w:eastAsia="ko-KR"/>
        </w:rPr>
      </w:pPr>
      <w:r>
        <w:rPr>
          <w:lang w:eastAsia="ko-KR"/>
        </w:rPr>
        <w:t>2&gt;</w:t>
      </w:r>
      <w:r>
        <w:rPr>
          <w:lang w:eastAsia="ko-KR"/>
        </w:rPr>
        <w:tab/>
        <w:t>not transmit on UL-SCH on the BWP;</w:t>
      </w:r>
    </w:p>
    <w:p w14:paraId="52ED0A6C" w14:textId="77777777" w:rsidR="003669F2" w:rsidRDefault="00B562E1">
      <w:pPr>
        <w:pStyle w:val="B2"/>
        <w:rPr>
          <w:lang w:eastAsia="ko-KR"/>
        </w:rPr>
      </w:pPr>
      <w:r>
        <w:rPr>
          <w:lang w:eastAsia="ko-KR"/>
        </w:rPr>
        <w:t>2&gt;</w:t>
      </w:r>
      <w:r>
        <w:rPr>
          <w:lang w:eastAsia="ko-KR"/>
        </w:rPr>
        <w:tab/>
        <w:t>not transmit on RACH on the BWP;</w:t>
      </w:r>
    </w:p>
    <w:p w14:paraId="52ED0A6D" w14:textId="77777777" w:rsidR="003669F2" w:rsidRDefault="00B562E1">
      <w:pPr>
        <w:pStyle w:val="B2"/>
        <w:rPr>
          <w:lang w:eastAsia="ko-KR"/>
        </w:rPr>
      </w:pPr>
      <w:r>
        <w:rPr>
          <w:lang w:eastAsia="ko-KR"/>
        </w:rPr>
        <w:t>2&gt;</w:t>
      </w:r>
      <w:r>
        <w:rPr>
          <w:lang w:eastAsia="ko-KR"/>
        </w:rPr>
        <w:tab/>
        <w:t>not monitor the PDCCH on the BWP;</w:t>
      </w:r>
    </w:p>
    <w:p w14:paraId="52ED0A6E" w14:textId="77777777" w:rsidR="003669F2" w:rsidRDefault="00B562E1">
      <w:pPr>
        <w:pStyle w:val="B2"/>
        <w:rPr>
          <w:lang w:eastAsia="ko-KR"/>
        </w:rPr>
      </w:pPr>
      <w:r>
        <w:rPr>
          <w:lang w:eastAsia="ko-KR"/>
        </w:rPr>
        <w:t>2&gt;</w:t>
      </w:r>
      <w:r>
        <w:rPr>
          <w:lang w:eastAsia="ko-KR"/>
        </w:rPr>
        <w:tab/>
        <w:t>not transmit PUCCH on the BWP;</w:t>
      </w:r>
    </w:p>
    <w:p w14:paraId="52ED0A6F" w14:textId="77777777" w:rsidR="003669F2" w:rsidRDefault="00B562E1">
      <w:pPr>
        <w:pStyle w:val="B2"/>
        <w:rPr>
          <w:lang w:eastAsia="ko-KR"/>
        </w:rPr>
      </w:pPr>
      <w:r>
        <w:rPr>
          <w:lang w:eastAsia="ko-KR"/>
        </w:rPr>
        <w:lastRenderedPageBreak/>
        <w:t>2&gt;</w:t>
      </w:r>
      <w:r>
        <w:rPr>
          <w:lang w:eastAsia="ko-KR"/>
        </w:rPr>
        <w:tab/>
        <w:t>not report CSI for the BWP;</w:t>
      </w:r>
    </w:p>
    <w:p w14:paraId="52ED0A70" w14:textId="77777777" w:rsidR="003669F2" w:rsidRDefault="00B562E1">
      <w:pPr>
        <w:pStyle w:val="B2"/>
        <w:rPr>
          <w:lang w:eastAsia="ko-KR"/>
        </w:rPr>
      </w:pPr>
      <w:r>
        <w:rPr>
          <w:lang w:eastAsia="ko-KR"/>
        </w:rPr>
        <w:t>2&gt;</w:t>
      </w:r>
      <w:r>
        <w:rPr>
          <w:lang w:eastAsia="ko-KR"/>
        </w:rPr>
        <w:tab/>
        <w:t>not transmit SRS on the BWP;</w:t>
      </w:r>
    </w:p>
    <w:p w14:paraId="52ED0A71" w14:textId="77777777" w:rsidR="003669F2" w:rsidRDefault="00B562E1">
      <w:pPr>
        <w:pStyle w:val="B2"/>
        <w:rPr>
          <w:lang w:eastAsia="ko-KR"/>
        </w:rPr>
      </w:pPr>
      <w:r>
        <w:rPr>
          <w:lang w:eastAsia="ko-KR"/>
        </w:rPr>
        <w:t>2&gt;</w:t>
      </w:r>
      <w:r>
        <w:rPr>
          <w:lang w:eastAsia="ko-KR"/>
        </w:rPr>
        <w:tab/>
        <w:t>not receive DL-SCH on the BWP;</w:t>
      </w:r>
    </w:p>
    <w:p w14:paraId="52ED0A72" w14:textId="77777777" w:rsidR="003669F2" w:rsidRDefault="00B562E1">
      <w:pPr>
        <w:pStyle w:val="B2"/>
        <w:rPr>
          <w:lang w:eastAsia="ko-KR"/>
        </w:rPr>
      </w:pPr>
      <w:r>
        <w:rPr>
          <w:lang w:eastAsia="ko-KR"/>
        </w:rPr>
        <w:t>2&gt;</w:t>
      </w:r>
      <w:r>
        <w:rPr>
          <w:lang w:eastAsia="ko-KR"/>
        </w:rPr>
        <w:tab/>
        <w:t>clear any configured downlink assignment and configured uplink grant of configured grant Type 2 on the BWP;</w:t>
      </w:r>
    </w:p>
    <w:p w14:paraId="52ED0A73" w14:textId="77777777" w:rsidR="003669F2" w:rsidRDefault="00B562E1">
      <w:pPr>
        <w:pStyle w:val="B2"/>
        <w:rPr>
          <w:lang w:eastAsia="ko-KR"/>
        </w:rPr>
      </w:pPr>
      <w:r>
        <w:rPr>
          <w:lang w:eastAsia="ko-KR"/>
        </w:rPr>
        <w:t>2&gt;</w:t>
      </w:r>
      <w:r>
        <w:rPr>
          <w:lang w:eastAsia="ko-KR"/>
        </w:rPr>
        <w:tab/>
        <w:t>suspend any configured uplink grant of configured grant Type 1 on the inactive BWP.</w:t>
      </w:r>
    </w:p>
    <w:p w14:paraId="52ED0A74" w14:textId="77777777" w:rsidR="003669F2" w:rsidRDefault="00B562E1">
      <w:pPr>
        <w:rPr>
          <w:lang w:eastAsia="ko-KR"/>
        </w:rPr>
      </w:pPr>
      <w:r>
        <w:rPr>
          <w:lang w:eastAsia="ko-KR"/>
        </w:rPr>
        <w:t>Upon initiation of the Random Access procedure on a Serving Cell, after the selection of carrier for performing Random Access procedure as specified in clause 5.1.1, the MAC entity shall for the selected carrier of this Serving Cell:</w:t>
      </w:r>
    </w:p>
    <w:p w14:paraId="52ED0A75" w14:textId="77777777" w:rsidR="003669F2" w:rsidRDefault="00B562E1">
      <w:pPr>
        <w:pStyle w:val="B1"/>
        <w:rPr>
          <w:lang w:eastAsia="ko-KR"/>
        </w:rPr>
      </w:pPr>
      <w:r>
        <w:rPr>
          <w:lang w:eastAsia="ko-KR"/>
        </w:rPr>
        <w:t>1&gt;</w:t>
      </w:r>
      <w:r>
        <w:rPr>
          <w:lang w:eastAsia="ko-KR"/>
        </w:rPr>
        <w:tab/>
        <w:t>if PRACH occasions are not configured for the active UL BWP:</w:t>
      </w:r>
    </w:p>
    <w:p w14:paraId="52ED0A76" w14:textId="77777777" w:rsidR="003669F2" w:rsidRDefault="00B562E1">
      <w:pPr>
        <w:pStyle w:val="B2"/>
        <w:rPr>
          <w:lang w:eastAsia="ko-KR"/>
        </w:rPr>
      </w:pPr>
      <w:r>
        <w:rPr>
          <w:lang w:eastAsia="ko-KR"/>
        </w:rPr>
        <w:t>2&gt;</w:t>
      </w:r>
      <w:r>
        <w:rPr>
          <w:lang w:eastAsia="ko-KR"/>
        </w:rPr>
        <w:tab/>
        <w:t>if the UE is an (e)RedCap UE; and</w:t>
      </w:r>
    </w:p>
    <w:p w14:paraId="52ED0A77" w14:textId="77777777" w:rsidR="003669F2" w:rsidRDefault="00B562E1">
      <w:pPr>
        <w:pStyle w:val="B2"/>
        <w:rPr>
          <w:lang w:eastAsia="ko-KR"/>
        </w:rPr>
      </w:pPr>
      <w:r>
        <w:rPr>
          <w:lang w:eastAsia="ko-KR"/>
        </w:rPr>
        <w:t>2&gt;</w:t>
      </w:r>
      <w:r>
        <w:rPr>
          <w:lang w:eastAsia="ko-KR"/>
        </w:rPr>
        <w:tab/>
        <w:t xml:space="preserve">if </w:t>
      </w:r>
      <w:r>
        <w:rPr>
          <w:i/>
          <w:iCs/>
          <w:lang w:eastAsia="ko-KR"/>
        </w:rPr>
        <w:t>initialUplinkBWP-RedCap</w:t>
      </w:r>
      <w:r>
        <w:rPr>
          <w:lang w:eastAsia="ko-KR"/>
        </w:rPr>
        <w:t xml:space="preserve"> is configured:</w:t>
      </w:r>
    </w:p>
    <w:p w14:paraId="52ED0A78" w14:textId="77777777" w:rsidR="003669F2" w:rsidRDefault="00B562E1">
      <w:pPr>
        <w:pStyle w:val="B3"/>
      </w:pPr>
      <w:r>
        <w:t>3&gt;</w:t>
      </w:r>
      <w:r>
        <w:tab/>
        <w:t xml:space="preserve">switch the active UL BWP to BWP </w:t>
      </w:r>
      <w:r>
        <w:rPr>
          <w:lang w:eastAsia="ko-KR"/>
        </w:rPr>
        <w:t xml:space="preserve">indicated </w:t>
      </w:r>
      <w:r>
        <w:t xml:space="preserve">by </w:t>
      </w:r>
      <w:r>
        <w:rPr>
          <w:i/>
          <w:iCs/>
        </w:rPr>
        <w:t>initialUplinkBWP-RedCap</w:t>
      </w:r>
      <w:r>
        <w:t>.</w:t>
      </w:r>
    </w:p>
    <w:p w14:paraId="52ED0A79" w14:textId="77777777" w:rsidR="003669F2" w:rsidRDefault="00B562E1">
      <w:pPr>
        <w:pStyle w:val="B2"/>
        <w:rPr>
          <w:lang w:eastAsia="ko-KR"/>
        </w:rPr>
      </w:pPr>
      <w:r>
        <w:rPr>
          <w:lang w:eastAsia="ko-KR"/>
        </w:rPr>
        <w:t>2&gt;</w:t>
      </w:r>
      <w:r>
        <w:rPr>
          <w:lang w:eastAsia="ko-KR"/>
        </w:rPr>
        <w:tab/>
        <w:t>else:</w:t>
      </w:r>
    </w:p>
    <w:p w14:paraId="52ED0A7A" w14:textId="77777777" w:rsidR="003669F2" w:rsidRDefault="00B562E1">
      <w:pPr>
        <w:pStyle w:val="B3"/>
        <w:rPr>
          <w:lang w:eastAsia="ko-KR"/>
        </w:rPr>
      </w:pPr>
      <w:r>
        <w:rPr>
          <w:lang w:eastAsia="ko-KR"/>
        </w:rPr>
        <w:t>3&gt;</w:t>
      </w:r>
      <w:r>
        <w:rPr>
          <w:lang w:eastAsia="ko-KR"/>
        </w:rPr>
        <w:tab/>
        <w:t xml:space="preserve">switch the active UL BWP to BWP indicated by </w:t>
      </w:r>
      <w:r>
        <w:rPr>
          <w:i/>
          <w:lang w:eastAsia="ko-KR"/>
        </w:rPr>
        <w:t>initialUplinkBWP</w:t>
      </w:r>
      <w:r>
        <w:rPr>
          <w:lang w:eastAsia="ko-KR"/>
        </w:rPr>
        <w:t>.</w:t>
      </w:r>
    </w:p>
    <w:p w14:paraId="52ED0A7B" w14:textId="77777777" w:rsidR="003669F2" w:rsidRDefault="00B562E1">
      <w:pPr>
        <w:pStyle w:val="B2"/>
        <w:rPr>
          <w:lang w:eastAsia="ko-KR"/>
        </w:rPr>
      </w:pPr>
      <w:r>
        <w:rPr>
          <w:lang w:eastAsia="ko-KR"/>
        </w:rPr>
        <w:t>2&gt;</w:t>
      </w:r>
      <w:r>
        <w:rPr>
          <w:lang w:eastAsia="ko-KR"/>
        </w:rPr>
        <w:tab/>
        <w:t>if the Serving Cell is an SpCell:</w:t>
      </w:r>
    </w:p>
    <w:p w14:paraId="52ED0A7C" w14:textId="77777777" w:rsidR="003669F2" w:rsidRDefault="00B562E1">
      <w:pPr>
        <w:pStyle w:val="B3"/>
      </w:pPr>
      <w:r>
        <w:t>3&gt;</w:t>
      </w:r>
      <w:r>
        <w:tab/>
        <w:t xml:space="preserve">if the UE is an </w:t>
      </w:r>
      <w:r>
        <w:rPr>
          <w:lang w:eastAsia="ko-KR"/>
        </w:rPr>
        <w:t>(e)</w:t>
      </w:r>
      <w:r>
        <w:t>RedCap UE; and</w:t>
      </w:r>
    </w:p>
    <w:p w14:paraId="52ED0A7D" w14:textId="77777777" w:rsidR="003669F2" w:rsidRDefault="00B562E1">
      <w:pPr>
        <w:pStyle w:val="B3"/>
      </w:pPr>
      <w:r>
        <w:t>3&gt;</w:t>
      </w:r>
      <w:r>
        <w:tab/>
        <w:t xml:space="preserve">if </w:t>
      </w:r>
      <w:r>
        <w:rPr>
          <w:i/>
          <w:iCs/>
        </w:rPr>
        <w:t>initialDownlinkBWP-RedCap</w:t>
      </w:r>
      <w:r>
        <w:t xml:space="preserve"> is configured:</w:t>
      </w:r>
    </w:p>
    <w:p w14:paraId="52ED0A7E" w14:textId="77777777" w:rsidR="003669F2" w:rsidRDefault="00B562E1">
      <w:pPr>
        <w:pStyle w:val="B4"/>
      </w:pPr>
      <w:r>
        <w:t>4&gt;</w:t>
      </w:r>
      <w:r>
        <w:tab/>
        <w:t xml:space="preserve">switch the active DL BWP to BWP </w:t>
      </w:r>
      <w:r>
        <w:rPr>
          <w:lang w:eastAsia="ko-KR"/>
        </w:rPr>
        <w:t xml:space="preserve">indicated </w:t>
      </w:r>
      <w:r>
        <w:t xml:space="preserve">by </w:t>
      </w:r>
      <w:r>
        <w:rPr>
          <w:i/>
          <w:iCs/>
        </w:rPr>
        <w:t>initialDownlinkBWP-RedCap</w:t>
      </w:r>
      <w:r>
        <w:t>.</w:t>
      </w:r>
    </w:p>
    <w:p w14:paraId="52ED0A7F" w14:textId="77777777" w:rsidR="003669F2" w:rsidRDefault="00B562E1">
      <w:pPr>
        <w:pStyle w:val="B3"/>
      </w:pPr>
      <w:r>
        <w:t>3&gt;</w:t>
      </w:r>
      <w:r>
        <w:tab/>
        <w:t>else:</w:t>
      </w:r>
    </w:p>
    <w:p w14:paraId="52ED0A80" w14:textId="77777777" w:rsidR="003669F2" w:rsidRDefault="00B562E1">
      <w:pPr>
        <w:pStyle w:val="B4"/>
        <w:rPr>
          <w:lang w:eastAsia="ko-KR"/>
        </w:rPr>
      </w:pPr>
      <w:r>
        <w:rPr>
          <w:lang w:eastAsia="ko-KR"/>
        </w:rPr>
        <w:t>4&gt;</w:t>
      </w:r>
      <w:r>
        <w:rPr>
          <w:lang w:eastAsia="ko-KR"/>
        </w:rPr>
        <w:tab/>
        <w:t xml:space="preserve">switch the active DL BWP to BWP indicated by </w:t>
      </w:r>
      <w:r>
        <w:rPr>
          <w:i/>
          <w:lang w:eastAsia="ko-KR"/>
        </w:rPr>
        <w:t>initialDownlinkBWP</w:t>
      </w:r>
      <w:r>
        <w:rPr>
          <w:lang w:eastAsia="ko-KR"/>
        </w:rPr>
        <w:t>.</w:t>
      </w:r>
    </w:p>
    <w:p w14:paraId="52ED0A81" w14:textId="77777777" w:rsidR="003669F2" w:rsidRDefault="00B562E1">
      <w:pPr>
        <w:pStyle w:val="B1"/>
        <w:rPr>
          <w:lang w:eastAsia="ko-KR"/>
        </w:rPr>
      </w:pPr>
      <w:r>
        <w:rPr>
          <w:lang w:eastAsia="ko-KR"/>
        </w:rPr>
        <w:t>1&gt;</w:t>
      </w:r>
      <w:r>
        <w:rPr>
          <w:lang w:eastAsia="ko-KR"/>
        </w:rPr>
        <w:tab/>
        <w:t>else:</w:t>
      </w:r>
    </w:p>
    <w:p w14:paraId="52ED0A82" w14:textId="77777777" w:rsidR="003669F2" w:rsidRDefault="00B562E1">
      <w:pPr>
        <w:pStyle w:val="B2"/>
        <w:rPr>
          <w:lang w:eastAsia="ko-KR"/>
        </w:rPr>
      </w:pPr>
      <w:r>
        <w:rPr>
          <w:lang w:eastAsia="ko-KR"/>
        </w:rPr>
        <w:t>2&gt;</w:t>
      </w:r>
      <w:r>
        <w:rPr>
          <w:lang w:eastAsia="ko-KR"/>
        </w:rPr>
        <w:tab/>
        <w:t>if the Serving Cell is an SpCell:</w:t>
      </w:r>
    </w:p>
    <w:p w14:paraId="52ED0A83" w14:textId="77777777" w:rsidR="003669F2" w:rsidRDefault="00B562E1">
      <w:pPr>
        <w:pStyle w:val="B3"/>
        <w:rPr>
          <w:lang w:eastAsia="ko-KR"/>
        </w:rPr>
      </w:pPr>
      <w:r>
        <w:rPr>
          <w:lang w:eastAsia="ko-KR"/>
        </w:rPr>
        <w:t>3&gt;</w:t>
      </w:r>
      <w:r>
        <w:rPr>
          <w:lang w:eastAsia="ko-KR"/>
        </w:rPr>
        <w:tab/>
        <w:t xml:space="preserve">if the active DL BWP does not have the same </w:t>
      </w:r>
      <w:r>
        <w:rPr>
          <w:i/>
          <w:lang w:eastAsia="ko-KR"/>
        </w:rPr>
        <w:t>bwp-Id</w:t>
      </w:r>
      <w:r>
        <w:rPr>
          <w:lang w:eastAsia="ko-KR"/>
        </w:rPr>
        <w:t xml:space="preserve"> as the active UL BWP:</w:t>
      </w:r>
    </w:p>
    <w:p w14:paraId="52ED0A84" w14:textId="77777777" w:rsidR="003669F2" w:rsidRDefault="00B562E1">
      <w:pPr>
        <w:pStyle w:val="B4"/>
        <w:rPr>
          <w:lang w:eastAsia="ko-KR"/>
        </w:rPr>
      </w:pPr>
      <w:r>
        <w:rPr>
          <w:lang w:eastAsia="ko-KR"/>
        </w:rPr>
        <w:t>4&gt;</w:t>
      </w:r>
      <w:r>
        <w:rPr>
          <w:lang w:eastAsia="ko-KR"/>
        </w:rPr>
        <w:tab/>
        <w:t xml:space="preserve">switch the active DL BWP to the DL BWP with the same </w:t>
      </w:r>
      <w:r>
        <w:rPr>
          <w:i/>
          <w:lang w:eastAsia="ko-KR"/>
        </w:rPr>
        <w:t>bwp-Id</w:t>
      </w:r>
      <w:r>
        <w:rPr>
          <w:lang w:eastAsia="ko-KR"/>
        </w:rPr>
        <w:t xml:space="preserve"> as the active UL BWP.</w:t>
      </w:r>
    </w:p>
    <w:p w14:paraId="52ED0A85" w14:textId="77777777" w:rsidR="003669F2" w:rsidRDefault="00B562E1">
      <w:pPr>
        <w:pStyle w:val="B1"/>
        <w:rPr>
          <w:lang w:eastAsia="ko-KR"/>
        </w:rPr>
      </w:pPr>
      <w:r>
        <w:rPr>
          <w:lang w:eastAsia="zh-CN"/>
        </w:rPr>
        <w:t>1</w:t>
      </w:r>
      <w:r>
        <w:rPr>
          <w:lang w:eastAsia="ko-KR"/>
        </w:rPr>
        <w:t>&gt;</w:t>
      </w:r>
      <w:r>
        <w:rPr>
          <w:lang w:eastAsia="ko-KR"/>
        </w:rPr>
        <w:tab/>
        <w:t xml:space="preserve">stop the </w:t>
      </w:r>
      <w:r>
        <w:rPr>
          <w:i/>
          <w:lang w:eastAsia="ko-KR"/>
        </w:rPr>
        <w:t>bwp-InactivityTimer</w:t>
      </w:r>
      <w:r>
        <w:rPr>
          <w:lang w:eastAsia="ko-KR"/>
        </w:rPr>
        <w:t xml:space="preserve"> associated with the active DL BWP of this Serving Cell, if running.</w:t>
      </w:r>
    </w:p>
    <w:p w14:paraId="52ED0A86" w14:textId="77777777" w:rsidR="003669F2" w:rsidRDefault="00B562E1">
      <w:pPr>
        <w:pStyle w:val="B1"/>
        <w:rPr>
          <w:lang w:eastAsia="ko-KR"/>
        </w:rPr>
      </w:pPr>
      <w:r>
        <w:rPr>
          <w:lang w:eastAsia="zh-CN"/>
        </w:rPr>
        <w:t>1</w:t>
      </w:r>
      <w:r>
        <w:rPr>
          <w:lang w:eastAsia="ko-KR"/>
        </w:rPr>
        <w:t>&gt;</w:t>
      </w:r>
      <w:r>
        <w:rPr>
          <w:lang w:eastAsia="ko-KR"/>
        </w:rPr>
        <w:tab/>
        <w:t>if the Serving Cell is SCell:</w:t>
      </w:r>
    </w:p>
    <w:p w14:paraId="52ED0A87" w14:textId="77777777" w:rsidR="003669F2" w:rsidRDefault="00B562E1">
      <w:pPr>
        <w:pStyle w:val="B2"/>
        <w:rPr>
          <w:lang w:eastAsia="zh-CN"/>
        </w:rPr>
      </w:pPr>
      <w:r>
        <w:rPr>
          <w:lang w:eastAsia="zh-CN"/>
        </w:rPr>
        <w:t>2</w:t>
      </w:r>
      <w:r>
        <w:rPr>
          <w:lang w:eastAsia="ko-KR"/>
        </w:rPr>
        <w:t>&gt;</w:t>
      </w:r>
      <w:r>
        <w:rPr>
          <w:lang w:eastAsia="ko-KR"/>
        </w:rPr>
        <w:tab/>
        <w:t xml:space="preserve">stop the </w:t>
      </w:r>
      <w:r>
        <w:rPr>
          <w:i/>
          <w:lang w:eastAsia="ko-KR"/>
        </w:rPr>
        <w:t>bwp-InactivityTimer</w:t>
      </w:r>
      <w:r>
        <w:rPr>
          <w:lang w:eastAsia="ko-KR"/>
        </w:rPr>
        <w:t xml:space="preserve"> associated with the active DL BWP of SpCell, if running.</w:t>
      </w:r>
    </w:p>
    <w:p w14:paraId="52ED0A88" w14:textId="77777777" w:rsidR="003669F2" w:rsidRDefault="00B562E1">
      <w:pPr>
        <w:pStyle w:val="B1"/>
        <w:rPr>
          <w:lang w:eastAsia="ko-KR"/>
        </w:rPr>
      </w:pPr>
      <w:r>
        <w:rPr>
          <w:lang w:eastAsia="ko-KR"/>
        </w:rPr>
        <w:t>1&gt;</w:t>
      </w:r>
      <w:r>
        <w:rPr>
          <w:lang w:eastAsia="ko-KR"/>
        </w:rPr>
        <w:tab/>
        <w:t>perform the Random Access procedure on the active DL BWP of SpCell and active UL BWP of this Serving Cell.</w:t>
      </w:r>
    </w:p>
    <w:p w14:paraId="52ED0A89" w14:textId="77777777" w:rsidR="003669F2" w:rsidRDefault="00B562E1">
      <w:pPr>
        <w:rPr>
          <w:lang w:eastAsia="ko-KR"/>
        </w:rPr>
      </w:pPr>
      <w:r>
        <w:rPr>
          <w:lang w:eastAsia="ko-KR"/>
        </w:rPr>
        <w:t>If the MAC entity receives a PDCCH for BWP switching of a Serving Cell, the MAC entity shall:</w:t>
      </w:r>
    </w:p>
    <w:p w14:paraId="52ED0A8A" w14:textId="77777777" w:rsidR="003669F2" w:rsidRDefault="00B562E1">
      <w:pPr>
        <w:pStyle w:val="B1"/>
        <w:rPr>
          <w:lang w:eastAsia="ko-KR"/>
        </w:rPr>
      </w:pPr>
      <w:r>
        <w:rPr>
          <w:lang w:eastAsia="ko-KR"/>
        </w:rPr>
        <w:t>1&gt;</w:t>
      </w:r>
      <w:r>
        <w:rPr>
          <w:lang w:eastAsia="ko-KR"/>
        </w:rPr>
        <w:tab/>
        <w:t>if there is no ongoing Random Access procedure associated with this Serving Cell; or</w:t>
      </w:r>
    </w:p>
    <w:p w14:paraId="52ED0A8B" w14:textId="77777777" w:rsidR="003669F2" w:rsidRDefault="00B562E1">
      <w:pPr>
        <w:pStyle w:val="B1"/>
        <w:rPr>
          <w:lang w:eastAsia="ko-KR"/>
        </w:rPr>
      </w:pPr>
      <w:r>
        <w:rPr>
          <w:lang w:eastAsia="ko-KR"/>
        </w:rPr>
        <w:t>1&gt;</w:t>
      </w:r>
      <w:r>
        <w:rPr>
          <w:lang w:eastAsia="ko-KR"/>
        </w:rPr>
        <w:tab/>
        <w:t>if the ongoing Random Access procedure associated with this Serving Cell is successfully completed upon reception of this PDCCH addressed to C-RNTI (as specified in clauses 5.1.4, 5.1.4a, and 5.1.5):</w:t>
      </w:r>
    </w:p>
    <w:p w14:paraId="52ED0A8C" w14:textId="77777777" w:rsidR="003669F2" w:rsidRDefault="00B562E1">
      <w:pPr>
        <w:pStyle w:val="B2"/>
        <w:rPr>
          <w:lang w:eastAsia="ko-KR"/>
        </w:rPr>
      </w:pPr>
      <w:bookmarkStart w:id="976" w:name="_Hlk34411370"/>
      <w:r>
        <w:rPr>
          <w:lang w:eastAsia="ko-KR"/>
        </w:rPr>
        <w:t>2&gt;</w:t>
      </w:r>
      <w:r>
        <w:rPr>
          <w:lang w:eastAsia="ko-KR"/>
        </w:rPr>
        <w:tab/>
        <w:t>cancel, if any, triggered consistent LBT failure for this Serving Cell;</w:t>
      </w:r>
      <w:bookmarkEnd w:id="976"/>
    </w:p>
    <w:p w14:paraId="52ED0A8D" w14:textId="77777777" w:rsidR="003669F2" w:rsidRDefault="00B562E1">
      <w:pPr>
        <w:pStyle w:val="B2"/>
        <w:rPr>
          <w:lang w:eastAsia="ko-KR"/>
        </w:rPr>
      </w:pPr>
      <w:r>
        <w:rPr>
          <w:lang w:eastAsia="ko-KR"/>
        </w:rPr>
        <w:t>2&gt;</w:t>
      </w:r>
      <w:r>
        <w:rPr>
          <w:lang w:eastAsia="ko-KR"/>
        </w:rPr>
        <w:tab/>
        <w:t>perform BWP switching to a BWP indicated by the PDCCH.</w:t>
      </w:r>
    </w:p>
    <w:p w14:paraId="52ED0A8E" w14:textId="77777777" w:rsidR="003669F2" w:rsidRDefault="00B562E1">
      <w:pPr>
        <w:rPr>
          <w:lang w:eastAsia="ko-KR"/>
        </w:rPr>
      </w:pPr>
      <w:r>
        <w:rPr>
          <w:lang w:eastAsia="ko-KR"/>
        </w:rPr>
        <w:t xml:space="preserve">If the MAC entity receives a PDCCH for BWP switching for a Serving Cell(s) or a dormancy SCell group(s) while a Random Access procedure associated with that Serving Cell is ongoing in the MAC entity, it is up to UE </w:t>
      </w:r>
      <w:r>
        <w:rPr>
          <w:lang w:eastAsia="ko-KR"/>
        </w:rPr>
        <w:lastRenderedPageBreak/>
        <w:t>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52ED0A8F" w14:textId="77777777" w:rsidR="003669F2" w:rsidRDefault="00B562E1">
      <w:pPr>
        <w:rPr>
          <w:lang w:eastAsia="ko-KR"/>
        </w:rPr>
      </w:pPr>
      <w:r>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52ED0A90" w14:textId="77777777" w:rsidR="003669F2" w:rsidRDefault="00B562E1">
      <w:pPr>
        <w:rPr>
          <w:lang w:eastAsia="ko-KR"/>
        </w:rPr>
      </w:pPr>
      <w:bookmarkStart w:id="977" w:name="_Hlk34411817"/>
      <w:r>
        <w:rPr>
          <w:lang w:eastAsia="ko-KR"/>
        </w:rPr>
        <w:t>Upon reception of RRC (re-)configuration for BWP switching for a Serving Cell, cancel any triggered consistent LBT failure in this Serving Cell.</w:t>
      </w:r>
      <w:bookmarkEnd w:id="977"/>
    </w:p>
    <w:p w14:paraId="52ED0A91" w14:textId="77777777" w:rsidR="003669F2" w:rsidRDefault="00B562E1">
      <w:pPr>
        <w:rPr>
          <w:lang w:eastAsia="ko-KR"/>
        </w:rPr>
      </w:pPr>
      <w:r>
        <w:rPr>
          <w:lang w:eastAsia="ko-KR"/>
        </w:rPr>
        <w:t xml:space="preserve">The MAC entity shall for each activated Serving Cell configured with </w:t>
      </w:r>
      <w:r>
        <w:rPr>
          <w:i/>
          <w:lang w:eastAsia="ko-KR"/>
        </w:rPr>
        <w:t>bwp-InactivityTimer</w:t>
      </w:r>
      <w:r>
        <w:rPr>
          <w:lang w:eastAsia="ko-KR"/>
        </w:rPr>
        <w:t>:</w:t>
      </w:r>
    </w:p>
    <w:p w14:paraId="52ED0A92" w14:textId="77777777" w:rsidR="003669F2" w:rsidRDefault="00B562E1">
      <w:pPr>
        <w:pStyle w:val="B1"/>
        <w:rPr>
          <w:lang w:eastAsia="ko-KR"/>
        </w:rPr>
      </w:pPr>
      <w:r>
        <w:rPr>
          <w:lang w:eastAsia="ko-KR"/>
        </w:rPr>
        <w:t>1&gt;</w:t>
      </w:r>
      <w:r>
        <w:rPr>
          <w:lang w:eastAsia="ko-KR"/>
        </w:rPr>
        <w:tab/>
        <w:t xml:space="preserve">if the </w:t>
      </w:r>
      <w:r>
        <w:rPr>
          <w:i/>
          <w:lang w:eastAsia="ko-KR"/>
        </w:rPr>
        <w:t>defaultDownlinkBWP-Id</w:t>
      </w:r>
      <w:r>
        <w:rPr>
          <w:lang w:eastAsia="ko-KR"/>
        </w:rPr>
        <w:t xml:space="preserve"> is configured, and the active DL BWP is not the BWP indicated by the </w:t>
      </w:r>
      <w:r>
        <w:rPr>
          <w:i/>
          <w:lang w:eastAsia="ko-KR"/>
        </w:rPr>
        <w:t>defaultDownlinkBWP-Id</w:t>
      </w:r>
      <w:r>
        <w:rPr>
          <w:iCs/>
          <w:lang w:eastAsia="ko-KR"/>
        </w:rPr>
        <w:t xml:space="preserve">, and the active DL BWP is not the BWP indicated by the </w:t>
      </w:r>
      <w:r>
        <w:rPr>
          <w:i/>
          <w:lang w:eastAsia="ko-KR"/>
        </w:rPr>
        <w:t>dormantBWP-Id</w:t>
      </w:r>
      <w:r>
        <w:rPr>
          <w:lang w:eastAsia="ko-KR"/>
        </w:rPr>
        <w:t xml:space="preserve"> if configured; or</w:t>
      </w:r>
    </w:p>
    <w:p w14:paraId="52ED0A93" w14:textId="77777777" w:rsidR="003669F2" w:rsidRDefault="00B562E1">
      <w:pPr>
        <w:pStyle w:val="B1"/>
        <w:rPr>
          <w:lang w:eastAsia="ko-KR"/>
        </w:rPr>
      </w:pPr>
      <w:r>
        <w:rPr>
          <w:lang w:eastAsia="ko-KR"/>
        </w:rPr>
        <w:t>1&gt;</w:t>
      </w:r>
      <w:r>
        <w:rPr>
          <w:lang w:eastAsia="ko-KR"/>
        </w:rPr>
        <w:tab/>
        <w:t xml:space="preserve">if the UE is neither a RedCap nor an eRedCap UE, and if the </w:t>
      </w:r>
      <w:r>
        <w:rPr>
          <w:i/>
          <w:lang w:eastAsia="ko-KR"/>
        </w:rPr>
        <w:t>defaultDownlinkBWP-Id</w:t>
      </w:r>
      <w:r>
        <w:rPr>
          <w:lang w:eastAsia="ko-KR"/>
        </w:rPr>
        <w:t xml:space="preserve"> is not configured, and the active DL BWP is not the </w:t>
      </w:r>
      <w:r>
        <w:rPr>
          <w:i/>
          <w:lang w:eastAsia="ko-KR"/>
        </w:rPr>
        <w:t>initialDownlinkBWP</w:t>
      </w:r>
      <w:r>
        <w:rPr>
          <w:iCs/>
          <w:lang w:eastAsia="ko-KR"/>
        </w:rPr>
        <w:t xml:space="preserve">, and the active DL BWP is not the BWP indicated by the </w:t>
      </w:r>
      <w:r>
        <w:rPr>
          <w:i/>
          <w:lang w:eastAsia="ko-KR"/>
        </w:rPr>
        <w:t>dormantBWP-Id</w:t>
      </w:r>
      <w:r>
        <w:rPr>
          <w:lang w:eastAsia="ko-KR"/>
        </w:rPr>
        <w:t xml:space="preserve"> if configured; or</w:t>
      </w:r>
    </w:p>
    <w:p w14:paraId="52ED0A94" w14:textId="77777777" w:rsidR="003669F2" w:rsidRDefault="00B562E1">
      <w:pPr>
        <w:pStyle w:val="B1"/>
        <w:rPr>
          <w:lang w:eastAsia="ko-KR"/>
        </w:rPr>
      </w:pPr>
      <w:r>
        <w:rPr>
          <w:lang w:eastAsia="ko-KR"/>
        </w:rPr>
        <w:t>1&gt;</w:t>
      </w:r>
      <w:r>
        <w:rPr>
          <w:lang w:eastAsia="ko-KR"/>
        </w:rPr>
        <w:tab/>
        <w:t xml:space="preserve">if the UE is an (e)RedCap UE, and if the </w:t>
      </w:r>
      <w:r>
        <w:rPr>
          <w:i/>
          <w:lang w:eastAsia="ko-KR"/>
        </w:rPr>
        <w:t>defaultDownlinkBWP-Id</w:t>
      </w:r>
      <w:r>
        <w:rPr>
          <w:lang w:eastAsia="ko-KR"/>
        </w:rPr>
        <w:t xml:space="preserve"> is not configured, and </w:t>
      </w:r>
      <w:r>
        <w:rPr>
          <w:i/>
          <w:lang w:eastAsia="ko-KR"/>
        </w:rPr>
        <w:t>initialDownlinkBWP-RedCap</w:t>
      </w:r>
      <w:r>
        <w:rPr>
          <w:lang w:eastAsia="ko-KR"/>
        </w:rPr>
        <w:t xml:space="preserve"> is not configured, and the active DL BWP is not the </w:t>
      </w:r>
      <w:r>
        <w:rPr>
          <w:i/>
          <w:lang w:eastAsia="ko-KR"/>
        </w:rPr>
        <w:t>initialDownlinkBWP</w:t>
      </w:r>
      <w:r>
        <w:rPr>
          <w:lang w:eastAsia="ko-KR"/>
        </w:rPr>
        <w:t>; or</w:t>
      </w:r>
    </w:p>
    <w:p w14:paraId="52ED0A95" w14:textId="77777777" w:rsidR="003669F2" w:rsidRDefault="00B562E1">
      <w:pPr>
        <w:pStyle w:val="B1"/>
        <w:rPr>
          <w:iCs/>
          <w:lang w:eastAsia="zh-CN"/>
        </w:rPr>
      </w:pPr>
      <w:r>
        <w:rPr>
          <w:lang w:eastAsia="ko-KR"/>
        </w:rPr>
        <w:t>1&gt;</w:t>
      </w:r>
      <w:r>
        <w:rPr>
          <w:lang w:eastAsia="ko-KR"/>
        </w:rPr>
        <w:tab/>
        <w:t xml:space="preserve">if the UE is an (e)RedCap UE, and if the </w:t>
      </w:r>
      <w:r>
        <w:rPr>
          <w:i/>
          <w:lang w:eastAsia="ko-KR"/>
        </w:rPr>
        <w:t>defaultDownlinkBWP-Id</w:t>
      </w:r>
      <w:r>
        <w:rPr>
          <w:lang w:eastAsia="ko-KR"/>
        </w:rPr>
        <w:t xml:space="preserve"> is not configured, and </w:t>
      </w:r>
      <w:r>
        <w:rPr>
          <w:i/>
          <w:lang w:eastAsia="ko-KR"/>
        </w:rPr>
        <w:t>initialDownlinkBWP-RedCap</w:t>
      </w:r>
      <w:r>
        <w:rPr>
          <w:lang w:eastAsia="ko-KR"/>
        </w:rPr>
        <w:t xml:space="preserve"> is configured, and the active DL BWP is not the </w:t>
      </w:r>
      <w:r>
        <w:rPr>
          <w:i/>
          <w:lang w:eastAsia="ko-KR"/>
        </w:rPr>
        <w:t>initialDownlinkBWP-RedCap</w:t>
      </w:r>
      <w:r>
        <w:rPr>
          <w:lang w:eastAsia="ko-KR"/>
        </w:rPr>
        <w:t>:</w:t>
      </w:r>
    </w:p>
    <w:p w14:paraId="52ED0A96"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on the active BWP; or</w:t>
      </w:r>
    </w:p>
    <w:p w14:paraId="52ED0A97" w14:textId="77777777" w:rsidR="003669F2" w:rsidRDefault="00B562E1">
      <w:pPr>
        <w:pStyle w:val="B2"/>
        <w:rPr>
          <w:lang w:eastAsia="ko-KR"/>
        </w:rPr>
      </w:pPr>
      <w:r>
        <w:rPr>
          <w:lang w:eastAsia="ko-KR"/>
        </w:rPr>
        <w:t>2&gt;</w:t>
      </w:r>
      <w:r>
        <w:rPr>
          <w:lang w:eastAsia="ko-KR"/>
        </w:rPr>
        <w:tab/>
        <w:t>if a PDCCH addressed to G-RNTI or G-CS-RNTI configured for multicast indicating downlink assignment is received on the active BWP; or</w:t>
      </w:r>
    </w:p>
    <w:p w14:paraId="52ED0A98"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for the active BWP; or</w:t>
      </w:r>
    </w:p>
    <w:p w14:paraId="52ED0A99" w14:textId="77777777" w:rsidR="003669F2" w:rsidRDefault="00B562E1">
      <w:pPr>
        <w:pStyle w:val="B2"/>
        <w:rPr>
          <w:lang w:eastAsia="ko-KR"/>
        </w:rPr>
      </w:pPr>
      <w:r>
        <w:rPr>
          <w:lang w:eastAsia="ko-KR"/>
        </w:rPr>
        <w:t>2&gt;</w:t>
      </w:r>
      <w:r>
        <w:rPr>
          <w:lang w:eastAsia="ko-KR"/>
        </w:rPr>
        <w:tab/>
        <w:t>if a MAC PDU is transmitted in a configured uplink grant and LBT failure indication is not received from lower layers; or</w:t>
      </w:r>
    </w:p>
    <w:p w14:paraId="52ED0A9A" w14:textId="77777777" w:rsidR="003669F2" w:rsidRDefault="00B562E1">
      <w:pPr>
        <w:pStyle w:val="B2"/>
        <w:rPr>
          <w:lang w:eastAsia="ko-KR"/>
        </w:rPr>
      </w:pPr>
      <w:r>
        <w:rPr>
          <w:lang w:eastAsia="ko-KR"/>
        </w:rPr>
        <w:t>2&gt;</w:t>
      </w:r>
      <w:r>
        <w:rPr>
          <w:lang w:eastAsia="ko-KR"/>
        </w:rPr>
        <w:tab/>
        <w:t>if a MAC PDU is received in a configured downlink assignment for unicast or MBS multicast:</w:t>
      </w:r>
    </w:p>
    <w:p w14:paraId="52ED0A9B" w14:textId="77777777" w:rsidR="003669F2" w:rsidRDefault="00B562E1">
      <w:pPr>
        <w:pStyle w:val="B3"/>
        <w:rPr>
          <w:lang w:eastAsia="ko-KR"/>
        </w:rPr>
      </w:pPr>
      <w:r>
        <w:rPr>
          <w:lang w:eastAsia="ko-KR"/>
        </w:rPr>
        <w:t>3&gt;</w:t>
      </w:r>
      <w:r>
        <w:rPr>
          <w:lang w:eastAsia="ko-KR"/>
        </w:rPr>
        <w:tab/>
        <w:t>if there is no ongoing Random Access procedure associated with this Serving Cell; or</w:t>
      </w:r>
    </w:p>
    <w:p w14:paraId="52ED0A9C" w14:textId="77777777" w:rsidR="003669F2" w:rsidRDefault="00B562E1">
      <w:pPr>
        <w:pStyle w:val="B3"/>
        <w:rPr>
          <w:lang w:eastAsia="ko-KR"/>
        </w:rPr>
      </w:pPr>
      <w:r>
        <w:rPr>
          <w:lang w:eastAsia="ko-KR"/>
        </w:rPr>
        <w:t>3&gt;</w:t>
      </w:r>
      <w:r>
        <w:rPr>
          <w:lang w:eastAsia="ko-KR"/>
        </w:rPr>
        <w:tab/>
        <w:t>if the ongoing Random Access procedure associated with this Serving Cell is successfully completed upon reception of this PDCCH addressed to C-RNTI (as specified in clauses 5.1.4, 5.1.4a and 5.1.5):</w:t>
      </w:r>
    </w:p>
    <w:p w14:paraId="52ED0A9D" w14:textId="77777777" w:rsidR="003669F2" w:rsidRDefault="00B562E1">
      <w:pPr>
        <w:pStyle w:val="B4"/>
        <w:rPr>
          <w:lang w:eastAsia="ko-KR"/>
        </w:rPr>
      </w:pPr>
      <w:r>
        <w:rPr>
          <w:lang w:eastAsia="ko-KR"/>
        </w:rPr>
        <w:t>4&gt;</w:t>
      </w:r>
      <w:r>
        <w:rPr>
          <w:lang w:eastAsia="ko-KR"/>
        </w:rPr>
        <w:tab/>
        <w:t xml:space="preserve">start or restart the </w:t>
      </w:r>
      <w:r>
        <w:rPr>
          <w:i/>
          <w:lang w:eastAsia="ko-KR"/>
        </w:rPr>
        <w:t>bwp-InactivityTimer</w:t>
      </w:r>
      <w:r>
        <w:rPr>
          <w:lang w:eastAsia="ko-KR"/>
        </w:rPr>
        <w:t xml:space="preserve"> associated with the active DL BWP.</w:t>
      </w:r>
    </w:p>
    <w:p w14:paraId="52ED0A9E" w14:textId="77777777" w:rsidR="003669F2" w:rsidRDefault="00B562E1">
      <w:pPr>
        <w:pStyle w:val="B2"/>
        <w:rPr>
          <w:lang w:eastAsia="ko-KR"/>
        </w:rPr>
      </w:pPr>
      <w:r>
        <w:rPr>
          <w:lang w:eastAsia="ko-KR"/>
        </w:rPr>
        <w:t>2&gt;</w:t>
      </w:r>
      <w:r>
        <w:rPr>
          <w:lang w:eastAsia="ko-KR"/>
        </w:rPr>
        <w:tab/>
        <w:t xml:space="preserve">if the </w:t>
      </w:r>
      <w:r>
        <w:rPr>
          <w:i/>
          <w:lang w:eastAsia="ko-KR"/>
        </w:rPr>
        <w:t>bwp-InactivityTimer</w:t>
      </w:r>
      <w:r>
        <w:rPr>
          <w:lang w:eastAsia="ko-KR"/>
        </w:rPr>
        <w:t xml:space="preserve"> associated with the active DL BWP expires:</w:t>
      </w:r>
    </w:p>
    <w:p w14:paraId="52ED0A9F" w14:textId="77777777" w:rsidR="003669F2" w:rsidRDefault="00B562E1">
      <w:pPr>
        <w:pStyle w:val="B3"/>
        <w:rPr>
          <w:lang w:eastAsia="ko-KR"/>
        </w:rPr>
      </w:pPr>
      <w:r>
        <w:rPr>
          <w:lang w:eastAsia="ko-KR"/>
        </w:rPr>
        <w:t>3&gt;</w:t>
      </w:r>
      <w:r>
        <w:rPr>
          <w:lang w:eastAsia="ko-KR"/>
        </w:rPr>
        <w:tab/>
        <w:t xml:space="preserve">if the </w:t>
      </w:r>
      <w:r>
        <w:rPr>
          <w:i/>
          <w:lang w:eastAsia="ko-KR"/>
        </w:rPr>
        <w:t>defaultDownlinkBWP-Id</w:t>
      </w:r>
      <w:r>
        <w:rPr>
          <w:lang w:eastAsia="ko-KR"/>
        </w:rPr>
        <w:t xml:space="preserve"> is configured:</w:t>
      </w:r>
    </w:p>
    <w:p w14:paraId="52ED0AA0" w14:textId="77777777" w:rsidR="003669F2" w:rsidRDefault="00B562E1">
      <w:pPr>
        <w:pStyle w:val="B4"/>
        <w:rPr>
          <w:lang w:eastAsia="ko-KR"/>
        </w:rPr>
      </w:pPr>
      <w:r>
        <w:rPr>
          <w:lang w:eastAsia="ko-KR"/>
        </w:rPr>
        <w:t>4&gt;</w:t>
      </w:r>
      <w:r>
        <w:rPr>
          <w:lang w:eastAsia="ko-KR"/>
        </w:rPr>
        <w:tab/>
        <w:t xml:space="preserve">perform BWP switching to a BWP indicated by the </w:t>
      </w:r>
      <w:r>
        <w:rPr>
          <w:i/>
          <w:lang w:eastAsia="ko-KR"/>
        </w:rPr>
        <w:t>defaultDownlinkBWP-Id</w:t>
      </w:r>
      <w:r>
        <w:rPr>
          <w:lang w:eastAsia="ko-KR"/>
        </w:rPr>
        <w:t>.</w:t>
      </w:r>
    </w:p>
    <w:p w14:paraId="52ED0AA1" w14:textId="77777777" w:rsidR="003669F2" w:rsidRDefault="00B562E1">
      <w:pPr>
        <w:pStyle w:val="B3"/>
        <w:rPr>
          <w:lang w:eastAsia="ko-KR"/>
        </w:rPr>
      </w:pPr>
      <w:r>
        <w:rPr>
          <w:lang w:eastAsia="ko-KR"/>
        </w:rPr>
        <w:t>3&gt;</w:t>
      </w:r>
      <w:r>
        <w:rPr>
          <w:lang w:eastAsia="ko-KR"/>
        </w:rPr>
        <w:tab/>
        <w:t>else:</w:t>
      </w:r>
    </w:p>
    <w:p w14:paraId="52ED0AA2" w14:textId="77777777" w:rsidR="003669F2" w:rsidRDefault="00B562E1">
      <w:pPr>
        <w:pStyle w:val="B4"/>
      </w:pPr>
      <w:r>
        <w:t>4&gt;</w:t>
      </w:r>
      <w:r>
        <w:tab/>
        <w:t xml:space="preserve">if the UE is a </w:t>
      </w:r>
      <w:r>
        <w:rPr>
          <w:lang w:eastAsia="ko-KR"/>
        </w:rPr>
        <w:t>(e)</w:t>
      </w:r>
      <w:r>
        <w:t>RedCap UE; and</w:t>
      </w:r>
    </w:p>
    <w:p w14:paraId="52ED0AA3" w14:textId="77777777" w:rsidR="003669F2" w:rsidRDefault="00B562E1">
      <w:pPr>
        <w:pStyle w:val="B4"/>
      </w:pPr>
      <w:r>
        <w:t>4&gt;</w:t>
      </w:r>
      <w:r>
        <w:tab/>
        <w:t xml:space="preserve">if </w:t>
      </w:r>
      <w:r>
        <w:rPr>
          <w:i/>
        </w:rPr>
        <w:t>initialDownlinkBWP-RedCap</w:t>
      </w:r>
      <w:r>
        <w:t xml:space="preserve"> is configured:</w:t>
      </w:r>
    </w:p>
    <w:p w14:paraId="52ED0AA4" w14:textId="77777777" w:rsidR="003669F2" w:rsidRDefault="00B562E1">
      <w:pPr>
        <w:pStyle w:val="B5"/>
        <w:rPr>
          <w:lang w:eastAsia="ko-KR"/>
        </w:rPr>
      </w:pPr>
      <w:r>
        <w:rPr>
          <w:lang w:eastAsia="ko-KR"/>
        </w:rPr>
        <w:t>5&gt;</w:t>
      </w:r>
      <w:r>
        <w:rPr>
          <w:lang w:eastAsia="ko-KR"/>
        </w:rPr>
        <w:tab/>
        <w:t xml:space="preserve">perform BWP switching to the </w:t>
      </w:r>
      <w:r>
        <w:rPr>
          <w:i/>
          <w:iCs/>
          <w:lang w:eastAsia="ko-KR"/>
        </w:rPr>
        <w:t>initialDownlinkBWP-RedCap</w:t>
      </w:r>
      <w:r>
        <w:rPr>
          <w:lang w:eastAsia="ko-KR"/>
        </w:rPr>
        <w:t>.</w:t>
      </w:r>
    </w:p>
    <w:p w14:paraId="52ED0AA5" w14:textId="77777777" w:rsidR="003669F2" w:rsidRDefault="00B562E1">
      <w:pPr>
        <w:pStyle w:val="B4"/>
      </w:pPr>
      <w:r>
        <w:t>4&gt;</w:t>
      </w:r>
      <w:r>
        <w:tab/>
        <w:t>else:</w:t>
      </w:r>
    </w:p>
    <w:p w14:paraId="52ED0AA6" w14:textId="77777777" w:rsidR="003669F2" w:rsidRDefault="00B562E1">
      <w:pPr>
        <w:pStyle w:val="B5"/>
        <w:rPr>
          <w:lang w:eastAsia="ko-KR"/>
        </w:rPr>
      </w:pPr>
      <w:r>
        <w:rPr>
          <w:lang w:eastAsia="ko-KR"/>
        </w:rPr>
        <w:lastRenderedPageBreak/>
        <w:t>5&gt;</w:t>
      </w:r>
      <w:r>
        <w:rPr>
          <w:lang w:eastAsia="ko-KR"/>
        </w:rPr>
        <w:tab/>
      </w:r>
      <w:r>
        <w:t xml:space="preserve">perform BWP switching to </w:t>
      </w:r>
      <w:r>
        <w:rPr>
          <w:lang w:eastAsia="ko-KR"/>
        </w:rPr>
        <w:t xml:space="preserve">the </w:t>
      </w:r>
      <w:r>
        <w:rPr>
          <w:i/>
        </w:rPr>
        <w:t>initialDownlinkBWP</w:t>
      </w:r>
      <w:r>
        <w:rPr>
          <w:lang w:eastAsia="ko-KR"/>
        </w:rPr>
        <w:t>.</w:t>
      </w:r>
    </w:p>
    <w:p w14:paraId="52ED0AA7" w14:textId="77777777" w:rsidR="003669F2" w:rsidRDefault="00B562E1">
      <w:pPr>
        <w:pStyle w:val="NO"/>
        <w:rPr>
          <w:lang w:eastAsia="ko-KR"/>
        </w:rPr>
      </w:pPr>
      <w:r>
        <w:rPr>
          <w:lang w:eastAsia="ko-KR"/>
        </w:rPr>
        <w:t>NOTE:</w:t>
      </w:r>
      <w:r>
        <w:rPr>
          <w:lang w:eastAsia="ko-KR"/>
        </w:rPr>
        <w:tab/>
      </w:r>
      <w:r>
        <w:rPr>
          <w:lang w:eastAsia="zh-CN"/>
        </w:rPr>
        <w:t>If a R</w:t>
      </w:r>
      <w:r>
        <w:rPr>
          <w:lang w:eastAsia="ko-KR"/>
        </w:rPr>
        <w:t xml:space="preserve">andom </w:t>
      </w:r>
      <w:r>
        <w:rPr>
          <w:lang w:eastAsia="zh-CN"/>
        </w:rPr>
        <w:t>A</w:t>
      </w:r>
      <w:r>
        <w:rPr>
          <w:lang w:eastAsia="ko-KR"/>
        </w:rPr>
        <w:t>ccess procedure</w:t>
      </w:r>
      <w:r>
        <w:rPr>
          <w:lang w:eastAsia="zh-CN"/>
        </w:rPr>
        <w:t xml:space="preserve"> is </w:t>
      </w:r>
      <w:r>
        <w:rPr>
          <w:lang w:eastAsia="ko-KR"/>
        </w:rPr>
        <w:t>initiated on an SCell</w:t>
      </w:r>
      <w:r>
        <w:rPr>
          <w:lang w:eastAsia="zh-CN"/>
        </w:rPr>
        <w:t xml:space="preserve">, both this SCell and the SpCell are </w:t>
      </w:r>
      <w:r>
        <w:rPr>
          <w:lang w:eastAsia="ko-KR"/>
        </w:rPr>
        <w:t>associated with</w:t>
      </w:r>
      <w:r>
        <w:rPr>
          <w:lang w:eastAsia="zh-CN"/>
        </w:rPr>
        <w:t xml:space="preserve"> this R</w:t>
      </w:r>
      <w:r>
        <w:rPr>
          <w:lang w:eastAsia="ko-KR"/>
        </w:rPr>
        <w:t xml:space="preserve">andom </w:t>
      </w:r>
      <w:r>
        <w:rPr>
          <w:lang w:eastAsia="zh-CN"/>
        </w:rPr>
        <w:t>A</w:t>
      </w:r>
      <w:r>
        <w:rPr>
          <w:lang w:eastAsia="ko-KR"/>
        </w:rPr>
        <w:t>ccess procedure.</w:t>
      </w:r>
    </w:p>
    <w:p w14:paraId="52ED0AA8" w14:textId="77777777" w:rsidR="003669F2" w:rsidRDefault="00B562E1">
      <w:pPr>
        <w:pStyle w:val="B1"/>
        <w:rPr>
          <w:lang w:eastAsia="zh-CN"/>
        </w:rPr>
      </w:pPr>
      <w:r>
        <w:rPr>
          <w:lang w:eastAsia="ko-KR"/>
        </w:rPr>
        <w:t>1&gt;</w:t>
      </w:r>
      <w:r>
        <w:rPr>
          <w:lang w:eastAsia="ko-KR"/>
        </w:rPr>
        <w:tab/>
        <w:t>if a PDCCH for BWP switching is received, and the MAC entity switches the active DL BWP</w:t>
      </w:r>
      <w:r>
        <w:rPr>
          <w:lang w:eastAsia="zh-CN"/>
        </w:rPr>
        <w:t>:</w:t>
      </w:r>
    </w:p>
    <w:p w14:paraId="52ED0AA9" w14:textId="77777777" w:rsidR="003669F2" w:rsidRDefault="00B562E1">
      <w:pPr>
        <w:pStyle w:val="B2"/>
        <w:rPr>
          <w:lang w:eastAsia="ko-KR"/>
        </w:rPr>
      </w:pPr>
      <w:r>
        <w:rPr>
          <w:lang w:eastAsia="ko-KR"/>
        </w:rPr>
        <w:t>2&gt;</w:t>
      </w:r>
      <w:r>
        <w:rPr>
          <w:lang w:eastAsia="ko-KR"/>
        </w:rPr>
        <w:tab/>
        <w:t xml:space="preserve">if the </w:t>
      </w:r>
      <w:r>
        <w:rPr>
          <w:i/>
          <w:lang w:eastAsia="ko-KR"/>
        </w:rPr>
        <w:t>defaultDownlinkBWP-Id</w:t>
      </w:r>
      <w:r>
        <w:rPr>
          <w:lang w:eastAsia="ko-KR"/>
        </w:rPr>
        <w:t xml:space="preserve"> is configured, and the MAC entity switches to the DL BWP which is not indicated by the </w:t>
      </w:r>
      <w:r>
        <w:rPr>
          <w:i/>
          <w:lang w:eastAsia="ko-KR"/>
        </w:rPr>
        <w:t>defaultDownlinkBWP-Id</w:t>
      </w:r>
      <w:r>
        <w:rPr>
          <w:iCs/>
          <w:lang w:eastAsia="ko-KR"/>
        </w:rPr>
        <w:t xml:space="preserve"> and is not indicated by the </w:t>
      </w:r>
      <w:r>
        <w:rPr>
          <w:i/>
          <w:lang w:eastAsia="ko-KR"/>
        </w:rPr>
        <w:t>dormantBWP-Id</w:t>
      </w:r>
      <w:r>
        <w:rPr>
          <w:lang w:eastAsia="ko-KR"/>
        </w:rPr>
        <w:t xml:space="preserve"> if configured; or</w:t>
      </w:r>
    </w:p>
    <w:p w14:paraId="52ED0AAA" w14:textId="77777777" w:rsidR="003669F2" w:rsidRDefault="00B562E1">
      <w:pPr>
        <w:pStyle w:val="B2"/>
        <w:rPr>
          <w:lang w:eastAsia="ko-KR"/>
        </w:rPr>
      </w:pPr>
      <w:r>
        <w:rPr>
          <w:lang w:eastAsia="ko-KR"/>
        </w:rPr>
        <w:t>2&gt;</w:t>
      </w:r>
      <w:r>
        <w:rPr>
          <w:lang w:eastAsia="ko-KR"/>
        </w:rPr>
        <w:tab/>
        <w:t xml:space="preserve">if the UE is neither a RedCap nor an eRedCap UE, and if the </w:t>
      </w:r>
      <w:r>
        <w:rPr>
          <w:i/>
          <w:lang w:eastAsia="ko-KR"/>
        </w:rPr>
        <w:t>defaultDownlinkBWP-Id</w:t>
      </w:r>
      <w:r>
        <w:rPr>
          <w:lang w:eastAsia="ko-KR"/>
        </w:rPr>
        <w:t xml:space="preserve"> is not configured, and the MAC entity switches to the DL BWP which is not the </w:t>
      </w:r>
      <w:r>
        <w:rPr>
          <w:i/>
          <w:lang w:eastAsia="ko-KR"/>
        </w:rPr>
        <w:t>initialDownlinkBWP</w:t>
      </w:r>
      <w:r>
        <w:rPr>
          <w:iCs/>
          <w:lang w:eastAsia="ko-KR"/>
        </w:rPr>
        <w:t xml:space="preserve"> and is not indicated by the </w:t>
      </w:r>
      <w:r>
        <w:rPr>
          <w:i/>
          <w:lang w:eastAsia="ko-KR"/>
        </w:rPr>
        <w:t>dormantBWP-Id</w:t>
      </w:r>
      <w:r>
        <w:rPr>
          <w:lang w:eastAsia="ko-KR"/>
        </w:rPr>
        <w:t xml:space="preserve"> if configured; or</w:t>
      </w:r>
    </w:p>
    <w:p w14:paraId="52ED0AAB" w14:textId="77777777" w:rsidR="003669F2" w:rsidRDefault="00B562E1">
      <w:pPr>
        <w:pStyle w:val="B2"/>
        <w:rPr>
          <w:lang w:eastAsia="ko-KR"/>
        </w:rPr>
      </w:pPr>
      <w:r>
        <w:t>2&gt;</w:t>
      </w:r>
      <w:r>
        <w:tab/>
        <w:t xml:space="preserve">if the UE is an (e)RedCap UE, and if the </w:t>
      </w:r>
      <w:r>
        <w:rPr>
          <w:i/>
          <w:iCs/>
        </w:rPr>
        <w:t>defaultDownlinkBWP-Id</w:t>
      </w:r>
      <w:r>
        <w:t xml:space="preserve"> is not configured, and </w:t>
      </w:r>
      <w:r>
        <w:rPr>
          <w:i/>
          <w:iCs/>
        </w:rPr>
        <w:t>initialDownlinkBWP-RedCap</w:t>
      </w:r>
      <w:r>
        <w:t xml:space="preserve"> is not configured, and the MAC entity switches to the DL BWP which is not the </w:t>
      </w:r>
      <w:r>
        <w:rPr>
          <w:i/>
          <w:iCs/>
        </w:rPr>
        <w:t>initialDownlinkBWP</w:t>
      </w:r>
      <w:r>
        <w:t>; or</w:t>
      </w:r>
    </w:p>
    <w:p w14:paraId="52ED0AAC" w14:textId="77777777" w:rsidR="003669F2" w:rsidRDefault="00B562E1">
      <w:pPr>
        <w:pStyle w:val="B2"/>
        <w:rPr>
          <w:lang w:eastAsia="ko-KR"/>
        </w:rPr>
      </w:pPr>
      <w:r>
        <w:t>2&gt;</w:t>
      </w:r>
      <w:r>
        <w:tab/>
        <w:t xml:space="preserve">if the UE is an (e)RedCap UE, and if the </w:t>
      </w:r>
      <w:r>
        <w:rPr>
          <w:i/>
          <w:iCs/>
        </w:rPr>
        <w:t>defaultDownlinkBWP-Id</w:t>
      </w:r>
      <w:r>
        <w:t xml:space="preserve"> is not configured, and </w:t>
      </w:r>
      <w:r>
        <w:rPr>
          <w:i/>
          <w:iCs/>
        </w:rPr>
        <w:t>initialDownlinkBWP-RedCap</w:t>
      </w:r>
      <w:r>
        <w:t xml:space="preserve"> is configured, and the MAC entity switches to the DL BWP which is not the </w:t>
      </w:r>
      <w:r>
        <w:rPr>
          <w:i/>
          <w:iCs/>
        </w:rPr>
        <w:t>initialDownlinkBWP-RedCap</w:t>
      </w:r>
      <w:r>
        <w:t>:</w:t>
      </w:r>
    </w:p>
    <w:p w14:paraId="52ED0AAD" w14:textId="77777777" w:rsidR="003669F2" w:rsidRDefault="00B562E1">
      <w:pPr>
        <w:pStyle w:val="B3"/>
        <w:rPr>
          <w:lang w:eastAsia="ko-KR"/>
        </w:rPr>
      </w:pPr>
      <w:r>
        <w:rPr>
          <w:lang w:eastAsia="ko-KR"/>
        </w:rPr>
        <w:t>3&gt;</w:t>
      </w:r>
      <w:r>
        <w:rPr>
          <w:lang w:eastAsia="ko-KR"/>
        </w:rPr>
        <w:tab/>
        <w:t xml:space="preserve">start or restart the </w:t>
      </w:r>
      <w:r>
        <w:rPr>
          <w:i/>
          <w:lang w:eastAsia="ko-KR"/>
        </w:rPr>
        <w:t>bwp-InactivityTimer</w:t>
      </w:r>
      <w:r>
        <w:rPr>
          <w:lang w:eastAsia="ko-KR"/>
        </w:rPr>
        <w:t xml:space="preserve"> associated with the active DL BWP.</w:t>
      </w:r>
    </w:p>
    <w:p w14:paraId="52ED0AAE" w14:textId="77777777" w:rsidR="003669F2" w:rsidRDefault="00B562E1">
      <w:pPr>
        <w:rPr>
          <w:lang w:eastAsia="ko-KR"/>
        </w:rPr>
      </w:pPr>
      <w:r>
        <w:rPr>
          <w:lang w:eastAsia="ko-KR"/>
        </w:rPr>
        <w:t xml:space="preserve">Upon initiation of the Random Access procedure, after selection of the carrier for performing Random Access procedure as specified in clause 5.1.1, if the UE is an </w:t>
      </w:r>
      <w:r>
        <w:t>(e)</w:t>
      </w:r>
      <w:r>
        <w:rPr>
          <w:lang w:eastAsia="ko-KR"/>
        </w:rPr>
        <w:t xml:space="preserve">RedCap UE in </w:t>
      </w:r>
      <w:r>
        <w:rPr>
          <w:lang w:eastAsia="zh-CN"/>
        </w:rPr>
        <w:t>RRC_IDLE or RRC_INACTIVE mode</w:t>
      </w:r>
      <w:r>
        <w:rPr>
          <w:lang w:eastAsia="ko-KR"/>
        </w:rPr>
        <w:t>, the MAC entity shall:</w:t>
      </w:r>
    </w:p>
    <w:p w14:paraId="52ED0AAF" w14:textId="77777777" w:rsidR="003669F2" w:rsidRDefault="00B562E1">
      <w:pPr>
        <w:pStyle w:val="B1"/>
        <w:rPr>
          <w:lang w:eastAsia="ko-KR"/>
        </w:rPr>
      </w:pPr>
      <w:r>
        <w:rPr>
          <w:lang w:eastAsia="ko-KR"/>
        </w:rPr>
        <w:t>1&gt;</w:t>
      </w:r>
      <w:r>
        <w:rPr>
          <w:lang w:eastAsia="ko-KR"/>
        </w:rPr>
        <w:tab/>
        <w:t xml:space="preserve">if </w:t>
      </w:r>
      <w:r>
        <w:rPr>
          <w:i/>
          <w:iCs/>
          <w:lang w:eastAsia="ko-KR"/>
        </w:rPr>
        <w:t>initialUplinkBWP-RedCap</w:t>
      </w:r>
      <w:r>
        <w:rPr>
          <w:lang w:eastAsia="ko-KR"/>
        </w:rPr>
        <w:t xml:space="preserve"> is configured for the selected carrier:</w:t>
      </w:r>
    </w:p>
    <w:p w14:paraId="52ED0AB0" w14:textId="77777777" w:rsidR="003669F2" w:rsidRDefault="00B562E1">
      <w:pPr>
        <w:pStyle w:val="B2"/>
        <w:rPr>
          <w:lang w:eastAsia="zh-CN"/>
        </w:rPr>
      </w:pPr>
      <w:r>
        <w:rPr>
          <w:lang w:eastAsia="ko-KR"/>
        </w:rPr>
        <w:t>2&gt;</w:t>
      </w:r>
      <w:r>
        <w:rPr>
          <w:lang w:eastAsia="ko-KR"/>
        </w:rPr>
        <w:tab/>
        <w:t xml:space="preserve">perform the Random Access procedure as specified in clause 5.1 </w:t>
      </w:r>
      <w:r>
        <w:rPr>
          <w:lang w:eastAsia="zh-CN"/>
        </w:rPr>
        <w:t xml:space="preserve">by using the BWP configured by </w:t>
      </w:r>
      <w:r>
        <w:rPr>
          <w:i/>
          <w:iCs/>
          <w:lang w:eastAsia="ko-KR"/>
        </w:rPr>
        <w:t>initialUplinkBWP-RedCap</w:t>
      </w:r>
      <w:r>
        <w:rPr>
          <w:lang w:eastAsia="zh-CN"/>
        </w:rPr>
        <w:t>.</w:t>
      </w:r>
    </w:p>
    <w:p w14:paraId="52ED0AB1" w14:textId="77777777" w:rsidR="003669F2" w:rsidRDefault="00B562E1">
      <w:pPr>
        <w:pStyle w:val="B1"/>
      </w:pPr>
      <w:r>
        <w:t>1&gt;</w:t>
      </w:r>
      <w:r>
        <w:tab/>
        <w:t>else:</w:t>
      </w:r>
    </w:p>
    <w:p w14:paraId="52ED0AB2" w14:textId="77777777" w:rsidR="003669F2" w:rsidRDefault="00B562E1">
      <w:pPr>
        <w:pStyle w:val="B2"/>
      </w:pPr>
      <w:r>
        <w:t>2&gt;</w:t>
      </w:r>
      <w:r>
        <w:tab/>
        <w:t xml:space="preserve">perform the Random Access procedure as specified in clause 5.1 by using the BWP configured by </w:t>
      </w:r>
      <w:r>
        <w:rPr>
          <w:i/>
          <w:iCs/>
        </w:rPr>
        <w:t>initialUplinkBWP</w:t>
      </w:r>
      <w:r>
        <w:t>.</w:t>
      </w:r>
    </w:p>
    <w:p w14:paraId="52ED0AB3" w14:textId="77777777" w:rsidR="003669F2" w:rsidRDefault="00B562E1">
      <w:pPr>
        <w:pStyle w:val="B1"/>
        <w:rPr>
          <w:lang w:eastAsia="ko-KR"/>
        </w:rPr>
      </w:pPr>
      <w:r>
        <w:t>1</w:t>
      </w:r>
      <w:r>
        <w:rPr>
          <w:lang w:eastAsia="ko-KR"/>
        </w:rPr>
        <w:t>&gt;</w:t>
      </w:r>
      <w:r>
        <w:rPr>
          <w:lang w:eastAsia="ko-KR"/>
        </w:rPr>
        <w:tab/>
      </w:r>
      <w:r>
        <w:rPr>
          <w:iCs/>
          <w:lang w:eastAsia="ko-KR"/>
        </w:rPr>
        <w:t xml:space="preserve">if </w:t>
      </w:r>
      <w:r>
        <w:rPr>
          <w:i/>
          <w:iCs/>
          <w:lang w:eastAsia="ko-KR"/>
        </w:rPr>
        <w:t>initialDownlinkBWP-RedCap</w:t>
      </w:r>
      <w:r>
        <w:rPr>
          <w:lang w:eastAsia="zh-CN"/>
        </w:rPr>
        <w:t xml:space="preserve"> is configured</w:t>
      </w:r>
      <w:r>
        <w:rPr>
          <w:lang w:eastAsia="ko-KR"/>
        </w:rPr>
        <w:t>:</w:t>
      </w:r>
    </w:p>
    <w:p w14:paraId="52ED0AB4" w14:textId="77777777" w:rsidR="003669F2" w:rsidRDefault="00B562E1">
      <w:pPr>
        <w:ind w:left="851" w:hanging="284"/>
      </w:pPr>
      <w:r>
        <w:rPr>
          <w:lang w:eastAsia="ko-KR"/>
        </w:rPr>
        <w:t>2&gt;</w:t>
      </w:r>
      <w:r>
        <w:rPr>
          <w:lang w:eastAsia="ko-KR"/>
        </w:rPr>
        <w:tab/>
      </w:r>
      <w:r>
        <w:t>if the Random Access procedure was initiated for SI request (as specified in TS 38.331 [5]) and the Random Access Resources for SI request have been explicitly provided by RRC, and if the selected carrier is SUL carrier:</w:t>
      </w:r>
    </w:p>
    <w:p w14:paraId="52ED0AB5" w14:textId="77777777" w:rsidR="003669F2" w:rsidRDefault="00B562E1">
      <w:pPr>
        <w:ind w:left="1135" w:hanging="284"/>
        <w:rPr>
          <w:lang w:eastAsia="zh-CN"/>
        </w:rPr>
      </w:pPr>
      <w:r>
        <w:rPr>
          <w:lang w:eastAsia="ko-KR"/>
        </w:rPr>
        <w:t>3&gt;</w:t>
      </w:r>
      <w:r>
        <w:rPr>
          <w:lang w:eastAsia="ko-KR"/>
        </w:rPr>
        <w:tab/>
        <w:t xml:space="preserve">monitor the PDCCH on the BWP configured by </w:t>
      </w:r>
      <w:r>
        <w:rPr>
          <w:i/>
          <w:iCs/>
          <w:lang w:eastAsia="ko-KR"/>
        </w:rPr>
        <w:t>initialDownlinkBWP</w:t>
      </w:r>
      <w:r>
        <w:rPr>
          <w:lang w:eastAsia="zh-CN"/>
        </w:rPr>
        <w:t>.</w:t>
      </w:r>
    </w:p>
    <w:p w14:paraId="52ED0AB6" w14:textId="77777777" w:rsidR="003669F2" w:rsidRDefault="00B562E1">
      <w:pPr>
        <w:ind w:left="851" w:hanging="284"/>
      </w:pPr>
      <w:r>
        <w:rPr>
          <w:lang w:eastAsia="ko-KR"/>
        </w:rPr>
        <w:t>2&gt;</w:t>
      </w:r>
      <w:r>
        <w:rPr>
          <w:lang w:eastAsia="ko-KR"/>
        </w:rPr>
        <w:tab/>
      </w:r>
      <w:r>
        <w:t>else:</w:t>
      </w:r>
    </w:p>
    <w:p w14:paraId="52ED0AB7" w14:textId="77777777" w:rsidR="003669F2" w:rsidRDefault="00B562E1">
      <w:pPr>
        <w:pStyle w:val="B3"/>
        <w:rPr>
          <w:lang w:eastAsia="ko-KR"/>
        </w:rPr>
      </w:pPr>
      <w:r>
        <w:rPr>
          <w:lang w:eastAsia="ko-KR"/>
        </w:rPr>
        <w:t>3&gt;</w:t>
      </w:r>
      <w:r>
        <w:rPr>
          <w:lang w:eastAsia="ko-KR"/>
        </w:rPr>
        <w:tab/>
        <w:t xml:space="preserve">monitor the PDCCH on the BWP configured by </w:t>
      </w:r>
      <w:r>
        <w:rPr>
          <w:i/>
          <w:iCs/>
          <w:lang w:eastAsia="ko-KR"/>
        </w:rPr>
        <w:t>initialDownlinkBWP-RedCap</w:t>
      </w:r>
      <w:r>
        <w:rPr>
          <w:lang w:eastAsia="zh-CN"/>
        </w:rPr>
        <w:t>.</w:t>
      </w:r>
    </w:p>
    <w:p w14:paraId="52ED0AB8" w14:textId="77777777" w:rsidR="003669F2" w:rsidRDefault="00B562E1">
      <w:pPr>
        <w:pStyle w:val="B1"/>
      </w:pPr>
      <w:bookmarkStart w:id="978" w:name="_Toc37296221"/>
      <w:bookmarkStart w:id="979" w:name="_Toc52752043"/>
      <w:bookmarkStart w:id="980" w:name="_Toc52796505"/>
      <w:bookmarkStart w:id="981" w:name="_Toc46490348"/>
      <w:bookmarkStart w:id="982" w:name="_Toc29239860"/>
      <w:r>
        <w:t>1&gt;</w:t>
      </w:r>
      <w:r>
        <w:tab/>
        <w:t>else:</w:t>
      </w:r>
    </w:p>
    <w:p w14:paraId="52ED0AB9" w14:textId="77777777" w:rsidR="003669F2" w:rsidRDefault="00B562E1">
      <w:pPr>
        <w:pStyle w:val="B2"/>
      </w:pPr>
      <w:r>
        <w:t>2&gt;</w:t>
      </w:r>
      <w:r>
        <w:tab/>
        <w:t xml:space="preserve">monitor the PDCCH on the BWP configured by </w:t>
      </w:r>
      <w:r>
        <w:rPr>
          <w:i/>
          <w:iCs/>
        </w:rPr>
        <w:t>initialDownlinkBWP</w:t>
      </w:r>
      <w:r>
        <w:t>.</w:t>
      </w:r>
    </w:p>
    <w:p w14:paraId="52ED0ABA" w14:textId="77777777" w:rsidR="003669F2" w:rsidRDefault="00B562E1">
      <w:pPr>
        <w:pStyle w:val="3"/>
        <w:rPr>
          <w:rFonts w:eastAsiaTheme="minorEastAsia"/>
          <w:lang w:eastAsia="ko-KR"/>
        </w:rPr>
      </w:pPr>
      <w:bookmarkStart w:id="983" w:name="_Toc178200548"/>
      <w:r>
        <w:t>5.15.2</w:t>
      </w:r>
      <w:r>
        <w:tab/>
        <w:t>Sidelink</w:t>
      </w:r>
      <w:bookmarkEnd w:id="978"/>
      <w:bookmarkEnd w:id="979"/>
      <w:bookmarkEnd w:id="980"/>
      <w:bookmarkEnd w:id="981"/>
      <w:bookmarkEnd w:id="983"/>
    </w:p>
    <w:p w14:paraId="52ED0ABB" w14:textId="77777777" w:rsidR="003669F2" w:rsidRDefault="00B562E1">
      <w:pPr>
        <w:rPr>
          <w:lang w:eastAsia="ko-KR"/>
        </w:rPr>
      </w:pPr>
      <w:r>
        <w:rPr>
          <w:lang w:eastAsia="ko-KR"/>
        </w:rPr>
        <w:t>In addition to clause 16 of TS 38.213 [6], this clause specifies requirements on BWP operation for sidelink.</w:t>
      </w:r>
    </w:p>
    <w:p w14:paraId="52ED0ABC" w14:textId="77777777" w:rsidR="003669F2" w:rsidRDefault="00B562E1">
      <w:pPr>
        <w:rPr>
          <w:lang w:eastAsia="ko-KR"/>
        </w:rPr>
      </w:pPr>
      <w:r>
        <w:rPr>
          <w:lang w:eastAsia="ko-KR"/>
        </w:rPr>
        <w:t>The MAC entity is configured with at most a single SL BWP per sidelink carrier where sidelink transmission and reception are performed.</w:t>
      </w:r>
    </w:p>
    <w:p w14:paraId="52ED0ABD" w14:textId="77777777" w:rsidR="003669F2" w:rsidRDefault="00B562E1">
      <w:pPr>
        <w:rPr>
          <w:lang w:eastAsia="ko-KR"/>
        </w:rPr>
      </w:pPr>
      <w:r>
        <w:rPr>
          <w:lang w:eastAsia="ko-KR"/>
        </w:rPr>
        <w:t>For a BWP, the MAC entity shall:</w:t>
      </w:r>
    </w:p>
    <w:p w14:paraId="52ED0ABE" w14:textId="77777777" w:rsidR="003669F2" w:rsidRDefault="00B562E1">
      <w:pPr>
        <w:pStyle w:val="B1"/>
        <w:rPr>
          <w:lang w:eastAsia="ko-KR"/>
        </w:rPr>
      </w:pPr>
      <w:r>
        <w:rPr>
          <w:lang w:eastAsia="ko-KR"/>
        </w:rPr>
        <w:t>1&gt;</w:t>
      </w:r>
      <w:r>
        <w:rPr>
          <w:lang w:eastAsia="ko-KR"/>
        </w:rPr>
        <w:tab/>
        <w:t>if the BWP is activated:</w:t>
      </w:r>
    </w:p>
    <w:p w14:paraId="52ED0ABF" w14:textId="77777777" w:rsidR="003669F2" w:rsidRDefault="00B562E1">
      <w:pPr>
        <w:pStyle w:val="B2"/>
        <w:rPr>
          <w:lang w:eastAsia="ko-KR"/>
        </w:rPr>
      </w:pPr>
      <w:r>
        <w:rPr>
          <w:lang w:eastAsia="ko-KR"/>
        </w:rPr>
        <w:t>2&gt;</w:t>
      </w:r>
      <w:r>
        <w:rPr>
          <w:lang w:eastAsia="ko-KR"/>
        </w:rPr>
        <w:tab/>
        <w:t>transmit SL-BCH on the BWP, if configured;</w:t>
      </w:r>
    </w:p>
    <w:p w14:paraId="52ED0AC0" w14:textId="77777777" w:rsidR="003669F2" w:rsidRDefault="00B562E1">
      <w:pPr>
        <w:pStyle w:val="B2"/>
        <w:rPr>
          <w:lang w:eastAsia="ko-KR"/>
        </w:rPr>
      </w:pPr>
      <w:r>
        <w:lastRenderedPageBreak/>
        <w:t>2&gt;</w:t>
      </w:r>
      <w:r>
        <w:tab/>
        <w:t>transmit S-PSS and S-SSS on the BWP, if configured;</w:t>
      </w:r>
    </w:p>
    <w:p w14:paraId="52ED0AC1" w14:textId="77777777" w:rsidR="003669F2" w:rsidRDefault="00B562E1">
      <w:pPr>
        <w:pStyle w:val="B2"/>
        <w:rPr>
          <w:lang w:eastAsia="ko-KR"/>
        </w:rPr>
      </w:pPr>
      <w:r>
        <w:rPr>
          <w:lang w:eastAsia="ko-KR"/>
        </w:rPr>
        <w:t>2&gt;</w:t>
      </w:r>
      <w:r>
        <w:rPr>
          <w:lang w:eastAsia="ko-KR"/>
        </w:rPr>
        <w:tab/>
        <w:t>transmit PSCCH on the BWP;</w:t>
      </w:r>
    </w:p>
    <w:p w14:paraId="52ED0AC2" w14:textId="77777777" w:rsidR="003669F2" w:rsidRDefault="00B562E1">
      <w:pPr>
        <w:pStyle w:val="B2"/>
        <w:rPr>
          <w:rFonts w:eastAsia="等线"/>
          <w:lang w:eastAsia="zh-CN"/>
        </w:rPr>
      </w:pPr>
      <w:r>
        <w:rPr>
          <w:rFonts w:eastAsia="等线"/>
          <w:lang w:eastAsia="zh-CN"/>
        </w:rPr>
        <w:t>2&gt;</w:t>
      </w:r>
      <w:r>
        <w:rPr>
          <w:rFonts w:eastAsia="等线"/>
          <w:lang w:eastAsia="zh-CN"/>
        </w:rPr>
        <w:tab/>
        <w:t>transmit SL-PRS on the BWP;</w:t>
      </w:r>
    </w:p>
    <w:p w14:paraId="52ED0AC3" w14:textId="77777777" w:rsidR="003669F2" w:rsidRDefault="00B562E1">
      <w:pPr>
        <w:pStyle w:val="B2"/>
        <w:rPr>
          <w:lang w:eastAsia="ko-KR"/>
        </w:rPr>
      </w:pPr>
      <w:r>
        <w:rPr>
          <w:lang w:eastAsia="ko-KR"/>
        </w:rPr>
        <w:t>2&gt;</w:t>
      </w:r>
      <w:r>
        <w:rPr>
          <w:lang w:eastAsia="ko-KR"/>
        </w:rPr>
        <w:tab/>
        <w:t>transmit SL-SCH on the BWP;</w:t>
      </w:r>
    </w:p>
    <w:p w14:paraId="52ED0AC4" w14:textId="77777777" w:rsidR="003669F2" w:rsidRDefault="00B562E1">
      <w:pPr>
        <w:pStyle w:val="B2"/>
        <w:rPr>
          <w:lang w:eastAsia="ko-KR"/>
        </w:rPr>
      </w:pPr>
      <w:r>
        <w:rPr>
          <w:lang w:eastAsia="ko-KR"/>
        </w:rPr>
        <w:t>2&gt;</w:t>
      </w:r>
      <w:r>
        <w:rPr>
          <w:lang w:eastAsia="ko-KR"/>
        </w:rPr>
        <w:tab/>
        <w:t>receive PSFCH on the BWP, if configured;</w:t>
      </w:r>
    </w:p>
    <w:p w14:paraId="52ED0AC5" w14:textId="77777777" w:rsidR="003669F2" w:rsidRDefault="00B562E1">
      <w:pPr>
        <w:pStyle w:val="B2"/>
        <w:rPr>
          <w:lang w:eastAsia="ko-KR"/>
        </w:rPr>
      </w:pPr>
      <w:r>
        <w:t>2&gt;</w:t>
      </w:r>
      <w:r>
        <w:tab/>
        <w:t>receive S-PSS and S-SSS on the BWP, if configured;</w:t>
      </w:r>
    </w:p>
    <w:p w14:paraId="52ED0AC6" w14:textId="77777777" w:rsidR="003669F2" w:rsidRDefault="00B562E1">
      <w:pPr>
        <w:pStyle w:val="B2"/>
        <w:rPr>
          <w:lang w:eastAsia="ko-KR"/>
        </w:rPr>
      </w:pPr>
      <w:r>
        <w:rPr>
          <w:lang w:eastAsia="ko-KR"/>
        </w:rPr>
        <w:t>2&gt;</w:t>
      </w:r>
      <w:r>
        <w:rPr>
          <w:lang w:eastAsia="ko-KR"/>
        </w:rPr>
        <w:tab/>
        <w:t>receive SL-BCH on the BWP, if configured;</w:t>
      </w:r>
    </w:p>
    <w:p w14:paraId="52ED0AC7" w14:textId="77777777" w:rsidR="003669F2" w:rsidRDefault="00B562E1">
      <w:pPr>
        <w:pStyle w:val="B2"/>
        <w:rPr>
          <w:lang w:eastAsia="ko-KR"/>
        </w:rPr>
      </w:pPr>
      <w:r>
        <w:rPr>
          <w:lang w:eastAsia="ko-KR"/>
        </w:rPr>
        <w:t>2&gt;</w:t>
      </w:r>
      <w:r>
        <w:rPr>
          <w:lang w:eastAsia="ko-KR"/>
        </w:rPr>
        <w:tab/>
        <w:t>receive PSCCH on the BWP;</w:t>
      </w:r>
    </w:p>
    <w:p w14:paraId="52ED0AC8" w14:textId="77777777" w:rsidR="003669F2" w:rsidRDefault="00B562E1">
      <w:pPr>
        <w:pStyle w:val="B2"/>
        <w:rPr>
          <w:rFonts w:eastAsia="等线"/>
          <w:lang w:eastAsia="zh-CN"/>
        </w:rPr>
      </w:pPr>
      <w:r>
        <w:rPr>
          <w:rFonts w:eastAsia="等线"/>
          <w:lang w:eastAsia="zh-CN"/>
        </w:rPr>
        <w:t>2&gt;</w:t>
      </w:r>
      <w:r>
        <w:rPr>
          <w:rFonts w:eastAsia="等线"/>
          <w:lang w:eastAsia="zh-CN"/>
        </w:rPr>
        <w:tab/>
        <w:t>receive SL-PRS on the BWP;</w:t>
      </w:r>
    </w:p>
    <w:p w14:paraId="52ED0AC9" w14:textId="77777777" w:rsidR="003669F2" w:rsidRDefault="00B562E1">
      <w:pPr>
        <w:pStyle w:val="B2"/>
        <w:rPr>
          <w:lang w:eastAsia="ko-KR"/>
        </w:rPr>
      </w:pPr>
      <w:r>
        <w:rPr>
          <w:lang w:eastAsia="ko-KR"/>
        </w:rPr>
        <w:t>2&gt;</w:t>
      </w:r>
      <w:r>
        <w:rPr>
          <w:lang w:eastAsia="ko-KR"/>
        </w:rPr>
        <w:tab/>
        <w:t>receive SL-SCH on the BWP;</w:t>
      </w:r>
    </w:p>
    <w:p w14:paraId="52ED0ACA" w14:textId="77777777" w:rsidR="003669F2" w:rsidRDefault="00B562E1">
      <w:pPr>
        <w:pStyle w:val="B2"/>
        <w:rPr>
          <w:lang w:eastAsia="ko-KR"/>
        </w:rPr>
      </w:pPr>
      <w:r>
        <w:rPr>
          <w:lang w:eastAsia="ko-KR"/>
        </w:rPr>
        <w:t>2&gt;</w:t>
      </w:r>
      <w:r>
        <w:rPr>
          <w:lang w:eastAsia="ko-KR"/>
        </w:rPr>
        <w:tab/>
        <w:t>transmit PSFCH on the BWP, if configured;</w:t>
      </w:r>
    </w:p>
    <w:p w14:paraId="52ED0ACB" w14:textId="77777777" w:rsidR="003669F2" w:rsidRDefault="00B562E1">
      <w:pPr>
        <w:pStyle w:val="B2"/>
        <w:rPr>
          <w:lang w:eastAsia="ko-KR"/>
        </w:rPr>
      </w:pPr>
      <w:r>
        <w:rPr>
          <w:lang w:eastAsia="ko-KR"/>
        </w:rPr>
        <w:t>2&gt;</w:t>
      </w:r>
      <w:r>
        <w:rPr>
          <w:lang w:eastAsia="ko-KR"/>
        </w:rPr>
        <w:tab/>
      </w:r>
      <w:r>
        <w:t>(re-)initialize any suspended configured sidelink grant of configured grant Type 1</w:t>
      </w:r>
      <w:r>
        <w:rPr>
          <w:lang w:eastAsia="ko-KR"/>
        </w:rPr>
        <w:t>.</w:t>
      </w:r>
    </w:p>
    <w:p w14:paraId="52ED0ACC" w14:textId="77777777" w:rsidR="003669F2" w:rsidRDefault="00B562E1">
      <w:pPr>
        <w:pStyle w:val="B2"/>
      </w:pPr>
      <w:bookmarkStart w:id="984" w:name="_Toc37296222"/>
      <w:r>
        <w:t>2&gt;</w:t>
      </w:r>
      <w:r>
        <w:tab/>
        <w:t xml:space="preserve">if </w:t>
      </w:r>
      <w:r>
        <w:rPr>
          <w:i/>
          <w:iCs/>
        </w:rPr>
        <w:t>sl-lbt-FailureRecoveryConfig</w:t>
      </w:r>
      <w:r>
        <w:t xml:space="preserve"> is configured:</w:t>
      </w:r>
    </w:p>
    <w:p w14:paraId="52ED0ACD" w14:textId="77777777" w:rsidR="003669F2" w:rsidRDefault="00B562E1">
      <w:pPr>
        <w:pStyle w:val="B3"/>
      </w:pPr>
      <w:r>
        <w:t>3&gt;</w:t>
      </w:r>
      <w:r>
        <w:tab/>
        <w:t xml:space="preserve">set </w:t>
      </w:r>
      <w:r>
        <w:rPr>
          <w:i/>
          <w:iCs/>
        </w:rPr>
        <w:t>SL_LBT_COUNTER</w:t>
      </w:r>
      <w:r>
        <w:t xml:space="preserve"> to 0 for all RB sets in the SL BWP;</w:t>
      </w:r>
    </w:p>
    <w:p w14:paraId="52ED0ACE" w14:textId="77777777" w:rsidR="003669F2" w:rsidRDefault="00B562E1">
      <w:pPr>
        <w:pStyle w:val="B3"/>
      </w:pPr>
      <w:r>
        <w:t>3&gt;</w:t>
      </w:r>
      <w:r>
        <w:tab/>
        <w:t>monitors SL LBT failure indications from lower layers as specified in clause 5.31.2.</w:t>
      </w:r>
    </w:p>
    <w:p w14:paraId="52ED0ACF" w14:textId="77777777" w:rsidR="003669F2" w:rsidRDefault="00B562E1">
      <w:pPr>
        <w:pStyle w:val="B1"/>
        <w:rPr>
          <w:lang w:eastAsia="ko-KR"/>
        </w:rPr>
      </w:pPr>
      <w:r>
        <w:rPr>
          <w:lang w:eastAsia="ko-KR"/>
        </w:rPr>
        <w:t>1&gt;</w:t>
      </w:r>
      <w:r>
        <w:rPr>
          <w:lang w:eastAsia="ko-KR"/>
        </w:rPr>
        <w:tab/>
        <w:t>if the BWP is deactivated:</w:t>
      </w:r>
    </w:p>
    <w:p w14:paraId="52ED0AD0" w14:textId="77777777" w:rsidR="003669F2" w:rsidRDefault="00B562E1">
      <w:pPr>
        <w:pStyle w:val="B2"/>
        <w:rPr>
          <w:lang w:eastAsia="ko-KR"/>
        </w:rPr>
      </w:pPr>
      <w:r>
        <w:rPr>
          <w:lang w:eastAsia="ko-KR"/>
        </w:rPr>
        <w:t>2&gt;</w:t>
      </w:r>
      <w:r>
        <w:rPr>
          <w:lang w:eastAsia="ko-KR"/>
        </w:rPr>
        <w:tab/>
        <w:t>not transmit SL-BCH on the BWP, if configured;</w:t>
      </w:r>
    </w:p>
    <w:p w14:paraId="52ED0AD1" w14:textId="77777777" w:rsidR="003669F2" w:rsidRDefault="00B562E1">
      <w:pPr>
        <w:pStyle w:val="B2"/>
      </w:pPr>
      <w:r>
        <w:t>2&gt;</w:t>
      </w:r>
      <w:r>
        <w:tab/>
        <w:t>not transmit S-PSS and S-SSS on the BWP, if configured;</w:t>
      </w:r>
    </w:p>
    <w:p w14:paraId="52ED0AD2" w14:textId="77777777" w:rsidR="003669F2" w:rsidRDefault="00B562E1">
      <w:pPr>
        <w:pStyle w:val="B2"/>
        <w:rPr>
          <w:lang w:eastAsia="ko-KR"/>
        </w:rPr>
      </w:pPr>
      <w:r>
        <w:rPr>
          <w:lang w:eastAsia="ko-KR"/>
        </w:rPr>
        <w:t>2&gt;</w:t>
      </w:r>
      <w:r>
        <w:rPr>
          <w:lang w:eastAsia="ko-KR"/>
        </w:rPr>
        <w:tab/>
        <w:t>not transmit PSCCH on the BWP;</w:t>
      </w:r>
    </w:p>
    <w:p w14:paraId="52ED0AD3" w14:textId="77777777" w:rsidR="003669F2" w:rsidRDefault="00B562E1">
      <w:pPr>
        <w:pStyle w:val="B2"/>
        <w:rPr>
          <w:rFonts w:eastAsia="等线"/>
          <w:lang w:eastAsia="zh-CN"/>
        </w:rPr>
      </w:pPr>
      <w:r>
        <w:rPr>
          <w:rFonts w:eastAsia="等线"/>
          <w:lang w:eastAsia="zh-CN"/>
        </w:rPr>
        <w:t>2&gt;</w:t>
      </w:r>
      <w:r>
        <w:rPr>
          <w:rFonts w:eastAsia="等线"/>
          <w:lang w:eastAsia="zh-CN"/>
        </w:rPr>
        <w:tab/>
        <w:t>not transmit SL-PRS on the BWP;</w:t>
      </w:r>
    </w:p>
    <w:p w14:paraId="52ED0AD4" w14:textId="77777777" w:rsidR="003669F2" w:rsidRDefault="00B562E1">
      <w:pPr>
        <w:pStyle w:val="B2"/>
        <w:rPr>
          <w:lang w:eastAsia="ko-KR"/>
        </w:rPr>
      </w:pPr>
      <w:r>
        <w:rPr>
          <w:lang w:eastAsia="ko-KR"/>
        </w:rPr>
        <w:t>2&gt;</w:t>
      </w:r>
      <w:r>
        <w:rPr>
          <w:lang w:eastAsia="ko-KR"/>
        </w:rPr>
        <w:tab/>
        <w:t>not transmit SL-SCH on the BWP;</w:t>
      </w:r>
    </w:p>
    <w:p w14:paraId="52ED0AD5" w14:textId="77777777" w:rsidR="003669F2" w:rsidRDefault="00B562E1">
      <w:pPr>
        <w:pStyle w:val="B2"/>
        <w:rPr>
          <w:lang w:eastAsia="ko-KR"/>
        </w:rPr>
      </w:pPr>
      <w:r>
        <w:rPr>
          <w:lang w:eastAsia="ko-KR"/>
        </w:rPr>
        <w:t>2&gt;</w:t>
      </w:r>
      <w:r>
        <w:rPr>
          <w:lang w:eastAsia="ko-KR"/>
        </w:rPr>
        <w:tab/>
        <w:t>not receive PSFCH on the BWP, if configured;</w:t>
      </w:r>
    </w:p>
    <w:p w14:paraId="52ED0AD6" w14:textId="77777777" w:rsidR="003669F2" w:rsidRDefault="00B562E1">
      <w:pPr>
        <w:pStyle w:val="B2"/>
        <w:rPr>
          <w:lang w:eastAsia="ko-KR"/>
        </w:rPr>
      </w:pPr>
      <w:r>
        <w:rPr>
          <w:lang w:eastAsia="ko-KR"/>
        </w:rPr>
        <w:t>2&gt;</w:t>
      </w:r>
      <w:r>
        <w:rPr>
          <w:lang w:eastAsia="ko-KR"/>
        </w:rPr>
        <w:tab/>
        <w:t>not receive SL-BCH on the BWP, if configured;</w:t>
      </w:r>
    </w:p>
    <w:p w14:paraId="52ED0AD7" w14:textId="77777777" w:rsidR="003669F2" w:rsidRDefault="00B562E1">
      <w:pPr>
        <w:pStyle w:val="B2"/>
      </w:pPr>
      <w:r>
        <w:t>2&gt;</w:t>
      </w:r>
      <w:r>
        <w:tab/>
        <w:t>not receive S-PSS and S-SSS on the BWP, if configured;</w:t>
      </w:r>
    </w:p>
    <w:p w14:paraId="52ED0AD8" w14:textId="77777777" w:rsidR="003669F2" w:rsidRDefault="00B562E1">
      <w:pPr>
        <w:pStyle w:val="B2"/>
        <w:rPr>
          <w:lang w:eastAsia="ko-KR"/>
        </w:rPr>
      </w:pPr>
      <w:r>
        <w:rPr>
          <w:lang w:eastAsia="ko-KR"/>
        </w:rPr>
        <w:t>2&gt;</w:t>
      </w:r>
      <w:r>
        <w:rPr>
          <w:lang w:eastAsia="ko-KR"/>
        </w:rPr>
        <w:tab/>
        <w:t>not receive PSCCH on the BWP;</w:t>
      </w:r>
    </w:p>
    <w:p w14:paraId="52ED0AD9" w14:textId="77777777" w:rsidR="003669F2" w:rsidRDefault="00B562E1">
      <w:pPr>
        <w:pStyle w:val="B2"/>
        <w:rPr>
          <w:rFonts w:eastAsia="等线"/>
          <w:lang w:eastAsia="zh-CN"/>
        </w:rPr>
      </w:pPr>
      <w:r>
        <w:rPr>
          <w:rFonts w:eastAsia="等线"/>
          <w:lang w:eastAsia="zh-CN"/>
        </w:rPr>
        <w:t>2&gt;</w:t>
      </w:r>
      <w:r>
        <w:rPr>
          <w:rFonts w:eastAsia="等线"/>
          <w:lang w:eastAsia="zh-CN"/>
        </w:rPr>
        <w:tab/>
        <w:t>not receive SL-PRS on the BWP;</w:t>
      </w:r>
    </w:p>
    <w:p w14:paraId="52ED0ADA" w14:textId="77777777" w:rsidR="003669F2" w:rsidRDefault="00B562E1">
      <w:pPr>
        <w:pStyle w:val="B2"/>
        <w:rPr>
          <w:lang w:eastAsia="ko-KR"/>
        </w:rPr>
      </w:pPr>
      <w:r>
        <w:rPr>
          <w:lang w:eastAsia="ko-KR"/>
        </w:rPr>
        <w:t>2&gt;</w:t>
      </w:r>
      <w:r>
        <w:rPr>
          <w:lang w:eastAsia="ko-KR"/>
        </w:rPr>
        <w:tab/>
        <w:t>not receive SL-SCH on the BWP;</w:t>
      </w:r>
    </w:p>
    <w:p w14:paraId="52ED0ADB" w14:textId="77777777" w:rsidR="003669F2" w:rsidRDefault="00B562E1">
      <w:pPr>
        <w:pStyle w:val="B2"/>
        <w:rPr>
          <w:lang w:eastAsia="ko-KR"/>
        </w:rPr>
      </w:pPr>
      <w:r>
        <w:rPr>
          <w:lang w:eastAsia="ko-KR"/>
        </w:rPr>
        <w:t>2&gt;</w:t>
      </w:r>
      <w:r>
        <w:rPr>
          <w:lang w:eastAsia="ko-KR"/>
        </w:rPr>
        <w:tab/>
        <w:t>not transmit PSFCH on the BWP, if configured;</w:t>
      </w:r>
    </w:p>
    <w:p w14:paraId="52ED0ADC" w14:textId="77777777" w:rsidR="003669F2" w:rsidRDefault="00B562E1">
      <w:pPr>
        <w:pStyle w:val="B2"/>
      </w:pPr>
      <w:r>
        <w:rPr>
          <w:lang w:eastAsia="ko-KR"/>
        </w:rPr>
        <w:t>2&gt;</w:t>
      </w:r>
      <w:r>
        <w:rPr>
          <w:lang w:eastAsia="ko-KR"/>
        </w:rPr>
        <w:tab/>
      </w:r>
      <w:r>
        <w:t>suspend any configured sidelink grant of configured grant Type 1;</w:t>
      </w:r>
    </w:p>
    <w:p w14:paraId="52ED0ADD" w14:textId="77777777" w:rsidR="003669F2" w:rsidRDefault="00B562E1">
      <w:pPr>
        <w:pStyle w:val="B2"/>
        <w:rPr>
          <w:lang w:eastAsia="ko-KR"/>
        </w:rPr>
      </w:pPr>
      <w:r>
        <w:t>2&gt;</w:t>
      </w:r>
      <w:r>
        <w:tab/>
        <w:t>clear any configured sidelink grant of configured grant Type 2</w:t>
      </w:r>
      <w:r>
        <w:rPr>
          <w:lang w:eastAsia="ko-KR"/>
        </w:rPr>
        <w:t>;</w:t>
      </w:r>
    </w:p>
    <w:p w14:paraId="52ED0ADE" w14:textId="77777777" w:rsidR="003669F2" w:rsidRDefault="00B562E1">
      <w:pPr>
        <w:pStyle w:val="B2"/>
        <w:rPr>
          <w:lang w:eastAsia="ko-KR"/>
        </w:rPr>
      </w:pPr>
      <w:r>
        <w:rPr>
          <w:lang w:eastAsia="ko-KR"/>
        </w:rPr>
        <w:t>2&gt;</w:t>
      </w:r>
      <w:r>
        <w:rPr>
          <w:lang w:eastAsia="ko-KR"/>
        </w:rPr>
        <w:tab/>
        <w:t>cancel, if any, triggered Scheduling Request procedure for sidelink;</w:t>
      </w:r>
    </w:p>
    <w:p w14:paraId="52ED0ADF" w14:textId="77777777" w:rsidR="003669F2" w:rsidRDefault="00B562E1">
      <w:pPr>
        <w:pStyle w:val="B2"/>
        <w:rPr>
          <w:lang w:eastAsia="ko-KR"/>
        </w:rPr>
      </w:pPr>
      <w:r>
        <w:rPr>
          <w:lang w:eastAsia="ko-KR"/>
        </w:rPr>
        <w:t>2&gt;</w:t>
      </w:r>
      <w:r>
        <w:rPr>
          <w:lang w:eastAsia="ko-KR"/>
        </w:rPr>
        <w:tab/>
        <w:t xml:space="preserve">cancel, if any, triggered Sidelink </w:t>
      </w:r>
      <w:r>
        <w:t>Buffer Status Reporting procedure</w:t>
      </w:r>
      <w:r>
        <w:rPr>
          <w:lang w:eastAsia="ko-KR"/>
        </w:rPr>
        <w:t>;</w:t>
      </w:r>
    </w:p>
    <w:p w14:paraId="52ED0AE0" w14:textId="77777777" w:rsidR="003669F2" w:rsidRDefault="00B562E1">
      <w:pPr>
        <w:pStyle w:val="B2"/>
        <w:rPr>
          <w:lang w:eastAsia="ko-KR"/>
        </w:rPr>
      </w:pPr>
      <w:r>
        <w:rPr>
          <w:lang w:eastAsia="ko-KR"/>
        </w:rPr>
        <w:t>2&gt;</w:t>
      </w:r>
      <w:r>
        <w:rPr>
          <w:lang w:eastAsia="ko-KR"/>
        </w:rPr>
        <w:tab/>
        <w:t>cancel, if any, triggered Sidelink CSI Reporting procedure;</w:t>
      </w:r>
    </w:p>
    <w:p w14:paraId="52ED0AE1" w14:textId="77777777" w:rsidR="003669F2" w:rsidRDefault="00B562E1">
      <w:pPr>
        <w:pStyle w:val="B2"/>
        <w:rPr>
          <w:lang w:eastAsia="ko-KR"/>
        </w:rPr>
      </w:pPr>
      <w:bookmarkStart w:id="985" w:name="_Toc46490349"/>
      <w:bookmarkStart w:id="986" w:name="_Toc52752044"/>
      <w:bookmarkStart w:id="987" w:name="_Toc52796506"/>
      <w:r>
        <w:rPr>
          <w:lang w:eastAsia="ko-KR"/>
        </w:rPr>
        <w:t>2&gt;</w:t>
      </w:r>
      <w:r>
        <w:rPr>
          <w:lang w:eastAsia="ko-KR"/>
        </w:rPr>
        <w:tab/>
        <w:t>cancel, if any, triggered Sidelink DRX Command MAC CE;</w:t>
      </w:r>
    </w:p>
    <w:p w14:paraId="52ED0AE2" w14:textId="77777777" w:rsidR="003669F2" w:rsidRDefault="00B562E1">
      <w:pPr>
        <w:pStyle w:val="B2"/>
        <w:rPr>
          <w:lang w:eastAsia="ko-KR"/>
        </w:rPr>
      </w:pPr>
      <w:r>
        <w:rPr>
          <w:lang w:eastAsia="ko-KR"/>
        </w:rPr>
        <w:t>2&gt;</w:t>
      </w:r>
      <w:r>
        <w:rPr>
          <w:lang w:eastAsia="ko-KR"/>
        </w:rPr>
        <w:tab/>
        <w:t>cancel, if any, triggered Sidelink IUC-Request transmission procedure;</w:t>
      </w:r>
    </w:p>
    <w:p w14:paraId="52ED0AE3" w14:textId="77777777" w:rsidR="003669F2" w:rsidRDefault="00B562E1">
      <w:pPr>
        <w:pStyle w:val="B2"/>
        <w:rPr>
          <w:lang w:eastAsia="ko-KR"/>
        </w:rPr>
      </w:pPr>
      <w:r>
        <w:rPr>
          <w:lang w:eastAsia="ko-KR"/>
        </w:rPr>
        <w:lastRenderedPageBreak/>
        <w:t>2&gt;</w:t>
      </w:r>
      <w:r>
        <w:rPr>
          <w:lang w:eastAsia="ko-KR"/>
        </w:rPr>
        <w:tab/>
        <w:t>cancel, if any, triggered Sidelink IUC-Information Reporting procedure;</w:t>
      </w:r>
    </w:p>
    <w:p w14:paraId="52ED0AE4" w14:textId="77777777" w:rsidR="003669F2" w:rsidRDefault="00B562E1">
      <w:pPr>
        <w:pStyle w:val="B2"/>
        <w:rPr>
          <w:lang w:eastAsia="ko-KR"/>
        </w:rPr>
      </w:pPr>
      <w:r>
        <w:rPr>
          <w:lang w:eastAsia="ko-KR"/>
        </w:rPr>
        <w:t>2&gt;</w:t>
      </w:r>
      <w:r>
        <w:rPr>
          <w:lang w:eastAsia="ko-KR"/>
        </w:rPr>
        <w:tab/>
        <w:t>cancel, if any, triggered Sidelink consistent LBT failure</w:t>
      </w:r>
      <w:r>
        <w:t>.</w:t>
      </w:r>
    </w:p>
    <w:p w14:paraId="52ED0AE5" w14:textId="77777777" w:rsidR="003669F2" w:rsidRDefault="00B562E1">
      <w:pPr>
        <w:pStyle w:val="2"/>
        <w:rPr>
          <w:lang w:eastAsia="ko-KR"/>
        </w:rPr>
      </w:pPr>
      <w:bookmarkStart w:id="988" w:name="_Toc178200549"/>
      <w:r>
        <w:rPr>
          <w:lang w:eastAsia="ko-KR"/>
        </w:rPr>
        <w:t>5.16</w:t>
      </w:r>
      <w:r>
        <w:rPr>
          <w:lang w:eastAsia="ko-KR"/>
        </w:rPr>
        <w:tab/>
        <w:t>SUL operation</w:t>
      </w:r>
      <w:bookmarkEnd w:id="982"/>
      <w:bookmarkEnd w:id="984"/>
      <w:bookmarkEnd w:id="985"/>
      <w:bookmarkEnd w:id="986"/>
      <w:bookmarkEnd w:id="987"/>
      <w:bookmarkEnd w:id="988"/>
    </w:p>
    <w:p w14:paraId="52ED0AE6" w14:textId="77777777" w:rsidR="003669F2" w:rsidRDefault="00B562E1">
      <w:pPr>
        <w:rPr>
          <w:lang w:eastAsia="ko-KR"/>
        </w:rPr>
      </w:pPr>
      <w:r>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52ED0AE7" w14:textId="77777777" w:rsidR="003669F2" w:rsidRDefault="00B562E1">
      <w:pPr>
        <w:pStyle w:val="B1"/>
        <w:rPr>
          <w:lang w:eastAsia="ko-KR"/>
        </w:rPr>
      </w:pPr>
      <w:r>
        <w:rPr>
          <w:lang w:eastAsia="ko-KR"/>
        </w:rPr>
        <w:t>-</w:t>
      </w:r>
      <w:r>
        <w:rPr>
          <w:lang w:eastAsia="ko-KR"/>
        </w:rPr>
        <w:tab/>
        <w:t>an indication in DCI;</w:t>
      </w:r>
    </w:p>
    <w:p w14:paraId="52ED0AE8" w14:textId="77777777" w:rsidR="003669F2" w:rsidRDefault="00B562E1">
      <w:pPr>
        <w:pStyle w:val="B1"/>
        <w:rPr>
          <w:lang w:eastAsia="ko-KR"/>
        </w:rPr>
      </w:pPr>
      <w:r>
        <w:rPr>
          <w:lang w:eastAsia="ko-KR"/>
        </w:rPr>
        <w:t>-</w:t>
      </w:r>
      <w:r>
        <w:rPr>
          <w:lang w:eastAsia="ko-KR"/>
        </w:rPr>
        <w:tab/>
        <w:t>the Random Access procedure as specified in clause 5.1.1;</w:t>
      </w:r>
    </w:p>
    <w:p w14:paraId="52ED0AE9" w14:textId="77777777" w:rsidR="003669F2" w:rsidRDefault="00B562E1">
      <w:pPr>
        <w:pStyle w:val="B1"/>
        <w:rPr>
          <w:lang w:eastAsia="ko-KR"/>
        </w:rPr>
      </w:pPr>
      <w:r>
        <w:rPr>
          <w:lang w:eastAsia="ko-KR"/>
        </w:rPr>
        <w:t>-</w:t>
      </w:r>
      <w:r>
        <w:rPr>
          <w:lang w:eastAsia="ko-KR"/>
        </w:rPr>
        <w:tab/>
        <w:t>the SDT procedure as specified in clause 5.27.</w:t>
      </w:r>
    </w:p>
    <w:p w14:paraId="52ED0AEA" w14:textId="77777777" w:rsidR="003669F2" w:rsidRDefault="00B562E1">
      <w:pPr>
        <w:rPr>
          <w:lang w:eastAsia="ko-KR"/>
        </w:rPr>
      </w:pPr>
      <w:r>
        <w:rPr>
          <w:lang w:eastAsia="ko-KR"/>
        </w:rPr>
        <w:t>If the MAC entity receives a UL grant indicating an SUL switch while a Random Access procedure is ongoing, the MAC entity shall ignore the UL grant.</w:t>
      </w:r>
    </w:p>
    <w:p w14:paraId="52ED0AEB" w14:textId="77777777" w:rsidR="003669F2" w:rsidRDefault="00B562E1">
      <w:pPr>
        <w:rPr>
          <w:lang w:eastAsia="ko-KR"/>
        </w:rPr>
      </w:pPr>
      <w:r>
        <w:rPr>
          <w:lang w:eastAsia="ko-KR"/>
        </w:rPr>
        <w:t xml:space="preserve">The Serving Cell configured with </w:t>
      </w:r>
      <w:r>
        <w:rPr>
          <w:i/>
          <w:lang w:eastAsia="ko-KR"/>
        </w:rPr>
        <w:t>supplementaryUplink</w:t>
      </w:r>
      <w:r>
        <w:rPr>
          <w:lang w:eastAsia="ko-KR"/>
        </w:rPr>
        <w:t xml:space="preserve"> belongs to a single TAG.</w:t>
      </w:r>
    </w:p>
    <w:p w14:paraId="52ED0AEC" w14:textId="77777777" w:rsidR="003669F2" w:rsidRDefault="00B562E1">
      <w:pPr>
        <w:pStyle w:val="2"/>
        <w:rPr>
          <w:lang w:eastAsia="ko-KR"/>
        </w:rPr>
      </w:pPr>
      <w:bookmarkStart w:id="989" w:name="_Toc29239861"/>
      <w:bookmarkStart w:id="990" w:name="_Toc52752045"/>
      <w:bookmarkStart w:id="991" w:name="_Toc52796507"/>
      <w:bookmarkStart w:id="992" w:name="_Toc46490350"/>
      <w:bookmarkStart w:id="993" w:name="_Toc178200550"/>
      <w:bookmarkStart w:id="994" w:name="_Toc37296223"/>
      <w:r>
        <w:rPr>
          <w:lang w:eastAsia="ko-KR"/>
        </w:rPr>
        <w:t>5.17</w:t>
      </w:r>
      <w:r>
        <w:rPr>
          <w:lang w:eastAsia="ko-KR"/>
        </w:rPr>
        <w:tab/>
        <w:t>Beam Failure Detection and Recovery procedure</w:t>
      </w:r>
      <w:bookmarkEnd w:id="989"/>
      <w:bookmarkEnd w:id="990"/>
      <w:bookmarkEnd w:id="991"/>
      <w:bookmarkEnd w:id="992"/>
      <w:bookmarkEnd w:id="993"/>
      <w:bookmarkEnd w:id="994"/>
    </w:p>
    <w:p w14:paraId="52ED0AED" w14:textId="77777777" w:rsidR="003669F2" w:rsidRDefault="00B562E1">
      <w:pPr>
        <w:rPr>
          <w:lang w:eastAsia="ko-KR"/>
        </w:rPr>
      </w:pPr>
      <w:r>
        <w:rPr>
          <w:lang w:eastAsia="ko-KR"/>
        </w:rPr>
        <w:t xml:space="preserve">The MAC entity may be configured by RRC </w:t>
      </w:r>
      <w:r>
        <w:rPr>
          <w:rFonts w:eastAsia="Malgun Gothic"/>
          <w:lang w:eastAsia="ko-KR"/>
        </w:rPr>
        <w:t>per Serving Cell</w:t>
      </w:r>
      <w:r>
        <w:rPr>
          <w:lang w:eastAsia="ko-KR"/>
        </w:rPr>
        <w:t xml:space="preserve"> </w:t>
      </w:r>
      <w:r>
        <w:rPr>
          <w:rFonts w:eastAsiaTheme="minorEastAsia"/>
          <w:lang w:eastAsia="zh-CN"/>
        </w:rPr>
        <w:t>or per BFD-RS set</w:t>
      </w:r>
      <w:r>
        <w:rPr>
          <w:lang w:eastAsia="ko-KR"/>
        </w:rPr>
        <w:t xml:space="preserve"> 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r>
        <w:rPr>
          <w:i/>
          <w:lang w:eastAsia="ko-KR"/>
        </w:rPr>
        <w:t>beamFailureRecoveryConfig</w:t>
      </w:r>
      <w:r>
        <w:rPr>
          <w:lang w:eastAsia="ko-KR"/>
        </w:rPr>
        <w:t xml:space="preserve"> is reconfigured by upper layers during an ongoing Random Access procedure for beam failure recovery</w:t>
      </w:r>
      <w:r>
        <w:rPr>
          <w:rFonts w:eastAsia="Malgun Gothic"/>
          <w:lang w:eastAsia="ko-KR"/>
        </w:rPr>
        <w:t xml:space="preserve"> for SpCell</w:t>
      </w:r>
      <w:r>
        <w:rPr>
          <w:lang w:eastAsia="ko-KR"/>
        </w:rPr>
        <w:t>, the MAC entity shall stop the ongoing Random Access procedure and initiate a Random Access procedure using the new configuration.</w:t>
      </w:r>
      <w:r>
        <w:rPr>
          <w:lang w:eastAsia="zh-CN"/>
        </w:rPr>
        <w:t xml:space="preserve"> The Serving Cell is configured with two BFD-RS sets if</w:t>
      </w:r>
      <w:bookmarkStart w:id="995" w:name="OLE_LINK7"/>
      <w:r>
        <w:rPr>
          <w:lang w:eastAsia="zh-CN"/>
        </w:rPr>
        <w:t xml:space="preserve"> and only if </w:t>
      </w:r>
      <w:r>
        <w:rPr>
          <w:i/>
        </w:rPr>
        <w:t>failureDetectionSet</w:t>
      </w:r>
      <w:bookmarkEnd w:id="995"/>
      <w:r>
        <w:rPr>
          <w:i/>
        </w:rPr>
        <w:t xml:space="preserve">1 </w:t>
      </w:r>
      <w:r>
        <w:rPr>
          <w:lang w:eastAsia="zh-CN"/>
        </w:rPr>
        <w:t xml:space="preserve">and </w:t>
      </w:r>
      <w:r>
        <w:rPr>
          <w:i/>
          <w:lang w:eastAsia="zh-CN"/>
        </w:rPr>
        <w:t>failureDetectionSet2</w:t>
      </w:r>
      <w:r>
        <w:rPr>
          <w:lang w:eastAsia="zh-CN"/>
        </w:rPr>
        <w:t xml:space="preserve"> are configured for the active DL BWP of the Serving Cell. When the SCG is deactivated, the UE performs beam failure detection on the PSCell if </w:t>
      </w:r>
      <w:r>
        <w:rPr>
          <w:i/>
          <w:iCs/>
          <w:lang w:eastAsia="zh-CN"/>
        </w:rPr>
        <w:t>bfd-and-RLM</w:t>
      </w:r>
      <w:r>
        <w:rPr>
          <w:lang w:eastAsia="zh-CN"/>
        </w:rPr>
        <w:t xml:space="preserve"> is set to </w:t>
      </w:r>
      <w:r>
        <w:rPr>
          <w:i/>
          <w:iCs/>
          <w:lang w:eastAsia="zh-CN"/>
        </w:rPr>
        <w:t>true</w:t>
      </w:r>
      <w:r>
        <w:rPr>
          <w:iCs/>
          <w:lang w:eastAsia="zh-CN"/>
        </w:rPr>
        <w:t>.</w:t>
      </w:r>
    </w:p>
    <w:p w14:paraId="52ED0AEE" w14:textId="77777777" w:rsidR="003669F2" w:rsidRDefault="00B562E1">
      <w:pPr>
        <w:rPr>
          <w:lang w:eastAsia="ko-KR"/>
        </w:rPr>
      </w:pPr>
      <w:r>
        <w:rPr>
          <w:lang w:eastAsia="ko-KR"/>
        </w:rPr>
        <w:t xml:space="preserve">RRC configures the following parameters in the </w:t>
      </w:r>
      <w:r>
        <w:rPr>
          <w:i/>
          <w:lang w:eastAsia="zh-CN"/>
        </w:rPr>
        <w:t>beamFailureRecoveryConfig</w:t>
      </w:r>
      <w:r>
        <w:rPr>
          <w:lang w:eastAsia="ko-KR"/>
        </w:rPr>
        <w:t xml:space="preserve">, </w:t>
      </w:r>
      <w:r>
        <w:rPr>
          <w:i/>
          <w:lang w:eastAsia="zh-CN"/>
        </w:rPr>
        <w:t>beamFailureRecoverySpCellConfig</w:t>
      </w:r>
      <w:r>
        <w:rPr>
          <w:lang w:eastAsia="ko-KR"/>
        </w:rPr>
        <w:t xml:space="preserve">, </w:t>
      </w:r>
      <w:r>
        <w:rPr>
          <w:i/>
          <w:lang w:eastAsia="zh-CN"/>
        </w:rPr>
        <w:t>beamFailureRecoverySCellConfig</w:t>
      </w:r>
      <w:r>
        <w:rPr>
          <w:lang w:eastAsia="ko-KR"/>
        </w:rPr>
        <w:t xml:space="preserve"> and the </w:t>
      </w:r>
      <w:r>
        <w:rPr>
          <w:i/>
          <w:lang w:eastAsia="zh-CN"/>
        </w:rPr>
        <w:t>r</w:t>
      </w:r>
      <w:r>
        <w:rPr>
          <w:i/>
          <w:lang w:eastAsia="ko-KR"/>
        </w:rPr>
        <w:t>adioLinkMonitoringConfig</w:t>
      </w:r>
      <w:r>
        <w:rPr>
          <w:lang w:eastAsia="ko-KR"/>
        </w:rPr>
        <w:t xml:space="preserve"> for the Beam Failure Detection and Recovery procedure:</w:t>
      </w:r>
    </w:p>
    <w:p w14:paraId="52ED0AEF" w14:textId="77777777" w:rsidR="003669F2" w:rsidRDefault="00B562E1">
      <w:pPr>
        <w:pStyle w:val="B1"/>
        <w:rPr>
          <w:lang w:eastAsia="ko-KR"/>
        </w:rPr>
      </w:pPr>
      <w:r>
        <w:rPr>
          <w:lang w:eastAsia="ko-KR"/>
        </w:rPr>
        <w:t>-</w:t>
      </w:r>
      <w:r>
        <w:rPr>
          <w:lang w:eastAsia="ko-KR"/>
        </w:rPr>
        <w:tab/>
      </w:r>
      <w:r>
        <w:rPr>
          <w:i/>
          <w:lang w:eastAsia="ko-KR"/>
        </w:rPr>
        <w:t>beamFailureInstanceMaxCount</w:t>
      </w:r>
      <w:r>
        <w:rPr>
          <w:lang w:eastAsia="ko-KR"/>
        </w:rPr>
        <w:t xml:space="preserve"> for the beam failure detection (per Serving Cell or per BFD-RS set of Serving Cell configured with two BFD-RS sets);</w:t>
      </w:r>
    </w:p>
    <w:p w14:paraId="52ED0AF0" w14:textId="77777777" w:rsidR="003669F2" w:rsidRDefault="00B562E1">
      <w:pPr>
        <w:pStyle w:val="B1"/>
        <w:rPr>
          <w:lang w:eastAsia="ko-KR"/>
        </w:rPr>
      </w:pPr>
      <w:r>
        <w:rPr>
          <w:lang w:eastAsia="ko-KR"/>
        </w:rPr>
        <w:t>-</w:t>
      </w:r>
      <w:r>
        <w:rPr>
          <w:lang w:eastAsia="ko-KR"/>
        </w:rPr>
        <w:tab/>
      </w:r>
      <w:r>
        <w:rPr>
          <w:i/>
          <w:lang w:eastAsia="ko-KR"/>
        </w:rPr>
        <w:t>beamFailureDetectionTimer</w:t>
      </w:r>
      <w:r>
        <w:rPr>
          <w:lang w:eastAsia="ko-KR"/>
        </w:rPr>
        <w:t xml:space="preserve"> for the beam failure detection (per Serving Cell or per BFD-RS set of Serving Cell configured with two BFD-RS sets);</w:t>
      </w:r>
    </w:p>
    <w:p w14:paraId="52ED0AF1" w14:textId="77777777" w:rsidR="003669F2" w:rsidRDefault="00B562E1">
      <w:pPr>
        <w:pStyle w:val="B1"/>
        <w:rPr>
          <w:lang w:eastAsia="ko-KR"/>
        </w:rPr>
      </w:pPr>
      <w:r>
        <w:rPr>
          <w:lang w:eastAsia="ko-KR"/>
        </w:rPr>
        <w:t>-</w:t>
      </w:r>
      <w:r>
        <w:rPr>
          <w:lang w:eastAsia="ko-KR"/>
        </w:rPr>
        <w:tab/>
      </w:r>
      <w:r>
        <w:rPr>
          <w:i/>
          <w:lang w:eastAsia="ko-KR"/>
        </w:rPr>
        <w:t>beamFailureRecoveryTimer</w:t>
      </w:r>
      <w:r>
        <w:rPr>
          <w:lang w:eastAsia="ko-KR"/>
        </w:rPr>
        <w:t xml:space="preserve"> for the beam failure recovery procedure</w:t>
      </w:r>
      <w:r>
        <w:rPr>
          <w:lang w:eastAsia="zh-CN"/>
        </w:rPr>
        <w:t xml:space="preserve"> for SpCell</w:t>
      </w:r>
      <w:r>
        <w:rPr>
          <w:lang w:eastAsia="ko-KR"/>
        </w:rPr>
        <w:t>;</w:t>
      </w:r>
    </w:p>
    <w:p w14:paraId="52ED0AF2" w14:textId="77777777" w:rsidR="003669F2" w:rsidRDefault="00B562E1">
      <w:pPr>
        <w:pStyle w:val="B1"/>
        <w:rPr>
          <w:lang w:eastAsia="ko-KR"/>
        </w:rPr>
      </w:pPr>
      <w:r>
        <w:rPr>
          <w:lang w:eastAsia="ko-KR"/>
        </w:rPr>
        <w:t>-</w:t>
      </w:r>
      <w:r>
        <w:rPr>
          <w:lang w:eastAsia="ko-KR"/>
        </w:rPr>
        <w:tab/>
      </w:r>
      <w:r>
        <w:rPr>
          <w:i/>
          <w:lang w:eastAsia="ko-KR"/>
        </w:rPr>
        <w:t>rsrp-ThresholdSSB</w:t>
      </w:r>
      <w:r>
        <w:rPr>
          <w:lang w:eastAsia="ko-KR"/>
        </w:rPr>
        <w:t>: an RSRP threshold for the SpCell beam failure recovery;</w:t>
      </w:r>
    </w:p>
    <w:p w14:paraId="52ED0AF3" w14:textId="77777777" w:rsidR="003669F2" w:rsidRDefault="00B562E1">
      <w:pPr>
        <w:pStyle w:val="B1"/>
        <w:rPr>
          <w:lang w:eastAsia="ko-KR"/>
        </w:rPr>
      </w:pPr>
      <w:r>
        <w:rPr>
          <w:lang w:eastAsia="ko-KR"/>
        </w:rPr>
        <w:t>-</w:t>
      </w:r>
      <w:r>
        <w:rPr>
          <w:lang w:eastAsia="ko-KR"/>
        </w:rPr>
        <w:tab/>
      </w:r>
      <w:r>
        <w:rPr>
          <w:i/>
          <w:lang w:eastAsia="ko-KR"/>
        </w:rPr>
        <w:t>rsrp-ThresholdBFR</w:t>
      </w:r>
      <w:r>
        <w:rPr>
          <w:lang w:eastAsia="ko-KR"/>
        </w:rPr>
        <w:t>: an RSRP threshold for the SCell beam failure recovery or for the beam failure recovery of BFD-RS set of Serving Cell;</w:t>
      </w:r>
    </w:p>
    <w:p w14:paraId="52ED0AF4" w14:textId="77777777" w:rsidR="003669F2" w:rsidRDefault="00B562E1">
      <w:pPr>
        <w:pStyle w:val="B1"/>
        <w:rPr>
          <w:lang w:eastAsia="ko-KR"/>
        </w:rPr>
      </w:pPr>
      <w:r>
        <w:rPr>
          <w:lang w:eastAsia="ko-KR"/>
        </w:rPr>
        <w:t>-</w:t>
      </w:r>
      <w:r>
        <w:rPr>
          <w:lang w:eastAsia="ko-KR"/>
        </w:rPr>
        <w:tab/>
      </w:r>
      <w:r>
        <w:rPr>
          <w:i/>
          <w:lang w:eastAsia="ko-KR"/>
        </w:rPr>
        <w:t>powerRampingStep</w:t>
      </w:r>
      <w:r>
        <w:rPr>
          <w:lang w:eastAsia="ko-KR"/>
        </w:rPr>
        <w:t xml:space="preserve">: </w:t>
      </w:r>
      <w:r>
        <w:rPr>
          <w:i/>
          <w:lang w:eastAsia="ko-KR"/>
        </w:rPr>
        <w:t>powerRampingStep</w:t>
      </w:r>
      <w:r>
        <w:rPr>
          <w:lang w:eastAsia="ko-KR"/>
        </w:rPr>
        <w:t xml:space="preserve"> for the SpCell beam failure recovery;</w:t>
      </w:r>
    </w:p>
    <w:p w14:paraId="52ED0AF5" w14:textId="77777777" w:rsidR="003669F2" w:rsidRDefault="00B562E1">
      <w:pPr>
        <w:pStyle w:val="B1"/>
        <w:rPr>
          <w:lang w:eastAsia="ko-KR"/>
        </w:rPr>
      </w:pPr>
      <w:r>
        <w:rPr>
          <w:lang w:eastAsia="ko-KR"/>
        </w:rPr>
        <w:t>-</w:t>
      </w:r>
      <w:r>
        <w:rPr>
          <w:lang w:eastAsia="ko-KR"/>
        </w:rPr>
        <w:tab/>
      </w:r>
      <w:r>
        <w:rPr>
          <w:i/>
          <w:lang w:eastAsia="ko-KR"/>
        </w:rPr>
        <w:t>powerRampingStepHighPriority</w:t>
      </w:r>
      <w:r>
        <w:rPr>
          <w:lang w:eastAsia="ko-KR"/>
        </w:rPr>
        <w:t xml:space="preserve">: </w:t>
      </w:r>
      <w:r>
        <w:rPr>
          <w:i/>
          <w:lang w:eastAsia="ko-KR"/>
        </w:rPr>
        <w:t>powerRampingStepHighPriority</w:t>
      </w:r>
      <w:r>
        <w:rPr>
          <w:lang w:eastAsia="ko-KR"/>
        </w:rPr>
        <w:t xml:space="preserve"> for the SpCell beam failure recovery;</w:t>
      </w:r>
    </w:p>
    <w:p w14:paraId="52ED0AF6" w14:textId="77777777" w:rsidR="003669F2" w:rsidRDefault="00B562E1">
      <w:pPr>
        <w:pStyle w:val="B1"/>
        <w:rPr>
          <w:lang w:eastAsia="ko-KR"/>
        </w:rPr>
      </w:pPr>
      <w:r>
        <w:rPr>
          <w:lang w:eastAsia="ko-KR"/>
        </w:rPr>
        <w:t>-</w:t>
      </w:r>
      <w:r>
        <w:rPr>
          <w:lang w:eastAsia="ko-KR"/>
        </w:rPr>
        <w:tab/>
      </w:r>
      <w:r>
        <w:rPr>
          <w:i/>
          <w:lang w:eastAsia="ko-KR"/>
        </w:rPr>
        <w:t>preambleReceivedTargetPower</w:t>
      </w:r>
      <w:r>
        <w:rPr>
          <w:lang w:eastAsia="ko-KR"/>
        </w:rPr>
        <w:t xml:space="preserve">: </w:t>
      </w:r>
      <w:r>
        <w:rPr>
          <w:i/>
          <w:lang w:eastAsia="ko-KR"/>
        </w:rPr>
        <w:t>preambleReceivedTargetPower</w:t>
      </w:r>
      <w:r>
        <w:rPr>
          <w:lang w:eastAsia="ko-KR"/>
        </w:rPr>
        <w:t xml:space="preserve"> for the SpCell beam failure recovery;</w:t>
      </w:r>
    </w:p>
    <w:p w14:paraId="52ED0AF7" w14:textId="77777777" w:rsidR="003669F2" w:rsidRDefault="00B562E1">
      <w:pPr>
        <w:pStyle w:val="B1"/>
        <w:rPr>
          <w:lang w:eastAsia="ko-KR"/>
        </w:rPr>
      </w:pPr>
      <w:r>
        <w:rPr>
          <w:lang w:eastAsia="ko-KR"/>
        </w:rPr>
        <w:t>-</w:t>
      </w:r>
      <w:r>
        <w:rPr>
          <w:lang w:eastAsia="ko-KR"/>
        </w:rPr>
        <w:tab/>
      </w:r>
      <w:r>
        <w:rPr>
          <w:i/>
          <w:lang w:eastAsia="ko-KR"/>
        </w:rPr>
        <w:t>preambleTransMax</w:t>
      </w:r>
      <w:r>
        <w:rPr>
          <w:lang w:eastAsia="ko-KR"/>
        </w:rPr>
        <w:t xml:space="preserve">: </w:t>
      </w:r>
      <w:r>
        <w:rPr>
          <w:i/>
          <w:lang w:eastAsia="ko-KR"/>
        </w:rPr>
        <w:t>preambleTransMax</w:t>
      </w:r>
      <w:r>
        <w:rPr>
          <w:lang w:eastAsia="ko-KR"/>
        </w:rPr>
        <w:t xml:space="preserve"> for the SpCell beam failure recovery;</w:t>
      </w:r>
    </w:p>
    <w:p w14:paraId="52ED0AF8" w14:textId="77777777" w:rsidR="003669F2" w:rsidRDefault="00B562E1">
      <w:pPr>
        <w:pStyle w:val="B1"/>
        <w:rPr>
          <w:lang w:eastAsia="ko-KR"/>
        </w:rPr>
      </w:pPr>
      <w:r>
        <w:rPr>
          <w:lang w:eastAsia="ko-KR"/>
        </w:rPr>
        <w:t>-</w:t>
      </w:r>
      <w:r>
        <w:rPr>
          <w:lang w:eastAsia="ko-KR"/>
        </w:rPr>
        <w:tab/>
      </w:r>
      <w:r>
        <w:rPr>
          <w:i/>
          <w:lang w:eastAsia="ko-KR"/>
        </w:rPr>
        <w:t>scalingFactorBI</w:t>
      </w:r>
      <w:r>
        <w:rPr>
          <w:lang w:eastAsia="ko-KR"/>
        </w:rPr>
        <w:t xml:space="preserve">: </w:t>
      </w:r>
      <w:r>
        <w:rPr>
          <w:i/>
          <w:lang w:eastAsia="ko-KR"/>
        </w:rPr>
        <w:t>scalingFactorBI</w:t>
      </w:r>
      <w:r>
        <w:rPr>
          <w:lang w:eastAsia="ko-KR"/>
        </w:rPr>
        <w:t xml:space="preserve"> for the SpCell beam failure recovery;</w:t>
      </w:r>
    </w:p>
    <w:p w14:paraId="52ED0AF9" w14:textId="77777777" w:rsidR="003669F2" w:rsidRDefault="00B562E1">
      <w:pPr>
        <w:pStyle w:val="B1"/>
        <w:rPr>
          <w:lang w:eastAsia="ko-KR"/>
        </w:rPr>
      </w:pPr>
      <w:r>
        <w:rPr>
          <w:lang w:eastAsia="ko-KR"/>
        </w:rPr>
        <w:t>-</w:t>
      </w:r>
      <w:r>
        <w:rPr>
          <w:lang w:eastAsia="ko-KR"/>
        </w:rPr>
        <w:tab/>
      </w:r>
      <w:r>
        <w:rPr>
          <w:i/>
          <w:lang w:eastAsia="ko-KR"/>
        </w:rPr>
        <w:t>ssb-perRACH-Occasion</w:t>
      </w:r>
      <w:r>
        <w:rPr>
          <w:lang w:eastAsia="ko-KR"/>
        </w:rPr>
        <w:t xml:space="preserve">: </w:t>
      </w:r>
      <w:r>
        <w:rPr>
          <w:i/>
          <w:lang w:eastAsia="ko-KR"/>
        </w:rPr>
        <w:t>ssb-perRACH-Occasion</w:t>
      </w:r>
      <w:r>
        <w:rPr>
          <w:lang w:eastAsia="ko-KR"/>
        </w:rPr>
        <w:t xml:space="preserve"> for the SpCell beam failure recovery using contention-free Random Access Resources;</w:t>
      </w:r>
    </w:p>
    <w:p w14:paraId="52ED0AFA" w14:textId="77777777" w:rsidR="003669F2" w:rsidRDefault="00B562E1">
      <w:pPr>
        <w:pStyle w:val="B1"/>
        <w:rPr>
          <w:lang w:eastAsia="ko-KR"/>
        </w:rPr>
      </w:pPr>
      <w:r>
        <w:rPr>
          <w:lang w:eastAsia="ko-KR"/>
        </w:rPr>
        <w:lastRenderedPageBreak/>
        <w:t>-</w:t>
      </w:r>
      <w:r>
        <w:rPr>
          <w:lang w:eastAsia="ko-KR"/>
        </w:rPr>
        <w:tab/>
      </w:r>
      <w:r>
        <w:rPr>
          <w:i/>
          <w:lang w:eastAsia="ko-KR"/>
        </w:rPr>
        <w:t>ra-ResponseWindow</w:t>
      </w:r>
      <w:r>
        <w:rPr>
          <w:lang w:eastAsia="ko-KR"/>
        </w:rPr>
        <w:t>: the time window to monitor response(s) for the SpCell beam failure recovery using contention-free Random Access Resources;</w:t>
      </w:r>
    </w:p>
    <w:p w14:paraId="52ED0AFB" w14:textId="77777777" w:rsidR="003669F2" w:rsidRDefault="00B562E1">
      <w:pPr>
        <w:pStyle w:val="B1"/>
        <w:rPr>
          <w:lang w:eastAsia="ko-KR"/>
        </w:rPr>
      </w:pPr>
      <w:r>
        <w:rPr>
          <w:lang w:eastAsia="ko-KR"/>
        </w:rPr>
        <w:t>-</w:t>
      </w:r>
      <w:r>
        <w:rPr>
          <w:lang w:eastAsia="ko-KR"/>
        </w:rPr>
        <w:tab/>
      </w:r>
      <w:r>
        <w:rPr>
          <w:i/>
          <w:lang w:eastAsia="ko-KR"/>
        </w:rPr>
        <w:t>prach-ConfigurationIndex</w:t>
      </w:r>
      <w:r>
        <w:rPr>
          <w:lang w:eastAsia="ko-KR"/>
        </w:rPr>
        <w:t xml:space="preserve">: </w:t>
      </w:r>
      <w:r>
        <w:rPr>
          <w:i/>
          <w:lang w:eastAsia="ko-KR"/>
        </w:rPr>
        <w:t>prach-ConfigurationIndex</w:t>
      </w:r>
      <w:r>
        <w:rPr>
          <w:lang w:eastAsia="ko-KR"/>
        </w:rPr>
        <w:t xml:space="preserve"> for the SpCell beam failure recovery using contention-free Random Access Resources;</w:t>
      </w:r>
    </w:p>
    <w:p w14:paraId="52ED0AFC" w14:textId="77777777" w:rsidR="003669F2" w:rsidRDefault="00B562E1">
      <w:pPr>
        <w:pStyle w:val="B1"/>
        <w:rPr>
          <w:lang w:eastAsia="ko-KR"/>
        </w:rPr>
      </w:pPr>
      <w:r>
        <w:rPr>
          <w:lang w:eastAsia="ko-KR"/>
        </w:rPr>
        <w:t>-</w:t>
      </w:r>
      <w:r>
        <w:rPr>
          <w:lang w:eastAsia="ko-KR"/>
        </w:rPr>
        <w:tab/>
      </w:r>
      <w:r>
        <w:rPr>
          <w:i/>
          <w:lang w:eastAsia="ko-KR"/>
        </w:rPr>
        <w:t>ra-ssb-OccasionMaskIndex</w:t>
      </w:r>
      <w:r>
        <w:rPr>
          <w:lang w:eastAsia="ko-KR"/>
        </w:rPr>
        <w:t xml:space="preserve">: </w:t>
      </w:r>
      <w:r>
        <w:rPr>
          <w:i/>
          <w:lang w:eastAsia="ko-KR"/>
        </w:rPr>
        <w:t>ra-ssb-OccasionMaskIndex</w:t>
      </w:r>
      <w:r>
        <w:rPr>
          <w:lang w:eastAsia="ko-KR"/>
        </w:rPr>
        <w:t xml:space="preserve"> for the SpCell beam failure recovery using contention-free Random Access Resources;</w:t>
      </w:r>
    </w:p>
    <w:p w14:paraId="52ED0AFD" w14:textId="77777777" w:rsidR="003669F2" w:rsidRDefault="00B562E1">
      <w:pPr>
        <w:pStyle w:val="B1"/>
        <w:rPr>
          <w:lang w:eastAsia="ko-KR"/>
        </w:rPr>
      </w:pPr>
      <w:r>
        <w:rPr>
          <w:lang w:eastAsia="ko-KR"/>
        </w:rPr>
        <w:t>-</w:t>
      </w:r>
      <w:r>
        <w:rPr>
          <w:lang w:eastAsia="ko-KR"/>
        </w:rPr>
        <w:tab/>
      </w:r>
      <w:r>
        <w:rPr>
          <w:i/>
          <w:lang w:eastAsia="ko-KR"/>
        </w:rPr>
        <w:t>ra-OccasionList</w:t>
      </w:r>
      <w:r>
        <w:rPr>
          <w:lang w:eastAsia="ko-KR"/>
        </w:rPr>
        <w:t xml:space="preserve">: </w:t>
      </w:r>
      <w:r>
        <w:rPr>
          <w:i/>
          <w:lang w:eastAsia="ko-KR"/>
        </w:rPr>
        <w:t>ra-OccasionList</w:t>
      </w:r>
      <w:r>
        <w:rPr>
          <w:lang w:eastAsia="ko-KR"/>
        </w:rPr>
        <w:t xml:space="preserve"> for the SpCell beam failure recovery using contention-free Random Access Resources;</w:t>
      </w:r>
    </w:p>
    <w:p w14:paraId="52ED0AFE" w14:textId="77777777" w:rsidR="003669F2" w:rsidRDefault="00B562E1">
      <w:pPr>
        <w:pStyle w:val="B1"/>
        <w:rPr>
          <w:lang w:eastAsia="ko-KR"/>
        </w:rPr>
      </w:pPr>
      <w:r>
        <w:rPr>
          <w:lang w:eastAsia="ko-KR"/>
        </w:rPr>
        <w:t>-</w:t>
      </w:r>
      <w:r>
        <w:rPr>
          <w:lang w:eastAsia="ko-KR"/>
        </w:rPr>
        <w:tab/>
      </w:r>
      <w:r>
        <w:rPr>
          <w:i/>
        </w:rPr>
        <w:t>candidateBeamRSList</w:t>
      </w:r>
      <w:r>
        <w:rPr>
          <w:lang w:eastAsia="ko-KR"/>
        </w:rPr>
        <w:t>: list of candidate beams for SpCell beam failure recovery;</w:t>
      </w:r>
    </w:p>
    <w:p w14:paraId="52ED0AFF" w14:textId="77777777" w:rsidR="003669F2" w:rsidRDefault="00B562E1">
      <w:pPr>
        <w:pStyle w:val="B1"/>
        <w:rPr>
          <w:lang w:eastAsia="ko-KR"/>
        </w:rPr>
      </w:pPr>
      <w:r>
        <w:rPr>
          <w:lang w:eastAsia="ko-KR"/>
        </w:rPr>
        <w:t>-</w:t>
      </w:r>
      <w:r>
        <w:rPr>
          <w:lang w:eastAsia="ko-KR"/>
        </w:rPr>
        <w:tab/>
      </w:r>
      <w:r>
        <w:rPr>
          <w:i/>
        </w:rPr>
        <w:t>candidateBeamRS-List-r16</w:t>
      </w:r>
      <w:r>
        <w:rPr>
          <w:lang w:eastAsia="ko-KR"/>
        </w:rPr>
        <w:t>: list of candidate beams for SCell beam failure recovery or list of candidate beams for beam failure recovery of a Serving Cell for BFD-RS set one;</w:t>
      </w:r>
    </w:p>
    <w:p w14:paraId="52ED0B00" w14:textId="77777777" w:rsidR="003669F2" w:rsidRDefault="00B562E1">
      <w:pPr>
        <w:pStyle w:val="B1"/>
        <w:rPr>
          <w:lang w:eastAsia="ko-KR"/>
        </w:rPr>
      </w:pPr>
      <w:r>
        <w:rPr>
          <w:lang w:eastAsia="ko-KR"/>
        </w:rPr>
        <w:t>-</w:t>
      </w:r>
      <w:r>
        <w:rPr>
          <w:lang w:eastAsia="ko-KR"/>
        </w:rPr>
        <w:tab/>
      </w:r>
      <w:r>
        <w:rPr>
          <w:i/>
          <w:iCs/>
          <w:lang w:eastAsia="ko-KR"/>
        </w:rPr>
        <w:t>candidateBeamRS-List2-r17</w:t>
      </w:r>
      <w:r>
        <w:rPr>
          <w:lang w:eastAsia="ko-KR"/>
        </w:rPr>
        <w:t>: list of candidate beams for beam failure recovery of a Serving Cell for BFD-RS set two.</w:t>
      </w:r>
    </w:p>
    <w:p w14:paraId="52ED0B01" w14:textId="77777777" w:rsidR="003669F2" w:rsidRDefault="00B562E1">
      <w:pPr>
        <w:rPr>
          <w:lang w:eastAsia="ko-KR"/>
        </w:rPr>
      </w:pPr>
      <w:r>
        <w:rPr>
          <w:lang w:eastAsia="ko-KR"/>
        </w:rPr>
        <w:t>The following UE variables are used for the beam failure detection procedure:</w:t>
      </w:r>
    </w:p>
    <w:p w14:paraId="52ED0B02" w14:textId="77777777" w:rsidR="003669F2" w:rsidRDefault="00B562E1">
      <w:pPr>
        <w:pStyle w:val="B1"/>
        <w:rPr>
          <w:lang w:eastAsia="ko-KR"/>
        </w:rPr>
      </w:pPr>
      <w:r>
        <w:rPr>
          <w:lang w:eastAsia="ko-KR"/>
        </w:rPr>
        <w:t>-</w:t>
      </w:r>
      <w:r>
        <w:rPr>
          <w:lang w:eastAsia="ko-KR"/>
        </w:rPr>
        <w:tab/>
      </w:r>
      <w:r>
        <w:rPr>
          <w:i/>
          <w:lang w:eastAsia="ko-KR"/>
        </w:rPr>
        <w:t>BFI_COUNTER</w:t>
      </w:r>
      <w:r>
        <w:rPr>
          <w:lang w:eastAsia="ko-KR"/>
        </w:rPr>
        <w:t xml:space="preserve"> (per Serving Cell</w:t>
      </w:r>
      <w:r>
        <w:t xml:space="preserve"> </w:t>
      </w:r>
      <w:r>
        <w:rPr>
          <w:lang w:eastAsia="ko-KR"/>
        </w:rPr>
        <w:t>or per BFD-RS set of Serving Cell configured with two BFD-RS sets): counter for beam failure instance indication which is initially set to 0.</w:t>
      </w:r>
    </w:p>
    <w:p w14:paraId="52ED0B03" w14:textId="77777777" w:rsidR="003669F2" w:rsidRDefault="00B562E1">
      <w:pPr>
        <w:rPr>
          <w:lang w:eastAsia="ko-KR"/>
        </w:rPr>
      </w:pPr>
      <w:r>
        <w:rPr>
          <w:lang w:eastAsia="ko-KR"/>
        </w:rPr>
        <w:t>The MAC entity shall</w:t>
      </w:r>
      <w:r>
        <w:rPr>
          <w:rFonts w:eastAsia="Malgun Gothic"/>
          <w:lang w:eastAsia="ko-KR"/>
        </w:rPr>
        <w:t xml:space="preserve"> for each Serving Cell configured for beam failure detection</w:t>
      </w:r>
      <w:r>
        <w:rPr>
          <w:lang w:eastAsia="ko-KR"/>
        </w:rPr>
        <w:t>:</w:t>
      </w:r>
    </w:p>
    <w:p w14:paraId="52ED0B04" w14:textId="77777777" w:rsidR="003669F2" w:rsidRDefault="00B562E1">
      <w:pPr>
        <w:pStyle w:val="B1"/>
        <w:rPr>
          <w:lang w:eastAsia="ko-KR"/>
        </w:rPr>
      </w:pPr>
      <w:r>
        <w:rPr>
          <w:lang w:eastAsia="ko-KR"/>
        </w:rPr>
        <w:t>1&gt;</w:t>
      </w:r>
      <w:r>
        <w:rPr>
          <w:lang w:eastAsia="ko-KR"/>
        </w:rPr>
        <w:tab/>
        <w:t>if the Serving Cell is configured with two BFD-RS sets:</w:t>
      </w:r>
    </w:p>
    <w:p w14:paraId="52ED0B05" w14:textId="77777777" w:rsidR="003669F2" w:rsidRDefault="00B562E1">
      <w:pPr>
        <w:pStyle w:val="B2"/>
        <w:rPr>
          <w:lang w:eastAsia="ko-KR"/>
        </w:rPr>
      </w:pPr>
      <w:r>
        <w:rPr>
          <w:lang w:eastAsia="ko-KR"/>
        </w:rPr>
        <w:t>2&gt;</w:t>
      </w:r>
      <w:r>
        <w:rPr>
          <w:lang w:eastAsia="ko-KR"/>
        </w:rPr>
        <w:tab/>
        <w:t>if beam failure instance indication for a BFD-RS set has been received from lower layers:</w:t>
      </w:r>
    </w:p>
    <w:p w14:paraId="52ED0B06" w14:textId="77777777" w:rsidR="003669F2" w:rsidRDefault="00B562E1">
      <w:pPr>
        <w:pStyle w:val="B3"/>
        <w:rPr>
          <w:lang w:eastAsia="ko-KR"/>
        </w:rPr>
      </w:pPr>
      <w:r>
        <w:rPr>
          <w:lang w:eastAsia="ko-KR"/>
        </w:rPr>
        <w:t>3&gt;</w:t>
      </w:r>
      <w:r>
        <w:rPr>
          <w:lang w:eastAsia="ko-KR"/>
        </w:rPr>
        <w:tab/>
        <w:t xml:space="preserve">start or restart the </w:t>
      </w:r>
      <w:r>
        <w:rPr>
          <w:i/>
          <w:iCs/>
          <w:lang w:eastAsia="ko-KR"/>
        </w:rPr>
        <w:t>beamFailureDetectionTimer</w:t>
      </w:r>
      <w:r>
        <w:rPr>
          <w:iCs/>
          <w:lang w:eastAsia="ko-KR"/>
        </w:rPr>
        <w:t xml:space="preserve"> </w:t>
      </w:r>
      <w:r>
        <w:rPr>
          <w:lang w:eastAsia="ko-KR"/>
        </w:rPr>
        <w:t>of the BFD-RS set;</w:t>
      </w:r>
    </w:p>
    <w:p w14:paraId="52ED0B07" w14:textId="77777777" w:rsidR="003669F2" w:rsidRDefault="00B562E1">
      <w:pPr>
        <w:pStyle w:val="B3"/>
        <w:rPr>
          <w:lang w:eastAsia="ko-KR"/>
        </w:rPr>
      </w:pPr>
      <w:r>
        <w:rPr>
          <w:lang w:eastAsia="ko-KR"/>
        </w:rPr>
        <w:t>3&gt;</w:t>
      </w:r>
      <w:r>
        <w:rPr>
          <w:lang w:eastAsia="ko-KR"/>
        </w:rPr>
        <w:tab/>
        <w:t xml:space="preserve">increment </w:t>
      </w:r>
      <w:r>
        <w:rPr>
          <w:i/>
          <w:iCs/>
          <w:lang w:eastAsia="ko-KR"/>
        </w:rPr>
        <w:t>BFI_COUNTER</w:t>
      </w:r>
      <w:r>
        <w:rPr>
          <w:lang w:eastAsia="ko-KR"/>
        </w:rPr>
        <w:t xml:space="preserve"> of the BFD-RS set by 1;</w:t>
      </w:r>
    </w:p>
    <w:p w14:paraId="52ED0B08" w14:textId="77777777" w:rsidR="003669F2" w:rsidRDefault="00B562E1">
      <w:pPr>
        <w:pStyle w:val="B3"/>
        <w:rPr>
          <w:lang w:eastAsia="ko-KR"/>
        </w:rPr>
      </w:pPr>
      <w:r>
        <w:rPr>
          <w:lang w:eastAsia="ko-KR"/>
        </w:rPr>
        <w:t>3&gt;</w:t>
      </w:r>
      <w:r>
        <w:rPr>
          <w:lang w:eastAsia="ko-KR"/>
        </w:rPr>
        <w:tab/>
        <w:t xml:space="preserve">if </w:t>
      </w:r>
      <w:r>
        <w:rPr>
          <w:i/>
          <w:iCs/>
          <w:lang w:eastAsia="ko-KR"/>
        </w:rPr>
        <w:t>BFI_COUNTER</w:t>
      </w:r>
      <w:r>
        <w:rPr>
          <w:lang w:eastAsia="ko-KR"/>
        </w:rPr>
        <w:t xml:space="preserve"> of the BFD-RS set &gt;= </w:t>
      </w:r>
      <w:r>
        <w:rPr>
          <w:i/>
          <w:iCs/>
          <w:lang w:eastAsia="ko-KR"/>
        </w:rPr>
        <w:t>beamFailureInstanceMaxCount</w:t>
      </w:r>
      <w:r>
        <w:rPr>
          <w:lang w:eastAsia="ko-KR"/>
        </w:rPr>
        <w:t>:</w:t>
      </w:r>
    </w:p>
    <w:p w14:paraId="52ED0B09" w14:textId="77777777" w:rsidR="003669F2" w:rsidRDefault="00B562E1">
      <w:pPr>
        <w:pStyle w:val="B4"/>
        <w:rPr>
          <w:lang w:eastAsia="ko-KR"/>
        </w:rPr>
      </w:pPr>
      <w:r>
        <w:rPr>
          <w:lang w:eastAsia="ko-KR"/>
        </w:rPr>
        <w:t>4&gt;</w:t>
      </w:r>
      <w:r>
        <w:rPr>
          <w:lang w:eastAsia="ko-KR"/>
        </w:rPr>
        <w:tab/>
        <w:t>trigger a BFR for this BFD-RS set of the Serving Cell;</w:t>
      </w:r>
    </w:p>
    <w:p w14:paraId="52ED0B0A" w14:textId="77777777" w:rsidR="003669F2" w:rsidRDefault="00B562E1">
      <w:pPr>
        <w:pStyle w:val="B2"/>
        <w:rPr>
          <w:lang w:eastAsia="ko-KR"/>
        </w:rPr>
      </w:pPr>
      <w:r>
        <w:rPr>
          <w:lang w:eastAsia="ko-KR"/>
        </w:rPr>
        <w:t>2&gt;</w:t>
      </w:r>
      <w:r>
        <w:rPr>
          <w:lang w:eastAsia="ko-KR"/>
        </w:rPr>
        <w:tab/>
        <w:t>if BFR is triggered for both BFD-RS sets of the SpCell and the Beam Failure Recovery procedure is not successfully completed for any of the BFD-RS sets:</w:t>
      </w:r>
    </w:p>
    <w:p w14:paraId="52ED0B0B" w14:textId="77777777" w:rsidR="003669F2" w:rsidRDefault="00B562E1">
      <w:pPr>
        <w:pStyle w:val="B3"/>
        <w:rPr>
          <w:lang w:eastAsia="ko-KR"/>
        </w:rPr>
      </w:pPr>
      <w:r>
        <w:rPr>
          <w:lang w:eastAsia="ko-KR"/>
        </w:rPr>
        <w:t>3&gt;</w:t>
      </w:r>
      <w:r>
        <w:rPr>
          <w:lang w:eastAsia="ko-KR"/>
        </w:rPr>
        <w:tab/>
        <w:t>initiate a Random Access procedure (see clause 5.1) on the SpCell;</w:t>
      </w:r>
    </w:p>
    <w:p w14:paraId="52ED0B0C" w14:textId="77777777" w:rsidR="003669F2" w:rsidRDefault="00B562E1">
      <w:pPr>
        <w:pStyle w:val="B2"/>
        <w:rPr>
          <w:lang w:eastAsia="ko-KR"/>
        </w:rPr>
      </w:pPr>
      <w:r>
        <w:rPr>
          <w:lang w:eastAsia="ko-KR"/>
        </w:rPr>
        <w:t>2&gt;</w:t>
      </w:r>
      <w:r>
        <w:rPr>
          <w:lang w:eastAsia="ko-KR"/>
        </w:rPr>
        <w:tab/>
        <w:t>if the Serving Cell is SpCell and the Random Access procedure initiated for beam failure recovery of both BFD-RS sets of SpCell is successfully completed (see clause 5.1):</w:t>
      </w:r>
    </w:p>
    <w:p w14:paraId="52ED0B0D"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SpCell to 0.</w:t>
      </w:r>
    </w:p>
    <w:p w14:paraId="52ED0B0E"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0F" w14:textId="77777777" w:rsidR="003669F2" w:rsidRDefault="00B562E1">
      <w:pPr>
        <w:pStyle w:val="B2"/>
        <w:rPr>
          <w:lang w:eastAsia="ko-KR"/>
        </w:rPr>
      </w:pPr>
      <w:r>
        <w:rPr>
          <w:lang w:eastAsia="ko-KR"/>
        </w:rPr>
        <w:t>2&gt;</w:t>
      </w:r>
      <w:r>
        <w:rPr>
          <w:lang w:eastAsia="ko-KR"/>
        </w:rPr>
        <w:tab/>
        <w:t xml:space="preserve">if the </w:t>
      </w:r>
      <w:r>
        <w:rPr>
          <w:i/>
          <w:iCs/>
          <w:lang w:eastAsia="ko-KR"/>
        </w:rPr>
        <w:t>beamFailureDetectionTimer</w:t>
      </w:r>
      <w:r>
        <w:rPr>
          <w:lang w:eastAsia="ko-KR"/>
        </w:rPr>
        <w:t xml:space="preserve"> of this BFD-RS set expires; or</w:t>
      </w:r>
    </w:p>
    <w:p w14:paraId="52ED0B10" w14:textId="77777777" w:rsidR="003669F2" w:rsidRDefault="00B562E1">
      <w:pPr>
        <w:pStyle w:val="B2"/>
        <w:rPr>
          <w:lang w:eastAsia="ko-KR"/>
        </w:rPr>
      </w:pPr>
      <w:r>
        <w:rPr>
          <w:lang w:eastAsia="ko-KR"/>
        </w:rPr>
        <w:t>2&gt;</w:t>
      </w:r>
      <w:r>
        <w:rPr>
          <w:lang w:eastAsia="ko-KR"/>
        </w:rPr>
        <w:tab/>
        <w:t xml:space="preserve">if </w:t>
      </w:r>
      <w:r>
        <w:rPr>
          <w:i/>
          <w:iCs/>
          <w:lang w:eastAsia="ko-KR"/>
        </w:rPr>
        <w:t>beamFailureDetectionTimer</w:t>
      </w:r>
      <w:r>
        <w:rPr>
          <w:lang w:eastAsia="ko-KR"/>
        </w:rPr>
        <w:t xml:space="preserve">, </w:t>
      </w:r>
      <w:r>
        <w:rPr>
          <w:i/>
          <w:iCs/>
          <w:lang w:eastAsia="ko-KR"/>
        </w:rPr>
        <w:t>beamFailureInstanceMaxCount</w:t>
      </w:r>
      <w:r>
        <w:rPr>
          <w:lang w:eastAsia="ko-KR"/>
        </w:rPr>
        <w:t xml:space="preserve">, or any of the reference signals used for beam failure detection is reconfigured by upper layers </w:t>
      </w:r>
      <w:r>
        <w:rPr>
          <w:lang w:eastAsia="zh-CN"/>
        </w:rPr>
        <w:t>or by the BFD-RS Indication MAC CE</w:t>
      </w:r>
      <w:r>
        <w:rPr>
          <w:lang w:eastAsia="ko-KR"/>
        </w:rPr>
        <w:t xml:space="preserve"> associated with a BFD-RS set of the Serving Cell; or</w:t>
      </w:r>
    </w:p>
    <w:p w14:paraId="52ED0B11" w14:textId="77777777" w:rsidR="003669F2" w:rsidRDefault="00B562E1">
      <w:pPr>
        <w:pStyle w:val="B2"/>
        <w:rPr>
          <w:lang w:eastAsia="ko-KR"/>
        </w:rPr>
      </w:pPr>
      <w:r>
        <w:rPr>
          <w:lang w:eastAsia="ko-KR"/>
        </w:rPr>
        <w:t>2&gt;</w:t>
      </w:r>
      <w:r>
        <w:rPr>
          <w:lang w:eastAsia="ko-KR"/>
        </w:rPr>
        <w:tab/>
        <w:t>if the reference signal(s) associated with a BFD-RS set of the Serving Cell used for beam failure detection is changed:</w:t>
      </w:r>
    </w:p>
    <w:p w14:paraId="52ED0B12"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3" w14:textId="77777777" w:rsidR="003669F2" w:rsidRDefault="00B562E1">
      <w:pPr>
        <w:pStyle w:val="B2"/>
        <w:rPr>
          <w:lang w:eastAsia="ko-KR"/>
        </w:rPr>
      </w:pPr>
      <w:r>
        <w:rPr>
          <w:lang w:eastAsia="ko-KR"/>
        </w:rPr>
        <w:t>2&gt;</w:t>
      </w:r>
      <w:r>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52ED0B14"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5" w14:textId="77777777" w:rsidR="003669F2" w:rsidRDefault="00B562E1">
      <w:pPr>
        <w:pStyle w:val="B3"/>
        <w:rPr>
          <w:lang w:eastAsia="ko-KR"/>
        </w:rPr>
      </w:pPr>
      <w:r>
        <w:rPr>
          <w:lang w:eastAsia="ko-KR"/>
        </w:rPr>
        <w:lastRenderedPageBreak/>
        <w:t>3&gt;</w:t>
      </w:r>
      <w:r>
        <w:rPr>
          <w:lang w:eastAsia="ko-KR"/>
        </w:rPr>
        <w:tab/>
        <w:t>consider the Beam Failure Recovery procedure successfully completed for this BFD-RS set and cancel all the triggered BFRs of this BFD-RS set of the Serving Cell.</w:t>
      </w:r>
    </w:p>
    <w:p w14:paraId="52ED0B16" w14:textId="77777777" w:rsidR="003669F2" w:rsidRDefault="00B562E1">
      <w:pPr>
        <w:pStyle w:val="B2"/>
        <w:rPr>
          <w:lang w:eastAsia="ko-KR"/>
        </w:rPr>
      </w:pPr>
      <w:r>
        <w:rPr>
          <w:lang w:eastAsia="ko-KR"/>
        </w:rPr>
        <w:t>2&gt;</w:t>
      </w:r>
      <w:r>
        <w:rPr>
          <w:lang w:eastAsia="ko-KR"/>
        </w:rPr>
        <w:tab/>
        <w:t>if the Serving Cell is SCell and the SCell is deactivated as specified in clause 5.9:</w:t>
      </w:r>
    </w:p>
    <w:p w14:paraId="52ED0B17"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SCell to 0;</w:t>
      </w:r>
    </w:p>
    <w:p w14:paraId="52ED0B18"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of all BFD-RS sets of the Serving Cell.</w:t>
      </w:r>
    </w:p>
    <w:p w14:paraId="52ED0B19" w14:textId="77777777" w:rsidR="003669F2" w:rsidRDefault="00B562E1">
      <w:pPr>
        <w:pStyle w:val="B1"/>
        <w:rPr>
          <w:lang w:eastAsia="ko-KR"/>
        </w:rPr>
      </w:pPr>
      <w:r>
        <w:rPr>
          <w:lang w:eastAsia="ko-KR"/>
        </w:rPr>
        <w:t>1&gt;</w:t>
      </w:r>
      <w:r>
        <w:rPr>
          <w:lang w:eastAsia="ko-KR"/>
        </w:rPr>
        <w:tab/>
        <w:t>else:</w:t>
      </w:r>
    </w:p>
    <w:p w14:paraId="52ED0B1A" w14:textId="77777777" w:rsidR="003669F2" w:rsidRDefault="00B562E1">
      <w:pPr>
        <w:pStyle w:val="B2"/>
        <w:rPr>
          <w:lang w:eastAsia="ko-KR"/>
        </w:rPr>
      </w:pPr>
      <w:r>
        <w:rPr>
          <w:lang w:eastAsia="ko-KR"/>
        </w:rPr>
        <w:t>2&gt;</w:t>
      </w:r>
      <w:r>
        <w:rPr>
          <w:lang w:eastAsia="ko-KR"/>
        </w:rPr>
        <w:tab/>
        <w:t>if beam failure instance indication has been received from lower layers:</w:t>
      </w:r>
    </w:p>
    <w:p w14:paraId="52ED0B1B" w14:textId="77777777" w:rsidR="003669F2" w:rsidRDefault="00B562E1">
      <w:pPr>
        <w:pStyle w:val="B3"/>
        <w:rPr>
          <w:lang w:eastAsia="ko-KR"/>
        </w:rPr>
      </w:pPr>
      <w:r>
        <w:rPr>
          <w:lang w:eastAsia="ko-KR"/>
        </w:rPr>
        <w:t>3&gt;</w:t>
      </w:r>
      <w:r>
        <w:rPr>
          <w:lang w:eastAsia="ko-KR"/>
        </w:rPr>
        <w:tab/>
        <w:t xml:space="preserve">start or restart the </w:t>
      </w:r>
      <w:r>
        <w:rPr>
          <w:i/>
          <w:lang w:eastAsia="ko-KR"/>
        </w:rPr>
        <w:t>beamFailureDetectionTimer</w:t>
      </w:r>
      <w:r>
        <w:rPr>
          <w:lang w:eastAsia="ko-KR"/>
        </w:rPr>
        <w:t>;</w:t>
      </w:r>
    </w:p>
    <w:p w14:paraId="52ED0B1C" w14:textId="77777777" w:rsidR="003669F2" w:rsidRDefault="00B562E1">
      <w:pPr>
        <w:pStyle w:val="B3"/>
        <w:rPr>
          <w:lang w:eastAsia="ko-KR"/>
        </w:rPr>
      </w:pPr>
      <w:r>
        <w:rPr>
          <w:lang w:eastAsia="ko-KR"/>
        </w:rPr>
        <w:t>3&gt;</w:t>
      </w:r>
      <w:r>
        <w:rPr>
          <w:lang w:eastAsia="ko-KR"/>
        </w:rPr>
        <w:tab/>
        <w:t xml:space="preserve">increment </w:t>
      </w:r>
      <w:r>
        <w:rPr>
          <w:i/>
          <w:lang w:eastAsia="ko-KR"/>
        </w:rPr>
        <w:t>BFI_COUNTER</w:t>
      </w:r>
      <w:r>
        <w:rPr>
          <w:lang w:eastAsia="ko-KR"/>
        </w:rPr>
        <w:t xml:space="preserve"> by 1;</w:t>
      </w:r>
    </w:p>
    <w:p w14:paraId="52ED0B1D" w14:textId="77777777" w:rsidR="003669F2" w:rsidRDefault="00B562E1">
      <w:pPr>
        <w:pStyle w:val="B3"/>
        <w:rPr>
          <w:lang w:eastAsia="ko-KR"/>
        </w:rPr>
      </w:pPr>
      <w:r>
        <w:rPr>
          <w:lang w:eastAsia="ko-KR"/>
        </w:rPr>
        <w:t>3&gt;</w:t>
      </w:r>
      <w:r>
        <w:rPr>
          <w:lang w:eastAsia="ko-KR"/>
        </w:rPr>
        <w:tab/>
        <w:t xml:space="preserve">if </w:t>
      </w:r>
      <w:r>
        <w:rPr>
          <w:i/>
          <w:lang w:eastAsia="ko-KR"/>
        </w:rPr>
        <w:t>BFI_COUNTER</w:t>
      </w:r>
      <w:r>
        <w:rPr>
          <w:lang w:eastAsia="ko-KR"/>
        </w:rPr>
        <w:t xml:space="preserve"> &gt;= </w:t>
      </w:r>
      <w:r>
        <w:rPr>
          <w:i/>
          <w:lang w:eastAsia="ko-KR"/>
        </w:rPr>
        <w:t>beamFailureInstanceMaxCount</w:t>
      </w:r>
      <w:r>
        <w:rPr>
          <w:lang w:eastAsia="ko-KR"/>
        </w:rPr>
        <w:t>:</w:t>
      </w:r>
    </w:p>
    <w:p w14:paraId="52ED0B1E" w14:textId="77777777" w:rsidR="003669F2" w:rsidRDefault="00B562E1">
      <w:pPr>
        <w:pStyle w:val="B4"/>
        <w:rPr>
          <w:lang w:eastAsia="ko-KR"/>
        </w:rPr>
      </w:pPr>
      <w:r>
        <w:rPr>
          <w:lang w:eastAsia="ko-KR"/>
        </w:rPr>
        <w:t>4&gt;</w:t>
      </w:r>
      <w:r>
        <w:rPr>
          <w:lang w:eastAsia="ko-KR"/>
        </w:rPr>
        <w:tab/>
        <w:t>if the Serving Cell is SCell:</w:t>
      </w:r>
    </w:p>
    <w:p w14:paraId="52ED0B1F" w14:textId="77777777" w:rsidR="003669F2" w:rsidRDefault="00B562E1">
      <w:pPr>
        <w:pStyle w:val="B5"/>
        <w:rPr>
          <w:lang w:eastAsia="ko-KR"/>
        </w:rPr>
      </w:pPr>
      <w:r>
        <w:rPr>
          <w:lang w:eastAsia="ko-KR"/>
        </w:rPr>
        <w:t>5&gt;</w:t>
      </w:r>
      <w:r>
        <w:rPr>
          <w:lang w:eastAsia="ko-KR"/>
        </w:rPr>
        <w:tab/>
        <w:t>trigger a BFR for this Serving Cell;</w:t>
      </w:r>
    </w:p>
    <w:p w14:paraId="52ED0B20" w14:textId="77777777" w:rsidR="003669F2" w:rsidRDefault="00B562E1">
      <w:pPr>
        <w:pStyle w:val="B4"/>
        <w:rPr>
          <w:lang w:eastAsia="ko-KR"/>
        </w:rPr>
      </w:pPr>
      <w:r>
        <w:rPr>
          <w:lang w:eastAsia="ko-KR"/>
        </w:rPr>
        <w:t>4&gt;</w:t>
      </w:r>
      <w:r>
        <w:rPr>
          <w:lang w:eastAsia="ko-KR"/>
        </w:rPr>
        <w:tab/>
        <w:t>else if the Serving Cell is PSCell and, the SCG is deactivated:</w:t>
      </w:r>
    </w:p>
    <w:p w14:paraId="52ED0B21" w14:textId="77777777" w:rsidR="003669F2" w:rsidRDefault="00B562E1">
      <w:pPr>
        <w:pStyle w:val="B5"/>
        <w:rPr>
          <w:lang w:eastAsia="ko-KR"/>
        </w:rPr>
      </w:pPr>
      <w:r>
        <w:rPr>
          <w:lang w:eastAsia="ko-KR"/>
        </w:rPr>
        <w:t>5&gt;</w:t>
      </w:r>
      <w:r>
        <w:rPr>
          <w:lang w:eastAsia="ko-KR"/>
        </w:rPr>
        <w:tab/>
        <w:t>if beam failure of the PSCell has not been indicated to upper layers since the SCG was deactivated or since the deactivated SCG was last reconfigured with BFD-RS:</w:t>
      </w:r>
    </w:p>
    <w:p w14:paraId="52ED0B22" w14:textId="77777777" w:rsidR="003669F2" w:rsidRDefault="00B562E1">
      <w:pPr>
        <w:pStyle w:val="B6"/>
        <w:rPr>
          <w:lang w:eastAsia="ko-KR"/>
        </w:rPr>
      </w:pPr>
      <w:r>
        <w:rPr>
          <w:lang w:eastAsia="ko-KR"/>
        </w:rPr>
        <w:t>6&gt;</w:t>
      </w:r>
      <w:r>
        <w:rPr>
          <w:lang w:eastAsia="ko-KR"/>
        </w:rPr>
        <w:tab/>
        <w:t>indicate beam failure of the PSCell to upper layers.</w:t>
      </w:r>
    </w:p>
    <w:p w14:paraId="52ED0B23" w14:textId="77777777" w:rsidR="003669F2" w:rsidRDefault="00B562E1">
      <w:pPr>
        <w:pStyle w:val="NO"/>
        <w:rPr>
          <w:lang w:eastAsia="ko-KR"/>
        </w:rPr>
      </w:pPr>
      <w:r>
        <w:rPr>
          <w:lang w:eastAsia="ko-KR"/>
        </w:rPr>
        <w:t>NOTE:</w:t>
      </w:r>
      <w:r>
        <w:rPr>
          <w:lang w:eastAsia="ko-KR"/>
        </w:rPr>
        <w:tab/>
        <w:t xml:space="preserve">After beam failure is indicated to upper layers, the UE may stop the </w:t>
      </w:r>
      <w:r>
        <w:rPr>
          <w:i/>
          <w:iCs/>
          <w:lang w:eastAsia="ko-KR"/>
        </w:rPr>
        <w:t>beamFailureDetectionTimer</w:t>
      </w:r>
      <w:r>
        <w:rPr>
          <w:lang w:eastAsia="ko-KR"/>
        </w:rPr>
        <w:t xml:space="preserve"> and lower layer beam failure indication while </w:t>
      </w:r>
      <w:r>
        <w:rPr>
          <w:i/>
          <w:lang w:eastAsia="ko-KR"/>
        </w:rPr>
        <w:t>BFI_COUNTER</w:t>
      </w:r>
      <w:r>
        <w:rPr>
          <w:lang w:eastAsia="ko-KR"/>
        </w:rPr>
        <w:t xml:space="preserve"> &gt;= </w:t>
      </w:r>
      <w:r>
        <w:rPr>
          <w:i/>
          <w:lang w:eastAsia="ko-KR"/>
        </w:rPr>
        <w:t>beamFailureInstanceMaxCount</w:t>
      </w:r>
      <w:r>
        <w:rPr>
          <w:lang w:eastAsia="ko-KR"/>
        </w:rPr>
        <w:t xml:space="preserve"> for the deactivated SCG.</w:t>
      </w:r>
    </w:p>
    <w:p w14:paraId="52ED0B24" w14:textId="77777777" w:rsidR="003669F2" w:rsidRDefault="00B562E1">
      <w:pPr>
        <w:pStyle w:val="B4"/>
        <w:rPr>
          <w:lang w:eastAsia="ko-KR"/>
        </w:rPr>
      </w:pPr>
      <w:r>
        <w:rPr>
          <w:lang w:eastAsia="ko-KR"/>
        </w:rPr>
        <w:t>4&gt;</w:t>
      </w:r>
      <w:r>
        <w:rPr>
          <w:lang w:eastAsia="ko-KR"/>
        </w:rPr>
        <w:tab/>
        <w:t>else:</w:t>
      </w:r>
    </w:p>
    <w:p w14:paraId="52ED0B25" w14:textId="77777777" w:rsidR="003669F2" w:rsidRDefault="00B562E1">
      <w:pPr>
        <w:pStyle w:val="B5"/>
        <w:rPr>
          <w:lang w:eastAsia="ko-KR"/>
        </w:rPr>
      </w:pPr>
      <w:r>
        <w:rPr>
          <w:lang w:eastAsia="ko-KR"/>
        </w:rPr>
        <w:t>5&gt;</w:t>
      </w:r>
      <w:r>
        <w:rPr>
          <w:lang w:eastAsia="ko-KR"/>
        </w:rPr>
        <w:tab/>
        <w:t>initiate a Random Access procedure (see clause 5.1) on the SpCell;</w:t>
      </w:r>
    </w:p>
    <w:p w14:paraId="52ED0B26" w14:textId="77777777" w:rsidR="003669F2" w:rsidRDefault="00B562E1">
      <w:pPr>
        <w:pStyle w:val="B5"/>
        <w:rPr>
          <w:lang w:eastAsia="ko-KR"/>
        </w:rPr>
      </w:pPr>
      <w:r>
        <w:rPr>
          <w:lang w:eastAsia="ko-KR"/>
        </w:rPr>
        <w:t>5&gt;</w:t>
      </w:r>
      <w:r>
        <w:rPr>
          <w:lang w:eastAsia="ko-KR"/>
        </w:rPr>
        <w:tab/>
        <w:t>if beam failure is detected for an NCR-MT:</w:t>
      </w:r>
    </w:p>
    <w:p w14:paraId="52ED0B27" w14:textId="77777777" w:rsidR="003669F2" w:rsidRDefault="00B562E1">
      <w:pPr>
        <w:pStyle w:val="B6"/>
        <w:rPr>
          <w:lang w:eastAsia="ko-KR"/>
        </w:rPr>
      </w:pPr>
      <w:r>
        <w:rPr>
          <w:lang w:eastAsia="ko-KR"/>
        </w:rPr>
        <w:t>6&gt;</w:t>
      </w:r>
      <w:r>
        <w:rPr>
          <w:lang w:eastAsia="ko-KR"/>
        </w:rPr>
        <w:tab/>
        <w:t>indicate to NCR-Fwd to cease forwarding.</w:t>
      </w:r>
    </w:p>
    <w:p w14:paraId="52ED0B28" w14:textId="77777777" w:rsidR="003669F2" w:rsidRDefault="00B562E1">
      <w:pPr>
        <w:pStyle w:val="B2"/>
        <w:rPr>
          <w:lang w:eastAsia="ko-KR"/>
        </w:rPr>
      </w:pPr>
      <w:r>
        <w:rPr>
          <w:lang w:eastAsia="ko-KR"/>
        </w:rPr>
        <w:t>2&gt;</w:t>
      </w:r>
      <w:r>
        <w:rPr>
          <w:lang w:eastAsia="ko-KR"/>
        </w:rPr>
        <w:tab/>
        <w:t xml:space="preserve">if the </w:t>
      </w:r>
      <w:r>
        <w:rPr>
          <w:i/>
          <w:iCs/>
          <w:lang w:eastAsia="ko-KR"/>
        </w:rPr>
        <w:t>beamFailureDetectionTimer</w:t>
      </w:r>
      <w:r>
        <w:rPr>
          <w:lang w:eastAsia="ko-KR"/>
        </w:rPr>
        <w:t xml:space="preserve"> expires; or</w:t>
      </w:r>
    </w:p>
    <w:p w14:paraId="52ED0B29" w14:textId="77777777" w:rsidR="003669F2" w:rsidRDefault="00B562E1">
      <w:pPr>
        <w:ind w:left="851" w:hanging="284"/>
        <w:rPr>
          <w:lang w:eastAsia="ko-KR"/>
        </w:rPr>
      </w:pPr>
      <w:r>
        <w:rPr>
          <w:lang w:eastAsia="ko-KR"/>
        </w:rPr>
        <w:t>2&gt;</w:t>
      </w:r>
      <w:r>
        <w:rPr>
          <w:lang w:eastAsia="ko-KR"/>
        </w:rPr>
        <w:tab/>
        <w:t xml:space="preserve">if </w:t>
      </w:r>
      <w:r>
        <w:rPr>
          <w:i/>
          <w:iCs/>
          <w:lang w:eastAsia="ko-KR"/>
        </w:rPr>
        <w:t>beamFailureDetectionTimer</w:t>
      </w:r>
      <w:r>
        <w:rPr>
          <w:lang w:eastAsia="ko-KR"/>
        </w:rPr>
        <w:t xml:space="preserve">, </w:t>
      </w:r>
      <w:r>
        <w:rPr>
          <w:i/>
          <w:iCs/>
          <w:lang w:eastAsia="ko-KR"/>
        </w:rPr>
        <w:t>beamFailureInstanceMaxCount</w:t>
      </w:r>
      <w:r>
        <w:rPr>
          <w:lang w:eastAsia="ko-KR"/>
        </w:rPr>
        <w:t>, or any of the reference signals used for beam failure detection is reconfigured by upper layers</w:t>
      </w:r>
      <w:r>
        <w:rPr>
          <w:rFonts w:eastAsia="Malgun Gothic"/>
          <w:lang w:eastAsia="ko-KR"/>
        </w:rPr>
        <w:t xml:space="preserve"> associated with this Serving Cell; or</w:t>
      </w:r>
    </w:p>
    <w:p w14:paraId="52ED0B2A" w14:textId="77777777" w:rsidR="003669F2" w:rsidRDefault="00B562E1">
      <w:pPr>
        <w:pStyle w:val="B2"/>
        <w:rPr>
          <w:lang w:eastAsia="ko-KR"/>
        </w:rPr>
      </w:pPr>
      <w:r>
        <w:rPr>
          <w:lang w:eastAsia="ko-KR"/>
        </w:rPr>
        <w:t>2&gt;</w:t>
      </w:r>
      <w:r>
        <w:rPr>
          <w:lang w:eastAsia="ko-KR"/>
        </w:rPr>
        <w:tab/>
        <w:t>if the reference signal(s) associated with this Serving Cell used for beam failure detection is changed:</w:t>
      </w:r>
    </w:p>
    <w:p w14:paraId="52ED0B2B"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C" w14:textId="77777777" w:rsidR="003669F2" w:rsidRDefault="00B562E1">
      <w:pPr>
        <w:pStyle w:val="B2"/>
        <w:rPr>
          <w:lang w:eastAsia="ko-KR"/>
        </w:rPr>
      </w:pPr>
      <w:r>
        <w:rPr>
          <w:lang w:eastAsia="ko-KR"/>
        </w:rPr>
        <w:t>2&gt;</w:t>
      </w:r>
      <w:r>
        <w:rPr>
          <w:lang w:eastAsia="ko-KR"/>
        </w:rPr>
        <w:tab/>
        <w:t xml:space="preserve">if the </w:t>
      </w:r>
      <w:r>
        <w:rPr>
          <w:rFonts w:eastAsia="Malgun Gothic"/>
          <w:lang w:eastAsia="ko-KR"/>
        </w:rPr>
        <w:t>Serving Cell is SpCell and the</w:t>
      </w:r>
      <w:r>
        <w:rPr>
          <w:lang w:eastAsia="ko-KR"/>
        </w:rPr>
        <w:t xml:space="preserve"> Random Access procedure initiated for SpCell beam failure recovery is successfully completed (see clause 5.1):</w:t>
      </w:r>
    </w:p>
    <w:p w14:paraId="52ED0B2D"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E" w14:textId="77777777" w:rsidR="003669F2" w:rsidRDefault="00B562E1">
      <w:pPr>
        <w:pStyle w:val="B3"/>
        <w:rPr>
          <w:lang w:eastAsia="ko-KR"/>
        </w:rPr>
      </w:pPr>
      <w:r>
        <w:rPr>
          <w:lang w:eastAsia="ko-KR"/>
        </w:rPr>
        <w:t>3&gt;</w:t>
      </w:r>
      <w:r>
        <w:rPr>
          <w:lang w:eastAsia="ko-KR"/>
        </w:rPr>
        <w:tab/>
        <w:t xml:space="preserve">stop the </w:t>
      </w:r>
      <w:r>
        <w:rPr>
          <w:i/>
          <w:lang w:eastAsia="ko-KR"/>
        </w:rPr>
        <w:t>beamFailureRecoveryTimer</w:t>
      </w:r>
      <w:r>
        <w:rPr>
          <w:lang w:eastAsia="ko-KR"/>
        </w:rPr>
        <w:t>, if configured;</w:t>
      </w:r>
    </w:p>
    <w:p w14:paraId="52ED0B2F" w14:textId="77777777" w:rsidR="003669F2" w:rsidRDefault="00B562E1">
      <w:pPr>
        <w:pStyle w:val="B3"/>
        <w:rPr>
          <w:lang w:eastAsia="ko-KR"/>
        </w:rPr>
      </w:pPr>
      <w:r>
        <w:rPr>
          <w:lang w:eastAsia="ko-KR"/>
        </w:rPr>
        <w:t>3&gt;</w:t>
      </w:r>
      <w:r>
        <w:rPr>
          <w:lang w:eastAsia="ko-KR"/>
        </w:rPr>
        <w:tab/>
        <w:t>if the Random Access procedure was triggered by beam failure recovery for NCR-MT:</w:t>
      </w:r>
    </w:p>
    <w:p w14:paraId="52ED0B30" w14:textId="77777777" w:rsidR="003669F2" w:rsidRDefault="00B562E1">
      <w:pPr>
        <w:pStyle w:val="B4"/>
        <w:rPr>
          <w:lang w:eastAsia="ko-KR"/>
        </w:rPr>
      </w:pPr>
      <w:r>
        <w:rPr>
          <w:lang w:eastAsia="ko-KR"/>
        </w:rPr>
        <w:t>4&gt;</w:t>
      </w:r>
      <w:r>
        <w:rPr>
          <w:lang w:eastAsia="ko-KR"/>
        </w:rPr>
        <w:tab/>
        <w:t>indicate to NCR-Fwd to resume forwarding using the last forwarding configuration received by NCR-MT as part of side control information before beam failure detection;</w:t>
      </w:r>
    </w:p>
    <w:p w14:paraId="52ED0B31"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32" w14:textId="77777777" w:rsidR="003669F2" w:rsidRDefault="00B562E1">
      <w:pPr>
        <w:pStyle w:val="B2"/>
        <w:rPr>
          <w:lang w:eastAsia="ko-KR"/>
        </w:rPr>
      </w:pPr>
      <w:bookmarkStart w:id="996" w:name="_Toc29239862"/>
      <w:r>
        <w:rPr>
          <w:lang w:eastAsia="ko-KR"/>
        </w:rPr>
        <w:lastRenderedPageBreak/>
        <w:t>2&gt;</w:t>
      </w:r>
      <w:r>
        <w:rPr>
          <w:lang w:eastAsia="ko-KR"/>
        </w:rPr>
        <w:tab/>
        <w:t>else if the Serving Cell is SCell, and a PDCCH addressed to C-RNTI indicating uplink grant for a new transmission is received for the HARQ process used for the transmission of the MAC CE for BFR which contains beam failure recovery information of this Serving Cell</w:t>
      </w:r>
      <w:r>
        <w:t>; or</w:t>
      </w:r>
    </w:p>
    <w:p w14:paraId="52ED0B33" w14:textId="77777777" w:rsidR="003669F2" w:rsidRDefault="00B562E1">
      <w:pPr>
        <w:pStyle w:val="B2"/>
        <w:rPr>
          <w:lang w:eastAsia="ko-KR"/>
        </w:rPr>
      </w:pPr>
      <w:r>
        <w:t>2&gt;</w:t>
      </w:r>
      <w:r>
        <w:tab/>
        <w:t>if the SCell is deactivated as specified in clause 5.9</w:t>
      </w:r>
      <w:r>
        <w:rPr>
          <w:lang w:eastAsia="ko-KR"/>
        </w:rPr>
        <w:t>:</w:t>
      </w:r>
    </w:p>
    <w:p w14:paraId="52ED0B34"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35"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for this Serving Cell.</w:t>
      </w:r>
    </w:p>
    <w:p w14:paraId="52ED0B36" w14:textId="77777777" w:rsidR="003669F2" w:rsidRDefault="00B562E1">
      <w:pPr>
        <w:spacing w:line="256" w:lineRule="auto"/>
        <w:rPr>
          <w:rFonts w:eastAsia="Malgun Gothic"/>
          <w:lang w:eastAsia="ko-KR"/>
        </w:rPr>
      </w:pPr>
      <w:r>
        <w:rPr>
          <w:rFonts w:eastAsia="Malgun Gothic"/>
          <w:lang w:eastAsia="ko-KR"/>
        </w:rPr>
        <w:t>The MAC entity shall:</w:t>
      </w:r>
    </w:p>
    <w:p w14:paraId="52ED0B37" w14:textId="77777777" w:rsidR="003669F2" w:rsidRDefault="00B562E1">
      <w:pPr>
        <w:pStyle w:val="B1"/>
        <w:rPr>
          <w:rFonts w:eastAsiaTheme="minorEastAsia"/>
          <w:lang w:eastAsia="ko-KR"/>
        </w:rPr>
      </w:pPr>
      <w:r>
        <w:rPr>
          <w:lang w:eastAsia="ko-KR"/>
        </w:rPr>
        <w:t>1&gt;</w:t>
      </w:r>
      <w:r>
        <w:rPr>
          <w:lang w:eastAsia="ko-KR"/>
        </w:rPr>
        <w:tab/>
        <w:t>if the Beam Failure Recovery procedure determines that at least one BFR has been triggered and not cancelled</w:t>
      </w:r>
      <w:r>
        <w:rPr>
          <w:rFonts w:eastAsia="宋体"/>
          <w:lang w:eastAsia="zh-CN"/>
        </w:rPr>
        <w:t xml:space="preserve"> for an SCell for which evaluation of the candidate beams according to the requirements as specified in TS 38.133 [11] has been completed and if none of the Serving Cell(s) of this MAC entity are configured with two BFD-RS sets</w:t>
      </w:r>
      <w:r>
        <w:rPr>
          <w:lang w:eastAsia="ko-KR"/>
        </w:rPr>
        <w:t>:</w:t>
      </w:r>
    </w:p>
    <w:p w14:paraId="52ED0B38" w14:textId="77777777" w:rsidR="003669F2" w:rsidRDefault="00B562E1">
      <w:pPr>
        <w:pStyle w:val="B2"/>
        <w:rPr>
          <w:lang w:eastAsia="ko-KR"/>
        </w:rPr>
      </w:pPr>
      <w:r>
        <w:rPr>
          <w:lang w:eastAsia="ko-KR"/>
        </w:rPr>
        <w:t>2&gt;</w:t>
      </w:r>
      <w:r>
        <w:rPr>
          <w:lang w:eastAsia="ko-KR"/>
        </w:rPr>
        <w:tab/>
        <w:t>if UL-SCH resources are available for a new transmission and if the UL-SCH resources can accommodate the BFR MAC CE plus its subheader as a result of LCP:</w:t>
      </w:r>
    </w:p>
    <w:p w14:paraId="52ED0B39" w14:textId="77777777" w:rsidR="003669F2" w:rsidRDefault="00B562E1">
      <w:pPr>
        <w:pStyle w:val="B3"/>
        <w:rPr>
          <w:lang w:eastAsia="ko-KR"/>
        </w:rPr>
      </w:pPr>
      <w:r>
        <w:rPr>
          <w:lang w:eastAsia="ko-KR"/>
        </w:rPr>
        <w:t>3&gt;</w:t>
      </w:r>
      <w:r>
        <w:rPr>
          <w:lang w:eastAsia="ko-KR"/>
        </w:rPr>
        <w:tab/>
        <w:t>instruct the Multiplexing and Assembly procedure to generate the BFR MAC CE.</w:t>
      </w:r>
    </w:p>
    <w:p w14:paraId="52ED0B3A" w14:textId="77777777" w:rsidR="003669F2" w:rsidRDefault="00B562E1">
      <w:pPr>
        <w:pStyle w:val="B2"/>
        <w:rPr>
          <w:lang w:eastAsia="ko-KR"/>
        </w:rPr>
      </w:pPr>
      <w:r>
        <w:t>2&gt;</w:t>
      </w:r>
      <w:r>
        <w:tab/>
        <w:t>else</w:t>
      </w:r>
      <w:r>
        <w:rPr>
          <w:lang w:eastAsia="ko-KR"/>
        </w:rPr>
        <w:t xml:space="preserve"> if UL-SCH resources are available for a new transmission and</w:t>
      </w:r>
      <w:r>
        <w:t xml:space="preserve"> if the UL-SCH resources can accommodate the Truncated BFR MAC CE plus its subheader as a result of LCP:</w:t>
      </w:r>
    </w:p>
    <w:p w14:paraId="52ED0B3B" w14:textId="77777777" w:rsidR="003669F2" w:rsidRDefault="00B562E1">
      <w:pPr>
        <w:pStyle w:val="B3"/>
        <w:rPr>
          <w:lang w:eastAsia="en-US"/>
        </w:rPr>
      </w:pPr>
      <w:r>
        <w:t>3&gt;</w:t>
      </w:r>
      <w:r>
        <w:tab/>
        <w:t>instruct the Multiplexing and Assembly procedure to generate the Truncated BFR MAC CE.</w:t>
      </w:r>
    </w:p>
    <w:p w14:paraId="52ED0B3C" w14:textId="77777777" w:rsidR="003669F2" w:rsidRDefault="00B562E1">
      <w:pPr>
        <w:pStyle w:val="B2"/>
        <w:rPr>
          <w:lang w:eastAsia="ko-KR"/>
        </w:rPr>
      </w:pPr>
      <w:r>
        <w:rPr>
          <w:lang w:eastAsia="ko-KR"/>
        </w:rPr>
        <w:t>2&gt;</w:t>
      </w:r>
      <w:r>
        <w:rPr>
          <w:lang w:eastAsia="ko-KR"/>
        </w:rPr>
        <w:tab/>
        <w:t>else:</w:t>
      </w:r>
    </w:p>
    <w:p w14:paraId="52ED0B3D" w14:textId="77777777" w:rsidR="003669F2" w:rsidRDefault="00B562E1">
      <w:pPr>
        <w:pStyle w:val="B3"/>
        <w:rPr>
          <w:lang w:eastAsia="ko-KR"/>
        </w:rPr>
      </w:pPr>
      <w:r>
        <w:rPr>
          <w:lang w:eastAsia="ko-KR"/>
        </w:rPr>
        <w:t>3&gt;</w:t>
      </w:r>
      <w:r>
        <w:rPr>
          <w:lang w:eastAsia="ko-KR"/>
        </w:rPr>
        <w:tab/>
        <w:t>trigger the SR for SCell beam failure recovery</w:t>
      </w:r>
      <w:r>
        <w:rPr>
          <w:rFonts w:eastAsiaTheme="minorEastAsia"/>
          <w:lang w:eastAsia="ko-KR"/>
        </w:rPr>
        <w:t xml:space="preserve"> for each SCell for which BFR has been triggered, not cancelled</w:t>
      </w:r>
      <w:r>
        <w:rPr>
          <w:rFonts w:eastAsia="宋体"/>
          <w:lang w:eastAsia="zh-CN"/>
        </w:rPr>
        <w:t>, and for which evaluation of the candidate beams according to the requirements as specified in TS 38.133 [11] has been completed</w:t>
      </w:r>
      <w:r>
        <w:rPr>
          <w:lang w:eastAsia="ko-KR"/>
        </w:rPr>
        <w:t>.</w:t>
      </w:r>
    </w:p>
    <w:p w14:paraId="52ED0B3E" w14:textId="77777777" w:rsidR="003669F2" w:rsidRDefault="00B562E1">
      <w:pPr>
        <w:pStyle w:val="B1"/>
        <w:rPr>
          <w:rFonts w:eastAsia="Malgun Gothic"/>
          <w:lang w:eastAsia="ko-KR"/>
        </w:rPr>
      </w:pPr>
      <w:bookmarkStart w:id="997" w:name="_Toc37296224"/>
      <w:r>
        <w:rPr>
          <w:rFonts w:eastAsia="Malgun Gothic"/>
          <w:lang w:eastAsia="ko-KR"/>
        </w:rPr>
        <w:t>1&gt;</w:t>
      </w:r>
      <w:r>
        <w:rPr>
          <w:rFonts w:eastAsia="Malgun Gothic"/>
          <w:lang w:eastAsia="ko-KR"/>
        </w:rPr>
        <w:tab/>
        <w:t>if the Beam Failure Recovery procedure determines that at least one BFR for any BFD-RS set has been triggered and not cancelled for an SCell for which evaluation of the candidate beams according to the requirements as specified in TS 38.133 [11] has been completed; or</w:t>
      </w:r>
    </w:p>
    <w:p w14:paraId="52ED0B3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52ED0B40"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52ED0B4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if UL-SCH resources are available for a new transmission and if the UL-SCH resources can accommodate the Enhanced BFR MAC CE plus its subheader as a result of LCP:</w:t>
      </w:r>
    </w:p>
    <w:p w14:paraId="52ED0B42"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Enhanced BFR MAC CE.</w:t>
      </w:r>
    </w:p>
    <w:p w14:paraId="52ED0B43"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UL-SCH resources are available for a new transmission and if the UL-SCH resources can accommodate the Truncated Enhanced BFR MAC CE plus its subheader as a result of LCP:</w:t>
      </w:r>
    </w:p>
    <w:p w14:paraId="52ED0B44"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Truncated Enhanced BFR MAC CE.</w:t>
      </w:r>
    </w:p>
    <w:p w14:paraId="52ED0B45"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B4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2ED0B47"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trigger the SR for SCell beam failure recovery for each SCell for which BFR has been triggered, not cancelled, and for which evaluation of the candidate beams according to the requirements as specified in TS 38.133 [11] has been completed.</w:t>
      </w:r>
    </w:p>
    <w:p w14:paraId="52ED0B48" w14:textId="77777777" w:rsidR="003669F2" w:rsidRDefault="00B562E1">
      <w:pPr>
        <w:rPr>
          <w:lang w:eastAsia="ko-KR"/>
        </w:rPr>
      </w:pPr>
      <w:r>
        <w:rPr>
          <w:rFonts w:eastAsia="Malgun Gothic"/>
          <w:lang w:eastAsia="ko-KR"/>
        </w:rPr>
        <w:lastRenderedPageBreak/>
        <w:t>All BFRs triggered for an SCell shall be cancelled when a MAC PDU is transmitted and this PDU includes a MAC CE for BFR which contains beam failure information of that SCell.</w:t>
      </w:r>
      <w:r>
        <w:t xml:space="preserve"> </w:t>
      </w:r>
      <w:r>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52ED0B49" w14:textId="77777777" w:rsidR="003669F2" w:rsidRDefault="00B562E1">
      <w:pPr>
        <w:pStyle w:val="2"/>
        <w:rPr>
          <w:lang w:eastAsia="ko-KR"/>
        </w:rPr>
      </w:pPr>
      <w:bookmarkStart w:id="998" w:name="_Toc52796508"/>
      <w:bookmarkStart w:id="999" w:name="_Toc46490351"/>
      <w:bookmarkStart w:id="1000" w:name="_Toc52752046"/>
      <w:bookmarkStart w:id="1001" w:name="_Toc178200551"/>
      <w:r>
        <w:rPr>
          <w:lang w:eastAsia="ko-KR"/>
        </w:rPr>
        <w:t>5.18</w:t>
      </w:r>
      <w:r>
        <w:rPr>
          <w:lang w:eastAsia="ko-KR"/>
        </w:rPr>
        <w:tab/>
      </w:r>
      <w:r>
        <w:t>Handling</w:t>
      </w:r>
      <w:r>
        <w:rPr>
          <w:lang w:eastAsia="ko-KR"/>
        </w:rPr>
        <w:t xml:space="preserve"> of MAC CEs</w:t>
      </w:r>
      <w:bookmarkEnd w:id="996"/>
      <w:bookmarkEnd w:id="997"/>
      <w:bookmarkEnd w:id="998"/>
      <w:bookmarkEnd w:id="999"/>
      <w:bookmarkEnd w:id="1000"/>
      <w:bookmarkEnd w:id="1001"/>
    </w:p>
    <w:p w14:paraId="52ED0B4A" w14:textId="77777777" w:rsidR="003669F2" w:rsidRDefault="00B562E1">
      <w:pPr>
        <w:pStyle w:val="3"/>
        <w:rPr>
          <w:lang w:eastAsia="ko-KR"/>
        </w:rPr>
      </w:pPr>
      <w:bookmarkStart w:id="1002" w:name="_Toc178200552"/>
      <w:bookmarkStart w:id="1003" w:name="_Toc37296225"/>
      <w:bookmarkStart w:id="1004" w:name="_Toc52752047"/>
      <w:bookmarkStart w:id="1005" w:name="_Toc52796509"/>
      <w:bookmarkStart w:id="1006" w:name="_Toc46490352"/>
      <w:bookmarkStart w:id="1007" w:name="_Toc29239863"/>
      <w:r>
        <w:rPr>
          <w:lang w:eastAsia="ko-KR"/>
        </w:rPr>
        <w:t>5.18.1</w:t>
      </w:r>
      <w:r>
        <w:rPr>
          <w:lang w:eastAsia="ko-KR"/>
        </w:rPr>
        <w:tab/>
      </w:r>
      <w:r>
        <w:t>General</w:t>
      </w:r>
      <w:bookmarkEnd w:id="1002"/>
      <w:bookmarkEnd w:id="1003"/>
      <w:bookmarkEnd w:id="1004"/>
      <w:bookmarkEnd w:id="1005"/>
      <w:bookmarkEnd w:id="1006"/>
      <w:bookmarkEnd w:id="1007"/>
    </w:p>
    <w:p w14:paraId="52ED0B4B" w14:textId="77777777" w:rsidR="003669F2" w:rsidRDefault="00B562E1">
      <w:pPr>
        <w:rPr>
          <w:lang w:eastAsia="ko-KR"/>
        </w:rPr>
      </w:pPr>
      <w:r>
        <w:rPr>
          <w:lang w:eastAsia="ko-KR"/>
        </w:rPr>
        <w:t>This clause specifies the requirements upon reception or transmission of the following MAC CEs:</w:t>
      </w:r>
    </w:p>
    <w:p w14:paraId="52ED0B4C" w14:textId="77777777" w:rsidR="003669F2" w:rsidRDefault="00B562E1">
      <w:pPr>
        <w:pStyle w:val="B1"/>
        <w:rPr>
          <w:lang w:eastAsia="ko-KR"/>
        </w:rPr>
      </w:pPr>
      <w:r>
        <w:rPr>
          <w:lang w:eastAsia="ko-KR"/>
        </w:rPr>
        <w:t>-</w:t>
      </w:r>
      <w:r>
        <w:rPr>
          <w:lang w:eastAsia="ko-KR"/>
        </w:rPr>
        <w:tab/>
        <w:t>SP CSI-RS/CSI-IM Resource Set Activation/Deactivation MAC CE;</w:t>
      </w:r>
    </w:p>
    <w:p w14:paraId="52ED0B4D" w14:textId="77777777" w:rsidR="003669F2" w:rsidRDefault="00B562E1">
      <w:pPr>
        <w:pStyle w:val="B1"/>
        <w:rPr>
          <w:lang w:eastAsia="ko-KR"/>
        </w:rPr>
      </w:pPr>
      <w:r>
        <w:rPr>
          <w:lang w:eastAsia="ko-KR"/>
        </w:rPr>
        <w:t>-</w:t>
      </w:r>
      <w:r>
        <w:rPr>
          <w:lang w:eastAsia="ko-KR"/>
        </w:rPr>
        <w:tab/>
        <w:t>Aperiodic CSI Trigger State Subselection MAC CE;</w:t>
      </w:r>
    </w:p>
    <w:p w14:paraId="52ED0B4E" w14:textId="77777777" w:rsidR="003669F2" w:rsidRDefault="00B562E1">
      <w:pPr>
        <w:pStyle w:val="B1"/>
        <w:rPr>
          <w:lang w:eastAsia="ko-KR"/>
        </w:rPr>
      </w:pPr>
      <w:r>
        <w:rPr>
          <w:lang w:eastAsia="ko-KR"/>
        </w:rPr>
        <w:t>-</w:t>
      </w:r>
      <w:r>
        <w:rPr>
          <w:lang w:eastAsia="ko-KR"/>
        </w:rPr>
        <w:tab/>
        <w:t>TCI States Activation/Deactivation for UE-specific PDSCH MAC CE;</w:t>
      </w:r>
    </w:p>
    <w:p w14:paraId="52ED0B4F" w14:textId="77777777" w:rsidR="003669F2" w:rsidRDefault="00B562E1">
      <w:pPr>
        <w:pStyle w:val="B1"/>
        <w:rPr>
          <w:lang w:eastAsia="ko-KR"/>
        </w:rPr>
      </w:pPr>
      <w:r>
        <w:rPr>
          <w:lang w:eastAsia="ko-KR"/>
        </w:rPr>
        <w:t>-</w:t>
      </w:r>
      <w:r>
        <w:rPr>
          <w:lang w:eastAsia="ko-KR"/>
        </w:rPr>
        <w:tab/>
        <w:t>TCI State Indication for UE-specific PDCCH MAC CE;</w:t>
      </w:r>
    </w:p>
    <w:p w14:paraId="52ED0B50" w14:textId="77777777" w:rsidR="003669F2" w:rsidRDefault="00B562E1">
      <w:pPr>
        <w:pStyle w:val="B1"/>
        <w:rPr>
          <w:lang w:eastAsia="ko-KR"/>
        </w:rPr>
      </w:pPr>
      <w:r>
        <w:rPr>
          <w:lang w:eastAsia="ko-KR"/>
        </w:rPr>
        <w:t>-</w:t>
      </w:r>
      <w:r>
        <w:rPr>
          <w:lang w:eastAsia="ko-KR"/>
        </w:rPr>
        <w:tab/>
        <w:t>SP CSI reporting on PUCCH Activation/Deactivation MAC CE;</w:t>
      </w:r>
    </w:p>
    <w:p w14:paraId="52ED0B51" w14:textId="77777777" w:rsidR="003669F2" w:rsidRDefault="00B562E1">
      <w:pPr>
        <w:pStyle w:val="B1"/>
        <w:rPr>
          <w:lang w:eastAsia="ko-KR"/>
        </w:rPr>
      </w:pPr>
      <w:r>
        <w:rPr>
          <w:lang w:eastAsia="ko-KR"/>
        </w:rPr>
        <w:t>-</w:t>
      </w:r>
      <w:r>
        <w:rPr>
          <w:lang w:eastAsia="ko-KR"/>
        </w:rPr>
        <w:tab/>
        <w:t>Enhanced SP CSI reporting on PUCCH Activation/Deactivation MAC CE;</w:t>
      </w:r>
    </w:p>
    <w:p w14:paraId="52ED0B52" w14:textId="77777777" w:rsidR="003669F2" w:rsidRDefault="00B562E1">
      <w:pPr>
        <w:pStyle w:val="B1"/>
        <w:rPr>
          <w:lang w:val="fr-FR" w:eastAsia="ko-KR"/>
        </w:rPr>
      </w:pPr>
      <w:r>
        <w:rPr>
          <w:lang w:val="fr-FR" w:eastAsia="ko-KR"/>
        </w:rPr>
        <w:t>-</w:t>
      </w:r>
      <w:r>
        <w:rPr>
          <w:lang w:val="fr-FR" w:eastAsia="ko-KR"/>
        </w:rPr>
        <w:tab/>
        <w:t>SP SRS Activation/Deactivation MAC CE;</w:t>
      </w:r>
    </w:p>
    <w:p w14:paraId="52ED0B53" w14:textId="77777777" w:rsidR="003669F2" w:rsidRDefault="00B562E1">
      <w:pPr>
        <w:pStyle w:val="B1"/>
        <w:rPr>
          <w:lang w:val="fr-FR" w:eastAsia="ko-KR"/>
        </w:rPr>
      </w:pPr>
      <w:r>
        <w:rPr>
          <w:lang w:val="fr-FR" w:eastAsia="ko-KR"/>
        </w:rPr>
        <w:t>-</w:t>
      </w:r>
      <w:r>
        <w:rPr>
          <w:lang w:val="fr-FR" w:eastAsia="ko-KR"/>
        </w:rPr>
        <w:tab/>
        <w:t>PUCCH spatial relation Activation/Deactivation MAC CE;</w:t>
      </w:r>
    </w:p>
    <w:p w14:paraId="52ED0B54" w14:textId="77777777" w:rsidR="003669F2" w:rsidRDefault="00B562E1">
      <w:pPr>
        <w:pStyle w:val="B1"/>
        <w:rPr>
          <w:lang w:val="fr-FR" w:eastAsia="ko-KR"/>
        </w:rPr>
      </w:pPr>
      <w:r>
        <w:rPr>
          <w:lang w:val="fr-FR" w:eastAsia="ko-KR"/>
        </w:rPr>
        <w:t>-</w:t>
      </w:r>
      <w:r>
        <w:rPr>
          <w:lang w:val="fr-FR" w:eastAsia="ko-KR"/>
        </w:rPr>
        <w:tab/>
        <w:t>Enhanced PUCCH spatial relation Activation/Deactivation MAC CE;</w:t>
      </w:r>
    </w:p>
    <w:p w14:paraId="52ED0B55" w14:textId="77777777" w:rsidR="003669F2" w:rsidRDefault="00B562E1">
      <w:pPr>
        <w:pStyle w:val="B1"/>
        <w:rPr>
          <w:lang w:val="fr-FR" w:eastAsia="ko-KR"/>
        </w:rPr>
      </w:pPr>
      <w:r>
        <w:rPr>
          <w:lang w:val="fr-FR" w:eastAsia="ko-KR"/>
        </w:rPr>
        <w:t>-</w:t>
      </w:r>
      <w:r>
        <w:rPr>
          <w:lang w:val="fr-FR" w:eastAsia="ko-KR"/>
        </w:rPr>
        <w:tab/>
        <w:t>SP ZP CSI-RS Resource Set Activation/Deactivation MAC CE;</w:t>
      </w:r>
    </w:p>
    <w:p w14:paraId="52ED0B56" w14:textId="77777777" w:rsidR="003669F2" w:rsidRDefault="00B562E1">
      <w:pPr>
        <w:pStyle w:val="B1"/>
        <w:rPr>
          <w:lang w:eastAsia="ko-KR"/>
        </w:rPr>
      </w:pPr>
      <w:r>
        <w:rPr>
          <w:lang w:eastAsia="ko-KR"/>
        </w:rPr>
        <w:t>-</w:t>
      </w:r>
      <w:r>
        <w:rPr>
          <w:lang w:eastAsia="ko-KR"/>
        </w:rPr>
        <w:tab/>
        <w:t>Recommended Bit Rate MAC CE;</w:t>
      </w:r>
    </w:p>
    <w:p w14:paraId="52ED0B57" w14:textId="77777777" w:rsidR="003669F2" w:rsidRDefault="00B562E1">
      <w:pPr>
        <w:pStyle w:val="B1"/>
        <w:rPr>
          <w:lang w:eastAsia="ko-KR"/>
        </w:rPr>
      </w:pPr>
      <w:r>
        <w:rPr>
          <w:lang w:eastAsia="ko-KR"/>
        </w:rPr>
        <w:t>-</w:t>
      </w:r>
      <w:r>
        <w:rPr>
          <w:lang w:eastAsia="ko-KR"/>
        </w:rPr>
        <w:tab/>
        <w:t>Enhanced SP/AP SRS Spatial Relation Indication MAC CE;</w:t>
      </w:r>
    </w:p>
    <w:p w14:paraId="52ED0B58" w14:textId="77777777" w:rsidR="003669F2" w:rsidRDefault="00B562E1">
      <w:pPr>
        <w:pStyle w:val="B1"/>
        <w:rPr>
          <w:lang w:eastAsia="ko-KR"/>
        </w:rPr>
      </w:pPr>
      <w:r>
        <w:rPr>
          <w:lang w:eastAsia="ko-KR"/>
        </w:rPr>
        <w:t>-</w:t>
      </w:r>
      <w:r>
        <w:rPr>
          <w:lang w:eastAsia="ko-KR"/>
        </w:rPr>
        <w:tab/>
        <w:t>SRS Pathloss Reference RS Update MAC CE;</w:t>
      </w:r>
    </w:p>
    <w:p w14:paraId="52ED0B59" w14:textId="77777777" w:rsidR="003669F2" w:rsidRDefault="00B562E1">
      <w:pPr>
        <w:pStyle w:val="B1"/>
        <w:rPr>
          <w:lang w:eastAsia="ko-KR"/>
        </w:rPr>
      </w:pPr>
      <w:r>
        <w:rPr>
          <w:lang w:eastAsia="ko-KR"/>
        </w:rPr>
        <w:t>-</w:t>
      </w:r>
      <w:r>
        <w:rPr>
          <w:lang w:eastAsia="ko-KR"/>
        </w:rPr>
        <w:tab/>
        <w:t>PUSCH Pathloss Reference RS Update MAC CE;</w:t>
      </w:r>
    </w:p>
    <w:p w14:paraId="52ED0B5A" w14:textId="77777777" w:rsidR="003669F2" w:rsidRDefault="00B562E1">
      <w:pPr>
        <w:pStyle w:val="B1"/>
        <w:rPr>
          <w:lang w:eastAsia="ko-KR"/>
        </w:rPr>
      </w:pPr>
      <w:r>
        <w:rPr>
          <w:lang w:eastAsia="ko-KR"/>
        </w:rPr>
        <w:t>-</w:t>
      </w:r>
      <w:r>
        <w:rPr>
          <w:lang w:eastAsia="ko-KR"/>
        </w:rPr>
        <w:tab/>
        <w:t>Serving Cell set based SRS Spatial Relation Indication MAC CE;</w:t>
      </w:r>
    </w:p>
    <w:p w14:paraId="52ED0B5B" w14:textId="77777777" w:rsidR="003669F2" w:rsidRDefault="00B562E1">
      <w:pPr>
        <w:pStyle w:val="B1"/>
        <w:rPr>
          <w:lang w:eastAsia="ko-KR"/>
        </w:rPr>
      </w:pPr>
      <w:r>
        <w:rPr>
          <w:lang w:eastAsia="ko-KR"/>
        </w:rPr>
        <w:t>-</w:t>
      </w:r>
      <w:r>
        <w:rPr>
          <w:lang w:eastAsia="ko-KR"/>
        </w:rPr>
        <w:tab/>
        <w:t>SP Positioning SRS Activation/Deactivation MAC CE;</w:t>
      </w:r>
    </w:p>
    <w:p w14:paraId="52ED0B5C" w14:textId="77777777" w:rsidR="003669F2" w:rsidRDefault="00B562E1">
      <w:pPr>
        <w:pStyle w:val="B1"/>
        <w:rPr>
          <w:lang w:eastAsia="ko-KR"/>
        </w:rPr>
      </w:pPr>
      <w:r>
        <w:rPr>
          <w:lang w:eastAsia="ko-KR"/>
        </w:rPr>
        <w:t>-</w:t>
      </w:r>
      <w:r>
        <w:rPr>
          <w:lang w:eastAsia="ko-KR"/>
        </w:rPr>
        <w:tab/>
        <w:t>Timing Delta MAC CE;</w:t>
      </w:r>
    </w:p>
    <w:p w14:paraId="52ED0B5D" w14:textId="77777777" w:rsidR="003669F2" w:rsidRDefault="00B562E1">
      <w:pPr>
        <w:pStyle w:val="B1"/>
        <w:rPr>
          <w:lang w:eastAsia="ko-KR"/>
        </w:rPr>
      </w:pPr>
      <w:r>
        <w:rPr>
          <w:lang w:eastAsia="ko-KR"/>
        </w:rPr>
        <w:t>-</w:t>
      </w:r>
      <w:r>
        <w:rPr>
          <w:lang w:eastAsia="ko-KR"/>
        </w:rPr>
        <w:tab/>
        <w:t>Guard Symbols MAC CEs;</w:t>
      </w:r>
    </w:p>
    <w:p w14:paraId="52ED0B5E" w14:textId="77777777" w:rsidR="003669F2" w:rsidRDefault="00B562E1">
      <w:pPr>
        <w:pStyle w:val="B1"/>
        <w:rPr>
          <w:lang w:eastAsia="ko-KR"/>
        </w:rPr>
      </w:pPr>
      <w:bookmarkStart w:id="1008" w:name="_Toc52796510"/>
      <w:bookmarkStart w:id="1009" w:name="_Toc46490353"/>
      <w:bookmarkStart w:id="1010" w:name="_Toc29239864"/>
      <w:bookmarkStart w:id="1011" w:name="_Toc37296226"/>
      <w:bookmarkStart w:id="1012" w:name="_Toc52752048"/>
      <w:r>
        <w:rPr>
          <w:lang w:eastAsia="ko-KR"/>
        </w:rPr>
        <w:t>-</w:t>
      </w:r>
      <w:r>
        <w:rPr>
          <w:lang w:eastAsia="ko-KR"/>
        </w:rPr>
        <w:tab/>
        <w:t>Positioning Measurement Gap Activation/Deactivation Command MAC CE;</w:t>
      </w:r>
    </w:p>
    <w:p w14:paraId="52ED0B5F" w14:textId="77777777" w:rsidR="003669F2" w:rsidRDefault="00B562E1">
      <w:pPr>
        <w:pStyle w:val="B1"/>
        <w:rPr>
          <w:lang w:eastAsia="ko-KR"/>
        </w:rPr>
      </w:pPr>
      <w:r>
        <w:rPr>
          <w:lang w:eastAsia="ko-KR"/>
        </w:rPr>
        <w:t>-</w:t>
      </w:r>
      <w:r>
        <w:rPr>
          <w:lang w:eastAsia="ko-KR"/>
        </w:rPr>
        <w:tab/>
        <w:t>PPW Activation/Deactivation Command MAC CE;</w:t>
      </w:r>
    </w:p>
    <w:p w14:paraId="52ED0B60" w14:textId="77777777" w:rsidR="003669F2" w:rsidRDefault="00B562E1">
      <w:pPr>
        <w:pStyle w:val="B1"/>
        <w:rPr>
          <w:lang w:eastAsia="ko-KR"/>
        </w:rPr>
      </w:pPr>
      <w:r>
        <w:rPr>
          <w:lang w:eastAsia="ko-KR"/>
        </w:rPr>
        <w:t>-</w:t>
      </w:r>
      <w:r>
        <w:rPr>
          <w:lang w:eastAsia="ko-KR"/>
        </w:rPr>
        <w:tab/>
        <w:t>PUCCH spatial relation Activation/Deactivation for multiple TRP PUCCH repetition MAC CE;</w:t>
      </w:r>
    </w:p>
    <w:p w14:paraId="52ED0B61" w14:textId="77777777" w:rsidR="003669F2" w:rsidRDefault="00B562E1">
      <w:pPr>
        <w:pStyle w:val="B1"/>
        <w:rPr>
          <w:lang w:eastAsia="ko-KR"/>
        </w:rPr>
      </w:pPr>
      <w:r>
        <w:rPr>
          <w:lang w:eastAsia="ko-KR"/>
        </w:rPr>
        <w:t>-</w:t>
      </w:r>
      <w:r>
        <w:rPr>
          <w:lang w:eastAsia="ko-KR"/>
        </w:rPr>
        <w:tab/>
        <w:t>PUCCH Power Control Set Update for multiple TRP PUCCH repetition MAC CE;</w:t>
      </w:r>
    </w:p>
    <w:p w14:paraId="52ED0B62" w14:textId="77777777" w:rsidR="003669F2" w:rsidRDefault="00B562E1">
      <w:pPr>
        <w:pStyle w:val="B1"/>
        <w:rPr>
          <w:lang w:eastAsia="ko-KR"/>
        </w:rPr>
      </w:pPr>
      <w:r>
        <w:rPr>
          <w:lang w:eastAsia="ko-KR"/>
        </w:rPr>
        <w:t>-</w:t>
      </w:r>
      <w:r>
        <w:rPr>
          <w:lang w:eastAsia="ko-KR"/>
        </w:rPr>
        <w:tab/>
        <w:t>Unified TCI States Activation/Deactivation MAC CE;</w:t>
      </w:r>
    </w:p>
    <w:p w14:paraId="52ED0B63" w14:textId="77777777" w:rsidR="003669F2" w:rsidRDefault="00B562E1">
      <w:pPr>
        <w:pStyle w:val="B1"/>
        <w:rPr>
          <w:lang w:eastAsia="ko-KR"/>
        </w:rPr>
      </w:pPr>
      <w:r>
        <w:rPr>
          <w:lang w:eastAsia="ko-KR"/>
        </w:rPr>
        <w:t>-</w:t>
      </w:r>
      <w:r>
        <w:rPr>
          <w:lang w:eastAsia="ko-KR"/>
        </w:rPr>
        <w:tab/>
        <w:t>Differential Koffset MAC CE;</w:t>
      </w:r>
    </w:p>
    <w:p w14:paraId="52ED0B64" w14:textId="77777777" w:rsidR="003669F2" w:rsidRDefault="00B562E1">
      <w:pPr>
        <w:pStyle w:val="B1"/>
        <w:rPr>
          <w:lang w:eastAsia="ko-KR"/>
        </w:rPr>
      </w:pPr>
      <w:r>
        <w:rPr>
          <w:lang w:eastAsia="zh-CN"/>
        </w:rPr>
        <w:t>-</w:t>
      </w:r>
      <w:r>
        <w:rPr>
          <w:lang w:eastAsia="zh-CN"/>
        </w:rPr>
        <w:tab/>
      </w:r>
      <w:r>
        <w:rPr>
          <w:lang w:eastAsia="ko-KR"/>
        </w:rPr>
        <w:t>Case-7 Timing advance offset MAC CE;</w:t>
      </w:r>
    </w:p>
    <w:p w14:paraId="52ED0B65" w14:textId="77777777" w:rsidR="003669F2" w:rsidRDefault="00B562E1">
      <w:pPr>
        <w:pStyle w:val="B1"/>
        <w:rPr>
          <w:lang w:eastAsia="ko-KR"/>
        </w:rPr>
      </w:pPr>
      <w:r>
        <w:rPr>
          <w:lang w:eastAsia="ko-KR"/>
        </w:rPr>
        <w:t>-</w:t>
      </w:r>
      <w:r>
        <w:rPr>
          <w:lang w:eastAsia="ko-KR"/>
        </w:rPr>
        <w:tab/>
        <w:t>DL TX Power Adjustment MAC CEs;</w:t>
      </w:r>
    </w:p>
    <w:p w14:paraId="52ED0B66" w14:textId="77777777" w:rsidR="003669F2" w:rsidRDefault="00B562E1">
      <w:pPr>
        <w:pStyle w:val="B1"/>
        <w:rPr>
          <w:lang w:eastAsia="ko-KR"/>
        </w:rPr>
      </w:pPr>
      <w:r>
        <w:rPr>
          <w:lang w:eastAsia="ko-KR"/>
        </w:rPr>
        <w:t>-</w:t>
      </w:r>
      <w:r>
        <w:rPr>
          <w:lang w:eastAsia="ko-KR"/>
        </w:rPr>
        <w:tab/>
        <w:t>Child IAB-DU Restricted Beam Indication MAC CE;</w:t>
      </w:r>
    </w:p>
    <w:p w14:paraId="52ED0B67" w14:textId="77777777" w:rsidR="003669F2" w:rsidRDefault="00B562E1">
      <w:pPr>
        <w:pStyle w:val="B1"/>
      </w:pPr>
      <w:r>
        <w:rPr>
          <w:lang w:eastAsia="ko-KR"/>
        </w:rPr>
        <w:t>-</w:t>
      </w:r>
      <w:r>
        <w:rPr>
          <w:lang w:eastAsia="ko-KR"/>
        </w:rPr>
        <w:tab/>
        <w:t>Timing Case Indication MAC CE;</w:t>
      </w:r>
    </w:p>
    <w:p w14:paraId="52ED0B68" w14:textId="77777777" w:rsidR="003669F2" w:rsidRDefault="00B562E1">
      <w:pPr>
        <w:pStyle w:val="B1"/>
        <w:rPr>
          <w:lang w:eastAsia="ko-KR"/>
        </w:rPr>
      </w:pPr>
      <w:r>
        <w:rPr>
          <w:lang w:eastAsia="ko-KR"/>
        </w:rPr>
        <w:lastRenderedPageBreak/>
        <w:t>-</w:t>
      </w:r>
      <w:r>
        <w:rPr>
          <w:lang w:eastAsia="ko-KR"/>
        </w:rPr>
        <w:tab/>
        <w:t>PSI-Based SDU Discard Activation/Deactivation MAC CE;</w:t>
      </w:r>
    </w:p>
    <w:p w14:paraId="52ED0B69" w14:textId="77777777" w:rsidR="003669F2" w:rsidRDefault="00B562E1">
      <w:pPr>
        <w:pStyle w:val="B1"/>
        <w:rPr>
          <w:lang w:val="fr-FR" w:eastAsia="ko-KR"/>
        </w:rPr>
      </w:pPr>
      <w:r>
        <w:rPr>
          <w:lang w:val="fr-FR" w:eastAsia="ko-KR"/>
        </w:rPr>
        <w:t>-</w:t>
      </w:r>
      <w:r>
        <w:rPr>
          <w:lang w:val="fr-FR" w:eastAsia="ko-KR"/>
        </w:rPr>
        <w:tab/>
        <w:t>BFD-RS Indication MAC CE;</w:t>
      </w:r>
    </w:p>
    <w:p w14:paraId="52ED0B6A" w14:textId="77777777" w:rsidR="003669F2" w:rsidRDefault="00B562E1">
      <w:pPr>
        <w:pStyle w:val="B1"/>
        <w:rPr>
          <w:lang w:eastAsia="ko-KR"/>
        </w:rPr>
      </w:pPr>
      <w:r>
        <w:rPr>
          <w:lang w:eastAsia="ko-KR"/>
        </w:rPr>
        <w:t>-</w:t>
      </w:r>
      <w:r>
        <w:rPr>
          <w:lang w:eastAsia="ko-KR"/>
        </w:rPr>
        <w:tab/>
        <w:t>IAB-MT Recommended Beam Indication MAC CE;</w:t>
      </w:r>
    </w:p>
    <w:p w14:paraId="52ED0B6B" w14:textId="77777777" w:rsidR="003669F2" w:rsidRDefault="00B562E1">
      <w:pPr>
        <w:pStyle w:val="B1"/>
        <w:rPr>
          <w:lang w:eastAsia="ko-KR"/>
        </w:rPr>
      </w:pPr>
      <w:r>
        <w:rPr>
          <w:lang w:eastAsia="ko-KR"/>
        </w:rPr>
        <w:t>-</w:t>
      </w:r>
      <w:r>
        <w:rPr>
          <w:lang w:eastAsia="ko-KR"/>
        </w:rPr>
        <w:tab/>
        <w:t>UL PSD range adjustment for IAB MAC CE;</w:t>
      </w:r>
    </w:p>
    <w:p w14:paraId="52ED0B6C" w14:textId="77777777" w:rsidR="003669F2" w:rsidRDefault="00B562E1">
      <w:pPr>
        <w:pStyle w:val="B1"/>
        <w:rPr>
          <w:lang w:eastAsia="ko-KR"/>
        </w:rPr>
      </w:pPr>
      <w:r>
        <w:rPr>
          <w:lang w:eastAsia="ko-KR"/>
        </w:rPr>
        <w:t>-</w:t>
      </w:r>
      <w:r>
        <w:rPr>
          <w:lang w:eastAsia="ko-KR"/>
        </w:rPr>
        <w:tab/>
        <w:t>Case-6 Timing Request MAC CE;</w:t>
      </w:r>
    </w:p>
    <w:p w14:paraId="52ED0B6D" w14:textId="77777777" w:rsidR="003669F2" w:rsidRDefault="00B562E1">
      <w:pPr>
        <w:pStyle w:val="B1"/>
        <w:rPr>
          <w:lang w:eastAsia="ko-KR"/>
        </w:rPr>
      </w:pPr>
      <w:r>
        <w:rPr>
          <w:lang w:eastAsia="ko-KR"/>
        </w:rPr>
        <w:t>-</w:t>
      </w:r>
      <w:r>
        <w:rPr>
          <w:lang w:eastAsia="ko-KR"/>
        </w:rPr>
        <w:tab/>
        <w:t>NCR Backhaul Link Beam Indication MAC CEs;</w:t>
      </w:r>
    </w:p>
    <w:p w14:paraId="52ED0B6E" w14:textId="77777777" w:rsidR="003669F2" w:rsidRDefault="00B562E1">
      <w:pPr>
        <w:pStyle w:val="B1"/>
        <w:rPr>
          <w:lang w:eastAsia="ko-KR"/>
        </w:rPr>
      </w:pPr>
      <w:r>
        <w:rPr>
          <w:lang w:eastAsia="ko-KR"/>
        </w:rPr>
        <w:t>-</w:t>
      </w:r>
      <w:r>
        <w:rPr>
          <w:lang w:eastAsia="ko-KR"/>
        </w:rPr>
        <w:tab/>
        <w:t>NCR Access Link Beam Indication MAC CE;</w:t>
      </w:r>
    </w:p>
    <w:p w14:paraId="52ED0B6F" w14:textId="77777777" w:rsidR="003669F2" w:rsidRDefault="00B562E1">
      <w:pPr>
        <w:pStyle w:val="B1"/>
      </w:pPr>
      <w:r>
        <w:t>-</w:t>
      </w:r>
      <w:r>
        <w:tab/>
        <w:t>Enhanced Unified TCI States Activation/Deactivation MAC CE</w:t>
      </w:r>
      <w:r>
        <w:rPr>
          <w:lang w:eastAsia="ko-KR"/>
        </w:rPr>
        <w:t>;</w:t>
      </w:r>
    </w:p>
    <w:p w14:paraId="52ED0B70" w14:textId="77777777" w:rsidR="003669F2" w:rsidRDefault="00B562E1">
      <w:pPr>
        <w:pStyle w:val="B1"/>
        <w:rPr>
          <w:lang w:eastAsia="ko-KR"/>
        </w:rPr>
      </w:pPr>
      <w:r>
        <w:rPr>
          <w:lang w:eastAsia="ko-KR"/>
        </w:rPr>
        <w:t>-</w:t>
      </w:r>
      <w:r>
        <w:rPr>
          <w:lang w:eastAsia="ko-KR"/>
        </w:rPr>
        <w:tab/>
        <w:t>LTM Cell Switch Command MAC CE;</w:t>
      </w:r>
    </w:p>
    <w:p w14:paraId="52ED0B71" w14:textId="77777777" w:rsidR="003669F2" w:rsidRDefault="00B562E1">
      <w:pPr>
        <w:pStyle w:val="B1"/>
        <w:rPr>
          <w:lang w:eastAsia="ko-KR"/>
        </w:rPr>
      </w:pPr>
      <w:r>
        <w:rPr>
          <w:lang w:eastAsia="ko-KR"/>
        </w:rPr>
        <w:t>-</w:t>
      </w:r>
      <w:r>
        <w:rPr>
          <w:lang w:eastAsia="ko-KR"/>
        </w:rPr>
        <w:tab/>
        <w:t>Candidate Cell TCI States Activation/Deactivation MAC CE;</w:t>
      </w:r>
    </w:p>
    <w:p w14:paraId="7AE9254F" w14:textId="77777777" w:rsidR="0002742E" w:rsidRDefault="00B562E1">
      <w:pPr>
        <w:pStyle w:val="B1"/>
        <w:rPr>
          <w:ins w:id="1013" w:author="vivo-Chenli-After RAN2#129bis" w:date="2025-04-18T15:31:00Z"/>
          <w:lang w:eastAsia="ko-KR"/>
        </w:rPr>
      </w:pPr>
      <w:r>
        <w:rPr>
          <w:lang w:eastAsia="ko-KR"/>
        </w:rPr>
        <w:t>-</w:t>
      </w:r>
      <w:r>
        <w:rPr>
          <w:lang w:eastAsia="ko-KR"/>
        </w:rPr>
        <w:tab/>
        <w:t>Aggregated SP Positioning SRS Activation/Deactivation MAC CE</w:t>
      </w:r>
      <w:ins w:id="1014" w:author="vivo-Chenli-After RAN2#129bis" w:date="2025-04-18T15:31:00Z">
        <w:r w:rsidR="0002742E">
          <w:rPr>
            <w:lang w:eastAsia="ko-KR"/>
          </w:rPr>
          <w:t>;</w:t>
        </w:r>
      </w:ins>
    </w:p>
    <w:p w14:paraId="7BDF7CF7" w14:textId="77777777" w:rsidR="006E1AA3" w:rsidRDefault="0002742E" w:rsidP="0002742E">
      <w:pPr>
        <w:pStyle w:val="B1"/>
        <w:rPr>
          <w:ins w:id="1015" w:author="vivo-Chenli-After RAN2#129bis" w:date="2025-04-20T21:13:00Z"/>
          <w:lang w:eastAsia="ko-KR"/>
        </w:rPr>
      </w:pPr>
      <w:ins w:id="1016" w:author="vivo-Chenli-After RAN2#129bis" w:date="2025-04-18T15:31:00Z">
        <w:r>
          <w:rPr>
            <w:lang w:eastAsia="ko-KR"/>
          </w:rPr>
          <w:t>-</w:t>
        </w:r>
        <w:r>
          <w:rPr>
            <w:lang w:eastAsia="ko-KR"/>
          </w:rPr>
          <w:tab/>
          <w:t>Enhanced LTM Cell Switch Command MAC CE</w:t>
        </w:r>
      </w:ins>
      <w:ins w:id="1017" w:author="vivo-Chenli-After RAN2#129bis" w:date="2025-04-20T21:13:00Z">
        <w:r w:rsidR="006E1AA3">
          <w:rPr>
            <w:lang w:eastAsia="ko-KR"/>
          </w:rPr>
          <w:t>;</w:t>
        </w:r>
      </w:ins>
    </w:p>
    <w:p w14:paraId="52ED0B72" w14:textId="6DE3FD28" w:rsidR="003669F2" w:rsidRDefault="006E1AA3" w:rsidP="006E1AA3">
      <w:pPr>
        <w:pStyle w:val="B1"/>
        <w:rPr>
          <w:lang w:eastAsia="ko-KR"/>
        </w:rPr>
      </w:pPr>
      <w:ins w:id="1018" w:author="vivo-Chenli-After RAN2#129bis" w:date="2025-04-20T21:13:00Z">
        <w:r>
          <w:rPr>
            <w:lang w:eastAsia="ko-KR"/>
          </w:rPr>
          <w:t>-</w:t>
        </w:r>
        <w:r>
          <w:rPr>
            <w:lang w:eastAsia="ko-KR"/>
          </w:rPr>
          <w:tab/>
        </w:r>
      </w:ins>
      <w:ins w:id="1019" w:author="vivo-Chenli-After RAN2#129bis" w:date="2025-04-20T21:14:00Z">
        <w:r w:rsidR="003E4E86">
          <w:rPr>
            <w:lang w:eastAsia="ko-KR"/>
          </w:rPr>
          <w:t>SP CSI-RS Resource Set Activation/Deactivation for Candidate Cell MAC CE</w:t>
        </w:r>
      </w:ins>
      <w:r w:rsidR="00B562E1">
        <w:rPr>
          <w:lang w:eastAsia="ko-KR"/>
        </w:rPr>
        <w:t>.</w:t>
      </w:r>
    </w:p>
    <w:p w14:paraId="52ED0B73" w14:textId="77777777" w:rsidR="003669F2" w:rsidRDefault="00B562E1">
      <w:pPr>
        <w:pStyle w:val="3"/>
        <w:rPr>
          <w:lang w:eastAsia="ko-KR"/>
        </w:rPr>
      </w:pPr>
      <w:bookmarkStart w:id="1020" w:name="_Toc178200553"/>
      <w:r>
        <w:rPr>
          <w:lang w:eastAsia="ko-KR"/>
        </w:rPr>
        <w:t>5.</w:t>
      </w:r>
      <w:r>
        <w:rPr>
          <w:rFonts w:eastAsia="宋体"/>
          <w:lang w:eastAsia="zh-CN"/>
        </w:rPr>
        <w:t>18.2</w:t>
      </w:r>
      <w:r>
        <w:rPr>
          <w:lang w:eastAsia="ko-KR"/>
        </w:rPr>
        <w:tab/>
      </w:r>
      <w:r>
        <w:t>Activation</w:t>
      </w:r>
      <w:r>
        <w:rPr>
          <w:lang w:eastAsia="ko-KR"/>
        </w:rPr>
        <w:t>/Deactivation of Semi-persistent CSI-RS/CSI-IM resource set</w:t>
      </w:r>
      <w:bookmarkEnd w:id="1008"/>
      <w:bookmarkEnd w:id="1009"/>
      <w:bookmarkEnd w:id="1010"/>
      <w:bookmarkEnd w:id="1011"/>
      <w:bookmarkEnd w:id="1012"/>
      <w:bookmarkEnd w:id="1020"/>
    </w:p>
    <w:p w14:paraId="52ED0B74" w14:textId="77777777" w:rsidR="003669F2" w:rsidRDefault="00B562E1">
      <w:pPr>
        <w:rPr>
          <w:lang w:eastAsia="ko-KR"/>
        </w:rPr>
      </w:pPr>
      <w:r>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52ED0B75" w14:textId="77777777" w:rsidR="003669F2" w:rsidRDefault="00B562E1">
      <w:pPr>
        <w:rPr>
          <w:lang w:eastAsia="ko-KR"/>
        </w:rPr>
      </w:pPr>
      <w:r>
        <w:rPr>
          <w:lang w:eastAsia="ko-KR"/>
        </w:rPr>
        <w:t>The MAC entity shall:</w:t>
      </w:r>
    </w:p>
    <w:p w14:paraId="52ED0B76"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CSI-RS/CSI-IM Resource Set Activation/Deactivation MAC CE</w:t>
      </w:r>
      <w:r>
        <w:t xml:space="preserve"> </w:t>
      </w:r>
      <w:r>
        <w:rPr>
          <w:lang w:eastAsia="ko-KR"/>
        </w:rPr>
        <w:t>on a Serving Cell:</w:t>
      </w:r>
    </w:p>
    <w:p w14:paraId="52ED0B77" w14:textId="77777777" w:rsidR="003669F2" w:rsidRDefault="00B562E1">
      <w:pPr>
        <w:pStyle w:val="B2"/>
        <w:rPr>
          <w:rFonts w:eastAsia="宋体"/>
          <w:lang w:eastAsia="zh-CN"/>
        </w:rPr>
      </w:pPr>
      <w:r>
        <w:t>2&gt;</w:t>
      </w:r>
      <w:r>
        <w:tab/>
      </w:r>
      <w:r>
        <w:rPr>
          <w:lang w:eastAsia="ko-KR"/>
        </w:rPr>
        <w:t>indicate to lower layers the information regarding the SP CSI-RS/CSI-IM Resource Set Activation/Deactivation MAC CE</w:t>
      </w:r>
      <w:r>
        <w:rPr>
          <w:lang w:eastAsia="zh-CN"/>
        </w:rPr>
        <w:t>.</w:t>
      </w:r>
    </w:p>
    <w:p w14:paraId="52ED0B78" w14:textId="77777777" w:rsidR="003669F2" w:rsidRDefault="00B562E1">
      <w:pPr>
        <w:pStyle w:val="3"/>
        <w:rPr>
          <w:lang w:eastAsia="ko-KR"/>
        </w:rPr>
      </w:pPr>
      <w:bookmarkStart w:id="1021" w:name="_Toc178200554"/>
      <w:bookmarkStart w:id="1022" w:name="_Toc29239865"/>
      <w:bookmarkStart w:id="1023" w:name="_Toc46490354"/>
      <w:bookmarkStart w:id="1024" w:name="_Toc37296227"/>
      <w:bookmarkStart w:id="1025" w:name="_Toc52796511"/>
      <w:bookmarkStart w:id="1026" w:name="_Toc52752049"/>
      <w:r>
        <w:rPr>
          <w:lang w:eastAsia="ko-KR"/>
        </w:rPr>
        <w:t>5.18.3</w:t>
      </w:r>
      <w:r>
        <w:rPr>
          <w:lang w:eastAsia="ko-KR"/>
        </w:rPr>
        <w:tab/>
        <w:t>Aperiodic CSI Trigger State Subselection</w:t>
      </w:r>
      <w:bookmarkEnd w:id="1021"/>
      <w:bookmarkEnd w:id="1022"/>
      <w:bookmarkEnd w:id="1023"/>
      <w:bookmarkEnd w:id="1024"/>
      <w:bookmarkEnd w:id="1025"/>
      <w:bookmarkEnd w:id="1026"/>
    </w:p>
    <w:p w14:paraId="52ED0B79" w14:textId="77777777" w:rsidR="003669F2" w:rsidRDefault="00B562E1">
      <w:pPr>
        <w:rPr>
          <w:lang w:eastAsia="ko-KR"/>
        </w:rPr>
      </w:pPr>
      <w:r>
        <w:rPr>
          <w:lang w:eastAsia="ko-KR"/>
        </w:rPr>
        <w:t xml:space="preserve">The network may select </w:t>
      </w:r>
      <w:r>
        <w:rPr>
          <w:lang w:eastAsia="zh-CN"/>
        </w:rPr>
        <w:t xml:space="preserve">among </w:t>
      </w:r>
      <w:r>
        <w:rPr>
          <w:lang w:eastAsia="ko-KR"/>
        </w:rPr>
        <w:t>the configured aperiodic CSI trigger states of a Serving Cell by sending the Aperiodic CSI Trigger State Subselection MAC CE described in clause 6.1.3.13.</w:t>
      </w:r>
    </w:p>
    <w:p w14:paraId="52ED0B7A" w14:textId="77777777" w:rsidR="003669F2" w:rsidRDefault="00B562E1">
      <w:pPr>
        <w:rPr>
          <w:lang w:eastAsia="ko-KR"/>
        </w:rPr>
      </w:pPr>
      <w:r>
        <w:rPr>
          <w:lang w:eastAsia="ko-KR"/>
        </w:rPr>
        <w:t>The MAC entity shall:</w:t>
      </w:r>
    </w:p>
    <w:p w14:paraId="52ED0B7B" w14:textId="77777777" w:rsidR="003669F2" w:rsidRDefault="00B562E1">
      <w:pPr>
        <w:pStyle w:val="B1"/>
        <w:ind w:left="569" w:hanging="285"/>
        <w:rPr>
          <w:lang w:eastAsia="ko-KR"/>
        </w:rPr>
      </w:pPr>
      <w:r>
        <w:t>1&gt;</w:t>
      </w:r>
      <w:r>
        <w:tab/>
        <w:t xml:space="preserve">if the </w:t>
      </w:r>
      <w:r>
        <w:rPr>
          <w:lang w:eastAsia="zh-CN"/>
        </w:rPr>
        <w:t>MAC entity</w:t>
      </w:r>
      <w:r>
        <w:t xml:space="preserve"> receives an </w:t>
      </w:r>
      <w:r>
        <w:rPr>
          <w:lang w:eastAsia="ko-KR"/>
        </w:rPr>
        <w:t>Aperiodic CSI trigger State Subselection</w:t>
      </w:r>
      <w:r>
        <w:t xml:space="preserve"> MAC CE </w:t>
      </w:r>
      <w:r>
        <w:rPr>
          <w:lang w:eastAsia="ko-KR"/>
        </w:rPr>
        <w:t>on a Serving Cell:</w:t>
      </w:r>
    </w:p>
    <w:p w14:paraId="52ED0B7C" w14:textId="77777777" w:rsidR="003669F2" w:rsidRDefault="00B562E1">
      <w:pPr>
        <w:pStyle w:val="B2"/>
        <w:rPr>
          <w:lang w:eastAsia="ko-KR"/>
        </w:rPr>
      </w:pPr>
      <w:r>
        <w:t>2&gt;</w:t>
      </w:r>
      <w:r>
        <w:tab/>
        <w:t>indicate to lower layers the information regarding Aperiodic CSI trigger State Subselection MAC CE.</w:t>
      </w:r>
    </w:p>
    <w:p w14:paraId="52ED0B7D" w14:textId="77777777" w:rsidR="003669F2" w:rsidRDefault="00B562E1">
      <w:pPr>
        <w:pStyle w:val="3"/>
        <w:rPr>
          <w:lang w:eastAsia="ko-KR"/>
        </w:rPr>
      </w:pPr>
      <w:bookmarkStart w:id="1027" w:name="_Toc29239866"/>
      <w:bookmarkStart w:id="1028" w:name="_Toc178200555"/>
      <w:bookmarkStart w:id="1029" w:name="_Toc52796512"/>
      <w:bookmarkStart w:id="1030" w:name="_Toc37296228"/>
      <w:bookmarkStart w:id="1031" w:name="_Toc52752050"/>
      <w:bookmarkStart w:id="1032" w:name="_Toc46490355"/>
      <w:r>
        <w:rPr>
          <w:lang w:eastAsia="ko-KR"/>
        </w:rPr>
        <w:t>5.18.4</w:t>
      </w:r>
      <w:r>
        <w:rPr>
          <w:lang w:eastAsia="ko-KR"/>
        </w:rPr>
        <w:tab/>
        <w:t>Activation/Deactivation of UE-specific PDSCH TCI state</w:t>
      </w:r>
      <w:bookmarkEnd w:id="1027"/>
      <w:bookmarkEnd w:id="1028"/>
      <w:bookmarkEnd w:id="1029"/>
      <w:bookmarkEnd w:id="1030"/>
      <w:bookmarkEnd w:id="1031"/>
      <w:bookmarkEnd w:id="1032"/>
    </w:p>
    <w:p w14:paraId="52ED0B7E" w14:textId="77777777" w:rsidR="003669F2" w:rsidRDefault="00B562E1">
      <w:pPr>
        <w:rPr>
          <w:lang w:eastAsia="ko-KR"/>
        </w:rPr>
      </w:pPr>
      <w:r>
        <w:rPr>
          <w:lang w:eastAsia="ko-KR"/>
        </w:rPr>
        <w:t>The network may activate and deactivate the config</w:t>
      </w:r>
      <w:r>
        <w:rPr>
          <w:rFonts w:eastAsia="宋体"/>
          <w:lang w:eastAsia="zh-CN"/>
        </w:rPr>
        <w:t>u</w:t>
      </w:r>
      <w:r>
        <w:rPr>
          <w:lang w:eastAsia="ko-KR"/>
        </w:rPr>
        <w:t xml:space="preserve">red TCI states for PDSCH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iCs/>
          <w:lang w:eastAsia="ko-KR"/>
        </w:rPr>
        <w:t xml:space="preserve"> </w:t>
      </w:r>
      <w:r>
        <w:rPr>
          <w:lang w:eastAsia="ko-KR"/>
        </w:rPr>
        <w:t>by sending the TCI States Activation/Deactivation for UE-specific PDSCH MAC CE described in clause 6.1.3.14. The network may activate and deactivate the config</w:t>
      </w:r>
      <w:r>
        <w:t>u</w:t>
      </w:r>
      <w:r>
        <w:rPr>
          <w:lang w:eastAsia="ko-KR"/>
        </w:rPr>
        <w:t xml:space="preserve">red TCI states for a codepoint of the DCI </w:t>
      </w:r>
      <w:r>
        <w:rPr>
          <w:i/>
        </w:rPr>
        <w:t>Transmission configuration indication</w:t>
      </w:r>
      <w:r>
        <w:rPr>
          <w:lang w:eastAsia="ko-KR"/>
        </w:rPr>
        <w:t xml:space="preserve"> field</w:t>
      </w:r>
      <w:r>
        <w:t xml:space="preserve"> as specified in TS 38.212 [9]</w:t>
      </w:r>
      <w:r>
        <w:rPr>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52ED0B7F" w14:textId="77777777" w:rsidR="003669F2" w:rsidRDefault="00B562E1">
      <w:pPr>
        <w:rPr>
          <w:lang w:eastAsia="ko-KR"/>
        </w:rPr>
      </w:pPr>
      <w:r>
        <w:rPr>
          <w:lang w:eastAsia="ko-KR"/>
        </w:rPr>
        <w:t>The MAC entity shall:</w:t>
      </w:r>
    </w:p>
    <w:p w14:paraId="52ED0B80" w14:textId="77777777" w:rsidR="003669F2" w:rsidRDefault="00B562E1">
      <w:pPr>
        <w:pStyle w:val="B1"/>
        <w:rPr>
          <w:lang w:eastAsia="ko-KR"/>
        </w:rPr>
      </w:pPr>
      <w:r>
        <w:lastRenderedPageBreak/>
        <w:t>1&gt;</w:t>
      </w:r>
      <w:r>
        <w:tab/>
        <w:t xml:space="preserve">if the </w:t>
      </w:r>
      <w:r>
        <w:rPr>
          <w:lang w:eastAsia="zh-CN"/>
        </w:rPr>
        <w:t>MAC entity</w:t>
      </w:r>
      <w:r>
        <w:t xml:space="preserve"> receives a </w:t>
      </w:r>
      <w:r>
        <w:rPr>
          <w:lang w:eastAsia="ko-KR"/>
        </w:rPr>
        <w:t xml:space="preserve">TCI States Activation/Deactivation for UE-specific PDSCH </w:t>
      </w:r>
      <w:r>
        <w:t xml:space="preserve">MAC CE </w:t>
      </w:r>
      <w:r>
        <w:rPr>
          <w:lang w:eastAsia="ko-KR"/>
        </w:rPr>
        <w:t>on a Serving Cell:</w:t>
      </w:r>
    </w:p>
    <w:p w14:paraId="52ED0B81" w14:textId="77777777" w:rsidR="003669F2" w:rsidRDefault="00B562E1">
      <w:pPr>
        <w:pStyle w:val="B2"/>
      </w:pPr>
      <w:r>
        <w:t>2&gt;</w:t>
      </w:r>
      <w:r>
        <w:tab/>
        <w:t>indicate to lower layers the information regarding the TCI States Activation/Deactivation for UE-specific PDSCH MAC CE.</w:t>
      </w:r>
    </w:p>
    <w:p w14:paraId="52ED0B82" w14:textId="77777777" w:rsidR="003669F2" w:rsidRDefault="00B562E1">
      <w:pPr>
        <w:pStyle w:val="B1"/>
        <w:rPr>
          <w:lang w:eastAsia="ko-KR"/>
        </w:rPr>
      </w:pPr>
      <w:bookmarkStart w:id="1033" w:name="_Toc37296229"/>
      <w:bookmarkStart w:id="1034" w:name="_Toc29239867"/>
      <w:r>
        <w:t>1&gt;</w:t>
      </w:r>
      <w:r>
        <w:tab/>
        <w:t xml:space="preserve">if the </w:t>
      </w:r>
      <w:r>
        <w:rPr>
          <w:lang w:eastAsia="zh-CN"/>
        </w:rPr>
        <w:t>MAC entity</w:t>
      </w:r>
      <w:r>
        <w:t xml:space="preserve"> receives an Enhanced </w:t>
      </w:r>
      <w:r>
        <w:rPr>
          <w:lang w:eastAsia="ko-KR"/>
        </w:rPr>
        <w:t xml:space="preserve">TCI States Activation/Deactivation for UE-specific PDSCH </w:t>
      </w:r>
      <w:r>
        <w:t xml:space="preserve">MAC CE </w:t>
      </w:r>
      <w:r>
        <w:rPr>
          <w:lang w:eastAsia="ko-KR"/>
        </w:rPr>
        <w:t>on a Serving Cell:</w:t>
      </w:r>
    </w:p>
    <w:p w14:paraId="52ED0B83" w14:textId="77777777" w:rsidR="003669F2" w:rsidRDefault="00B562E1">
      <w:pPr>
        <w:pStyle w:val="B2"/>
      </w:pPr>
      <w:r>
        <w:t>2&gt;</w:t>
      </w:r>
      <w:r>
        <w:tab/>
        <w:t>indicate to lower layers the information regarding the Enhanced TCI States Activation/Deactivation for UE-specific PDSCH MAC CE.</w:t>
      </w:r>
    </w:p>
    <w:p w14:paraId="52ED0B84" w14:textId="77777777" w:rsidR="003669F2" w:rsidRDefault="00B562E1">
      <w:pPr>
        <w:pStyle w:val="3"/>
        <w:rPr>
          <w:lang w:eastAsia="ko-KR"/>
        </w:rPr>
      </w:pPr>
      <w:bookmarkStart w:id="1035" w:name="_Toc52752051"/>
      <w:bookmarkStart w:id="1036" w:name="_Toc52796513"/>
      <w:bookmarkStart w:id="1037" w:name="_Toc46490356"/>
      <w:bookmarkStart w:id="1038" w:name="_Toc178200556"/>
      <w:r>
        <w:rPr>
          <w:lang w:eastAsia="ko-KR"/>
        </w:rPr>
        <w:t>5.18.5</w:t>
      </w:r>
      <w:r>
        <w:rPr>
          <w:lang w:eastAsia="ko-KR"/>
        </w:rPr>
        <w:tab/>
        <w:t>Indication of TCI state for UE-specific PDCCH</w:t>
      </w:r>
      <w:bookmarkEnd w:id="1033"/>
      <w:bookmarkEnd w:id="1034"/>
      <w:bookmarkEnd w:id="1035"/>
      <w:bookmarkEnd w:id="1036"/>
      <w:bookmarkEnd w:id="1037"/>
      <w:bookmarkEnd w:id="1038"/>
    </w:p>
    <w:p w14:paraId="52ED0B85" w14:textId="77777777" w:rsidR="003669F2" w:rsidRDefault="00B562E1">
      <w:pPr>
        <w:rPr>
          <w:lang w:eastAsia="ko-KR"/>
        </w:rPr>
      </w:pPr>
      <w:r>
        <w:rPr>
          <w:lang w:eastAsia="ko-KR"/>
        </w:rPr>
        <w:t xml:space="preserve">The network may indicate a TCI state for PDCCH reception for a CORESET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lang w:eastAsia="ko-KR"/>
        </w:rPr>
        <w:t xml:space="preserve"> </w:t>
      </w:r>
      <w:r>
        <w:rPr>
          <w:lang w:eastAsia="ko-KR"/>
        </w:rPr>
        <w:t>by sending the TCI State Indication for UE-specific PDCCH MAC CE described in clause 6.1.3.15 or the cross-RRH TCI State Indication for UE-specific PDCCH MAC CE described in clause 6.1.3.77.</w:t>
      </w:r>
      <w:r>
        <w:t xml:space="preserve"> </w:t>
      </w:r>
      <w:r>
        <w:rPr>
          <w:lang w:eastAsia="ko-KR"/>
        </w:rPr>
        <w:t xml:space="preserve">The network may also indicate two TCI states for PDCCH reception for a CORESET of a Serving Cell or a set of Serving Cells configured in </w:t>
      </w:r>
      <w:r>
        <w:rPr>
          <w:i/>
          <w:iCs/>
          <w:lang w:eastAsia="ko-KR"/>
        </w:rPr>
        <w:t>simultaneousTCI-UpdateList1</w:t>
      </w:r>
      <w:r>
        <w:rPr>
          <w:lang w:eastAsia="ko-KR"/>
        </w:rPr>
        <w:t xml:space="preserve"> or </w:t>
      </w:r>
      <w:r>
        <w:rPr>
          <w:i/>
          <w:iCs/>
          <w:lang w:eastAsia="ko-KR"/>
        </w:rPr>
        <w:t>simultaneousTCI-UpdateList2</w:t>
      </w:r>
      <w:r>
        <w:rPr>
          <w:lang w:eastAsia="ko-KR"/>
        </w:rPr>
        <w:t xml:space="preserve"> by sending the Enhanced TCI States Indication for UE-specific PDCCH MAC CE described in clause 6.1.3.44.</w:t>
      </w:r>
    </w:p>
    <w:p w14:paraId="52ED0B86" w14:textId="77777777" w:rsidR="003669F2" w:rsidRDefault="00B562E1">
      <w:pPr>
        <w:rPr>
          <w:lang w:eastAsia="ko-KR"/>
        </w:rPr>
      </w:pPr>
      <w:r>
        <w:rPr>
          <w:lang w:eastAsia="ko-KR"/>
        </w:rPr>
        <w:t>The MAC entity shall:</w:t>
      </w:r>
    </w:p>
    <w:p w14:paraId="52ED0B87" w14:textId="77777777" w:rsidR="003669F2" w:rsidRDefault="00B562E1">
      <w:pPr>
        <w:pStyle w:val="B1"/>
      </w:pPr>
      <w:r>
        <w:t>1&gt;</w:t>
      </w:r>
      <w:r>
        <w:tab/>
        <w:t xml:space="preserve">if the </w:t>
      </w:r>
      <w:r>
        <w:rPr>
          <w:lang w:eastAsia="zh-CN"/>
        </w:rPr>
        <w:t>MAC entity</w:t>
      </w:r>
      <w:r>
        <w:t xml:space="preserve"> receives a </w:t>
      </w:r>
      <w:r>
        <w:rPr>
          <w:lang w:eastAsia="ko-KR"/>
        </w:rPr>
        <w:t>TCI State Indication for UE-specific PDCCH</w:t>
      </w:r>
      <w:r>
        <w:t xml:space="preserve"> MAC CE </w:t>
      </w:r>
      <w:r>
        <w:rPr>
          <w:lang w:eastAsia="ko-KR"/>
        </w:rPr>
        <w:t>on a Serving Cell</w:t>
      </w:r>
      <w:r>
        <w:t>:</w:t>
      </w:r>
    </w:p>
    <w:p w14:paraId="52ED0B88" w14:textId="77777777" w:rsidR="003669F2" w:rsidRDefault="00B562E1">
      <w:pPr>
        <w:pStyle w:val="B2"/>
      </w:pPr>
      <w:r>
        <w:t>2&gt;</w:t>
      </w:r>
      <w:r>
        <w:tab/>
        <w:t>indicate to lower layers the information regarding the TCI State Indication for UE-specific PDCCH MAC CE.</w:t>
      </w:r>
    </w:p>
    <w:p w14:paraId="52ED0B89" w14:textId="77777777" w:rsidR="003669F2" w:rsidRDefault="00B562E1">
      <w:pPr>
        <w:pStyle w:val="B1"/>
      </w:pPr>
      <w:bookmarkStart w:id="1039" w:name="_Hlk100272905"/>
      <w:bookmarkStart w:id="1040" w:name="_Toc46490357"/>
      <w:bookmarkStart w:id="1041" w:name="_Toc52796514"/>
      <w:bookmarkStart w:id="1042" w:name="_Toc52752052"/>
      <w:bookmarkStart w:id="1043" w:name="_Toc37296230"/>
      <w:bookmarkStart w:id="1044" w:name="_Toc29239868"/>
      <w:r>
        <w:t>1&gt;</w:t>
      </w:r>
      <w:r>
        <w:tab/>
        <w:t xml:space="preserve">if the </w:t>
      </w:r>
      <w:r>
        <w:rPr>
          <w:lang w:eastAsia="zh-CN"/>
        </w:rPr>
        <w:t>MAC entity</w:t>
      </w:r>
      <w:r>
        <w:t xml:space="preserve"> receives an Enhanced </w:t>
      </w:r>
      <w:r>
        <w:rPr>
          <w:lang w:eastAsia="ko-KR"/>
        </w:rPr>
        <w:t>TCI States Indication for UE-specific PDCCH</w:t>
      </w:r>
      <w:r>
        <w:t xml:space="preserve"> MAC CE </w:t>
      </w:r>
      <w:r>
        <w:rPr>
          <w:lang w:eastAsia="ko-KR"/>
        </w:rPr>
        <w:t>on a Serving Cell</w:t>
      </w:r>
      <w:r>
        <w:t>:</w:t>
      </w:r>
    </w:p>
    <w:p w14:paraId="52ED0B8A" w14:textId="77777777" w:rsidR="003669F2" w:rsidRDefault="00B562E1">
      <w:pPr>
        <w:pStyle w:val="B2"/>
      </w:pPr>
      <w:r>
        <w:t>2&gt;</w:t>
      </w:r>
      <w:r>
        <w:tab/>
        <w:t>indicate to lower layers the information regarding the Enhanced TCI States Indication for UE-specific PDCCH MAC CE.</w:t>
      </w:r>
    </w:p>
    <w:bookmarkEnd w:id="1039"/>
    <w:p w14:paraId="52ED0B8B" w14:textId="77777777" w:rsidR="003669F2" w:rsidRDefault="00B562E1">
      <w:pPr>
        <w:pStyle w:val="B1"/>
      </w:pPr>
      <w:r>
        <w:t>1&gt;</w:t>
      </w:r>
      <w:r>
        <w:tab/>
        <w:t xml:space="preserve">if the </w:t>
      </w:r>
      <w:r>
        <w:rPr>
          <w:lang w:eastAsia="zh-CN"/>
        </w:rPr>
        <w:t>MAC entity</w:t>
      </w:r>
      <w:r>
        <w:t xml:space="preserve"> receives </w:t>
      </w:r>
      <w:r>
        <w:rPr>
          <w:lang w:eastAsia="ko-KR"/>
        </w:rPr>
        <w:t>a cross-RRH TCI State Indication for UE-specific PDCCH MAC CE</w:t>
      </w:r>
      <w:r>
        <w:t xml:space="preserve"> </w:t>
      </w:r>
      <w:r>
        <w:rPr>
          <w:lang w:eastAsia="ko-KR"/>
        </w:rPr>
        <w:t>on a Serving Cell</w:t>
      </w:r>
      <w:r>
        <w:t>:</w:t>
      </w:r>
    </w:p>
    <w:p w14:paraId="52ED0B8C" w14:textId="77777777" w:rsidR="003669F2" w:rsidRDefault="00B562E1">
      <w:pPr>
        <w:pStyle w:val="B2"/>
      </w:pPr>
      <w:r>
        <w:t>2&gt;</w:t>
      </w:r>
      <w:r>
        <w:tab/>
        <w:t xml:space="preserve">indicate to lower layers the information regarding the </w:t>
      </w:r>
      <w:r>
        <w:rPr>
          <w:lang w:eastAsia="ko-KR"/>
        </w:rPr>
        <w:t>cross-RRH TCI State Indication for UE-specific PDCCH MAC CE</w:t>
      </w:r>
      <w:r>
        <w:t>.</w:t>
      </w:r>
    </w:p>
    <w:p w14:paraId="52ED0B8D" w14:textId="77777777" w:rsidR="003669F2" w:rsidRDefault="00B562E1">
      <w:pPr>
        <w:pStyle w:val="3"/>
        <w:rPr>
          <w:lang w:eastAsia="ko-KR"/>
        </w:rPr>
      </w:pPr>
      <w:bookmarkStart w:id="1045" w:name="_Toc178200557"/>
      <w:r>
        <w:rPr>
          <w:lang w:eastAsia="ko-KR"/>
        </w:rPr>
        <w:t>5.18.6</w:t>
      </w:r>
      <w:r>
        <w:rPr>
          <w:lang w:eastAsia="ko-KR"/>
        </w:rPr>
        <w:tab/>
        <w:t>Activation/Deactivation of Semi-persistent CSI reporting on PUCCH</w:t>
      </w:r>
      <w:bookmarkEnd w:id="1040"/>
      <w:bookmarkEnd w:id="1041"/>
      <w:bookmarkEnd w:id="1042"/>
      <w:bookmarkEnd w:id="1043"/>
      <w:bookmarkEnd w:id="1044"/>
      <w:bookmarkEnd w:id="1045"/>
    </w:p>
    <w:p w14:paraId="52ED0B8E" w14:textId="77777777" w:rsidR="003669F2" w:rsidRDefault="00B562E1">
      <w:pPr>
        <w:rPr>
          <w:lang w:eastAsia="ko-KR"/>
        </w:rPr>
      </w:pPr>
      <w:r>
        <w:rPr>
          <w:lang w:eastAsia="ko-KR"/>
        </w:rPr>
        <w:t xml:space="preserve">The network may activate and deactivate the configured Semi-persistent CSI reporting on PUCCH of a Serving Cell by sending the SP CSI reporting on PUCCH Activation/Deactivation MAC CE described in clause 6.1.3.16 or the Enhanced SP CSI reporting on PUCCH Activation/Deactivation MAC CE described in clause 6.1.3.80. The network may activate and deactivate at least one of the configured sub-configuration of a configured </w:t>
      </w:r>
      <w:r>
        <w:rPr>
          <w:lang w:eastAsia="en-US"/>
        </w:rPr>
        <w:t xml:space="preserve">Semi-Persistent CSI reporting </w:t>
      </w:r>
      <w:r>
        <w:rPr>
          <w:lang w:eastAsia="ko-KR"/>
        </w:rPr>
        <w:t xml:space="preserve">on PUCCH of a Serving Cell by sending the Enhanced SP CSI reporting on PUCCH Activation/Deactivation MAC CE described in clause 6.1.3.80. For each Semi-persistent CSI reporting on PUCCH configuration configured with </w:t>
      </w:r>
      <w:r>
        <w:rPr>
          <w:i/>
          <w:lang w:eastAsia="en-US"/>
        </w:rPr>
        <w:t>csi-ReportSubConfigToAddModList</w:t>
      </w:r>
      <w:r>
        <w:rPr>
          <w:lang w:eastAsia="ko-KR"/>
        </w:rPr>
        <w:t>, the network may deactivate all configured sub-configurations by sending the SP CSI reporting on PUCCH Activation/Deactivation MAC CE. The configured Semi-persistent CSI reporting on PUCCH is initially deactivated upon (re-)configuration by upper layers and after reconfiguration with sync.</w:t>
      </w:r>
    </w:p>
    <w:p w14:paraId="52ED0B8F" w14:textId="77777777" w:rsidR="003669F2" w:rsidRDefault="00B562E1">
      <w:pPr>
        <w:rPr>
          <w:lang w:eastAsia="ko-KR"/>
        </w:rPr>
      </w:pPr>
      <w:r>
        <w:rPr>
          <w:lang w:eastAsia="ko-KR"/>
        </w:rPr>
        <w:t>The MAC entity shall:</w:t>
      </w:r>
    </w:p>
    <w:p w14:paraId="52ED0B90" w14:textId="77777777" w:rsidR="003669F2" w:rsidRDefault="00B562E1">
      <w:pPr>
        <w:pStyle w:val="B1"/>
      </w:pPr>
      <w:r>
        <w:t>1&gt;</w:t>
      </w:r>
      <w:r>
        <w:tab/>
        <w:t xml:space="preserve">if the </w:t>
      </w:r>
      <w:r>
        <w:rPr>
          <w:lang w:eastAsia="zh-CN"/>
        </w:rPr>
        <w:t>MAC entity</w:t>
      </w:r>
      <w:r>
        <w:t xml:space="preserve"> receives an </w:t>
      </w:r>
      <w:r>
        <w:rPr>
          <w:lang w:eastAsia="ko-KR"/>
        </w:rPr>
        <w:t xml:space="preserve">SP CSI reporting on PUCCH Activation/Deactivation </w:t>
      </w:r>
      <w:r>
        <w:t xml:space="preserve">MAC CE or an Enhanced </w:t>
      </w:r>
      <w:r>
        <w:rPr>
          <w:lang w:eastAsia="ko-KR"/>
        </w:rPr>
        <w:t xml:space="preserve">SP CSI reporting on PUCCH Activation/Deactivation </w:t>
      </w:r>
      <w:r>
        <w:t xml:space="preserve">MAC CE </w:t>
      </w:r>
      <w:r>
        <w:rPr>
          <w:lang w:eastAsia="ko-KR"/>
        </w:rPr>
        <w:t>on a Serving Cell</w:t>
      </w:r>
      <w:r>
        <w:t>:</w:t>
      </w:r>
    </w:p>
    <w:p w14:paraId="52ED0B91" w14:textId="77777777" w:rsidR="003669F2" w:rsidRDefault="00B562E1">
      <w:pPr>
        <w:pStyle w:val="B2"/>
      </w:pPr>
      <w:r>
        <w:t>2&gt;</w:t>
      </w:r>
      <w:r>
        <w:tab/>
        <w:t xml:space="preserve">indicate to lower layers the information regarding the SP CSI reporting on PUCCH Activation/Deactivation MAC CE or the Enhanced </w:t>
      </w:r>
      <w:r>
        <w:rPr>
          <w:lang w:eastAsia="ko-KR"/>
        </w:rPr>
        <w:t xml:space="preserve">SP CSI reporting on PUCCH Activation/Deactivation </w:t>
      </w:r>
      <w:r>
        <w:t>MAC CE.</w:t>
      </w:r>
    </w:p>
    <w:p w14:paraId="52ED0B92" w14:textId="77777777" w:rsidR="003669F2" w:rsidRDefault="00B562E1">
      <w:pPr>
        <w:pStyle w:val="3"/>
        <w:rPr>
          <w:lang w:eastAsia="ko-KR"/>
        </w:rPr>
      </w:pPr>
      <w:bookmarkStart w:id="1046" w:name="_Toc46490358"/>
      <w:bookmarkStart w:id="1047" w:name="_Toc37296231"/>
      <w:bookmarkStart w:id="1048" w:name="_Toc29239869"/>
      <w:bookmarkStart w:id="1049" w:name="_Toc52752053"/>
      <w:bookmarkStart w:id="1050" w:name="_Toc178200558"/>
      <w:bookmarkStart w:id="1051" w:name="_Toc52796515"/>
      <w:r>
        <w:rPr>
          <w:lang w:eastAsia="ko-KR"/>
        </w:rPr>
        <w:lastRenderedPageBreak/>
        <w:t>5.18.7</w:t>
      </w:r>
      <w:r>
        <w:rPr>
          <w:lang w:eastAsia="ko-KR"/>
        </w:rPr>
        <w:tab/>
        <w:t>Activation/Deactivation of Semi-persistent SRS</w:t>
      </w:r>
      <w:bookmarkEnd w:id="1046"/>
      <w:bookmarkEnd w:id="1047"/>
      <w:bookmarkEnd w:id="1048"/>
      <w:r>
        <w:rPr>
          <w:lang w:eastAsia="ko-KR"/>
        </w:rPr>
        <w:t xml:space="preserve"> and Indication of spatial relation of SP/AP SRS</w:t>
      </w:r>
      <w:bookmarkEnd w:id="1049"/>
      <w:bookmarkEnd w:id="1050"/>
      <w:bookmarkEnd w:id="1051"/>
    </w:p>
    <w:p w14:paraId="52ED0B93" w14:textId="77777777" w:rsidR="003669F2" w:rsidRDefault="00B562E1">
      <w:pPr>
        <w:rPr>
          <w:lang w:eastAsia="ko-KR"/>
        </w:rPr>
      </w:pPr>
      <w:r>
        <w:rPr>
          <w:lang w:eastAsia="ko-KR"/>
        </w:rPr>
        <w:t>The network may activate and deactivate the configured Semi-persistent SRS</w:t>
      </w:r>
      <w:r>
        <w:rPr>
          <w:rFonts w:eastAsia="宋体"/>
          <w:lang w:eastAsia="zh-CN"/>
        </w:rPr>
        <w:t xml:space="preserve"> resource sets</w:t>
      </w:r>
      <w:r>
        <w:rPr>
          <w:lang w:eastAsia="ko-KR"/>
        </w:rPr>
        <w:t xml:space="preserve"> of a Serving Cell by sending the SP SRS Activation/Deactivation MAC CE described in clause 6.1.3.17. The network may also activate and deactivate the configured Semi-persistent SRS</w:t>
      </w:r>
      <w:r>
        <w:rPr>
          <w:rFonts w:eastAsia="宋体"/>
          <w:lang w:eastAsia="zh-CN"/>
        </w:rPr>
        <w:t xml:space="preserve"> resource sets</w:t>
      </w:r>
      <w:r>
        <w:rPr>
          <w:lang w:eastAsia="ko-KR"/>
        </w:rPr>
        <w:t xml:space="preserve"> of a Serving Cell by sending the Enhanced SP/AP SRS Spatial Relation Indication MAC CE described in clause 6.1.3.26. The network may also activate and deactivate the configured Semi-persistent SRS</w:t>
      </w:r>
      <w:r>
        <w:rPr>
          <w:lang w:eastAsia="zh-CN"/>
        </w:rPr>
        <w:t xml:space="preserve"> resource sets</w:t>
      </w:r>
      <w:r>
        <w:rPr>
          <w:lang w:eastAsia="ko-KR"/>
        </w:rPr>
        <w:t xml:space="preserve"> of a Serving Cell by sending the SP/AP </w:t>
      </w:r>
      <w:r>
        <w:rPr>
          <w:rFonts w:eastAsia="等线"/>
          <w:lang w:eastAsia="ko-KR"/>
        </w:rPr>
        <w:t>SRS TCI State Indication MAC CE</w:t>
      </w:r>
      <w:r>
        <w:rPr>
          <w:lang w:eastAsia="ko-KR"/>
        </w:rPr>
        <w:t xml:space="preserve"> described in clause 6.1.3.59. The configured Semi-persistent SRS</w:t>
      </w:r>
      <w:r>
        <w:rPr>
          <w:rFonts w:eastAsia="宋体"/>
          <w:lang w:eastAsia="zh-CN"/>
        </w:rPr>
        <w:t xml:space="preserve"> resource sets</w:t>
      </w:r>
      <w:r>
        <w:rPr>
          <w:lang w:eastAsia="ko-KR"/>
        </w:rPr>
        <w:t xml:space="preserve"> are initially deactivated upon (re-)configuration by upper layers and after reconfiguration with sync. The network may indicate the spatial relation info of SP/AP SRS resource sets of a Serving Cell by sending the Enhanced SP/AP SRS spatial relation Indication MAC CE described in clause 6.1.3.26.</w:t>
      </w:r>
    </w:p>
    <w:p w14:paraId="52ED0B94" w14:textId="77777777" w:rsidR="003669F2" w:rsidRDefault="00B562E1">
      <w:pPr>
        <w:rPr>
          <w:lang w:eastAsia="ko-KR"/>
        </w:rPr>
      </w:pPr>
      <w:r>
        <w:rPr>
          <w:lang w:eastAsia="ko-KR"/>
        </w:rPr>
        <w:t>The MAC entity shall:</w:t>
      </w:r>
    </w:p>
    <w:p w14:paraId="52ED0B95"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SRS Activation/Deactivation</w:t>
      </w:r>
      <w:r>
        <w:t xml:space="preserve"> MAC CE </w:t>
      </w:r>
      <w:r>
        <w:rPr>
          <w:lang w:eastAsia="ko-KR"/>
        </w:rPr>
        <w:t>on a Serving Cell:</w:t>
      </w:r>
    </w:p>
    <w:p w14:paraId="52ED0B96" w14:textId="77777777" w:rsidR="003669F2" w:rsidRDefault="00B562E1">
      <w:pPr>
        <w:pStyle w:val="B2"/>
      </w:pPr>
      <w:r>
        <w:t>2&gt;</w:t>
      </w:r>
      <w:r>
        <w:tab/>
        <w:t>indicate to lower layers the information regarding the SP SRS Activation/Deactivation MAC CE.</w:t>
      </w:r>
    </w:p>
    <w:p w14:paraId="52ED0B97"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Enhanced SP/AP SRS Spatial Relation Indication MAC CE</w:t>
      </w:r>
      <w:r>
        <w:t xml:space="preserve"> </w:t>
      </w:r>
      <w:r>
        <w:rPr>
          <w:lang w:eastAsia="ko-KR"/>
        </w:rPr>
        <w:t>on a Serving Cell:</w:t>
      </w:r>
    </w:p>
    <w:p w14:paraId="52ED0B98" w14:textId="77777777" w:rsidR="003669F2" w:rsidRDefault="00B562E1">
      <w:pPr>
        <w:pStyle w:val="B2"/>
      </w:pPr>
      <w:r>
        <w:t>2&gt;</w:t>
      </w:r>
      <w:r>
        <w:tab/>
        <w:t>indicate to lower layers the information regarding the Enhanced SP/AP SRS Spatial Relation Indication MAC CE.</w:t>
      </w:r>
    </w:p>
    <w:p w14:paraId="52ED0B99"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 xml:space="preserve">SP/AP </w:t>
      </w:r>
      <w:r>
        <w:rPr>
          <w:rFonts w:eastAsia="等线"/>
          <w:lang w:eastAsia="ko-KR"/>
        </w:rPr>
        <w:t>SRS TCI State Indication MAC CE</w:t>
      </w:r>
      <w:r>
        <w:rPr>
          <w:lang w:eastAsia="ko-KR"/>
        </w:rPr>
        <w:t xml:space="preserve"> on a Serving Cell:</w:t>
      </w:r>
    </w:p>
    <w:p w14:paraId="52ED0B9A" w14:textId="77777777" w:rsidR="003669F2" w:rsidRDefault="00B562E1">
      <w:pPr>
        <w:pStyle w:val="B2"/>
      </w:pPr>
      <w:r>
        <w:t>2&gt;</w:t>
      </w:r>
      <w:r>
        <w:tab/>
        <w:t xml:space="preserve">indicate to lower layers the information regarding the </w:t>
      </w:r>
      <w:r>
        <w:rPr>
          <w:lang w:eastAsia="ko-KR"/>
        </w:rPr>
        <w:t xml:space="preserve">SP/AP </w:t>
      </w:r>
      <w:r>
        <w:rPr>
          <w:rFonts w:eastAsia="等线"/>
          <w:lang w:eastAsia="ko-KR"/>
        </w:rPr>
        <w:t>SRS TCI State Indication MAC CE</w:t>
      </w:r>
      <w:r>
        <w:t>.</w:t>
      </w:r>
    </w:p>
    <w:p w14:paraId="52ED0B9B" w14:textId="77777777" w:rsidR="003669F2" w:rsidRDefault="00B562E1">
      <w:pPr>
        <w:pStyle w:val="3"/>
        <w:rPr>
          <w:lang w:eastAsia="ko-KR"/>
        </w:rPr>
      </w:pPr>
      <w:bookmarkStart w:id="1052" w:name="_Toc37296232"/>
      <w:bookmarkStart w:id="1053" w:name="_Toc52796516"/>
      <w:bookmarkStart w:id="1054" w:name="_Toc178200559"/>
      <w:bookmarkStart w:id="1055" w:name="_Toc52752054"/>
      <w:bookmarkStart w:id="1056" w:name="_Toc46490359"/>
      <w:bookmarkStart w:id="1057" w:name="_Toc29239870"/>
      <w:r>
        <w:rPr>
          <w:lang w:eastAsia="ko-KR"/>
        </w:rPr>
        <w:t>5.18.8</w:t>
      </w:r>
      <w:r>
        <w:rPr>
          <w:lang w:eastAsia="ko-KR"/>
        </w:rPr>
        <w:tab/>
        <w:t xml:space="preserve">Activation/Deactivation </w:t>
      </w:r>
      <w:r>
        <w:rPr>
          <w:rFonts w:eastAsia="宋体"/>
          <w:lang w:eastAsia="zh-CN"/>
        </w:rPr>
        <w:t xml:space="preserve">of </w:t>
      </w:r>
      <w:r>
        <w:rPr>
          <w:lang w:eastAsia="ko-KR"/>
        </w:rPr>
        <w:t>spatial relation of PUCCH resource</w:t>
      </w:r>
      <w:bookmarkEnd w:id="1052"/>
      <w:bookmarkEnd w:id="1053"/>
      <w:bookmarkEnd w:id="1054"/>
      <w:bookmarkEnd w:id="1055"/>
      <w:bookmarkEnd w:id="1056"/>
      <w:bookmarkEnd w:id="1057"/>
    </w:p>
    <w:p w14:paraId="52ED0B9C" w14:textId="77777777" w:rsidR="003669F2" w:rsidRDefault="00B562E1">
      <w:pPr>
        <w:rPr>
          <w:lang w:eastAsia="ko-KR"/>
        </w:rPr>
      </w:pPr>
      <w:r>
        <w:rPr>
          <w:lang w:eastAsia="ko-KR"/>
        </w:rPr>
        <w:t>The network may activate and deactivate</w:t>
      </w:r>
      <w:r>
        <w:rPr>
          <w:lang w:eastAsia="zh-CN"/>
        </w:rPr>
        <w:t xml:space="preserve"> a s</w:t>
      </w:r>
      <w:r>
        <w:rPr>
          <w:lang w:eastAsia="ko-KR"/>
        </w:rPr>
        <w:t xml:space="preserve">patial </w:t>
      </w:r>
      <w:r>
        <w:rPr>
          <w:lang w:eastAsia="zh-CN"/>
        </w:rPr>
        <w:t>r</w:t>
      </w:r>
      <w:r>
        <w:rPr>
          <w:lang w:eastAsia="ko-KR"/>
        </w:rPr>
        <w:t>elation for a PUCCH resource of a Serving Cell by sending the</w:t>
      </w:r>
      <w:r>
        <w:rPr>
          <w:lang w:eastAsia="zh-CN"/>
        </w:rPr>
        <w:t xml:space="preserve"> </w:t>
      </w:r>
      <w:r>
        <w:rPr>
          <w:lang w:eastAsia="ko-KR"/>
        </w:rPr>
        <w:t>PUCCH spatial relation Activation/Deactivation MAC CE described in clause 6.1.3.18. T</w:t>
      </w:r>
      <w:r>
        <w:rPr>
          <w:rFonts w:eastAsia="Malgun Gothic"/>
          <w:lang w:eastAsia="ko-KR"/>
        </w:rPr>
        <w:t>he network may also activate and deactivate</w:t>
      </w:r>
      <w:r>
        <w:rPr>
          <w:rFonts w:eastAsia="Malgun Gothic"/>
        </w:rPr>
        <w:t xml:space="preserve"> a s</w:t>
      </w:r>
      <w:r>
        <w:rPr>
          <w:rFonts w:eastAsia="Malgun Gothic"/>
          <w:lang w:eastAsia="ko-KR"/>
        </w:rPr>
        <w:t xml:space="preserve">patial </w:t>
      </w:r>
      <w:r>
        <w:rPr>
          <w:rFonts w:eastAsia="Malgun Gothic"/>
        </w:rPr>
        <w:t>r</w:t>
      </w:r>
      <w:r>
        <w:rPr>
          <w:rFonts w:eastAsia="Malgun Gothic"/>
          <w:lang w:eastAsia="ko-KR"/>
        </w:rPr>
        <w:t>elation for a PUCCH resource or a PUCCH resource group of a Serving Cell by sending the</w:t>
      </w:r>
      <w:r>
        <w:rPr>
          <w:rFonts w:eastAsia="Malgun Gothic"/>
        </w:rPr>
        <w:t xml:space="preserve"> Enhanced PUCCH</w:t>
      </w:r>
      <w:r>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52ED0B9D" w14:textId="77777777" w:rsidR="003669F2" w:rsidRDefault="00B562E1">
      <w:pPr>
        <w:rPr>
          <w:lang w:eastAsia="ko-KR"/>
        </w:rPr>
      </w:pPr>
      <w:r>
        <w:rPr>
          <w:lang w:eastAsia="ko-KR"/>
        </w:rPr>
        <w:t>The MAC entity shall:</w:t>
      </w:r>
    </w:p>
    <w:p w14:paraId="52ED0B9E" w14:textId="77777777" w:rsidR="003669F2" w:rsidRDefault="00B562E1">
      <w:pPr>
        <w:pStyle w:val="B1"/>
      </w:pPr>
      <w:r>
        <w:t>1&gt;</w:t>
      </w:r>
      <w:r>
        <w:tab/>
        <w:t xml:space="preserve">if the MAC entity receives a </w:t>
      </w:r>
      <w:r>
        <w:rPr>
          <w:lang w:eastAsia="ko-KR"/>
        </w:rPr>
        <w:t xml:space="preserve">PUCCH spatial relation Activation/Deactivation </w:t>
      </w:r>
      <w:r>
        <w:t>MAC CE on a Serving Cell:</w:t>
      </w:r>
    </w:p>
    <w:p w14:paraId="52ED0B9F" w14:textId="77777777" w:rsidR="003669F2" w:rsidRDefault="00B562E1">
      <w:pPr>
        <w:pStyle w:val="B2"/>
      </w:pPr>
      <w:r>
        <w:t>2&gt;</w:t>
      </w:r>
      <w:r>
        <w:tab/>
        <w:t>indicate to lower layers the information regarding the PUCCH spatial relation Activation/Deactivation MAC CE.</w:t>
      </w:r>
    </w:p>
    <w:p w14:paraId="52ED0BA0" w14:textId="77777777" w:rsidR="003669F2" w:rsidRDefault="00B562E1">
      <w:pPr>
        <w:pStyle w:val="B1"/>
      </w:pPr>
      <w:bookmarkStart w:id="1058" w:name="_Toc37296233"/>
      <w:bookmarkStart w:id="1059" w:name="_Toc29239871"/>
      <w:r>
        <w:t>1&gt;</w:t>
      </w:r>
      <w:r>
        <w:tab/>
        <w:t>if the MAC entity receives an Enhanced PUCCH</w:t>
      </w:r>
      <w:r>
        <w:rPr>
          <w:lang w:eastAsia="ko-KR"/>
        </w:rPr>
        <w:t xml:space="preserve"> spatial relation Activation/Deactivation </w:t>
      </w:r>
      <w:r>
        <w:t>MAC CE on a Serving Cell:</w:t>
      </w:r>
    </w:p>
    <w:p w14:paraId="52ED0BA1" w14:textId="77777777" w:rsidR="003669F2" w:rsidRDefault="00B562E1">
      <w:pPr>
        <w:pStyle w:val="B2"/>
      </w:pPr>
      <w:r>
        <w:t>2&gt;</w:t>
      </w:r>
      <w:r>
        <w:tab/>
        <w:t>indicate to lower layers the information regarding the Enhanced PUCCH spatial relation Activation/Deactivation MAC CE.</w:t>
      </w:r>
    </w:p>
    <w:p w14:paraId="52ED0BA2" w14:textId="77777777" w:rsidR="003669F2" w:rsidRDefault="00B562E1">
      <w:pPr>
        <w:pStyle w:val="B1"/>
        <w:rPr>
          <w:rFonts w:eastAsia="Malgun Gothic"/>
        </w:rPr>
      </w:pPr>
      <w:r>
        <w:rPr>
          <w:rFonts w:eastAsia="Malgun Gothic"/>
        </w:rPr>
        <w:t>1&gt;</w:t>
      </w:r>
      <w:r>
        <w:rPr>
          <w:rFonts w:eastAsia="Malgun Gothic"/>
        </w:rPr>
        <w:tab/>
        <w:t>if the MAC entity receives a PUCCH spatial relation Activation/Deactivation for multiple TRP PUCCH repetition MAC CE on a Serving Cell:</w:t>
      </w:r>
    </w:p>
    <w:p w14:paraId="52ED0BA3" w14:textId="77777777" w:rsidR="003669F2" w:rsidRDefault="00B562E1">
      <w:pPr>
        <w:pStyle w:val="B2"/>
        <w:rPr>
          <w:rFonts w:eastAsia="Malgun Gothic"/>
        </w:rPr>
      </w:pPr>
      <w:r>
        <w:rPr>
          <w:rFonts w:eastAsia="Malgun Gothic"/>
        </w:rPr>
        <w:t>2&gt;</w:t>
      </w:r>
      <w:r>
        <w:rPr>
          <w:rFonts w:eastAsia="Malgun Gothic"/>
        </w:rPr>
        <w:tab/>
        <w:t>indicate to lower layers the information regarding the PUCCH spatial relation Activation/Deactivation for multiple TRP PUCCH repetition MAC CE.</w:t>
      </w:r>
    </w:p>
    <w:p w14:paraId="52ED0BA4" w14:textId="77777777" w:rsidR="003669F2" w:rsidRDefault="00B562E1">
      <w:pPr>
        <w:pStyle w:val="3"/>
        <w:rPr>
          <w:lang w:eastAsia="ko-KR"/>
        </w:rPr>
      </w:pPr>
      <w:bookmarkStart w:id="1060" w:name="_Toc178200560"/>
      <w:bookmarkStart w:id="1061" w:name="_Toc52752055"/>
      <w:bookmarkStart w:id="1062" w:name="_Toc46490360"/>
      <w:bookmarkStart w:id="1063" w:name="_Toc52796517"/>
      <w:r>
        <w:rPr>
          <w:lang w:eastAsia="ko-KR"/>
        </w:rPr>
        <w:t>5.</w:t>
      </w:r>
      <w:r>
        <w:rPr>
          <w:rFonts w:eastAsia="宋体"/>
          <w:lang w:eastAsia="zh-CN"/>
        </w:rPr>
        <w:t>18.9</w:t>
      </w:r>
      <w:r>
        <w:rPr>
          <w:lang w:eastAsia="ko-KR"/>
        </w:rPr>
        <w:tab/>
        <w:t xml:space="preserve">Activation/Deactivation of semi-persistent </w:t>
      </w:r>
      <w:r>
        <w:rPr>
          <w:rFonts w:eastAsia="宋体"/>
          <w:lang w:eastAsia="zh-CN"/>
        </w:rPr>
        <w:t xml:space="preserve">ZP </w:t>
      </w:r>
      <w:r>
        <w:rPr>
          <w:lang w:eastAsia="ko-KR"/>
        </w:rPr>
        <w:t>CSI-RS resource set</w:t>
      </w:r>
      <w:bookmarkEnd w:id="1058"/>
      <w:bookmarkEnd w:id="1059"/>
      <w:bookmarkEnd w:id="1060"/>
      <w:bookmarkEnd w:id="1061"/>
      <w:bookmarkEnd w:id="1062"/>
      <w:bookmarkEnd w:id="1063"/>
    </w:p>
    <w:p w14:paraId="52ED0BA5" w14:textId="77777777" w:rsidR="003669F2" w:rsidRDefault="00B562E1">
      <w:pPr>
        <w:rPr>
          <w:lang w:eastAsia="ko-KR"/>
        </w:rPr>
      </w:pPr>
      <w:r>
        <w:rPr>
          <w:lang w:eastAsia="ko-KR"/>
        </w:rPr>
        <w:t xml:space="preserve">The network may activate and deactivate the configured Semi-persistent </w:t>
      </w:r>
      <w:r>
        <w:rPr>
          <w:rFonts w:eastAsia="宋体"/>
          <w:lang w:eastAsia="zh-CN"/>
        </w:rPr>
        <w:t xml:space="preserve">ZP </w:t>
      </w:r>
      <w:r>
        <w:rPr>
          <w:lang w:eastAsia="ko-KR"/>
        </w:rPr>
        <w:t xml:space="preserve">CSI-RS resource set of a Serving Cell by sending the </w:t>
      </w:r>
      <w:r>
        <w:t>SP ZP CSI-RS Resource Set</w:t>
      </w:r>
      <w:r>
        <w:rPr>
          <w:lang w:eastAsia="ko-KR"/>
        </w:rPr>
        <w:t xml:space="preserve"> Activation/Deactivation MAC CE described in clause 6.1.3.19. The configured </w:t>
      </w:r>
      <w:r>
        <w:rPr>
          <w:lang w:eastAsia="ko-KR"/>
        </w:rPr>
        <w:lastRenderedPageBreak/>
        <w:t xml:space="preserve">Semi-persistent </w:t>
      </w:r>
      <w:r>
        <w:rPr>
          <w:rFonts w:eastAsia="宋体"/>
          <w:lang w:eastAsia="zh-CN"/>
        </w:rPr>
        <w:t xml:space="preserve">ZP </w:t>
      </w:r>
      <w:r>
        <w:rPr>
          <w:lang w:eastAsia="ko-KR"/>
        </w:rPr>
        <w:t>CSI-RS</w:t>
      </w:r>
      <w:r>
        <w:rPr>
          <w:rFonts w:eastAsia="宋体"/>
          <w:lang w:eastAsia="zh-CN"/>
        </w:rPr>
        <w:t xml:space="preserve"> </w:t>
      </w:r>
      <w:r>
        <w:rPr>
          <w:lang w:eastAsia="ko-KR"/>
        </w:rPr>
        <w:t xml:space="preserve">resource sets </w:t>
      </w:r>
      <w:r>
        <w:rPr>
          <w:rFonts w:eastAsia="宋体"/>
          <w:lang w:eastAsia="zh-CN"/>
        </w:rPr>
        <w:t>are</w:t>
      </w:r>
      <w:r>
        <w:rPr>
          <w:lang w:eastAsia="ko-KR"/>
        </w:rPr>
        <w:t xml:space="preserve"> initially deactivated upon (re-)configuration by upper layers and after reconfiguration with sync.</w:t>
      </w:r>
    </w:p>
    <w:p w14:paraId="52ED0BA6" w14:textId="77777777" w:rsidR="003669F2" w:rsidRDefault="00B562E1">
      <w:pPr>
        <w:rPr>
          <w:lang w:eastAsia="ko-KR"/>
        </w:rPr>
      </w:pPr>
      <w:r>
        <w:rPr>
          <w:lang w:eastAsia="ko-KR"/>
        </w:rPr>
        <w:t>The MAC entity shall:</w:t>
      </w:r>
    </w:p>
    <w:p w14:paraId="52ED0BA7" w14:textId="77777777" w:rsidR="003669F2" w:rsidRDefault="00B562E1">
      <w:pPr>
        <w:pStyle w:val="B1"/>
      </w:pPr>
      <w:r>
        <w:t>1&gt;</w:t>
      </w:r>
      <w:r>
        <w:tab/>
        <w:t>if the MAC entity receives an SP ZP CSI-RS Resource Set</w:t>
      </w:r>
      <w:r>
        <w:rPr>
          <w:lang w:eastAsia="ko-KR"/>
        </w:rPr>
        <w:t xml:space="preserve"> Activation/Deactivation</w:t>
      </w:r>
      <w:r>
        <w:t xml:space="preserve"> MAC CE on a Serving Cell:</w:t>
      </w:r>
    </w:p>
    <w:p w14:paraId="52ED0BA8" w14:textId="77777777" w:rsidR="003669F2" w:rsidRDefault="00B562E1">
      <w:pPr>
        <w:pStyle w:val="B2"/>
      </w:pPr>
      <w:r>
        <w:t>2&gt;</w:t>
      </w:r>
      <w:r>
        <w:tab/>
        <w:t>indicate to lower layers the information regarding the SP ZP CSI-RS Resource Set Activation/Deactivation MAC CE.</w:t>
      </w:r>
    </w:p>
    <w:p w14:paraId="52ED0BA9" w14:textId="77777777" w:rsidR="003669F2" w:rsidRDefault="00B562E1">
      <w:pPr>
        <w:pStyle w:val="3"/>
      </w:pPr>
      <w:bookmarkStart w:id="1064" w:name="_Toc46490361"/>
      <w:bookmarkStart w:id="1065" w:name="_Toc178200561"/>
      <w:bookmarkStart w:id="1066" w:name="_Toc52752056"/>
      <w:bookmarkStart w:id="1067" w:name="_Toc52796518"/>
      <w:bookmarkStart w:id="1068" w:name="_Toc37296234"/>
      <w:bookmarkStart w:id="1069" w:name="_Toc29239872"/>
      <w:r>
        <w:t>5.18.10</w:t>
      </w:r>
      <w:r>
        <w:tab/>
        <w:t>Recommended Bit Rate</w:t>
      </w:r>
      <w:bookmarkEnd w:id="1064"/>
      <w:bookmarkEnd w:id="1065"/>
      <w:bookmarkEnd w:id="1066"/>
      <w:bookmarkEnd w:id="1067"/>
      <w:bookmarkEnd w:id="1068"/>
      <w:bookmarkEnd w:id="1069"/>
    </w:p>
    <w:p w14:paraId="52ED0BAA" w14:textId="77777777" w:rsidR="003669F2" w:rsidRDefault="00B562E1">
      <w:r>
        <w:t>The recommended bit rate procedure is used to provide the MAC entity with information about the bit rate which the gNB recommends. The bit rate is the recommended bit rate of the physical layer. Averaging window of default value 2000 ms will apply as specified in TS 26.114 [13].</w:t>
      </w:r>
    </w:p>
    <w:p w14:paraId="52ED0BAB" w14:textId="77777777" w:rsidR="003669F2" w:rsidRDefault="00B562E1">
      <w:r>
        <w:t>The gNB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52ED0BAC" w14:textId="77777777" w:rsidR="003669F2" w:rsidRDefault="00B562E1">
      <w:pPr>
        <w:pStyle w:val="B1"/>
      </w:pPr>
      <w:r>
        <w:t>-</w:t>
      </w:r>
      <w:r>
        <w:tab/>
        <w:t>indicate to upper layers the recommended bit rate for the indicated logical channel and direction.</w:t>
      </w:r>
    </w:p>
    <w:p w14:paraId="52ED0BAD" w14:textId="77777777" w:rsidR="003669F2" w:rsidRDefault="00B562E1">
      <w:r>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52ED0BAE" w14:textId="77777777" w:rsidR="003669F2" w:rsidRDefault="00B562E1">
      <w:pPr>
        <w:pStyle w:val="B1"/>
      </w:pPr>
      <w:r>
        <w:t>1&gt;</w:t>
      </w:r>
      <w:r>
        <w:tab/>
        <w:t>if a Recommended bit rate query for this logical channel and this direction has not been triggered:</w:t>
      </w:r>
    </w:p>
    <w:p w14:paraId="52ED0BAF" w14:textId="77777777" w:rsidR="003669F2" w:rsidRDefault="00B562E1">
      <w:pPr>
        <w:pStyle w:val="B2"/>
      </w:pPr>
      <w:r>
        <w:t>2&gt;</w:t>
      </w:r>
      <w:r>
        <w:tab/>
        <w:t>trigger a Recommended bit rate query for this logical channel, direction, and desired bit rate.</w:t>
      </w:r>
    </w:p>
    <w:p w14:paraId="52ED0BB0" w14:textId="77777777" w:rsidR="003669F2" w:rsidRDefault="00B562E1">
      <w:r>
        <w:t>If the MAC entity has UL resources allocated for new transmission the MAC entity shall:</w:t>
      </w:r>
    </w:p>
    <w:p w14:paraId="52ED0BB1" w14:textId="77777777" w:rsidR="003669F2" w:rsidRDefault="00B562E1">
      <w:pPr>
        <w:pStyle w:val="B1"/>
      </w:pPr>
      <w:r>
        <w:t>1&gt;</w:t>
      </w:r>
      <w:r>
        <w:tab/>
        <w:t>for each Recommended bit rate query that the Recommended Bit Rate procedure determines has been triggered and not cancelled:</w:t>
      </w:r>
    </w:p>
    <w:p w14:paraId="52ED0BB2" w14:textId="77777777" w:rsidR="003669F2" w:rsidRDefault="00B562E1">
      <w:pPr>
        <w:pStyle w:val="B2"/>
      </w:pPr>
      <w:r>
        <w:t>2&gt;</w:t>
      </w:r>
      <w:r>
        <w:tab/>
        <w:t xml:space="preserve">if </w:t>
      </w:r>
      <w:r>
        <w:rPr>
          <w:i/>
        </w:rPr>
        <w:t>bitRateQueryProhibitTimer</w:t>
      </w:r>
      <w:r>
        <w:t xml:space="preserve"> for the logical channel and the direction of this Recommended bit rate query is configured, and it is not running; and</w:t>
      </w:r>
    </w:p>
    <w:p w14:paraId="52ED0BB3" w14:textId="77777777" w:rsidR="003669F2" w:rsidRDefault="00B562E1">
      <w:pPr>
        <w:pStyle w:val="B2"/>
      </w:pPr>
      <w:r>
        <w:t>2&gt;</w:t>
      </w:r>
      <w:r>
        <w:tab/>
        <w:t>if the MAC entity has UL resources allocated for new transmission and the allocated UL resources can accommodate a Recommended bit rate MAC CE plus its subheader as a result of LCP as defined in clause 5.4.3.1:</w:t>
      </w:r>
    </w:p>
    <w:p w14:paraId="52ED0BB4" w14:textId="77777777" w:rsidR="003669F2" w:rsidRDefault="00B562E1">
      <w:pPr>
        <w:pStyle w:val="B3"/>
      </w:pPr>
      <w:r>
        <w:t>3&gt;</w:t>
      </w:r>
      <w:r>
        <w:tab/>
        <w:t>instruct the Multiplexing and Assembly procedure to generate the Recommended bit rate MAC CE for the logical channel and the direction of this Recommended bit rate query;</w:t>
      </w:r>
    </w:p>
    <w:p w14:paraId="52ED0BB5" w14:textId="77777777" w:rsidR="003669F2" w:rsidRDefault="00B562E1">
      <w:pPr>
        <w:pStyle w:val="B3"/>
      </w:pPr>
      <w:r>
        <w:t>3&gt;</w:t>
      </w:r>
      <w:r>
        <w:tab/>
        <w:t xml:space="preserve">start the </w:t>
      </w:r>
      <w:r>
        <w:rPr>
          <w:i/>
        </w:rPr>
        <w:t>bitRateQueryProhibitTimer</w:t>
      </w:r>
      <w:r>
        <w:t xml:space="preserve"> for the logical channel and the direction of this Recommended bit rate query;</w:t>
      </w:r>
    </w:p>
    <w:p w14:paraId="52ED0BB6" w14:textId="77777777" w:rsidR="003669F2" w:rsidRDefault="00B562E1">
      <w:pPr>
        <w:pStyle w:val="B3"/>
      </w:pPr>
      <w:r>
        <w:t>3&gt;</w:t>
      </w:r>
      <w:r>
        <w:tab/>
        <w:t>cancel this Recommended bit rate query.</w:t>
      </w:r>
    </w:p>
    <w:p w14:paraId="52ED0BB7" w14:textId="77777777" w:rsidR="003669F2" w:rsidRDefault="00B562E1">
      <w:pPr>
        <w:pStyle w:val="3"/>
        <w:rPr>
          <w:rFonts w:eastAsiaTheme="minorEastAsia"/>
          <w:lang w:eastAsia="ko-KR"/>
        </w:rPr>
      </w:pPr>
      <w:bookmarkStart w:id="1070" w:name="_Toc52796519"/>
      <w:bookmarkStart w:id="1071" w:name="_Toc52752057"/>
      <w:bookmarkStart w:id="1072" w:name="_Toc46490362"/>
      <w:bookmarkStart w:id="1073" w:name="_Toc178200562"/>
      <w:bookmarkStart w:id="1074" w:name="_Toc37296235"/>
      <w:bookmarkStart w:id="1075" w:name="_Toc29239873"/>
      <w:r>
        <w:rPr>
          <w:rFonts w:eastAsiaTheme="minorEastAsia"/>
          <w:lang w:eastAsia="ko-KR"/>
        </w:rPr>
        <w:t>5.18.11</w:t>
      </w:r>
      <w:r>
        <w:rPr>
          <w:rFonts w:eastAsiaTheme="minorEastAsia"/>
          <w:lang w:eastAsia="ko-KR"/>
        </w:rPr>
        <w:tab/>
        <w:t>Void</w:t>
      </w:r>
      <w:bookmarkEnd w:id="1070"/>
      <w:bookmarkEnd w:id="1071"/>
      <w:bookmarkEnd w:id="1072"/>
      <w:bookmarkEnd w:id="1073"/>
    </w:p>
    <w:p w14:paraId="52ED0BB8" w14:textId="77777777" w:rsidR="003669F2" w:rsidRDefault="00B562E1">
      <w:pPr>
        <w:pStyle w:val="3"/>
        <w:rPr>
          <w:rFonts w:eastAsiaTheme="minorEastAsia"/>
          <w:szCs w:val="28"/>
          <w:lang w:eastAsia="ko-KR"/>
        </w:rPr>
      </w:pPr>
      <w:bookmarkStart w:id="1076" w:name="_Toc46490363"/>
      <w:bookmarkStart w:id="1077" w:name="_Toc178200563"/>
      <w:bookmarkStart w:id="1078" w:name="_Toc52796520"/>
      <w:bookmarkStart w:id="1079" w:name="_Toc52752058"/>
      <w:bookmarkStart w:id="1080" w:name="_Toc37296236"/>
      <w:bookmarkEnd w:id="1074"/>
      <w:r>
        <w:rPr>
          <w:rFonts w:eastAsiaTheme="minorEastAsia"/>
          <w:szCs w:val="28"/>
          <w:lang w:eastAsia="ko-KR"/>
        </w:rPr>
        <w:t>5.</w:t>
      </w:r>
      <w:r>
        <w:rPr>
          <w:rFonts w:eastAsiaTheme="minorEastAsia"/>
          <w:szCs w:val="28"/>
        </w:rPr>
        <w:t>18.12</w:t>
      </w:r>
      <w:r>
        <w:rPr>
          <w:rFonts w:eastAsiaTheme="minorEastAsia"/>
          <w:szCs w:val="28"/>
          <w:lang w:eastAsia="ko-KR"/>
        </w:rPr>
        <w:tab/>
        <w:t>Void</w:t>
      </w:r>
      <w:bookmarkEnd w:id="1076"/>
      <w:bookmarkEnd w:id="1077"/>
      <w:bookmarkEnd w:id="1078"/>
      <w:bookmarkEnd w:id="1079"/>
    </w:p>
    <w:p w14:paraId="52ED0BB9" w14:textId="77777777" w:rsidR="003669F2" w:rsidRDefault="00B562E1">
      <w:pPr>
        <w:pStyle w:val="3"/>
        <w:rPr>
          <w:rFonts w:eastAsiaTheme="minorEastAsia"/>
          <w:lang w:eastAsia="ko-KR"/>
        </w:rPr>
      </w:pPr>
      <w:bookmarkStart w:id="1081" w:name="_Toc37296237"/>
      <w:bookmarkStart w:id="1082" w:name="_Toc52752059"/>
      <w:bookmarkStart w:id="1083" w:name="_Toc46490364"/>
      <w:bookmarkStart w:id="1084" w:name="_Toc178200564"/>
      <w:bookmarkStart w:id="1085" w:name="_Toc52796521"/>
      <w:bookmarkEnd w:id="1080"/>
      <w:r>
        <w:rPr>
          <w:rFonts w:eastAsiaTheme="minorEastAsia"/>
          <w:lang w:eastAsia="ko-KR"/>
        </w:rPr>
        <w:t>5.18.13</w:t>
      </w:r>
      <w:r>
        <w:rPr>
          <w:rFonts w:eastAsiaTheme="minorEastAsia"/>
          <w:lang w:eastAsia="ko-KR"/>
        </w:rPr>
        <w:tab/>
        <w:t>Void</w:t>
      </w:r>
      <w:bookmarkEnd w:id="1081"/>
      <w:bookmarkEnd w:id="1082"/>
      <w:bookmarkEnd w:id="1083"/>
      <w:bookmarkEnd w:id="1084"/>
      <w:bookmarkEnd w:id="1085"/>
    </w:p>
    <w:p w14:paraId="52ED0BBA" w14:textId="77777777" w:rsidR="003669F2" w:rsidRDefault="00B562E1">
      <w:pPr>
        <w:pStyle w:val="3"/>
        <w:rPr>
          <w:rFonts w:eastAsiaTheme="minorEastAsia"/>
          <w:lang w:eastAsia="ko-KR"/>
        </w:rPr>
      </w:pPr>
      <w:bookmarkStart w:id="1086" w:name="_Toc52796522"/>
      <w:bookmarkStart w:id="1087" w:name="_Toc52752060"/>
      <w:bookmarkStart w:id="1088" w:name="_Toc46490365"/>
      <w:bookmarkStart w:id="1089" w:name="_Toc37296238"/>
      <w:bookmarkStart w:id="1090" w:name="_Toc178200565"/>
      <w:r>
        <w:rPr>
          <w:rFonts w:eastAsiaTheme="minorEastAsia"/>
          <w:lang w:eastAsia="ko-KR"/>
        </w:rPr>
        <w:t>5.18.14</w:t>
      </w:r>
      <w:r>
        <w:rPr>
          <w:rFonts w:eastAsiaTheme="minorEastAsia"/>
          <w:lang w:eastAsia="ko-KR"/>
        </w:rPr>
        <w:tab/>
        <w:t>Update of Pathloss Reference RS of SRS</w:t>
      </w:r>
      <w:bookmarkEnd w:id="1086"/>
      <w:bookmarkEnd w:id="1087"/>
      <w:bookmarkEnd w:id="1088"/>
      <w:bookmarkEnd w:id="1089"/>
      <w:bookmarkEnd w:id="1090"/>
    </w:p>
    <w:p w14:paraId="52ED0BBB"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an SRS resource of a Serving Cell by sending the</w:t>
      </w:r>
      <w:r>
        <w:rPr>
          <w:rFonts w:eastAsia="Malgun Gothic"/>
        </w:rPr>
        <w:t xml:space="preserve"> SRS Pathloss Reference RS </w:t>
      </w:r>
      <w:r>
        <w:rPr>
          <w:rFonts w:eastAsia="Malgun Gothic"/>
          <w:lang w:eastAsia="ko-KR"/>
        </w:rPr>
        <w:t>Update</w:t>
      </w:r>
      <w:r>
        <w:rPr>
          <w:rFonts w:eastAsia="Malgun Gothic"/>
        </w:rPr>
        <w:t xml:space="preserve"> MAC CE</w:t>
      </w:r>
      <w:r>
        <w:rPr>
          <w:rFonts w:eastAsia="Malgun Gothic"/>
          <w:lang w:eastAsia="ko-KR"/>
        </w:rPr>
        <w:t xml:space="preserve"> described in clause 6.1.3.27.</w:t>
      </w:r>
    </w:p>
    <w:p w14:paraId="52ED0BBC" w14:textId="77777777" w:rsidR="003669F2" w:rsidRDefault="00B562E1">
      <w:pPr>
        <w:rPr>
          <w:rFonts w:eastAsia="Malgun Gothic"/>
          <w:lang w:eastAsia="ko-KR"/>
        </w:rPr>
      </w:pPr>
      <w:r>
        <w:rPr>
          <w:rFonts w:eastAsia="Malgun Gothic"/>
          <w:lang w:eastAsia="ko-KR"/>
        </w:rPr>
        <w:t>The MAC entity shall:</w:t>
      </w:r>
    </w:p>
    <w:p w14:paraId="52ED0BBD" w14:textId="77777777" w:rsidR="003669F2" w:rsidRDefault="00B562E1">
      <w:pPr>
        <w:pStyle w:val="B1"/>
        <w:rPr>
          <w:rFonts w:eastAsia="Malgun Gothic"/>
          <w:lang w:eastAsia="en-US"/>
        </w:rPr>
      </w:pPr>
      <w:r>
        <w:rPr>
          <w:rFonts w:eastAsia="Malgun Gothic"/>
        </w:rPr>
        <w:lastRenderedPageBreak/>
        <w:t>1&gt;</w:t>
      </w:r>
      <w:r>
        <w:rPr>
          <w:rFonts w:eastAsia="Malgun Gothic"/>
        </w:rPr>
        <w:tab/>
        <w:t xml:space="preserve">if the MAC entity receives an </w:t>
      </w:r>
      <w:r>
        <w:rPr>
          <w:rFonts w:eastAsia="Malgun Gothic"/>
          <w:lang w:eastAsia="ko-KR"/>
        </w:rPr>
        <w:t>SRS Pathloss Reference RS Update MAC CE</w:t>
      </w:r>
      <w:r>
        <w:rPr>
          <w:rFonts w:eastAsia="Malgun Gothic"/>
        </w:rPr>
        <w:t xml:space="preserve"> on a Serving Cell:</w:t>
      </w:r>
    </w:p>
    <w:p w14:paraId="52ED0BBE"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SRS Pathloss Reference RS Update MAC CE</w:t>
      </w:r>
      <w:r>
        <w:rPr>
          <w:rFonts w:eastAsia="Malgun Gothic"/>
        </w:rPr>
        <w:t>.</w:t>
      </w:r>
    </w:p>
    <w:p w14:paraId="52ED0BBF" w14:textId="77777777" w:rsidR="003669F2" w:rsidRDefault="00B562E1">
      <w:pPr>
        <w:pStyle w:val="3"/>
        <w:rPr>
          <w:rFonts w:eastAsiaTheme="minorEastAsia"/>
          <w:lang w:eastAsia="ko-KR"/>
        </w:rPr>
      </w:pPr>
      <w:bookmarkStart w:id="1091" w:name="_Toc37296239"/>
      <w:bookmarkStart w:id="1092" w:name="_Toc52752061"/>
      <w:bookmarkStart w:id="1093" w:name="_Toc46490366"/>
      <w:bookmarkStart w:id="1094" w:name="_Toc178200566"/>
      <w:bookmarkStart w:id="1095" w:name="_Toc52796523"/>
      <w:r>
        <w:rPr>
          <w:rFonts w:eastAsiaTheme="minorEastAsia"/>
          <w:lang w:eastAsia="ko-KR"/>
        </w:rPr>
        <w:t>5.18.15</w:t>
      </w:r>
      <w:r>
        <w:rPr>
          <w:rFonts w:eastAsiaTheme="minorEastAsia"/>
          <w:lang w:eastAsia="ko-KR"/>
        </w:rPr>
        <w:tab/>
      </w:r>
      <w:r>
        <w:rPr>
          <w:rFonts w:eastAsia="Malgun Gothic"/>
          <w:lang w:eastAsia="ko-KR"/>
        </w:rPr>
        <w:t>Update</w:t>
      </w:r>
      <w:r>
        <w:rPr>
          <w:rFonts w:eastAsiaTheme="minorEastAsia"/>
          <w:lang w:eastAsia="ko-KR"/>
        </w:rPr>
        <w:t xml:space="preserve"> of Pathloss Reference RS of PUSCH</w:t>
      </w:r>
      <w:bookmarkEnd w:id="1091"/>
      <w:bookmarkEnd w:id="1092"/>
      <w:bookmarkEnd w:id="1093"/>
      <w:bookmarkEnd w:id="1094"/>
      <w:bookmarkEnd w:id="1095"/>
    </w:p>
    <w:p w14:paraId="52ED0BC0"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PUSCH of a Serving Cell by sending the</w:t>
      </w:r>
      <w:r>
        <w:rPr>
          <w:rFonts w:eastAsia="Malgun Gothic"/>
        </w:rPr>
        <w:t xml:space="preserve"> </w:t>
      </w:r>
      <w:r>
        <w:rPr>
          <w:rFonts w:eastAsia="Malgun Gothic"/>
          <w:lang w:eastAsia="ko-KR"/>
        </w:rPr>
        <w:t>PUSCH Pathloss Reference RS Update MAC CE described in clause 6.1.3.28.</w:t>
      </w:r>
    </w:p>
    <w:p w14:paraId="52ED0BC1" w14:textId="77777777" w:rsidR="003669F2" w:rsidRDefault="00B562E1">
      <w:pPr>
        <w:rPr>
          <w:rFonts w:eastAsia="Malgun Gothic"/>
          <w:lang w:eastAsia="ko-KR"/>
        </w:rPr>
      </w:pPr>
      <w:r>
        <w:rPr>
          <w:rFonts w:eastAsia="Malgun Gothic"/>
          <w:lang w:eastAsia="ko-KR"/>
        </w:rPr>
        <w:t>The MAC entity shall:</w:t>
      </w:r>
    </w:p>
    <w:p w14:paraId="52ED0BC2"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w:t>
      </w:r>
      <w:r>
        <w:rPr>
          <w:rFonts w:eastAsia="Malgun Gothic"/>
          <w:lang w:eastAsia="ko-KR"/>
        </w:rPr>
        <w:t>PUSCH Pathloss Reference RS Update MAC CE</w:t>
      </w:r>
      <w:r>
        <w:rPr>
          <w:rFonts w:eastAsia="Malgun Gothic"/>
        </w:rPr>
        <w:t xml:space="preserve"> on a Serving Cell:</w:t>
      </w:r>
    </w:p>
    <w:p w14:paraId="52ED0BC3"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PUSCH Pathloss Reference RS Update MAC CE</w:t>
      </w:r>
      <w:r>
        <w:rPr>
          <w:rFonts w:eastAsia="Malgun Gothic"/>
        </w:rPr>
        <w:t>.</w:t>
      </w:r>
    </w:p>
    <w:p w14:paraId="52ED0BC4" w14:textId="77777777" w:rsidR="003669F2" w:rsidRDefault="00B562E1">
      <w:pPr>
        <w:pStyle w:val="3"/>
        <w:rPr>
          <w:rFonts w:eastAsiaTheme="minorEastAsia"/>
          <w:lang w:eastAsia="ko-KR"/>
        </w:rPr>
      </w:pPr>
      <w:bookmarkStart w:id="1096" w:name="_Toc46490367"/>
      <w:bookmarkStart w:id="1097" w:name="_Toc52796524"/>
      <w:bookmarkStart w:id="1098" w:name="_Toc52752062"/>
      <w:bookmarkStart w:id="1099" w:name="_Toc178200567"/>
      <w:bookmarkStart w:id="1100" w:name="_Toc37296240"/>
      <w:r>
        <w:rPr>
          <w:rFonts w:eastAsiaTheme="minorEastAsia"/>
          <w:lang w:eastAsia="ko-KR"/>
        </w:rPr>
        <w:t>5.18.16</w:t>
      </w:r>
      <w:r>
        <w:rPr>
          <w:rFonts w:eastAsiaTheme="minorEastAsia"/>
          <w:lang w:eastAsia="ko-KR"/>
        </w:rPr>
        <w:tab/>
        <w:t>Indication of spatial relation of SRS resource for a Serving Cell set</w:t>
      </w:r>
      <w:bookmarkEnd w:id="1096"/>
      <w:bookmarkEnd w:id="1097"/>
      <w:bookmarkEnd w:id="1098"/>
      <w:bookmarkEnd w:id="1099"/>
      <w:bookmarkEnd w:id="1100"/>
    </w:p>
    <w:p w14:paraId="52ED0BC5" w14:textId="77777777" w:rsidR="003669F2" w:rsidRDefault="00B562E1">
      <w:pPr>
        <w:rPr>
          <w:rFonts w:eastAsia="Malgun Gothic"/>
          <w:lang w:eastAsia="ko-KR"/>
        </w:rPr>
      </w:pPr>
      <w:r>
        <w:rPr>
          <w:rFonts w:eastAsia="Malgun Gothic"/>
          <w:lang w:eastAsia="ko-KR"/>
        </w:rPr>
        <w:t xml:space="preserve">The network may indicate the spatial relation info of SRS resource of a set of Serving Cells configured in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w:t>
      </w:r>
      <w:r>
        <w:rPr>
          <w:rFonts w:eastAsia="Malgun Gothic"/>
          <w:lang w:eastAsia="ko-KR"/>
        </w:rPr>
        <w:t xml:space="preserve">by sending the Serving Cell set based SRS </w:t>
      </w:r>
      <w:r>
        <w:rPr>
          <w:lang w:eastAsia="ko-KR"/>
        </w:rPr>
        <w:t>Spatial Relation Indication</w:t>
      </w:r>
      <w:r>
        <w:rPr>
          <w:rFonts w:eastAsia="Malgun Gothic"/>
          <w:lang w:eastAsia="ko-KR"/>
        </w:rPr>
        <w:t xml:space="preserve"> MAC CE and the </w:t>
      </w:r>
      <w:r>
        <w:t>Serving Cell Set based SRS TCI State Indication MAC CE</w:t>
      </w:r>
      <w:r>
        <w:rPr>
          <w:rFonts w:eastAsia="Malgun Gothic"/>
          <w:lang w:eastAsia="ko-KR"/>
        </w:rPr>
        <w:t xml:space="preserve"> described in clause 6.1.3.29 and 6.1.3.60, respectively.</w:t>
      </w:r>
    </w:p>
    <w:p w14:paraId="52ED0BC6" w14:textId="77777777" w:rsidR="003669F2" w:rsidRDefault="00B562E1">
      <w:pPr>
        <w:rPr>
          <w:rFonts w:eastAsia="Malgun Gothic"/>
          <w:lang w:eastAsia="ko-KR"/>
        </w:rPr>
      </w:pPr>
      <w:r>
        <w:rPr>
          <w:rFonts w:eastAsia="Malgun Gothic"/>
          <w:lang w:eastAsia="ko-KR"/>
        </w:rPr>
        <w:t>The MAC entity shall:</w:t>
      </w:r>
    </w:p>
    <w:p w14:paraId="52ED0BC7"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rPr>
          <w:rFonts w:eastAsia="Malgun Gothic"/>
          <w:lang w:eastAsia="ko-KR"/>
        </w:rPr>
        <w:t xml:space="preserve">Serving Cell set </w:t>
      </w:r>
      <w:r>
        <w:rPr>
          <w:lang w:eastAsia="ko-KR"/>
        </w:rPr>
        <w:t>based SRS Spatial Relation Indication MAC CE on a Serving Cell:</w:t>
      </w:r>
    </w:p>
    <w:p w14:paraId="52ED0BC8" w14:textId="77777777" w:rsidR="003669F2" w:rsidRDefault="00B562E1">
      <w:pPr>
        <w:pStyle w:val="B2"/>
        <w:rPr>
          <w:lang w:eastAsia="ko-KR"/>
        </w:rPr>
      </w:pPr>
      <w:r>
        <w:rPr>
          <w:lang w:eastAsia="ko-KR"/>
        </w:rPr>
        <w:t>2&gt;</w:t>
      </w:r>
      <w:r>
        <w:rPr>
          <w:lang w:eastAsia="ko-KR"/>
        </w:rPr>
        <w:tab/>
        <w:t xml:space="preserve">indicate to lower layers the information regarding the </w:t>
      </w:r>
      <w:r>
        <w:rPr>
          <w:rFonts w:eastAsia="Malgun Gothic"/>
          <w:lang w:eastAsia="ko-KR"/>
        </w:rPr>
        <w:t xml:space="preserve">Serving Cell set </w:t>
      </w:r>
      <w:r>
        <w:rPr>
          <w:lang w:eastAsia="ko-KR"/>
        </w:rPr>
        <w:t>based SRS Spatial Relation Indication MAC CE.</w:t>
      </w:r>
    </w:p>
    <w:p w14:paraId="52ED0BC9"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t>Serving Cell Set based SRS TCI State Indication MAC CE</w:t>
      </w:r>
      <w:r>
        <w:rPr>
          <w:lang w:eastAsia="ko-KR"/>
        </w:rPr>
        <w:t xml:space="preserve"> on a Serving Cell:</w:t>
      </w:r>
    </w:p>
    <w:p w14:paraId="52ED0BCA" w14:textId="77777777" w:rsidR="003669F2" w:rsidRDefault="00B562E1">
      <w:pPr>
        <w:pStyle w:val="B2"/>
        <w:rPr>
          <w:lang w:eastAsia="ko-KR"/>
        </w:rPr>
      </w:pPr>
      <w:r>
        <w:rPr>
          <w:lang w:eastAsia="ko-KR"/>
        </w:rPr>
        <w:t>2&gt;</w:t>
      </w:r>
      <w:r>
        <w:rPr>
          <w:lang w:eastAsia="ko-KR"/>
        </w:rPr>
        <w:tab/>
        <w:t xml:space="preserve">indicate to lower layers the information regarding the </w:t>
      </w:r>
      <w:r>
        <w:t>Serving Cell Set based SRS TCI State Indication MAC CE</w:t>
      </w:r>
      <w:r>
        <w:rPr>
          <w:lang w:eastAsia="ko-KR"/>
        </w:rPr>
        <w:t>.</w:t>
      </w:r>
    </w:p>
    <w:p w14:paraId="52ED0BCB" w14:textId="77777777" w:rsidR="003669F2" w:rsidRDefault="00B562E1">
      <w:pPr>
        <w:pStyle w:val="3"/>
        <w:rPr>
          <w:lang w:eastAsia="ko-KR"/>
        </w:rPr>
      </w:pPr>
      <w:bookmarkStart w:id="1101" w:name="_Toc52752063"/>
      <w:bookmarkStart w:id="1102" w:name="_Toc52796525"/>
      <w:bookmarkStart w:id="1103" w:name="_Toc178200568"/>
      <w:bookmarkStart w:id="1104" w:name="_Toc37296241"/>
      <w:bookmarkStart w:id="1105" w:name="_Toc46490368"/>
      <w:r>
        <w:rPr>
          <w:lang w:eastAsia="ko-KR"/>
        </w:rPr>
        <w:t>5.18.17</w:t>
      </w:r>
      <w:r>
        <w:rPr>
          <w:lang w:eastAsia="ko-KR"/>
        </w:rPr>
        <w:tab/>
        <w:t>Activation/Deactivation of Semi-Persistent Positioning SRS</w:t>
      </w:r>
      <w:bookmarkEnd w:id="1101"/>
      <w:bookmarkEnd w:id="1102"/>
      <w:bookmarkEnd w:id="1103"/>
      <w:bookmarkEnd w:id="1104"/>
      <w:bookmarkEnd w:id="1105"/>
    </w:p>
    <w:p w14:paraId="52ED0BCC" w14:textId="77777777" w:rsidR="003669F2" w:rsidRDefault="00B562E1">
      <w:pPr>
        <w:rPr>
          <w:lang w:eastAsia="ko-KR"/>
        </w:rPr>
      </w:pPr>
      <w:r>
        <w:rPr>
          <w:lang w:eastAsia="ko-KR"/>
        </w:rPr>
        <w:t xml:space="preserve">The network may activate and deactivate the configured </w:t>
      </w:r>
      <w:r>
        <w:rPr>
          <w:rFonts w:eastAsia="宋体"/>
          <w:lang w:eastAsia="zh-CN"/>
        </w:rPr>
        <w:t>resource sets</w:t>
      </w:r>
      <w:r>
        <w:rPr>
          <w:lang w:eastAsia="ko-KR"/>
        </w:rPr>
        <w:t xml:space="preserve"> of Semi-Persistent Positioning SRS of a Serving Cell by sending the SP Positioning SRS Activation/Deactivation MAC CE described in clause 6.1.3.36. The configured </w:t>
      </w:r>
      <w:r>
        <w:rPr>
          <w:rFonts w:eastAsia="宋体"/>
          <w:lang w:eastAsia="zh-CN"/>
        </w:rPr>
        <w:t>resource sets</w:t>
      </w:r>
      <w:r>
        <w:rPr>
          <w:lang w:eastAsia="ko-KR"/>
        </w:rPr>
        <w:t xml:space="preserve"> Semi-Persistent Positioning SRS</w:t>
      </w:r>
      <w:r>
        <w:rPr>
          <w:rFonts w:eastAsia="宋体"/>
          <w:lang w:eastAsia="zh-CN"/>
        </w:rPr>
        <w:t xml:space="preserve"> </w:t>
      </w:r>
      <w:r>
        <w:rPr>
          <w:lang w:eastAsia="ko-KR"/>
        </w:rPr>
        <w:t>are initially deactivated upon (re-)configuration by upper layers and after reconfiguration with sync.</w:t>
      </w:r>
    </w:p>
    <w:p w14:paraId="52ED0BCD" w14:textId="77777777" w:rsidR="003669F2" w:rsidRDefault="00B562E1">
      <w:pPr>
        <w:rPr>
          <w:lang w:eastAsia="ko-KR"/>
        </w:rPr>
      </w:pPr>
      <w:r>
        <w:rPr>
          <w:lang w:eastAsia="ko-KR"/>
        </w:rPr>
        <w:t>The MAC entity shall:</w:t>
      </w:r>
    </w:p>
    <w:p w14:paraId="52ED0BCE"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Positioning SRS Activation/Deactivation</w:t>
      </w:r>
      <w:r>
        <w:t xml:space="preserve"> MAC CE </w:t>
      </w:r>
      <w:r>
        <w:rPr>
          <w:lang w:eastAsia="ko-KR"/>
        </w:rPr>
        <w:t>on a Serving Cell:</w:t>
      </w:r>
    </w:p>
    <w:p w14:paraId="52ED0BCF" w14:textId="77777777" w:rsidR="003669F2" w:rsidRDefault="00B562E1">
      <w:pPr>
        <w:pStyle w:val="B2"/>
      </w:pPr>
      <w:r>
        <w:t>2&gt;</w:t>
      </w:r>
      <w:r>
        <w:tab/>
        <w:t xml:space="preserve">indicate to lower layers the information regarding the SP </w:t>
      </w:r>
      <w:r>
        <w:rPr>
          <w:lang w:eastAsia="ko-KR"/>
        </w:rPr>
        <w:t>Positioning</w:t>
      </w:r>
      <w:r>
        <w:t xml:space="preserve"> SRS Activation/Deactivation MAC CE.</w:t>
      </w:r>
    </w:p>
    <w:p w14:paraId="52ED0BD0" w14:textId="77777777" w:rsidR="003669F2" w:rsidRDefault="00B562E1">
      <w:pPr>
        <w:pStyle w:val="3"/>
        <w:rPr>
          <w:lang w:eastAsia="ko-KR"/>
        </w:rPr>
      </w:pPr>
      <w:bookmarkStart w:id="1106" w:name="_Toc52796526"/>
      <w:bookmarkStart w:id="1107" w:name="_Toc52752064"/>
      <w:bookmarkStart w:id="1108" w:name="_Toc178200569"/>
      <w:bookmarkStart w:id="1109" w:name="_Toc46490369"/>
      <w:bookmarkStart w:id="1110" w:name="_Toc37296242"/>
      <w:r>
        <w:rPr>
          <w:lang w:eastAsia="ko-KR"/>
        </w:rPr>
        <w:t>5.</w:t>
      </w:r>
      <w:r>
        <w:rPr>
          <w:rFonts w:eastAsia="宋体"/>
          <w:lang w:eastAsia="zh-CN"/>
        </w:rPr>
        <w:t>18.18</w:t>
      </w:r>
      <w:r>
        <w:rPr>
          <w:lang w:eastAsia="ko-KR"/>
        </w:rPr>
        <w:tab/>
        <w:t>Timing offset adjustments for IAB</w:t>
      </w:r>
      <w:bookmarkEnd w:id="1106"/>
      <w:bookmarkEnd w:id="1107"/>
      <w:bookmarkEnd w:id="1108"/>
      <w:bookmarkEnd w:id="1109"/>
    </w:p>
    <w:p w14:paraId="52ED0BD1" w14:textId="77777777" w:rsidR="003669F2" w:rsidRDefault="00B562E1">
      <w:pPr>
        <w:rPr>
          <w:lang w:eastAsia="ko-KR"/>
        </w:rPr>
      </w:pPr>
      <w:r>
        <w:rPr>
          <w:lang w:eastAsia="ko-KR"/>
        </w:rPr>
        <w:t>For IAB operation, in order to achieve time-domain synchronization across multiple backhaul hops, a timing adjustment may be provided to an IAB node by its parent node. Two different values may be provided, related to Case-1/Case-6, and Case-7 timing modes respectively. The Timing Delta MAC CE carries T</w:t>
      </w:r>
      <w:r>
        <w:rPr>
          <w:vertAlign w:val="subscript"/>
          <w:lang w:eastAsia="ko-KR"/>
        </w:rPr>
        <w:t>delta</w:t>
      </w:r>
      <w:r>
        <w:rPr>
          <w:iCs/>
          <w:lang w:eastAsia="ko-KR"/>
        </w:rPr>
        <w:t xml:space="preserve"> which is used to determine the IAB-DU DL Tx timing adjustment for the Case-1 timing mode, and to determine the IAB-DU DL Tx and IAB-MT UL Tx timing adjustment for the Case-6 timing mode</w:t>
      </w:r>
      <w:r>
        <w:rPr>
          <w:lang w:eastAsia="ko-KR"/>
        </w:rPr>
        <w:t>. The Case-7 Timing advance offset MAC CE carries T</w:t>
      </w:r>
      <w:r>
        <w:rPr>
          <w:vertAlign w:val="subscript"/>
          <w:lang w:eastAsia="ko-KR"/>
        </w:rPr>
        <w:t>offset,2</w:t>
      </w:r>
      <w:r>
        <w:rPr>
          <w:lang w:eastAsia="ko-KR"/>
        </w:rPr>
        <w:t xml:space="preserve"> </w:t>
      </w:r>
      <w:r>
        <w:rPr>
          <w:iCs/>
          <w:lang w:eastAsia="ko-KR"/>
        </w:rPr>
        <w:t>which is used to determine the IAB-MT UL Tx timing adjustment for the Case-7 timing mode</w:t>
      </w:r>
      <w:r>
        <w:rPr>
          <w:lang w:eastAsia="ko-KR"/>
        </w:rPr>
        <w:t>.</w:t>
      </w:r>
    </w:p>
    <w:p w14:paraId="52ED0BD2" w14:textId="77777777" w:rsidR="003669F2" w:rsidRDefault="00B562E1">
      <w:pPr>
        <w:rPr>
          <w:lang w:eastAsia="ko-KR"/>
        </w:rPr>
      </w:pPr>
      <w:r>
        <w:rPr>
          <w:lang w:eastAsia="ko-KR"/>
        </w:rPr>
        <w:t>Upon reception of a Timing Delta MAC CE the IAB node shall:</w:t>
      </w:r>
    </w:p>
    <w:p w14:paraId="52ED0BD3" w14:textId="77777777" w:rsidR="003669F2" w:rsidRDefault="00B562E1">
      <w:pPr>
        <w:pStyle w:val="B1"/>
        <w:rPr>
          <w:lang w:eastAsia="ko-KR"/>
        </w:rPr>
      </w:pPr>
      <w:r>
        <w:rPr>
          <w:lang w:eastAsia="ko-KR"/>
        </w:rPr>
        <w:t>-</w:t>
      </w:r>
      <w:r>
        <w:rPr>
          <w:lang w:eastAsia="ko-KR"/>
        </w:rPr>
        <w:tab/>
        <w:t>a</w:t>
      </w:r>
      <w:r>
        <w:rPr>
          <w:lang w:eastAsia="zh-CN"/>
        </w:rPr>
        <w:t xml:space="preserve">pply the value of </w:t>
      </w:r>
      <w:r>
        <w:rPr>
          <w:lang w:eastAsia="ko-KR"/>
        </w:rPr>
        <w:t>T</w:t>
      </w:r>
      <w:r>
        <w:rPr>
          <w:vertAlign w:val="subscript"/>
          <w:lang w:eastAsia="ko-KR"/>
        </w:rPr>
        <w:t>delta</w:t>
      </w:r>
      <w:r>
        <w:rPr>
          <w:lang w:eastAsia="zh-CN"/>
        </w:rPr>
        <w:t xml:space="preserve"> as specified in TS 38.213 [6].</w:t>
      </w:r>
    </w:p>
    <w:p w14:paraId="52ED0BD4" w14:textId="77777777" w:rsidR="003669F2" w:rsidRDefault="00B562E1">
      <w:pPr>
        <w:rPr>
          <w:lang w:eastAsia="ko-KR"/>
        </w:rPr>
      </w:pPr>
      <w:bookmarkStart w:id="1111" w:name="_Toc52796527"/>
      <w:bookmarkStart w:id="1112" w:name="_Toc46490370"/>
      <w:bookmarkStart w:id="1113" w:name="_Toc52752065"/>
      <w:r>
        <w:rPr>
          <w:lang w:eastAsia="ko-KR"/>
        </w:rPr>
        <w:t>Upon reception of a Case-7 Timing advance offset MAC CE the IAB node shall:</w:t>
      </w:r>
    </w:p>
    <w:p w14:paraId="52ED0BD5" w14:textId="77777777" w:rsidR="003669F2" w:rsidRDefault="00B562E1">
      <w:pPr>
        <w:pStyle w:val="B1"/>
        <w:rPr>
          <w:lang w:eastAsia="ko-KR"/>
        </w:rPr>
      </w:pPr>
      <w:r>
        <w:rPr>
          <w:lang w:eastAsia="ko-KR"/>
        </w:rPr>
        <w:t>-</w:t>
      </w:r>
      <w:r>
        <w:rPr>
          <w:lang w:eastAsia="ko-KR"/>
        </w:rPr>
        <w:tab/>
        <w:t>a</w:t>
      </w:r>
      <w:r>
        <w:t xml:space="preserve">pply the value of </w:t>
      </w:r>
      <w:r>
        <w:rPr>
          <w:lang w:eastAsia="ko-KR"/>
        </w:rPr>
        <w:t>T</w:t>
      </w:r>
      <w:r>
        <w:rPr>
          <w:vertAlign w:val="subscript"/>
          <w:lang w:eastAsia="ko-KR"/>
        </w:rPr>
        <w:t>offset,2</w:t>
      </w:r>
      <w:r>
        <w:t xml:space="preserve"> as specified in TS 38.213 [6].</w:t>
      </w:r>
    </w:p>
    <w:p w14:paraId="52ED0BD6" w14:textId="77777777" w:rsidR="003669F2" w:rsidRDefault="00B562E1">
      <w:pPr>
        <w:pStyle w:val="3"/>
        <w:rPr>
          <w:lang w:eastAsia="ko-KR"/>
        </w:rPr>
      </w:pPr>
      <w:bookmarkStart w:id="1114" w:name="_Toc178200570"/>
      <w:r>
        <w:rPr>
          <w:lang w:eastAsia="ko-KR"/>
        </w:rPr>
        <w:lastRenderedPageBreak/>
        <w:t>5.18.19</w:t>
      </w:r>
      <w:r>
        <w:rPr>
          <w:lang w:eastAsia="ko-KR"/>
        </w:rPr>
        <w:tab/>
        <w:t>Guard symbols for IAB</w:t>
      </w:r>
      <w:bookmarkEnd w:id="1111"/>
      <w:bookmarkEnd w:id="1112"/>
      <w:bookmarkEnd w:id="1113"/>
      <w:bookmarkEnd w:id="1114"/>
    </w:p>
    <w:p w14:paraId="52ED0BD7" w14:textId="77777777" w:rsidR="003669F2" w:rsidRDefault="00B562E1">
      <w:r>
        <w:t>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desired via the Desired Guard Symbols MAC CE. IAB-MT transmission timing modes are specified in clause 14 of TS 38.213 [6].</w:t>
      </w:r>
    </w:p>
    <w:p w14:paraId="52ED0BD8" w14:textId="77777777" w:rsidR="003669F2" w:rsidRDefault="00B562E1">
      <w:pPr>
        <w:overflowPunct/>
        <w:autoSpaceDE/>
        <w:adjustRightInd/>
        <w:rPr>
          <w:rFonts w:eastAsia="Malgun Gothic"/>
          <w:lang w:eastAsia="en-US"/>
        </w:rPr>
      </w:pPr>
      <w:r>
        <w:rPr>
          <w:rFonts w:eastAsia="Malgun Gothic"/>
          <w:lang w:eastAsia="en-US"/>
        </w:rPr>
        <w:t>Upon reception of a Provided Guard Symbols MAC CE the MAC entity shall:</w:t>
      </w:r>
    </w:p>
    <w:p w14:paraId="52ED0BD9" w14:textId="77777777" w:rsidR="003669F2" w:rsidRDefault="00B562E1">
      <w:pPr>
        <w:pStyle w:val="B1"/>
        <w:rPr>
          <w:rFonts w:eastAsia="Malgun Gothic"/>
        </w:rPr>
      </w:pPr>
      <w:r>
        <w:rPr>
          <w:rFonts w:eastAsia="Malgun Gothic"/>
        </w:rPr>
        <w:t>-</w:t>
      </w:r>
      <w:r>
        <w:rPr>
          <w:rFonts w:eastAsia="Malgun Gothic"/>
        </w:rPr>
        <w:tab/>
        <w:t>indicate to lower layers the number of provided guard symbols and the SCS configuration for the indicated Serving Cell.</w:t>
      </w:r>
    </w:p>
    <w:p w14:paraId="52ED0BDA" w14:textId="77777777" w:rsidR="003669F2" w:rsidRDefault="00B562E1">
      <w:pPr>
        <w:overflowPunct/>
        <w:autoSpaceDE/>
        <w:adjustRightInd/>
        <w:rPr>
          <w:lang w:eastAsia="en-US"/>
        </w:rPr>
      </w:pPr>
      <w:r>
        <w:rPr>
          <w:lang w:eastAsia="en-US"/>
        </w:rPr>
        <w:t>The MAC entity may:</w:t>
      </w:r>
    </w:p>
    <w:p w14:paraId="52ED0BDB" w14:textId="77777777" w:rsidR="003669F2" w:rsidRDefault="00B562E1">
      <w:pPr>
        <w:pStyle w:val="B1"/>
      </w:pPr>
      <w:r>
        <w:t>1&gt;</w:t>
      </w:r>
      <w:r>
        <w:tab/>
        <w:t>if a Desired Guard Symbol query has not been triggered:</w:t>
      </w:r>
    </w:p>
    <w:p w14:paraId="52ED0BDC" w14:textId="77777777" w:rsidR="003669F2" w:rsidRDefault="00B562E1">
      <w:pPr>
        <w:pStyle w:val="B2"/>
      </w:pPr>
      <w:r>
        <w:t>2&gt;</w:t>
      </w:r>
      <w:r>
        <w:tab/>
        <w:t>trigger a Desired Guard Symbol query for this Serving Cell.</w:t>
      </w:r>
    </w:p>
    <w:p w14:paraId="52ED0BDD" w14:textId="77777777" w:rsidR="003669F2" w:rsidRDefault="00B562E1">
      <w:pPr>
        <w:overflowPunct/>
        <w:autoSpaceDE/>
        <w:adjustRightInd/>
        <w:rPr>
          <w:lang w:eastAsia="en-US"/>
        </w:rPr>
      </w:pPr>
      <w:r>
        <w:rPr>
          <w:lang w:eastAsia="en-US"/>
        </w:rPr>
        <w:t>If the MAC entity has UL resources allocated for new transmission the MAC entity shall:</w:t>
      </w:r>
    </w:p>
    <w:p w14:paraId="52ED0BDE" w14:textId="77777777" w:rsidR="003669F2" w:rsidRDefault="00B562E1">
      <w:pPr>
        <w:pStyle w:val="B1"/>
      </w:pPr>
      <w:r>
        <w:t>1&gt;</w:t>
      </w:r>
      <w:r>
        <w:tab/>
        <w:t>for each Desired Guard Symbol query that has been triggered and not cancelled:</w:t>
      </w:r>
    </w:p>
    <w:p w14:paraId="52ED0BDF" w14:textId="77777777" w:rsidR="003669F2" w:rsidRDefault="00B562E1">
      <w:pPr>
        <w:pStyle w:val="B2"/>
        <w:rPr>
          <w:rFonts w:eastAsia="Malgun Gothic"/>
        </w:rPr>
      </w:pPr>
      <w:r>
        <w:rPr>
          <w:rFonts w:eastAsia="Malgun Gothic"/>
        </w:rPr>
        <w:t>2&gt;</w:t>
      </w:r>
      <w:r>
        <w:rPr>
          <w:rFonts w:eastAsia="Malgun Gothic"/>
        </w:rPr>
        <w:tab/>
        <w:t>if the allocated UL resources can accommodate a Desired Guard Symbols MAC CE plus its subheader as a result of LCP as defined in clause 5.4.3.1:</w:t>
      </w:r>
    </w:p>
    <w:p w14:paraId="52ED0BE0" w14:textId="77777777" w:rsidR="003669F2" w:rsidRDefault="00B562E1">
      <w:pPr>
        <w:pStyle w:val="B3"/>
        <w:rPr>
          <w:rFonts w:eastAsia="Malgun Gothic"/>
        </w:rPr>
      </w:pPr>
      <w:r>
        <w:rPr>
          <w:rFonts w:eastAsia="Malgun Gothic"/>
        </w:rPr>
        <w:t>3&gt;</w:t>
      </w:r>
      <w:r>
        <w:rPr>
          <w:rFonts w:eastAsia="Malgun Gothic"/>
        </w:rPr>
        <w:tab/>
        <w:t>instruct the Multiplexing and Assembly procedure to generate the Desired Guard Symbols MAC CE;</w:t>
      </w:r>
    </w:p>
    <w:p w14:paraId="52ED0BE1" w14:textId="77777777" w:rsidR="003669F2" w:rsidRDefault="00B562E1">
      <w:pPr>
        <w:pStyle w:val="B3"/>
        <w:rPr>
          <w:rFonts w:eastAsia="Malgun Gothic"/>
        </w:rPr>
      </w:pPr>
      <w:r>
        <w:rPr>
          <w:rFonts w:eastAsia="Malgun Gothic"/>
        </w:rPr>
        <w:t>3&gt;</w:t>
      </w:r>
      <w:r>
        <w:rPr>
          <w:rFonts w:eastAsia="Malgun Gothic"/>
        </w:rPr>
        <w:tab/>
        <w:t>cancel this Desired Guard Symbol query</w:t>
      </w:r>
      <w:r>
        <w:t>.</w:t>
      </w:r>
    </w:p>
    <w:p w14:paraId="52ED0BE2" w14:textId="77777777" w:rsidR="003669F2" w:rsidRDefault="00B562E1">
      <w:r>
        <w:t>For Case-1 timing mode, a separate value for the number of guard symbols is specified for each of the following eight switching scenarios (see Table 5.18.19-1).</w:t>
      </w:r>
    </w:p>
    <w:p w14:paraId="52ED0BE3" w14:textId="77777777" w:rsidR="003669F2" w:rsidRDefault="00B562E1">
      <w:pPr>
        <w:pStyle w:val="TH"/>
      </w:pPr>
      <w:r>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3669F2" w14:paraId="52ED0BE6" w14:textId="77777777">
        <w:tc>
          <w:tcPr>
            <w:tcW w:w="5940" w:type="dxa"/>
            <w:gridSpan w:val="2"/>
            <w:tcBorders>
              <w:top w:val="single" w:sz="4" w:space="0" w:color="auto"/>
              <w:left w:val="single" w:sz="4" w:space="0" w:color="auto"/>
              <w:bottom w:val="single" w:sz="4" w:space="0" w:color="auto"/>
              <w:right w:val="single" w:sz="4" w:space="0" w:color="auto"/>
            </w:tcBorders>
          </w:tcPr>
          <w:p w14:paraId="52ED0BE4"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BE5" w14:textId="77777777" w:rsidR="003669F2" w:rsidRDefault="00B562E1">
            <w:pPr>
              <w:pStyle w:val="TAH"/>
            </w:pPr>
            <w:r>
              <w:t>Field for number of guard symbols in MAC CE</w:t>
            </w:r>
          </w:p>
        </w:tc>
      </w:tr>
      <w:tr w:rsidR="003669F2" w14:paraId="52ED0BE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E7"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BE8" w14:textId="77777777" w:rsidR="003669F2" w:rsidRDefault="00B562E1">
            <w:pPr>
              <w:pStyle w:val="TAC"/>
              <w:rPr>
                <w:lang w:val="fr-FR"/>
              </w:rPr>
            </w:pPr>
            <w:r>
              <w:rPr>
                <w:lang w:val="fr-FR"/>
              </w:rPr>
              <w:t>MT Rx to DU Tx</w:t>
            </w:r>
          </w:p>
        </w:tc>
        <w:tc>
          <w:tcPr>
            <w:tcW w:w="2520" w:type="dxa"/>
            <w:tcBorders>
              <w:top w:val="single" w:sz="4" w:space="0" w:color="auto"/>
              <w:left w:val="single" w:sz="4" w:space="0" w:color="auto"/>
              <w:bottom w:val="single" w:sz="4" w:space="0" w:color="auto"/>
              <w:right w:val="single" w:sz="4" w:space="0" w:color="auto"/>
            </w:tcBorders>
          </w:tcPr>
          <w:p w14:paraId="52ED0BE9" w14:textId="77777777" w:rsidR="003669F2" w:rsidRDefault="00B562E1">
            <w:pPr>
              <w:pStyle w:val="TAC"/>
            </w:pPr>
            <w:r>
              <w:t>NmbGS</w:t>
            </w:r>
            <w:r>
              <w:rPr>
                <w:vertAlign w:val="subscript"/>
              </w:rPr>
              <w:t>1</w:t>
            </w:r>
          </w:p>
        </w:tc>
      </w:tr>
      <w:tr w:rsidR="003669F2" w14:paraId="52ED0BE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EC" w14:textId="77777777" w:rsidR="003669F2" w:rsidRDefault="00B562E1">
            <w:pPr>
              <w:pStyle w:val="TAC"/>
              <w:rPr>
                <w:lang w:val="fr-FR"/>
              </w:rPr>
            </w:pPr>
            <w:r>
              <w:rPr>
                <w:lang w:val="fr-FR"/>
              </w:rPr>
              <w:t>MT Rx to DU Rx</w:t>
            </w:r>
          </w:p>
        </w:tc>
        <w:tc>
          <w:tcPr>
            <w:tcW w:w="2520" w:type="dxa"/>
            <w:tcBorders>
              <w:top w:val="single" w:sz="4" w:space="0" w:color="auto"/>
              <w:left w:val="single" w:sz="4" w:space="0" w:color="auto"/>
              <w:bottom w:val="single" w:sz="4" w:space="0" w:color="auto"/>
              <w:right w:val="single" w:sz="4" w:space="0" w:color="auto"/>
            </w:tcBorders>
          </w:tcPr>
          <w:p w14:paraId="52ED0BED" w14:textId="77777777" w:rsidR="003669F2" w:rsidRDefault="00B562E1">
            <w:pPr>
              <w:pStyle w:val="TAC"/>
            </w:pPr>
            <w:r>
              <w:t>NmbGS</w:t>
            </w:r>
            <w:r>
              <w:rPr>
                <w:vertAlign w:val="subscript"/>
              </w:rPr>
              <w:t>2</w:t>
            </w:r>
          </w:p>
        </w:tc>
      </w:tr>
      <w:tr w:rsidR="003669F2" w14:paraId="52ED0BF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0" w14:textId="77777777" w:rsidR="003669F2" w:rsidRDefault="00B562E1">
            <w:pPr>
              <w:pStyle w:val="TAC"/>
              <w:rPr>
                <w:lang w:val="fr-FR"/>
              </w:rPr>
            </w:pPr>
            <w:r>
              <w:rPr>
                <w:lang w:val="fr-FR"/>
              </w:rPr>
              <w:t>MT Tx to DU Tx</w:t>
            </w:r>
          </w:p>
        </w:tc>
        <w:tc>
          <w:tcPr>
            <w:tcW w:w="2520" w:type="dxa"/>
            <w:tcBorders>
              <w:top w:val="single" w:sz="4" w:space="0" w:color="auto"/>
              <w:left w:val="single" w:sz="4" w:space="0" w:color="auto"/>
              <w:bottom w:val="single" w:sz="4" w:space="0" w:color="auto"/>
              <w:right w:val="single" w:sz="4" w:space="0" w:color="auto"/>
            </w:tcBorders>
          </w:tcPr>
          <w:p w14:paraId="52ED0BF1" w14:textId="77777777" w:rsidR="003669F2" w:rsidRDefault="00B562E1">
            <w:pPr>
              <w:pStyle w:val="TAC"/>
            </w:pPr>
            <w:r>
              <w:t>NmbGS</w:t>
            </w:r>
            <w:r>
              <w:rPr>
                <w:vertAlign w:val="subscript"/>
              </w:rPr>
              <w:t>3</w:t>
            </w:r>
          </w:p>
        </w:tc>
      </w:tr>
      <w:tr w:rsidR="003669F2" w14:paraId="52ED0BF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4" w14:textId="77777777" w:rsidR="003669F2" w:rsidRDefault="00B562E1">
            <w:pPr>
              <w:pStyle w:val="TAC"/>
              <w:rPr>
                <w:lang w:val="fr-FR"/>
              </w:rPr>
            </w:pPr>
            <w:r>
              <w:rPr>
                <w:lang w:val="fr-FR"/>
              </w:rPr>
              <w:t>MT Tx to DU Rx</w:t>
            </w:r>
          </w:p>
        </w:tc>
        <w:tc>
          <w:tcPr>
            <w:tcW w:w="2520" w:type="dxa"/>
            <w:tcBorders>
              <w:top w:val="single" w:sz="4" w:space="0" w:color="auto"/>
              <w:left w:val="single" w:sz="4" w:space="0" w:color="auto"/>
              <w:bottom w:val="single" w:sz="4" w:space="0" w:color="auto"/>
              <w:right w:val="single" w:sz="4" w:space="0" w:color="auto"/>
            </w:tcBorders>
          </w:tcPr>
          <w:p w14:paraId="52ED0BF5" w14:textId="77777777" w:rsidR="003669F2" w:rsidRDefault="00B562E1">
            <w:pPr>
              <w:pStyle w:val="TAC"/>
            </w:pPr>
            <w:r>
              <w:t>NmbGS</w:t>
            </w:r>
            <w:r>
              <w:rPr>
                <w:vertAlign w:val="subscript"/>
              </w:rPr>
              <w:t>4</w:t>
            </w:r>
          </w:p>
        </w:tc>
      </w:tr>
      <w:tr w:rsidR="003669F2" w14:paraId="52ED0BF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F7"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BF8" w14:textId="77777777" w:rsidR="003669F2" w:rsidRDefault="00B562E1">
            <w:pPr>
              <w:pStyle w:val="TAC"/>
              <w:rPr>
                <w:lang w:val="fr-FR"/>
              </w:rPr>
            </w:pPr>
            <w:r>
              <w:rPr>
                <w:lang w:val="fr-FR"/>
              </w:rPr>
              <w:t>DU Rx to MT Tx</w:t>
            </w:r>
          </w:p>
        </w:tc>
        <w:tc>
          <w:tcPr>
            <w:tcW w:w="2520" w:type="dxa"/>
            <w:tcBorders>
              <w:top w:val="single" w:sz="4" w:space="0" w:color="auto"/>
              <w:left w:val="single" w:sz="4" w:space="0" w:color="auto"/>
              <w:bottom w:val="single" w:sz="4" w:space="0" w:color="auto"/>
              <w:right w:val="single" w:sz="4" w:space="0" w:color="auto"/>
            </w:tcBorders>
          </w:tcPr>
          <w:p w14:paraId="52ED0BF9" w14:textId="77777777" w:rsidR="003669F2" w:rsidRDefault="00B562E1">
            <w:pPr>
              <w:pStyle w:val="TAC"/>
            </w:pPr>
            <w:r>
              <w:t>NmbGS</w:t>
            </w:r>
            <w:r>
              <w:rPr>
                <w:vertAlign w:val="subscript"/>
              </w:rPr>
              <w:t>5</w:t>
            </w:r>
          </w:p>
        </w:tc>
      </w:tr>
      <w:tr w:rsidR="003669F2" w14:paraId="52ED0BF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C" w14:textId="77777777" w:rsidR="003669F2" w:rsidRDefault="00B562E1">
            <w:pPr>
              <w:pStyle w:val="TAC"/>
              <w:rPr>
                <w:lang w:val="fr-FR"/>
              </w:rPr>
            </w:pPr>
            <w:r>
              <w:rPr>
                <w:lang w:val="fr-FR"/>
              </w:rPr>
              <w:t>DU Rx to MT Rx</w:t>
            </w:r>
          </w:p>
        </w:tc>
        <w:tc>
          <w:tcPr>
            <w:tcW w:w="2520" w:type="dxa"/>
            <w:tcBorders>
              <w:top w:val="single" w:sz="4" w:space="0" w:color="auto"/>
              <w:left w:val="single" w:sz="4" w:space="0" w:color="auto"/>
              <w:bottom w:val="single" w:sz="4" w:space="0" w:color="auto"/>
              <w:right w:val="single" w:sz="4" w:space="0" w:color="auto"/>
            </w:tcBorders>
          </w:tcPr>
          <w:p w14:paraId="52ED0BFD" w14:textId="77777777" w:rsidR="003669F2" w:rsidRDefault="00B562E1">
            <w:pPr>
              <w:pStyle w:val="TAC"/>
            </w:pPr>
            <w:r>
              <w:t>NmbGS</w:t>
            </w:r>
            <w:r>
              <w:rPr>
                <w:vertAlign w:val="subscript"/>
              </w:rPr>
              <w:t>6</w:t>
            </w:r>
          </w:p>
        </w:tc>
      </w:tr>
      <w:tr w:rsidR="003669F2" w14:paraId="52ED0C0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0" w14:textId="77777777" w:rsidR="003669F2" w:rsidRDefault="00B562E1">
            <w:pPr>
              <w:pStyle w:val="TAC"/>
              <w:rPr>
                <w:lang w:val="fr-FR"/>
              </w:rPr>
            </w:pPr>
            <w:r>
              <w:rPr>
                <w:lang w:val="fr-FR"/>
              </w:rPr>
              <w:t>DU Tx to MT Tx</w:t>
            </w:r>
          </w:p>
        </w:tc>
        <w:tc>
          <w:tcPr>
            <w:tcW w:w="2520" w:type="dxa"/>
            <w:tcBorders>
              <w:top w:val="single" w:sz="4" w:space="0" w:color="auto"/>
              <w:left w:val="single" w:sz="4" w:space="0" w:color="auto"/>
              <w:bottom w:val="single" w:sz="4" w:space="0" w:color="auto"/>
              <w:right w:val="single" w:sz="4" w:space="0" w:color="auto"/>
            </w:tcBorders>
          </w:tcPr>
          <w:p w14:paraId="52ED0C01" w14:textId="77777777" w:rsidR="003669F2" w:rsidRDefault="00B562E1">
            <w:pPr>
              <w:pStyle w:val="TAC"/>
            </w:pPr>
            <w:r>
              <w:t>NmbGS</w:t>
            </w:r>
            <w:r>
              <w:rPr>
                <w:vertAlign w:val="subscript"/>
              </w:rPr>
              <w:t>7</w:t>
            </w:r>
          </w:p>
        </w:tc>
      </w:tr>
      <w:tr w:rsidR="003669F2" w14:paraId="52ED0C0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0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4" w14:textId="77777777" w:rsidR="003669F2" w:rsidRDefault="00B562E1">
            <w:pPr>
              <w:pStyle w:val="TAC"/>
              <w:rPr>
                <w:lang w:val="fr-FR"/>
              </w:rPr>
            </w:pPr>
            <w:r>
              <w:rPr>
                <w:lang w:val="fr-FR"/>
              </w:rPr>
              <w:t>DU Tx to MT Rx</w:t>
            </w:r>
          </w:p>
        </w:tc>
        <w:tc>
          <w:tcPr>
            <w:tcW w:w="2520" w:type="dxa"/>
            <w:tcBorders>
              <w:top w:val="single" w:sz="4" w:space="0" w:color="auto"/>
              <w:left w:val="single" w:sz="4" w:space="0" w:color="auto"/>
              <w:bottom w:val="single" w:sz="4" w:space="0" w:color="auto"/>
              <w:right w:val="single" w:sz="4" w:space="0" w:color="auto"/>
            </w:tcBorders>
          </w:tcPr>
          <w:p w14:paraId="52ED0C05" w14:textId="77777777" w:rsidR="003669F2" w:rsidRDefault="00B562E1">
            <w:pPr>
              <w:pStyle w:val="TAC"/>
            </w:pPr>
            <w:r>
              <w:t>NmbGS</w:t>
            </w:r>
            <w:r>
              <w:rPr>
                <w:vertAlign w:val="subscript"/>
              </w:rPr>
              <w:t>8</w:t>
            </w:r>
          </w:p>
        </w:tc>
      </w:tr>
    </w:tbl>
    <w:p w14:paraId="52ED0C07" w14:textId="77777777" w:rsidR="003669F2" w:rsidRDefault="003669F2">
      <w:pPr>
        <w:rPr>
          <w:lang w:eastAsia="ko-KR"/>
        </w:rPr>
      </w:pPr>
    </w:p>
    <w:p w14:paraId="52ED0C08" w14:textId="77777777" w:rsidR="003669F2" w:rsidRDefault="00B562E1">
      <w:r>
        <w:rPr>
          <w:lang w:eastAsia="ko-KR"/>
        </w:rPr>
        <w:t xml:space="preserve">For Case-6 and Case-7 timing modes, </w:t>
      </w:r>
      <w:r>
        <w:t>a separate value for the number of guard symbols is specified for each of the following eight switching scenarios (see Table 5.18.19-2):</w:t>
      </w:r>
    </w:p>
    <w:p w14:paraId="52ED0C09" w14:textId="77777777" w:rsidR="003669F2" w:rsidRDefault="00B562E1">
      <w:pPr>
        <w:pStyle w:val="TH"/>
      </w:pPr>
      <w:r>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3669F2" w14:paraId="52ED0C0C" w14:textId="77777777">
        <w:tc>
          <w:tcPr>
            <w:tcW w:w="5940" w:type="dxa"/>
            <w:gridSpan w:val="2"/>
            <w:tcBorders>
              <w:top w:val="single" w:sz="4" w:space="0" w:color="auto"/>
              <w:left w:val="single" w:sz="4" w:space="0" w:color="auto"/>
              <w:bottom w:val="single" w:sz="4" w:space="0" w:color="auto"/>
              <w:right w:val="single" w:sz="4" w:space="0" w:color="auto"/>
            </w:tcBorders>
          </w:tcPr>
          <w:p w14:paraId="52ED0C0A"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C0B" w14:textId="77777777" w:rsidR="003669F2" w:rsidRDefault="00B562E1">
            <w:pPr>
              <w:pStyle w:val="TAH"/>
            </w:pPr>
            <w:r>
              <w:t>Field for number of guard symbols in MAC CE</w:t>
            </w:r>
          </w:p>
        </w:tc>
      </w:tr>
      <w:tr w:rsidR="003669F2" w14:paraId="52ED0C1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0D"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C0E" w14:textId="77777777" w:rsidR="003669F2" w:rsidRDefault="00B562E1">
            <w:pPr>
              <w:pStyle w:val="TAC"/>
            </w:pPr>
            <w:r>
              <w:t>MT Tx (Case-6) to DU Tx (Case-1)</w:t>
            </w:r>
          </w:p>
        </w:tc>
        <w:tc>
          <w:tcPr>
            <w:tcW w:w="2520" w:type="dxa"/>
            <w:tcBorders>
              <w:top w:val="single" w:sz="4" w:space="0" w:color="auto"/>
              <w:left w:val="single" w:sz="4" w:space="0" w:color="auto"/>
              <w:bottom w:val="single" w:sz="4" w:space="0" w:color="auto"/>
              <w:right w:val="single" w:sz="4" w:space="0" w:color="auto"/>
            </w:tcBorders>
          </w:tcPr>
          <w:p w14:paraId="52ED0C0F" w14:textId="77777777" w:rsidR="003669F2" w:rsidRDefault="00B562E1">
            <w:pPr>
              <w:pStyle w:val="TAC"/>
            </w:pPr>
            <w:r>
              <w:t>NmbGS</w:t>
            </w:r>
            <w:r>
              <w:rPr>
                <w:vertAlign w:val="subscript"/>
              </w:rPr>
              <w:t>9</w:t>
            </w:r>
          </w:p>
        </w:tc>
      </w:tr>
      <w:tr w:rsidR="003669F2" w14:paraId="52ED0C1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2" w14:textId="77777777" w:rsidR="003669F2" w:rsidRDefault="00B562E1">
            <w:pPr>
              <w:pStyle w:val="TAC"/>
            </w:pPr>
            <w:r>
              <w:t>MT Tx (Case-6) to DU Rx (Case-1)</w:t>
            </w:r>
          </w:p>
        </w:tc>
        <w:tc>
          <w:tcPr>
            <w:tcW w:w="2520" w:type="dxa"/>
            <w:tcBorders>
              <w:top w:val="single" w:sz="4" w:space="0" w:color="auto"/>
              <w:left w:val="single" w:sz="4" w:space="0" w:color="auto"/>
              <w:bottom w:val="single" w:sz="4" w:space="0" w:color="auto"/>
              <w:right w:val="single" w:sz="4" w:space="0" w:color="auto"/>
            </w:tcBorders>
          </w:tcPr>
          <w:p w14:paraId="52ED0C13" w14:textId="77777777" w:rsidR="003669F2" w:rsidRDefault="00B562E1">
            <w:pPr>
              <w:pStyle w:val="TAC"/>
            </w:pPr>
            <w:r>
              <w:t>NmbGS</w:t>
            </w:r>
            <w:r>
              <w:rPr>
                <w:vertAlign w:val="subscript"/>
              </w:rPr>
              <w:t>10</w:t>
            </w:r>
          </w:p>
        </w:tc>
      </w:tr>
      <w:tr w:rsidR="003669F2" w14:paraId="52ED0C1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6" w14:textId="77777777" w:rsidR="003669F2" w:rsidRDefault="00B562E1">
            <w:pPr>
              <w:pStyle w:val="TAC"/>
            </w:pPr>
            <w:r>
              <w:t>MT Tx (Case-7) to DU Tx (Case-1)</w:t>
            </w:r>
          </w:p>
        </w:tc>
        <w:tc>
          <w:tcPr>
            <w:tcW w:w="2520" w:type="dxa"/>
            <w:tcBorders>
              <w:top w:val="single" w:sz="4" w:space="0" w:color="auto"/>
              <w:left w:val="single" w:sz="4" w:space="0" w:color="auto"/>
              <w:bottom w:val="single" w:sz="4" w:space="0" w:color="auto"/>
              <w:right w:val="single" w:sz="4" w:space="0" w:color="auto"/>
            </w:tcBorders>
          </w:tcPr>
          <w:p w14:paraId="52ED0C17" w14:textId="77777777" w:rsidR="003669F2" w:rsidRDefault="00B562E1">
            <w:pPr>
              <w:pStyle w:val="TAC"/>
            </w:pPr>
            <w:r>
              <w:t>NmbGS</w:t>
            </w:r>
            <w:r>
              <w:rPr>
                <w:vertAlign w:val="subscript"/>
              </w:rPr>
              <w:t>11</w:t>
            </w:r>
          </w:p>
        </w:tc>
      </w:tr>
      <w:tr w:rsidR="003669F2" w14:paraId="52ED0C1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A" w14:textId="77777777" w:rsidR="003669F2" w:rsidRDefault="00B562E1">
            <w:pPr>
              <w:pStyle w:val="TAC"/>
            </w:pPr>
            <w:r>
              <w:t>MT Tx (Case-7) to DU Rx (Case-1)</w:t>
            </w:r>
          </w:p>
        </w:tc>
        <w:tc>
          <w:tcPr>
            <w:tcW w:w="2520" w:type="dxa"/>
            <w:tcBorders>
              <w:top w:val="single" w:sz="4" w:space="0" w:color="auto"/>
              <w:left w:val="single" w:sz="4" w:space="0" w:color="auto"/>
              <w:bottom w:val="single" w:sz="4" w:space="0" w:color="auto"/>
              <w:right w:val="single" w:sz="4" w:space="0" w:color="auto"/>
            </w:tcBorders>
          </w:tcPr>
          <w:p w14:paraId="52ED0C1B" w14:textId="77777777" w:rsidR="003669F2" w:rsidRDefault="00B562E1">
            <w:pPr>
              <w:pStyle w:val="TAC"/>
            </w:pPr>
            <w:r>
              <w:t>NmbGS</w:t>
            </w:r>
            <w:r>
              <w:rPr>
                <w:vertAlign w:val="subscript"/>
              </w:rPr>
              <w:t>12</w:t>
            </w:r>
          </w:p>
        </w:tc>
      </w:tr>
      <w:tr w:rsidR="003669F2" w14:paraId="52ED0C2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1D"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C1E" w14:textId="77777777" w:rsidR="003669F2" w:rsidRDefault="00B562E1">
            <w:pPr>
              <w:pStyle w:val="TAC"/>
            </w:pPr>
            <w:r>
              <w:t>DU Tx (Case-1) to MT Tx (Case-6)</w:t>
            </w:r>
          </w:p>
        </w:tc>
        <w:tc>
          <w:tcPr>
            <w:tcW w:w="2520" w:type="dxa"/>
            <w:tcBorders>
              <w:top w:val="single" w:sz="4" w:space="0" w:color="auto"/>
              <w:left w:val="single" w:sz="4" w:space="0" w:color="auto"/>
              <w:bottom w:val="single" w:sz="4" w:space="0" w:color="auto"/>
              <w:right w:val="single" w:sz="4" w:space="0" w:color="auto"/>
            </w:tcBorders>
          </w:tcPr>
          <w:p w14:paraId="52ED0C1F" w14:textId="77777777" w:rsidR="003669F2" w:rsidRDefault="00B562E1">
            <w:pPr>
              <w:pStyle w:val="TAC"/>
            </w:pPr>
            <w:r>
              <w:t>NmbGS</w:t>
            </w:r>
            <w:r>
              <w:rPr>
                <w:vertAlign w:val="subscript"/>
              </w:rPr>
              <w:t>13</w:t>
            </w:r>
          </w:p>
        </w:tc>
      </w:tr>
      <w:tr w:rsidR="003669F2" w14:paraId="52ED0C2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2" w14:textId="77777777" w:rsidR="003669F2" w:rsidRDefault="00B562E1">
            <w:pPr>
              <w:pStyle w:val="TAC"/>
            </w:pPr>
            <w:r>
              <w:t>DU Rx (Case-1) to MT Tx (Case-6)</w:t>
            </w:r>
          </w:p>
        </w:tc>
        <w:tc>
          <w:tcPr>
            <w:tcW w:w="2520" w:type="dxa"/>
            <w:tcBorders>
              <w:top w:val="single" w:sz="4" w:space="0" w:color="auto"/>
              <w:left w:val="single" w:sz="4" w:space="0" w:color="auto"/>
              <w:bottom w:val="single" w:sz="4" w:space="0" w:color="auto"/>
              <w:right w:val="single" w:sz="4" w:space="0" w:color="auto"/>
            </w:tcBorders>
          </w:tcPr>
          <w:p w14:paraId="52ED0C23" w14:textId="77777777" w:rsidR="003669F2" w:rsidRDefault="00B562E1">
            <w:pPr>
              <w:pStyle w:val="TAC"/>
            </w:pPr>
            <w:r>
              <w:t>NmbGS</w:t>
            </w:r>
            <w:r>
              <w:rPr>
                <w:vertAlign w:val="subscript"/>
              </w:rPr>
              <w:t>14</w:t>
            </w:r>
          </w:p>
        </w:tc>
      </w:tr>
      <w:tr w:rsidR="003669F2" w14:paraId="52ED0C2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6" w14:textId="77777777" w:rsidR="003669F2" w:rsidRDefault="00B562E1">
            <w:pPr>
              <w:pStyle w:val="TAC"/>
            </w:pPr>
            <w:r>
              <w:t>DU Tx (Case-1) to MT Tx (Case-7)</w:t>
            </w:r>
          </w:p>
        </w:tc>
        <w:tc>
          <w:tcPr>
            <w:tcW w:w="2520" w:type="dxa"/>
            <w:tcBorders>
              <w:top w:val="single" w:sz="4" w:space="0" w:color="auto"/>
              <w:left w:val="single" w:sz="4" w:space="0" w:color="auto"/>
              <w:bottom w:val="single" w:sz="4" w:space="0" w:color="auto"/>
              <w:right w:val="single" w:sz="4" w:space="0" w:color="auto"/>
            </w:tcBorders>
          </w:tcPr>
          <w:p w14:paraId="52ED0C27" w14:textId="77777777" w:rsidR="003669F2" w:rsidRDefault="00B562E1">
            <w:pPr>
              <w:pStyle w:val="TAC"/>
            </w:pPr>
            <w:r>
              <w:t>NmbGS</w:t>
            </w:r>
            <w:r>
              <w:rPr>
                <w:vertAlign w:val="subscript"/>
              </w:rPr>
              <w:t>15</w:t>
            </w:r>
          </w:p>
        </w:tc>
      </w:tr>
      <w:tr w:rsidR="003669F2" w14:paraId="52ED0C2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A" w14:textId="77777777" w:rsidR="003669F2" w:rsidRDefault="00B562E1">
            <w:pPr>
              <w:pStyle w:val="TAC"/>
            </w:pPr>
            <w:r>
              <w:t>DU Rx (Case-1) to MT Tx (Case-7)</w:t>
            </w:r>
          </w:p>
        </w:tc>
        <w:tc>
          <w:tcPr>
            <w:tcW w:w="2520" w:type="dxa"/>
            <w:tcBorders>
              <w:top w:val="single" w:sz="4" w:space="0" w:color="auto"/>
              <w:left w:val="single" w:sz="4" w:space="0" w:color="auto"/>
              <w:bottom w:val="single" w:sz="4" w:space="0" w:color="auto"/>
              <w:right w:val="single" w:sz="4" w:space="0" w:color="auto"/>
            </w:tcBorders>
          </w:tcPr>
          <w:p w14:paraId="52ED0C2B" w14:textId="77777777" w:rsidR="003669F2" w:rsidRDefault="00B562E1">
            <w:pPr>
              <w:pStyle w:val="TAC"/>
            </w:pPr>
            <w:r>
              <w:t>NmbGS</w:t>
            </w:r>
            <w:r>
              <w:rPr>
                <w:vertAlign w:val="subscript"/>
              </w:rPr>
              <w:t>16</w:t>
            </w:r>
          </w:p>
        </w:tc>
      </w:tr>
    </w:tbl>
    <w:p w14:paraId="52ED0C2D" w14:textId="77777777" w:rsidR="003669F2" w:rsidRDefault="003669F2">
      <w:pPr>
        <w:rPr>
          <w:lang w:eastAsia="ko-KR"/>
        </w:rPr>
      </w:pPr>
    </w:p>
    <w:p w14:paraId="52ED0C2E" w14:textId="77777777" w:rsidR="003669F2" w:rsidRDefault="00B562E1">
      <w:pPr>
        <w:pStyle w:val="3"/>
        <w:rPr>
          <w:lang w:eastAsia="ko-KR"/>
        </w:rPr>
      </w:pPr>
      <w:bookmarkStart w:id="1115" w:name="_Toc178200571"/>
      <w:r>
        <w:rPr>
          <w:lang w:eastAsia="ko-KR"/>
        </w:rPr>
        <w:lastRenderedPageBreak/>
        <w:t>5.18.20</w:t>
      </w:r>
      <w:r>
        <w:rPr>
          <w:lang w:eastAsia="ko-KR"/>
        </w:rPr>
        <w:tab/>
        <w:t>Positioning Measurement Gap Activation/Deactivation Command</w:t>
      </w:r>
      <w:bookmarkEnd w:id="1115"/>
    </w:p>
    <w:p w14:paraId="52ED0C2F" w14:textId="77777777" w:rsidR="003669F2" w:rsidRDefault="00B562E1">
      <w:pPr>
        <w:rPr>
          <w:rFonts w:eastAsia="Malgun Gothic"/>
          <w:lang w:eastAsia="ko-KR"/>
        </w:rPr>
      </w:pPr>
      <w:r>
        <w:rPr>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Pr>
          <w:rFonts w:eastAsia="Malgun Gothic"/>
          <w:lang w:eastAsia="ko-KR"/>
        </w:rPr>
        <w:t>the specified UE behaviour in clause 5.14.</w:t>
      </w:r>
    </w:p>
    <w:p w14:paraId="52ED0C30" w14:textId="77777777" w:rsidR="003669F2" w:rsidRDefault="00B562E1">
      <w:pPr>
        <w:rPr>
          <w:lang w:eastAsia="zh-CN"/>
        </w:rPr>
      </w:pPr>
      <w:r>
        <w:rPr>
          <w:lang w:eastAsia="zh-CN"/>
        </w:rPr>
        <w:t>Upon the reception of the MAC CE for Positioning Measurement Gap Activation/Deactivation Command, the MAC entity shall:</w:t>
      </w:r>
    </w:p>
    <w:p w14:paraId="52ED0C31" w14:textId="77777777" w:rsidR="003669F2" w:rsidRDefault="00B562E1">
      <w:pPr>
        <w:pStyle w:val="B1"/>
        <w:rPr>
          <w:lang w:eastAsia="zh-CN"/>
        </w:rPr>
      </w:pPr>
      <w:r>
        <w:rPr>
          <w:lang w:eastAsia="zh-CN"/>
        </w:rPr>
        <w:t>1&gt;</w:t>
      </w:r>
      <w:r>
        <w:rPr>
          <w:lang w:eastAsia="zh-CN"/>
        </w:rPr>
        <w:tab/>
        <w:t>if the Positioning Measurement Gap Activation/Deactivation Command MAC CE indicates the deactivation of a pre-configured positioning measurement gap:</w:t>
      </w:r>
    </w:p>
    <w:p w14:paraId="52ED0C32" w14:textId="77777777" w:rsidR="003669F2" w:rsidRDefault="00B562E1">
      <w:pPr>
        <w:pStyle w:val="B2"/>
        <w:rPr>
          <w:lang w:eastAsia="zh-CN"/>
        </w:rPr>
      </w:pPr>
      <w:r>
        <w:rPr>
          <w:lang w:eastAsia="zh-CN"/>
        </w:rPr>
        <w:t>2&gt;</w:t>
      </w:r>
      <w:r>
        <w:rPr>
          <w:lang w:eastAsia="zh-CN"/>
        </w:rPr>
        <w:tab/>
        <w:t>deactivate the positioning measurement gap.</w:t>
      </w:r>
    </w:p>
    <w:p w14:paraId="52ED0C33" w14:textId="77777777" w:rsidR="003669F2" w:rsidRDefault="00B562E1">
      <w:pPr>
        <w:pStyle w:val="B1"/>
        <w:rPr>
          <w:lang w:eastAsia="zh-CN"/>
        </w:rPr>
      </w:pPr>
      <w:r>
        <w:rPr>
          <w:lang w:eastAsia="zh-CN"/>
        </w:rPr>
        <w:t>1&gt;</w:t>
      </w:r>
      <w:r>
        <w:rPr>
          <w:lang w:eastAsia="zh-CN"/>
        </w:rPr>
        <w:tab/>
        <w:t>else if the Positioning Measurement Gap Activation/Deactivation Command MAC CE indicates the activation of a pre-configured measurement gap:</w:t>
      </w:r>
    </w:p>
    <w:p w14:paraId="52ED0C34" w14:textId="77777777" w:rsidR="003669F2" w:rsidRDefault="00B562E1">
      <w:pPr>
        <w:pStyle w:val="B2"/>
        <w:rPr>
          <w:lang w:eastAsia="zh-CN"/>
        </w:rPr>
      </w:pPr>
      <w:r>
        <w:rPr>
          <w:lang w:eastAsia="zh-CN"/>
        </w:rPr>
        <w:t>2&gt;</w:t>
      </w:r>
      <w:r>
        <w:rPr>
          <w:lang w:eastAsia="zh-CN"/>
        </w:rPr>
        <w:tab/>
        <w:t>activate the positioning measurement gap and perform the procedure specified in clause 5.14.</w:t>
      </w:r>
    </w:p>
    <w:p w14:paraId="52ED0C35" w14:textId="77777777" w:rsidR="003669F2" w:rsidRDefault="00B562E1">
      <w:pPr>
        <w:pStyle w:val="3"/>
        <w:rPr>
          <w:lang w:eastAsia="ko-KR"/>
        </w:rPr>
      </w:pPr>
      <w:bookmarkStart w:id="1116" w:name="_Toc178200572"/>
      <w:r>
        <w:rPr>
          <w:lang w:eastAsia="ko-KR"/>
        </w:rPr>
        <w:t>5.18.21</w:t>
      </w:r>
      <w:r>
        <w:rPr>
          <w:lang w:eastAsia="ko-KR"/>
        </w:rPr>
        <w:tab/>
        <w:t>PPW Activation/Deactivation Command</w:t>
      </w:r>
      <w:bookmarkEnd w:id="1116"/>
    </w:p>
    <w:p w14:paraId="52ED0C36" w14:textId="77777777" w:rsidR="003669F2" w:rsidRDefault="00B562E1">
      <w:pPr>
        <w:rPr>
          <w:rFonts w:eastAsia="Malgun Gothic"/>
          <w:lang w:eastAsia="ko-KR"/>
        </w:rPr>
      </w:pPr>
      <w:r>
        <w:rPr>
          <w:lang w:eastAsia="zh-CN"/>
        </w:rPr>
        <w:t xml:space="preserve">If the UE is configured with pre-configured PPW, the network may send DL MAC CE for PPW </w:t>
      </w:r>
      <w:r>
        <w:rPr>
          <w:lang w:eastAsia="ko-KR"/>
        </w:rPr>
        <w:t>Activation/Deactivation Command</w:t>
      </w:r>
      <w:r>
        <w:rPr>
          <w:lang w:eastAsia="zh-CN"/>
        </w:rPr>
        <w:t xml:space="preserve"> to the UE as in clause 6.1.3.42. For the activated PPW, the UE shall follow</w:t>
      </w:r>
      <w:r>
        <w:rPr>
          <w:rFonts w:eastAsia="Malgun Gothic"/>
          <w:lang w:eastAsia="ko-KR"/>
        </w:rPr>
        <w:t xml:space="preserve"> the specified UE behaviour in clause 5.24.</w:t>
      </w:r>
    </w:p>
    <w:p w14:paraId="52ED0C37" w14:textId="77777777" w:rsidR="003669F2" w:rsidRDefault="00B562E1">
      <w:pPr>
        <w:rPr>
          <w:rFonts w:eastAsia="Malgun Gothic"/>
          <w:lang w:eastAsia="ko-KR"/>
        </w:rPr>
      </w:pPr>
      <w:r>
        <w:rPr>
          <w:lang w:eastAsia="zh-CN"/>
        </w:rPr>
        <w:t xml:space="preserve">Upon activation of DL BWP, </w:t>
      </w:r>
      <w:r>
        <w:t>the PPW(s) configured for that BWP are considered deactivated. Upon reconfiguration of PPW(s) of the active DL BWP, all the PPW(s) for that BWP are considered deactivated.</w:t>
      </w:r>
    </w:p>
    <w:p w14:paraId="52ED0C38" w14:textId="77777777" w:rsidR="003669F2" w:rsidRDefault="00B562E1">
      <w:pPr>
        <w:rPr>
          <w:lang w:eastAsia="zh-CN"/>
        </w:rPr>
      </w:pPr>
      <w:r>
        <w:rPr>
          <w:lang w:eastAsia="zh-CN"/>
        </w:rPr>
        <w:t>Upon the reception of the MAC CE for PPW Activation/Deactivation Command, the MAC entity shall:</w:t>
      </w:r>
    </w:p>
    <w:p w14:paraId="52ED0C39" w14:textId="77777777" w:rsidR="003669F2" w:rsidRDefault="00B562E1">
      <w:pPr>
        <w:pStyle w:val="B1"/>
        <w:rPr>
          <w:lang w:eastAsia="zh-CN"/>
        </w:rPr>
      </w:pPr>
      <w:r>
        <w:rPr>
          <w:lang w:eastAsia="zh-CN"/>
        </w:rPr>
        <w:t>1&gt;</w:t>
      </w:r>
      <w:r>
        <w:rPr>
          <w:lang w:eastAsia="zh-CN"/>
        </w:rPr>
        <w:tab/>
        <w:t xml:space="preserve">if the DL MAC CE for PPW </w:t>
      </w:r>
      <w:r>
        <w:rPr>
          <w:lang w:eastAsia="ko-KR"/>
        </w:rPr>
        <w:t>Activation/Deactivation Command</w:t>
      </w:r>
      <w:r>
        <w:rPr>
          <w:lang w:eastAsia="zh-CN"/>
        </w:rPr>
        <w:t xml:space="preserve"> indicates the deactivation of a pre-configured PPW:</w:t>
      </w:r>
    </w:p>
    <w:p w14:paraId="52ED0C3A" w14:textId="77777777" w:rsidR="003669F2" w:rsidRDefault="00B562E1">
      <w:pPr>
        <w:pStyle w:val="B2"/>
        <w:rPr>
          <w:lang w:eastAsia="zh-CN"/>
        </w:rPr>
      </w:pPr>
      <w:r>
        <w:rPr>
          <w:lang w:eastAsia="zh-CN"/>
        </w:rPr>
        <w:t>2&gt;</w:t>
      </w:r>
      <w:r>
        <w:rPr>
          <w:lang w:eastAsia="zh-CN"/>
        </w:rPr>
        <w:tab/>
        <w:t>deactivate the PPW.</w:t>
      </w:r>
    </w:p>
    <w:p w14:paraId="52ED0C3B" w14:textId="77777777" w:rsidR="003669F2" w:rsidRDefault="00B562E1">
      <w:pPr>
        <w:pStyle w:val="B1"/>
        <w:rPr>
          <w:lang w:eastAsia="zh-CN"/>
        </w:rPr>
      </w:pPr>
      <w:r>
        <w:rPr>
          <w:lang w:eastAsia="zh-CN"/>
        </w:rPr>
        <w:t>1&gt;</w:t>
      </w:r>
      <w:r>
        <w:rPr>
          <w:lang w:eastAsia="zh-CN"/>
        </w:rPr>
        <w:tab/>
        <w:t xml:space="preserve">else if the DL MAC CE for PPW </w:t>
      </w:r>
      <w:r>
        <w:rPr>
          <w:lang w:eastAsia="ko-KR"/>
        </w:rPr>
        <w:t>Activation/Deactivation Command</w:t>
      </w:r>
      <w:r>
        <w:rPr>
          <w:lang w:eastAsia="zh-CN"/>
        </w:rPr>
        <w:t xml:space="preserve"> indicates the activation of a pre-configured PPW:</w:t>
      </w:r>
    </w:p>
    <w:p w14:paraId="52ED0C3C" w14:textId="77777777" w:rsidR="003669F2" w:rsidRDefault="00B562E1">
      <w:pPr>
        <w:pStyle w:val="B2"/>
        <w:rPr>
          <w:lang w:eastAsia="zh-CN"/>
        </w:rPr>
      </w:pPr>
      <w:r>
        <w:rPr>
          <w:lang w:eastAsia="zh-CN"/>
        </w:rPr>
        <w:t>2&gt;</w:t>
      </w:r>
      <w:r>
        <w:rPr>
          <w:lang w:eastAsia="zh-CN"/>
        </w:rPr>
        <w:tab/>
        <w:t>activate the PPW according to the procedure specified in clause 5.24.</w:t>
      </w:r>
    </w:p>
    <w:p w14:paraId="52ED0C3D" w14:textId="77777777" w:rsidR="003669F2" w:rsidRDefault="00B562E1">
      <w:pPr>
        <w:pStyle w:val="3"/>
      </w:pPr>
      <w:bookmarkStart w:id="1117" w:name="_Toc178200573"/>
      <w:bookmarkStart w:id="1118" w:name="_Toc52752066"/>
      <w:bookmarkStart w:id="1119" w:name="_Toc52796528"/>
      <w:bookmarkStart w:id="1120" w:name="_Toc46490371"/>
      <w:r>
        <w:t>5.18.22</w:t>
      </w:r>
      <w:r>
        <w:tab/>
        <w:t>Update of PUCCH Power Control Set for multiple TRP PUCCH repetition</w:t>
      </w:r>
      <w:bookmarkEnd w:id="1117"/>
    </w:p>
    <w:p w14:paraId="52ED0C3E" w14:textId="77777777" w:rsidR="003669F2" w:rsidRDefault="00B562E1">
      <w:r>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52ED0C3F" w14:textId="77777777" w:rsidR="003669F2" w:rsidRDefault="00B562E1">
      <w:r>
        <w:t>The MAC entity shall:</w:t>
      </w:r>
    </w:p>
    <w:p w14:paraId="52ED0C40" w14:textId="77777777" w:rsidR="003669F2" w:rsidRDefault="00B562E1">
      <w:pPr>
        <w:pStyle w:val="B1"/>
      </w:pPr>
      <w:r>
        <w:t>1&gt;</w:t>
      </w:r>
      <w:r>
        <w:tab/>
        <w:t>if the MAC entity receives a PUCCH Power Control Set Update for multiple TRP PUCCH repetition MAC CE on a Serving Cell:</w:t>
      </w:r>
    </w:p>
    <w:p w14:paraId="52ED0C41" w14:textId="77777777" w:rsidR="003669F2" w:rsidRDefault="00B562E1">
      <w:pPr>
        <w:pStyle w:val="B2"/>
      </w:pPr>
      <w:r>
        <w:t>2&gt;</w:t>
      </w:r>
      <w:r>
        <w:tab/>
        <w:t>indicate to lower layers the information regarding the PUCCH power control set update for multiple TRP PUCCH repetition MAC CE.</w:t>
      </w:r>
    </w:p>
    <w:p w14:paraId="52ED0C42" w14:textId="77777777" w:rsidR="003669F2" w:rsidRDefault="00B562E1">
      <w:pPr>
        <w:pStyle w:val="3"/>
      </w:pPr>
      <w:bookmarkStart w:id="1121" w:name="_Toc178200574"/>
      <w:r>
        <w:t>5.18.23</w:t>
      </w:r>
      <w:r>
        <w:tab/>
        <w:t>Unified TCI States Activation/Deactivation MAC CE</w:t>
      </w:r>
      <w:bookmarkEnd w:id="1121"/>
    </w:p>
    <w:p w14:paraId="52ED0C43"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Unified TCI States Activation/Deactivation MAC CE described in clause 6.1.3.47. </w:t>
      </w:r>
      <w:r>
        <w:rPr>
          <w:lang w:eastAsia="ko-KR"/>
        </w:rPr>
        <w:t>The configured unified TCI states are initially deactivated upon (re-)configuration by upper layers and after reconfiguration with sync.</w:t>
      </w:r>
    </w:p>
    <w:p w14:paraId="52ED0C44" w14:textId="77777777" w:rsidR="003669F2" w:rsidRDefault="00B562E1">
      <w:pPr>
        <w:rPr>
          <w:rFonts w:eastAsia="Malgun Gothic"/>
          <w:lang w:eastAsia="ko-KR"/>
        </w:rPr>
      </w:pPr>
      <w:r>
        <w:rPr>
          <w:rFonts w:eastAsia="Malgun Gothic"/>
          <w:lang w:eastAsia="ko-KR"/>
        </w:rPr>
        <w:lastRenderedPageBreak/>
        <w:t>The MAC entity shall:</w:t>
      </w:r>
    </w:p>
    <w:p w14:paraId="52ED0C45" w14:textId="77777777" w:rsidR="003669F2" w:rsidRDefault="00B562E1">
      <w:pPr>
        <w:pStyle w:val="B1"/>
      </w:pPr>
      <w:r>
        <w:t>1&gt;</w:t>
      </w:r>
      <w:r>
        <w:tab/>
        <w:t>if the MAC entity receives a Unified TCI States Activation/Deactivation MAC CE on a Serving Cell:</w:t>
      </w:r>
    </w:p>
    <w:p w14:paraId="52ED0C46" w14:textId="77777777" w:rsidR="003669F2" w:rsidRDefault="00B562E1">
      <w:pPr>
        <w:pStyle w:val="B2"/>
      </w:pPr>
      <w:r>
        <w:t>2&gt;</w:t>
      </w:r>
      <w:r>
        <w:tab/>
        <w:t>indicate to lower layers the information regarding the Unified TCI States Activation/Deactivation MAC CE.</w:t>
      </w:r>
    </w:p>
    <w:p w14:paraId="52ED0C47" w14:textId="77777777" w:rsidR="003669F2" w:rsidRDefault="00B562E1">
      <w:pPr>
        <w:pStyle w:val="3"/>
        <w:rPr>
          <w:rFonts w:eastAsiaTheme="minorEastAsia"/>
          <w:lang w:eastAsia="ko-KR"/>
        </w:rPr>
      </w:pPr>
      <w:bookmarkStart w:id="1122" w:name="_Toc178200575"/>
      <w:r>
        <w:rPr>
          <w:rFonts w:eastAsiaTheme="minorEastAsia"/>
          <w:lang w:eastAsia="ko-KR"/>
        </w:rPr>
        <w:t>5.18.24</w:t>
      </w:r>
      <w:r>
        <w:rPr>
          <w:rFonts w:eastAsiaTheme="minorEastAsia"/>
          <w:lang w:eastAsia="ko-KR"/>
        </w:rPr>
        <w:tab/>
      </w:r>
      <w:r>
        <w:rPr>
          <w:rFonts w:eastAsia="Malgun Gothic"/>
          <w:lang w:eastAsia="ko-KR"/>
        </w:rPr>
        <w:t>Update</w:t>
      </w:r>
      <w:r>
        <w:rPr>
          <w:rFonts w:eastAsiaTheme="minorEastAsia"/>
          <w:lang w:eastAsia="ko-KR"/>
        </w:rPr>
        <w:t xml:space="preserve"> of Differential Koffset</w:t>
      </w:r>
      <w:bookmarkEnd w:id="1122"/>
    </w:p>
    <w:p w14:paraId="52ED0C48" w14:textId="77777777" w:rsidR="003669F2" w:rsidRDefault="00B562E1">
      <w:pPr>
        <w:rPr>
          <w:rFonts w:eastAsia="Malgun Gothic"/>
          <w:lang w:eastAsia="ko-KR"/>
        </w:rPr>
      </w:pPr>
      <w:r>
        <w:rPr>
          <w:rFonts w:eastAsia="Malgun Gothic"/>
          <w:lang w:eastAsia="ko-KR"/>
        </w:rPr>
        <w:t>The network may provide and update</w:t>
      </w:r>
      <w:r>
        <w:rPr>
          <w:rFonts w:eastAsia="Malgun Gothic"/>
        </w:rPr>
        <w:t xml:space="preserve"> the Differential Koffset</w:t>
      </w:r>
      <w:r>
        <w:rPr>
          <w:rFonts w:eastAsia="Malgun Gothic"/>
          <w:lang w:eastAsia="ko-KR"/>
        </w:rPr>
        <w:t xml:space="preserve"> of a Serving Cell in a non-terrestrial network by sending the Differential</w:t>
      </w:r>
      <w:r>
        <w:rPr>
          <w:rFonts w:eastAsia="Malgun Gothic"/>
        </w:rPr>
        <w:t xml:space="preserve"> </w:t>
      </w:r>
      <w:r>
        <w:rPr>
          <w:rFonts w:eastAsia="Malgun Gothic"/>
          <w:lang w:eastAsia="ko-KR"/>
        </w:rPr>
        <w:t>Koffset MAC CE described in clause 6.1.3.57.</w:t>
      </w:r>
    </w:p>
    <w:p w14:paraId="52ED0C49" w14:textId="77777777" w:rsidR="003669F2" w:rsidRDefault="00B562E1">
      <w:pPr>
        <w:rPr>
          <w:rFonts w:eastAsia="Malgun Gothic"/>
          <w:lang w:eastAsia="ko-KR"/>
        </w:rPr>
      </w:pPr>
      <w:r>
        <w:rPr>
          <w:rFonts w:eastAsia="Malgun Gothic"/>
          <w:lang w:eastAsia="ko-KR"/>
        </w:rPr>
        <w:t>The MAC entity shall:</w:t>
      </w:r>
    </w:p>
    <w:p w14:paraId="52ED0C4A"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Differential </w:t>
      </w:r>
      <w:r>
        <w:rPr>
          <w:rFonts w:eastAsia="Malgun Gothic"/>
          <w:lang w:eastAsia="ko-KR"/>
        </w:rPr>
        <w:t>Koffset MAC CE</w:t>
      </w:r>
      <w:r>
        <w:rPr>
          <w:rFonts w:eastAsia="Malgun Gothic"/>
        </w:rPr>
        <w:t xml:space="preserve"> on a Serving Cell:</w:t>
      </w:r>
    </w:p>
    <w:p w14:paraId="52ED0C4B"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Differential </w:t>
      </w:r>
      <w:r>
        <w:rPr>
          <w:rFonts w:eastAsia="Malgun Gothic"/>
          <w:lang w:eastAsia="ko-KR"/>
        </w:rPr>
        <w:t>Koffset MAC CE</w:t>
      </w:r>
      <w:r>
        <w:rPr>
          <w:rFonts w:eastAsia="Malgun Gothic"/>
        </w:rPr>
        <w:t>.</w:t>
      </w:r>
    </w:p>
    <w:p w14:paraId="52ED0C4C" w14:textId="77777777" w:rsidR="003669F2" w:rsidRDefault="00B562E1">
      <w:pPr>
        <w:pStyle w:val="3"/>
      </w:pPr>
      <w:bookmarkStart w:id="1123" w:name="_Toc178200576"/>
      <w:r>
        <w:t>5.18.25</w:t>
      </w:r>
      <w:r>
        <w:tab/>
        <w:t>BFD-RS Indication MAC CE</w:t>
      </w:r>
      <w:bookmarkEnd w:id="1123"/>
    </w:p>
    <w:p w14:paraId="52ED0C4D" w14:textId="77777777" w:rsidR="003669F2" w:rsidRDefault="00B562E1">
      <w:r>
        <w:t xml:space="preserve">The network may activate and deactivate the configured </w:t>
      </w:r>
      <w:r>
        <w:rPr>
          <w:bCs/>
          <w:iCs/>
        </w:rPr>
        <w:t xml:space="preserve">beam failure detection resources </w:t>
      </w:r>
      <w:r>
        <w:t>of a Serving Cell by sending the BFD-RS indication MAC CE described in clause 6.1.3.58.</w:t>
      </w:r>
    </w:p>
    <w:p w14:paraId="52ED0C4E" w14:textId="77777777" w:rsidR="003669F2" w:rsidRDefault="00B562E1">
      <w:r>
        <w:t>The MAC entity shall:</w:t>
      </w:r>
    </w:p>
    <w:p w14:paraId="52ED0C4F" w14:textId="77777777" w:rsidR="003669F2" w:rsidRDefault="00B562E1">
      <w:pPr>
        <w:pStyle w:val="B1"/>
      </w:pPr>
      <w:r>
        <w:t>1&gt;</w:t>
      </w:r>
      <w:r>
        <w:tab/>
        <w:t>if the MAC entity receives a BFD-RS indication MAC CE on a Serving Cell:</w:t>
      </w:r>
    </w:p>
    <w:p w14:paraId="52ED0C50" w14:textId="77777777" w:rsidR="003669F2" w:rsidRDefault="00B562E1">
      <w:pPr>
        <w:pStyle w:val="B2"/>
      </w:pPr>
      <w:r>
        <w:t>2&gt;</w:t>
      </w:r>
      <w:r>
        <w:tab/>
        <w:t>indicate to lower layers the information regarding the BFD-RS Indication MAC CE.</w:t>
      </w:r>
    </w:p>
    <w:p w14:paraId="52ED0C51" w14:textId="77777777" w:rsidR="003669F2" w:rsidRDefault="00B562E1">
      <w:pPr>
        <w:pStyle w:val="3"/>
        <w:rPr>
          <w:lang w:eastAsia="ko-KR"/>
        </w:rPr>
      </w:pPr>
      <w:bookmarkStart w:id="1124" w:name="_Toc178200577"/>
      <w:r>
        <w:rPr>
          <w:lang w:eastAsia="ko-KR"/>
        </w:rPr>
        <w:t>5.</w:t>
      </w:r>
      <w:r>
        <w:rPr>
          <w:rFonts w:eastAsia="宋体"/>
          <w:lang w:eastAsia="zh-CN"/>
        </w:rPr>
        <w:t>18.26</w:t>
      </w:r>
      <w:r>
        <w:rPr>
          <w:lang w:eastAsia="ko-KR"/>
        </w:rPr>
        <w:tab/>
        <w:t>Restricted and recommended beam indication for IAB</w:t>
      </w:r>
      <w:bookmarkEnd w:id="1124"/>
    </w:p>
    <w:p w14:paraId="52ED0C52" w14:textId="77777777" w:rsidR="003669F2" w:rsidRDefault="00B562E1">
      <w:pPr>
        <w:rPr>
          <w:lang w:eastAsia="ko-KR"/>
        </w:rPr>
      </w:pPr>
      <w:r>
        <w:rPr>
          <w:lang w:eastAsia="ko-KR"/>
        </w:rPr>
        <w:t xml:space="preserve">Child IAB-DU Restricted Beam Indication MAC CE is used by an IAB-node to indicate to its child node spatial resources and associated frequency information where simultaneous transmission/reception from the IAB-MT and transmission from the IAB-DU cells is restricted. </w:t>
      </w:r>
      <w:r>
        <w:t>IAB-MT Recommended Beam Indication MAC CE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3" w14:textId="77777777" w:rsidR="003669F2" w:rsidRDefault="00B562E1">
      <w:pPr>
        <w:rPr>
          <w:lang w:eastAsia="ko-KR"/>
        </w:rPr>
      </w:pPr>
      <w:r>
        <w:rPr>
          <w:lang w:eastAsia="ko-KR"/>
        </w:rPr>
        <w:t>Upon reception of a Child IAB-DU Restricted Beam Indication MAC CE the IAB-node shall:</w:t>
      </w:r>
    </w:p>
    <w:p w14:paraId="52ED0C54"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(as specified in TS 38.331 [5]) which contains </w:t>
      </w:r>
      <w:r>
        <w:rPr>
          <w:i/>
        </w:rPr>
        <w:t>iab-ResourceConfigID</w:t>
      </w:r>
      <w:r>
        <w:t xml:space="preserve"> parameter </w:t>
      </w:r>
      <w:r>
        <w:rPr>
          <w:lang w:eastAsia="zh-CN"/>
        </w:rPr>
        <w:t xml:space="preserve">which matches the </w:t>
      </w:r>
      <w:r>
        <w:t>Resource Configuration ID</w:t>
      </w:r>
      <w:r>
        <w:rPr>
          <w:lang w:eastAsia="zh-CN"/>
        </w:rPr>
        <w:t xml:space="preserve"> field of the MAC CE.</w:t>
      </w:r>
    </w:p>
    <w:p w14:paraId="52ED0C55" w14:textId="77777777" w:rsidR="003669F2" w:rsidRDefault="00B562E1">
      <w:r>
        <w:t>The MAC entity may:</w:t>
      </w:r>
    </w:p>
    <w:p w14:paraId="52ED0C56" w14:textId="77777777" w:rsidR="003669F2" w:rsidRDefault="00B562E1">
      <w:pPr>
        <w:pStyle w:val="B1"/>
      </w:pPr>
      <w:r>
        <w:t>1&gt;</w:t>
      </w:r>
      <w:r>
        <w:tab/>
        <w:t>if an IAB-MT Recommended Beam Indication query has not been triggered:</w:t>
      </w:r>
    </w:p>
    <w:p w14:paraId="52ED0C57" w14:textId="77777777" w:rsidR="003669F2" w:rsidRDefault="00B562E1">
      <w:pPr>
        <w:pStyle w:val="B2"/>
      </w:pPr>
      <w:r>
        <w:t>2&gt;</w:t>
      </w:r>
      <w:r>
        <w:tab/>
        <w:t>trigger an IAB-MT Recommended Beam Indication query for this Serving Cell.</w:t>
      </w:r>
    </w:p>
    <w:p w14:paraId="52ED0C58" w14:textId="77777777" w:rsidR="003669F2" w:rsidRDefault="00B562E1">
      <w:r>
        <w:t>If the MAC entity has UL resources allocated for new transmission the MAC entity shall:</w:t>
      </w:r>
    </w:p>
    <w:p w14:paraId="52ED0C59" w14:textId="77777777" w:rsidR="003669F2" w:rsidRDefault="00B562E1">
      <w:pPr>
        <w:pStyle w:val="B1"/>
      </w:pPr>
      <w:r>
        <w:t>1&gt;</w:t>
      </w:r>
      <w:r>
        <w:tab/>
        <w:t>for each IAB-MT Recommended Beam Indication query that has been triggered and not cancelled:</w:t>
      </w:r>
    </w:p>
    <w:p w14:paraId="52ED0C5A"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 xml:space="preserve">IAB-MT Recommended Beam Indication </w:t>
      </w:r>
      <w:r>
        <w:rPr>
          <w:rFonts w:eastAsia="Malgun Gothic"/>
        </w:rPr>
        <w:t>MAC CE plus its subheader as a result of LCP as defined in clause 5.4.3.1:</w:t>
      </w:r>
    </w:p>
    <w:p w14:paraId="52ED0C5B"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IAB-MT Recommended Beam Indication</w:t>
      </w:r>
      <w:r>
        <w:rPr>
          <w:rFonts w:eastAsia="Malgun Gothic"/>
        </w:rPr>
        <w:t xml:space="preserve"> MAC CE;</w:t>
      </w:r>
    </w:p>
    <w:p w14:paraId="52ED0C5C" w14:textId="77777777" w:rsidR="003669F2" w:rsidRDefault="00B562E1">
      <w:pPr>
        <w:pStyle w:val="B3"/>
        <w:rPr>
          <w:rFonts w:eastAsia="Malgun Gothic"/>
        </w:rPr>
      </w:pPr>
      <w:r>
        <w:rPr>
          <w:rFonts w:eastAsia="Malgun Gothic"/>
        </w:rPr>
        <w:t>3&gt;</w:t>
      </w:r>
      <w:r>
        <w:rPr>
          <w:rFonts w:eastAsia="Malgun Gothic"/>
        </w:rPr>
        <w:tab/>
        <w:t>cancel this IAB-MT Recommended Beam Indication query</w:t>
      </w:r>
      <w:r>
        <w:t>.</w:t>
      </w:r>
    </w:p>
    <w:p w14:paraId="52ED0C5D" w14:textId="77777777" w:rsidR="003669F2" w:rsidRDefault="00B562E1">
      <w:pPr>
        <w:pStyle w:val="3"/>
        <w:rPr>
          <w:lang w:eastAsia="ko-KR"/>
        </w:rPr>
      </w:pPr>
      <w:bookmarkStart w:id="1125" w:name="_Toc178200578"/>
      <w:r>
        <w:rPr>
          <w:lang w:eastAsia="ko-KR"/>
        </w:rPr>
        <w:lastRenderedPageBreak/>
        <w:t>5.</w:t>
      </w:r>
      <w:r>
        <w:rPr>
          <w:rFonts w:eastAsia="宋体"/>
          <w:lang w:eastAsia="zh-CN"/>
        </w:rPr>
        <w:t>18.27</w:t>
      </w:r>
      <w:r>
        <w:rPr>
          <w:lang w:eastAsia="ko-KR"/>
        </w:rPr>
        <w:tab/>
      </w:r>
      <w:r>
        <w:t>DL TX power adjustment for IAB</w:t>
      </w:r>
      <w:bookmarkEnd w:id="1125"/>
    </w:p>
    <w:p w14:paraId="52ED0C5E" w14:textId="77777777" w:rsidR="003669F2" w:rsidRDefault="00B562E1">
      <w:pPr>
        <w:rPr>
          <w:lang w:eastAsia="ko-KR"/>
        </w:rPr>
      </w:pPr>
      <w:r>
        <w:rPr>
          <w:lang w:eastAsia="ko-KR"/>
        </w:rPr>
        <w:t>DL TX Power Adjustment MAC CE is used by an IAB-node to indicate to its child node spatial resources and associated frequency information where</w:t>
      </w:r>
      <w:r>
        <w:t xml:space="preserve"> the DL TX power adjustment contained in the MAC CE applies.</w:t>
      </w:r>
      <w:r>
        <w:rPr>
          <w:lang w:eastAsia="ko-KR"/>
        </w:rPr>
        <w:t xml:space="preserve"> Desired DL TX Power Adjustment MAC CE</w:t>
      </w:r>
      <w:r>
        <w:t xml:space="preserv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F" w14:textId="77777777" w:rsidR="003669F2" w:rsidRDefault="00B562E1">
      <w:pPr>
        <w:rPr>
          <w:lang w:eastAsia="ko-KR"/>
        </w:rPr>
      </w:pPr>
      <w:r>
        <w:rPr>
          <w:lang w:eastAsia="ko-KR"/>
        </w:rPr>
        <w:t>Upon reception of a DL TX Power Adjustment MAC CE the IAB-node shall:</w:t>
      </w:r>
    </w:p>
    <w:p w14:paraId="52ED0C60"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(as specified in TS 38.331 [5]) which contains </w:t>
      </w:r>
      <w:r>
        <w:rPr>
          <w:i/>
        </w:rPr>
        <w:t>iab-ResourceConfigID</w:t>
      </w:r>
      <w:r>
        <w:t xml:space="preserve"> parameter </w:t>
      </w:r>
      <w:r>
        <w:rPr>
          <w:lang w:eastAsia="zh-CN"/>
        </w:rPr>
        <w:t xml:space="preserve">which matches the </w:t>
      </w:r>
      <w:r>
        <w:t>Resource Configuration ID</w:t>
      </w:r>
      <w:r>
        <w:rPr>
          <w:lang w:eastAsia="zh-CN"/>
        </w:rPr>
        <w:t xml:space="preserve"> field of the MAC CE.</w:t>
      </w:r>
    </w:p>
    <w:p w14:paraId="52ED0C61" w14:textId="77777777" w:rsidR="003669F2" w:rsidRDefault="00B562E1">
      <w:r>
        <w:t>The MAC entity may:</w:t>
      </w:r>
    </w:p>
    <w:p w14:paraId="52ED0C62" w14:textId="77777777" w:rsidR="003669F2" w:rsidRDefault="00B562E1">
      <w:pPr>
        <w:pStyle w:val="B1"/>
      </w:pPr>
      <w:r>
        <w:t>1&gt;</w:t>
      </w:r>
      <w:r>
        <w:tab/>
        <w:t>if a Desired DL TX Power Adjustment query has not been triggered:</w:t>
      </w:r>
    </w:p>
    <w:p w14:paraId="52ED0C63" w14:textId="77777777" w:rsidR="003669F2" w:rsidRDefault="00B562E1">
      <w:pPr>
        <w:pStyle w:val="B2"/>
      </w:pPr>
      <w:r>
        <w:t>2&gt;</w:t>
      </w:r>
      <w:r>
        <w:tab/>
        <w:t>trigger a Desired DL TX Power Adjustment query for this Serving Cell.</w:t>
      </w:r>
    </w:p>
    <w:p w14:paraId="52ED0C64" w14:textId="77777777" w:rsidR="003669F2" w:rsidRDefault="00B562E1">
      <w:r>
        <w:t>If the MAC entity has UL resources allocated for new transmission the MAC entity shall:</w:t>
      </w:r>
    </w:p>
    <w:p w14:paraId="52ED0C65" w14:textId="77777777" w:rsidR="003669F2" w:rsidRDefault="00B562E1">
      <w:pPr>
        <w:pStyle w:val="B1"/>
      </w:pPr>
      <w:r>
        <w:t>1&gt;</w:t>
      </w:r>
      <w:r>
        <w:tab/>
        <w:t>for each Desired DL TX Power Adjustment query that has been triggered and not cancelled:</w:t>
      </w:r>
    </w:p>
    <w:p w14:paraId="52ED0C66"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DL TX Power Adjustment MAC CE</w:t>
      </w:r>
      <w:r>
        <w:rPr>
          <w:rFonts w:eastAsia="Malgun Gothic"/>
        </w:rPr>
        <w:t xml:space="preserve"> plus its subheader as a result of LCP as defined in clause 5.4.3.1:</w:t>
      </w:r>
    </w:p>
    <w:p w14:paraId="52ED0C67"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DL TX Power Adjustment MAC CE</w:t>
      </w:r>
      <w:r>
        <w:rPr>
          <w:rFonts w:eastAsia="Malgun Gothic"/>
        </w:rPr>
        <w:t>;</w:t>
      </w:r>
    </w:p>
    <w:p w14:paraId="52ED0C68" w14:textId="77777777" w:rsidR="003669F2" w:rsidRDefault="00B562E1">
      <w:pPr>
        <w:pStyle w:val="B3"/>
        <w:rPr>
          <w:lang w:eastAsia="ko-KR"/>
        </w:rPr>
      </w:pPr>
      <w:r>
        <w:rPr>
          <w:rFonts w:eastAsia="Malgun Gothic"/>
        </w:rPr>
        <w:t>3&gt;</w:t>
      </w:r>
      <w:r>
        <w:rPr>
          <w:rFonts w:eastAsia="Malgun Gothic"/>
        </w:rPr>
        <w:tab/>
        <w:t xml:space="preserve">cancel this </w:t>
      </w:r>
      <w:r>
        <w:t>Desired DL TX Power Adjustment</w:t>
      </w:r>
      <w:r>
        <w:rPr>
          <w:rFonts w:eastAsia="Malgun Gothic"/>
        </w:rPr>
        <w:t xml:space="preserve"> query</w:t>
      </w:r>
      <w:r>
        <w:t>.</w:t>
      </w:r>
    </w:p>
    <w:p w14:paraId="52ED0C69" w14:textId="77777777" w:rsidR="003669F2" w:rsidRDefault="00B562E1">
      <w:pPr>
        <w:pStyle w:val="3"/>
        <w:rPr>
          <w:lang w:eastAsia="ko-KR"/>
        </w:rPr>
      </w:pPr>
      <w:bookmarkStart w:id="1126" w:name="_Toc178200579"/>
      <w:r>
        <w:rPr>
          <w:lang w:eastAsia="ko-KR"/>
        </w:rPr>
        <w:t>5.</w:t>
      </w:r>
      <w:r>
        <w:rPr>
          <w:rFonts w:eastAsia="宋体"/>
          <w:lang w:eastAsia="zh-CN"/>
        </w:rPr>
        <w:t>18.28</w:t>
      </w:r>
      <w:r>
        <w:rPr>
          <w:lang w:eastAsia="ko-KR"/>
        </w:rPr>
        <w:tab/>
      </w:r>
      <w:r>
        <w:t>UL PSD range adjustment for IAB</w:t>
      </w:r>
      <w:bookmarkEnd w:id="1126"/>
    </w:p>
    <w:p w14:paraId="52ED0C6A" w14:textId="77777777" w:rsidR="003669F2" w:rsidRDefault="00B562E1">
      <w:pPr>
        <w:rPr>
          <w:lang w:eastAsia="ko-KR"/>
        </w:rPr>
      </w:pPr>
      <w:r>
        <w:t>Desired IAB-MT PSD range MAC CE</w:t>
      </w:r>
      <w:r>
        <w:rPr>
          <w:lang w:eastAsia="ko-KR"/>
        </w:rPr>
        <w:t xml:space="preserve"> is used by an IAB-node to indicate to its parent node a recommendation of spatial resources and associated frequency information where</w:t>
      </w:r>
      <w:r>
        <w:t xml:space="preserve"> the desired PSD range, contained in the MAC CE (and provided to help with the node's UL TX power control) could apply.</w:t>
      </w:r>
      <w:r>
        <w:rPr>
          <w:lang w:eastAsia="ko-KR"/>
        </w:rPr>
        <w:t xml:space="preserve"> </w:t>
      </w:r>
      <w:r>
        <w:t>Time resources where these recommendations can apply are indicated via RRC, while the MAC CE further selects from these time resources the specific time resource configuration (comprising a list of slot indices) to which information provided in the MAC CE applies.</w:t>
      </w:r>
    </w:p>
    <w:p w14:paraId="52ED0C6B" w14:textId="77777777" w:rsidR="003669F2" w:rsidRDefault="00B562E1">
      <w:r>
        <w:t>The MAC entity may:</w:t>
      </w:r>
    </w:p>
    <w:p w14:paraId="52ED0C6C" w14:textId="77777777" w:rsidR="003669F2" w:rsidRDefault="00B562E1">
      <w:pPr>
        <w:pStyle w:val="B1"/>
      </w:pPr>
      <w:r>
        <w:t>1&gt;</w:t>
      </w:r>
      <w:r>
        <w:tab/>
        <w:t>if a Desired IAB-MT PSD range query has not been triggered:</w:t>
      </w:r>
    </w:p>
    <w:p w14:paraId="52ED0C6D" w14:textId="77777777" w:rsidR="003669F2" w:rsidRDefault="00B562E1">
      <w:pPr>
        <w:pStyle w:val="B2"/>
      </w:pPr>
      <w:r>
        <w:t>2&gt;</w:t>
      </w:r>
      <w:r>
        <w:tab/>
        <w:t>trigger a Desired IAB-MT PSD range query for this Serving Cell.</w:t>
      </w:r>
    </w:p>
    <w:p w14:paraId="52ED0C6E" w14:textId="77777777" w:rsidR="003669F2" w:rsidRDefault="00B562E1">
      <w:r>
        <w:t>If the MAC entity has UL resources allocated for new transmission the MAC entity shall:</w:t>
      </w:r>
    </w:p>
    <w:p w14:paraId="52ED0C6F" w14:textId="77777777" w:rsidR="003669F2" w:rsidRDefault="00B562E1">
      <w:pPr>
        <w:pStyle w:val="B1"/>
      </w:pPr>
      <w:r>
        <w:t>1&gt;</w:t>
      </w:r>
      <w:r>
        <w:tab/>
        <w:t>for each Desired IAB-MT PSD range query that has been triggered and not cancelled:</w:t>
      </w:r>
    </w:p>
    <w:p w14:paraId="52ED0C70"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IAB-MT PSD range MAC CE</w:t>
      </w:r>
      <w:r>
        <w:rPr>
          <w:rFonts w:eastAsia="Malgun Gothic"/>
        </w:rPr>
        <w:t xml:space="preserve"> plus its subheader as a result of LCP as defined in clause 5.4.3.1:</w:t>
      </w:r>
    </w:p>
    <w:p w14:paraId="52ED0C71"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IAB-MT PSD range MAC CE</w:t>
      </w:r>
      <w:r>
        <w:rPr>
          <w:rFonts w:eastAsia="Malgun Gothic"/>
        </w:rPr>
        <w:t>;</w:t>
      </w:r>
    </w:p>
    <w:p w14:paraId="52ED0C72" w14:textId="77777777" w:rsidR="003669F2" w:rsidRDefault="00B562E1">
      <w:pPr>
        <w:pStyle w:val="B3"/>
        <w:rPr>
          <w:rFonts w:eastAsia="Malgun Gothic"/>
        </w:rPr>
      </w:pPr>
      <w:r>
        <w:rPr>
          <w:rFonts w:eastAsia="Malgun Gothic"/>
        </w:rPr>
        <w:t>3&gt;</w:t>
      </w:r>
      <w:r>
        <w:rPr>
          <w:rFonts w:eastAsia="Malgun Gothic"/>
        </w:rPr>
        <w:tab/>
        <w:t xml:space="preserve">cancel this </w:t>
      </w:r>
      <w:r>
        <w:t xml:space="preserve">Desired IAB-MT PSD range </w:t>
      </w:r>
      <w:r>
        <w:rPr>
          <w:rFonts w:eastAsia="Malgun Gothic"/>
        </w:rPr>
        <w:t>query</w:t>
      </w:r>
      <w:r>
        <w:t>.</w:t>
      </w:r>
    </w:p>
    <w:p w14:paraId="52ED0C73" w14:textId="77777777" w:rsidR="003669F2" w:rsidRDefault="00B562E1">
      <w:pPr>
        <w:pStyle w:val="3"/>
        <w:rPr>
          <w:lang w:eastAsia="ko-KR"/>
        </w:rPr>
      </w:pPr>
      <w:bookmarkStart w:id="1127" w:name="_Toc178200580"/>
      <w:r>
        <w:rPr>
          <w:lang w:eastAsia="ko-KR"/>
        </w:rPr>
        <w:t>5.</w:t>
      </w:r>
      <w:r>
        <w:rPr>
          <w:rFonts w:eastAsia="宋体"/>
          <w:lang w:eastAsia="zh-CN"/>
        </w:rPr>
        <w:t>18.29</w:t>
      </w:r>
      <w:r>
        <w:rPr>
          <w:lang w:eastAsia="ko-KR"/>
        </w:rPr>
        <w:tab/>
      </w:r>
      <w:r>
        <w:t>Timing case indication for IAB</w:t>
      </w:r>
      <w:bookmarkEnd w:id="1127"/>
    </w:p>
    <w:p w14:paraId="52ED0C74" w14:textId="77777777" w:rsidR="003669F2" w:rsidRDefault="00B562E1">
      <w:pPr>
        <w:rPr>
          <w:lang w:eastAsia="ko-KR"/>
        </w:rPr>
      </w:pPr>
      <w:r>
        <w:t>Timing Case Indication MAC CE</w:t>
      </w:r>
      <w:r>
        <w:rPr>
          <w:lang w:eastAsia="ko-KR"/>
        </w:rPr>
        <w:t xml:space="preserve"> is used by an IAB-node to indicate to its child node timing modes which should apply to t</w:t>
      </w:r>
      <w:r>
        <w:t>ime resources indicated via RRC.</w:t>
      </w:r>
    </w:p>
    <w:p w14:paraId="52ED0C75" w14:textId="77777777" w:rsidR="003669F2" w:rsidRDefault="00B562E1">
      <w:pPr>
        <w:rPr>
          <w:lang w:eastAsia="ko-KR"/>
        </w:rPr>
      </w:pPr>
      <w:r>
        <w:rPr>
          <w:lang w:eastAsia="ko-KR"/>
        </w:rPr>
        <w:t xml:space="preserve">Upon reception of a </w:t>
      </w:r>
      <w:r>
        <w:t>Timing Case Indication MAC CE</w:t>
      </w:r>
      <w:r>
        <w:rPr>
          <w:lang w:eastAsia="ko-KR"/>
        </w:rPr>
        <w:t xml:space="preserve"> the IAB-node shall:</w:t>
      </w:r>
    </w:p>
    <w:p w14:paraId="52ED0C76" w14:textId="77777777" w:rsidR="003669F2" w:rsidRDefault="00B562E1">
      <w:pPr>
        <w:pStyle w:val="B1"/>
      </w:pPr>
      <w:r>
        <w:rPr>
          <w:lang w:eastAsia="ko-KR"/>
        </w:rPr>
        <w:lastRenderedPageBreak/>
        <w:t>-</w:t>
      </w:r>
      <w:r>
        <w:rPr>
          <w:lang w:eastAsia="ko-KR"/>
        </w:rPr>
        <w:tab/>
        <w:t>a</w:t>
      </w:r>
      <w:r>
        <w:rPr>
          <w:lang w:eastAsia="zh-CN"/>
        </w:rPr>
        <w:t xml:space="preserve">pply the configuration signalled in the MAC CE to the time slots indicated in </w:t>
      </w:r>
      <w:r>
        <w:rPr>
          <w:i/>
        </w:rPr>
        <w:t>IAB-ResourceConfig</w:t>
      </w:r>
      <w:r>
        <w:t xml:space="preserve"> which contains </w:t>
      </w:r>
      <w:r>
        <w:rPr>
          <w:i/>
        </w:rPr>
        <w:t>iab-ResourceConfigID</w:t>
      </w:r>
      <w:r>
        <w:t xml:space="preserve"> parameter (as specified in TS 38.331 [5]) </w:t>
      </w:r>
      <w:r>
        <w:rPr>
          <w:lang w:eastAsia="zh-CN"/>
        </w:rPr>
        <w:t xml:space="preserve">which matches the </w:t>
      </w:r>
      <w:r>
        <w:t>Resource Configuration ID</w:t>
      </w:r>
      <w:r>
        <w:rPr>
          <w:lang w:eastAsia="zh-CN"/>
        </w:rPr>
        <w:t xml:space="preserve"> field of the MAC CE.</w:t>
      </w:r>
    </w:p>
    <w:p w14:paraId="52ED0C77" w14:textId="77777777" w:rsidR="003669F2" w:rsidRDefault="00B562E1">
      <w:pPr>
        <w:pStyle w:val="3"/>
        <w:rPr>
          <w:lang w:eastAsia="ko-KR"/>
        </w:rPr>
      </w:pPr>
      <w:bookmarkStart w:id="1128" w:name="_Toc178200581"/>
      <w:r>
        <w:rPr>
          <w:lang w:eastAsia="ko-KR"/>
        </w:rPr>
        <w:t>5.18.30</w:t>
      </w:r>
      <w:r>
        <w:rPr>
          <w:lang w:eastAsia="ko-KR"/>
        </w:rPr>
        <w:tab/>
        <w:t>Case-6 Timing Request</w:t>
      </w:r>
      <w:bookmarkEnd w:id="1128"/>
    </w:p>
    <w:p w14:paraId="52ED0C78" w14:textId="77777777" w:rsidR="003669F2" w:rsidRDefault="00B562E1">
      <w:pPr>
        <w:rPr>
          <w:lang w:eastAsia="zh-CN"/>
        </w:rPr>
      </w:pPr>
      <w:r>
        <w:rPr>
          <w:lang w:eastAsia="zh-CN"/>
        </w:rPr>
        <w:t xml:space="preserve">The </w:t>
      </w:r>
      <w:r>
        <w:t xml:space="preserve">Case-6 Timing Request MAC CE </w:t>
      </w:r>
      <w:r>
        <w:rPr>
          <w:lang w:eastAsia="zh-CN"/>
        </w:rPr>
        <w:t>is used by the IAB-MT to inform its parent node whether Case-6 timing is required for simultaneous operation.</w:t>
      </w:r>
    </w:p>
    <w:p w14:paraId="52ED0C79" w14:textId="77777777" w:rsidR="003669F2" w:rsidRDefault="00B562E1">
      <w:r>
        <w:t>The MAC entity may:</w:t>
      </w:r>
    </w:p>
    <w:p w14:paraId="52ED0C7A" w14:textId="77777777" w:rsidR="003669F2" w:rsidRDefault="00B562E1">
      <w:pPr>
        <w:pStyle w:val="B1"/>
      </w:pPr>
      <w:r>
        <w:t>1&gt;</w:t>
      </w:r>
      <w:r>
        <w:tab/>
        <w:t>if a Case-6 Timing Request query has not been triggered:</w:t>
      </w:r>
    </w:p>
    <w:p w14:paraId="52ED0C7B" w14:textId="77777777" w:rsidR="003669F2" w:rsidRDefault="00B562E1">
      <w:pPr>
        <w:pStyle w:val="B2"/>
      </w:pPr>
      <w:r>
        <w:t>2&gt;</w:t>
      </w:r>
      <w:r>
        <w:tab/>
        <w:t>trigger a Case-6 Timing Request query for this Serving Cell.</w:t>
      </w:r>
    </w:p>
    <w:p w14:paraId="52ED0C7C" w14:textId="77777777" w:rsidR="003669F2" w:rsidRDefault="00B562E1">
      <w:r>
        <w:t>If the MAC entity has UL resources allocated for new transmission the MAC entity shall:</w:t>
      </w:r>
    </w:p>
    <w:p w14:paraId="52ED0C7D" w14:textId="77777777" w:rsidR="003669F2" w:rsidRDefault="00B562E1">
      <w:pPr>
        <w:pStyle w:val="B1"/>
      </w:pPr>
      <w:r>
        <w:t>1&gt;</w:t>
      </w:r>
      <w:r>
        <w:tab/>
        <w:t xml:space="preserve">for each </w:t>
      </w:r>
      <w:r>
        <w:rPr>
          <w:lang w:eastAsia="ko-KR"/>
        </w:rPr>
        <w:t>Case-6 Timing Request</w:t>
      </w:r>
      <w:r>
        <w:t xml:space="preserve"> query that has been triggered and not cancelled:</w:t>
      </w:r>
    </w:p>
    <w:p w14:paraId="52ED0C7E"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Case-6 Timing Request MAC CE</w:t>
      </w:r>
      <w:r>
        <w:rPr>
          <w:rFonts w:eastAsia="Malgun Gothic"/>
        </w:rPr>
        <w:t xml:space="preserve"> plus its subheader as a result of LCP as defined in clause 5.4.3.1:</w:t>
      </w:r>
    </w:p>
    <w:p w14:paraId="52ED0C7F"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rPr>
          <w:lang w:eastAsia="ko-KR"/>
        </w:rPr>
        <w:t>Case-6 Timing Request</w:t>
      </w:r>
      <w:r>
        <w:t xml:space="preserve"> MAC CE</w:t>
      </w:r>
      <w:r>
        <w:rPr>
          <w:rFonts w:eastAsia="Malgun Gothic"/>
        </w:rPr>
        <w:t>;</w:t>
      </w:r>
    </w:p>
    <w:p w14:paraId="52ED0C80" w14:textId="77777777" w:rsidR="003669F2" w:rsidRDefault="00B562E1">
      <w:pPr>
        <w:pStyle w:val="B3"/>
      </w:pPr>
      <w:r>
        <w:rPr>
          <w:rFonts w:eastAsia="Malgun Gothic"/>
        </w:rPr>
        <w:t>3&gt;</w:t>
      </w:r>
      <w:r>
        <w:rPr>
          <w:rFonts w:eastAsia="Malgun Gothic"/>
        </w:rPr>
        <w:tab/>
        <w:t xml:space="preserve">cancel this </w:t>
      </w:r>
      <w:r>
        <w:t xml:space="preserve">Case-6 Timing Request range </w:t>
      </w:r>
      <w:r>
        <w:rPr>
          <w:rFonts w:eastAsia="Malgun Gothic"/>
        </w:rPr>
        <w:t>query</w:t>
      </w:r>
      <w:r>
        <w:t>.</w:t>
      </w:r>
    </w:p>
    <w:p w14:paraId="52ED0C81" w14:textId="77777777" w:rsidR="003669F2" w:rsidRDefault="00B562E1">
      <w:pPr>
        <w:pStyle w:val="3"/>
        <w:rPr>
          <w:lang w:eastAsia="ko-KR"/>
        </w:rPr>
      </w:pPr>
      <w:bookmarkStart w:id="1129" w:name="_Toc124525440"/>
      <w:bookmarkStart w:id="1130" w:name="_Toc178200582"/>
      <w:r>
        <w:rPr>
          <w:lang w:eastAsia="ko-KR"/>
        </w:rPr>
        <w:t>5.18.31</w:t>
      </w:r>
      <w:r>
        <w:rPr>
          <w:lang w:eastAsia="ko-KR"/>
        </w:rPr>
        <w:tab/>
      </w:r>
      <w:bookmarkEnd w:id="1129"/>
      <w:r>
        <w:t>Backhaul Link Beam Indication for NCR</w:t>
      </w:r>
      <w:bookmarkEnd w:id="1130"/>
    </w:p>
    <w:p w14:paraId="52ED0C82" w14:textId="77777777" w:rsidR="003669F2" w:rsidRDefault="00B562E1">
      <w:pPr>
        <w:spacing w:before="120" w:after="120"/>
        <w:rPr>
          <w:lang w:eastAsia="ko-KR"/>
        </w:rPr>
      </w:pPr>
      <w:r>
        <w:t>NCR</w:t>
      </w:r>
      <w:r>
        <w:rPr>
          <w:lang w:eastAsia="ko-KR"/>
        </w:rPr>
        <w:t xml:space="preserve"> Downlink Backhaul Link Beam Indication MAC CE and </w:t>
      </w:r>
      <w:r>
        <w:t>NCR</w:t>
      </w:r>
      <w:r>
        <w:rPr>
          <w:lang w:eastAsia="ko-KR"/>
        </w:rPr>
        <w:t xml:space="preserve"> Uplink Backhaul Link Beam Indication MAC CE are used by a gNB to indicate to an NCR-node the beam to be used for the downlink and uplink backhaul transmission respectively between the gNB and the NCR-node.</w:t>
      </w:r>
    </w:p>
    <w:p w14:paraId="52ED0C83" w14:textId="77777777" w:rsidR="003669F2" w:rsidRDefault="00B562E1">
      <w:pPr>
        <w:spacing w:before="120" w:after="120"/>
        <w:rPr>
          <w:lang w:eastAsia="ko-KR"/>
        </w:rPr>
      </w:pPr>
      <w:r>
        <w:rPr>
          <w:lang w:eastAsia="ko-KR"/>
        </w:rPr>
        <w:t xml:space="preserve">Upon reception of an </w:t>
      </w:r>
      <w:r>
        <w:t>NCR</w:t>
      </w:r>
      <w:r>
        <w:rPr>
          <w:lang w:eastAsia="ko-KR"/>
        </w:rPr>
        <w:t xml:space="preserve"> Downlink Backhaul Link Beam Indication MAC CE, the NCR-node shall:</w:t>
      </w:r>
    </w:p>
    <w:p w14:paraId="52ED0C84" w14:textId="77777777" w:rsidR="003669F2" w:rsidRDefault="00B562E1">
      <w:pPr>
        <w:pStyle w:val="B1"/>
        <w:spacing w:before="120" w:after="120"/>
      </w:pPr>
      <w:r>
        <w:rPr>
          <w:lang w:eastAsia="ko-KR"/>
        </w:rPr>
        <w:t>-</w:t>
      </w:r>
      <w:r>
        <w:rPr>
          <w:lang w:eastAsia="ko-KR"/>
        </w:rPr>
        <w:tab/>
        <w:t>indicate to NCR-Fwd to apply the configuration contained in NCR Downlink Backhaul Link Beam Indication MAC CE as received by the NCR-MT</w:t>
      </w:r>
      <w:r>
        <w:t>.</w:t>
      </w:r>
    </w:p>
    <w:p w14:paraId="52ED0C85" w14:textId="77777777" w:rsidR="003669F2" w:rsidRDefault="00B562E1">
      <w:pPr>
        <w:spacing w:before="120" w:after="120"/>
        <w:rPr>
          <w:lang w:eastAsia="ko-KR"/>
        </w:rPr>
      </w:pPr>
      <w:r>
        <w:rPr>
          <w:lang w:eastAsia="ko-KR"/>
        </w:rPr>
        <w:t xml:space="preserve">Upon reception of an </w:t>
      </w:r>
      <w:r>
        <w:t>NCR</w:t>
      </w:r>
      <w:r>
        <w:rPr>
          <w:lang w:eastAsia="ko-KR"/>
        </w:rPr>
        <w:t xml:space="preserve"> Uplink Backhaul Link Beam Indication MAC CE, the NCR-node shall:</w:t>
      </w:r>
    </w:p>
    <w:p w14:paraId="52ED0C86" w14:textId="77777777" w:rsidR="003669F2" w:rsidRDefault="00B562E1">
      <w:pPr>
        <w:pStyle w:val="B1"/>
        <w:spacing w:before="120" w:after="120"/>
        <w:rPr>
          <w:lang w:eastAsia="ko-KR"/>
        </w:rPr>
      </w:pPr>
      <w:r>
        <w:rPr>
          <w:lang w:eastAsia="ko-KR"/>
        </w:rPr>
        <w:t>-</w:t>
      </w:r>
      <w:r>
        <w:rPr>
          <w:lang w:eastAsia="ko-KR"/>
        </w:rPr>
        <w:tab/>
        <w:t xml:space="preserve">indicate to NCR-Fwd to apply the configuration contained in the </w:t>
      </w:r>
      <w:r>
        <w:t>NCR</w:t>
      </w:r>
      <w:r>
        <w:rPr>
          <w:lang w:eastAsia="ko-KR"/>
        </w:rPr>
        <w:t xml:space="preserve"> Uplink Backhaul Link Beam Indication MAC CE as received by the NCR-MT.</w:t>
      </w:r>
    </w:p>
    <w:p w14:paraId="52ED0C87" w14:textId="77777777" w:rsidR="003669F2" w:rsidRDefault="00B562E1">
      <w:pPr>
        <w:pStyle w:val="3"/>
        <w:rPr>
          <w:lang w:eastAsia="ko-KR"/>
        </w:rPr>
      </w:pPr>
      <w:bookmarkStart w:id="1131" w:name="_Toc178200583"/>
      <w:r>
        <w:rPr>
          <w:lang w:eastAsia="ko-KR"/>
        </w:rPr>
        <w:t>5.18.32</w:t>
      </w:r>
      <w:r>
        <w:rPr>
          <w:lang w:eastAsia="ko-KR"/>
        </w:rPr>
        <w:tab/>
      </w:r>
      <w:r>
        <w:t>Access Link Beam Indication for NCR</w:t>
      </w:r>
      <w:bookmarkEnd w:id="1131"/>
    </w:p>
    <w:p w14:paraId="52ED0C88" w14:textId="77777777" w:rsidR="003669F2" w:rsidRDefault="00B562E1">
      <w:pPr>
        <w:spacing w:before="120" w:after="120"/>
        <w:rPr>
          <w:lang w:eastAsia="ko-KR"/>
        </w:rPr>
      </w:pPr>
      <w:r>
        <w:t>NCR</w:t>
      </w:r>
      <w:r>
        <w:rPr>
          <w:lang w:eastAsia="ko-KR"/>
        </w:rPr>
        <w:t xml:space="preserve"> Access Link Beam Indication MAC CE is used by a gNB to indicate to an NCR-node the forwarding resources to be used for the semi-persistent access link transmission between the NCR-node and the UE(s) served by this device.</w:t>
      </w:r>
    </w:p>
    <w:p w14:paraId="52ED0C89" w14:textId="77777777" w:rsidR="003669F2" w:rsidRDefault="00B562E1">
      <w:pPr>
        <w:spacing w:before="120" w:after="120"/>
        <w:rPr>
          <w:lang w:eastAsia="ko-KR"/>
        </w:rPr>
      </w:pPr>
      <w:r>
        <w:rPr>
          <w:lang w:eastAsia="ko-KR"/>
        </w:rPr>
        <w:t xml:space="preserve">Upon reception of an </w:t>
      </w:r>
      <w:r>
        <w:t>NCR</w:t>
      </w:r>
      <w:r>
        <w:rPr>
          <w:lang w:eastAsia="ko-KR"/>
        </w:rPr>
        <w:t xml:space="preserve"> Access Link Beam Indication MAC CE, the NCR-node shall:</w:t>
      </w:r>
    </w:p>
    <w:p w14:paraId="52ED0C8A" w14:textId="77777777" w:rsidR="003669F2" w:rsidRDefault="00B562E1">
      <w:pPr>
        <w:pStyle w:val="B1"/>
        <w:spacing w:before="120" w:after="120"/>
      </w:pPr>
      <w:r>
        <w:rPr>
          <w:lang w:eastAsia="ko-KR"/>
        </w:rPr>
        <w:t>-</w:t>
      </w:r>
      <w:r>
        <w:rPr>
          <w:lang w:eastAsia="ko-KR"/>
        </w:rPr>
        <w:tab/>
        <w:t>a</w:t>
      </w:r>
      <w:r>
        <w:rPr>
          <w:lang w:eastAsia="zh-CN"/>
        </w:rPr>
        <w:t xml:space="preserve">pply the configuration signalled in the MAC CE as received by NCR-MT to the </w:t>
      </w:r>
      <w:r>
        <w:t>forwarding resource lists</w:t>
      </w:r>
      <w:r>
        <w:rPr>
          <w:lang w:eastAsia="zh-CN"/>
        </w:rPr>
        <w:t xml:space="preserve"> indicated via RRC</w:t>
      </w:r>
      <w:r>
        <w:t>, and use it to operate the NCR-Fwd.</w:t>
      </w:r>
    </w:p>
    <w:p w14:paraId="52ED0C8B" w14:textId="77777777" w:rsidR="003669F2" w:rsidRDefault="00B562E1">
      <w:pPr>
        <w:pStyle w:val="3"/>
      </w:pPr>
      <w:bookmarkStart w:id="1132" w:name="_Toc178200584"/>
      <w:r>
        <w:t>5.18.33</w:t>
      </w:r>
      <w:r>
        <w:tab/>
        <w:t>Enhanced Unified TCI States Activation/Deactivation MAC CE</w:t>
      </w:r>
      <w:bookmarkEnd w:id="1132"/>
    </w:p>
    <w:p w14:paraId="52ED0C8C"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Enhanced Unified TCI States Activation/Deactivation MAC CE described in clause 6.1.3.70 and 6.1.3.71. </w:t>
      </w:r>
      <w:r>
        <w:rPr>
          <w:lang w:eastAsia="ko-KR"/>
        </w:rPr>
        <w:t>The configured unified TCI states are initially deactivated upon (re-)configuration by upper layers and after reconfiguration with sync.</w:t>
      </w:r>
    </w:p>
    <w:p w14:paraId="52ED0C8D" w14:textId="77777777" w:rsidR="003669F2" w:rsidRDefault="00B562E1">
      <w:pPr>
        <w:rPr>
          <w:rFonts w:eastAsia="Malgun Gothic"/>
          <w:lang w:eastAsia="ko-KR"/>
        </w:rPr>
      </w:pPr>
      <w:r>
        <w:rPr>
          <w:rFonts w:eastAsia="Malgun Gothic"/>
          <w:lang w:eastAsia="ko-KR"/>
        </w:rPr>
        <w:t>The MAC entity shall:</w:t>
      </w:r>
    </w:p>
    <w:p w14:paraId="52ED0C8E" w14:textId="77777777" w:rsidR="003669F2" w:rsidRDefault="00B562E1">
      <w:pPr>
        <w:pStyle w:val="B1"/>
      </w:pPr>
      <w:r>
        <w:lastRenderedPageBreak/>
        <w:t>1&gt;</w:t>
      </w:r>
      <w:r>
        <w:tab/>
        <w:t>if the MAC entity receives an Enhanced Unified TCI States Activation/Deactivation MAC CE on a Serving Cell:</w:t>
      </w:r>
    </w:p>
    <w:p w14:paraId="52ED0C8F" w14:textId="77777777" w:rsidR="003669F2" w:rsidRDefault="00B562E1">
      <w:pPr>
        <w:pStyle w:val="B2"/>
      </w:pPr>
      <w:r>
        <w:t>2&gt;</w:t>
      </w:r>
      <w:r>
        <w:tab/>
        <w:t>indicate to lower layers the information regarding the Enhanced Unified TCI States Activation/Deactivation MAC CE.</w:t>
      </w:r>
    </w:p>
    <w:p w14:paraId="52ED0C90" w14:textId="77777777" w:rsidR="003669F2" w:rsidRDefault="00B562E1">
      <w:pPr>
        <w:pStyle w:val="3"/>
      </w:pPr>
      <w:bookmarkStart w:id="1133" w:name="_Toc178200585"/>
      <w:r>
        <w:t>5.18.34</w:t>
      </w:r>
      <w:r>
        <w:tab/>
        <w:t>Activation/deactivation of PSI-based SDU discard</w:t>
      </w:r>
      <w:bookmarkEnd w:id="1133"/>
    </w:p>
    <w:p w14:paraId="52ED0C91" w14:textId="77777777" w:rsidR="003669F2" w:rsidRDefault="00B562E1">
      <w:r>
        <w:t>The network activates and deactivates PSI-based SDU discard by sending the PSI-Based SDU Discard Activation/Deactivation MAC CE described in clause 6.1.3.73. The PSI-based SDU discard is initially deactivated upon (re-)configuration by upper layers and after reconfiguration with sync.</w:t>
      </w:r>
    </w:p>
    <w:p w14:paraId="52ED0C92" w14:textId="77777777" w:rsidR="003669F2" w:rsidRDefault="00B562E1">
      <w:pPr>
        <w:ind w:left="284" w:hanging="284"/>
        <w:rPr>
          <w:lang w:eastAsia="ko-KR"/>
        </w:rPr>
      </w:pPr>
      <w:r>
        <w:rPr>
          <w:lang w:eastAsia="ko-KR"/>
        </w:rPr>
        <w:t xml:space="preserve">The MAC entity shall for each DRB configured with </w:t>
      </w:r>
      <w:r>
        <w:rPr>
          <w:i/>
        </w:rPr>
        <w:t>discardTimerForLowImportance</w:t>
      </w:r>
      <w:r>
        <w:rPr>
          <w:lang w:eastAsia="ko-KR"/>
        </w:rPr>
        <w:t>:</w:t>
      </w:r>
    </w:p>
    <w:p w14:paraId="52ED0C93" w14:textId="77777777" w:rsidR="003669F2" w:rsidRDefault="00B562E1">
      <w:pPr>
        <w:pStyle w:val="B1"/>
        <w:rPr>
          <w:lang w:eastAsia="ko-KR"/>
        </w:rPr>
      </w:pPr>
      <w:r>
        <w:rPr>
          <w:lang w:eastAsia="ko-KR"/>
        </w:rPr>
        <w:t>1&gt;</w:t>
      </w:r>
      <w:r>
        <w:rPr>
          <w:lang w:eastAsia="ko-KR"/>
        </w:rPr>
        <w:tab/>
        <w:t xml:space="preserve">if a </w:t>
      </w:r>
      <w:r>
        <w:t>PSI-Based SDU Discard Activation/Deactivation MAC CE is received activating the PSI-based SDU discard for the DRB</w:t>
      </w:r>
      <w:r>
        <w:rPr>
          <w:lang w:eastAsia="ko-KR"/>
        </w:rPr>
        <w:t>:</w:t>
      </w:r>
    </w:p>
    <w:p w14:paraId="52ED0C94" w14:textId="77777777" w:rsidR="003669F2" w:rsidRDefault="00B562E1">
      <w:pPr>
        <w:pStyle w:val="B2"/>
        <w:rPr>
          <w:lang w:eastAsia="ko-KR"/>
        </w:rPr>
      </w:pPr>
      <w:r>
        <w:rPr>
          <w:lang w:eastAsia="ko-KR"/>
        </w:rPr>
        <w:t>2&gt;</w:t>
      </w:r>
      <w:r>
        <w:rPr>
          <w:lang w:eastAsia="ko-KR"/>
        </w:rPr>
        <w:tab/>
        <w:t>indicate the activation of the PSI-based SDU discard for the DRB to upper-layers.</w:t>
      </w:r>
    </w:p>
    <w:p w14:paraId="52ED0C95" w14:textId="77777777" w:rsidR="003669F2" w:rsidRDefault="00B562E1">
      <w:pPr>
        <w:pStyle w:val="B1"/>
        <w:rPr>
          <w:lang w:eastAsia="ko-KR"/>
        </w:rPr>
      </w:pPr>
      <w:r>
        <w:t>1&gt;</w:t>
      </w:r>
      <w:r>
        <w:tab/>
        <w:t>if a PSI-Based SDU Discard Activation/Deactivation MAC CE is received deactivating the PSI-based SDU discard for the DRB</w:t>
      </w:r>
      <w:r>
        <w:rPr>
          <w:lang w:eastAsia="ko-KR"/>
        </w:rPr>
        <w:t>:</w:t>
      </w:r>
    </w:p>
    <w:p w14:paraId="52ED0C96" w14:textId="77777777" w:rsidR="003669F2" w:rsidRDefault="00B562E1">
      <w:pPr>
        <w:pStyle w:val="B2"/>
      </w:pPr>
      <w:r>
        <w:rPr>
          <w:lang w:eastAsia="ko-KR"/>
        </w:rPr>
        <w:t>2&gt;</w:t>
      </w:r>
      <w:r>
        <w:rPr>
          <w:lang w:eastAsia="ko-KR"/>
        </w:rPr>
        <w:tab/>
        <w:t>indicate the deactivation of the PSI-based SDU discard for the DRB to upper-layers</w:t>
      </w:r>
      <w:r>
        <w:t>.</w:t>
      </w:r>
    </w:p>
    <w:p w14:paraId="52ED0C97" w14:textId="4E38A16C" w:rsidR="003669F2" w:rsidRDefault="00B562E1">
      <w:pPr>
        <w:pStyle w:val="3"/>
        <w:rPr>
          <w:lang w:eastAsia="ko-KR"/>
        </w:rPr>
      </w:pPr>
      <w:bookmarkStart w:id="1134" w:name="_Toc178200586"/>
      <w:r>
        <w:rPr>
          <w:lang w:eastAsia="ko-KR"/>
        </w:rPr>
        <w:t>5.18.35</w:t>
      </w:r>
      <w:r>
        <w:rPr>
          <w:lang w:eastAsia="ko-KR"/>
        </w:rPr>
        <w:tab/>
      </w:r>
      <w:commentRangeStart w:id="1135"/>
      <w:commentRangeStart w:id="1136"/>
      <w:ins w:id="1137" w:author="vivo-Chenli-After RAN2#129bis" w:date="2025-04-22T21:55:00Z">
        <w:r w:rsidR="00B70073">
          <w:rPr>
            <w:lang w:eastAsia="ko-KR"/>
          </w:rPr>
          <w:t>(Enhanced)</w:t>
        </w:r>
      </w:ins>
      <w:commentRangeEnd w:id="1135"/>
      <w:r w:rsidR="00EA0BCD">
        <w:rPr>
          <w:rStyle w:val="a6"/>
          <w:rFonts w:ascii="Times New Roman" w:hAnsi="Times New Roman"/>
        </w:rPr>
        <w:commentReference w:id="1135"/>
      </w:r>
      <w:commentRangeEnd w:id="1136"/>
      <w:r w:rsidR="00C24249">
        <w:rPr>
          <w:rStyle w:val="a6"/>
          <w:rFonts w:ascii="Times New Roman" w:hAnsi="Times New Roman"/>
        </w:rPr>
        <w:commentReference w:id="1136"/>
      </w:r>
      <w:ins w:id="1138" w:author="vivo-Chenli-After RAN2#129bis" w:date="2025-04-22T21:55:00Z">
        <w:r w:rsidR="00B70073">
          <w:rPr>
            <w:lang w:eastAsia="ko-KR"/>
          </w:rPr>
          <w:t xml:space="preserve"> </w:t>
        </w:r>
      </w:ins>
      <w:r>
        <w:rPr>
          <w:lang w:eastAsia="ko-KR"/>
        </w:rPr>
        <w:t>LTM Cell Switch Command</w:t>
      </w:r>
      <w:bookmarkEnd w:id="1134"/>
    </w:p>
    <w:p w14:paraId="52ED0C99" w14:textId="3AF92C88" w:rsidR="003669F2" w:rsidRDefault="00B562E1">
      <w:pPr>
        <w:rPr>
          <w:lang w:eastAsia="ko-KR"/>
        </w:rPr>
      </w:pPr>
      <w:r>
        <w:rPr>
          <w:lang w:eastAsia="ko-KR"/>
        </w:rPr>
        <w:t>The network may instruct the UE to perform LTM cell switch procedure by sending the LTM Cell Switch Command MAC CE described in clause 6.1.3.75</w:t>
      </w:r>
      <w:ins w:id="1139" w:author="vivo-Chenli-After RAN2#129bis" w:date="2025-04-18T12:14:00Z">
        <w:r w:rsidR="00213CCE">
          <w:rPr>
            <w:lang w:eastAsia="ko-KR"/>
          </w:rPr>
          <w:t xml:space="preserve"> or </w:t>
        </w:r>
        <w:r w:rsidR="005E3C59">
          <w:rPr>
            <w:lang w:eastAsia="ko-KR"/>
          </w:rPr>
          <w:t>the Enhanced LTM Cell Switch Command MAC CE described in clause 6.1.3.75</w:t>
        </w:r>
        <w:r w:rsidR="00704574">
          <w:rPr>
            <w:lang w:eastAsia="ko-KR"/>
          </w:rPr>
          <w:t>a</w:t>
        </w:r>
      </w:ins>
      <w:r>
        <w:rPr>
          <w:lang w:eastAsia="ko-KR"/>
        </w:rPr>
        <w:t>.</w:t>
      </w:r>
    </w:p>
    <w:p w14:paraId="52ED0C9A" w14:textId="77777777" w:rsidR="003669F2" w:rsidRDefault="00B562E1">
      <w:pPr>
        <w:rPr>
          <w:lang w:eastAsia="ko-KR"/>
        </w:rPr>
      </w:pPr>
      <w:r>
        <w:rPr>
          <w:lang w:eastAsia="ko-KR"/>
        </w:rPr>
        <w:t>The MAC entity shall:</w:t>
      </w:r>
    </w:p>
    <w:p w14:paraId="52ED0C9B" w14:textId="2362BBD7" w:rsidR="003669F2" w:rsidRDefault="00B562E1">
      <w:pPr>
        <w:pStyle w:val="B1"/>
        <w:rPr>
          <w:lang w:eastAsia="ko-KR"/>
        </w:rPr>
      </w:pPr>
      <w:commentRangeStart w:id="1140"/>
      <w:commentRangeStart w:id="1141"/>
      <w:commentRangeStart w:id="1142"/>
      <w:r>
        <w:t>1&gt;</w:t>
      </w:r>
      <w:r>
        <w:tab/>
        <w:t xml:space="preserve">if the </w:t>
      </w:r>
      <w:r>
        <w:rPr>
          <w:lang w:eastAsia="zh-CN"/>
        </w:rPr>
        <w:t>MAC entity</w:t>
      </w:r>
      <w:r>
        <w:t xml:space="preserve"> receives an</w:t>
      </w:r>
      <w:r>
        <w:rPr>
          <w:lang w:eastAsia="ko-KR"/>
        </w:rPr>
        <w:t xml:space="preserve"> </w:t>
      </w:r>
      <w:ins w:id="1143" w:author="vivo-Chenli-After RAN2#129bis-3" w:date="2025-05-06T14:31:00Z">
        <w:r w:rsidR="00A8186C">
          <w:rPr>
            <w:lang w:eastAsia="ko-KR"/>
          </w:rPr>
          <w:t xml:space="preserve">(Enhanced) </w:t>
        </w:r>
      </w:ins>
      <w:r>
        <w:rPr>
          <w:lang w:eastAsia="ko-KR"/>
        </w:rPr>
        <w:t>LTM Cell Switch Command MAC CE</w:t>
      </w:r>
      <w:r>
        <w:t xml:space="preserve"> </w:t>
      </w:r>
      <w:r>
        <w:rPr>
          <w:lang w:eastAsia="ko-KR"/>
        </w:rPr>
        <w:t>on a Serving Cell</w:t>
      </w:r>
      <w:commentRangeStart w:id="1144"/>
      <w:commentRangeStart w:id="1145"/>
      <w:commentRangeEnd w:id="1144"/>
      <w:r w:rsidR="00A730B8">
        <w:rPr>
          <w:rStyle w:val="a6"/>
        </w:rPr>
        <w:commentReference w:id="1144"/>
      </w:r>
      <w:commentRangeEnd w:id="1145"/>
      <w:r w:rsidR="00AE5657">
        <w:rPr>
          <w:rStyle w:val="a6"/>
        </w:rPr>
        <w:commentReference w:id="1145"/>
      </w:r>
      <w:r>
        <w:rPr>
          <w:lang w:eastAsia="ko-KR"/>
        </w:rPr>
        <w:t>:</w:t>
      </w:r>
      <w:commentRangeEnd w:id="1140"/>
      <w:r w:rsidR="002009C7">
        <w:rPr>
          <w:rStyle w:val="a6"/>
        </w:rPr>
        <w:commentReference w:id="1140"/>
      </w:r>
      <w:commentRangeEnd w:id="1141"/>
      <w:r w:rsidR="00B02402">
        <w:rPr>
          <w:rStyle w:val="a6"/>
        </w:rPr>
        <w:commentReference w:id="1141"/>
      </w:r>
      <w:commentRangeEnd w:id="1142"/>
      <w:r w:rsidR="00A8186C">
        <w:rPr>
          <w:rStyle w:val="a6"/>
        </w:rPr>
        <w:commentReference w:id="1142"/>
      </w:r>
    </w:p>
    <w:p w14:paraId="0C6CCD96" w14:textId="17CC4A82" w:rsidR="00E837F4" w:rsidRDefault="00B562E1" w:rsidP="00AD5372">
      <w:pPr>
        <w:pStyle w:val="B2"/>
        <w:rPr>
          <w:ins w:id="1146" w:author="vivo-Chenli-After RAN2#129bis" w:date="2025-04-18T12:23:00Z"/>
          <w:lang w:eastAsia="zh-CN"/>
        </w:rPr>
      </w:pPr>
      <w:r>
        <w:t>2&gt;</w:t>
      </w:r>
      <w:r>
        <w:rPr>
          <w:lang w:eastAsia="zh-CN"/>
        </w:rPr>
        <w:tab/>
        <w:t>indicate to upper layers that the</w:t>
      </w:r>
      <w:r>
        <w:rPr>
          <w:lang w:eastAsia="ko-KR"/>
        </w:rPr>
        <w:t xml:space="preserve"> LTM cell switch procedure is triggered</w:t>
      </w:r>
      <w:ins w:id="1147" w:author="vivo-Chenli-After RAN2#129bis" w:date="2025-04-18T12:21:00Z">
        <w:r w:rsidR="00AD5372">
          <w:rPr>
            <w:lang w:eastAsia="ko-KR"/>
          </w:rPr>
          <w:t>,</w:t>
        </w:r>
      </w:ins>
      <w:r>
        <w:rPr>
          <w:lang w:eastAsia="zh-CN"/>
        </w:rPr>
        <w:t xml:space="preserve"> and the </w:t>
      </w:r>
      <w:r>
        <w:t xml:space="preserve">Target Configuration ID included in </w:t>
      </w:r>
      <w:commentRangeStart w:id="1148"/>
      <w:commentRangeStart w:id="1149"/>
      <w:commentRangeStart w:id="1150"/>
      <w:r>
        <w:t xml:space="preserve">the </w:t>
      </w:r>
      <w:ins w:id="1151" w:author="vivo-Chenli-After RAN2#129bis-3" w:date="2025-05-06T14:32:00Z">
        <w:r w:rsidR="00A9197F">
          <w:t xml:space="preserve">(Ehanced) </w:t>
        </w:r>
      </w:ins>
      <w:r>
        <w:rPr>
          <w:lang w:eastAsia="ko-KR"/>
        </w:rPr>
        <w:t xml:space="preserve">LTM Cell Switch Command </w:t>
      </w:r>
      <w:r>
        <w:t>MAC CE</w:t>
      </w:r>
      <w:r>
        <w:rPr>
          <w:lang w:eastAsia="zh-CN"/>
        </w:rPr>
        <w:t>;</w:t>
      </w:r>
      <w:commentRangeEnd w:id="1148"/>
      <w:r w:rsidR="002009C7">
        <w:rPr>
          <w:rStyle w:val="a6"/>
        </w:rPr>
        <w:commentReference w:id="1148"/>
      </w:r>
      <w:commentRangeEnd w:id="1149"/>
      <w:r w:rsidR="00B02402">
        <w:rPr>
          <w:rStyle w:val="a6"/>
        </w:rPr>
        <w:commentReference w:id="1149"/>
      </w:r>
      <w:commentRangeEnd w:id="1150"/>
      <w:r w:rsidR="00B2407D">
        <w:rPr>
          <w:rStyle w:val="a6"/>
        </w:rPr>
        <w:commentReference w:id="1150"/>
      </w:r>
    </w:p>
    <w:p w14:paraId="78DB619C" w14:textId="77777777" w:rsidR="00DC3E26" w:rsidRDefault="00DC3E26" w:rsidP="00DC3E26">
      <w:pPr>
        <w:pStyle w:val="B2"/>
        <w:rPr>
          <w:ins w:id="1152" w:author="vivo-Chenli-After RAN2#129bis" w:date="2025-04-18T12:23:00Z"/>
        </w:rPr>
      </w:pPr>
      <w:ins w:id="1153" w:author="vivo-Chenli-After RAN2#129bis" w:date="2025-04-18T12:23:00Z">
        <w:r>
          <w:rPr>
            <w:lang w:eastAsia="zh-CN"/>
          </w:rPr>
          <w:t>2&gt;</w:t>
        </w:r>
        <w:r>
          <w:rPr>
            <w:lang w:eastAsia="zh-CN"/>
          </w:rPr>
          <w:tab/>
        </w:r>
        <w:commentRangeStart w:id="1154"/>
        <w:commentRangeStart w:id="1155"/>
        <w:commentRangeStart w:id="1156"/>
        <w:commentRangeStart w:id="1157"/>
        <w:r>
          <w:rPr>
            <w:lang w:eastAsia="zh-CN"/>
          </w:rPr>
          <w:t xml:space="preserve">if the NCC value is included in </w:t>
        </w:r>
        <w:r>
          <w:t xml:space="preserve">the Enhanced </w:t>
        </w:r>
        <w:r>
          <w:rPr>
            <w:lang w:eastAsia="ko-KR"/>
          </w:rPr>
          <w:t xml:space="preserve">LTM Cell Switch Command </w:t>
        </w:r>
        <w:r>
          <w:t>MAC CE:</w:t>
        </w:r>
      </w:ins>
      <w:commentRangeEnd w:id="1154"/>
      <w:r w:rsidR="00A23451">
        <w:rPr>
          <w:rStyle w:val="a6"/>
        </w:rPr>
        <w:commentReference w:id="1154"/>
      </w:r>
      <w:commentRangeEnd w:id="1155"/>
      <w:r w:rsidR="008A38C4">
        <w:rPr>
          <w:rStyle w:val="a6"/>
        </w:rPr>
        <w:commentReference w:id="1155"/>
      </w:r>
      <w:commentRangeEnd w:id="1156"/>
      <w:r w:rsidR="002009C7">
        <w:rPr>
          <w:rStyle w:val="a6"/>
        </w:rPr>
        <w:commentReference w:id="1156"/>
      </w:r>
      <w:commentRangeEnd w:id="1157"/>
      <w:r w:rsidR="00B33FAD">
        <w:rPr>
          <w:rStyle w:val="a6"/>
        </w:rPr>
        <w:commentReference w:id="1157"/>
      </w:r>
    </w:p>
    <w:p w14:paraId="3D095179" w14:textId="47D3B736" w:rsidR="00DC3E26" w:rsidRDefault="00DC3E26" w:rsidP="00DC3E26">
      <w:pPr>
        <w:pStyle w:val="B3"/>
        <w:rPr>
          <w:lang w:eastAsia="ko-KR"/>
        </w:rPr>
      </w:pPr>
      <w:ins w:id="1158" w:author="vivo-Chenli-After RAN2#129bis" w:date="2025-04-18T12:23:00Z">
        <w:r>
          <w:t>3&gt;</w:t>
        </w:r>
        <w:r>
          <w:tab/>
        </w:r>
      </w:ins>
      <w:ins w:id="1159" w:author="vivo-Chenli-After RAN2#129bis" w:date="2025-04-18T12:24:00Z">
        <w:r>
          <w:rPr>
            <w:lang w:eastAsia="zh-CN"/>
          </w:rPr>
          <w:t xml:space="preserve">indicate to upper layers that the </w:t>
        </w:r>
        <w:commentRangeStart w:id="1160"/>
        <w:commentRangeStart w:id="1161"/>
        <w:r>
          <w:rPr>
            <w:lang w:eastAsia="zh-CN"/>
          </w:rPr>
          <w:t>LTM</w:t>
        </w:r>
      </w:ins>
      <w:ins w:id="1162" w:author="vivo-Chenli-After RAN2#129bis-3" w:date="2025-05-06T14:34:00Z">
        <w:r w:rsidR="00F46884">
          <w:rPr>
            <w:lang w:eastAsia="zh-CN"/>
          </w:rPr>
          <w:t xml:space="preserve"> cell switch</w:t>
        </w:r>
      </w:ins>
      <w:ins w:id="1163" w:author="vivo-Chenli-After RAN2#129bis" w:date="2025-04-18T12:24:00Z">
        <w:r>
          <w:rPr>
            <w:lang w:eastAsia="ko-KR"/>
          </w:rPr>
          <w:t xml:space="preserve"> </w:t>
        </w:r>
      </w:ins>
      <w:commentRangeEnd w:id="1160"/>
      <w:r w:rsidR="00807020">
        <w:rPr>
          <w:rStyle w:val="a6"/>
        </w:rPr>
        <w:commentReference w:id="1160"/>
      </w:r>
      <w:commentRangeEnd w:id="1161"/>
      <w:r w:rsidR="00B848E6">
        <w:rPr>
          <w:rStyle w:val="a6"/>
        </w:rPr>
        <w:commentReference w:id="1161"/>
      </w:r>
      <w:ins w:id="1164" w:author="vivo-Chenli-After RAN2#129bis" w:date="2025-04-18T12:24:00Z">
        <w:r>
          <w:t>requires a security key refresh and the</w:t>
        </w:r>
        <w:commentRangeStart w:id="1165"/>
        <w:commentRangeStart w:id="1166"/>
        <w:commentRangeStart w:id="1167"/>
        <w:commentRangeStart w:id="1168"/>
        <w:commentRangeStart w:id="1169"/>
        <w:r>
          <w:t xml:space="preserve"> </w:t>
        </w:r>
      </w:ins>
      <w:commentRangeEnd w:id="1165"/>
      <w:r w:rsidR="00A730B8">
        <w:rPr>
          <w:rStyle w:val="a6"/>
        </w:rPr>
        <w:commentReference w:id="1165"/>
      </w:r>
      <w:commentRangeEnd w:id="1166"/>
      <w:r w:rsidR="00366D5A">
        <w:rPr>
          <w:rStyle w:val="a6"/>
        </w:rPr>
        <w:commentReference w:id="1166"/>
      </w:r>
      <w:commentRangeEnd w:id="1167"/>
      <w:r w:rsidR="00EE0BD8">
        <w:rPr>
          <w:rStyle w:val="a6"/>
        </w:rPr>
        <w:commentReference w:id="1167"/>
      </w:r>
      <w:commentRangeEnd w:id="1168"/>
      <w:r w:rsidR="000C0A20">
        <w:rPr>
          <w:rStyle w:val="a6"/>
        </w:rPr>
        <w:commentReference w:id="1168"/>
      </w:r>
      <w:commentRangeEnd w:id="1169"/>
      <w:r w:rsidR="00D91474">
        <w:rPr>
          <w:rStyle w:val="a6"/>
        </w:rPr>
        <w:commentReference w:id="1169"/>
      </w:r>
      <w:ins w:id="1170" w:author="vivo-Chenli-After RAN2#129bis" w:date="2025-04-18T12:24:00Z">
        <w:r>
          <w:t xml:space="preserve">NCC value in the Enhanced </w:t>
        </w:r>
        <w:r>
          <w:rPr>
            <w:lang w:eastAsia="ko-KR"/>
          </w:rPr>
          <w:t xml:space="preserve">LTM Cell Switch Command </w:t>
        </w:r>
        <w:r>
          <w:t>MAC CE</w:t>
        </w:r>
      </w:ins>
      <w:ins w:id="1171" w:author="vivo-Chenli-After RAN2#129bis" w:date="2025-04-18T12:25:00Z">
        <w:r>
          <w:t>;</w:t>
        </w:r>
      </w:ins>
    </w:p>
    <w:p w14:paraId="23AD3D63" w14:textId="6150ECDB" w:rsidR="0037501B" w:rsidRDefault="0037501B" w:rsidP="0037501B">
      <w:pPr>
        <w:pStyle w:val="EditorsNote"/>
        <w:ind w:left="1701" w:hanging="1417"/>
        <w:rPr>
          <w:ins w:id="1172" w:author="vivo-Chenli-After RAN2#129bis-2" w:date="2025-04-30T17:05:00Z"/>
          <w:lang w:eastAsia="zh-CN"/>
        </w:rPr>
      </w:pPr>
      <w:ins w:id="1173" w:author="vivo-Chenli-After RAN2#129bis-2" w:date="2025-04-30T17:05:00Z">
        <w:r>
          <w:rPr>
            <w:lang w:eastAsia="zh-CN"/>
          </w:rPr>
          <w:t>Editor’s NOTE: FFS for the case when CLTM candidate TAT timer is running, an (Enhanced) LTM Cell switch Command MAC CE is received</w:t>
        </w:r>
      </w:ins>
      <w:ins w:id="1174" w:author="vivo-Chenli-After RAN2#129bis-2" w:date="2025-04-30T17:06:00Z">
        <w:r>
          <w:rPr>
            <w:lang w:eastAsia="zh-CN"/>
          </w:rPr>
          <w:t>.</w:t>
        </w:r>
      </w:ins>
    </w:p>
    <w:p w14:paraId="52ED0C9D" w14:textId="77777777" w:rsidR="003669F2" w:rsidRDefault="00B562E1">
      <w:pPr>
        <w:pStyle w:val="B2"/>
        <w:rPr>
          <w:lang w:eastAsia="zh-CN"/>
        </w:rPr>
      </w:pPr>
      <w:commentRangeStart w:id="1175"/>
      <w:commentRangeStart w:id="1176"/>
      <w:r>
        <w:rPr>
          <w:lang w:eastAsia="zh-CN"/>
        </w:rPr>
        <w:t>2&gt;</w:t>
      </w:r>
      <w:r>
        <w:rPr>
          <w:lang w:eastAsia="zh-CN"/>
        </w:rPr>
        <w:tab/>
      </w:r>
      <w:commentRangeEnd w:id="1175"/>
      <w:r w:rsidR="00AF5E9D">
        <w:rPr>
          <w:rStyle w:val="a6"/>
        </w:rPr>
        <w:commentReference w:id="1175"/>
      </w:r>
      <w:commentRangeEnd w:id="1176"/>
      <w:r w:rsidR="003A3751">
        <w:rPr>
          <w:rStyle w:val="a6"/>
        </w:rPr>
        <w:commentReference w:id="1176"/>
      </w:r>
      <w:r>
        <w:rPr>
          <w:lang w:eastAsia="zh-CN"/>
        </w:rPr>
        <w:t xml:space="preserve">if the MAC reset operation as specified in clause 5.12 is performed, as </w:t>
      </w:r>
      <w:r>
        <w:t>requested by upper layers:</w:t>
      </w:r>
    </w:p>
    <w:p w14:paraId="52ED0C9E" w14:textId="77777777" w:rsidR="003669F2" w:rsidRDefault="00B562E1">
      <w:pPr>
        <w:pStyle w:val="B3"/>
      </w:pPr>
      <w:r>
        <w:t>3&gt;</w:t>
      </w:r>
      <w:r>
        <w:tab/>
        <w:t>if Timing Advance Command value (hexa-decimal) is not set as FFF:</w:t>
      </w:r>
    </w:p>
    <w:p w14:paraId="52ED0C9F" w14:textId="77777777" w:rsidR="003669F2" w:rsidRDefault="00B562E1">
      <w:pPr>
        <w:pStyle w:val="B4"/>
        <w:rPr>
          <w:rFonts w:eastAsia="Malgun Gothic"/>
        </w:rPr>
      </w:pPr>
      <w:r>
        <w:rPr>
          <w:rFonts w:eastAsia="Malgun Gothic"/>
        </w:rPr>
        <w:t>4&gt;</w:t>
      </w:r>
      <w:r>
        <w:rPr>
          <w:rFonts w:eastAsia="Malgun Gothic"/>
        </w:rPr>
        <w:tab/>
        <w:t>process the received Timing Advance Command (see clause 5.2);</w:t>
      </w:r>
    </w:p>
    <w:p w14:paraId="52ED0CA0"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1"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2"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Random Access procedure for this LTM cell switch.</w:t>
      </w:r>
    </w:p>
    <w:p w14:paraId="52ED0CA3" w14:textId="77777777" w:rsidR="003669F2" w:rsidRDefault="00B562E1">
      <w:pPr>
        <w:pStyle w:val="B3"/>
        <w:rPr>
          <w:lang w:eastAsia="ko-KR"/>
        </w:rPr>
      </w:pPr>
      <w:r>
        <w:rPr>
          <w:lang w:eastAsia="ko-KR"/>
        </w:rPr>
        <w:t>3&gt;</w:t>
      </w:r>
      <w:r>
        <w:rPr>
          <w:lang w:eastAsia="ko-KR"/>
        </w:rPr>
        <w:tab/>
        <w:t>else if the UE is configured with UE-based Timing Advance measurement as specified in TS 38.331 [5] and the UE has successfully measured the Timing Advance for the SpCell of the indicated LTM target configuration:</w:t>
      </w:r>
    </w:p>
    <w:p w14:paraId="52ED0CA4" w14:textId="77777777" w:rsidR="003669F2" w:rsidRDefault="00B562E1">
      <w:pPr>
        <w:pStyle w:val="B4"/>
        <w:rPr>
          <w:rFonts w:eastAsia="Malgun Gothic"/>
        </w:rPr>
      </w:pPr>
      <w:r>
        <w:rPr>
          <w:rFonts w:eastAsia="Malgun Gothic"/>
        </w:rPr>
        <w:t>4&gt;</w:t>
      </w:r>
      <w:r>
        <w:rPr>
          <w:rFonts w:eastAsia="Malgun Gothic"/>
        </w:rPr>
        <w:tab/>
        <w:t>process the measured Timing Advance (see clause 5.2);</w:t>
      </w:r>
    </w:p>
    <w:p w14:paraId="52ED0CA5"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6"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7" w14:textId="77777777" w:rsidR="003669F2" w:rsidRDefault="00B562E1">
      <w:pPr>
        <w:pStyle w:val="B5"/>
      </w:pPr>
      <w:r>
        <w:rPr>
          <w:rFonts w:eastAsia="Malgun Gothic"/>
        </w:rPr>
        <w:lastRenderedPageBreak/>
        <w:t>5&gt;</w:t>
      </w:r>
      <w:r>
        <w:rPr>
          <w:rFonts w:eastAsia="Malgun Gothic"/>
        </w:rPr>
        <w:tab/>
      </w:r>
      <w:r>
        <w:t xml:space="preserve">indicate to </w:t>
      </w:r>
      <w:r>
        <w:rPr>
          <w:lang w:eastAsia="zh-CN"/>
        </w:rPr>
        <w:t>upper layers</w:t>
      </w:r>
      <w:r>
        <w:t xml:space="preserve"> to skip the Random Access procedure for this LTM cell switch.</w:t>
      </w:r>
    </w:p>
    <w:p w14:paraId="52ED0CA8" w14:textId="77777777" w:rsidR="003669F2" w:rsidRDefault="00B562E1">
      <w:pPr>
        <w:pStyle w:val="B3"/>
        <w:rPr>
          <w:lang w:eastAsia="zh-CN"/>
        </w:rPr>
      </w:pPr>
      <w:r>
        <w:rPr>
          <w:lang w:eastAsia="zh-CN"/>
        </w:rPr>
        <w:t>3&gt;</w:t>
      </w:r>
      <w:r>
        <w:rPr>
          <w:lang w:eastAsia="zh-CN"/>
        </w:rPr>
        <w:tab/>
        <w:t xml:space="preserve">consider the </w:t>
      </w:r>
      <w:commentRangeStart w:id="1177"/>
      <w:commentRangeStart w:id="1178"/>
      <w:commentRangeStart w:id="1179"/>
      <w:r>
        <w:rPr>
          <w:lang w:eastAsia="zh-CN"/>
        </w:rPr>
        <w:t>SSB</w:t>
      </w:r>
      <w:commentRangeEnd w:id="1177"/>
      <w:r w:rsidR="004C6F10">
        <w:rPr>
          <w:rStyle w:val="a6"/>
        </w:rPr>
        <w:commentReference w:id="1177"/>
      </w:r>
      <w:commentRangeEnd w:id="1178"/>
      <w:r w:rsidR="000C0A20">
        <w:rPr>
          <w:rStyle w:val="a6"/>
        </w:rPr>
        <w:commentReference w:id="1178"/>
      </w:r>
      <w:commentRangeEnd w:id="1179"/>
      <w:r w:rsidR="008B7E85">
        <w:rPr>
          <w:rStyle w:val="a6"/>
        </w:rPr>
        <w:commentReference w:id="1179"/>
      </w:r>
      <w:r>
        <w:rPr>
          <w:lang w:eastAsia="zh-CN"/>
        </w:rPr>
        <w:t xml:space="preserve"> associated to the TCI state indicated by TCI state ID field as the one used for configured uplink grant selection for the initial uplink transmission towards the candidate cell for RACH-less LTM cell </w:t>
      </w:r>
      <w:r>
        <w:rPr>
          <w:rFonts w:eastAsia="Malgun Gothic"/>
        </w:rPr>
        <w:t xml:space="preserve">switch </w:t>
      </w:r>
      <w:r>
        <w:rPr>
          <w:lang w:eastAsia="zh-CN"/>
        </w:rPr>
        <w:t>(as in clause 5.8.2);</w:t>
      </w:r>
    </w:p>
    <w:p w14:paraId="52ED0CA9" w14:textId="0A008CFA" w:rsidR="003669F2" w:rsidRDefault="00B562E1" w:rsidP="00E837F4">
      <w:pPr>
        <w:pStyle w:val="B3"/>
        <w:rPr>
          <w:lang w:eastAsia="zh-CN"/>
        </w:rPr>
      </w:pPr>
      <w:r>
        <w:rPr>
          <w:lang w:eastAsia="zh-CN"/>
        </w:rPr>
        <w:t>3&gt;</w:t>
      </w:r>
      <w:r>
        <w:rPr>
          <w:lang w:eastAsia="zh-CN"/>
        </w:rPr>
        <w:tab/>
        <w:t>indicate to lower layers the information regarding the TCI state information included in the LTM Cell Switch Command MAC CE</w:t>
      </w:r>
      <w:ins w:id="1180" w:author="vivo-Chenli-After RAN2#129bis" w:date="2025-04-18T12:17:00Z">
        <w:r w:rsidR="002B2DD1">
          <w:rPr>
            <w:lang w:eastAsia="zh-CN"/>
          </w:rPr>
          <w:t xml:space="preserve"> or the Enhanced LTM Cell Switch Command MAC CE</w:t>
        </w:r>
      </w:ins>
      <w:r>
        <w:rPr>
          <w:lang w:eastAsia="zh-CN"/>
        </w:rPr>
        <w:t>.</w:t>
      </w:r>
    </w:p>
    <w:p w14:paraId="52ED0CAA" w14:textId="77777777" w:rsidR="003669F2" w:rsidRDefault="00B562E1">
      <w:pPr>
        <w:pStyle w:val="3"/>
        <w:rPr>
          <w:lang w:eastAsia="ko-KR"/>
        </w:rPr>
      </w:pPr>
      <w:bookmarkStart w:id="1181" w:name="_Toc178200587"/>
      <w:r>
        <w:rPr>
          <w:lang w:eastAsia="ko-KR"/>
        </w:rPr>
        <w:t>5.18.36</w:t>
      </w:r>
      <w:r>
        <w:rPr>
          <w:lang w:eastAsia="ko-KR"/>
        </w:rPr>
        <w:tab/>
        <w:t>Candidate Cell TCI States Activation/Deactivation</w:t>
      </w:r>
      <w:bookmarkEnd w:id="1181"/>
    </w:p>
    <w:p w14:paraId="52ED0CAC" w14:textId="666D0B7C" w:rsidR="003669F2" w:rsidRDefault="00B562E1">
      <w:r>
        <w:t xml:space="preserve">The network may activate and deactivate the TCI states of LTM candidate cell(s) </w:t>
      </w:r>
      <w:ins w:id="1182" w:author="vivo-Chenli-After RAN2#129bis" w:date="2025-04-22T18:15:00Z">
        <w:r w:rsidR="00086513">
          <w:t>or CLTM candidate cell</w:t>
        </w:r>
        <w:r w:rsidR="0017562F">
          <w:t>(s)</w:t>
        </w:r>
        <w:r w:rsidR="00086513">
          <w:t xml:space="preserve"> </w:t>
        </w:r>
      </w:ins>
      <w:r>
        <w:t xml:space="preserve">configured in </w:t>
      </w:r>
      <w:r>
        <w:rPr>
          <w:i/>
          <w:iCs/>
        </w:rPr>
        <w:t xml:space="preserve">CandidateTCI-State and CandidateTCI-UL-State </w:t>
      </w:r>
      <w:r>
        <w:t xml:space="preserve">by sending the Candidate Cell TCI States Activation/Deactivation MAC CE described in clause 6.1.3.76. The network deactivates the TCI state(s) for one LTM candidate cell </w:t>
      </w:r>
      <w:ins w:id="1183" w:author="vivo-Chenli-After RAN2#129bis" w:date="2025-04-22T18:11:00Z">
        <w:r w:rsidR="00B5665A">
          <w:t xml:space="preserve">or CLTM candidate cell </w:t>
        </w:r>
      </w:ins>
      <w:r>
        <w:t xml:space="preserve">by not including the corresponding TCI state ID field(s) in the </w:t>
      </w:r>
      <w:r>
        <w:rPr>
          <w:lang w:eastAsia="fr-FR"/>
        </w:rPr>
        <w:t>Candidate Cell TCI States Activation/Deactivation MAC CE. The configured candidate cell TCI states are initially deactivated upon (re-)configuration by upper layer and after reconfiguration with sync that is not triggered by LTM.</w:t>
      </w:r>
    </w:p>
    <w:p w14:paraId="52ED0CAD" w14:textId="77777777" w:rsidR="003669F2" w:rsidRDefault="00B562E1">
      <w:pPr>
        <w:rPr>
          <w:rFonts w:eastAsia="Malgun Gothic"/>
          <w:lang w:eastAsia="ko-KR"/>
        </w:rPr>
      </w:pPr>
      <w:r>
        <w:rPr>
          <w:rFonts w:eastAsia="Malgun Gothic"/>
          <w:lang w:eastAsia="ko-KR"/>
        </w:rPr>
        <w:t>The MAC entity shall:</w:t>
      </w:r>
    </w:p>
    <w:p w14:paraId="52ED0CAE" w14:textId="77777777" w:rsidR="003669F2" w:rsidRDefault="00B562E1">
      <w:pPr>
        <w:pStyle w:val="B1"/>
      </w:pPr>
      <w:r>
        <w:rPr>
          <w:lang w:eastAsia="fr-FR"/>
        </w:rPr>
        <w:t>1&gt;</w:t>
      </w:r>
      <w:r>
        <w:rPr>
          <w:lang w:eastAsia="fr-FR"/>
        </w:rPr>
        <w:tab/>
        <w:t>if the MAC entity receives a Candidate Cell TCI States Activation/Deactivation MAC CE on a Serving Cell:</w:t>
      </w:r>
    </w:p>
    <w:p w14:paraId="52ED0CAF" w14:textId="77777777" w:rsidR="003669F2" w:rsidRDefault="00B562E1">
      <w:pPr>
        <w:pStyle w:val="B2"/>
        <w:rPr>
          <w:lang w:eastAsia="fr-FR"/>
        </w:rPr>
      </w:pPr>
      <w:r>
        <w:rPr>
          <w:lang w:eastAsia="fr-FR"/>
        </w:rPr>
        <w:t>2&gt;</w:t>
      </w:r>
      <w:r>
        <w:rPr>
          <w:lang w:eastAsia="fr-FR"/>
        </w:rPr>
        <w:tab/>
        <w:t>indicate to lower layers the information regarding the Candidate Cell TCI States Activation/Deactivation MAC CE.</w:t>
      </w:r>
    </w:p>
    <w:p w14:paraId="52ED0CB0" w14:textId="77777777" w:rsidR="003669F2" w:rsidRDefault="00B562E1">
      <w:pPr>
        <w:pStyle w:val="3"/>
        <w:rPr>
          <w:lang w:eastAsia="ko-KR"/>
        </w:rPr>
      </w:pPr>
      <w:bookmarkStart w:id="1184" w:name="_Toc178200588"/>
      <w:r>
        <w:rPr>
          <w:lang w:eastAsia="ko-KR"/>
        </w:rPr>
        <w:t>5.18.37</w:t>
      </w:r>
      <w:r>
        <w:rPr>
          <w:lang w:eastAsia="ko-KR"/>
        </w:rPr>
        <w:tab/>
        <w:t>Activation/Deactivation of Aggregated Semi-Persistent Positioning SRS</w:t>
      </w:r>
      <w:bookmarkEnd w:id="1184"/>
    </w:p>
    <w:p w14:paraId="52ED0CB1" w14:textId="77777777" w:rsidR="003669F2" w:rsidRDefault="00B562E1">
      <w:pPr>
        <w:rPr>
          <w:lang w:eastAsia="ko-KR"/>
        </w:rPr>
      </w:pPr>
      <w:r>
        <w:rPr>
          <w:lang w:eastAsia="ko-KR"/>
        </w:rPr>
        <w:t xml:space="preserve">The network may activate and deactivate the configured aggregated </w:t>
      </w:r>
      <w:r>
        <w:rPr>
          <w:rFonts w:eastAsia="宋体"/>
          <w:lang w:eastAsia="zh-CN"/>
        </w:rPr>
        <w:t>resource sets</w:t>
      </w:r>
      <w:r>
        <w:rPr>
          <w:lang w:eastAsia="ko-KR"/>
        </w:rPr>
        <w:t xml:space="preserve"> of Semi-Persistent Positioning SRS by sending the Aggregated SP Positioning SRS Activation/Deactivation MAC CE described in clause 6.1.3.83. The configured </w:t>
      </w:r>
      <w:r>
        <w:rPr>
          <w:rFonts w:eastAsia="宋体"/>
          <w:lang w:eastAsia="zh-CN"/>
        </w:rPr>
        <w:t xml:space="preserve">aggregated SP positioning SRS resource sets </w:t>
      </w:r>
      <w:r>
        <w:rPr>
          <w:lang w:eastAsia="ko-KR"/>
        </w:rPr>
        <w:t>are initially deactivated upon (re-)configuration by upper layers and after reconfiguration with sync.</w:t>
      </w:r>
    </w:p>
    <w:p w14:paraId="52ED0CB2" w14:textId="77777777" w:rsidR="003669F2" w:rsidRDefault="00B562E1">
      <w:pPr>
        <w:rPr>
          <w:lang w:eastAsia="ko-KR"/>
        </w:rPr>
      </w:pPr>
      <w:r>
        <w:rPr>
          <w:lang w:eastAsia="ko-KR"/>
        </w:rPr>
        <w:t>The MAC entity shall:</w:t>
      </w:r>
    </w:p>
    <w:p w14:paraId="52ED0CB3" w14:textId="77777777" w:rsidR="003669F2" w:rsidRDefault="00B562E1">
      <w:pPr>
        <w:pStyle w:val="B1"/>
        <w:rPr>
          <w:lang w:eastAsia="ko-KR"/>
        </w:rPr>
      </w:pPr>
      <w:r>
        <w:t>1&gt;</w:t>
      </w:r>
      <w:r>
        <w:tab/>
        <w:t xml:space="preserve">if the </w:t>
      </w:r>
      <w:r>
        <w:rPr>
          <w:lang w:eastAsia="zh-CN"/>
        </w:rPr>
        <w:t>MAC entity</w:t>
      </w:r>
      <w:r>
        <w:t xml:space="preserve"> receives an Aggregated </w:t>
      </w:r>
      <w:r>
        <w:rPr>
          <w:lang w:eastAsia="ko-KR"/>
        </w:rPr>
        <w:t>SP Positioning SRS Activation/Deactivation</w:t>
      </w:r>
      <w:r>
        <w:t xml:space="preserve"> MAC CE</w:t>
      </w:r>
      <w:r>
        <w:rPr>
          <w:lang w:eastAsia="ko-KR"/>
        </w:rPr>
        <w:t>:</w:t>
      </w:r>
    </w:p>
    <w:p w14:paraId="52ED0CB4" w14:textId="085B6354" w:rsidR="003669F2" w:rsidRDefault="00B562E1">
      <w:pPr>
        <w:pStyle w:val="B2"/>
        <w:rPr>
          <w:ins w:id="1185" w:author="vivo-Chenli-After RAN2#129bis" w:date="2025-04-20T21:49:00Z"/>
        </w:rPr>
      </w:pPr>
      <w:r>
        <w:t>2&gt;</w:t>
      </w:r>
      <w:r>
        <w:tab/>
        <w:t xml:space="preserve">indicate to lower layers the information regarding the Aggregated SP </w:t>
      </w:r>
      <w:r>
        <w:rPr>
          <w:lang w:eastAsia="ko-KR"/>
        </w:rPr>
        <w:t>Positioning</w:t>
      </w:r>
      <w:r>
        <w:t xml:space="preserve"> SRS Activation/Deactivation MAC CE.</w:t>
      </w:r>
    </w:p>
    <w:p w14:paraId="61D7F345" w14:textId="3081860F" w:rsidR="00E02247" w:rsidRDefault="00E02247" w:rsidP="00E02247">
      <w:pPr>
        <w:pStyle w:val="3"/>
        <w:rPr>
          <w:ins w:id="1186" w:author="vivo-Chenli-After RAN2#129bis" w:date="2025-04-20T21:49:00Z"/>
          <w:lang w:eastAsia="ko-KR"/>
        </w:rPr>
      </w:pPr>
      <w:ins w:id="1187" w:author="vivo-Chenli-After RAN2#129bis" w:date="2025-04-20T21:49:00Z">
        <w:r>
          <w:rPr>
            <w:lang w:eastAsia="ko-KR"/>
          </w:rPr>
          <w:t>5.</w:t>
        </w:r>
        <w:r>
          <w:rPr>
            <w:rFonts w:eastAsia="宋体"/>
            <w:lang w:eastAsia="zh-CN"/>
          </w:rPr>
          <w:t>18.x</w:t>
        </w:r>
        <w:r>
          <w:rPr>
            <w:lang w:eastAsia="ko-KR"/>
          </w:rPr>
          <w:tab/>
        </w:r>
        <w:r>
          <w:t>Activation</w:t>
        </w:r>
        <w:r>
          <w:rPr>
            <w:lang w:eastAsia="ko-KR"/>
          </w:rPr>
          <w:t>/Deactivation of Semi-persistent CSI-RS resource set</w:t>
        </w:r>
      </w:ins>
      <w:ins w:id="1188" w:author="vivo-Chenli-After RAN2#129bis" w:date="2025-04-20T21:50:00Z">
        <w:r>
          <w:rPr>
            <w:lang w:eastAsia="ko-KR"/>
          </w:rPr>
          <w:t xml:space="preserve"> for candidate cell</w:t>
        </w:r>
      </w:ins>
    </w:p>
    <w:p w14:paraId="349C81CC" w14:textId="19A54B2A" w:rsidR="00E02247" w:rsidRDefault="00E02247" w:rsidP="00E02247">
      <w:pPr>
        <w:rPr>
          <w:ins w:id="1189" w:author="vivo-Chenli-After RAN2#129bis" w:date="2025-04-20T21:49:00Z"/>
          <w:lang w:eastAsia="ko-KR"/>
        </w:rPr>
      </w:pPr>
      <w:ins w:id="1190" w:author="vivo-Chenli-After RAN2#129bis" w:date="2025-04-20T21:49:00Z">
        <w:r>
          <w:rPr>
            <w:lang w:eastAsia="ko-KR"/>
          </w:rPr>
          <w:t xml:space="preserve">The network may activate and deactivate the configured Semi-persistent CSI-RS resource sets </w:t>
        </w:r>
      </w:ins>
      <w:ins w:id="1191" w:author="vivo-Chenli-After RAN2#129bis" w:date="2025-04-20T21:50:00Z">
        <w:r w:rsidR="0040312F">
          <w:rPr>
            <w:lang w:eastAsia="ko-KR"/>
          </w:rPr>
          <w:t xml:space="preserve">for a candidate cell </w:t>
        </w:r>
      </w:ins>
      <w:ins w:id="1192" w:author="vivo-Chenli-After RAN2#129bis" w:date="2025-04-20T21:49:00Z">
        <w:r>
          <w:rPr>
            <w:lang w:eastAsia="ko-KR"/>
          </w:rPr>
          <w:t>by sending the SP CSI-RS Resource Set Activation/Deactivation</w:t>
        </w:r>
      </w:ins>
      <w:ins w:id="1193" w:author="vivo-Chenli-After RAN2#129bis" w:date="2025-04-20T21:51:00Z">
        <w:r w:rsidR="0040312F">
          <w:rPr>
            <w:lang w:eastAsia="ko-KR"/>
          </w:rPr>
          <w:t xml:space="preserve"> for </w:t>
        </w:r>
      </w:ins>
      <w:ins w:id="1194" w:author="vivo-Chenli-After RAN2#129bis-2" w:date="2025-04-30T17:08:00Z">
        <w:r w:rsidR="00D96003">
          <w:rPr>
            <w:lang w:eastAsia="ko-KR"/>
          </w:rPr>
          <w:t>C</w:t>
        </w:r>
      </w:ins>
      <w:commentRangeStart w:id="1195"/>
      <w:commentRangeStart w:id="1196"/>
      <w:commentRangeStart w:id="1197"/>
      <w:ins w:id="1198" w:author="vivo-Chenli-After RAN2#129bis" w:date="2025-04-20T21:51:00Z">
        <w:r w:rsidR="0040312F">
          <w:rPr>
            <w:lang w:eastAsia="ko-KR"/>
          </w:rPr>
          <w:t xml:space="preserve">andidate </w:t>
        </w:r>
      </w:ins>
      <w:ins w:id="1199" w:author="vivo-Chenli-After RAN2#129bis-2" w:date="2025-04-30T17:08:00Z">
        <w:r w:rsidR="00D96003">
          <w:rPr>
            <w:lang w:eastAsia="ko-KR"/>
          </w:rPr>
          <w:t>C</w:t>
        </w:r>
      </w:ins>
      <w:ins w:id="1200" w:author="vivo-Chenli-After RAN2#129bis" w:date="2025-04-20T21:51:00Z">
        <w:r w:rsidR="0040312F">
          <w:rPr>
            <w:lang w:eastAsia="ko-KR"/>
          </w:rPr>
          <w:t>ell</w:t>
        </w:r>
      </w:ins>
      <w:commentRangeEnd w:id="1195"/>
      <w:r w:rsidR="00B6034D">
        <w:rPr>
          <w:rStyle w:val="a6"/>
        </w:rPr>
        <w:commentReference w:id="1195"/>
      </w:r>
      <w:commentRangeEnd w:id="1196"/>
      <w:r w:rsidR="00A23451">
        <w:rPr>
          <w:rStyle w:val="a6"/>
        </w:rPr>
        <w:commentReference w:id="1196"/>
      </w:r>
      <w:commentRangeEnd w:id="1197"/>
      <w:r w:rsidR="00D96003">
        <w:rPr>
          <w:rStyle w:val="a6"/>
        </w:rPr>
        <w:commentReference w:id="1197"/>
      </w:r>
      <w:ins w:id="1201" w:author="vivo-Chenli-After RAN2#129bis" w:date="2025-04-20T21:49:00Z">
        <w:r>
          <w:rPr>
            <w:lang w:eastAsia="ko-KR"/>
          </w:rPr>
          <w:t xml:space="preserve"> MAC CE described in clause 6.1.3.12</w:t>
        </w:r>
      </w:ins>
      <w:ins w:id="1202" w:author="vivo-Chenli-After RAN2#129bis" w:date="2025-04-20T21:51:00Z">
        <w:r w:rsidR="009F0FB9">
          <w:rPr>
            <w:lang w:eastAsia="ko-KR"/>
          </w:rPr>
          <w:t>a</w:t>
        </w:r>
      </w:ins>
      <w:ins w:id="1203" w:author="vivo-Chenli-After RAN2#129bis" w:date="2025-04-20T21:49:00Z">
        <w:r>
          <w:rPr>
            <w:lang w:eastAsia="ko-KR"/>
          </w:rPr>
          <w:t xml:space="preserve">. </w:t>
        </w:r>
        <w:commentRangeStart w:id="1204"/>
        <w:commentRangeStart w:id="1205"/>
        <w:commentRangeStart w:id="1206"/>
        <w:commentRangeStart w:id="1207"/>
        <w:r w:rsidRPr="001F5B49">
          <w:rPr>
            <w:lang w:eastAsia="ko-KR"/>
          </w:rPr>
          <w:t>The configured Semi-persistent CSI-RS resource sets are initially deactivated upon (re-)configuration by upper layers</w:t>
        </w:r>
        <w:r w:rsidRPr="00B23680">
          <w:rPr>
            <w:i/>
            <w:iCs/>
            <w:lang w:eastAsia="ko-KR"/>
          </w:rPr>
          <w:t>.</w:t>
        </w:r>
      </w:ins>
      <w:commentRangeEnd w:id="1204"/>
      <w:r w:rsidR="00B6034D">
        <w:rPr>
          <w:rStyle w:val="a6"/>
        </w:rPr>
        <w:commentReference w:id="1204"/>
      </w:r>
      <w:commentRangeEnd w:id="1205"/>
      <w:r w:rsidR="00E92817">
        <w:rPr>
          <w:rStyle w:val="a6"/>
        </w:rPr>
        <w:commentReference w:id="1205"/>
      </w:r>
    </w:p>
    <w:p w14:paraId="4E066DAB" w14:textId="7D374DC6" w:rsidR="004831AA" w:rsidRDefault="004831AA" w:rsidP="004831AA">
      <w:pPr>
        <w:pStyle w:val="EditorsNote"/>
        <w:ind w:left="1701" w:hanging="1417"/>
        <w:rPr>
          <w:ins w:id="1208" w:author="vivo-Chenli-After RAN2#129bis" w:date="2025-04-20T21:53:00Z"/>
          <w:lang w:eastAsia="zh-CN"/>
        </w:rPr>
      </w:pPr>
      <w:bookmarkStart w:id="1209" w:name="_Hlk196316445"/>
      <w:ins w:id="1210" w:author="vivo-Chenli-After RAN2#129bis" w:date="2025-04-20T21:53:00Z">
        <w:r>
          <w:rPr>
            <w:lang w:eastAsia="zh-CN"/>
          </w:rPr>
          <w:t>Editor’s NOTE:</w:t>
        </w:r>
      </w:ins>
      <w:ins w:id="1211" w:author="vivo-Chenli-After RAN2#129bis" w:date="2025-04-20T21:54:00Z">
        <w:r w:rsidR="00BD78AE">
          <w:rPr>
            <w:lang w:eastAsia="zh-CN"/>
          </w:rPr>
          <w:t xml:space="preserve"> FFS w</w:t>
        </w:r>
      </w:ins>
      <w:ins w:id="1212" w:author="vivo-Chenli-After RAN2#129bis" w:date="2025-04-20T21:53:00Z">
        <w:r>
          <w:rPr>
            <w:lang w:eastAsia="zh-CN"/>
          </w:rPr>
          <w:t xml:space="preserve">hether the </w:t>
        </w:r>
        <w:r>
          <w:rPr>
            <w:lang w:eastAsia="ko-KR"/>
          </w:rPr>
          <w:t>Semi-persistent CSI-RS resource set for candidate cell</w:t>
        </w:r>
        <w:r>
          <w:rPr>
            <w:lang w:eastAsia="zh-CN"/>
          </w:rPr>
          <w:t xml:space="preserve"> is initially </w:t>
        </w:r>
        <w:r w:rsidR="00F15B8B">
          <w:rPr>
            <w:lang w:eastAsia="zh-CN"/>
          </w:rPr>
          <w:t>deactivation</w:t>
        </w:r>
      </w:ins>
      <w:ins w:id="1213" w:author="vivo-Chenli-After RAN2#129bis" w:date="2025-04-20T21:54:00Z">
        <w:r w:rsidR="00F15B8B">
          <w:rPr>
            <w:lang w:eastAsia="zh-CN"/>
          </w:rPr>
          <w:t xml:space="preserve"> upon (re-)configuration by upper layers</w:t>
        </w:r>
      </w:ins>
      <w:ins w:id="1214" w:author="vivo-Chenli-After RAN2#129bis" w:date="2025-04-20T21:53:00Z">
        <w:r w:rsidR="00F15B8B">
          <w:rPr>
            <w:lang w:eastAsia="zh-CN"/>
          </w:rPr>
          <w:t>.</w:t>
        </w:r>
      </w:ins>
      <w:commentRangeEnd w:id="1206"/>
      <w:r w:rsidR="00A776B3">
        <w:rPr>
          <w:rStyle w:val="a6"/>
          <w:color w:val="auto"/>
        </w:rPr>
        <w:commentReference w:id="1206"/>
      </w:r>
      <w:commentRangeEnd w:id="1207"/>
      <w:r w:rsidR="00086D71">
        <w:rPr>
          <w:rStyle w:val="a6"/>
          <w:color w:val="auto"/>
        </w:rPr>
        <w:commentReference w:id="1207"/>
      </w:r>
    </w:p>
    <w:bookmarkEnd w:id="1209"/>
    <w:p w14:paraId="732C3FE1" w14:textId="77777777" w:rsidR="00E02247" w:rsidRDefault="00E02247" w:rsidP="00E02247">
      <w:pPr>
        <w:rPr>
          <w:ins w:id="1215" w:author="vivo-Chenli-After RAN2#129bis" w:date="2025-04-20T21:49:00Z"/>
          <w:lang w:eastAsia="ko-KR"/>
        </w:rPr>
      </w:pPr>
      <w:ins w:id="1216" w:author="vivo-Chenli-After RAN2#129bis" w:date="2025-04-20T21:49:00Z">
        <w:r>
          <w:rPr>
            <w:lang w:eastAsia="ko-KR"/>
          </w:rPr>
          <w:t>The MAC entity shall:</w:t>
        </w:r>
      </w:ins>
    </w:p>
    <w:p w14:paraId="039B939A" w14:textId="5D7DDBEA" w:rsidR="00E02247" w:rsidRDefault="00E02247" w:rsidP="00E02247">
      <w:pPr>
        <w:pStyle w:val="B1"/>
        <w:rPr>
          <w:ins w:id="1217" w:author="vivo-Chenli-After RAN2#129bis" w:date="2025-04-20T21:49:00Z"/>
          <w:lang w:eastAsia="ko-KR"/>
        </w:rPr>
      </w:pPr>
      <w:ins w:id="1218" w:author="vivo-Chenli-After RAN2#129bis" w:date="2025-04-20T21:49:00Z">
        <w:r>
          <w:t>1&gt;</w:t>
        </w:r>
        <w:r>
          <w:tab/>
          <w:t xml:space="preserve">if the </w:t>
        </w:r>
        <w:r>
          <w:rPr>
            <w:lang w:eastAsia="zh-CN"/>
          </w:rPr>
          <w:t>MAC entity</w:t>
        </w:r>
        <w:r>
          <w:t xml:space="preserve"> receives an </w:t>
        </w:r>
        <w:r>
          <w:rPr>
            <w:lang w:eastAsia="ko-KR"/>
          </w:rPr>
          <w:t xml:space="preserve">SP CSI-RS Resource Set Activation/Deactivation </w:t>
        </w:r>
      </w:ins>
      <w:ins w:id="1219" w:author="vivo-Chenli-After RAN2#129bis" w:date="2025-04-20T21:54:00Z">
        <w:r w:rsidR="0050263C">
          <w:rPr>
            <w:lang w:eastAsia="ko-KR"/>
          </w:rPr>
          <w:t xml:space="preserve">for Candidate Cell </w:t>
        </w:r>
      </w:ins>
      <w:ins w:id="1220" w:author="vivo-Chenli-After RAN2#129bis" w:date="2025-04-20T21:49:00Z">
        <w:r>
          <w:rPr>
            <w:lang w:eastAsia="ko-KR"/>
          </w:rPr>
          <w:t>MAC CE:</w:t>
        </w:r>
      </w:ins>
    </w:p>
    <w:p w14:paraId="027A2DFA" w14:textId="7D4D4485" w:rsidR="00E02247" w:rsidRDefault="00E02247" w:rsidP="00E02247">
      <w:pPr>
        <w:pStyle w:val="B2"/>
        <w:rPr>
          <w:ins w:id="1221" w:author="vivo-Chenli-After RAN2#129bis" w:date="2025-04-20T21:49:00Z"/>
          <w:rFonts w:eastAsia="宋体"/>
          <w:lang w:eastAsia="zh-CN"/>
        </w:rPr>
      </w:pPr>
      <w:ins w:id="1222" w:author="vivo-Chenli-After RAN2#129bis" w:date="2025-04-20T21:49:00Z">
        <w:r>
          <w:t>2&gt;</w:t>
        </w:r>
        <w:r>
          <w:tab/>
        </w:r>
        <w:r>
          <w:rPr>
            <w:lang w:eastAsia="ko-KR"/>
          </w:rPr>
          <w:t xml:space="preserve">indicate to lower layers the information regarding the SP CSI-RS Resource Set Activation/Deactivation </w:t>
        </w:r>
      </w:ins>
      <w:ins w:id="1223" w:author="vivo-Chenli-After RAN2#129bis" w:date="2025-04-20T21:55:00Z">
        <w:r w:rsidR="00060A81">
          <w:rPr>
            <w:lang w:eastAsia="ko-KR"/>
          </w:rPr>
          <w:t xml:space="preserve">for Candidate Cell </w:t>
        </w:r>
      </w:ins>
      <w:ins w:id="1224" w:author="vivo-Chenli-After RAN2#129bis" w:date="2025-04-20T21:49:00Z">
        <w:r>
          <w:rPr>
            <w:lang w:eastAsia="ko-KR"/>
          </w:rPr>
          <w:t>MAC CE</w:t>
        </w:r>
        <w:r>
          <w:rPr>
            <w:lang w:eastAsia="zh-CN"/>
          </w:rPr>
          <w:t>.</w:t>
        </w:r>
      </w:ins>
    </w:p>
    <w:p w14:paraId="34FE4C02" w14:textId="77777777" w:rsidR="00E02247" w:rsidRDefault="00E02247">
      <w:pPr>
        <w:pStyle w:val="B2"/>
      </w:pPr>
    </w:p>
    <w:p w14:paraId="52ED0CB5" w14:textId="77777777" w:rsidR="003669F2" w:rsidRDefault="00B562E1">
      <w:pPr>
        <w:pStyle w:val="2"/>
      </w:pPr>
      <w:bookmarkStart w:id="1225" w:name="_Toc178200589"/>
      <w:r>
        <w:lastRenderedPageBreak/>
        <w:t>5.19</w:t>
      </w:r>
      <w:r>
        <w:tab/>
        <w:t>Data inactivity monitoring</w:t>
      </w:r>
      <w:bookmarkEnd w:id="1075"/>
      <w:bookmarkEnd w:id="1110"/>
      <w:bookmarkEnd w:id="1118"/>
      <w:bookmarkEnd w:id="1119"/>
      <w:bookmarkEnd w:id="1120"/>
      <w:bookmarkEnd w:id="1225"/>
    </w:p>
    <w:p w14:paraId="52ED0CB6" w14:textId="77777777" w:rsidR="003669F2" w:rsidRDefault="00B562E1">
      <w:r>
        <w:t xml:space="preserve">The UE may be configured by RRC with a Data inactivity monitoring functionality, when in RRC_CONNECTED. RRC controls Data inactivity operation by configuring the timer </w:t>
      </w:r>
      <w:r>
        <w:rPr>
          <w:i/>
        </w:rPr>
        <w:t>dataInactivityTimer</w:t>
      </w:r>
      <w:r>
        <w:t>.</w:t>
      </w:r>
    </w:p>
    <w:p w14:paraId="52ED0CB7" w14:textId="77777777" w:rsidR="003669F2" w:rsidRDefault="00B562E1">
      <w:r>
        <w:t xml:space="preserve">When </w:t>
      </w:r>
      <w:r>
        <w:rPr>
          <w:i/>
        </w:rPr>
        <w:t>dataInactivityTimer</w:t>
      </w:r>
      <w:r>
        <w:t xml:space="preserve"> is configured, the UE shall:</w:t>
      </w:r>
    </w:p>
    <w:p w14:paraId="52ED0CB8" w14:textId="77777777" w:rsidR="003669F2" w:rsidRDefault="00B562E1">
      <w:pPr>
        <w:pStyle w:val="B1"/>
      </w:pPr>
      <w:r>
        <w:t>1&gt;</w:t>
      </w:r>
      <w:r>
        <w:tab/>
        <w:t>if any MAC entity receives a MAC SDU for DTCH logical channel, DCCH logical channel, or CCCH logical channel</w:t>
      </w:r>
      <w:r>
        <w:rPr>
          <w:lang w:eastAsia="zh-CN"/>
        </w:rPr>
        <w:t xml:space="preserve">, or multicast MTCH </w:t>
      </w:r>
      <w:r>
        <w:t>logical channel; or</w:t>
      </w:r>
    </w:p>
    <w:p w14:paraId="52ED0CB9" w14:textId="77777777" w:rsidR="003669F2" w:rsidRDefault="00B562E1">
      <w:pPr>
        <w:pStyle w:val="B1"/>
      </w:pPr>
      <w:r>
        <w:t>1&gt;</w:t>
      </w:r>
      <w:r>
        <w:tab/>
        <w:t>if any MAC entity transmits a MAC SDU for DTCH logical channel, or DCCH logical channel:</w:t>
      </w:r>
    </w:p>
    <w:p w14:paraId="52ED0CBA" w14:textId="77777777" w:rsidR="003669F2" w:rsidRDefault="00B562E1">
      <w:pPr>
        <w:pStyle w:val="B2"/>
      </w:pPr>
      <w:r>
        <w:t>2&gt;</w:t>
      </w:r>
      <w:r>
        <w:tab/>
        <w:t xml:space="preserve">start or restart </w:t>
      </w:r>
      <w:r>
        <w:rPr>
          <w:i/>
        </w:rPr>
        <w:t>dataInactivityTimer</w:t>
      </w:r>
      <w:r>
        <w:t>.</w:t>
      </w:r>
    </w:p>
    <w:p w14:paraId="52ED0CBB" w14:textId="77777777" w:rsidR="003669F2" w:rsidRDefault="00B562E1">
      <w:pPr>
        <w:pStyle w:val="B1"/>
      </w:pPr>
      <w:r>
        <w:t>1&gt;</w:t>
      </w:r>
      <w:r>
        <w:tab/>
        <w:t xml:space="preserve">if the </w:t>
      </w:r>
      <w:r>
        <w:rPr>
          <w:i/>
        </w:rPr>
        <w:t>dataInactivityTimer</w:t>
      </w:r>
      <w:r>
        <w:t xml:space="preserve"> expires:</w:t>
      </w:r>
    </w:p>
    <w:p w14:paraId="52ED0CBC" w14:textId="77777777" w:rsidR="003669F2" w:rsidRDefault="00B562E1">
      <w:pPr>
        <w:pStyle w:val="B2"/>
      </w:pPr>
      <w:r>
        <w:t>2&gt;</w:t>
      </w:r>
      <w:r>
        <w:tab/>
        <w:t xml:space="preserve">indicate the expiry of the </w:t>
      </w:r>
      <w:r>
        <w:rPr>
          <w:i/>
        </w:rPr>
        <w:t>dataInactivityTimer</w:t>
      </w:r>
      <w:r>
        <w:t xml:space="preserve"> to upper layers.</w:t>
      </w:r>
    </w:p>
    <w:p w14:paraId="52ED0CBD" w14:textId="77777777" w:rsidR="003669F2" w:rsidRDefault="00B562E1">
      <w:pPr>
        <w:pStyle w:val="2"/>
        <w:rPr>
          <w:rFonts w:cs="Arial"/>
          <w:lang w:eastAsia="ko-KR"/>
        </w:rPr>
      </w:pPr>
      <w:bookmarkStart w:id="1226" w:name="_Toc37296243"/>
      <w:bookmarkStart w:id="1227" w:name="_Toc46490372"/>
      <w:bookmarkStart w:id="1228" w:name="_Toc52752067"/>
      <w:bookmarkStart w:id="1229" w:name="_Toc178200590"/>
      <w:bookmarkStart w:id="1230" w:name="_Toc52796529"/>
      <w:r>
        <w:rPr>
          <w:rFonts w:cs="Arial"/>
          <w:lang w:eastAsia="ko-KR"/>
        </w:rPr>
        <w:t>5.20</w:t>
      </w:r>
      <w:r>
        <w:rPr>
          <w:rFonts w:cs="Arial"/>
          <w:lang w:eastAsia="ko-KR"/>
        </w:rPr>
        <w:tab/>
        <w:t>Void</w:t>
      </w:r>
      <w:bookmarkEnd w:id="1226"/>
      <w:bookmarkEnd w:id="1227"/>
      <w:bookmarkEnd w:id="1228"/>
      <w:bookmarkEnd w:id="1229"/>
      <w:bookmarkEnd w:id="1230"/>
    </w:p>
    <w:p w14:paraId="52ED0CBE" w14:textId="77777777" w:rsidR="003669F2" w:rsidRDefault="00B562E1">
      <w:pPr>
        <w:pStyle w:val="2"/>
        <w:rPr>
          <w:rFonts w:eastAsia="Malgun Gothic"/>
        </w:rPr>
      </w:pPr>
      <w:bookmarkStart w:id="1231" w:name="_Toc178200591"/>
      <w:bookmarkStart w:id="1232" w:name="_Toc52796530"/>
      <w:bookmarkStart w:id="1233" w:name="_Toc52752068"/>
      <w:bookmarkStart w:id="1234" w:name="_Toc46490373"/>
      <w:bookmarkStart w:id="1235" w:name="_Toc37296244"/>
      <w:bookmarkStart w:id="1236" w:name="_Toc29239874"/>
      <w:r>
        <w:rPr>
          <w:rFonts w:eastAsia="Malgun Gothic"/>
        </w:rPr>
        <w:t>5.21</w:t>
      </w:r>
      <w:r>
        <w:rPr>
          <w:rFonts w:eastAsia="Malgun Gothic"/>
        </w:rPr>
        <w:tab/>
        <w:t>LBT operation</w:t>
      </w:r>
      <w:bookmarkEnd w:id="1231"/>
      <w:bookmarkEnd w:id="1232"/>
      <w:bookmarkEnd w:id="1233"/>
      <w:bookmarkEnd w:id="1234"/>
      <w:bookmarkEnd w:id="1235"/>
    </w:p>
    <w:p w14:paraId="52ED0CBF" w14:textId="77777777" w:rsidR="003669F2" w:rsidRDefault="00B562E1">
      <w:pPr>
        <w:pStyle w:val="3"/>
        <w:rPr>
          <w:rFonts w:eastAsia="Malgun Gothic"/>
          <w:lang w:eastAsia="ko-KR"/>
        </w:rPr>
      </w:pPr>
      <w:bookmarkStart w:id="1237" w:name="_Toc52752069"/>
      <w:bookmarkStart w:id="1238" w:name="_Toc178200592"/>
      <w:bookmarkStart w:id="1239" w:name="_Toc46490374"/>
      <w:bookmarkStart w:id="1240" w:name="_Toc52796531"/>
      <w:bookmarkStart w:id="1241" w:name="_Toc37296245"/>
      <w:r>
        <w:rPr>
          <w:rFonts w:eastAsia="Malgun Gothic"/>
          <w:lang w:eastAsia="ko-KR"/>
        </w:rPr>
        <w:t>5.21.1</w:t>
      </w:r>
      <w:r>
        <w:rPr>
          <w:rFonts w:eastAsia="Malgun Gothic"/>
          <w:lang w:eastAsia="ko-KR"/>
        </w:rPr>
        <w:tab/>
        <w:t>General</w:t>
      </w:r>
      <w:bookmarkEnd w:id="1237"/>
      <w:bookmarkEnd w:id="1238"/>
      <w:bookmarkEnd w:id="1239"/>
      <w:bookmarkEnd w:id="1240"/>
      <w:bookmarkEnd w:id="1241"/>
    </w:p>
    <w:p w14:paraId="52ED0CC0" w14:textId="77777777" w:rsidR="003669F2" w:rsidRDefault="00B562E1">
      <w:pPr>
        <w:rPr>
          <w:rFonts w:eastAsia="Malgun Gothic"/>
          <w:lang w:eastAsia="ko-KR"/>
        </w:rPr>
      </w:pPr>
      <w:bookmarkStart w:id="1242" w:name="_Hlk34406640"/>
      <w:r>
        <w:rPr>
          <w:lang w:eastAsia="ko-KR"/>
        </w:rPr>
        <w:t xml:space="preserve">The lower layer may perform an LBT procedure, see </w:t>
      </w:r>
      <w:r>
        <w:t>TS 37.213 [18]</w:t>
      </w:r>
      <w:r>
        <w:rPr>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1243" w:name="_Hlk19108061"/>
      <w:r>
        <w:rPr>
          <w:lang w:eastAsia="ko-KR"/>
        </w:rPr>
        <w:t xml:space="preserve"> from lower layers.</w:t>
      </w:r>
      <w:bookmarkEnd w:id="1243"/>
      <w:r>
        <w:rPr>
          <w:lang w:eastAsia="ko-KR"/>
        </w:rPr>
        <w:t xml:space="preserve"> </w:t>
      </w:r>
      <w:bookmarkStart w:id="1244" w:name="_Hlk23463542"/>
      <w:r>
        <w:rPr>
          <w:lang w:eastAsia="ko-KR"/>
        </w:rPr>
        <w:t>Unless otherwise specified, when LBT procedure is performed for a transmission, actions as specified in this specification are performed regardless of if an LBT failure indication is received from lower layers.</w:t>
      </w:r>
      <w:bookmarkEnd w:id="1244"/>
      <w:r>
        <w:rPr>
          <w:lang w:eastAsia="ko-KR"/>
        </w:rPr>
        <w:t xml:space="preserve"> When LBT is not performed by the lower layers, LBT failure indication is not received from lower layers.</w:t>
      </w:r>
    </w:p>
    <w:p w14:paraId="52ED0CC1" w14:textId="77777777" w:rsidR="003669F2" w:rsidRDefault="00B562E1">
      <w:pPr>
        <w:pStyle w:val="3"/>
        <w:rPr>
          <w:rFonts w:eastAsia="Malgun Gothic"/>
          <w:lang w:eastAsia="en-US"/>
        </w:rPr>
      </w:pPr>
      <w:bookmarkStart w:id="1245" w:name="_Toc178200593"/>
      <w:bookmarkStart w:id="1246" w:name="_Toc37296246"/>
      <w:bookmarkStart w:id="1247" w:name="_Toc52796532"/>
      <w:bookmarkStart w:id="1248" w:name="_Toc52752070"/>
      <w:bookmarkStart w:id="1249" w:name="_Toc46490375"/>
      <w:bookmarkEnd w:id="1242"/>
      <w:r>
        <w:rPr>
          <w:rFonts w:eastAsia="Malgun Gothic"/>
        </w:rPr>
        <w:t>5.21.2</w:t>
      </w:r>
      <w:r>
        <w:rPr>
          <w:rFonts w:eastAsia="Malgun Gothic"/>
        </w:rPr>
        <w:tab/>
        <w:t>LBT failure detection and recovery procedure</w:t>
      </w:r>
      <w:bookmarkEnd w:id="1245"/>
      <w:bookmarkEnd w:id="1246"/>
      <w:bookmarkEnd w:id="1247"/>
      <w:bookmarkEnd w:id="1248"/>
      <w:bookmarkEnd w:id="1249"/>
    </w:p>
    <w:p w14:paraId="52ED0CC2" w14:textId="77777777" w:rsidR="003669F2" w:rsidRDefault="00B562E1">
      <w:pPr>
        <w:rPr>
          <w:rFonts w:eastAsia="Malgun Gothic"/>
          <w:lang w:eastAsia="ko-KR"/>
        </w:rPr>
      </w:pPr>
      <w:bookmarkStart w:id="1250" w:name="_Hlk19608713"/>
      <w:r>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52ED0CC3" w14:textId="77777777" w:rsidR="003669F2" w:rsidRDefault="00B562E1">
      <w:pPr>
        <w:rPr>
          <w:lang w:eastAsia="ko-KR"/>
        </w:rPr>
      </w:pPr>
      <w:r>
        <w:rPr>
          <w:lang w:eastAsia="ko-KR"/>
        </w:rPr>
        <w:t xml:space="preserve">RRC configures the following parameters in the </w:t>
      </w:r>
      <w:r>
        <w:rPr>
          <w:i/>
          <w:lang w:eastAsia="ko-KR"/>
        </w:rPr>
        <w:t>lbt-FailureRecoveryConfig</w:t>
      </w:r>
      <w:r>
        <w:rPr>
          <w:lang w:eastAsia="ko-KR"/>
        </w:rPr>
        <w:t>:</w:t>
      </w:r>
    </w:p>
    <w:p w14:paraId="52ED0CC4" w14:textId="77777777" w:rsidR="003669F2" w:rsidRDefault="00B562E1">
      <w:pPr>
        <w:pStyle w:val="B1"/>
        <w:rPr>
          <w:lang w:eastAsia="ko-KR"/>
        </w:rPr>
      </w:pPr>
      <w:r>
        <w:rPr>
          <w:lang w:eastAsia="ko-KR"/>
        </w:rPr>
        <w:t>-</w:t>
      </w:r>
      <w:r>
        <w:rPr>
          <w:lang w:eastAsia="ko-KR"/>
        </w:rPr>
        <w:tab/>
      </w:r>
      <w:r>
        <w:rPr>
          <w:i/>
          <w:lang w:eastAsia="ko-KR"/>
        </w:rPr>
        <w:t>lbt-FailureInstanceMaxCount</w:t>
      </w:r>
      <w:r>
        <w:rPr>
          <w:lang w:eastAsia="ko-KR"/>
        </w:rPr>
        <w:t xml:space="preserve"> for the consistent LBT failure detection;</w:t>
      </w:r>
    </w:p>
    <w:p w14:paraId="52ED0CC5" w14:textId="77777777" w:rsidR="003669F2" w:rsidRDefault="00B562E1">
      <w:pPr>
        <w:pStyle w:val="B1"/>
        <w:rPr>
          <w:lang w:eastAsia="ko-KR"/>
        </w:rPr>
      </w:pPr>
      <w:r>
        <w:rPr>
          <w:lang w:eastAsia="ko-KR"/>
        </w:rPr>
        <w:t>-</w:t>
      </w:r>
      <w:r>
        <w:rPr>
          <w:lang w:eastAsia="ko-KR"/>
        </w:rPr>
        <w:tab/>
      </w:r>
      <w:r>
        <w:rPr>
          <w:i/>
          <w:lang w:eastAsia="ko-KR"/>
        </w:rPr>
        <w:t>lbt-FailureDetectionTimer</w:t>
      </w:r>
      <w:r>
        <w:rPr>
          <w:lang w:eastAsia="ko-KR"/>
        </w:rPr>
        <w:t xml:space="preserve"> for the consistent LBT failure detection;</w:t>
      </w:r>
    </w:p>
    <w:p w14:paraId="52ED0CC6" w14:textId="77777777" w:rsidR="003669F2" w:rsidRDefault="00B562E1">
      <w:pPr>
        <w:rPr>
          <w:lang w:eastAsia="ko-KR"/>
        </w:rPr>
      </w:pPr>
      <w:r>
        <w:rPr>
          <w:lang w:eastAsia="ko-KR"/>
        </w:rPr>
        <w:t>The following UE variable is used for the consistent LBT failure detection procedure:</w:t>
      </w:r>
    </w:p>
    <w:p w14:paraId="52ED0CC7" w14:textId="77777777" w:rsidR="003669F2" w:rsidRDefault="00B562E1">
      <w:pPr>
        <w:pStyle w:val="B1"/>
        <w:rPr>
          <w:lang w:eastAsia="ko-KR"/>
        </w:rPr>
      </w:pPr>
      <w:r>
        <w:rPr>
          <w:lang w:eastAsia="ko-KR"/>
        </w:rPr>
        <w:t>-</w:t>
      </w:r>
      <w:r>
        <w:rPr>
          <w:lang w:eastAsia="ko-KR"/>
        </w:rPr>
        <w:tab/>
      </w:r>
      <w:r>
        <w:rPr>
          <w:i/>
          <w:lang w:eastAsia="ko-KR"/>
        </w:rPr>
        <w:t>LBT_COUNTER</w:t>
      </w:r>
      <w:r>
        <w:rPr>
          <w:iCs/>
          <w:lang w:eastAsia="ko-KR"/>
        </w:rPr>
        <w:t xml:space="preserve"> (per Serving Cell)</w:t>
      </w:r>
      <w:r>
        <w:rPr>
          <w:lang w:eastAsia="ko-KR"/>
        </w:rPr>
        <w:t>: counter for LBT failure indication which is initially set to 0.</w:t>
      </w:r>
    </w:p>
    <w:p w14:paraId="52ED0CC8" w14:textId="77777777" w:rsidR="003669F2" w:rsidRDefault="00B562E1">
      <w:pPr>
        <w:rPr>
          <w:lang w:eastAsia="ko-KR"/>
        </w:rPr>
      </w:pPr>
      <w:r>
        <w:rPr>
          <w:lang w:eastAsia="ko-KR"/>
        </w:rPr>
        <w:t xml:space="preserve">For each activated Serving Cell configured with </w:t>
      </w:r>
      <w:r>
        <w:rPr>
          <w:i/>
          <w:lang w:eastAsia="ko-KR"/>
        </w:rPr>
        <w:t>lbt-FailureRecoveryConfig</w:t>
      </w:r>
      <w:r>
        <w:rPr>
          <w:lang w:eastAsia="ko-KR"/>
        </w:rPr>
        <w:t>, the MAC entity shall:</w:t>
      </w:r>
    </w:p>
    <w:p w14:paraId="52ED0CC9" w14:textId="77777777" w:rsidR="003669F2" w:rsidRDefault="00B562E1">
      <w:pPr>
        <w:pStyle w:val="B1"/>
        <w:rPr>
          <w:lang w:eastAsia="ko-KR"/>
        </w:rPr>
      </w:pPr>
      <w:r>
        <w:rPr>
          <w:lang w:eastAsia="ko-KR"/>
        </w:rPr>
        <w:t>1&gt;</w:t>
      </w:r>
      <w:r>
        <w:rPr>
          <w:lang w:eastAsia="ko-KR"/>
        </w:rPr>
        <w:tab/>
        <w:t>if LBT failure indication has been received from lower layers:</w:t>
      </w:r>
    </w:p>
    <w:p w14:paraId="52ED0CCA" w14:textId="77777777" w:rsidR="003669F2" w:rsidRDefault="00B562E1">
      <w:pPr>
        <w:pStyle w:val="B2"/>
        <w:rPr>
          <w:lang w:eastAsia="ko-KR"/>
        </w:rPr>
      </w:pPr>
      <w:r>
        <w:rPr>
          <w:lang w:eastAsia="ko-KR"/>
        </w:rPr>
        <w:t>2&gt;</w:t>
      </w:r>
      <w:r>
        <w:rPr>
          <w:lang w:eastAsia="ko-KR"/>
        </w:rPr>
        <w:tab/>
        <w:t xml:space="preserve">start or restart the </w:t>
      </w:r>
      <w:r>
        <w:rPr>
          <w:i/>
          <w:lang w:eastAsia="ko-KR"/>
        </w:rPr>
        <w:t>lbt-FailureDetectionTimer</w:t>
      </w:r>
      <w:r>
        <w:rPr>
          <w:lang w:eastAsia="ko-KR"/>
        </w:rPr>
        <w:t>;</w:t>
      </w:r>
    </w:p>
    <w:p w14:paraId="52ED0CCB" w14:textId="77777777" w:rsidR="003669F2" w:rsidRDefault="00B562E1">
      <w:pPr>
        <w:pStyle w:val="B2"/>
        <w:rPr>
          <w:lang w:eastAsia="ko-KR"/>
        </w:rPr>
      </w:pPr>
      <w:r>
        <w:rPr>
          <w:lang w:eastAsia="ko-KR"/>
        </w:rPr>
        <w:t>2&gt;</w:t>
      </w:r>
      <w:r>
        <w:rPr>
          <w:lang w:eastAsia="ko-KR"/>
        </w:rPr>
        <w:tab/>
        <w:t xml:space="preserve">increment </w:t>
      </w:r>
      <w:r>
        <w:rPr>
          <w:i/>
          <w:lang w:eastAsia="ko-KR"/>
        </w:rPr>
        <w:t>LBT_COUNTER</w:t>
      </w:r>
      <w:r>
        <w:rPr>
          <w:lang w:eastAsia="ko-KR"/>
        </w:rPr>
        <w:t xml:space="preserve"> by 1;</w:t>
      </w:r>
    </w:p>
    <w:p w14:paraId="52ED0CCC" w14:textId="77777777" w:rsidR="003669F2" w:rsidRDefault="00B562E1">
      <w:pPr>
        <w:pStyle w:val="B2"/>
        <w:rPr>
          <w:lang w:eastAsia="ko-KR"/>
        </w:rPr>
      </w:pPr>
      <w:r>
        <w:rPr>
          <w:lang w:eastAsia="ko-KR"/>
        </w:rPr>
        <w:t>2&gt;</w:t>
      </w:r>
      <w:r>
        <w:rPr>
          <w:lang w:eastAsia="ko-KR"/>
        </w:rPr>
        <w:tab/>
        <w:t xml:space="preserve">if </w:t>
      </w:r>
      <w:r>
        <w:rPr>
          <w:i/>
          <w:lang w:eastAsia="ko-KR"/>
        </w:rPr>
        <w:t>LBT_COUNTER</w:t>
      </w:r>
      <w:r>
        <w:rPr>
          <w:lang w:eastAsia="ko-KR"/>
        </w:rPr>
        <w:t xml:space="preserve"> &gt;= </w:t>
      </w:r>
      <w:r>
        <w:rPr>
          <w:i/>
          <w:lang w:eastAsia="ko-KR"/>
        </w:rPr>
        <w:t>lbt-FailureInstanceMaxCount</w:t>
      </w:r>
      <w:r>
        <w:rPr>
          <w:lang w:eastAsia="ko-KR"/>
        </w:rPr>
        <w:t>:</w:t>
      </w:r>
    </w:p>
    <w:p w14:paraId="52ED0CCD" w14:textId="77777777" w:rsidR="003669F2" w:rsidRDefault="00B562E1">
      <w:pPr>
        <w:pStyle w:val="B3"/>
        <w:rPr>
          <w:lang w:eastAsia="ko-KR"/>
        </w:rPr>
      </w:pPr>
      <w:r>
        <w:rPr>
          <w:lang w:eastAsia="ko-KR"/>
        </w:rPr>
        <w:t>3&gt;</w:t>
      </w:r>
      <w:r>
        <w:rPr>
          <w:lang w:eastAsia="ko-KR"/>
        </w:rPr>
        <w:tab/>
        <w:t>trigger consistent LBT failure for the active UL BWP in this Serving Cell;</w:t>
      </w:r>
    </w:p>
    <w:p w14:paraId="52ED0CCE" w14:textId="77777777" w:rsidR="003669F2" w:rsidRDefault="00B562E1">
      <w:pPr>
        <w:pStyle w:val="B3"/>
        <w:rPr>
          <w:lang w:eastAsia="ko-KR"/>
        </w:rPr>
      </w:pPr>
      <w:r>
        <w:rPr>
          <w:lang w:eastAsia="ko-KR"/>
        </w:rPr>
        <w:t>3&gt;</w:t>
      </w:r>
      <w:r>
        <w:rPr>
          <w:lang w:eastAsia="ko-KR"/>
        </w:rPr>
        <w:tab/>
        <w:t xml:space="preserve">if this Serving Cell is </w:t>
      </w:r>
      <w:bookmarkStart w:id="1251" w:name="_Hlk26362676"/>
      <w:r>
        <w:rPr>
          <w:lang w:eastAsia="ko-KR"/>
        </w:rPr>
        <w:t>the SpCell:</w:t>
      </w:r>
    </w:p>
    <w:p w14:paraId="52ED0CCF" w14:textId="77777777" w:rsidR="003669F2" w:rsidRDefault="00B562E1">
      <w:pPr>
        <w:pStyle w:val="B4"/>
        <w:rPr>
          <w:lang w:eastAsia="ko-KR"/>
        </w:rPr>
      </w:pPr>
      <w:r>
        <w:rPr>
          <w:lang w:eastAsia="ko-KR"/>
        </w:rPr>
        <w:lastRenderedPageBreak/>
        <w:t>4&gt;</w:t>
      </w:r>
      <w:r>
        <w:rPr>
          <w:lang w:eastAsia="ko-KR"/>
        </w:rPr>
        <w:tab/>
        <w:t>if consistent LBT failure has been triggered in all UL BWPs configured with PRACH occasions on same carrier in this Serving Cell:</w:t>
      </w:r>
    </w:p>
    <w:p w14:paraId="52ED0CD0" w14:textId="77777777" w:rsidR="003669F2" w:rsidRDefault="00B562E1">
      <w:pPr>
        <w:pStyle w:val="B5"/>
        <w:rPr>
          <w:lang w:eastAsia="ko-KR"/>
        </w:rPr>
      </w:pPr>
      <w:r>
        <w:rPr>
          <w:lang w:eastAsia="ko-KR"/>
        </w:rPr>
        <w:t>5&gt;</w:t>
      </w:r>
      <w:r>
        <w:rPr>
          <w:lang w:eastAsia="ko-KR"/>
        </w:rPr>
        <w:tab/>
      </w:r>
      <w:r>
        <w:t>indicate consistent LBT failure to upper layers.</w:t>
      </w:r>
    </w:p>
    <w:p w14:paraId="52ED0CD1" w14:textId="77777777" w:rsidR="003669F2" w:rsidRDefault="00B562E1">
      <w:pPr>
        <w:pStyle w:val="B4"/>
        <w:rPr>
          <w:lang w:eastAsia="ko-KR"/>
        </w:rPr>
      </w:pPr>
      <w:r>
        <w:rPr>
          <w:lang w:eastAsia="ko-KR"/>
        </w:rPr>
        <w:t>4&gt;</w:t>
      </w:r>
      <w:r>
        <w:rPr>
          <w:lang w:eastAsia="ko-KR"/>
        </w:rPr>
        <w:tab/>
        <w:t>else:</w:t>
      </w:r>
    </w:p>
    <w:p w14:paraId="52ED0CD2" w14:textId="77777777" w:rsidR="003669F2" w:rsidRDefault="00B562E1">
      <w:pPr>
        <w:pStyle w:val="B5"/>
        <w:rPr>
          <w:lang w:eastAsia="ko-KR"/>
        </w:rPr>
      </w:pPr>
      <w:bookmarkStart w:id="1252" w:name="_Hlk34157513"/>
      <w:r>
        <w:rPr>
          <w:lang w:eastAsia="ko-KR"/>
        </w:rPr>
        <w:t>5&gt;</w:t>
      </w:r>
      <w:r>
        <w:rPr>
          <w:lang w:eastAsia="ko-KR"/>
        </w:rPr>
        <w:tab/>
        <w:t>stop any ongoing Random Access procedure in this Serving Cell;</w:t>
      </w:r>
    </w:p>
    <w:bookmarkEnd w:id="1252"/>
    <w:p w14:paraId="52ED0CD3" w14:textId="77777777" w:rsidR="003669F2" w:rsidRDefault="00B562E1">
      <w:pPr>
        <w:pStyle w:val="B5"/>
        <w:rPr>
          <w:lang w:eastAsia="ko-KR"/>
        </w:rPr>
      </w:pPr>
      <w:r>
        <w:rPr>
          <w:lang w:eastAsia="ko-KR"/>
        </w:rPr>
        <w:t>5&gt;</w:t>
      </w:r>
      <w:r>
        <w:rPr>
          <w:lang w:eastAsia="ko-KR"/>
        </w:rPr>
        <w:tab/>
        <w:t>switch the active UL BWP to a UL BWP, on same carrier in this Serving Cell, configured with PRACH occasion and for which consistent LBT failure has not been triggered;</w:t>
      </w:r>
    </w:p>
    <w:p w14:paraId="52ED0CD4" w14:textId="77777777" w:rsidR="003669F2" w:rsidRDefault="00B562E1">
      <w:pPr>
        <w:pStyle w:val="B5"/>
        <w:rPr>
          <w:lang w:eastAsia="ko-KR"/>
        </w:rPr>
      </w:pPr>
      <w:r>
        <w:rPr>
          <w:lang w:eastAsia="ko-KR"/>
        </w:rPr>
        <w:t>5&gt;</w:t>
      </w:r>
      <w:r>
        <w:rPr>
          <w:lang w:eastAsia="ko-KR"/>
        </w:rPr>
        <w:tab/>
        <w:t>initiate a Random Access Procedure (as specified in clause 5.1.1)</w:t>
      </w:r>
      <w:r>
        <w:t>.</w:t>
      </w:r>
    </w:p>
    <w:bookmarkEnd w:id="1251"/>
    <w:p w14:paraId="52ED0CD5" w14:textId="77777777" w:rsidR="003669F2" w:rsidRDefault="00B562E1">
      <w:pPr>
        <w:pStyle w:val="B1"/>
        <w:rPr>
          <w:lang w:eastAsia="ko-KR"/>
        </w:rPr>
      </w:pPr>
      <w:r>
        <w:rPr>
          <w:lang w:eastAsia="ko-KR"/>
        </w:rPr>
        <w:t>1&gt;</w:t>
      </w:r>
      <w:r>
        <w:rPr>
          <w:lang w:eastAsia="ko-KR"/>
        </w:rPr>
        <w:tab/>
        <w:t xml:space="preserve">if </w:t>
      </w:r>
      <w:r>
        <w:rPr>
          <w:iCs/>
          <w:lang w:eastAsia="ko-KR"/>
        </w:rPr>
        <w:t>all triggered consistent</w:t>
      </w:r>
      <w:r>
        <w:rPr>
          <w:lang w:eastAsia="ko-KR"/>
        </w:rPr>
        <w:t xml:space="preserve"> LBT failures are cancelled in this Serving Cell; or</w:t>
      </w:r>
    </w:p>
    <w:p w14:paraId="52ED0CD6" w14:textId="77777777" w:rsidR="003669F2" w:rsidRDefault="00B562E1">
      <w:pPr>
        <w:pStyle w:val="B1"/>
        <w:rPr>
          <w:lang w:eastAsia="ko-KR"/>
        </w:rPr>
      </w:pPr>
      <w:r>
        <w:rPr>
          <w:lang w:eastAsia="ko-KR"/>
        </w:rPr>
        <w:t>1&gt;</w:t>
      </w:r>
      <w:r>
        <w:rPr>
          <w:lang w:eastAsia="ko-KR"/>
        </w:rPr>
        <w:tab/>
        <w:t xml:space="preserve">if the </w:t>
      </w:r>
      <w:r>
        <w:rPr>
          <w:i/>
          <w:lang w:eastAsia="ko-KR"/>
        </w:rPr>
        <w:t>lbt-FailureDetectionTimer</w:t>
      </w:r>
      <w:r>
        <w:rPr>
          <w:lang w:eastAsia="ko-KR"/>
        </w:rPr>
        <w:t xml:space="preserve"> expires; or</w:t>
      </w:r>
    </w:p>
    <w:p w14:paraId="52ED0CD7" w14:textId="77777777" w:rsidR="003669F2" w:rsidRDefault="00B562E1">
      <w:pPr>
        <w:pStyle w:val="B1"/>
        <w:rPr>
          <w:lang w:eastAsia="ko-KR"/>
        </w:rPr>
      </w:pPr>
      <w:r>
        <w:rPr>
          <w:lang w:eastAsia="ko-KR"/>
        </w:rPr>
        <w:t>1&gt;</w:t>
      </w:r>
      <w:r>
        <w:rPr>
          <w:lang w:eastAsia="ko-KR"/>
        </w:rPr>
        <w:tab/>
        <w:t xml:space="preserve">if </w:t>
      </w:r>
      <w:r>
        <w:rPr>
          <w:i/>
          <w:lang w:eastAsia="ko-KR"/>
        </w:rPr>
        <w:t>lbt-FailureDetectionTimer</w:t>
      </w:r>
      <w:r>
        <w:rPr>
          <w:lang w:eastAsia="ko-KR"/>
        </w:rPr>
        <w:t xml:space="preserve"> or </w:t>
      </w:r>
      <w:r>
        <w:rPr>
          <w:i/>
          <w:lang w:eastAsia="ko-KR"/>
        </w:rPr>
        <w:t>lbt-FailureInstanceMaxCount</w:t>
      </w:r>
      <w:r>
        <w:rPr>
          <w:lang w:eastAsia="ko-KR"/>
        </w:rPr>
        <w:t xml:space="preserve"> is reconfigured by upper layers:</w:t>
      </w:r>
    </w:p>
    <w:p w14:paraId="52ED0CD8" w14:textId="77777777" w:rsidR="003669F2" w:rsidRDefault="00B562E1">
      <w:pPr>
        <w:pStyle w:val="B2"/>
        <w:rPr>
          <w:lang w:eastAsia="ko-KR"/>
        </w:rPr>
      </w:pPr>
      <w:r>
        <w:rPr>
          <w:lang w:eastAsia="ko-KR"/>
        </w:rPr>
        <w:t>2&gt;</w:t>
      </w:r>
      <w:r>
        <w:rPr>
          <w:lang w:eastAsia="ko-KR"/>
        </w:rPr>
        <w:tab/>
        <w:t xml:space="preserve">set </w:t>
      </w:r>
      <w:r>
        <w:rPr>
          <w:i/>
          <w:lang w:eastAsia="ko-KR"/>
        </w:rPr>
        <w:t>LBT_COUNTER</w:t>
      </w:r>
      <w:r>
        <w:rPr>
          <w:lang w:eastAsia="ko-KR"/>
        </w:rPr>
        <w:t xml:space="preserve"> to 0.</w:t>
      </w:r>
    </w:p>
    <w:bookmarkEnd w:id="1250"/>
    <w:p w14:paraId="52ED0CD9" w14:textId="77777777" w:rsidR="003669F2" w:rsidRDefault="00B562E1">
      <w:pPr>
        <w:spacing w:line="256" w:lineRule="auto"/>
        <w:rPr>
          <w:lang w:eastAsia="ko-KR"/>
        </w:rPr>
      </w:pPr>
      <w:r>
        <w:rPr>
          <w:lang w:eastAsia="ko-KR"/>
        </w:rPr>
        <w:t>The MAC entity shall:</w:t>
      </w:r>
    </w:p>
    <w:p w14:paraId="52ED0CDA" w14:textId="77777777" w:rsidR="003669F2" w:rsidRDefault="00B562E1">
      <w:pPr>
        <w:pStyle w:val="B1"/>
        <w:rPr>
          <w:lang w:eastAsia="ko-KR"/>
        </w:rPr>
      </w:pPr>
      <w:r>
        <w:rPr>
          <w:lang w:eastAsia="ko-KR"/>
        </w:rPr>
        <w:t>1&gt;</w:t>
      </w:r>
      <w:r>
        <w:rPr>
          <w:lang w:eastAsia="ko-KR"/>
        </w:rPr>
        <w:tab/>
        <w:t>if consistent LBT failure has been triggered, and not cancelled, in the SpCell; and</w:t>
      </w:r>
    </w:p>
    <w:p w14:paraId="52ED0CDB" w14:textId="77777777" w:rsidR="003669F2" w:rsidRDefault="00B562E1">
      <w:pPr>
        <w:pStyle w:val="B1"/>
        <w:rPr>
          <w:lang w:eastAsia="ko-KR"/>
        </w:rPr>
      </w:pPr>
      <w:r>
        <w:rPr>
          <w:lang w:eastAsia="ko-KR"/>
        </w:rPr>
        <w:t>1&gt;</w:t>
      </w:r>
      <w:r>
        <w:rPr>
          <w:lang w:eastAsia="ko-KR"/>
        </w:rPr>
        <w:tab/>
        <w:t>if UL-SCH resources are available for a new transmission in the SpCell and these UL-SCH resources can accommodate the LBT failure MAC CE plus its subheader as a result of logical channel prioritization:</w:t>
      </w:r>
    </w:p>
    <w:p w14:paraId="52ED0CDC" w14:textId="77777777" w:rsidR="003669F2" w:rsidRDefault="00B562E1">
      <w:pPr>
        <w:pStyle w:val="B2"/>
        <w:rPr>
          <w:lang w:eastAsia="en-US"/>
        </w:rPr>
      </w:pPr>
      <w:r>
        <w:rPr>
          <w:lang w:eastAsia="ko-KR"/>
        </w:rPr>
        <w:t>2&gt;</w:t>
      </w:r>
      <w:r>
        <w:rPr>
          <w:lang w:eastAsia="ko-KR"/>
        </w:rPr>
        <w:tab/>
      </w:r>
      <w:r>
        <w:t>instruct the Multiplexing and Assembly procedure to generate the LBT failure MAC CE.</w:t>
      </w:r>
    </w:p>
    <w:p w14:paraId="52ED0CDD" w14:textId="77777777" w:rsidR="003669F2" w:rsidRDefault="00B562E1">
      <w:pPr>
        <w:pStyle w:val="B1"/>
        <w:rPr>
          <w:lang w:eastAsia="ko-KR"/>
        </w:rPr>
      </w:pPr>
      <w:r>
        <w:rPr>
          <w:lang w:eastAsia="ko-KR"/>
        </w:rPr>
        <w:t>1&gt;</w:t>
      </w:r>
      <w:r>
        <w:rPr>
          <w:lang w:eastAsia="ko-KR"/>
        </w:rPr>
        <w:tab/>
        <w:t>else if consistent LBT failure has been triggered, and not cancelled, in at least one SCell:</w:t>
      </w:r>
    </w:p>
    <w:p w14:paraId="52ED0CDE" w14:textId="77777777" w:rsidR="003669F2" w:rsidRDefault="00B562E1">
      <w:pPr>
        <w:pStyle w:val="B2"/>
        <w:rPr>
          <w:lang w:eastAsia="ko-KR"/>
        </w:rPr>
      </w:pPr>
      <w:r>
        <w:rPr>
          <w:lang w:eastAsia="ko-KR"/>
        </w:rPr>
        <w:t>2&gt;</w:t>
      </w:r>
      <w:r>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52ED0CDF" w14:textId="77777777" w:rsidR="003669F2" w:rsidRDefault="00B562E1">
      <w:pPr>
        <w:pStyle w:val="B3"/>
        <w:rPr>
          <w:lang w:eastAsia="ko-KR"/>
        </w:rPr>
      </w:pPr>
      <w:r>
        <w:rPr>
          <w:lang w:eastAsia="ko-KR"/>
        </w:rPr>
        <w:t>3&gt;</w:t>
      </w:r>
      <w:r>
        <w:rPr>
          <w:lang w:eastAsia="ko-KR"/>
        </w:rPr>
        <w:tab/>
        <w:t>instruct the Multiplexing and Assembly procedure to generate the LBT failure MAC CE.</w:t>
      </w:r>
    </w:p>
    <w:p w14:paraId="52ED0CE0" w14:textId="77777777" w:rsidR="003669F2" w:rsidRDefault="00B562E1">
      <w:pPr>
        <w:pStyle w:val="B2"/>
        <w:rPr>
          <w:lang w:eastAsia="ko-KR"/>
        </w:rPr>
      </w:pPr>
      <w:r>
        <w:rPr>
          <w:lang w:eastAsia="ko-KR"/>
        </w:rPr>
        <w:t>2&gt;</w:t>
      </w:r>
      <w:r>
        <w:rPr>
          <w:lang w:eastAsia="ko-KR"/>
        </w:rPr>
        <w:tab/>
        <w:t>else:</w:t>
      </w:r>
    </w:p>
    <w:p w14:paraId="52ED0CE1" w14:textId="77777777" w:rsidR="003669F2" w:rsidRDefault="00B562E1">
      <w:pPr>
        <w:pStyle w:val="B3"/>
        <w:rPr>
          <w:lang w:eastAsia="ko-KR"/>
        </w:rPr>
      </w:pPr>
      <w:r>
        <w:rPr>
          <w:lang w:eastAsia="ko-KR"/>
        </w:rPr>
        <w:t>3&gt;</w:t>
      </w:r>
      <w:r>
        <w:rPr>
          <w:lang w:eastAsia="ko-KR"/>
        </w:rPr>
        <w:tab/>
        <w:t>trigger a Scheduling Request for LBT failure MAC CE.</w:t>
      </w:r>
    </w:p>
    <w:p w14:paraId="52ED0CE2" w14:textId="77777777" w:rsidR="003669F2" w:rsidRDefault="00B562E1">
      <w:pPr>
        <w:pStyle w:val="B1"/>
        <w:rPr>
          <w:lang w:eastAsia="ko-KR"/>
        </w:rPr>
      </w:pPr>
      <w:bookmarkStart w:id="1253" w:name="_Hlk27579438"/>
      <w:r>
        <w:rPr>
          <w:lang w:eastAsia="ko-KR"/>
        </w:rPr>
        <w:t>1&gt;</w:t>
      </w:r>
      <w:r>
        <w:rPr>
          <w:lang w:eastAsia="ko-KR"/>
        </w:rPr>
        <w:tab/>
        <w:t>if a MAC PDU is transmitted and LBT failure indication is not received from lower layers and this PDU includes the LBT failure MAC CE:</w:t>
      </w:r>
    </w:p>
    <w:p w14:paraId="52ED0CE3" w14:textId="77777777" w:rsidR="003669F2" w:rsidRDefault="00B562E1">
      <w:pPr>
        <w:pStyle w:val="B2"/>
        <w:rPr>
          <w:lang w:eastAsia="ko-KR"/>
        </w:rPr>
      </w:pPr>
      <w:r>
        <w:rPr>
          <w:lang w:eastAsia="ko-KR"/>
        </w:rPr>
        <w:t>2&gt;</w:t>
      </w:r>
      <w:r>
        <w:rPr>
          <w:lang w:eastAsia="ko-KR"/>
        </w:rPr>
        <w:tab/>
        <w:t>cancel all the triggered consistent LBT failure(s) in SCell(s) for which consistent LBT failure was indicated in the transmitted LBT failure MAC CE.</w:t>
      </w:r>
    </w:p>
    <w:p w14:paraId="52ED0CE4" w14:textId="77777777" w:rsidR="003669F2" w:rsidRDefault="00B562E1">
      <w:pPr>
        <w:pStyle w:val="B1"/>
        <w:rPr>
          <w:lang w:eastAsia="ko-KR"/>
        </w:rPr>
      </w:pPr>
      <w:bookmarkStart w:id="1254" w:name="_Hlk34745434"/>
      <w:bookmarkEnd w:id="1253"/>
      <w:r>
        <w:rPr>
          <w:lang w:eastAsia="ko-KR"/>
        </w:rPr>
        <w:t>1&gt;</w:t>
      </w:r>
      <w:r>
        <w:rPr>
          <w:lang w:eastAsia="ko-KR"/>
        </w:rPr>
        <w:tab/>
        <w:t>if consistent LBT failure is triggered and not cancelled in the SpCell; and</w:t>
      </w:r>
    </w:p>
    <w:p w14:paraId="52ED0CE5" w14:textId="77777777" w:rsidR="003669F2" w:rsidRDefault="00B562E1">
      <w:pPr>
        <w:pStyle w:val="B1"/>
        <w:rPr>
          <w:lang w:eastAsia="ko-KR"/>
        </w:rPr>
      </w:pPr>
      <w:bookmarkStart w:id="1255" w:name="_Hlk34411978"/>
      <w:r>
        <w:rPr>
          <w:lang w:eastAsia="ko-KR"/>
        </w:rPr>
        <w:t>1&gt;</w:t>
      </w:r>
      <w:r>
        <w:rPr>
          <w:lang w:eastAsia="ko-KR"/>
        </w:rPr>
        <w:tab/>
        <w:t>if the Random Access procedure is considered successfully completed (see clause 5.1) in the SpCell:</w:t>
      </w:r>
    </w:p>
    <w:bookmarkEnd w:id="1255"/>
    <w:p w14:paraId="52ED0CE6" w14:textId="77777777" w:rsidR="003669F2" w:rsidRDefault="00B562E1">
      <w:pPr>
        <w:pStyle w:val="B2"/>
        <w:rPr>
          <w:lang w:eastAsia="ko-KR"/>
        </w:rPr>
      </w:pPr>
      <w:r>
        <w:rPr>
          <w:lang w:eastAsia="ko-KR"/>
        </w:rPr>
        <w:t>2&gt;</w:t>
      </w:r>
      <w:r>
        <w:rPr>
          <w:lang w:eastAsia="ko-KR"/>
        </w:rPr>
        <w:tab/>
        <w:t>cancel all the triggered consistent LBT failure(s) in the SpCell.</w:t>
      </w:r>
      <w:bookmarkEnd w:id="1254"/>
    </w:p>
    <w:p w14:paraId="52ED0CE7" w14:textId="77777777" w:rsidR="003669F2" w:rsidRDefault="00B562E1">
      <w:pPr>
        <w:pStyle w:val="B1"/>
        <w:rPr>
          <w:lang w:eastAsia="ko-KR"/>
        </w:rPr>
      </w:pPr>
      <w:bookmarkStart w:id="1256" w:name="_Toc37296247"/>
      <w:bookmarkStart w:id="1257" w:name="_Toc12569230"/>
      <w:r>
        <w:rPr>
          <w:lang w:eastAsia="ko-KR"/>
        </w:rPr>
        <w:t>1&gt;</w:t>
      </w:r>
      <w:r>
        <w:rPr>
          <w:lang w:eastAsia="ko-KR"/>
        </w:rPr>
        <w:tab/>
        <w:t xml:space="preserve">if </w:t>
      </w:r>
      <w:r>
        <w:rPr>
          <w:i/>
          <w:lang w:eastAsia="ko-KR"/>
        </w:rPr>
        <w:t>lbt-FailureRecoveryConfig</w:t>
      </w:r>
      <w:r>
        <w:rPr>
          <w:lang w:eastAsia="ko-KR"/>
        </w:rPr>
        <w:t xml:space="preserve"> is reconfigured by upper layers for a Serving Cell:</w:t>
      </w:r>
    </w:p>
    <w:p w14:paraId="52ED0CE8" w14:textId="77777777" w:rsidR="003669F2" w:rsidRDefault="00B562E1">
      <w:pPr>
        <w:pStyle w:val="B2"/>
        <w:rPr>
          <w:lang w:eastAsia="ko-KR"/>
        </w:rPr>
      </w:pPr>
      <w:r>
        <w:rPr>
          <w:lang w:eastAsia="ko-KR"/>
        </w:rPr>
        <w:t>2&gt;</w:t>
      </w:r>
      <w:r>
        <w:rPr>
          <w:lang w:eastAsia="ko-KR"/>
        </w:rPr>
        <w:tab/>
        <w:t>cancel all the triggered consistent LBT failure(s) in this Serving Cell.</w:t>
      </w:r>
    </w:p>
    <w:p w14:paraId="52ED0CE9" w14:textId="77777777" w:rsidR="003669F2" w:rsidRDefault="00B562E1">
      <w:pPr>
        <w:pStyle w:val="2"/>
      </w:pPr>
      <w:bookmarkStart w:id="1258" w:name="_Toc46490376"/>
      <w:bookmarkStart w:id="1259" w:name="_Toc52752071"/>
      <w:bookmarkStart w:id="1260" w:name="_Toc52796533"/>
      <w:bookmarkStart w:id="1261" w:name="_Toc178200594"/>
      <w:r>
        <w:lastRenderedPageBreak/>
        <w:t>5.22</w:t>
      </w:r>
      <w:r>
        <w:tab/>
        <w:t>SL-SCH Data transfer</w:t>
      </w:r>
      <w:bookmarkEnd w:id="1256"/>
      <w:bookmarkEnd w:id="1257"/>
      <w:bookmarkEnd w:id="1258"/>
      <w:bookmarkEnd w:id="1259"/>
      <w:bookmarkEnd w:id="1260"/>
      <w:r>
        <w:t xml:space="preserve"> and SL-PRS transmission</w:t>
      </w:r>
      <w:bookmarkEnd w:id="1261"/>
    </w:p>
    <w:p w14:paraId="52ED0CEA" w14:textId="77777777" w:rsidR="003669F2" w:rsidRDefault="00B562E1">
      <w:pPr>
        <w:pStyle w:val="3"/>
      </w:pPr>
      <w:bookmarkStart w:id="1262" w:name="_Toc12569231"/>
      <w:bookmarkStart w:id="1263" w:name="_Toc52752072"/>
      <w:bookmarkStart w:id="1264" w:name="_Toc37296248"/>
      <w:bookmarkStart w:id="1265" w:name="_Toc178200595"/>
      <w:bookmarkStart w:id="1266" w:name="_Toc46490377"/>
      <w:bookmarkStart w:id="1267" w:name="_Toc52796534"/>
      <w:r>
        <w:t>5.22.1</w:t>
      </w:r>
      <w:r>
        <w:tab/>
        <w:t>SL-SCH Data and SL-PRS transmission</w:t>
      </w:r>
      <w:bookmarkEnd w:id="1262"/>
      <w:bookmarkEnd w:id="1263"/>
      <w:bookmarkEnd w:id="1264"/>
      <w:bookmarkEnd w:id="1265"/>
      <w:bookmarkEnd w:id="1266"/>
      <w:bookmarkEnd w:id="1267"/>
    </w:p>
    <w:p w14:paraId="52ED0CEB" w14:textId="77777777" w:rsidR="003669F2" w:rsidRDefault="00B562E1">
      <w:pPr>
        <w:pStyle w:val="4"/>
      </w:pPr>
      <w:bookmarkStart w:id="1268" w:name="_Toc178200596"/>
      <w:bookmarkStart w:id="1269" w:name="_Toc12569232"/>
      <w:bookmarkStart w:id="1270" w:name="_Toc46490378"/>
      <w:bookmarkStart w:id="1271" w:name="_Toc37296249"/>
      <w:bookmarkStart w:id="1272" w:name="_Toc52752073"/>
      <w:bookmarkStart w:id="1273" w:name="_Toc52796535"/>
      <w:r>
        <w:t>5.22.1.1</w:t>
      </w:r>
      <w:r>
        <w:tab/>
        <w:t>SL Grant reception and SCI transmission</w:t>
      </w:r>
      <w:bookmarkEnd w:id="1268"/>
      <w:bookmarkEnd w:id="1269"/>
      <w:bookmarkEnd w:id="1270"/>
      <w:bookmarkEnd w:id="1271"/>
      <w:bookmarkEnd w:id="1272"/>
      <w:bookmarkEnd w:id="1273"/>
    </w:p>
    <w:p w14:paraId="52ED0CEC" w14:textId="77777777" w:rsidR="003669F2" w:rsidRDefault="00B562E1">
      <w:pPr>
        <w:rPr>
          <w:lang w:eastAsia="ko-KR"/>
        </w:rPr>
      </w:pPr>
      <w:r>
        <w:rPr>
          <w:lang w:eastAsia="ko-KR"/>
        </w:rPr>
        <w:t>Sidelink grant is received dynamically on the PDCCH, configured semi-persistently by RRC or autonomously selected by the MAC entity. The MAC entity may have a sidelink grant on an active SL BWP to determine a set of PSCCH duration(s) in which transmission of SCI occurs and a set of PSSCH duration(s) in which transmission of SL-SCH associated with the SCI occurs. The MAC entity may have a sidelink grant on the Shared SL-PRS resource pool of an active BWP to determine a set of PSCCH durations(s) in which transmission of SCI occurs and a set of SL-PRS transmission occasion(s) and PSSCH duration(s) in which transmission of SL-PRS and SL-SCH associated with the SCI occur. The MAC entity may have a sidelink grant on the Dedicated SL-PRS resource pool of an active BWP to determine a set of PSCCH duration(s) in which transmission of SCI occurs and a set of SL-PRS transmission occasion(s) in which transmission of SL-PRS associated to the SCI occurs. A sidelink grant addressed to SL-CS-RNTI with NDI = 1 is considered as a dynamic sidelink grant. A sidelink grant addressed to SL-PRS-CS-RNTI with Activation/Release indication = 1 as in clause 7.3.1.4.3 in TS 38.212 [9] is considered as a dynamic sidelink grant</w:t>
      </w:r>
      <w:r>
        <w:rPr>
          <w:i/>
          <w:lang w:eastAsia="ko-KR"/>
        </w:rPr>
        <w:t>.</w:t>
      </w:r>
    </w:p>
    <w:p w14:paraId="52ED0CED" w14:textId="77777777" w:rsidR="003669F2" w:rsidRDefault="00B562E1">
      <w:r>
        <w:t>If the MAC entity has been configured with Sidelink resource allocation mode 1 as indicated in TS 38.331 [5] or if the MAC entity has been configured with Sidelink resource allocation scheme 1 as indicated in TS 38.331 [5] and PDCCH is received for resource allocation on Shared SL-PRS resource pool</w:t>
      </w:r>
      <w:r>
        <w:rPr>
          <w:lang w:eastAsia="ko-KR"/>
        </w:rPr>
        <w:t>,</w:t>
      </w:r>
      <w:r>
        <w:t xml:space="preserve"> the MAC entity shall for each </w:t>
      </w:r>
      <w:r>
        <w:rPr>
          <w:lang w:eastAsia="ko-KR"/>
        </w:rPr>
        <w:t>PDCCH occasion</w:t>
      </w:r>
      <w:r>
        <w:t xml:space="preserve"> and for each grant received for this </w:t>
      </w:r>
      <w:r>
        <w:rPr>
          <w:lang w:eastAsia="ko-KR"/>
        </w:rPr>
        <w:t>PDCCH occasion</w:t>
      </w:r>
      <w:r>
        <w:t>:</w:t>
      </w:r>
    </w:p>
    <w:p w14:paraId="52ED0CEE" w14:textId="77777777" w:rsidR="003669F2" w:rsidRDefault="00B562E1">
      <w:pPr>
        <w:pStyle w:val="B1"/>
      </w:pPr>
      <w:bookmarkStart w:id="1274" w:name="_Toc12569241"/>
      <w:r>
        <w:rPr>
          <w:lang w:eastAsia="ko-KR"/>
        </w:rPr>
        <w:t>1&gt;</w:t>
      </w:r>
      <w:r>
        <w:tab/>
        <w:t>if a sidelink grant has been received on the PDCCH for the MAC entity's SL-RNTI:</w:t>
      </w:r>
    </w:p>
    <w:p w14:paraId="52ED0CEF" w14:textId="77777777" w:rsidR="003669F2" w:rsidRDefault="00B562E1">
      <w:pPr>
        <w:pStyle w:val="B2"/>
      </w:pPr>
      <w:r>
        <w:rPr>
          <w:lang w:eastAsia="ko-KR"/>
        </w:rPr>
        <w:t>2&gt;</w:t>
      </w:r>
      <w:r>
        <w:rPr>
          <w:lang w:eastAsia="ko-KR"/>
        </w:rPr>
        <w:tab/>
        <w:t xml:space="preserve">if </w:t>
      </w:r>
      <w:r>
        <w:t>the NDI received on the PDCCH has not been toggled compared to the value in the previously received HARQ information for the HARQ Process ID:</w:t>
      </w:r>
    </w:p>
    <w:p w14:paraId="52ED0CF0"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one or more retransmissions of a single MAC PDU </w:t>
      </w:r>
      <w:r>
        <w:t>for the corresponding Sidelink process</w:t>
      </w:r>
      <w:r>
        <w:rPr>
          <w:lang w:eastAsia="ko-KR"/>
        </w:rPr>
        <w:t xml:space="preserve"> according to </w:t>
      </w:r>
      <w:r>
        <w:t>clause 8.1.2</w:t>
      </w:r>
      <w:r>
        <w:rPr>
          <w:lang w:eastAsia="ko-KR"/>
        </w:rPr>
        <w:t xml:space="preserve"> of TS 38.214 [7] and SL-PRS according to clause 8.1.4 of TS 38.214 [7].</w:t>
      </w:r>
    </w:p>
    <w:p w14:paraId="52ED0CF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CF2"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initial transmission and, if available, retransmission(s) of a single MAC PDU and SL-PRS according to </w:t>
      </w:r>
      <w:r>
        <w:t>clause 8.1.2</w:t>
      </w:r>
      <w:r>
        <w:rPr>
          <w:lang w:eastAsia="ko-KR"/>
        </w:rPr>
        <w:t xml:space="preserve"> of TS 38.214 [7].</w:t>
      </w:r>
    </w:p>
    <w:p w14:paraId="52ED0CF3" w14:textId="77777777" w:rsidR="003669F2" w:rsidRDefault="00B562E1">
      <w:pPr>
        <w:pStyle w:val="NO"/>
        <w:rPr>
          <w:rFonts w:eastAsia="等线"/>
          <w:lang w:eastAsia="zh-CN"/>
        </w:rPr>
      </w:pPr>
      <w:r>
        <w:rPr>
          <w:rFonts w:eastAsia="等线"/>
          <w:lang w:eastAsia="zh-CN"/>
        </w:rPr>
        <w:t>NOTE 0:</w:t>
      </w:r>
      <w:r>
        <w:rPr>
          <w:rFonts w:eastAsia="等线"/>
          <w:lang w:eastAsia="zh-CN"/>
        </w:rPr>
        <w:tab/>
        <w:t>When SL-PRS is transmitted on Shared SL-PRS resource pool, the PSSCH duration(s) and SL-PRS transmission occasion(s) are determined only after the LCP procedure in clause 5.22.1.4.1.</w:t>
      </w:r>
    </w:p>
    <w:p w14:paraId="52ED0CF4" w14:textId="77777777" w:rsidR="003669F2" w:rsidRDefault="00B562E1">
      <w:pPr>
        <w:pStyle w:val="B1"/>
      </w:pPr>
      <w:r>
        <w:rPr>
          <w:lang w:eastAsia="ko-KR"/>
        </w:rPr>
        <w:t>1&gt;</w:t>
      </w:r>
      <w:r>
        <w:tab/>
        <w:t xml:space="preserve">else if a sidelink grant has been received on the PDCCH for the MAC entity's </w:t>
      </w:r>
      <w:r>
        <w:rPr>
          <w:lang w:eastAsia="ko-KR"/>
        </w:rPr>
        <w:t>SL-CS-RNTI</w:t>
      </w:r>
      <w:r>
        <w:t>:</w:t>
      </w:r>
    </w:p>
    <w:p w14:paraId="52ED0CF5" w14:textId="77777777" w:rsidR="003669F2" w:rsidRDefault="00B562E1">
      <w:pPr>
        <w:pStyle w:val="B2"/>
        <w:rPr>
          <w:lang w:eastAsia="ko-KR"/>
        </w:rPr>
      </w:pPr>
      <w:r>
        <w:rPr>
          <w:lang w:eastAsia="ko-KR"/>
        </w:rPr>
        <w:t>2&gt;</w:t>
      </w:r>
      <w:r>
        <w:rPr>
          <w:lang w:eastAsia="ko-KR"/>
        </w:rPr>
        <w:tab/>
        <w:t xml:space="preserve">if </w:t>
      </w:r>
      <w:r>
        <w:t xml:space="preserve">PDCCH contents indicate </w:t>
      </w:r>
      <w:r>
        <w:rPr>
          <w:lang w:eastAsia="ko-KR"/>
        </w:rPr>
        <w:t xml:space="preserve">retransmission(s) for the identified HARQ process ID that has been set for an activated configured sidelink grant identified by </w:t>
      </w:r>
      <w:r>
        <w:rPr>
          <w:i/>
          <w:lang w:eastAsia="ko-KR"/>
        </w:rPr>
        <w:t>sl-ConfigIndexCG</w:t>
      </w:r>
      <w:r>
        <w:rPr>
          <w:lang w:eastAsia="ko-KR"/>
        </w:rPr>
        <w:t>:</w:t>
      </w:r>
    </w:p>
    <w:p w14:paraId="52ED0CF6"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one or more retransmissions of a single MAC PDU and SL-PRS according to </w:t>
      </w:r>
      <w:r>
        <w:t>clause 8.1.2</w:t>
      </w:r>
      <w:r>
        <w:rPr>
          <w:lang w:eastAsia="ko-KR"/>
        </w:rPr>
        <w:t xml:space="preserve"> of TS 38.214 [7].</w:t>
      </w:r>
    </w:p>
    <w:p w14:paraId="52ED0CF7"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configured grant Type 2 deactivation for a configured sidelink grant:</w:t>
      </w:r>
    </w:p>
    <w:p w14:paraId="52ED0CF8" w14:textId="77777777" w:rsidR="003669F2" w:rsidRDefault="00B562E1">
      <w:pPr>
        <w:pStyle w:val="B3"/>
        <w:rPr>
          <w:lang w:eastAsia="ko-KR"/>
        </w:rPr>
      </w:pPr>
      <w:r>
        <w:rPr>
          <w:lang w:eastAsia="ko-KR"/>
        </w:rPr>
        <w:t>3&gt;</w:t>
      </w:r>
      <w:r>
        <w:rPr>
          <w:lang w:eastAsia="ko-KR"/>
        </w:rPr>
        <w:tab/>
        <w:t>trigger configured sidelink grant confirmation for the configured sidelink grant.</w:t>
      </w:r>
    </w:p>
    <w:p w14:paraId="52ED0CF9"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configured grant Type 2 activation for a configured sidelink grant:</w:t>
      </w:r>
    </w:p>
    <w:p w14:paraId="52ED0CFA" w14:textId="77777777" w:rsidR="003669F2" w:rsidRDefault="00B562E1">
      <w:pPr>
        <w:pStyle w:val="B3"/>
        <w:rPr>
          <w:lang w:eastAsia="ko-KR"/>
        </w:rPr>
      </w:pPr>
      <w:r>
        <w:rPr>
          <w:lang w:eastAsia="ko-KR"/>
        </w:rPr>
        <w:t>3&gt;</w:t>
      </w:r>
      <w:r>
        <w:rPr>
          <w:lang w:eastAsia="ko-KR"/>
        </w:rPr>
        <w:tab/>
        <w:t>trigger configured sidelink grant confirmation for the configured sidelink grant;</w:t>
      </w:r>
    </w:p>
    <w:p w14:paraId="52ED0CFB" w14:textId="77777777" w:rsidR="003669F2" w:rsidRDefault="00B562E1">
      <w:pPr>
        <w:pStyle w:val="B3"/>
        <w:rPr>
          <w:lang w:eastAsia="ko-KR"/>
        </w:rPr>
      </w:pPr>
      <w:r>
        <w:rPr>
          <w:lang w:eastAsia="ko-KR"/>
        </w:rPr>
        <w:t>3&gt;</w:t>
      </w:r>
      <w:r>
        <w:rPr>
          <w:lang w:eastAsia="ko-KR"/>
        </w:rPr>
        <w:tab/>
        <w:t>store the configured sidelink grant;</w:t>
      </w:r>
    </w:p>
    <w:p w14:paraId="52ED0CFC" w14:textId="77777777" w:rsidR="003669F2" w:rsidRDefault="00B562E1">
      <w:pPr>
        <w:pStyle w:val="B3"/>
      </w:pPr>
      <w:r>
        <w:rPr>
          <w:lang w:eastAsia="ko-KR"/>
        </w:rPr>
        <w:t>3&gt;</w:t>
      </w:r>
      <w:r>
        <w:rPr>
          <w:lang w:eastAsia="ko-KR"/>
        </w:rPr>
        <w:tab/>
        <w:t xml:space="preserve">initialise or re-initialise the configured sidelink grant to determine the set of PSCCH durations and the set of PSSCH durations for transmissions of multiple MAC PDUs according to </w:t>
      </w:r>
      <w:r>
        <w:t xml:space="preserve">clause 8.1.2 of TS 38.214 [7] </w:t>
      </w:r>
      <w:r>
        <w:lastRenderedPageBreak/>
        <w:t>and the set of SL-PRS transmission occasions for transmission of multiple SL-PRS according to clause of 8.2.4 of TS 38.214 [7], if available.</w:t>
      </w:r>
    </w:p>
    <w:p w14:paraId="52ED0CFD" w14:textId="77777777" w:rsidR="003669F2" w:rsidRDefault="00B562E1">
      <w:pPr>
        <w:pStyle w:val="B1"/>
      </w:pPr>
      <w:r>
        <w:t>1&gt;</w:t>
      </w:r>
      <w:r>
        <w:tab/>
        <w:t>if a</w:t>
      </w:r>
      <w:r>
        <w:rPr>
          <w:lang w:eastAsia="ko-KR"/>
        </w:rPr>
        <w:t xml:space="preserve"> dynamic </w:t>
      </w:r>
      <w:r>
        <w:t>sidelink grant is available for retransmission(s) of a MAC PDU which has been positively acknowledged as specified in clause 5.22.1.3.1a:</w:t>
      </w:r>
    </w:p>
    <w:p w14:paraId="52ED0CFE"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the sidelink grant.</w:t>
      </w:r>
    </w:p>
    <w:p w14:paraId="52ED0CFF" w14:textId="77777777" w:rsidR="003669F2" w:rsidRDefault="00B562E1">
      <w:r>
        <w:t>If the MAC entity has been configured with Sidelink resource allocation scheme 1 as in TS 38.331 [5] and PDCCH is received for resource allocation on Dedicated SL-PRS resource pool</w:t>
      </w:r>
      <w:r>
        <w:rPr>
          <w:lang w:eastAsia="ko-KR"/>
        </w:rPr>
        <w:t>,</w:t>
      </w:r>
      <w:r>
        <w:t xml:space="preserve"> the MAC entity shall for each </w:t>
      </w:r>
      <w:r>
        <w:rPr>
          <w:lang w:eastAsia="ko-KR"/>
        </w:rPr>
        <w:t>PDCCH occasion</w:t>
      </w:r>
      <w:r>
        <w:t>:</w:t>
      </w:r>
    </w:p>
    <w:p w14:paraId="52ED0D00" w14:textId="77777777" w:rsidR="003669F2" w:rsidRDefault="00B562E1">
      <w:pPr>
        <w:pStyle w:val="B1"/>
        <w:rPr>
          <w:rFonts w:eastAsia="等线"/>
          <w:lang w:eastAsia="zh-CN"/>
        </w:rPr>
      </w:pPr>
      <w:r>
        <w:rPr>
          <w:rFonts w:eastAsia="等线"/>
          <w:lang w:eastAsia="zh-CN"/>
        </w:rPr>
        <w:t>1&gt;</w:t>
      </w:r>
      <w:r>
        <w:rPr>
          <w:rFonts w:eastAsia="等线"/>
          <w:lang w:eastAsia="zh-CN"/>
        </w:rPr>
        <w:tab/>
        <w:t>if a sidelink grant has been received on the PDCCH for the MAC entity's SL-PRS-RNTI: (i.e., dynamic grant)</w:t>
      </w:r>
    </w:p>
    <w:p w14:paraId="52ED0D01" w14:textId="77777777" w:rsidR="003669F2" w:rsidRDefault="00B562E1">
      <w:pPr>
        <w:pStyle w:val="B2"/>
        <w:rPr>
          <w:rFonts w:eastAsia="等线"/>
          <w:lang w:eastAsia="zh-CN"/>
        </w:rPr>
      </w:pPr>
      <w:r>
        <w:rPr>
          <w:rFonts w:eastAsia="等线"/>
          <w:lang w:eastAsia="zh-CN"/>
        </w:rPr>
        <w:t>2&gt;</w:t>
      </w:r>
      <w:r>
        <w:rPr>
          <w:rFonts w:eastAsia="等线"/>
          <w:lang w:eastAsia="zh-CN"/>
        </w:rPr>
        <w:tab/>
        <w:t>use the received sidelink grant to determine the PSCCH duration(s) and the corresponding SL-PRS occasion(s) for the transmission of SL-PRS.</w:t>
      </w:r>
    </w:p>
    <w:p w14:paraId="52ED0D02" w14:textId="77777777" w:rsidR="003669F2" w:rsidRDefault="00B562E1">
      <w:pPr>
        <w:pStyle w:val="B1"/>
        <w:rPr>
          <w:rFonts w:eastAsia="等线"/>
          <w:lang w:eastAsia="zh-CN"/>
        </w:rPr>
      </w:pPr>
      <w:r>
        <w:rPr>
          <w:rFonts w:eastAsia="等线"/>
          <w:lang w:eastAsia="zh-CN"/>
        </w:rPr>
        <w:t>1&gt;</w:t>
      </w:r>
      <w:r>
        <w:rPr>
          <w:rFonts w:eastAsia="等线"/>
          <w:lang w:eastAsia="zh-CN"/>
        </w:rPr>
        <w:tab/>
        <w:t>else if a sidelink grant has been received on the PDCCH for MAC entity's SL-PRS-CS-RNTI: (i.e., configured sidelink grant type 2)</w:t>
      </w:r>
    </w:p>
    <w:p w14:paraId="52ED0D03" w14:textId="77777777" w:rsidR="003669F2" w:rsidRDefault="00B562E1">
      <w:pPr>
        <w:pStyle w:val="B2"/>
        <w:rPr>
          <w:rFonts w:eastAsia="等线"/>
          <w:lang w:eastAsia="zh-CN"/>
        </w:rPr>
      </w:pPr>
      <w:r>
        <w:rPr>
          <w:rFonts w:eastAsia="等线"/>
          <w:lang w:eastAsia="zh-CN"/>
        </w:rPr>
        <w:t>2&gt;</w:t>
      </w:r>
      <w:r>
        <w:rPr>
          <w:rFonts w:eastAsia="等线"/>
          <w:lang w:eastAsia="zh-CN"/>
        </w:rPr>
        <w:tab/>
        <w:t>if the PDCCH content indicates the configured grant Type 2 activation for a configured sidelink grant:</w:t>
      </w:r>
    </w:p>
    <w:p w14:paraId="52ED0D04" w14:textId="77777777" w:rsidR="003669F2" w:rsidRDefault="00B562E1">
      <w:pPr>
        <w:pStyle w:val="B3"/>
        <w:rPr>
          <w:rFonts w:eastAsia="等线"/>
          <w:lang w:eastAsia="zh-CN"/>
        </w:rPr>
      </w:pPr>
      <w:r>
        <w:rPr>
          <w:rFonts w:eastAsia="等线"/>
          <w:lang w:eastAsia="zh-CN"/>
        </w:rPr>
        <w:t>3&gt;</w:t>
      </w:r>
      <w:r>
        <w:rPr>
          <w:rFonts w:eastAsia="等线"/>
          <w:lang w:eastAsia="zh-CN"/>
        </w:rPr>
        <w:tab/>
        <w:t>store the configured sidelink grant;</w:t>
      </w:r>
    </w:p>
    <w:p w14:paraId="52ED0D05" w14:textId="77777777" w:rsidR="003669F2" w:rsidRDefault="00B562E1">
      <w:pPr>
        <w:pStyle w:val="B3"/>
        <w:rPr>
          <w:rFonts w:eastAsia="等线"/>
          <w:lang w:eastAsia="zh-CN"/>
        </w:rPr>
      </w:pPr>
      <w:r>
        <w:rPr>
          <w:rFonts w:eastAsia="等线"/>
          <w:lang w:eastAsia="zh-CN"/>
        </w:rPr>
        <w:t>3&gt;</w:t>
      </w:r>
      <w:r>
        <w:rPr>
          <w:rFonts w:eastAsia="等线"/>
          <w:lang w:eastAsia="zh-CN"/>
        </w:rPr>
        <w:tab/>
        <w:t>trigger configured grant confirmation for the configured sidelink grant;</w:t>
      </w:r>
    </w:p>
    <w:p w14:paraId="52ED0D06" w14:textId="77777777" w:rsidR="003669F2" w:rsidRDefault="00B562E1">
      <w:pPr>
        <w:pStyle w:val="B3"/>
        <w:rPr>
          <w:rFonts w:eastAsia="等线"/>
          <w:lang w:eastAsia="zh-CN"/>
        </w:rPr>
      </w:pPr>
      <w:r>
        <w:rPr>
          <w:rFonts w:eastAsia="等线"/>
          <w:lang w:eastAsia="zh-CN"/>
        </w:rPr>
        <w:t>3&gt;</w:t>
      </w:r>
      <w:r>
        <w:rPr>
          <w:rFonts w:eastAsia="等线"/>
          <w:lang w:eastAsia="zh-CN"/>
        </w:rPr>
        <w:tab/>
        <w:t>initialise or re-initialise the configured sidelink grant to determine the set of PSCCH duration(s) and the corresponding SL-PRS occasion for the transmission of SL-PRS.</w:t>
      </w:r>
    </w:p>
    <w:p w14:paraId="52ED0D07" w14:textId="77777777" w:rsidR="003669F2" w:rsidRDefault="00B562E1">
      <w:pPr>
        <w:pStyle w:val="B2"/>
        <w:rPr>
          <w:rFonts w:eastAsia="等线"/>
          <w:lang w:eastAsia="zh-CN"/>
        </w:rPr>
      </w:pPr>
      <w:r>
        <w:rPr>
          <w:rFonts w:eastAsia="等线"/>
          <w:lang w:eastAsia="zh-CN"/>
        </w:rPr>
        <w:t>2&gt;</w:t>
      </w:r>
      <w:r>
        <w:rPr>
          <w:rFonts w:eastAsia="等线"/>
          <w:lang w:eastAsia="zh-CN"/>
        </w:rPr>
        <w:tab/>
        <w:t>else if the PDCCH content indicates the configured Type 2 deactivation for a configured sidelink grant:</w:t>
      </w:r>
    </w:p>
    <w:p w14:paraId="52ED0D08" w14:textId="77777777" w:rsidR="003669F2" w:rsidRDefault="00B562E1">
      <w:pPr>
        <w:pStyle w:val="B3"/>
        <w:rPr>
          <w:rFonts w:eastAsia="等线"/>
          <w:lang w:eastAsia="zh-CN"/>
        </w:rPr>
      </w:pPr>
      <w:r>
        <w:rPr>
          <w:rFonts w:eastAsia="等线"/>
          <w:lang w:eastAsia="zh-CN"/>
        </w:rPr>
        <w:t>3&gt;</w:t>
      </w:r>
      <w:r>
        <w:rPr>
          <w:rFonts w:eastAsia="等线"/>
          <w:lang w:eastAsia="zh-CN"/>
        </w:rPr>
        <w:tab/>
        <w:t>trigger configured grant confirmation for the configured sidelink grant.</w:t>
      </w:r>
    </w:p>
    <w:p w14:paraId="52ED0D09" w14:textId="77777777" w:rsidR="003669F2" w:rsidRDefault="00B562E1">
      <w:r>
        <w:t>If the MAC entity has been configured with Sidelink resource allocation mode 2 to transmit or Sidelink resource allocation scheme 2 using pool(s) of resources in one carrier as indicated in TS 38.331 [5] or TS 36.331 [21] based on full sensing, or partial sensing, or random selection or any combination(s); Or if the MAC entity has been configured with Sidelink resource allocation mode 2 to transmit using pool(s) of resources in multiple carriers as indicated in TS 38.331 [5] based on full sensing, or partial sensing, or random selection or any combination(s), the MAC entity shall for each Sidelink process:</w:t>
      </w:r>
    </w:p>
    <w:p w14:paraId="52ED0D0A" w14:textId="77777777" w:rsidR="003669F2" w:rsidRDefault="00B562E1">
      <w:pPr>
        <w:pStyle w:val="NO"/>
        <w:rPr>
          <w:rFonts w:eastAsia="等线"/>
          <w:lang w:eastAsia="zh-CN"/>
        </w:rPr>
      </w:pPr>
      <w:r>
        <w:rPr>
          <w:rFonts w:eastAsia="等线"/>
          <w:lang w:eastAsia="zh-CN"/>
        </w:rPr>
        <w:t>NOTE 0A:</w:t>
      </w:r>
      <w:r>
        <w:rPr>
          <w:rFonts w:eastAsia="等线"/>
          <w:lang w:eastAsia="zh-CN"/>
        </w:rPr>
        <w:tab/>
        <w:t>For SL-PRS transmission by Sidelink resource allocation scheme 2 on Dedicated SL-PRS resource pool, partial sensing is not supported.</w:t>
      </w:r>
    </w:p>
    <w:p w14:paraId="52ED0D0B" w14:textId="77777777" w:rsidR="003669F2" w:rsidRDefault="00B562E1">
      <w:pPr>
        <w:pStyle w:val="NO"/>
      </w:pPr>
      <w:r>
        <w:t>NOTE 1:</w:t>
      </w:r>
      <w:r>
        <w:tab/>
        <w:t xml:space="preserve">If the MAC entity is configured with Sidelink resource allocation mode 2 or Sidelink resource allocation scheme 2 to transmit using a pool of resources in one carrier as indicated in TS 38.331 [5] or TS 36.331 [21]; Or if the MAC entity is configured with Sidelink resource allocation mode 2 transmit using pools of resources in multiple carriers as indicated in TS 38.331 [5], the MAC entity can create a selected sidelink grant on the pool of resources based on random selection, </w:t>
      </w:r>
      <w:r>
        <w:rPr>
          <w:lang w:eastAsia="ko-KR"/>
        </w:rPr>
        <w:t>or partial sensing,</w:t>
      </w:r>
      <w:r>
        <w:t xml:space="preserve"> or full sensing only after releasing configured sidelink grant(s), if any.</w:t>
      </w:r>
    </w:p>
    <w:p w14:paraId="52ED0D0C" w14:textId="77777777" w:rsidR="003669F2" w:rsidRDefault="00B562E1">
      <w:pPr>
        <w:pStyle w:val="NO"/>
      </w:pPr>
      <w:r>
        <w:t>NOTE 2:</w:t>
      </w:r>
      <w:r>
        <w:tab/>
        <w:t xml:space="preserve">For each carrier configured by upper layers associated with the concerned sidelink logical channel, the MAC entity expects that PSFCH is always configured by RRC for at least one pool of resources in </w:t>
      </w:r>
      <w:r>
        <w:rPr>
          <w:i/>
        </w:rPr>
        <w:t>sl-TxPoolSelectedNormal</w:t>
      </w:r>
      <w:r>
        <w:t xml:space="preserve"> and for the resource pool in </w:t>
      </w:r>
      <w:r>
        <w:rPr>
          <w:i/>
        </w:rPr>
        <w:t>sl-TxPoolExceptional</w:t>
      </w:r>
      <w:r>
        <w:t xml:space="preserve"> in case that at least a logical channel configured with </w:t>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t>.</w:t>
      </w:r>
    </w:p>
    <w:p w14:paraId="52ED0D0D" w14:textId="77777777" w:rsidR="003669F2" w:rsidRDefault="00B562E1">
      <w:pPr>
        <w:pStyle w:val="NO"/>
      </w:pPr>
      <w:r>
        <w:t>NOTE 2A:</w:t>
      </w:r>
      <w: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52ED0D0E" w14:textId="77777777" w:rsidR="003669F2" w:rsidRDefault="00B562E1">
      <w:pPr>
        <w:pStyle w:val="NO"/>
        <w:rPr>
          <w:rFonts w:eastAsia="Gulim"/>
          <w:lang w:eastAsia="zh-CN"/>
        </w:rPr>
      </w:pPr>
      <w:r>
        <w:t>NOTE 2</w:t>
      </w:r>
      <w:r>
        <w:rPr>
          <w:lang w:eastAsia="ko-KR"/>
        </w:rPr>
        <w:t>B</w:t>
      </w:r>
      <w:r>
        <w:t>:</w:t>
      </w:r>
      <w:r>
        <w:tab/>
        <w:t xml:space="preserve">For </w:t>
      </w:r>
      <w:r>
        <w:rPr>
          <w:rFonts w:eastAsia="Gulim"/>
          <w:lang w:eastAsia="zh-CN"/>
        </w:rPr>
        <w:t>dynamic co-channel coexistence of LTE sidelink and NR sidelink, w</w:t>
      </w:r>
      <w:r>
        <w:rPr>
          <w:rFonts w:eastAsia="Gulim"/>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Pr>
          <w:rFonts w:eastAsia="Gulim"/>
          <w:lang w:eastAsia="zh-CN"/>
        </w:rPr>
        <w:t xml:space="preserve">NR </w:t>
      </w:r>
      <w:r>
        <w:rPr>
          <w:rFonts w:eastAsia="Gulim"/>
          <w:lang w:eastAsia="ko-KR"/>
        </w:rPr>
        <w:t>PSCCH/PSSCH</w:t>
      </w:r>
      <w:r>
        <w:rPr>
          <w:rFonts w:eastAsia="Gulim"/>
          <w:lang w:eastAsia="zh-CN"/>
        </w:rPr>
        <w:t xml:space="preserve"> transmissions of 30kHz SCS.</w:t>
      </w:r>
    </w:p>
    <w:p w14:paraId="52ED0D0F" w14:textId="77777777" w:rsidR="003669F2" w:rsidRDefault="00B562E1">
      <w:pPr>
        <w:pStyle w:val="B1"/>
      </w:pPr>
      <w:r>
        <w:lastRenderedPageBreak/>
        <w:t>1&gt;</w:t>
      </w:r>
      <w:r>
        <w:tab/>
        <w:t>if the MAC entity has selected to create a selected sidelink grant corresponding to transmissions of multiple MAC PDUs, and SL data is available in a logical channel; or</w:t>
      </w:r>
    </w:p>
    <w:p w14:paraId="52ED0D10"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w:t>
      </w:r>
      <w:r>
        <w:t xml:space="preserve">the MAC entity has selected to create a selected sidelink grant corresponding to transmission(s) of </w:t>
      </w:r>
      <w:r>
        <w:rPr>
          <w:rFonts w:eastAsia="等线"/>
          <w:lang w:eastAsia="zh-CN"/>
        </w:rPr>
        <w:t>multiple SL-PRS(s), which have been triggered by the upper layer or by the reception of a SCI from a peer UE:</w:t>
      </w:r>
    </w:p>
    <w:p w14:paraId="52ED0D11" w14:textId="77777777" w:rsidR="003669F2" w:rsidRDefault="00B562E1">
      <w:pPr>
        <w:pStyle w:val="NO"/>
        <w:rPr>
          <w:rFonts w:eastAsia="等线"/>
          <w:lang w:eastAsia="zh-CN"/>
        </w:rPr>
      </w:pPr>
      <w:r>
        <w:rPr>
          <w:rFonts w:eastAsia="等线"/>
          <w:lang w:eastAsia="zh-CN"/>
        </w:rPr>
        <w:t>NOTE 2B1:</w:t>
      </w:r>
      <w:r>
        <w:rPr>
          <w:rFonts w:eastAsia="等线"/>
          <w:lang w:eastAsia="zh-CN"/>
        </w:rPr>
        <w:tab/>
        <w:t>The multiplicity/singularity of SL-PRS transmission and the reservation period for multiple SL-PRS transmission is determined by the UE's own upper layers by implementation within the service layer requirement for the Ranging/Sidelink positioning.</w:t>
      </w:r>
    </w:p>
    <w:p w14:paraId="52ED0D1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if the MAC entity has not selected a pool of resources allowed for the logical channel or SL-PRS transmission:</w:t>
      </w:r>
    </w:p>
    <w:p w14:paraId="52ED0D13" w14:textId="77777777" w:rsidR="003669F2" w:rsidRDefault="00B562E1">
      <w:pPr>
        <w:pStyle w:val="B3"/>
      </w:pPr>
      <w:r>
        <w:rPr>
          <w:lang w:eastAsia="zh-CN"/>
        </w:rPr>
        <w:t>3</w:t>
      </w:r>
      <w:r>
        <w:rPr>
          <w:lang w:eastAsia="ko-KR"/>
        </w:rPr>
        <w:t>&gt;</w:t>
      </w:r>
      <w:r>
        <w:rPr>
          <w:lang w:eastAsia="ko-KR"/>
        </w:rPr>
        <w:tab/>
        <w:t>if single carrier frequency is configured</w:t>
      </w:r>
      <w:r>
        <w:t>:</w:t>
      </w:r>
    </w:p>
    <w:p w14:paraId="52ED0D14" w14:textId="77777777" w:rsidR="003669F2" w:rsidRDefault="00B562E1">
      <w:pPr>
        <w:pStyle w:val="B4"/>
        <w:rPr>
          <w:rFonts w:eastAsia="Malgun Gothic"/>
          <w:lang w:eastAsia="ko-KR"/>
        </w:rPr>
      </w:pPr>
      <w:r>
        <w:t>4</w:t>
      </w:r>
      <w:r>
        <w:rPr>
          <w:rFonts w:eastAsia="Malgun Gothic"/>
          <w:lang w:eastAsia="ko-KR"/>
        </w:rPr>
        <w:t>&gt;</w:t>
      </w:r>
      <w:r>
        <w:rPr>
          <w:rFonts w:eastAsia="Malgun Gothic"/>
          <w:lang w:eastAsia="ko-KR"/>
        </w:rPr>
        <w:tab/>
        <w:t>if SL data is available in the logical channel for NR sidelink discovery:</w:t>
      </w:r>
    </w:p>
    <w:p w14:paraId="52ED0D15" w14:textId="77777777" w:rsidR="003669F2" w:rsidRDefault="00B562E1">
      <w:pPr>
        <w:pStyle w:val="B5"/>
      </w:pPr>
      <w:r>
        <w:rPr>
          <w:lang w:eastAsia="zh-CN"/>
        </w:rPr>
        <w:t>5</w:t>
      </w:r>
      <w:r>
        <w:rPr>
          <w:rFonts w:eastAsia="Malgun Gothic"/>
          <w:lang w:eastAsia="ko-KR"/>
        </w:rPr>
        <w:t>&gt;</w:t>
      </w:r>
      <w:r>
        <w:rPr>
          <w:rFonts w:eastAsia="Malgun Gothic"/>
          <w:lang w:eastAsia="ko-KR"/>
        </w:rPr>
        <w:tab/>
        <w:t xml:space="preserve">if </w:t>
      </w:r>
      <w:r>
        <w:rPr>
          <w:i/>
        </w:rPr>
        <w:t>sl-BWP-DiscPoolConfig</w:t>
      </w:r>
      <w:r>
        <w:t xml:space="preserve"> or </w:t>
      </w:r>
      <w:r>
        <w:rPr>
          <w:i/>
          <w:iCs/>
        </w:rPr>
        <w:t>sl-BWP-DiscPoolConfigCommon</w:t>
      </w:r>
      <w:r>
        <w:t xml:space="preserve"> is configured according to TS 38.331 [5]</w:t>
      </w:r>
      <w:r>
        <w:rPr>
          <w:rFonts w:eastAsia="Malgun Gothic"/>
          <w:lang w:eastAsia="ko-KR"/>
        </w:rPr>
        <w:t>:</w:t>
      </w:r>
    </w:p>
    <w:p w14:paraId="52ED0D16" w14:textId="77777777" w:rsidR="003669F2" w:rsidRDefault="00B562E1">
      <w:pPr>
        <w:pStyle w:val="B6"/>
      </w:pPr>
      <w:r>
        <w:rPr>
          <w:lang w:eastAsia="zh-CN"/>
        </w:rPr>
        <w:t>6</w:t>
      </w:r>
      <w:r>
        <w:t>&gt;</w:t>
      </w:r>
      <w:r>
        <w:tab/>
        <w:t xml:space="preserve">select the </w:t>
      </w:r>
      <w:r>
        <w:rPr>
          <w:i/>
          <w:iCs/>
        </w:rPr>
        <w:t>sl-DiscTxPoolSelected</w:t>
      </w:r>
      <w:r>
        <w:t xml:space="preserve"> configured in </w:t>
      </w:r>
      <w:r>
        <w:rPr>
          <w:i/>
        </w:rPr>
        <w:t>sl-BWP-DiscPoolConfig</w:t>
      </w:r>
      <w:r>
        <w:t xml:space="preserve"> or </w:t>
      </w:r>
      <w:r>
        <w:rPr>
          <w:i/>
          <w:iCs/>
        </w:rPr>
        <w:t>sl-BWP-DiscPoolConfigCommon</w:t>
      </w:r>
      <w:r>
        <w:t xml:space="preserve"> for the transmission of </w:t>
      </w:r>
      <w:r>
        <w:rPr>
          <w:rFonts w:eastAsia="Malgun Gothic"/>
          <w:lang w:eastAsia="ko-KR"/>
        </w:rPr>
        <w:t xml:space="preserve">NR </w:t>
      </w:r>
      <w:r>
        <w:t>sidelink discovery message.</w:t>
      </w:r>
    </w:p>
    <w:p w14:paraId="52ED0D17"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18" w14:textId="77777777" w:rsidR="003669F2" w:rsidRDefault="00B562E1">
      <w:pPr>
        <w:pStyle w:val="B6"/>
      </w:pPr>
      <w:r>
        <w:rPr>
          <w:lang w:eastAsia="zh-CN"/>
        </w:rPr>
        <w:t>6</w:t>
      </w:r>
      <w:r>
        <w:t>&gt;</w:t>
      </w:r>
      <w:r>
        <w:tab/>
        <w:t>select any pool of resources among the configured pools of resources except for Dedicated SL-PRS resource pool, if configured.</w:t>
      </w:r>
    </w:p>
    <w:p w14:paraId="52ED0D19"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BRID for A2X communication:</w:t>
      </w:r>
    </w:p>
    <w:p w14:paraId="52ED0D1A"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1B"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r>
        <w:rPr>
          <w:i/>
        </w:rPr>
        <w:t>brid</w:t>
      </w:r>
      <w:r>
        <w:t xml:space="preserve"> or </w:t>
      </w:r>
      <w:r>
        <w:rPr>
          <w:i/>
        </w:rPr>
        <w:t>bridAndDAA</w:t>
      </w:r>
      <w:r>
        <w:rPr>
          <w:rFonts w:eastAsia="Malgun Gothic"/>
          <w:lang w:eastAsia="ko-KR"/>
        </w:rPr>
        <w:t>:</w:t>
      </w:r>
    </w:p>
    <w:p w14:paraId="52ED0D1C" w14:textId="77777777" w:rsidR="003669F2" w:rsidRDefault="00B562E1">
      <w:pPr>
        <w:pStyle w:val="B7"/>
      </w:pPr>
      <w:r>
        <w:rPr>
          <w:lang w:eastAsia="zh-CN"/>
        </w:rPr>
        <w:t>7</w:t>
      </w:r>
      <w:r>
        <w:t>&gt;</w:t>
      </w:r>
      <w:r>
        <w:tab/>
        <w:t>select any pool of resources among the resource pool(s) configured with</w:t>
      </w:r>
      <w:r>
        <w:rPr>
          <w:i/>
          <w:iCs/>
        </w:rPr>
        <w:t xml:space="preserve"> sl-A2X-Service </w:t>
      </w:r>
      <w:r>
        <w:t xml:space="preserve">indicating </w:t>
      </w:r>
      <w:r>
        <w:rPr>
          <w:i/>
          <w:iCs/>
        </w:rPr>
        <w:t>brid</w:t>
      </w:r>
      <w:r>
        <w:t xml:space="preserve"> or </w:t>
      </w:r>
      <w:r>
        <w:rPr>
          <w:i/>
          <w:iCs/>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1D" w14:textId="77777777" w:rsidR="003669F2" w:rsidRDefault="00B562E1">
      <w:pPr>
        <w:pStyle w:val="B6"/>
        <w:rPr>
          <w:rFonts w:eastAsia="Malgun Gothic"/>
        </w:rPr>
      </w:pPr>
      <w:r>
        <w:rPr>
          <w:rFonts w:eastAsia="Malgun Gothic"/>
        </w:rPr>
        <w:t>6&gt;</w:t>
      </w:r>
      <w:r>
        <w:rPr>
          <w:rFonts w:eastAsia="Malgun Gothic"/>
        </w:rPr>
        <w:tab/>
        <w:t>else:</w:t>
      </w:r>
    </w:p>
    <w:p w14:paraId="52ED0D1E" w14:textId="77777777" w:rsidR="003669F2" w:rsidRDefault="00B562E1">
      <w:pPr>
        <w:pStyle w:val="B7"/>
      </w:pPr>
      <w:r>
        <w:rPr>
          <w:rFonts w:eastAsia="Malgun Gothic"/>
        </w:rPr>
        <w:t>7&gt;</w:t>
      </w:r>
      <w:r>
        <w:rPr>
          <w:rFonts w:eastAsia="Malgun Gothic"/>
        </w:rPr>
        <w:tab/>
        <w:t xml:space="preserve">select any pool of resources among the configured pools of resources except the pool(s) in </w:t>
      </w:r>
      <w:r>
        <w:rPr>
          <w:rFonts w:eastAsia="Malgun Gothic"/>
          <w:i/>
          <w:iCs/>
        </w:rPr>
        <w:t>sl-BWP-PoolConfigA2X</w:t>
      </w:r>
      <w:r>
        <w:rPr>
          <w:rFonts w:eastAsia="Malgun Gothic"/>
        </w:rPr>
        <w:t xml:space="preserve">, </w:t>
      </w:r>
      <w:r>
        <w:rPr>
          <w:rFonts w:eastAsia="Malgun Gothic"/>
          <w:i/>
          <w:iCs/>
        </w:rPr>
        <w:t>sl-BWP-PoolConfigCommonA2X</w:t>
      </w:r>
      <w:r>
        <w:rPr>
          <w:rFonts w:eastAsia="Malgun Gothic"/>
        </w:rPr>
        <w:t xml:space="preserve">, </w:t>
      </w:r>
      <w:r>
        <w:rPr>
          <w:rFonts w:eastAsia="Malgun Gothic"/>
          <w:i/>
          <w:iCs/>
        </w:rPr>
        <w:t>sl-BWP-DiscPoolConfig</w:t>
      </w:r>
      <w:r>
        <w:rPr>
          <w:rFonts w:eastAsia="Malgun Gothic"/>
        </w:rPr>
        <w:t xml:space="preserve"> or </w:t>
      </w:r>
      <w:r>
        <w:rPr>
          <w:rFonts w:eastAsia="Malgun Gothic"/>
          <w:i/>
          <w:iCs/>
        </w:rPr>
        <w:t>sl-BWP-DiscPoolConfigCommon</w:t>
      </w:r>
      <w:r>
        <w:rPr>
          <w:rFonts w:eastAsia="Malgun Gothic"/>
        </w:rPr>
        <w:t xml:space="preserve">, if configured or </w:t>
      </w:r>
      <w:r>
        <w:rPr>
          <w:rFonts w:eastAsiaTheme="minorEastAsia"/>
        </w:rPr>
        <w:t>D</w:t>
      </w:r>
      <w:r>
        <w:rPr>
          <w:rFonts w:eastAsia="Malgun Gothic"/>
        </w:rPr>
        <w:t>edicated SL-PRS resource pool, if configured.</w:t>
      </w:r>
    </w:p>
    <w:p w14:paraId="52ED0D1F"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20" w14:textId="77777777" w:rsidR="003669F2" w:rsidRDefault="00B562E1">
      <w:pPr>
        <w:pStyle w:val="B6"/>
      </w:pPr>
      <w:r>
        <w:rPr>
          <w:lang w:eastAsia="zh-CN"/>
        </w:rPr>
        <w:t>6</w:t>
      </w:r>
      <w:r>
        <w:t>&gt;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21"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DAA for A2X communication:</w:t>
      </w:r>
    </w:p>
    <w:p w14:paraId="52ED0D22"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23"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r>
        <w:rPr>
          <w:i/>
        </w:rPr>
        <w:t>daa</w:t>
      </w:r>
      <w:r>
        <w:t xml:space="preserve"> or </w:t>
      </w:r>
      <w:r>
        <w:rPr>
          <w:i/>
        </w:rPr>
        <w:t>bridAndDAA</w:t>
      </w:r>
      <w:r>
        <w:t>:</w:t>
      </w:r>
    </w:p>
    <w:p w14:paraId="52ED0D24" w14:textId="77777777" w:rsidR="003669F2" w:rsidRDefault="00B562E1">
      <w:pPr>
        <w:pStyle w:val="B7"/>
      </w:pPr>
      <w:r>
        <w:rPr>
          <w:lang w:eastAsia="zh-CN"/>
        </w:rPr>
        <w:t>7</w:t>
      </w:r>
      <w:r>
        <w:t>&gt;</w:t>
      </w:r>
      <w:r>
        <w:tab/>
        <w:t xml:space="preserve">select any pool of resources among the resource pool(s) configured with </w:t>
      </w:r>
      <w:r>
        <w:rPr>
          <w:i/>
          <w:iCs/>
        </w:rPr>
        <w:t xml:space="preserve">sl-A2X-Service </w:t>
      </w:r>
      <w:r>
        <w:t xml:space="preserve">indicating </w:t>
      </w:r>
      <w:r>
        <w:rPr>
          <w:i/>
          <w:iCs/>
        </w:rPr>
        <w:t>daa</w:t>
      </w:r>
      <w:r>
        <w:t xml:space="preserve"> or </w:t>
      </w:r>
      <w:r>
        <w:rPr>
          <w:i/>
          <w:iCs/>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2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D26" w14:textId="77777777" w:rsidR="003669F2" w:rsidRDefault="00B562E1">
      <w:pPr>
        <w:pStyle w:val="B7"/>
      </w:pPr>
      <w:r>
        <w:rPr>
          <w:rFonts w:eastAsia="Malgun Gothic"/>
          <w:lang w:eastAsia="ko-KR"/>
        </w:rPr>
        <w:lastRenderedPageBreak/>
        <w:t>7&gt;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rPr>
          <w:rFonts w:eastAsia="Malgun Gothic"/>
          <w:lang w:eastAsia="ko-KR"/>
        </w:rPr>
        <w:t>,</w:t>
      </w:r>
      <w:r>
        <w:rPr>
          <w:rFonts w:eastAsia="Malgun Gothic"/>
          <w:i/>
          <w:lang w:eastAsia="ko-KR"/>
        </w:rPr>
        <w:t xml:space="preserve"> sl-BWP-DiscPoolConfig</w:t>
      </w:r>
      <w:r>
        <w:rPr>
          <w:rFonts w:eastAsia="Malgun Gothic"/>
          <w:lang w:eastAsia="ko-KR"/>
        </w:rPr>
        <w:t xml:space="preserve"> or </w:t>
      </w:r>
      <w:r>
        <w:rPr>
          <w:rFonts w:eastAsia="Malgun Gothic"/>
          <w:i/>
          <w:lang w:eastAsia="ko-KR"/>
        </w:rPr>
        <w:t>sl-BWP-DiscPoolConfigCommon</w:t>
      </w:r>
      <w:r>
        <w:rPr>
          <w:rFonts w:eastAsia="Malgun Gothic"/>
          <w:lang w:eastAsia="ko-KR"/>
        </w:rPr>
        <w:t xml:space="preserve">, if configured or </w:t>
      </w:r>
      <w:r>
        <w:rPr>
          <w:rFonts w:eastAsiaTheme="minorEastAsia"/>
        </w:rPr>
        <w:t>D</w:t>
      </w:r>
      <w:r>
        <w:rPr>
          <w:rFonts w:eastAsia="Malgun Gothic"/>
          <w:lang w:eastAsia="ko-KR"/>
        </w:rPr>
        <w:t>edicated SL-PRS resource pool, if configured.</w:t>
      </w:r>
    </w:p>
    <w:p w14:paraId="52ED0D2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28" w14:textId="77777777" w:rsidR="003669F2" w:rsidRDefault="00B562E1">
      <w:pPr>
        <w:pStyle w:val="B6"/>
      </w:pPr>
      <w:r>
        <w:rPr>
          <w:lang w:eastAsia="zh-CN"/>
        </w:rPr>
        <w:t>6</w:t>
      </w:r>
      <w:r>
        <w:t>&gt;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29" w14:textId="77777777" w:rsidR="003669F2" w:rsidRDefault="00B562E1">
      <w:pPr>
        <w:pStyle w:val="NO"/>
        <w:rPr>
          <w:rFonts w:eastAsia="Malgun Gothic"/>
          <w:lang w:eastAsia="ko-KR"/>
        </w:rPr>
      </w:pPr>
      <w:r>
        <w:t>NOTE 2C:</w:t>
      </w:r>
      <w:r>
        <w:tab/>
        <w:t>The MAC entity identifies the logical channel(s) for BRID or DAA based on the QoS information associated to BRID or DAA, i.e. PQI(s), from upper layers.</w:t>
      </w:r>
    </w:p>
    <w:p w14:paraId="52ED0D2A"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r>
        <w:rPr>
          <w:i/>
        </w:rPr>
        <w:t>sl-HARQ-FeedbackEnabled</w:t>
      </w:r>
      <w:r>
        <w:t xml:space="preserve"> is set to </w:t>
      </w:r>
      <w:r>
        <w:rPr>
          <w:i/>
        </w:rPr>
        <w:t>enabled</w:t>
      </w:r>
      <w:r>
        <w:t xml:space="preserve"> for the logical channel</w:t>
      </w:r>
      <w:r>
        <w:rPr>
          <w:rFonts w:eastAsia="Malgun Gothic"/>
          <w:lang w:eastAsia="ko-KR"/>
        </w:rPr>
        <w:t>:</w:t>
      </w:r>
    </w:p>
    <w:p w14:paraId="52ED0D2B" w14:textId="77777777" w:rsidR="003669F2" w:rsidRDefault="00B562E1">
      <w:pPr>
        <w:pStyle w:val="B5"/>
      </w:pPr>
      <w:r>
        <w:t>5&gt;</w:t>
      </w:r>
      <w:r>
        <w:tab/>
        <w:t xml:space="preserve">select any pool of resources configured with PSFCH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t>, if configured or Dedicated SL-PRS resource pool, if configured.</w:t>
      </w:r>
    </w:p>
    <w:p w14:paraId="52ED0D2C" w14:textId="77777777" w:rsidR="003669F2" w:rsidRDefault="00B562E1">
      <w:pPr>
        <w:pStyle w:val="B4"/>
        <w:rPr>
          <w:rFonts w:eastAsia="等线"/>
          <w:lang w:eastAsia="zh-CN"/>
        </w:rPr>
      </w:pPr>
      <w:r>
        <w:rPr>
          <w:rFonts w:eastAsia="等线"/>
          <w:lang w:eastAsia="zh-CN"/>
        </w:rPr>
        <w:t>4&gt;</w:t>
      </w:r>
      <w:r>
        <w:rPr>
          <w:rFonts w:eastAsia="等线"/>
          <w:lang w:eastAsia="zh-CN"/>
        </w:rPr>
        <w:tab/>
        <w:t>else if SL-PRS is pending for transmission:</w:t>
      </w:r>
    </w:p>
    <w:p w14:paraId="52ED0D2D" w14:textId="77777777" w:rsidR="003669F2" w:rsidRDefault="00B562E1">
      <w:pPr>
        <w:pStyle w:val="B5"/>
        <w:rPr>
          <w:rFonts w:eastAsia="等线"/>
          <w:lang w:eastAsia="zh-CN"/>
        </w:rPr>
      </w:pPr>
      <w:r>
        <w:rPr>
          <w:rFonts w:eastAsia="等线"/>
          <w:lang w:eastAsia="zh-CN"/>
        </w:rPr>
        <w:t>5&gt;</w:t>
      </w:r>
      <w:r>
        <w:rPr>
          <w:rFonts w:eastAsia="等线"/>
          <w:lang w:eastAsia="zh-CN"/>
        </w:rPr>
        <w:tab/>
        <w:t>select any resource pool among the resource pool(s) allowing for SL-PRS transmission.</w:t>
      </w:r>
    </w:p>
    <w:p w14:paraId="52ED0D2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2F" w14:textId="77777777" w:rsidR="003669F2" w:rsidRDefault="00B562E1">
      <w:pPr>
        <w:pStyle w:val="B5"/>
      </w:pPr>
      <w:r>
        <w:t>5&gt;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t>, if configured or Dedicated SL-PRS resource pool, if configured.</w:t>
      </w:r>
    </w:p>
    <w:p w14:paraId="52ED0D30" w14:textId="77777777" w:rsidR="003669F2" w:rsidRDefault="00B562E1">
      <w:pPr>
        <w:pStyle w:val="B3"/>
      </w:pPr>
      <w:r>
        <w:rPr>
          <w:lang w:eastAsia="ko-KR"/>
        </w:rPr>
        <w:t>3&gt;</w:t>
      </w:r>
      <w:r>
        <w:rPr>
          <w:lang w:eastAsia="ko-KR"/>
        </w:rPr>
        <w:tab/>
        <w:t>else (i.e. multiple carrier frequencies are configured):</w:t>
      </w:r>
    </w:p>
    <w:p w14:paraId="52ED0D31" w14:textId="77777777" w:rsidR="003669F2" w:rsidRDefault="00B562E1">
      <w:pPr>
        <w:pStyle w:val="B4"/>
        <w:rPr>
          <w:lang w:eastAsia="ko-KR"/>
        </w:rPr>
      </w:pPr>
      <w:r>
        <w:rPr>
          <w:lang w:eastAsia="ko-KR"/>
        </w:rPr>
        <w:t>4</w:t>
      </w:r>
      <w:r>
        <w:t>&gt;</w:t>
      </w:r>
      <w:r>
        <w:tab/>
        <w:t>trigger the TX carrier (re-)selection procedure as specified in clause 5.22.1.11.</w:t>
      </w:r>
    </w:p>
    <w:p w14:paraId="52ED0D32" w14:textId="77777777" w:rsidR="003669F2" w:rsidRDefault="00B562E1">
      <w:pPr>
        <w:pStyle w:val="B2"/>
      </w:pPr>
      <w:r>
        <w:t>2&gt;</w:t>
      </w:r>
      <w:r>
        <w:tab/>
        <w:t>if Sidelink consistent LBT failure is detected as specified in clause 5.31.2 in all RB sets of the selected resource pool, if single carrier frequency is configured:</w:t>
      </w:r>
    </w:p>
    <w:p w14:paraId="52ED0D33" w14:textId="77777777" w:rsidR="003669F2" w:rsidRDefault="00B562E1">
      <w:pPr>
        <w:pStyle w:val="B3"/>
      </w:pPr>
      <w:r>
        <w:rPr>
          <w:lang w:eastAsia="ko-KR"/>
        </w:rPr>
        <w:t>3&gt;</w:t>
      </w:r>
      <w:r>
        <w:rPr>
          <w:lang w:eastAsia="ko-KR"/>
        </w:rPr>
        <w:tab/>
        <w:t xml:space="preserve">if </w:t>
      </w:r>
      <w:r>
        <w:rPr>
          <w:i/>
        </w:rPr>
        <w:t>sl-HARQ-FeedbackEnabled</w:t>
      </w:r>
      <w:r>
        <w:t xml:space="preserve"> is set to </w:t>
      </w:r>
      <w:r>
        <w:rPr>
          <w:i/>
        </w:rPr>
        <w:t>enabled</w:t>
      </w:r>
      <w:r>
        <w:t xml:space="preserve"> for the logical channel</w:t>
      </w:r>
      <w:r>
        <w:rPr>
          <w:lang w:eastAsia="ko-KR"/>
        </w:rPr>
        <w:t>:</w:t>
      </w:r>
    </w:p>
    <w:p w14:paraId="52ED0D34" w14:textId="77777777" w:rsidR="003669F2" w:rsidRDefault="00B562E1">
      <w:pPr>
        <w:pStyle w:val="B4"/>
      </w:pPr>
      <w:r>
        <w:t>4&gt;</w:t>
      </w:r>
      <w:r>
        <w:tab/>
        <w:t xml:space="preserve">select any pool of resources configured with PSFCH resources among the pools of resources except the pool(s) in </w:t>
      </w:r>
      <w:r>
        <w:rPr>
          <w:i/>
        </w:rPr>
        <w:t>sl-BWP-DiscPoolConfig</w:t>
      </w:r>
      <w:r>
        <w:t xml:space="preserve"> </w:t>
      </w:r>
      <w:r>
        <w:rPr>
          <w:iCs/>
        </w:rPr>
        <w:t xml:space="preserve">or </w:t>
      </w:r>
      <w:r>
        <w:rPr>
          <w:i/>
          <w:iCs/>
        </w:rPr>
        <w:t>sl-BWP-DiscPoolConfigCommon</w:t>
      </w:r>
      <w:r>
        <w:t>, if configured and the pool(s) in which all RB sets had Sidelink consistent LBT failure detected and not cancelled.</w:t>
      </w:r>
    </w:p>
    <w:p w14:paraId="52ED0D35" w14:textId="77777777" w:rsidR="003669F2" w:rsidRDefault="00B562E1">
      <w:pPr>
        <w:pStyle w:val="B3"/>
        <w:rPr>
          <w:lang w:eastAsia="ko-KR"/>
        </w:rPr>
      </w:pPr>
      <w:r>
        <w:rPr>
          <w:lang w:eastAsia="ko-KR"/>
        </w:rPr>
        <w:t>3&gt;</w:t>
      </w:r>
      <w:r>
        <w:rPr>
          <w:lang w:eastAsia="ko-KR"/>
        </w:rPr>
        <w:tab/>
        <w:t>else:</w:t>
      </w:r>
    </w:p>
    <w:p w14:paraId="52ED0D36" w14:textId="77777777" w:rsidR="003669F2" w:rsidRDefault="00B562E1">
      <w:pPr>
        <w:pStyle w:val="B4"/>
      </w:pPr>
      <w:r>
        <w:t>4&gt;</w:t>
      </w:r>
      <w:r>
        <w:tab/>
        <w:t xml:space="preserve">select any pool of resources among the pools of resources except the pool(s) in </w:t>
      </w:r>
      <w:r>
        <w:rPr>
          <w:i/>
        </w:rPr>
        <w:t>sl-BWP-DiscPoolConfig</w:t>
      </w:r>
      <w:r>
        <w:t xml:space="preserve"> </w:t>
      </w:r>
      <w:r>
        <w:rPr>
          <w:iCs/>
        </w:rPr>
        <w:t xml:space="preserve">or </w:t>
      </w:r>
      <w:r>
        <w:rPr>
          <w:i/>
          <w:iCs/>
        </w:rPr>
        <w:t>sl-BWP-DiscPoolConfigCommon</w:t>
      </w:r>
      <w:r>
        <w:t>, if configured and the pool(s) in which all RB sets had Sidelink consistent LBT failure detected and not cancelled.</w:t>
      </w:r>
    </w:p>
    <w:p w14:paraId="52ED0D37" w14:textId="77777777" w:rsidR="003669F2" w:rsidRDefault="00B562E1">
      <w:pPr>
        <w:pStyle w:val="B2"/>
      </w:pPr>
      <w:r>
        <w:rPr>
          <w:lang w:eastAsia="ko-KR"/>
        </w:rPr>
        <w:t>2&gt;</w:t>
      </w:r>
      <w:r>
        <w:rPr>
          <w:lang w:eastAsia="ko-KR"/>
        </w:rPr>
        <w:tab/>
        <w:t xml:space="preserve">perform the </w:t>
      </w:r>
      <w:r>
        <w:t>TX resource (re-)selection check on the selected pool of resources as specified in clause 5.22.1.2;</w:t>
      </w:r>
    </w:p>
    <w:p w14:paraId="52ED0D38" w14:textId="77777777" w:rsidR="003669F2" w:rsidRDefault="00B562E1">
      <w:pPr>
        <w:pStyle w:val="NO"/>
      </w:pPr>
      <w:r>
        <w:t>NOTE 2D:</w:t>
      </w:r>
      <w:r>
        <w:tab/>
        <w:t>It is up to UE implementation how to select a resource pool that has at least one RB set in which Sidelink consistent LBT failure was either not detected or detected but cancelled.</w:t>
      </w:r>
    </w:p>
    <w:p w14:paraId="52ED0D39" w14:textId="77777777" w:rsidR="003669F2" w:rsidRDefault="00B562E1">
      <w:pPr>
        <w:pStyle w:val="NO"/>
        <w:rPr>
          <w:lang w:eastAsia="ko-KR"/>
        </w:rPr>
      </w:pPr>
      <w:r>
        <w:t>NOTE 3:</w:t>
      </w:r>
      <w:r>
        <w:tab/>
        <w:t xml:space="preserve">The MAC entity continuously </w:t>
      </w:r>
      <w:r>
        <w:rPr>
          <w:lang w:eastAsia="ko-KR"/>
        </w:rPr>
        <w:t xml:space="preserve">performs the </w:t>
      </w:r>
      <w:r>
        <w:t>TX resource (re-)selection check until the corresponding pool of resources is released by RRC or the MAC entity decides to cancel creating a selected sidelink grant corresponding to transmissions of multiple MAC PDUs.</w:t>
      </w:r>
    </w:p>
    <w:p w14:paraId="52ED0D3A"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3B" w14:textId="77777777" w:rsidR="003669F2" w:rsidRDefault="00B562E1">
      <w:pPr>
        <w:pStyle w:val="B3"/>
      </w:pPr>
      <w:r>
        <w:t>3&gt;</w:t>
      </w:r>
      <w:r>
        <w:tab/>
        <w:t xml:space="preserve">if </w:t>
      </w:r>
      <w:r>
        <w:rPr>
          <w:i/>
          <w:lang w:eastAsia="ko-KR"/>
        </w:rPr>
        <w:t xml:space="preserve">sl-lbt-FailureRecoveryConfig </w:t>
      </w:r>
      <w:r>
        <w:rPr>
          <w:lang w:eastAsia="ko-KR"/>
        </w:rPr>
        <w:t>is configured in the SL BWP:</w:t>
      </w:r>
    </w:p>
    <w:p w14:paraId="52ED0D3C" w14:textId="77777777" w:rsidR="003669F2" w:rsidRDefault="00B562E1">
      <w:pPr>
        <w:pStyle w:val="B4"/>
      </w:pPr>
      <w:r>
        <w:t>4&gt;</w:t>
      </w:r>
      <w:r>
        <w:tab/>
        <w:t xml:space="preserve">indicate to the physical layer RB set information </w:t>
      </w:r>
      <w:r>
        <w:rPr>
          <w:lang w:eastAsia="ko-KR"/>
        </w:rPr>
        <w:t>for which Sidelink consistent LBT failure was detected</w:t>
      </w:r>
      <w:r>
        <w:t xml:space="preserve"> and not cancelled as specified in clause 5.31.2.</w:t>
      </w:r>
    </w:p>
    <w:p w14:paraId="52ED0D3D" w14:textId="77777777" w:rsidR="003669F2" w:rsidRDefault="00B562E1">
      <w:pPr>
        <w:pStyle w:val="B3"/>
      </w:pPr>
      <w:r>
        <w:lastRenderedPageBreak/>
        <w:t>3&gt;</w:t>
      </w:r>
      <w:r>
        <w:tab/>
        <w:t xml:space="preserve">if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procedure</w:t>
      </w:r>
      <w:r>
        <w:t xml:space="preserve"> </w:t>
      </w:r>
      <w:r>
        <w:rPr>
          <w:lang w:eastAsia="ko-KR"/>
        </w:rPr>
        <w:t>was</w:t>
      </w:r>
      <w:r>
        <w:t xml:space="preserve"> </w:t>
      </w:r>
      <w:r>
        <w:rPr>
          <w:lang w:eastAsia="ko-KR"/>
        </w:rPr>
        <w:t>triggered</w:t>
      </w:r>
      <w:r>
        <w:t xml:space="preserve"> </w:t>
      </w:r>
      <w:r>
        <w:rPr>
          <w:lang w:eastAsia="ko-KR"/>
        </w:rPr>
        <w:t>in</w:t>
      </w:r>
      <w:r>
        <w:t xml:space="preserve"> </w:t>
      </w:r>
      <w:r>
        <w:rPr>
          <w:lang w:eastAsia="ko-KR"/>
        </w:rPr>
        <w:t>above</w:t>
      </w:r>
      <w:r>
        <w:t xml:space="preserve"> </w:t>
      </w:r>
      <w:r>
        <w:rPr>
          <w:lang w:eastAsia="ko-KR"/>
        </w:rPr>
        <w:t>and</w:t>
      </w:r>
      <w:r>
        <w:t xml:space="preserve"> </w:t>
      </w:r>
      <w:r>
        <w:rPr>
          <w:lang w:eastAsia="ko-KR"/>
        </w:rPr>
        <w:t>one</w:t>
      </w:r>
      <w:r>
        <w:t xml:space="preserve"> </w:t>
      </w:r>
      <w:r>
        <w:rPr>
          <w:lang w:eastAsia="ko-KR"/>
        </w:rPr>
        <w:t>or</w:t>
      </w:r>
      <w:r>
        <w:t xml:space="preserve"> </w:t>
      </w:r>
      <w:r>
        <w:rPr>
          <w:lang w:eastAsia="ko-KR"/>
        </w:rPr>
        <w:t>more</w:t>
      </w:r>
      <w:r>
        <w:t xml:space="preserve"> </w:t>
      </w:r>
      <w:r>
        <w:rPr>
          <w:lang w:eastAsia="ko-KR"/>
        </w:rPr>
        <w:t>carriers</w:t>
      </w:r>
      <w:r>
        <w:t xml:space="preserve"> </w:t>
      </w:r>
      <w:r>
        <w:rPr>
          <w:lang w:eastAsia="ko-KR"/>
        </w:rPr>
        <w:t>have</w:t>
      </w:r>
      <w:r>
        <w:t xml:space="preserve"> </w:t>
      </w:r>
      <w:r>
        <w:rPr>
          <w:lang w:eastAsia="ko-KR"/>
        </w:rPr>
        <w:t>been</w:t>
      </w:r>
      <w:r>
        <w:t xml:space="preserve"> </w:t>
      </w:r>
      <w:r>
        <w:rPr>
          <w:lang w:eastAsia="ko-KR"/>
        </w:rPr>
        <w:t>(re-)selected</w:t>
      </w:r>
      <w:r>
        <w:t xml:space="preserve"> </w:t>
      </w:r>
      <w:r>
        <w:rPr>
          <w:lang w:eastAsia="ko-KR"/>
        </w:rPr>
        <w:t>in</w:t>
      </w:r>
      <w:r>
        <w:t xml:space="preserve">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according</w:t>
      </w:r>
      <w:r>
        <w:t xml:space="preserve"> </w:t>
      </w:r>
      <w:r>
        <w:rPr>
          <w:lang w:eastAsia="ko-KR"/>
        </w:rPr>
        <w:t>to</w:t>
      </w:r>
      <w:r>
        <w:t xml:space="preserve"> </w:t>
      </w:r>
      <w:r>
        <w:rPr>
          <w:lang w:eastAsia="ko-KR"/>
        </w:rPr>
        <w:t>clause</w:t>
      </w:r>
      <w:r>
        <w:t xml:space="preserve"> </w:t>
      </w:r>
      <w:r>
        <w:rPr>
          <w:lang w:eastAsia="ko-KR"/>
        </w:rPr>
        <w:t>5.22.1.11:</w:t>
      </w:r>
    </w:p>
    <w:p w14:paraId="52ED0D3E" w14:textId="77777777" w:rsidR="003669F2" w:rsidRDefault="00B562E1">
      <w:pPr>
        <w:pStyle w:val="B4"/>
      </w:pPr>
      <w:r>
        <w:t>4&gt;</w:t>
      </w:r>
      <w:r>
        <w:tab/>
        <w:t>determine the order of the (re-)selected carriers, according to the decreasing order based on the highest priority of logical channels which are allowed on each (re-)selected carrier</w:t>
      </w:r>
      <w:r>
        <w:rPr>
          <w:lang w:eastAsia="ko-KR"/>
        </w:rPr>
        <w:t>,</w:t>
      </w:r>
      <w:r>
        <w:t xml:space="preserve"> </w:t>
      </w:r>
      <w:r>
        <w:rPr>
          <w:lang w:eastAsia="ko-KR"/>
        </w:rPr>
        <w:t>and</w:t>
      </w:r>
      <w:r>
        <w:t xml:space="preserve"> </w:t>
      </w:r>
      <w:r>
        <w:rPr>
          <w:lang w:eastAsia="ko-KR"/>
        </w:rPr>
        <w:t>perform</w:t>
      </w:r>
      <w:r>
        <w:t xml:space="preserve"> </w:t>
      </w:r>
      <w:r>
        <w:rPr>
          <w:lang w:eastAsia="ko-KR"/>
        </w:rPr>
        <w:t>the</w:t>
      </w:r>
      <w:r>
        <w:t xml:space="preserve"> </w:t>
      </w:r>
      <w:r>
        <w:rPr>
          <w:lang w:eastAsia="ko-KR"/>
        </w:rPr>
        <w:t>resource selection procedure as specified in this clause</w:t>
      </w:r>
      <w:r>
        <w:t xml:space="preserve"> </w:t>
      </w:r>
      <w:r>
        <w:rPr>
          <w:lang w:eastAsia="ko-KR"/>
        </w:rPr>
        <w:t>for</w:t>
      </w:r>
      <w:r>
        <w:t xml:space="preserve"> </w:t>
      </w:r>
      <w:r>
        <w:rPr>
          <w:lang w:eastAsia="ko-KR"/>
        </w:rPr>
        <w:t>each</w:t>
      </w:r>
      <w:r>
        <w:t xml:space="preserve"> </w:t>
      </w:r>
      <w:r>
        <w:rPr>
          <w:lang w:eastAsia="ko-KR"/>
        </w:rPr>
        <w:t>Sidelink</w:t>
      </w:r>
      <w:r>
        <w:t xml:space="preserve"> </w:t>
      </w:r>
      <w:r>
        <w:rPr>
          <w:lang w:eastAsia="ko-KR"/>
        </w:rPr>
        <w:t>process</w:t>
      </w:r>
      <w:r>
        <w:t xml:space="preserve"> </w:t>
      </w:r>
      <w:r>
        <w:rPr>
          <w:lang w:eastAsia="ko-KR"/>
        </w:rPr>
        <w:t>on</w:t>
      </w:r>
      <w:r>
        <w:t xml:space="preserve"> </w:t>
      </w:r>
      <w:r>
        <w:rPr>
          <w:lang w:eastAsia="ko-KR"/>
        </w:rPr>
        <w:t>each</w:t>
      </w:r>
      <w:r>
        <w:t xml:space="preserve"> </w:t>
      </w:r>
      <w:r>
        <w:rPr>
          <w:lang w:eastAsia="ko-KR"/>
        </w:rPr>
        <w:t>(re-)selected</w:t>
      </w:r>
      <w:r>
        <w:t xml:space="preserve"> </w:t>
      </w:r>
      <w:r>
        <w:rPr>
          <w:lang w:eastAsia="ko-KR"/>
        </w:rPr>
        <w:t>carrier</w:t>
      </w:r>
      <w:r>
        <w:t xml:space="preserve"> </w:t>
      </w:r>
      <w:r>
        <w:rPr>
          <w:lang w:eastAsia="ko-KR"/>
        </w:rPr>
        <w:t>according</w:t>
      </w:r>
      <w:r>
        <w:t xml:space="preserve"> </w:t>
      </w:r>
      <w:r>
        <w:rPr>
          <w:lang w:eastAsia="ko-KR"/>
        </w:rPr>
        <w:t>to</w:t>
      </w:r>
      <w:r>
        <w:t xml:space="preserve"> </w:t>
      </w:r>
      <w:r>
        <w:rPr>
          <w:lang w:eastAsia="ko-KR"/>
        </w:rPr>
        <w:t>the</w:t>
      </w:r>
      <w:r>
        <w:t xml:space="preserve"> </w:t>
      </w:r>
      <w:r>
        <w:rPr>
          <w:lang w:eastAsia="ko-KR"/>
        </w:rPr>
        <w:t>order.</w:t>
      </w:r>
    </w:p>
    <w:p w14:paraId="52ED0D3F" w14:textId="77777777" w:rsidR="003669F2" w:rsidRDefault="00B562E1">
      <w:pPr>
        <w:pStyle w:val="B3"/>
      </w:pPr>
      <w:r>
        <w:t>3&gt;</w:t>
      </w:r>
      <w:r>
        <w:tab/>
        <w:t>if one or multiple SL DRX(s) is configured in the destination UE(s) receiving SL-SCH data:</w:t>
      </w:r>
    </w:p>
    <w:p w14:paraId="52ED0D40" w14:textId="77777777" w:rsidR="003669F2" w:rsidRDefault="00B562E1">
      <w:pPr>
        <w:pStyle w:val="B4"/>
      </w:pPr>
      <w:r>
        <w:t>4&gt;</w:t>
      </w:r>
      <w:r>
        <w:tab/>
        <w:t>indicate to the physical layer SL DRX Active time in the destination UE(s) receiving SL-SCH data, as specified in clause 5.28.2.</w:t>
      </w:r>
    </w:p>
    <w:p w14:paraId="52ED0D41" w14:textId="77777777" w:rsidR="003669F2" w:rsidRDefault="00B562E1">
      <w:pPr>
        <w:pStyle w:val="NO"/>
      </w:pPr>
      <w:r>
        <w:t>NOTE 3A:</w:t>
      </w:r>
      <w:r>
        <w:tab/>
        <w:t>The MAC entity selects a value for the resource reservation interval which</w:t>
      </w:r>
      <w:r>
        <w:rPr>
          <w:rFonts w:eastAsia="Calibri"/>
        </w:rPr>
        <w:t xml:space="preserve"> is larger than the remaining PDB of SL data available in the logical channel or remaining SL-PRS delay budget</w:t>
      </w:r>
      <w:r>
        <w:t>. The value of the SL-PRS delay budget is provided by the UE's own upper layers by implementation.</w:t>
      </w:r>
    </w:p>
    <w:p w14:paraId="52ED0D42"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43" w14:textId="77777777" w:rsidR="003669F2" w:rsidRDefault="00B562E1">
      <w:pPr>
        <w:pStyle w:val="B3"/>
      </w:pPr>
      <w:r>
        <w:t>3&gt;</w:t>
      </w:r>
      <w:r>
        <w:tab/>
        <w:t>if the selected resource pool is not Dedicated SL-PRS resource pool:</w:t>
      </w:r>
    </w:p>
    <w:p w14:paraId="52ED0D44" w14:textId="77777777" w:rsidR="003669F2" w:rsidRDefault="00B562E1">
      <w:pPr>
        <w:pStyle w:val="B4"/>
      </w:pPr>
      <w:r>
        <w:t>4&gt;</w:t>
      </w:r>
      <w:r>
        <w:tab/>
        <w:t xml:space="preserve">select one of the allowed values configured by RRC in </w:t>
      </w:r>
      <w:r>
        <w:rPr>
          <w:i/>
          <w:iCs/>
        </w:rPr>
        <w:t>sl-ResourceReservePeriodList</w:t>
      </w:r>
      <w:r>
        <w:t xml:space="preserve"> and set the resource reservation interval, </w:t>
      </w:r>
      <w:r>
        <w:rPr>
          <w:i/>
          <w:iCs/>
        </w:rPr>
        <w:t>P</w:t>
      </w:r>
      <w:r>
        <w:rPr>
          <w:vertAlign w:val="subscript"/>
        </w:rPr>
        <w:t>rsvp_TX</w:t>
      </w:r>
      <w:r>
        <w:t>, with the selected value;</w:t>
      </w:r>
    </w:p>
    <w:p w14:paraId="52ED0D45" w14:textId="77777777" w:rsidR="003669F2" w:rsidRDefault="00B562E1">
      <w:pPr>
        <w:pStyle w:val="B4"/>
      </w:pPr>
      <w:r>
        <w:t>4&gt;</w:t>
      </w:r>
      <w:r>
        <w:tab/>
        <w:t>select the number of HARQ retransmissions from the allowed numbers</w:t>
      </w:r>
      <w:r>
        <w:rPr>
          <w:rFonts w:eastAsia="宋体"/>
          <w:lang w:eastAsia="zh-CN"/>
        </w:rPr>
        <w:t xml:space="preserve">, </w:t>
      </w:r>
      <w:r>
        <w:t>if configured by RRC</w:t>
      </w:r>
      <w:r>
        <w:rPr>
          <w:rFonts w:eastAsia="宋体"/>
          <w:lang w:eastAsia="zh-CN"/>
        </w:rPr>
        <w:t>,</w:t>
      </w:r>
      <w:r>
        <w:t xml:space="preserve"> in </w:t>
      </w:r>
      <w:r>
        <w:rPr>
          <w:i/>
        </w:rPr>
        <w:t>sl-MaxTxTransNumPSSCH</w:t>
      </w:r>
      <w:r>
        <w:t xml:space="preserve"> included in </w:t>
      </w:r>
      <w:r>
        <w:rPr>
          <w:i/>
        </w:rPr>
        <w:t>sl-PSSCH-TxConfigList</w:t>
      </w:r>
      <w:r>
        <w:t xml:space="preserve"> and, if configured by RRC, overlapped in </w:t>
      </w:r>
      <w:r>
        <w:rPr>
          <w:i/>
        </w:rPr>
        <w:t>sl-MaxTxTransNumPSSCH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46" w14:textId="77777777" w:rsidR="003669F2" w:rsidRDefault="00B562E1">
      <w:pPr>
        <w:pStyle w:val="NO"/>
        <w:rPr>
          <w:rFonts w:eastAsia="等线"/>
          <w:lang w:eastAsia="zh-CN"/>
        </w:rPr>
      </w:pPr>
      <w:r>
        <w:rPr>
          <w:rFonts w:eastAsia="等线"/>
          <w:lang w:eastAsia="zh-CN"/>
        </w:rPr>
        <w:t>NOTE 3A0:</w:t>
      </w:r>
      <w:r>
        <w:rPr>
          <w:rFonts w:eastAsia="等线"/>
          <w:lang w:eastAsia="zh-CN"/>
        </w:rPr>
        <w:tab/>
        <w:t>The priority of SL-PRS is provided by the UE's own upper layers by implementation within the service layer requirement of the Ranging/Sidelink Positioning.</w:t>
      </w:r>
    </w:p>
    <w:p w14:paraId="52ED0D47" w14:textId="77777777" w:rsidR="003669F2" w:rsidRDefault="00B562E1">
      <w:pPr>
        <w:pStyle w:val="NO"/>
      </w:pPr>
      <w:r>
        <w:t>NOTE 3Aa:</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MCSt transmissions, or the number of slot(s) within </w:t>
      </w:r>
      <w:r>
        <w:rPr>
          <w:rFonts w:eastAsia="Calibri"/>
        </w:rPr>
        <w:t>Multi-consecutive slots transmission</w:t>
      </w:r>
      <w:r>
        <w:t>.</w:t>
      </w:r>
    </w:p>
    <w:p w14:paraId="52ED0D48" w14:textId="77777777" w:rsidR="003669F2" w:rsidRDefault="00B562E1">
      <w:pPr>
        <w:pStyle w:val="NO"/>
      </w:pPr>
      <w:r>
        <w:rPr>
          <w:rFonts w:eastAsia="等线"/>
          <w:lang w:eastAsia="zh-CN"/>
        </w:rPr>
        <w:t>NOTE 3Aa0:</w:t>
      </w:r>
      <w:r>
        <w:rPr>
          <w:rFonts w:eastAsia="等线"/>
          <w:lang w:eastAsia="zh-CN"/>
        </w:rPr>
        <w:tab/>
        <w:t>When transmission is performed on Shared SL-PRS resource pool, the selected number of HARQ retransmissions also corresponds to the number of SL-PRS transmissions.</w:t>
      </w:r>
    </w:p>
    <w:p w14:paraId="52ED0D49" w14:textId="77777777" w:rsidR="003669F2" w:rsidRDefault="00B562E1">
      <w:pPr>
        <w:pStyle w:val="B4"/>
        <w:rPr>
          <w:lang w:eastAsia="fr-FR"/>
        </w:rPr>
      </w:pPr>
      <w:r>
        <w:t>4&gt;</w:t>
      </w:r>
      <w:r>
        <w:tab/>
        <w:t>select an amount of frequency resources within the range</w:t>
      </w:r>
      <w:r>
        <w:rPr>
          <w:rFonts w:eastAsia="宋体"/>
          <w:lang w:eastAsia="zh-CN"/>
        </w:rPr>
        <w:t xml:space="preserve">, </w:t>
      </w:r>
      <w:r>
        <w:t>if configured by RRC</w:t>
      </w:r>
      <w:r>
        <w:rPr>
          <w:rFonts w:eastAsia="宋体"/>
          <w:lang w:eastAsia="zh-CN"/>
        </w:rPr>
        <w:t>,</w:t>
      </w:r>
      <w:r>
        <w:t xml:space="preserve"> between </w:t>
      </w:r>
      <w:r>
        <w:rPr>
          <w:i/>
        </w:rPr>
        <w:t>sl-MinSubChannelNumPSSCH</w:t>
      </w:r>
      <w:r>
        <w:t xml:space="preserve"> and </w:t>
      </w:r>
      <w:r>
        <w:rPr>
          <w:i/>
        </w:rPr>
        <w:t>sl-MaxSubchannelNumPSSCH</w:t>
      </w:r>
      <w:r>
        <w:t xml:space="preserve"> included in </w:t>
      </w:r>
      <w:r>
        <w:rPr>
          <w:i/>
        </w:rPr>
        <w:t>sl-PSSCH-TxConfigList</w:t>
      </w:r>
      <w:r>
        <w:t xml:space="preserve"> and, if configured by RRC, overlapped between </w:t>
      </w:r>
      <w:r>
        <w:rPr>
          <w:i/>
        </w:rPr>
        <w:t>sl-MinSubChannelNumPSSCH</w:t>
      </w:r>
      <w:r>
        <w:t xml:space="preserve"> and </w:t>
      </w:r>
      <w:r>
        <w:rPr>
          <w:i/>
        </w:rPr>
        <w:t>sl-MaxSubchannelNumPSSCH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4A" w14:textId="77777777" w:rsidR="003669F2" w:rsidRDefault="00B562E1">
      <w:pPr>
        <w:pStyle w:val="B3"/>
        <w:rPr>
          <w:rFonts w:eastAsia="等线"/>
          <w:lang w:eastAsia="zh-CN"/>
        </w:rPr>
      </w:pPr>
      <w:r>
        <w:rPr>
          <w:rFonts w:eastAsia="等线"/>
          <w:lang w:eastAsia="zh-CN"/>
        </w:rPr>
        <w:t>3&gt;</w:t>
      </w:r>
      <w:r>
        <w:rPr>
          <w:rFonts w:eastAsia="等线"/>
          <w:lang w:eastAsia="zh-CN"/>
        </w:rPr>
        <w:tab/>
        <w:t>else if the selected resource pool is Dedicated SL-PRS resource pool:</w:t>
      </w:r>
    </w:p>
    <w:p w14:paraId="52ED0D4B" w14:textId="77777777" w:rsidR="003669F2" w:rsidRDefault="00B562E1">
      <w:pPr>
        <w:pStyle w:val="B4"/>
      </w:pPr>
      <w:r>
        <w:lastRenderedPageBreak/>
        <w:t>4&gt;</w:t>
      </w:r>
      <w:r>
        <w:tab/>
        <w:t xml:space="preserve">select one of the allowed values configured by RRC in </w:t>
      </w:r>
      <w:r>
        <w:rPr>
          <w:i/>
        </w:rPr>
        <w:t>sl-PRS-ResourceReservePeriodList</w:t>
      </w:r>
      <w:r>
        <w:t xml:space="preserve"> and set the resource reservation interval</w:t>
      </w:r>
      <w:r>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Pr>
          <w:rFonts w:eastAsia="Calibri"/>
        </w:rPr>
        <w:t>,</w:t>
      </w:r>
      <w:r>
        <w:t xml:space="preserve"> with the selected value;</w:t>
      </w:r>
    </w:p>
    <w:p w14:paraId="52ED0D4C"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select the number of SL-PRS retransmissions from the allowed numbers, if configured by RRC, in </w:t>
      </w:r>
      <w:r>
        <w:rPr>
          <w:rFonts w:eastAsia="等线"/>
          <w:i/>
          <w:lang w:eastAsia="zh-CN"/>
        </w:rPr>
        <w:t>sl-PRS-MaxNum-Transmissions</w:t>
      </w:r>
      <w:r>
        <w:rPr>
          <w:rFonts w:eastAsia="等线"/>
          <w:iCs/>
          <w:lang w:eastAsia="zh-CN"/>
        </w:rPr>
        <w:t xml:space="preserve"> included in </w:t>
      </w:r>
      <w:r>
        <w:rPr>
          <w:rFonts w:eastAsia="等线"/>
          <w:i/>
          <w:lang w:eastAsia="zh-CN"/>
        </w:rPr>
        <w:t>sl-CBR-SL-PRS-TxConfigList</w:t>
      </w:r>
      <w:r>
        <w:rPr>
          <w:rFonts w:eastAsia="等线"/>
          <w:lang w:eastAsia="zh-CN"/>
        </w:rPr>
        <w:t>.</w:t>
      </w:r>
    </w:p>
    <w:p w14:paraId="52ED0D4D" w14:textId="77777777" w:rsidR="003669F2" w:rsidRDefault="00B562E1">
      <w:pPr>
        <w:pStyle w:val="B3"/>
        <w:rPr>
          <w:lang w:eastAsia="ko-KR"/>
        </w:rPr>
      </w:pPr>
      <w:r>
        <w:rPr>
          <w:lang w:eastAsia="ko-KR"/>
        </w:rPr>
        <w:t>3&gt;</w:t>
      </w:r>
      <w:r>
        <w:rPr>
          <w:lang w:eastAsia="ko-KR"/>
        </w:rPr>
        <w:tab/>
        <w:t xml:space="preserve">if </w:t>
      </w:r>
      <w:r>
        <w:rPr>
          <w:i/>
        </w:rPr>
        <w:t>sl-InterUE-CoordinationScheme1</w:t>
      </w:r>
      <w:r>
        <w:rPr>
          <w:lang w:eastAsia="ko-KR"/>
        </w:rPr>
        <w:t xml:space="preserve"> enabling reception/transmission of preferred resource set and non-preferred resource set is not configured by RRC:</w:t>
      </w:r>
    </w:p>
    <w:p w14:paraId="52ED0D4E"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4F" w14:textId="77777777" w:rsidR="003669F2" w:rsidRDefault="00B562E1">
      <w:pPr>
        <w:pStyle w:val="B5"/>
      </w:pPr>
      <w:r>
        <w:rPr>
          <w:lang w:eastAsia="zh-CN"/>
        </w:rPr>
        <w:t>5&gt;</w:t>
      </w:r>
      <w:r>
        <w:rPr>
          <w:lang w:eastAsia="zh-CN"/>
        </w:rPr>
        <w:tab/>
      </w:r>
      <w:r>
        <w:t>if the selected resource pool is not Dedicated SL-PRS resource pool:</w:t>
      </w:r>
    </w:p>
    <w:p w14:paraId="52ED0D50"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w:t>
      </w:r>
      <w:r>
        <w:t>from the resource pool which occur within the SL DRX Active time, if configured, as specified in clause 5.28.2 of the destination UE selected for indicating to the physical layer the SL DRX Active time above</w:t>
      </w:r>
      <w:r>
        <w:rPr>
          <w:lang w:eastAsia="zh-CN"/>
        </w:rPr>
        <w:t xml:space="preserve">, </w:t>
      </w:r>
      <w:r>
        <w:t xml:space="preserve">and the pool(s) in which all RB sets had Sidelink consistent LBT failure detected and not cancelled 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 xml:space="preserve">are excluded, if configured, </w:t>
      </w:r>
      <w:r>
        <w:rPr>
          <w:lang w:eastAsia="zh-CN"/>
        </w:rPr>
        <w:t>according to the amount of selected frequency resources, the remaining PDB of SL data available in the logical channel(s), and the remaining SL-PRS delay budget</w:t>
      </w:r>
      <w:r>
        <w:t xml:space="preserve"> of the SL-PRS transmission(s), if available,</w:t>
      </w:r>
      <w:r>
        <w:rPr>
          <w:lang w:eastAsia="zh-CN"/>
        </w:rPr>
        <w:t xml:space="preserve"> allowed on the carrier.</w:t>
      </w:r>
    </w:p>
    <w:p w14:paraId="52ED0D51" w14:textId="77777777" w:rsidR="003669F2" w:rsidRDefault="00B562E1">
      <w:pPr>
        <w:pStyle w:val="NO"/>
        <w:rPr>
          <w:rFonts w:eastAsia="等线"/>
          <w:lang w:eastAsia="zh-CN"/>
        </w:rPr>
      </w:pPr>
      <w:bookmarkStart w:id="1275" w:name="_Hlk148781724"/>
      <w:r>
        <w:rPr>
          <w:rFonts w:eastAsia="等线"/>
          <w:lang w:eastAsia="zh-CN"/>
        </w:rPr>
        <w:t>NOTE 3Ab:</w:t>
      </w:r>
      <w:r>
        <w:rPr>
          <w:rFonts w:eastAsia="等线"/>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1275"/>
    <w:p w14:paraId="52ED0D52" w14:textId="77777777" w:rsidR="003669F2" w:rsidRDefault="00B562E1">
      <w:pPr>
        <w:pStyle w:val="B5"/>
        <w:rPr>
          <w:rFonts w:eastAsia="等线"/>
          <w:lang w:eastAsia="zh-CN"/>
        </w:rPr>
      </w:pPr>
      <w:r>
        <w:rPr>
          <w:rFonts w:eastAsia="等线"/>
          <w:lang w:eastAsia="zh-CN"/>
        </w:rPr>
        <w:t>5&gt;</w:t>
      </w:r>
      <w:r>
        <w:rPr>
          <w:rFonts w:eastAsia="等线"/>
          <w:lang w:eastAsia="zh-CN"/>
        </w:rPr>
        <w:tab/>
        <w:t>else if the selected resource pool is Dedicated SL-PRS resource pool:</w:t>
      </w:r>
    </w:p>
    <w:p w14:paraId="52ED0D53"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 pool, according to the remaining SL-PRS delay budget of the SL-PRS transmission(s).</w:t>
      </w:r>
    </w:p>
    <w:p w14:paraId="52ED0D54" w14:textId="77777777" w:rsidR="003669F2" w:rsidRDefault="00B562E1">
      <w:pPr>
        <w:pStyle w:val="B4"/>
      </w:pPr>
      <w:r>
        <w:rPr>
          <w:lang w:eastAsia="zh-CN"/>
        </w:rPr>
        <w:t>4&gt;</w:t>
      </w:r>
      <w:r>
        <w:rPr>
          <w:lang w:eastAsia="zh-CN"/>
        </w:rPr>
        <w:tab/>
        <w:t>else:</w:t>
      </w:r>
    </w:p>
    <w:p w14:paraId="52ED0D55" w14:textId="77777777" w:rsidR="003669F2" w:rsidRDefault="00B562E1">
      <w:pPr>
        <w:pStyle w:val="B5"/>
        <w:rPr>
          <w:lang w:eastAsia="ko-KR"/>
        </w:rPr>
      </w:pPr>
      <w:r>
        <w:rPr>
          <w:lang w:eastAsia="ko-KR"/>
        </w:rPr>
        <w:t>5&gt;</w:t>
      </w:r>
      <w:r>
        <w:rPr>
          <w:lang w:eastAsia="ko-KR"/>
        </w:rPr>
        <w:tab/>
        <w:t xml:space="preserve">if </w:t>
      </w:r>
      <w:r>
        <w:rPr>
          <w:i/>
          <w:kern w:val="2"/>
        </w:rPr>
        <w:t>sl-NRPSSCH-EUTRA-ThresRSRP-List</w:t>
      </w:r>
      <w:r>
        <w:rPr>
          <w:lang w:eastAsia="ko-KR"/>
        </w:rPr>
        <w:t xml:space="preserve"> is configured by the RRC:</w:t>
      </w:r>
    </w:p>
    <w:p w14:paraId="52ED0D56" w14:textId="77777777" w:rsidR="003669F2" w:rsidRDefault="00B562E1">
      <w:pPr>
        <w:pStyle w:val="B6"/>
        <w:rPr>
          <w:lang w:eastAsia="ko-KR"/>
        </w:rPr>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0:</w:t>
      </w:r>
    </w:p>
    <w:p w14:paraId="52ED0D57" w14:textId="77777777" w:rsidR="003669F2" w:rsidRDefault="00B562E1">
      <w:pPr>
        <w:pStyle w:val="B7"/>
      </w:pPr>
      <w:r>
        <w:t>7&gt;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8" w14:textId="77777777" w:rsidR="003669F2" w:rsidRDefault="00B562E1">
      <w:pPr>
        <w:pStyle w:val="B6"/>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1:</w:t>
      </w:r>
    </w:p>
    <w:p w14:paraId="52ED0D5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A" w14:textId="77777777" w:rsidR="003669F2" w:rsidRDefault="00B562E1">
      <w:pPr>
        <w:pStyle w:val="B5"/>
      </w:pPr>
      <w:r>
        <w:t>5&gt;</w:t>
      </w:r>
      <w:r>
        <w:tab/>
        <w:t xml:space="preserve">else if the selected resource pool is not </w:t>
      </w:r>
      <w:r>
        <w:rPr>
          <w:rFonts w:eastAsia="等线"/>
          <w:lang w:eastAsia="zh-CN"/>
        </w:rPr>
        <w:t>Dedicated SL-PRS resource pool</w:t>
      </w:r>
      <w:r>
        <w:t>:</w:t>
      </w:r>
    </w:p>
    <w:p w14:paraId="52ED0D5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w:t>
      </w:r>
    </w:p>
    <w:p w14:paraId="52ED0D5C" w14:textId="77777777" w:rsidR="003669F2" w:rsidRDefault="00B562E1">
      <w:pPr>
        <w:pStyle w:val="B5"/>
        <w:rPr>
          <w:rFonts w:eastAsia="等线"/>
          <w:lang w:eastAsia="zh-CN"/>
        </w:rPr>
      </w:pPr>
      <w:r>
        <w:rPr>
          <w:rFonts w:eastAsia="等线"/>
          <w:lang w:eastAsia="zh-CN"/>
        </w:rPr>
        <w:lastRenderedPageBreak/>
        <w:t>5&gt;</w:t>
      </w:r>
      <w:r>
        <w:rPr>
          <w:rFonts w:eastAsia="等线"/>
          <w:lang w:eastAsia="zh-CN"/>
        </w:rPr>
        <w:tab/>
        <w:t>else if the selected resource pool is Dedicated SL-PRS resource pool:</w:t>
      </w:r>
    </w:p>
    <w:p w14:paraId="52ED0D5D"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resources indicated by physical layer as clasue 8.2.4 of TS 38.214 [7], according to the remaining SL-PRS delay budget of the SL-PRS transmission(s).</w:t>
      </w:r>
    </w:p>
    <w:p w14:paraId="52ED0D5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5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60" w14:textId="77777777" w:rsidR="003669F2" w:rsidRDefault="00B562E1">
      <w:pPr>
        <w:pStyle w:val="B5"/>
      </w:pPr>
      <w:r>
        <w:rPr>
          <w:lang w:eastAsia="zh-CN"/>
        </w:rPr>
        <w:t>5&gt;</w:t>
      </w:r>
      <w:r>
        <w:rPr>
          <w:lang w:eastAsia="zh-CN"/>
        </w:rPr>
        <w:tab/>
      </w:r>
      <w:r>
        <w:t xml:space="preserve">if the selected resource pool is not </w:t>
      </w:r>
      <w:r>
        <w:rPr>
          <w:rFonts w:eastAsia="等线"/>
          <w:lang w:eastAsia="zh-CN"/>
        </w:rPr>
        <w:t>Dedicated SL-PRS resource pool</w:t>
      </w:r>
      <w:r>
        <w:t>:</w:t>
      </w:r>
    </w:p>
    <w:p w14:paraId="52ED0D6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Sidelink consistent LBT failure detected and not cancelled 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w:t>
      </w:r>
      <w:r>
        <w:rPr>
          <w:lang w:eastAsia="zh-CN"/>
        </w:rPr>
        <w:t>, if configured, according to the amount of selected frequency resources, the remaining PDB of SL data available in the logical channel(s)</w:t>
      </w:r>
      <w:r>
        <w:t>, and the remaining SL-PRS delay budget of the SL-PRS transmission(s), if available,</w:t>
      </w:r>
      <w:r>
        <w:rPr>
          <w:lang w:eastAsia="zh-CN"/>
        </w:rPr>
        <w:t xml:space="preserve"> allowed on the carrier.</w:t>
      </w:r>
    </w:p>
    <w:p w14:paraId="52ED0D62" w14:textId="77777777" w:rsidR="003669F2" w:rsidRDefault="00B562E1">
      <w:pPr>
        <w:pStyle w:val="B5"/>
        <w:rPr>
          <w:rFonts w:eastAsia="等线"/>
          <w:lang w:eastAsia="zh-CN"/>
        </w:rPr>
      </w:pPr>
      <w:r>
        <w:rPr>
          <w:lang w:eastAsia="zh-CN"/>
        </w:rPr>
        <w:t>5&gt;</w:t>
      </w:r>
      <w:r>
        <w:rPr>
          <w:lang w:eastAsia="zh-CN"/>
        </w:rPr>
        <w:tab/>
        <w:t xml:space="preserve">else if the selected resource pool is </w:t>
      </w:r>
      <w:r>
        <w:rPr>
          <w:rFonts w:eastAsia="等线"/>
          <w:lang w:eastAsia="zh-CN"/>
        </w:rPr>
        <w:t>Dedicated SL-PRS resource pool:</w:t>
      </w:r>
    </w:p>
    <w:p w14:paraId="52ED0D63"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 pool, according to the remaining SL-PRS delay budget of the SL-PRS transmission(s).</w:t>
      </w:r>
    </w:p>
    <w:p w14:paraId="52ED0D64" w14:textId="77777777" w:rsidR="003669F2" w:rsidRDefault="00B562E1">
      <w:pPr>
        <w:pStyle w:val="B4"/>
      </w:pPr>
      <w:r>
        <w:rPr>
          <w:lang w:eastAsia="zh-CN"/>
        </w:rPr>
        <w:t>4&gt;</w:t>
      </w:r>
      <w:r>
        <w:rPr>
          <w:lang w:eastAsia="zh-CN"/>
        </w:rPr>
        <w:tab/>
        <w:t>else:</w:t>
      </w:r>
    </w:p>
    <w:p w14:paraId="52ED0D65" w14:textId="77777777" w:rsidR="003669F2" w:rsidRDefault="00B562E1">
      <w:pPr>
        <w:pStyle w:val="B5"/>
      </w:pPr>
      <w:r>
        <w:t>5&gt;</w:t>
      </w:r>
      <w:r>
        <w:tab/>
        <w:t xml:space="preserve">if the selected resource pool is not </w:t>
      </w:r>
      <w:r>
        <w:rPr>
          <w:rFonts w:eastAsia="等线"/>
          <w:lang w:eastAsia="zh-CN"/>
        </w:rPr>
        <w:t>Dedicated SL-PRS resource pool</w:t>
      </w:r>
      <w:r>
        <w:t>:</w:t>
      </w:r>
    </w:p>
    <w:p w14:paraId="52ED0D66" w14:textId="77777777" w:rsidR="003669F2" w:rsidRDefault="00B562E1">
      <w:pPr>
        <w:pStyle w:val="B6"/>
      </w:pPr>
      <w:r>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7" w14:textId="77777777" w:rsidR="003669F2" w:rsidRDefault="00B562E1">
      <w:pPr>
        <w:pStyle w:val="B5"/>
        <w:rPr>
          <w:rFonts w:eastAsia="等线"/>
          <w:lang w:eastAsia="zh-CN"/>
        </w:rPr>
      </w:pPr>
      <w:r>
        <w:rPr>
          <w:rFonts w:eastAsia="等线"/>
          <w:lang w:eastAsia="zh-CN"/>
        </w:rPr>
        <w:t>5&gt;</w:t>
      </w:r>
      <w:r>
        <w:rPr>
          <w:rFonts w:eastAsia="等线"/>
          <w:lang w:eastAsia="zh-CN"/>
        </w:rPr>
        <w:tab/>
        <w:t>else if the selected resource pool is Dedicated SL-PRS resource pool:</w:t>
      </w:r>
    </w:p>
    <w:p w14:paraId="52ED0D68"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52ED0D69"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does not have its own sensing result as specified in clause 8.1.4 of TS 38.214 [7] </w:t>
      </w:r>
      <w:r>
        <w:t xml:space="preserve">and if a preferred resource set is received from a UE and if the selected resource pool is not </w:t>
      </w:r>
      <w:r>
        <w:rPr>
          <w:rFonts w:eastAsia="等线"/>
          <w:lang w:eastAsia="zh-CN"/>
        </w:rPr>
        <w:t>Dedicated SL-PRS resource pool</w:t>
      </w:r>
      <w:r>
        <w:t>:</w:t>
      </w:r>
    </w:p>
    <w:p w14:paraId="52ED0D6A" w14:textId="77777777" w:rsidR="003669F2" w:rsidRDefault="00B562E1">
      <w:pPr>
        <w:pStyle w:val="B4"/>
      </w:pPr>
      <w:r>
        <w:t>4&gt;</w:t>
      </w:r>
      <w:r>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and the remaining SL-PRS delay budget of the SL-PRS transmission(s), if available, allowed on the carrier.</w:t>
      </w:r>
    </w:p>
    <w:p w14:paraId="52ED0D6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has its own sensing result as specified in clause 8.1.4 of TS 38.214 [7] </w:t>
      </w:r>
      <w:r>
        <w:t xml:space="preserve">and if a preferred resource set is received from a UE and if the selected resource pool is not </w:t>
      </w:r>
      <w:r>
        <w:rPr>
          <w:rFonts w:eastAsia="等线"/>
          <w:lang w:eastAsia="zh-CN"/>
        </w:rPr>
        <w:t>Dedicated SL-PRS resource pool</w:t>
      </w:r>
      <w:r>
        <w:t>:</w:t>
      </w:r>
    </w:p>
    <w:p w14:paraId="52ED0D6C"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p>
    <w:p w14:paraId="52ED0D6D" w14:textId="77777777" w:rsidR="003669F2" w:rsidRDefault="00B562E1">
      <w:pPr>
        <w:pStyle w:val="B4"/>
        <w:rPr>
          <w:lang w:eastAsia="ko-KR"/>
        </w:rPr>
      </w:pPr>
      <w:r>
        <w:lastRenderedPageBreak/>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6E"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F" w14:textId="77777777" w:rsidR="003669F2" w:rsidRDefault="00B562E1">
      <w:pPr>
        <w:pStyle w:val="B3"/>
      </w:pPr>
      <w:r>
        <w:t>3&gt;</w:t>
      </w:r>
      <w:r>
        <w:tab/>
        <w:t>use the randomly selected resource to select a set of periodic resources spaced by the resource reservation interval for transmissions of PSCCH, PSSCH and SL-PRS corresponding to the number of transmission opportunities of MAC PDUs or SL-PRSs determined in TS 38.214 [7].</w:t>
      </w:r>
    </w:p>
    <w:p w14:paraId="52ED0D70" w14:textId="77777777" w:rsidR="003669F2" w:rsidRDefault="00B562E1">
      <w:pPr>
        <w:pStyle w:val="B3"/>
        <w:rPr>
          <w:rFonts w:eastAsia="等线"/>
          <w:lang w:eastAsia="zh-CN"/>
        </w:rPr>
      </w:pPr>
      <w:r>
        <w:rPr>
          <w:rFonts w:eastAsia="等线"/>
          <w:lang w:eastAsia="zh-CN"/>
        </w:rPr>
        <w:t>3&gt;</w:t>
      </w:r>
      <w:r>
        <w:rPr>
          <w:rFonts w:eastAsia="等线"/>
          <w:lang w:eastAsia="zh-CN"/>
        </w:rPr>
        <w:tab/>
        <w:t>if one or more SL-PRS retransmissions are selected and the selected resource pool is Dedicated SL-PRS resource pool:</w:t>
      </w:r>
    </w:p>
    <w:p w14:paraId="52ED0D71" w14:textId="77777777" w:rsidR="003669F2" w:rsidRDefault="00B562E1">
      <w:pPr>
        <w:pStyle w:val="B4"/>
      </w:pPr>
      <w:r>
        <w:rPr>
          <w:rFonts w:eastAsia="等线"/>
          <w:lang w:eastAsia="zh-CN"/>
        </w:rPr>
        <w:t>4&gt;</w:t>
      </w:r>
      <w:r>
        <w:rPr>
          <w:rFonts w:eastAsia="等线"/>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72" w14:textId="77777777" w:rsidR="003669F2" w:rsidRDefault="00B562E1">
      <w:pPr>
        <w:pStyle w:val="B4"/>
        <w:rPr>
          <w:rFonts w:eastAsia="等线"/>
          <w:lang w:eastAsia="zh-CN"/>
        </w:rPr>
      </w:pPr>
      <w:r>
        <w:rPr>
          <w:rFonts w:eastAsia="等线"/>
          <w:lang w:eastAsia="zh-CN"/>
        </w:rPr>
        <w:t>4&gt;</w:t>
      </w:r>
      <w:r>
        <w:rPr>
          <w:rFonts w:eastAsia="等线"/>
          <w:lang w:eastAsia="zh-CN"/>
        </w:rPr>
        <w:tab/>
        <w:t>use the randomly selected resource to select a set of periodic resources spaced by the resource reservation interval for transmissions of PSCCH and SL-PRS corresponding to the number of retransmission opportunities of SL-PRS;</w:t>
      </w:r>
    </w:p>
    <w:p w14:paraId="52ED0D73"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first set of transmission opportunities as the initial transmission opportunities and the other set(s) of transmission opportunities as the retransmission opportunities;</w:t>
      </w:r>
    </w:p>
    <w:p w14:paraId="52ED0D74"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sets of initial transmission opportunities and retransmission opportunities as the selected sidelink grant.</w:t>
      </w:r>
    </w:p>
    <w:p w14:paraId="52ED0D75" w14:textId="77777777" w:rsidR="003669F2" w:rsidRDefault="00B562E1">
      <w:pPr>
        <w:pStyle w:val="B3"/>
      </w:pPr>
      <w:r>
        <w:t>3&gt;</w:t>
      </w:r>
      <w:r>
        <w:tab/>
        <w:t xml:space="preserve">else if one or more HARQ retransmissions are selected and the selected resource pool is not </w:t>
      </w:r>
      <w:r>
        <w:rPr>
          <w:rFonts w:eastAsia="等线"/>
          <w:lang w:eastAsia="zh-CN"/>
        </w:rPr>
        <w:t>Dedicated SL-PRS resource pool</w:t>
      </w:r>
      <w:r>
        <w:t>:</w:t>
      </w:r>
    </w:p>
    <w:p w14:paraId="52ED0D76"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77"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78"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79" w14:textId="77777777" w:rsidR="003669F2" w:rsidRDefault="00B562E1">
      <w:pPr>
        <w:pStyle w:val="B6"/>
      </w:pPr>
      <w:r>
        <w:t>6&gt;</w:t>
      </w:r>
      <w:r>
        <w:tab/>
        <w:t xml:space="preserve">if </w:t>
      </w:r>
      <w:r>
        <w:rPr>
          <w:i/>
          <w:kern w:val="2"/>
        </w:rPr>
        <w:t>sl-NRPSSCH-EUTRA-ThresRSRP-List</w:t>
      </w:r>
      <w:r>
        <w:rPr>
          <w:lang w:eastAsia="ko-KR"/>
        </w:rPr>
        <w:t xml:space="preserve"> is configured by the RRC</w:t>
      </w:r>
      <w:r>
        <w:t>:</w:t>
      </w:r>
    </w:p>
    <w:p w14:paraId="52ED0D7A" w14:textId="77777777" w:rsidR="003669F2" w:rsidRDefault="00B562E1">
      <w:pPr>
        <w:pStyle w:val="B7"/>
      </w:pPr>
      <w:r>
        <w:t>7&gt;</w:t>
      </w:r>
      <w:r>
        <w:tab/>
        <w:t>when SCS of NR SL is (pre-)configured as</w:t>
      </w:r>
      <w:r>
        <w:rPr>
          <w:rFonts w:ascii="Cambria Math" w:hAnsi="Cambria Math"/>
          <w:i/>
        </w:rPr>
        <w:t xml:space="preserve"> μ</w:t>
      </w:r>
      <w:r>
        <w:t xml:space="preserve"> = 0:</w:t>
      </w:r>
    </w:p>
    <w:p w14:paraId="52ED0D7B" w14:textId="77777777" w:rsidR="003669F2" w:rsidRDefault="00B562E1">
      <w:pPr>
        <w:pStyle w:val="B8"/>
      </w:pPr>
      <w:r>
        <w:t>8&gt;</w:t>
      </w:r>
      <w:r>
        <w:tab/>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C" w14:textId="77777777" w:rsidR="003669F2" w:rsidRDefault="00B562E1">
      <w:pPr>
        <w:pStyle w:val="B7"/>
      </w:pPr>
      <w:r>
        <w:t>7&gt;</w:t>
      </w:r>
      <w:r>
        <w:tab/>
        <w:t>when SCS of NR SL is (pre-)configured as</w:t>
      </w:r>
      <w:r>
        <w:rPr>
          <w:rFonts w:ascii="Cambria Math" w:hAnsi="Cambria Math"/>
          <w:i/>
        </w:rPr>
        <w:t xml:space="preserve"> μ</w:t>
      </w:r>
      <w:r>
        <w:t xml:space="preserve"> = 1:</w:t>
      </w:r>
    </w:p>
    <w:p w14:paraId="52ED0D7D" w14:textId="77777777" w:rsidR="003669F2" w:rsidRDefault="00B562E1">
      <w:pPr>
        <w:pStyle w:val="B8"/>
      </w:pPr>
      <w:r>
        <w:t>8&gt;</w:t>
      </w:r>
      <w:r>
        <w:tab/>
        <w:t xml:space="preserve">randomly </w:t>
      </w:r>
      <w:r>
        <w:rPr>
          <w:rFonts w:eastAsia="Malgun Gothic"/>
        </w:rPr>
        <w:t xml:space="preserve">select the time and frequency resources in the second of NR SL slots of NR SL slots overlapping with an LTE SL subframe to which the selected transmission resources belongs, or select the time and frequency resources in the first of NR SL slots </w:t>
      </w:r>
      <w:r>
        <w:rPr>
          <w:rFonts w:eastAsia="Malgun Gothic"/>
        </w:rPr>
        <w:lastRenderedPageBreak/>
        <w:t xml:space="preserve">overlapping with an LTE SL subframe </w:t>
      </w:r>
      <w:r>
        <w:t>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E" w14:textId="77777777" w:rsidR="003669F2" w:rsidRDefault="00B562E1">
      <w:pPr>
        <w:pStyle w:val="B5"/>
      </w:pPr>
      <w:r>
        <w:t>6&gt;</w:t>
      </w:r>
      <w:r>
        <w:tab/>
        <w:t>else:</w:t>
      </w:r>
    </w:p>
    <w:p w14:paraId="52ED0D7F" w14:textId="77777777" w:rsidR="003669F2" w:rsidRDefault="00B562E1">
      <w:pPr>
        <w:pStyle w:val="B7"/>
      </w:pPr>
      <w:r>
        <w:rPr>
          <w:lang w:eastAsia="en-US"/>
        </w:rPr>
        <w:t>7&gt;</w:t>
      </w:r>
      <w:r>
        <w:rPr>
          <w:lang w:eastAsia="en-US"/>
        </w:rPr>
        <w:tab/>
      </w:r>
      <w:r>
        <w:t xml:space="preserve">randomly select the time and frequency resources for one or more transmission opportunities from the </w:t>
      </w:r>
      <w:r>
        <w:rPr>
          <w:lang w:eastAsia="en-US"/>
        </w:rPr>
        <w:t xml:space="preserve">available </w:t>
      </w:r>
      <w:r>
        <w:t xml:space="preserve">resources which occur within the SL DRX Active time, if configured, as specified in clause 5.28.2 of the destination UE selected for indicating to the physical layer the SL DRX Active time above, </w:t>
      </w:r>
      <w:r>
        <w:rPr>
          <w:rFonts w:eastAsia="Malgun Gothic"/>
        </w:rPr>
        <w:t>and the pool(s) in which all RB sets with Sidelink consistent LBT failure detected and not cancelled</w:t>
      </w:r>
      <w:r>
        <w:t xml:space="preserve"> 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w:t>
      </w:r>
      <w:r>
        <w:rPr>
          <w:rFonts w:eastAsia="Malgun Gothic"/>
        </w:rPr>
        <w:t xml:space="preserve"> are excluded</w:t>
      </w:r>
      <w:r>
        <w:t>,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0" w14:textId="77777777" w:rsidR="003669F2" w:rsidRDefault="00B562E1">
      <w:pPr>
        <w:pStyle w:val="B4"/>
        <w:rPr>
          <w:lang w:eastAsia="ko-KR"/>
        </w:rPr>
      </w:pPr>
      <w:r>
        <w:t>4&gt;</w:t>
      </w:r>
      <w:r>
        <w:rPr>
          <w:lang w:eastAsia="ko-KR"/>
        </w:rPr>
        <w:tab/>
        <w:t xml:space="preserve">if </w:t>
      </w:r>
      <w:r>
        <w:rPr>
          <w:i/>
        </w:rPr>
        <w:t>sl-InterUE-CoordinationScheme1</w:t>
      </w:r>
      <w: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81"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82"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83"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w:t>
      </w:r>
      <w:r>
        <w:rPr>
          <w:rFonts w:eastAsia="Malgun Gothic"/>
        </w:rPr>
        <w:t xml:space="preserve"> all RB sets had Sidelink consistent LBT failure detected and not cancelled </w:t>
      </w:r>
      <w:r>
        <w:t xml:space="preserve">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4"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r>
        <w:rPr>
          <w:rFonts w:eastAsiaTheme="minorEastAsia"/>
        </w:rPr>
        <w:t>:</w:t>
      </w:r>
    </w:p>
    <w:p w14:paraId="52ED0D85"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D86" w14:textId="77777777" w:rsidR="003669F2" w:rsidRDefault="00B562E1">
      <w:pPr>
        <w:pStyle w:val="B6"/>
      </w:pPr>
      <w:r>
        <w:t>6&gt;</w:t>
      </w:r>
      <w:r>
        <w:tab/>
        <w:t xml:space="preserve">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the remaining PDB of SL data available in the logical channel(s) , and the remaining SL-PRS delay budget of the SL-PRS transmission(s), if available, allowed on the carrier by ensuring the minimum time gap between any two selected resources in case that PSFCH is configured for this pool of resources and that </w:t>
      </w:r>
      <w:r>
        <w:lastRenderedPageBreak/>
        <w:t>a retransmission resource can be indicated by the time resource assignment of a prior SCI according to clause 8.3.1.1 of TS 38.212 [9].</w:t>
      </w:r>
    </w:p>
    <w:p w14:paraId="52ED0D87"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D88" w14:textId="77777777" w:rsidR="003669F2" w:rsidRDefault="00B562E1">
      <w:pPr>
        <w:pStyle w:val="B6"/>
      </w:pPr>
      <w:r>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9"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D8A" w14:textId="77777777" w:rsidR="003669F2" w:rsidRDefault="00B562E1">
      <w:pPr>
        <w:pStyle w:val="B4"/>
      </w:pPr>
      <w:r>
        <w:t>4&gt;</w:t>
      </w:r>
      <w:r>
        <w:tab/>
        <w:t>if there are available resources left in the received preferred resource set for more transmission opportunities:</w:t>
      </w:r>
    </w:p>
    <w:p w14:paraId="52ED0D8B" w14:textId="77777777" w:rsidR="003669F2" w:rsidRDefault="00B562E1">
      <w:pPr>
        <w:pStyle w:val="B5"/>
      </w:pPr>
      <w:r>
        <w:t>5&gt;</w:t>
      </w:r>
      <w:r>
        <w:tab/>
        <w:t>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C" w14:textId="77777777" w:rsidR="003669F2" w:rsidRDefault="00B562E1">
      <w:pPr>
        <w:pStyle w:val="B4"/>
        <w:rPr>
          <w:lang w:eastAsia="en-US"/>
        </w:rPr>
      </w:pPr>
      <w:r>
        <w:rPr>
          <w:lang w:eastAsia="en-US"/>
        </w:rPr>
        <w:t>4&gt;</w:t>
      </w:r>
      <w:r>
        <w:rPr>
          <w:lang w:eastAsia="en-US"/>
        </w:rPr>
        <w:tab/>
        <w:t xml:space="preserve">use the randomly selected resource to select a set of periodic resources spaced by the resource reservation interval for </w:t>
      </w:r>
      <w:r>
        <w:t xml:space="preserve">transmissions of PSCCH, PSSCH, if available and SL-PRS, if available </w:t>
      </w:r>
      <w:r>
        <w:rPr>
          <w:lang w:eastAsia="en-US"/>
        </w:rPr>
        <w:t xml:space="preserve">corresponding to the number of retransmission opportunities of the MAC PDUs determined in </w:t>
      </w:r>
      <w:r>
        <w:t>TS 38.214 [7] or SL-PRS(s);</w:t>
      </w:r>
    </w:p>
    <w:p w14:paraId="52ED0D8D" w14:textId="77777777" w:rsidR="003669F2" w:rsidRDefault="00B562E1">
      <w:pPr>
        <w:pStyle w:val="B4"/>
        <w:rPr>
          <w:lang w:eastAsia="en-US"/>
        </w:rPr>
      </w:pPr>
      <w:r>
        <w:rPr>
          <w:lang w:eastAsia="en-US"/>
        </w:rPr>
        <w:t>4&gt;</w:t>
      </w:r>
      <w:r>
        <w:rPr>
          <w:lang w:eastAsia="en-US"/>
        </w:rPr>
        <w:tab/>
        <w:t>consider the first set of transmission opportunities as the initial transmission opportunities and the other set(s) of transmission opportunities as the retransmission opportunities;</w:t>
      </w:r>
    </w:p>
    <w:p w14:paraId="52ED0D8E" w14:textId="77777777" w:rsidR="003669F2" w:rsidRDefault="00B562E1">
      <w:pPr>
        <w:pStyle w:val="B4"/>
        <w:rPr>
          <w:lang w:eastAsia="en-US"/>
        </w:rPr>
      </w:pPr>
      <w:r>
        <w:rPr>
          <w:lang w:eastAsia="en-US"/>
        </w:rPr>
        <w:t>4&gt;</w:t>
      </w:r>
      <w:r>
        <w:rPr>
          <w:lang w:eastAsia="en-US"/>
        </w:rPr>
        <w:tab/>
        <w:t>consider the sets of initial transmission opportunities and retransmission opportunities as the selected sidelink grant.</w:t>
      </w:r>
    </w:p>
    <w:p w14:paraId="52ED0D8F" w14:textId="77777777" w:rsidR="003669F2" w:rsidRDefault="00B562E1">
      <w:pPr>
        <w:pStyle w:val="B3"/>
      </w:pPr>
      <w:r>
        <w:t>3&gt;</w:t>
      </w:r>
      <w:r>
        <w:tab/>
      </w:r>
      <w:r>
        <w:rPr>
          <w:lang w:eastAsia="en-US"/>
        </w:rPr>
        <w:t>else</w:t>
      </w:r>
      <w:r>
        <w:t>:</w:t>
      </w:r>
    </w:p>
    <w:p w14:paraId="52ED0D90"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sidelink grant.</w:t>
      </w:r>
    </w:p>
    <w:p w14:paraId="52ED0D91" w14:textId="77777777" w:rsidR="003669F2" w:rsidRDefault="00B562E1">
      <w:pPr>
        <w:pStyle w:val="B3"/>
      </w:pPr>
      <w:r>
        <w:t>3&gt;</w:t>
      </w:r>
      <w:r>
        <w:tab/>
        <w:t xml:space="preserve">use the selected sidelink grant to determine </w:t>
      </w:r>
      <w:r>
        <w:rPr>
          <w:lang w:eastAsia="ko-KR"/>
        </w:rPr>
        <w:t xml:space="preserve">the set of PSCCH durations and the set of PSSCH durations and the set of SL-PRS transmission occasion(s), if available, according to </w:t>
      </w:r>
      <w:r>
        <w:t xml:space="preserve">TS 38.214 [7] if the selected resource pool is not Dedicated SL-PRS resource pool or to determine the set of PSCCH durations and SL-PRS transmission occasion(s) if the selected resource pool is Dedicated SL-PRS resource pool </w:t>
      </w:r>
      <w:r>
        <w:rPr>
          <w:lang w:eastAsia="ko-KR"/>
        </w:rPr>
        <w:t>according to TS 38.214 [7]</w:t>
      </w:r>
      <w:r>
        <w:t>.</w:t>
      </w:r>
    </w:p>
    <w:p w14:paraId="52ED0D9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w:t>
      </w:r>
      <w:r>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less than or equal to the </w:t>
      </w:r>
      <w:r>
        <w:rPr>
          <w:lang w:eastAsia="en-US"/>
        </w:rPr>
        <w:t>probability configured by RRC</w:t>
      </w:r>
      <w:r>
        <w:t xml:space="preserve"> in </w:t>
      </w:r>
      <w:r>
        <w:rPr>
          <w:i/>
        </w:rPr>
        <w:t>sl-ProbResourceKeep</w:t>
      </w:r>
      <w:r>
        <w:t>:</w:t>
      </w:r>
    </w:p>
    <w:p w14:paraId="52ED0D93" w14:textId="77777777" w:rsidR="003669F2" w:rsidRDefault="00B562E1">
      <w:pPr>
        <w:pStyle w:val="B3"/>
      </w:pPr>
      <w:r>
        <w:t>3&gt;</w:t>
      </w:r>
      <w:r>
        <w:tab/>
        <w:t>clear the selected sidelink grant, if available;</w:t>
      </w:r>
    </w:p>
    <w:p w14:paraId="52ED0D94" w14:textId="77777777" w:rsidR="003669F2" w:rsidRDefault="00B562E1">
      <w:pPr>
        <w:pStyle w:val="B3"/>
      </w:pPr>
      <w:r>
        <w:lastRenderedPageBreak/>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95" w14:textId="77777777" w:rsidR="003669F2" w:rsidRDefault="00B562E1">
      <w:pPr>
        <w:pStyle w:val="B3"/>
      </w:pPr>
      <w:r>
        <w:t>3&gt;</w:t>
      </w:r>
      <w:r>
        <w:tab/>
        <w:t xml:space="preserve">reuse the previously selected sidelink grant for the number of transmissions of the MAC PDUs or SL-PRS(s) determined in TS 38.214 [7] with the resource reservation interval to determine </w:t>
      </w:r>
      <w:r>
        <w:rPr>
          <w:lang w:eastAsia="ko-KR"/>
        </w:rPr>
        <w:t>the set of PSCCH durations, the set of PSSCH durations</w:t>
      </w:r>
      <w:r>
        <w:t>, and the pending SL-PRS transmission(s), if available,</w:t>
      </w:r>
      <w:r>
        <w:rPr>
          <w:lang w:eastAsia="ko-KR"/>
        </w:rPr>
        <w:t xml:space="preserve"> according to </w:t>
      </w:r>
      <w:r>
        <w:t>TS 38.214 [7].</w:t>
      </w:r>
    </w:p>
    <w:p w14:paraId="52ED0D96" w14:textId="77777777" w:rsidR="003669F2" w:rsidRDefault="00B562E1">
      <w:pPr>
        <w:pStyle w:val="B1"/>
      </w:pPr>
      <w:r>
        <w:t>1&gt;</w:t>
      </w:r>
      <w:r>
        <w:tab/>
        <w:t>if the MAC entity has selected to create a selected sidelink grant corresponding to transmission(s) of a single MAC PDU, and if SL data is available in a logical channel, or an SL-CSI reporting is triggered, or a Sidelink DRX Command indication is triggered or a Sidelink Inter-UE Coordination Information reporting is triggered, or a Sidelink Inter-UE Coordination Request is triggered; or</w:t>
      </w:r>
    </w:p>
    <w:p w14:paraId="52ED0D97"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w:t>
      </w:r>
      <w:r>
        <w:t xml:space="preserve">the MAC entity has selected to create a selected sidelink grant corresponding to transmission of a </w:t>
      </w:r>
      <w:r>
        <w:rPr>
          <w:rFonts w:eastAsia="等线"/>
          <w:lang w:eastAsia="zh-CN"/>
        </w:rPr>
        <w:t>single SL-PRS, which has been triggered by the upper layer or by the reception of a SCI from a peer UE:</w:t>
      </w:r>
    </w:p>
    <w:p w14:paraId="52ED0D98" w14:textId="77777777" w:rsidR="003669F2" w:rsidRDefault="00B562E1">
      <w:pPr>
        <w:pStyle w:val="B2"/>
      </w:pPr>
      <w:r>
        <w:rPr>
          <w:lang w:eastAsia="ko-KR"/>
        </w:rPr>
        <w:t>2&gt;</w:t>
      </w:r>
      <w:r>
        <w:rPr>
          <w:lang w:eastAsia="ko-KR"/>
        </w:rPr>
        <w:tab/>
        <w:t>if single carrier frequency is configured</w:t>
      </w:r>
      <w:r>
        <w:t>:</w:t>
      </w:r>
    </w:p>
    <w:p w14:paraId="52ED0D99"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SL data is available in the logical channel for NR sidelink discovery:</w:t>
      </w:r>
    </w:p>
    <w:p w14:paraId="52ED0D9A" w14:textId="77777777" w:rsidR="003669F2" w:rsidRDefault="00B562E1">
      <w:pPr>
        <w:pStyle w:val="B4"/>
      </w:pPr>
      <w:r>
        <w:rPr>
          <w:rFonts w:eastAsia="Malgun Gothic"/>
          <w:lang w:eastAsia="ko-KR"/>
        </w:rPr>
        <w:t>4&gt;</w:t>
      </w:r>
      <w:r>
        <w:rPr>
          <w:rFonts w:eastAsia="Malgun Gothic"/>
          <w:lang w:eastAsia="ko-KR"/>
        </w:rPr>
        <w:tab/>
        <w:t xml:space="preserve">if </w:t>
      </w:r>
      <w:r>
        <w:rPr>
          <w:i/>
        </w:rPr>
        <w:t>sl-BWP-DiscPoolConfig</w:t>
      </w:r>
      <w:r>
        <w:t xml:space="preserve"> or </w:t>
      </w:r>
      <w:r>
        <w:rPr>
          <w:i/>
          <w:iCs/>
        </w:rPr>
        <w:t>sl-BWP-DiscPoolConfigCommon</w:t>
      </w:r>
      <w:r>
        <w:t xml:space="preserve"> is configured according to TS 38.331 [5]</w:t>
      </w:r>
      <w:r>
        <w:rPr>
          <w:rFonts w:eastAsia="Malgun Gothic"/>
          <w:lang w:eastAsia="ko-KR"/>
        </w:rPr>
        <w:t>:</w:t>
      </w:r>
    </w:p>
    <w:p w14:paraId="52ED0D9B" w14:textId="77777777" w:rsidR="003669F2" w:rsidRDefault="00B562E1">
      <w:pPr>
        <w:pStyle w:val="B5"/>
      </w:pPr>
      <w:r>
        <w:t>5&gt;</w:t>
      </w:r>
      <w:r>
        <w:tab/>
        <w:t xml:space="preserve">select the </w:t>
      </w:r>
      <w:r>
        <w:rPr>
          <w:i/>
          <w:iCs/>
        </w:rPr>
        <w:t>sl-DiscTxPoolSelected</w:t>
      </w:r>
      <w:r>
        <w:t xml:space="preserve"> configured in </w:t>
      </w:r>
      <w:r>
        <w:rPr>
          <w:i/>
        </w:rPr>
        <w:t>sl-BWP-DiscPoolConfig</w:t>
      </w:r>
      <w:r>
        <w:t xml:space="preserve"> or </w:t>
      </w:r>
      <w:r>
        <w:rPr>
          <w:i/>
          <w:iCs/>
        </w:rPr>
        <w:t>sl-BWP-DiscPoolConfigCommon</w:t>
      </w:r>
      <w:r>
        <w:t xml:space="preserve"> for the transmission of </w:t>
      </w:r>
      <w:r>
        <w:rPr>
          <w:rFonts w:eastAsia="Malgun Gothic"/>
          <w:lang w:eastAsia="ko-KR"/>
        </w:rPr>
        <w:t xml:space="preserve">NR </w:t>
      </w:r>
      <w:r>
        <w:t>sidelink discovery message.</w:t>
      </w:r>
    </w:p>
    <w:p w14:paraId="52ED0D9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9D" w14:textId="77777777" w:rsidR="003669F2" w:rsidRDefault="00B562E1">
      <w:pPr>
        <w:pStyle w:val="B5"/>
      </w:pPr>
      <w:r>
        <w:t>5&gt;</w:t>
      </w:r>
      <w:r>
        <w:tab/>
        <w:t>select any pool of resources among the configured pools of resources except for Dedicated SL-PRS resource pool, if configured.</w:t>
      </w:r>
    </w:p>
    <w:p w14:paraId="52ED0D9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BRID for A2X communication:</w:t>
      </w:r>
    </w:p>
    <w:p w14:paraId="52ED0D9F"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0"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r>
        <w:rPr>
          <w:rFonts w:eastAsia="Malgun Gothic"/>
          <w:i/>
          <w:lang w:eastAsia="ko-KR"/>
        </w:rPr>
        <w:t>brid</w:t>
      </w:r>
      <w:r>
        <w:rPr>
          <w:rFonts w:eastAsia="Malgun Gothic"/>
          <w:lang w:eastAsia="ko-KR"/>
        </w:rPr>
        <w:t xml:space="preserve"> or </w:t>
      </w:r>
      <w:r>
        <w:rPr>
          <w:rFonts w:eastAsia="Malgun Gothic"/>
          <w:i/>
          <w:lang w:eastAsia="ko-KR"/>
        </w:rPr>
        <w:t>bridAndDAA</w:t>
      </w:r>
      <w:r>
        <w:rPr>
          <w:rFonts w:eastAsia="Malgun Gothic"/>
          <w:lang w:eastAsia="ko-KR"/>
        </w:rPr>
        <w:t>:</w:t>
      </w:r>
    </w:p>
    <w:p w14:paraId="52ED0DA1"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r>
        <w:rPr>
          <w:rFonts w:eastAsia="Malgun Gothic"/>
          <w:i/>
          <w:iCs/>
          <w:lang w:eastAsia="ko-KR"/>
        </w:rPr>
        <w:t>brid</w:t>
      </w:r>
      <w:r>
        <w:rPr>
          <w:rFonts w:eastAsia="Malgun Gothic"/>
          <w:lang w:eastAsia="ko-KR"/>
        </w:rPr>
        <w:t xml:space="preserve"> or </w:t>
      </w:r>
      <w:r>
        <w:rPr>
          <w:rFonts w:eastAsia="Malgun Gothic"/>
          <w:i/>
          <w:iCs/>
          <w:lang w:eastAsia="ko-KR"/>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SL data for A2X communication.</w:t>
      </w:r>
    </w:p>
    <w:p w14:paraId="52ED0DA2"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3"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r>
        <w:rPr>
          <w:i/>
        </w:rPr>
        <w:t>sl-BWP-DiscPoolConfig</w:t>
      </w:r>
      <w:r>
        <w:t xml:space="preserve"> or </w:t>
      </w:r>
      <w:r>
        <w:rPr>
          <w:i/>
        </w:rPr>
        <w:t>sl-BWP-DiscPoolConfigCommon</w:t>
      </w:r>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4"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5" w14:textId="77777777" w:rsidR="003669F2" w:rsidRDefault="00B562E1">
      <w:pPr>
        <w:pStyle w:val="B5"/>
      </w:pPr>
      <w:r>
        <w:t>5&gt;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A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DAA for A2X communication:</w:t>
      </w:r>
    </w:p>
    <w:p w14:paraId="52ED0DA7"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8"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r>
        <w:rPr>
          <w:rFonts w:eastAsia="Malgun Gothic"/>
          <w:i/>
          <w:lang w:eastAsia="ko-KR"/>
        </w:rPr>
        <w:t>daa</w:t>
      </w:r>
      <w:r>
        <w:rPr>
          <w:rFonts w:eastAsia="Malgun Gothic"/>
          <w:lang w:eastAsia="ko-KR"/>
        </w:rPr>
        <w:t xml:space="preserve"> or </w:t>
      </w:r>
      <w:r>
        <w:rPr>
          <w:rFonts w:eastAsia="Malgun Gothic"/>
          <w:i/>
          <w:lang w:eastAsia="ko-KR"/>
        </w:rPr>
        <w:t>bridAndDAA</w:t>
      </w:r>
      <w:r>
        <w:rPr>
          <w:rFonts w:eastAsia="Malgun Gothic"/>
          <w:lang w:eastAsia="ko-KR"/>
        </w:rPr>
        <w:t>:</w:t>
      </w:r>
    </w:p>
    <w:p w14:paraId="52ED0DA9" w14:textId="77777777" w:rsidR="003669F2" w:rsidRDefault="00B562E1">
      <w:pPr>
        <w:pStyle w:val="B6"/>
      </w:pPr>
      <w:r>
        <w:lastRenderedPageBreak/>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r>
        <w:rPr>
          <w:rFonts w:eastAsia="Malgun Gothic"/>
          <w:i/>
          <w:iCs/>
          <w:lang w:eastAsia="ko-KR"/>
        </w:rPr>
        <w:t>daa</w:t>
      </w:r>
      <w:r>
        <w:rPr>
          <w:rFonts w:eastAsia="Malgun Gothic"/>
          <w:lang w:eastAsia="ko-KR"/>
        </w:rPr>
        <w:t xml:space="preserve"> or </w:t>
      </w:r>
      <w:r>
        <w:rPr>
          <w:rFonts w:eastAsia="Malgun Gothic"/>
          <w:i/>
          <w:iCs/>
          <w:lang w:eastAsia="ko-KR"/>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SL data for A2X communication.</w:t>
      </w:r>
    </w:p>
    <w:p w14:paraId="52ED0DA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B" w14:textId="77777777" w:rsidR="003669F2" w:rsidRDefault="00B562E1">
      <w:pPr>
        <w:pStyle w:val="B6"/>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r>
        <w:rPr>
          <w:i/>
        </w:rPr>
        <w:t>sl-BWP-DiscPoolConfig</w:t>
      </w:r>
      <w:r>
        <w:t xml:space="preserve"> or </w:t>
      </w:r>
      <w:r>
        <w:rPr>
          <w:i/>
        </w:rPr>
        <w:t>sl-BWP-DiscPoolConfigCommon</w:t>
      </w:r>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D" w14:textId="77777777" w:rsidR="003669F2" w:rsidRDefault="00B562E1">
      <w:pPr>
        <w:pStyle w:val="B5"/>
      </w:pPr>
      <w:r>
        <w:t>5&gt;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AE" w14:textId="77777777" w:rsidR="003669F2" w:rsidRDefault="00B562E1">
      <w:pPr>
        <w:pStyle w:val="NO"/>
        <w:rPr>
          <w:rFonts w:eastAsia="Malgun Gothic"/>
          <w:lang w:eastAsia="ko-KR"/>
        </w:rPr>
      </w:pPr>
      <w:r>
        <w:t>NOTE 3Ac:</w:t>
      </w:r>
      <w:r>
        <w:tab/>
        <w:t>The MAC entity identifies the logical channel(s) for BRID or DAA based on the QoS information associated to BRID or DAA, i.e. PQI(s), from upper layers.</w:t>
      </w:r>
    </w:p>
    <w:p w14:paraId="52ED0DA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for NR sidelink communication is available in the logical channel:</w:t>
      </w:r>
    </w:p>
    <w:p w14:paraId="52ED0DB0" w14:textId="77777777" w:rsidR="003669F2" w:rsidRDefault="00B562E1">
      <w:pPr>
        <w:pStyle w:val="B4"/>
      </w:pPr>
      <w:r>
        <w:rPr>
          <w:rFonts w:eastAsia="Malgun Gothic"/>
          <w:lang w:eastAsia="ko-KR"/>
        </w:rPr>
        <w:t>4&gt;</w:t>
      </w:r>
      <w:r>
        <w:rPr>
          <w:rFonts w:eastAsia="Malgun Gothic"/>
          <w:lang w:eastAsia="ko-KR"/>
        </w:rPr>
        <w:tab/>
        <w:t xml:space="preserve">if </w:t>
      </w:r>
      <w:r>
        <w:rPr>
          <w:i/>
        </w:rPr>
        <w:t>sl-HARQ-FeedbackEnabled</w:t>
      </w:r>
      <w:r>
        <w:t xml:space="preserve"> is set to </w:t>
      </w:r>
      <w:r>
        <w:rPr>
          <w:i/>
        </w:rPr>
        <w:t>enabled</w:t>
      </w:r>
      <w:r>
        <w:t xml:space="preserve"> for the logical channel</w:t>
      </w:r>
      <w:r>
        <w:rPr>
          <w:rFonts w:eastAsia="Malgun Gothic"/>
          <w:lang w:eastAsia="ko-KR"/>
        </w:rPr>
        <w:t>:</w:t>
      </w:r>
    </w:p>
    <w:p w14:paraId="52ED0DB1" w14:textId="77777777" w:rsidR="003669F2" w:rsidRDefault="00B562E1">
      <w:pPr>
        <w:pStyle w:val="B5"/>
      </w:pPr>
      <w:r>
        <w:t>5&gt;</w:t>
      </w:r>
      <w:r>
        <w:tab/>
        <w:t xml:space="preserve">select any pool of resources configured with PSFCH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if configured or Dedicated SL-PRS resource pool, if configured.</w:t>
      </w:r>
    </w:p>
    <w:p w14:paraId="52ED0DB2"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B3" w14:textId="77777777" w:rsidR="003669F2" w:rsidRDefault="00B562E1">
      <w:pPr>
        <w:pStyle w:val="B5"/>
        <w:rPr>
          <w:rFonts w:eastAsia="Malgun Gothic"/>
          <w:lang w:eastAsia="ko-KR"/>
        </w:rPr>
      </w:pPr>
      <w:r>
        <w:t>5&gt;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if configured or Dedicated SL-PRS resource pool, if configured.</w:t>
      </w:r>
    </w:p>
    <w:p w14:paraId="52ED0DB4" w14:textId="77777777" w:rsidR="003669F2" w:rsidRDefault="00B562E1">
      <w:pPr>
        <w:pStyle w:val="B3"/>
      </w:pPr>
      <w:r>
        <w:t>3&gt;</w:t>
      </w:r>
      <w:r>
        <w:tab/>
        <w:t>else if SL-PRS is pending for transmission:</w:t>
      </w:r>
    </w:p>
    <w:p w14:paraId="52ED0DB5" w14:textId="77777777" w:rsidR="003669F2" w:rsidRDefault="00B562E1">
      <w:pPr>
        <w:pStyle w:val="B4"/>
        <w:rPr>
          <w:rFonts w:eastAsia="等线"/>
          <w:lang w:eastAsia="zh-CN"/>
        </w:rPr>
      </w:pPr>
      <w:r>
        <w:rPr>
          <w:rFonts w:eastAsia="等线"/>
          <w:lang w:eastAsia="zh-CN"/>
        </w:rPr>
        <w:t>4&gt;</w:t>
      </w:r>
      <w:r>
        <w:rPr>
          <w:rFonts w:eastAsia="等线"/>
          <w:lang w:eastAsia="zh-CN"/>
        </w:rPr>
        <w:tab/>
        <w:t>select any resource pool among the resource pool(s) allowing for SL-PRS transmission.</w:t>
      </w:r>
    </w:p>
    <w:p w14:paraId="52ED0DB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else if </w:t>
      </w:r>
      <w:r>
        <w:t>an SL-CSI reporting or a Sidelink DRX Command or a Sidelink Inter-UE Coordination Request or a Sidelink Inter-UE Coordination Information is triggered</w:t>
      </w:r>
      <w:r>
        <w:rPr>
          <w:rFonts w:eastAsia="Malgun Gothic"/>
          <w:lang w:eastAsia="ko-KR"/>
        </w:rPr>
        <w:t>:</w:t>
      </w:r>
    </w:p>
    <w:p w14:paraId="52ED0DB7" w14:textId="77777777" w:rsidR="003669F2" w:rsidRDefault="00B562E1">
      <w:pPr>
        <w:pStyle w:val="B4"/>
        <w:rPr>
          <w:lang w:eastAsia="ko-KR"/>
        </w:rPr>
      </w:pPr>
      <w:r>
        <w:t>4&gt;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w:t>
      </w:r>
      <w:r>
        <w:t xml:space="preserve"> if configured or Dedicated SL-PRS resource pool, if configured.</w:t>
      </w:r>
    </w:p>
    <w:p w14:paraId="52ED0DB8" w14:textId="77777777" w:rsidR="003669F2" w:rsidRDefault="00B562E1">
      <w:pPr>
        <w:pStyle w:val="B2"/>
        <w:rPr>
          <w:lang w:eastAsia="ko-KR"/>
        </w:rPr>
      </w:pPr>
      <w:r>
        <w:rPr>
          <w:lang w:eastAsia="ko-KR"/>
        </w:rPr>
        <w:t>2&gt;</w:t>
      </w:r>
      <w:r>
        <w:rPr>
          <w:lang w:eastAsia="ko-KR"/>
        </w:rPr>
        <w:tab/>
        <w:t>else (i.e. multiple carrier frequencies are configured):</w:t>
      </w:r>
    </w:p>
    <w:p w14:paraId="52ED0DB9" w14:textId="77777777" w:rsidR="003669F2" w:rsidRDefault="00B562E1">
      <w:pPr>
        <w:pStyle w:val="B3"/>
      </w:pPr>
      <w:r>
        <w:t>3&gt;</w:t>
      </w:r>
      <w:r>
        <w:tab/>
        <w:t>trigger the TX carrier (re-)selection procedure as specified in clause 5.22.1.11.</w:t>
      </w:r>
    </w:p>
    <w:p w14:paraId="52ED0DBA" w14:textId="77777777" w:rsidR="003669F2" w:rsidRDefault="00B562E1">
      <w:pPr>
        <w:pStyle w:val="B2"/>
      </w:pPr>
      <w:r>
        <w:t>2&gt;</w:t>
      </w:r>
      <w:r>
        <w:tab/>
        <w:t>if Sidelink consistent LBT Failure is detected as specified in clause 5.31.2 in all RB sets of the selected resource pool for the logical channel, if single carrier frequency is configured:</w:t>
      </w:r>
    </w:p>
    <w:p w14:paraId="52ED0DBB" w14:textId="77777777" w:rsidR="003669F2" w:rsidRDefault="00B562E1">
      <w:pPr>
        <w:pStyle w:val="B3"/>
      </w:pPr>
      <w:r>
        <w:rPr>
          <w:lang w:eastAsia="zh-CN"/>
        </w:rPr>
        <w:t>3&gt;</w:t>
      </w:r>
      <w:r>
        <w:rPr>
          <w:lang w:eastAsia="zh-CN"/>
        </w:rPr>
        <w:tab/>
        <w:t>clear the selected sidelink grant on the selected pool of resources.</w:t>
      </w:r>
    </w:p>
    <w:p w14:paraId="52ED0DBC" w14:textId="77777777" w:rsidR="003669F2" w:rsidRDefault="00B562E1">
      <w:pPr>
        <w:pStyle w:val="B3"/>
      </w:pPr>
      <w:r>
        <w:rPr>
          <w:lang w:eastAsia="ko-KR"/>
        </w:rPr>
        <w:t>3&gt;</w:t>
      </w:r>
      <w:r>
        <w:rPr>
          <w:lang w:eastAsia="ko-KR"/>
        </w:rPr>
        <w:tab/>
        <w:t xml:space="preserve">if </w:t>
      </w:r>
      <w:r>
        <w:rPr>
          <w:i/>
        </w:rPr>
        <w:t>sl-HARQ-FeedbackEnabled</w:t>
      </w:r>
      <w:r>
        <w:t xml:space="preserve"> is set to </w:t>
      </w:r>
      <w:r>
        <w:rPr>
          <w:i/>
        </w:rPr>
        <w:t>enabled</w:t>
      </w:r>
      <w:r>
        <w:t xml:space="preserve"> for the logical channel</w:t>
      </w:r>
      <w:r>
        <w:rPr>
          <w:lang w:eastAsia="ko-KR"/>
        </w:rPr>
        <w:t>:</w:t>
      </w:r>
    </w:p>
    <w:p w14:paraId="52ED0DBD" w14:textId="77777777" w:rsidR="003669F2" w:rsidRDefault="00B562E1">
      <w:pPr>
        <w:pStyle w:val="B4"/>
      </w:pPr>
      <w:r>
        <w:t>4&gt;</w:t>
      </w:r>
      <w:r>
        <w:tab/>
        <w:t xml:space="preserve">select any pool of resources configured with PSFCH resources among the pools of resources except the pool(s) in </w:t>
      </w:r>
      <w:r>
        <w:rPr>
          <w:i/>
        </w:rPr>
        <w:t>sl-BWP-DiscPoolConfig</w:t>
      </w:r>
      <w:r>
        <w:t xml:space="preserve"> </w:t>
      </w:r>
      <w:r>
        <w:rPr>
          <w:iCs/>
        </w:rPr>
        <w:t xml:space="preserve">or </w:t>
      </w:r>
      <w:r>
        <w:rPr>
          <w:i/>
          <w:iCs/>
        </w:rPr>
        <w:t>sl-BWP-DiscPoolConfigCommon</w:t>
      </w:r>
      <w:r>
        <w:t>, if configured and the pool(s) including all RB sets for which Sidelink consistent LBT failures were detected and not cancelled.</w:t>
      </w:r>
    </w:p>
    <w:p w14:paraId="52ED0DBE" w14:textId="77777777" w:rsidR="003669F2" w:rsidRDefault="00B562E1">
      <w:pPr>
        <w:pStyle w:val="B3"/>
        <w:rPr>
          <w:lang w:eastAsia="ko-KR"/>
        </w:rPr>
      </w:pPr>
      <w:r>
        <w:rPr>
          <w:lang w:eastAsia="ko-KR"/>
        </w:rPr>
        <w:t>3&gt;</w:t>
      </w:r>
      <w:r>
        <w:rPr>
          <w:lang w:eastAsia="ko-KR"/>
        </w:rPr>
        <w:tab/>
        <w:t>else:</w:t>
      </w:r>
    </w:p>
    <w:p w14:paraId="52ED0DBF" w14:textId="77777777" w:rsidR="003669F2" w:rsidRDefault="00B562E1">
      <w:pPr>
        <w:pStyle w:val="B4"/>
      </w:pPr>
      <w:r>
        <w:lastRenderedPageBreak/>
        <w:t>4&gt;</w:t>
      </w:r>
      <w:r>
        <w:tab/>
        <w:t xml:space="preserve">select any pool of resources among the pools of resources except the pool(s) in </w:t>
      </w:r>
      <w:r>
        <w:rPr>
          <w:i/>
        </w:rPr>
        <w:t>sl-BWP-DiscPoolConfig</w:t>
      </w:r>
      <w:r>
        <w:t xml:space="preserve"> </w:t>
      </w:r>
      <w:r>
        <w:rPr>
          <w:iCs/>
        </w:rPr>
        <w:t xml:space="preserve">or </w:t>
      </w:r>
      <w:r>
        <w:rPr>
          <w:i/>
          <w:iCs/>
        </w:rPr>
        <w:t>sl-BWP-DiscPoolConfigCommon</w:t>
      </w:r>
      <w:r>
        <w:t>, if configured and the pool(s) including all RB sets for which Sidelink consistent LBT failures were detected and not cancelled.</w:t>
      </w:r>
    </w:p>
    <w:p w14:paraId="52ED0DC0" w14:textId="77777777" w:rsidR="003669F2" w:rsidRDefault="00B562E1">
      <w:pPr>
        <w:pStyle w:val="B2"/>
        <w:rPr>
          <w:lang w:eastAsia="ko-KR"/>
        </w:rPr>
      </w:pPr>
      <w:r>
        <w:rPr>
          <w:lang w:eastAsia="ko-KR"/>
        </w:rPr>
        <w:t>2&gt;</w:t>
      </w:r>
      <w:r>
        <w:rPr>
          <w:lang w:eastAsia="ko-KR"/>
        </w:rPr>
        <w:tab/>
        <w:t xml:space="preserve">perform the </w:t>
      </w:r>
      <w:r>
        <w:t>TX resource (re-)selection check on the selected pool of resources as specified in clause 5.22.1.2;</w:t>
      </w:r>
    </w:p>
    <w:p w14:paraId="52ED0DC1"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C2" w14:textId="77777777" w:rsidR="003669F2" w:rsidRDefault="00B562E1">
      <w:pPr>
        <w:pStyle w:val="B3"/>
      </w:pPr>
      <w:r>
        <w:t>3&gt;</w:t>
      </w:r>
      <w:r>
        <w:tab/>
        <w:t xml:space="preserve">if </w:t>
      </w:r>
      <w:r>
        <w:rPr>
          <w:i/>
          <w:lang w:eastAsia="ko-KR"/>
        </w:rPr>
        <w:t xml:space="preserve">sl-lbt-FailureRecoveryConfig </w:t>
      </w:r>
      <w:r>
        <w:rPr>
          <w:lang w:eastAsia="ko-KR"/>
        </w:rPr>
        <w:t>is configured in the SL BWP:</w:t>
      </w:r>
    </w:p>
    <w:p w14:paraId="52ED0DC3" w14:textId="77777777" w:rsidR="003669F2" w:rsidRDefault="00B562E1">
      <w:pPr>
        <w:pStyle w:val="B4"/>
      </w:pPr>
      <w:r>
        <w:t>4&gt;</w:t>
      </w:r>
      <w:r>
        <w:tab/>
        <w:t xml:space="preserve">indicate to the physical layer RB set information </w:t>
      </w:r>
      <w:r>
        <w:rPr>
          <w:lang w:eastAsia="ko-KR"/>
        </w:rPr>
        <w:t>for which Sidelink consistent LBT failure was detected</w:t>
      </w:r>
      <w:r>
        <w:t xml:space="preserve"> and not cancelled as specified in clause 5.31.2.</w:t>
      </w:r>
    </w:p>
    <w:p w14:paraId="52ED0DC4" w14:textId="77777777" w:rsidR="003669F2" w:rsidRDefault="00B562E1">
      <w:pPr>
        <w:pStyle w:val="B3"/>
      </w:pPr>
      <w:r>
        <w:t>3&gt;</w:t>
      </w:r>
      <w:r>
        <w:tab/>
        <w:t>if the TX carrier (re-)selection procedure was triggered in above and one or more carriers have been (re-)selected in the Tx carrier (re-)selection according to clause 5.22.1.11:</w:t>
      </w:r>
    </w:p>
    <w:p w14:paraId="52ED0DC5" w14:textId="77777777" w:rsidR="003669F2" w:rsidRDefault="00B562E1">
      <w:pPr>
        <w:pStyle w:val="B4"/>
      </w:pPr>
      <w:r>
        <w:t>4&gt;</w:t>
      </w:r>
      <w:r>
        <w:tab/>
        <w:t xml:space="preserve">determine the order of the (re-)selected carriers, according to the decreasing order based on the highest priority of logical channels which are allowed on each (re-)selected carrier, and perform the </w:t>
      </w:r>
      <w:r>
        <w:rPr>
          <w:lang w:eastAsia="ko-KR"/>
        </w:rPr>
        <w:t>resource selection procedure as specified in this clause</w:t>
      </w:r>
      <w:r>
        <w:t xml:space="preserve"> for each Sidelink process on each (re-)selected carrier according to the order.</w:t>
      </w:r>
    </w:p>
    <w:p w14:paraId="52ED0DC6" w14:textId="77777777" w:rsidR="003669F2" w:rsidRDefault="00B562E1">
      <w:pPr>
        <w:pStyle w:val="B3"/>
      </w:pPr>
      <w:r>
        <w:t>3&gt;</w:t>
      </w:r>
      <w:r>
        <w:tab/>
        <w:t>if one or multiple SL DRX(s) is configured in the destination UE(s) receiving SL-SCH data:</w:t>
      </w:r>
    </w:p>
    <w:p w14:paraId="52ED0DC7" w14:textId="77777777" w:rsidR="003669F2" w:rsidRDefault="00B562E1">
      <w:pPr>
        <w:pStyle w:val="B4"/>
      </w:pPr>
      <w:r>
        <w:t>4&gt;</w:t>
      </w:r>
      <w:r>
        <w:tab/>
        <w:t>indicate to the physical layer SL DRX Active time in the destination UE(s) receiving SL-SCH data, as specified in clause 5.28.2.</w:t>
      </w:r>
    </w:p>
    <w:p w14:paraId="52ED0DC8" w14:textId="77777777" w:rsidR="003669F2" w:rsidRDefault="00B562E1">
      <w:pPr>
        <w:pStyle w:val="B3"/>
      </w:pPr>
      <w:r>
        <w:t>3&gt;</w:t>
      </w:r>
      <w:r>
        <w:tab/>
        <w:t>if the selected resource pool is not Dedicated SL-PRS resource pool:</w:t>
      </w:r>
    </w:p>
    <w:p w14:paraId="52ED0DC9" w14:textId="77777777" w:rsidR="003669F2" w:rsidRDefault="00B562E1">
      <w:pPr>
        <w:pStyle w:val="B4"/>
      </w:pPr>
      <w:r>
        <w:t>4&gt;</w:t>
      </w:r>
      <w:r>
        <w:tab/>
        <w:t>select the number of HARQ retransmissions from the allowed numbers</w:t>
      </w:r>
      <w:r>
        <w:rPr>
          <w:rFonts w:eastAsia="宋体"/>
          <w:lang w:eastAsia="zh-CN"/>
        </w:rPr>
        <w:t xml:space="preserve">, </w:t>
      </w:r>
      <w:r>
        <w:t>if configured by RRC</w:t>
      </w:r>
      <w:r>
        <w:rPr>
          <w:rFonts w:eastAsia="宋体"/>
          <w:lang w:eastAsia="zh-CN"/>
        </w:rPr>
        <w:t>,</w:t>
      </w:r>
      <w:r>
        <w:t xml:space="preserve"> in </w:t>
      </w:r>
      <w:r>
        <w:rPr>
          <w:i/>
        </w:rPr>
        <w:t>sl-MaxTxTransNumPSSCH</w:t>
      </w:r>
      <w:r>
        <w:t xml:space="preserve"> included in </w:t>
      </w:r>
      <w:r>
        <w:rPr>
          <w:i/>
        </w:rPr>
        <w:t>sl-PSSCH-TxConfigList</w:t>
      </w:r>
      <w:r>
        <w:t xml:space="preserve"> and, if configured by RRC, overlapped in </w:t>
      </w:r>
      <w:r>
        <w:rPr>
          <w:i/>
        </w:rPr>
        <w:t>sl-MaxTxTransNumPSSCH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CA" w14:textId="77777777" w:rsidR="003669F2" w:rsidRDefault="00B562E1">
      <w:pPr>
        <w:pStyle w:val="NO"/>
      </w:pPr>
      <w:r>
        <w:t>NOTE 3Ad:</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MCSt transmissions, or the number of slot(s) within </w:t>
      </w:r>
      <w:r>
        <w:rPr>
          <w:rFonts w:eastAsia="Calibri"/>
        </w:rPr>
        <w:t>Multi-consecutive slots transmission</w:t>
      </w:r>
      <w:r>
        <w:t>.</w:t>
      </w:r>
    </w:p>
    <w:p w14:paraId="52ED0DCB" w14:textId="77777777" w:rsidR="003669F2" w:rsidRDefault="00B562E1">
      <w:pPr>
        <w:pStyle w:val="B4"/>
        <w:rPr>
          <w:lang w:eastAsia="fr-FR"/>
        </w:rPr>
      </w:pPr>
      <w:r>
        <w:t>4&gt;</w:t>
      </w:r>
      <w:r>
        <w:tab/>
        <w:t>select an amount of frequency resources within the range</w:t>
      </w:r>
      <w:r>
        <w:rPr>
          <w:rFonts w:eastAsia="宋体"/>
          <w:lang w:eastAsia="zh-CN"/>
        </w:rPr>
        <w:t xml:space="preserve">, </w:t>
      </w:r>
      <w:r>
        <w:t>if configured by RRC</w:t>
      </w:r>
      <w:r>
        <w:rPr>
          <w:rFonts w:eastAsia="宋体"/>
          <w:lang w:eastAsia="zh-CN"/>
        </w:rPr>
        <w:t>,</w:t>
      </w:r>
      <w:r>
        <w:t xml:space="preserve"> between </w:t>
      </w:r>
      <w:r>
        <w:rPr>
          <w:i/>
        </w:rPr>
        <w:t>sl-MinSubChannelNumPSSCH</w:t>
      </w:r>
      <w:r>
        <w:t xml:space="preserve"> and </w:t>
      </w:r>
      <w:r>
        <w:rPr>
          <w:i/>
        </w:rPr>
        <w:t>sl-MaxSubChannelNumPSSCH</w:t>
      </w:r>
      <w:r>
        <w:t xml:space="preserve"> included in </w:t>
      </w:r>
      <w:r>
        <w:rPr>
          <w:i/>
        </w:rPr>
        <w:t>sl-PSSCH-TxConfigList</w:t>
      </w:r>
      <w:r>
        <w:t xml:space="preserve"> and, if configured by RRC, overlapped between </w:t>
      </w:r>
      <w:r>
        <w:rPr>
          <w:i/>
        </w:rPr>
        <w:t>sl-MinSubChannelNumPSSCH</w:t>
      </w:r>
      <w:r>
        <w:t xml:space="preserve"> and </w:t>
      </w:r>
      <w:r>
        <w:rPr>
          <w:i/>
        </w:rPr>
        <w:t>sl-MaxSubChannelNumPSSCH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CC" w14:textId="77777777" w:rsidR="003669F2" w:rsidRDefault="00B562E1">
      <w:pPr>
        <w:pStyle w:val="B3"/>
        <w:rPr>
          <w:rFonts w:eastAsia="等线"/>
          <w:lang w:eastAsia="zh-CN"/>
        </w:rPr>
      </w:pPr>
      <w:r>
        <w:rPr>
          <w:rFonts w:eastAsia="等线"/>
          <w:lang w:eastAsia="zh-CN"/>
        </w:rPr>
        <w:t>3&gt;</w:t>
      </w:r>
      <w:r>
        <w:rPr>
          <w:rFonts w:eastAsia="等线"/>
          <w:lang w:eastAsia="zh-CN"/>
        </w:rPr>
        <w:tab/>
        <w:t>if the selected resource pool is Dedicated SL-PRS resource pool:</w:t>
      </w:r>
    </w:p>
    <w:p w14:paraId="52ED0DCD"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select the number of SL-PRS retransmissions from the allowed numbers, if configured by RRC, in </w:t>
      </w:r>
      <w:r>
        <w:rPr>
          <w:rFonts w:eastAsia="等线"/>
          <w:i/>
          <w:lang w:eastAsia="zh-CN"/>
        </w:rPr>
        <w:t>sl-PRS-MaxNum-Transmissions</w:t>
      </w:r>
      <w:r>
        <w:rPr>
          <w:rFonts w:eastAsia="等线"/>
          <w:iCs/>
          <w:lang w:eastAsia="zh-CN"/>
        </w:rPr>
        <w:t xml:space="preserve"> included in </w:t>
      </w:r>
      <w:r>
        <w:rPr>
          <w:rFonts w:eastAsia="等线"/>
          <w:i/>
          <w:lang w:eastAsia="zh-CN"/>
        </w:rPr>
        <w:t>sl-CBR-SL-PRS-TxConfigList</w:t>
      </w:r>
      <w:r>
        <w:rPr>
          <w:rFonts w:eastAsia="等线"/>
          <w:lang w:eastAsia="zh-CN"/>
        </w:rPr>
        <w:t>.</w:t>
      </w:r>
    </w:p>
    <w:p w14:paraId="52ED0DCE" w14:textId="77777777" w:rsidR="003669F2" w:rsidRDefault="00B562E1">
      <w:pPr>
        <w:pStyle w:val="B3"/>
        <w:rPr>
          <w:lang w:eastAsia="zh-CN"/>
        </w:rPr>
      </w:pPr>
      <w:r>
        <w:t>3&gt;</w:t>
      </w:r>
      <w:r>
        <w:tab/>
      </w:r>
      <w:r>
        <w:rPr>
          <w:lang w:eastAsia="ko-KR"/>
        </w:rPr>
        <w:t xml:space="preserve">if </w:t>
      </w:r>
      <w:r>
        <w:rPr>
          <w:i/>
        </w:rPr>
        <w:t>sl-InterUE-CoordinationScheme1</w:t>
      </w:r>
      <w:r>
        <w:rPr>
          <w:lang w:eastAsia="ko-KR"/>
        </w:rPr>
        <w:t xml:space="preserve"> enabling reception/transmission of preferred resource set and non-preferred resource set is not configured by RRC:</w:t>
      </w:r>
    </w:p>
    <w:p w14:paraId="52ED0DC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D0" w14:textId="77777777" w:rsidR="003669F2" w:rsidRDefault="00B562E1">
      <w:pPr>
        <w:pStyle w:val="B4"/>
        <w:ind w:leftChars="667" w:left="1618"/>
      </w:pPr>
      <w:r>
        <w:lastRenderedPageBreak/>
        <w:t>5&gt;</w:t>
      </w:r>
      <w:r>
        <w:tab/>
        <w:t>if the selected resource pool is not</w:t>
      </w:r>
      <w:r>
        <w:rPr>
          <w:rFonts w:eastAsia="等线"/>
          <w:lang w:eastAsia="zh-CN"/>
        </w:rPr>
        <w:t xml:space="preserve"> Dedicated SL-PRS resource pool</w:t>
      </w:r>
      <w:r>
        <w:t>:</w:t>
      </w:r>
    </w:p>
    <w:p w14:paraId="52ED0DD1" w14:textId="77777777" w:rsidR="003669F2" w:rsidRDefault="00B562E1">
      <w:pPr>
        <w:pStyle w:val="B6"/>
      </w:pPr>
      <w:r>
        <w:t>6&gt;</w:t>
      </w:r>
      <w:r>
        <w:tab/>
        <w:t xml:space="preserve">randomly select the time and frequency resources for one transmission opportunity from the resource pool which occur within the SL DRX Active time, if configured, as specified in clause 5.28.2 of the destination UE selected for indicating to the physical layer the SL DRX Active time above, and the pool(s) in which all RB sets had Sidelink consistent LBT failure detected and not cancelled 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 if configured, according to the amount of selected frequency resources, the remaining PDB of SL data available in the logical channel(s), and the remaining SL-PRS delay budget of the SL-PRS transmission(s), if available, allowed on the carrier, and the latency requirement of the triggered SL-CSI reporting.</w:t>
      </w:r>
    </w:p>
    <w:p w14:paraId="52ED0DD2" w14:textId="77777777" w:rsidR="003669F2" w:rsidRDefault="00B562E1">
      <w:pPr>
        <w:pStyle w:val="B5"/>
        <w:rPr>
          <w:rFonts w:eastAsia="等线"/>
          <w:lang w:eastAsia="zh-CN"/>
        </w:rPr>
      </w:pPr>
      <w:r>
        <w:rPr>
          <w:rFonts w:eastAsia="等线"/>
          <w:lang w:eastAsia="zh-CN"/>
        </w:rPr>
        <w:t>5&gt;</w:t>
      </w:r>
      <w:r>
        <w:rPr>
          <w:rFonts w:eastAsia="等线"/>
          <w:lang w:eastAsia="zh-CN"/>
        </w:rPr>
        <w:tab/>
        <w:t>if the selected resource pool is Dedicated SL-PRS resource pool:</w:t>
      </w:r>
    </w:p>
    <w:p w14:paraId="52ED0DD3"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 pool, according to the remaining SL-PRS delay budget of the SL-PRS transmission.</w:t>
      </w:r>
    </w:p>
    <w:p w14:paraId="52ED0DD4" w14:textId="77777777" w:rsidR="003669F2" w:rsidRDefault="00B562E1">
      <w:pPr>
        <w:pStyle w:val="B4"/>
        <w:rPr>
          <w:lang w:eastAsia="zh-CN"/>
        </w:rPr>
      </w:pPr>
      <w:r>
        <w:rPr>
          <w:lang w:eastAsia="zh-CN"/>
        </w:rPr>
        <w:t>4&gt;</w:t>
      </w:r>
      <w:r>
        <w:rPr>
          <w:lang w:eastAsia="zh-CN"/>
        </w:rPr>
        <w:tab/>
        <w:t>else:</w:t>
      </w:r>
    </w:p>
    <w:p w14:paraId="52ED0DD5" w14:textId="77777777" w:rsidR="003669F2" w:rsidRDefault="00B562E1">
      <w:pPr>
        <w:pStyle w:val="B5"/>
        <w:rPr>
          <w:lang w:eastAsia="ko-KR"/>
        </w:rPr>
      </w:pPr>
      <w:r>
        <w:rPr>
          <w:lang w:eastAsia="ko-KR"/>
        </w:rPr>
        <w:t>5&gt;</w:t>
      </w:r>
      <w:r>
        <w:rPr>
          <w:lang w:eastAsia="ko-KR"/>
        </w:rPr>
        <w:tab/>
      </w:r>
      <w:r>
        <w:t xml:space="preserve">if </w:t>
      </w:r>
      <w:r>
        <w:rPr>
          <w:i/>
          <w:kern w:val="2"/>
        </w:rPr>
        <w:t>sl-NRPSSCH-EUTRA-ThresRSRP-List</w:t>
      </w:r>
      <w:r>
        <w:rPr>
          <w:lang w:eastAsia="ko-KR"/>
        </w:rPr>
        <w:t xml:space="preserve"> is configured by the RRC:</w:t>
      </w:r>
    </w:p>
    <w:p w14:paraId="52ED0DD6" w14:textId="77777777" w:rsidR="003669F2" w:rsidRDefault="00B562E1">
      <w:pPr>
        <w:pStyle w:val="B6"/>
        <w:rPr>
          <w:lang w:eastAsia="ko-KR"/>
        </w:rPr>
      </w:pPr>
      <w:r>
        <w:rPr>
          <w:lang w:eastAsia="ko-KR"/>
        </w:rPr>
        <w:t>6&gt;</w:t>
      </w:r>
      <w:r>
        <w:rPr>
          <w:lang w:eastAsia="ko-KR"/>
        </w:rPr>
        <w:tab/>
        <w:t>when SCS of NR SL is (pre-)configured as μ = 0:</w:t>
      </w:r>
    </w:p>
    <w:p w14:paraId="52ED0DD7" w14:textId="77777777" w:rsidR="003669F2" w:rsidRDefault="00B562E1">
      <w:pPr>
        <w:pStyle w:val="B7"/>
      </w:pPr>
      <w:r>
        <w:t>7&gt;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8" w14:textId="77777777" w:rsidR="003669F2" w:rsidRDefault="00B562E1">
      <w:pPr>
        <w:pStyle w:val="B6"/>
      </w:pPr>
      <w:r>
        <w:t>6&gt;</w:t>
      </w:r>
      <w:r>
        <w:tab/>
        <w:t xml:space="preserve">when SCS of NR SL is (pre-)configured as </w:t>
      </w:r>
      <w:r>
        <w:rPr>
          <w:rFonts w:ascii="Cambria Math" w:hAnsi="Cambria Math"/>
          <w:i/>
        </w:rPr>
        <w:t>μ</w:t>
      </w:r>
      <w:r>
        <w:t xml:space="preserve"> = 1:</w:t>
      </w:r>
    </w:p>
    <w:p w14:paraId="52ED0DD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A" w14:textId="77777777" w:rsidR="003669F2" w:rsidRDefault="00B562E1">
      <w:pPr>
        <w:pStyle w:val="B5"/>
      </w:pPr>
      <w:r>
        <w:rPr>
          <w:lang w:eastAsia="ko-KR"/>
        </w:rPr>
        <w:t>5&gt;</w:t>
      </w:r>
      <w:r>
        <w:rPr>
          <w:lang w:eastAsia="ko-KR"/>
        </w:rPr>
        <w:tab/>
        <w:t xml:space="preserve">else </w:t>
      </w:r>
      <w:r>
        <w:t xml:space="preserve">if the selected resource pool is not </w:t>
      </w:r>
      <w:r>
        <w:rPr>
          <w:rFonts w:eastAsia="等线"/>
          <w:lang w:eastAsia="zh-CN"/>
        </w:rPr>
        <w:t>Dedicated SL-PRS resource pool</w:t>
      </w:r>
      <w:r>
        <w:rPr>
          <w:lang w:eastAsia="ko-KR"/>
        </w:rPr>
        <w:t>:</w:t>
      </w:r>
    </w:p>
    <w:p w14:paraId="52ED0DD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 and/or the latency requirement of the triggered SL-CSI reporting.</w:t>
      </w:r>
    </w:p>
    <w:p w14:paraId="52ED0DDC" w14:textId="77777777" w:rsidR="003669F2" w:rsidRDefault="00B562E1">
      <w:pPr>
        <w:pStyle w:val="B5"/>
        <w:rPr>
          <w:rFonts w:eastAsia="等线"/>
          <w:lang w:eastAsia="zh-CN"/>
        </w:rPr>
      </w:pPr>
      <w:r>
        <w:rPr>
          <w:rFonts w:eastAsia="等线"/>
          <w:lang w:eastAsia="zh-CN"/>
        </w:rPr>
        <w:t>5&gt;</w:t>
      </w:r>
      <w:r>
        <w:rPr>
          <w:rFonts w:eastAsia="等线"/>
          <w:lang w:eastAsia="zh-CN"/>
        </w:rPr>
        <w:tab/>
        <w:t>if the selected resource pool is Dedicated SL-PRS resource pool:</w:t>
      </w:r>
    </w:p>
    <w:p w14:paraId="52ED0DDD"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resources indicated by physical layer as clasue 8.2.4 of TS 38.214 [7], according to the remaining SL-PRS delay budget of the SL-PRS transmission.</w:t>
      </w:r>
    </w:p>
    <w:p w14:paraId="52ED0DD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D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E0" w14:textId="77777777" w:rsidR="003669F2" w:rsidRDefault="00B562E1">
      <w:pPr>
        <w:pStyle w:val="B5"/>
      </w:pPr>
      <w:r>
        <w:rPr>
          <w:lang w:eastAsia="zh-CN"/>
        </w:rPr>
        <w:lastRenderedPageBreak/>
        <w:t>5&gt;</w:t>
      </w:r>
      <w:r>
        <w:rPr>
          <w:lang w:eastAsia="zh-CN"/>
        </w:rPr>
        <w:tab/>
      </w:r>
      <w:r>
        <w:t xml:space="preserve">if the selected resource pool is not </w:t>
      </w:r>
      <w:r>
        <w:rPr>
          <w:rFonts w:eastAsia="等线"/>
          <w:lang w:eastAsia="zh-CN"/>
        </w:rPr>
        <w:t>Dedicated SL-PRS resource pool</w:t>
      </w:r>
      <w:r>
        <w:t>:</w:t>
      </w:r>
    </w:p>
    <w:p w14:paraId="52ED0DE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Sidelink consistent LBT failure detected and not cancelled 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w:t>
      </w:r>
      <w:r>
        <w:rPr>
          <w:lang w:eastAsia="zh-CN"/>
        </w:rPr>
        <w:t>, if configured according to the amount of selected frequency resources and the remaining PDB of SL data available in the logical channel(s)</w:t>
      </w:r>
      <w:r>
        <w:t>, and the remaining SL-PRS delay budget of the SL-PRS transmission(s), if available,</w:t>
      </w:r>
      <w:r>
        <w:rPr>
          <w:lang w:eastAsia="zh-CN"/>
        </w:rPr>
        <w:t xml:space="preserve"> allowed on the carrier, </w:t>
      </w:r>
      <w:r>
        <w:t>and/or the latency requirement of the triggered SL-CSI reporting</w:t>
      </w:r>
      <w:r>
        <w:rPr>
          <w:lang w:eastAsia="zh-CN"/>
        </w:rPr>
        <w:t>.</w:t>
      </w:r>
    </w:p>
    <w:p w14:paraId="52ED0DE2" w14:textId="77777777" w:rsidR="003669F2" w:rsidRDefault="00B562E1">
      <w:pPr>
        <w:pStyle w:val="B4"/>
      </w:pPr>
      <w:r>
        <w:rPr>
          <w:lang w:eastAsia="zh-CN"/>
        </w:rPr>
        <w:t>4&gt;</w:t>
      </w:r>
      <w:r>
        <w:rPr>
          <w:lang w:eastAsia="zh-CN"/>
        </w:rPr>
        <w:tab/>
        <w:t>else:</w:t>
      </w:r>
    </w:p>
    <w:p w14:paraId="52ED0DE3" w14:textId="77777777" w:rsidR="003669F2" w:rsidRDefault="00B562E1">
      <w:pPr>
        <w:pStyle w:val="B5"/>
        <w:rPr>
          <w:lang w:eastAsia="zh-CN"/>
        </w:rPr>
      </w:pPr>
      <w:r>
        <w:t>5&gt;</w:t>
      </w:r>
      <w:r>
        <w:tab/>
        <w:t xml:space="preserve">if the selected resource pool is not </w:t>
      </w:r>
      <w:r>
        <w:rPr>
          <w:rFonts w:eastAsia="等线"/>
          <w:lang w:eastAsia="zh-CN"/>
        </w:rPr>
        <w:t>Dedicated SL-PRS resource pool</w:t>
      </w:r>
      <w:r>
        <w:t>:</w:t>
      </w:r>
    </w:p>
    <w:p w14:paraId="52ED0DE4" w14:textId="77777777" w:rsidR="003669F2" w:rsidRDefault="00B562E1">
      <w:pPr>
        <w:pStyle w:val="B6"/>
      </w:pPr>
      <w:r>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5"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 xml:space="preserve">own sensing result as specified in clause 8.1.4 of TS 38.214 [7] and if a preferred resource set is received from a UE and if the selected resource pool is not </w:t>
      </w:r>
      <w:r>
        <w:rPr>
          <w:rFonts w:eastAsia="等线"/>
          <w:lang w:eastAsia="zh-CN"/>
        </w:rPr>
        <w:t>Dedicated SL-PRS resource pool</w:t>
      </w:r>
      <w:r>
        <w:t>:</w:t>
      </w:r>
    </w:p>
    <w:p w14:paraId="52ED0DE6" w14:textId="77777777" w:rsidR="003669F2" w:rsidRDefault="00B562E1">
      <w:pPr>
        <w:pStyle w:val="B4"/>
      </w:pPr>
      <w:r>
        <w:t>4&gt;</w:t>
      </w:r>
      <w:r>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7"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has own sensing result as specified in clause 8.1.4 of TS 38.214 [7] and if a preferred resource set is received from a UE </w:t>
      </w:r>
      <w:bookmarkStart w:id="1276" w:name="_Hlk149743245"/>
      <w:r>
        <w:t xml:space="preserve">and if the selected resource pool is not </w:t>
      </w:r>
      <w:r>
        <w:rPr>
          <w:rFonts w:eastAsia="等线"/>
          <w:lang w:eastAsia="zh-CN"/>
        </w:rPr>
        <w:t>Dedicated SL-PRS resource pool</w:t>
      </w:r>
      <w:bookmarkEnd w:id="1276"/>
      <w:r>
        <w:t>:</w:t>
      </w:r>
    </w:p>
    <w:p w14:paraId="52ED0DE8"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9"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EA" w14:textId="77777777" w:rsidR="003669F2" w:rsidRDefault="00B562E1">
      <w:pPr>
        <w:pStyle w:val="B4"/>
        <w:ind w:leftChars="667" w:left="1618"/>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determines the resources for Sidelink Inter-UE Coordination Information transmission upon explicit request from a UE</w:t>
      </w:r>
      <w:r>
        <w:t>:</w:t>
      </w:r>
    </w:p>
    <w:p w14:paraId="52ED0DEC" w14:textId="77777777" w:rsidR="003669F2" w:rsidRDefault="00B562E1">
      <w:pPr>
        <w:pStyle w:val="B4"/>
      </w:pPr>
      <w:r>
        <w:t>4&gt;</w:t>
      </w:r>
      <w:r>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w:t>
      </w:r>
      <w:r>
        <w:lastRenderedPageBreak/>
        <w:t>allowed on the carrier, and/or the latency requirement of the triggered SL-CSI reporting and the latency requirement of the Sidelink Inter-UE Coordination Information transmission, and the remaining SL-PRS delay budget of the SL-PRS transmission(s), if available.</w:t>
      </w:r>
    </w:p>
    <w:p w14:paraId="52ED0DED" w14:textId="77777777" w:rsidR="003669F2" w:rsidRDefault="00B562E1">
      <w:pPr>
        <w:pStyle w:val="B3"/>
        <w:rPr>
          <w:rFonts w:eastAsia="等线"/>
          <w:lang w:eastAsia="zh-CN"/>
        </w:rPr>
      </w:pPr>
      <w:r>
        <w:rPr>
          <w:rFonts w:eastAsia="等线"/>
          <w:lang w:eastAsia="zh-CN"/>
        </w:rPr>
        <w:t>3&gt;</w:t>
      </w:r>
      <w:r>
        <w:rPr>
          <w:rFonts w:eastAsia="等线"/>
          <w:lang w:eastAsia="zh-CN"/>
        </w:rPr>
        <w:tab/>
        <w:t>if one or more SL-PRS retransmissions are selected and the selected resource pool is Dedicated SL-PRS resource pool:</w:t>
      </w:r>
    </w:p>
    <w:p w14:paraId="52ED0DEE" w14:textId="77777777" w:rsidR="003669F2" w:rsidRDefault="00B562E1">
      <w:pPr>
        <w:pStyle w:val="B4"/>
      </w:pPr>
      <w:r>
        <w:rPr>
          <w:rFonts w:eastAsia="等线"/>
          <w:lang w:eastAsia="zh-CN"/>
        </w:rPr>
        <w:t>4&gt;</w:t>
      </w:r>
      <w:r>
        <w:rPr>
          <w:rFonts w:eastAsia="等线"/>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EF"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first set of transmission opportunities as the initial transmission opportunities and the other set(s) of transmission opportunities as the retransmission opportunities;</w:t>
      </w:r>
    </w:p>
    <w:p w14:paraId="52ED0DF0"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sets of initial transmission opportunities and retransmission opportunities as the selected sidelink grant.</w:t>
      </w:r>
    </w:p>
    <w:p w14:paraId="52ED0DF1" w14:textId="77777777" w:rsidR="003669F2" w:rsidRDefault="00B562E1">
      <w:pPr>
        <w:pStyle w:val="B3"/>
      </w:pPr>
      <w:r>
        <w:t>3&gt;</w:t>
      </w:r>
      <w:r>
        <w:tab/>
        <w:t xml:space="preserve">else if one or more HARQ retransmissions are selected and the selected resource pool is not </w:t>
      </w:r>
      <w:r>
        <w:rPr>
          <w:rFonts w:eastAsia="等线"/>
          <w:lang w:eastAsia="zh-CN"/>
        </w:rPr>
        <w:t>Dedicated SL-PRS resource pool</w:t>
      </w:r>
      <w:r>
        <w:t>:</w:t>
      </w:r>
    </w:p>
    <w:p w14:paraId="52ED0DF2"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F3" w14:textId="77777777" w:rsidR="003669F2" w:rsidRDefault="00B562E1">
      <w:pPr>
        <w:pStyle w:val="B5"/>
      </w:pPr>
      <w:r>
        <w:t>5&gt;</w:t>
      </w:r>
      <w:r>
        <w:tab/>
        <w:t>if transmission based on full sensing or partial sensing is configured by upper layers and</w:t>
      </w:r>
      <w:r>
        <w:rPr>
          <w:lang w:eastAsia="fr-FR"/>
        </w:rPr>
        <w:t xml:space="preserve"> </w:t>
      </w:r>
      <w:r>
        <w:t>there are available resources left in the resources indicated by the physical layer according to clause 8.1.4 of TS 38.214 [7] for more transmission opportunities; or</w:t>
      </w:r>
    </w:p>
    <w:p w14:paraId="52ED0DF4"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F5" w14:textId="77777777" w:rsidR="003669F2" w:rsidRDefault="00B562E1">
      <w:pPr>
        <w:pStyle w:val="B6"/>
      </w:pPr>
      <w:r>
        <w:t>6&gt;</w:t>
      </w:r>
      <w:r>
        <w:tab/>
        <w:t xml:space="preserve">if </w:t>
      </w:r>
      <w:r>
        <w:rPr>
          <w:i/>
          <w:kern w:val="2"/>
        </w:rPr>
        <w:t>sl-NRPSSCH-EUTRA-ThresRSRP-List</w:t>
      </w:r>
      <w:r>
        <w:rPr>
          <w:lang w:eastAsia="ko-KR"/>
        </w:rPr>
        <w:t xml:space="preserve"> is configured by the RRC:</w:t>
      </w:r>
    </w:p>
    <w:p w14:paraId="52ED0DF6" w14:textId="77777777" w:rsidR="003669F2" w:rsidRDefault="00B562E1">
      <w:pPr>
        <w:pStyle w:val="B7"/>
      </w:pPr>
      <w:r>
        <w:t>7&gt;</w:t>
      </w:r>
      <w:r>
        <w:tab/>
        <w:t xml:space="preserve">when SCS of NR SL is (pre-)configured as </w:t>
      </w:r>
      <w:r>
        <w:rPr>
          <w:rFonts w:ascii="Cambria Math" w:hAnsi="Cambria Math"/>
          <w:i/>
        </w:rPr>
        <w:t>μ</w:t>
      </w:r>
      <w:r>
        <w:t xml:space="preserve"> = 0:</w:t>
      </w:r>
    </w:p>
    <w:p w14:paraId="52ED0DF7" w14:textId="77777777" w:rsidR="003669F2" w:rsidRDefault="00B562E1">
      <w:pPr>
        <w:pStyle w:val="B8"/>
      </w:pPr>
      <w:r>
        <w:t>8&gt;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8" w14:textId="77777777" w:rsidR="003669F2" w:rsidRDefault="00B562E1">
      <w:pPr>
        <w:pStyle w:val="B7"/>
      </w:pPr>
      <w:r>
        <w:t>7&gt;</w:t>
      </w:r>
      <w:r>
        <w:tab/>
        <w:t xml:space="preserve">when SCS of NR SL is (pre-)configured as </w:t>
      </w:r>
      <w:r>
        <w:rPr>
          <w:rFonts w:ascii="Cambria Math" w:hAnsi="Cambria Math"/>
          <w:i/>
        </w:rPr>
        <w:t>μ</w:t>
      </w:r>
      <w:r>
        <w:t xml:space="preserve"> = 1:</w:t>
      </w:r>
    </w:p>
    <w:p w14:paraId="52ED0DF9" w14:textId="77777777" w:rsidR="003669F2" w:rsidRDefault="00B562E1">
      <w:pPr>
        <w:pStyle w:val="B8"/>
      </w:pPr>
      <w:r>
        <w:t>8&gt;</w:t>
      </w:r>
      <w:r>
        <w:tab/>
        <w:t xml:space="preserve">randomly select </w:t>
      </w:r>
      <w:r>
        <w:rPr>
          <w:rFonts w:eastAsia="Malgun Gothic"/>
        </w:rPr>
        <w:t>the time and frequency resources in the second of NR SL slots of NR SL slots overlapping with an LTE SL subframe to which the selected transmission resources belongs, or select the time and frequency resources in the first of NR SL slots overlapping with an LTE SL subframe</w:t>
      </w:r>
      <w:r>
        <w:t xml:space="preserv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A" w14:textId="77777777" w:rsidR="003669F2" w:rsidRDefault="00B562E1">
      <w:pPr>
        <w:pStyle w:val="B6"/>
      </w:pPr>
      <w:r>
        <w:t>6&gt;</w:t>
      </w:r>
      <w:r>
        <w:tab/>
        <w:t>else:</w:t>
      </w:r>
    </w:p>
    <w:p w14:paraId="52ED0DFB" w14:textId="77777777" w:rsidR="003669F2" w:rsidRDefault="00B562E1">
      <w:pPr>
        <w:pStyle w:val="B7"/>
        <w:ind w:left="2268" w:hanging="283"/>
      </w:pPr>
      <w:r>
        <w:lastRenderedPageBreak/>
        <w:t>7&gt;</w:t>
      </w:r>
      <w:r>
        <w:tab/>
        <w:t xml:space="preserve">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w:t>
      </w:r>
      <w:r>
        <w:rPr>
          <w:rFonts w:eastAsia="Malgun Gothic"/>
        </w:rPr>
        <w:t xml:space="preserve">and the pool(s) in which all RB sets with Sidelink consistent LBT failure detected and not cancelled </w:t>
      </w:r>
      <w:r>
        <w:t xml:space="preserve">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rPr>
          <w:rFonts w:eastAsia="Malgun Gothic"/>
        </w:rPr>
        <w:t>are excluded</w:t>
      </w:r>
      <w:r>
        <w:t>,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C" w14:textId="77777777" w:rsidR="003669F2" w:rsidRDefault="00B562E1">
      <w:pPr>
        <w:pStyle w:val="B4"/>
        <w:rPr>
          <w:lang w:eastAsia="ko-KR"/>
        </w:rPr>
      </w:pPr>
      <w:r>
        <w:t>4&gt;</w:t>
      </w:r>
      <w:r>
        <w:rPr>
          <w:lang w:eastAsia="ko-KR"/>
        </w:rPr>
        <w:tab/>
        <w:t xml:space="preserve">if </w:t>
      </w:r>
      <w:r>
        <w:rPr>
          <w:i/>
        </w:rPr>
        <w:t>sl-InterUE-CoordinationScheme1</w:t>
      </w:r>
      <w:r>
        <w:rPr>
          <w:iCs/>
        </w:rP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FD" w14:textId="77777777" w:rsidR="003669F2" w:rsidRDefault="00B562E1">
      <w:pPr>
        <w:pStyle w:val="B5"/>
      </w:pPr>
      <w:r>
        <w:t>5&gt;</w:t>
      </w:r>
      <w:r>
        <w:tab/>
        <w:t>if transmission based on sensing is configured by upper layers and there are available resources left in the resources indicated by the physical layer according to clause 8.1.4 of TS 38.214 [7] for more transmission opportunities; or</w:t>
      </w:r>
    </w:p>
    <w:p w14:paraId="52ED0DFE"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FF"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 </w:t>
      </w:r>
      <w:r>
        <w:rPr>
          <w:rFonts w:eastAsia="Malgun Gothic"/>
        </w:rPr>
        <w:t xml:space="preserve">all RB sets had Sidelink consistent LBT failure detected and not cancelled </w:t>
      </w:r>
      <w:r>
        <w:t xml:space="preserve">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0"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p>
    <w:p w14:paraId="52ED0E01"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E02" w14:textId="77777777" w:rsidR="003669F2" w:rsidRDefault="00B562E1">
      <w:pPr>
        <w:pStyle w:val="B6"/>
      </w:pPr>
      <w:r>
        <w:t>6&gt;</w:t>
      </w:r>
      <w:r>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3"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E04" w14:textId="77777777" w:rsidR="003669F2" w:rsidRDefault="00B562E1">
      <w:pPr>
        <w:pStyle w:val="B6"/>
      </w:pPr>
      <w:r>
        <w:t>6&gt;</w:t>
      </w:r>
      <w:r>
        <w:tab/>
        <w:t xml:space="preserve">randomly select the time and frequency resources for the remaining transmission opportunities except for the selected resources within the intersection from the available resources outside </w:t>
      </w:r>
      <w:r>
        <w:lastRenderedPageBreak/>
        <w:t>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5"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E06" w14:textId="77777777" w:rsidR="003669F2" w:rsidRDefault="00B562E1">
      <w:pPr>
        <w:pStyle w:val="B4"/>
      </w:pPr>
      <w:r>
        <w:t>4&gt;</w:t>
      </w:r>
      <w:r>
        <w:tab/>
        <w:t>if there are available resources left in the received preferred resource set for more transmission opportunities:</w:t>
      </w:r>
    </w:p>
    <w:p w14:paraId="52ED0E07" w14:textId="77777777" w:rsidR="003669F2" w:rsidRDefault="00B562E1">
      <w:pPr>
        <w:pStyle w:val="B5"/>
      </w:pPr>
      <w:r>
        <w:t>5&gt;</w:t>
      </w:r>
      <w:r>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8" w14:textId="77777777" w:rsidR="003669F2" w:rsidRDefault="00B562E1">
      <w:pPr>
        <w:pStyle w:val="B4"/>
        <w:rPr>
          <w:lang w:eastAsia="ko-KR"/>
        </w:rPr>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when the UE determines the resources for Sidelink Inter-UE Coordination Information transmission upon explicit request from a UE:</w:t>
      </w:r>
    </w:p>
    <w:p w14:paraId="52ED0E09"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Sidelink Inter-UE Coordination Information transmission, and the remaining SL-PRS delay budget of the SL-PRS transmission(s), if available.</w:t>
      </w:r>
    </w:p>
    <w:p w14:paraId="52ED0E0A" w14:textId="77777777" w:rsidR="003669F2" w:rsidRDefault="00B562E1">
      <w:pPr>
        <w:pStyle w:val="B4"/>
      </w:pPr>
      <w:r>
        <w:t>4&gt;</w:t>
      </w:r>
      <w:r>
        <w:tab/>
        <w:t>consider a transmission opportunity which comes first in time as the initial transmission opportunity and other transmission opportunities as the retransmission opportunities;</w:t>
      </w:r>
    </w:p>
    <w:p w14:paraId="52ED0E0B" w14:textId="77777777" w:rsidR="003669F2" w:rsidRDefault="00B562E1">
      <w:pPr>
        <w:pStyle w:val="B4"/>
      </w:pPr>
      <w:r>
        <w:t>4&gt;</w:t>
      </w:r>
      <w:r>
        <w:tab/>
        <w:t>consider all the transmission opportunities as the selected sidelink grant.</w:t>
      </w:r>
    </w:p>
    <w:p w14:paraId="52ED0E0C" w14:textId="77777777" w:rsidR="003669F2" w:rsidRDefault="00B562E1">
      <w:pPr>
        <w:pStyle w:val="B3"/>
        <w:rPr>
          <w:lang w:eastAsia="en-US"/>
        </w:rPr>
      </w:pPr>
      <w:r>
        <w:rPr>
          <w:lang w:eastAsia="en-US"/>
        </w:rPr>
        <w:t>3&gt;</w:t>
      </w:r>
      <w:r>
        <w:rPr>
          <w:lang w:eastAsia="en-US"/>
        </w:rPr>
        <w:tab/>
        <w:t>else:</w:t>
      </w:r>
    </w:p>
    <w:p w14:paraId="52ED0E0D"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sidelink grant.</w:t>
      </w:r>
    </w:p>
    <w:p w14:paraId="52ED0E0E" w14:textId="77777777" w:rsidR="003669F2" w:rsidRDefault="00B562E1">
      <w:pPr>
        <w:pStyle w:val="B3"/>
      </w:pPr>
      <w:r>
        <w:t>3&gt;</w:t>
      </w:r>
      <w:r>
        <w:tab/>
        <w:t xml:space="preserve">use the selected sidelink grant to determine </w:t>
      </w:r>
      <w:r>
        <w:rPr>
          <w:lang w:eastAsia="ko-KR"/>
        </w:rPr>
        <w:t xml:space="preserve">PSCCH duration(s) and PSSCH duration(s) and the SL-PRS transmission occasion(s), if available, according to </w:t>
      </w:r>
      <w:r>
        <w:t>TS 38.214 [7] if the selected resource pool is not Dedicated SL-PRS resource pool or to determine the PSCCH duration(s) and</w:t>
      </w:r>
      <w:r>
        <w:rPr>
          <w:lang w:eastAsia="ko-KR"/>
        </w:rPr>
        <w:t xml:space="preserve"> SL-PRS transmission occasion(s) if the selected resource pool is </w:t>
      </w:r>
      <w:r>
        <w:t>Dedicated SL-PRS resource pool</w:t>
      </w:r>
      <w:r>
        <w:rPr>
          <w:lang w:eastAsia="ko-KR"/>
        </w:rPr>
        <w:t xml:space="preserve"> according to TS 38.214 [7]</w:t>
      </w:r>
      <w:r>
        <w:t>.</w:t>
      </w:r>
    </w:p>
    <w:p w14:paraId="52ED0E0F" w14:textId="77777777" w:rsidR="003669F2" w:rsidRDefault="00B562E1">
      <w:pPr>
        <w:pStyle w:val="NO"/>
        <w:rPr>
          <w:lang w:eastAsia="ko-KR"/>
        </w:rPr>
      </w:pPr>
      <w:r>
        <w:t>NOTE 3Ae</w:t>
      </w:r>
      <w:r>
        <w:rPr>
          <w:lang w:eastAsia="ko-KR"/>
        </w:rPr>
        <w:t>:</w:t>
      </w:r>
      <w:r>
        <w:rPr>
          <w:lang w:eastAsia="ko-KR"/>
        </w:rPr>
        <w:tab/>
        <w:t xml:space="preserve">MAC entity, based on UE implementation, decides whether to indicate the number of consecutive slots for </w:t>
      </w:r>
      <w:r>
        <w:rPr>
          <w:rFonts w:eastAsia="Calibri"/>
        </w:rPr>
        <w:t>Multi-consecutive slots transmission</w:t>
      </w:r>
      <w:r>
        <w:rPr>
          <w:lang w:eastAsia="ko-KR"/>
        </w:rPr>
        <w:t xml:space="preserve"> as specified in </w:t>
      </w:r>
      <w:r>
        <w:t xml:space="preserve">clause 8.1.4 of TS 38.214 [7] </w:t>
      </w:r>
      <w:r>
        <w:rPr>
          <w:lang w:eastAsia="ko-KR"/>
        </w:rPr>
        <w:t>larger than 1.</w:t>
      </w:r>
    </w:p>
    <w:p w14:paraId="52ED0E10" w14:textId="77777777" w:rsidR="003669F2" w:rsidRDefault="00B562E1">
      <w:pPr>
        <w:pStyle w:val="NO"/>
        <w:rPr>
          <w:lang w:eastAsia="ko-KR"/>
        </w:rPr>
      </w:pPr>
      <w:r>
        <w:rPr>
          <w:lang w:eastAsia="ko-KR"/>
        </w:rPr>
        <w:t>NOTE 3Af:</w:t>
      </w:r>
      <w:r>
        <w:rPr>
          <w:lang w:eastAsia="ko-KR"/>
        </w:rPr>
        <w:tab/>
        <w:t xml:space="preserve">MAC entity, based on UE implementation, </w:t>
      </w:r>
      <w:r>
        <w:rPr>
          <w:rFonts w:eastAsiaTheme="minorEastAsia"/>
          <w:lang w:eastAsia="ko-KR"/>
        </w:rPr>
        <w:t xml:space="preserve">decides the value of the number of consecutive slots for </w:t>
      </w:r>
      <w:r>
        <w:rPr>
          <w:rFonts w:eastAsia="Calibri"/>
        </w:rPr>
        <w:t>Multi-consecutive slots transmission</w:t>
      </w:r>
      <w:r>
        <w:rPr>
          <w:rFonts w:eastAsiaTheme="minorEastAsia"/>
          <w:lang w:eastAsia="zh-CN"/>
        </w:rPr>
        <w:t xml:space="preserve"> if it decides the number of consecutive slots for </w:t>
      </w:r>
      <w:r>
        <w:rPr>
          <w:rFonts w:eastAsia="Calibri"/>
        </w:rPr>
        <w:t>Multi-consecutive slots transmission</w:t>
      </w:r>
      <w:r>
        <w:rPr>
          <w:rFonts w:eastAsiaTheme="minorEastAsia"/>
          <w:lang w:eastAsia="zh-CN"/>
        </w:rPr>
        <w:t xml:space="preserve"> larger than 1</w:t>
      </w:r>
      <w:r>
        <w:rPr>
          <w:rFonts w:eastAsiaTheme="minorEastAsia"/>
          <w:lang w:eastAsia="ko-KR"/>
        </w:rPr>
        <w:t xml:space="preserve">, as long as it meets the CAPC maximum COT duration requirement </w:t>
      </w:r>
      <w:r>
        <w:rPr>
          <w:lang w:eastAsia="ko-KR"/>
        </w:rPr>
        <w:t xml:space="preserve">as specified in </w:t>
      </w:r>
      <w:r>
        <w:t>TS 37.213 [18]</w:t>
      </w:r>
      <w:r>
        <w:rPr>
          <w:lang w:eastAsia="ko-KR"/>
        </w:rPr>
        <w:t>.</w:t>
      </w:r>
    </w:p>
    <w:p w14:paraId="52ED0E11" w14:textId="77777777" w:rsidR="003669F2" w:rsidRDefault="00B562E1">
      <w:pPr>
        <w:pStyle w:val="NO"/>
        <w:rPr>
          <w:lang w:eastAsia="ko-KR"/>
        </w:rPr>
      </w:pPr>
      <w:r>
        <w:rPr>
          <w:lang w:eastAsia="ko-KR"/>
        </w:rPr>
        <w:lastRenderedPageBreak/>
        <w:t>NOTE 3Ag:</w:t>
      </w:r>
      <w:r>
        <w:rPr>
          <w:lang w:eastAsia="ko-KR"/>
        </w:rPr>
        <w:tab/>
      </w:r>
      <w:r>
        <w:t>When the MAC entity selects the time and frequency resources from the resources indicated by the physical layer as specified in clause 8.1.4 of TS 38.214 [7]</w:t>
      </w:r>
      <w:r>
        <w:rPr>
          <w:lang w:eastAsia="ko-KR"/>
        </w:rPr>
        <w:t xml:space="preserve">, it is up to the UE implementation whether to randomly select resources </w:t>
      </w:r>
      <w:r>
        <w:t>for transmission opportunit</w:t>
      </w:r>
      <w:r>
        <w:rPr>
          <w:lang w:eastAsia="ko-KR"/>
        </w:rPr>
        <w:t>ies</w:t>
      </w:r>
      <w:r>
        <w:t xml:space="preserve"> </w:t>
      </w:r>
      <w:r>
        <w:rPr>
          <w:lang w:eastAsia="ko-KR"/>
        </w:rPr>
        <w:t>from the resources indicated by the physical layer or to select resources in consecutive slots by UE implementation from the resources indicated by the physical layer.</w:t>
      </w:r>
    </w:p>
    <w:p w14:paraId="52ED0E12" w14:textId="77777777" w:rsidR="003669F2" w:rsidRDefault="00B562E1">
      <w:pPr>
        <w:pStyle w:val="NO"/>
      </w:pPr>
      <w:r>
        <w:t>NOTE 3Ah:</w:t>
      </w:r>
      <w:r>
        <w:tab/>
        <w:t xml:space="preserve">For a resource pool configured with PSFCH resource, UE cannot select consecutive slots for SL transmissions of a single TB for </w:t>
      </w:r>
      <w:r>
        <w:rPr>
          <w:rFonts w:eastAsia="Calibri"/>
        </w:rPr>
        <w:t>Multi-consecutive slots transmission</w:t>
      </w:r>
      <w:r>
        <w:t>.</w:t>
      </w:r>
    </w:p>
    <w:p w14:paraId="52ED0E13" w14:textId="77777777" w:rsidR="003669F2" w:rsidRDefault="00B562E1">
      <w:pPr>
        <w:pStyle w:val="NO"/>
        <w:rPr>
          <w:lang w:eastAsia="ko-KR"/>
        </w:rPr>
      </w:pPr>
      <w:r>
        <w:t>NOTE 3Ai</w:t>
      </w:r>
      <w:r>
        <w:rPr>
          <w:lang w:eastAsia="ko-KR"/>
        </w:rPr>
        <w:t>:</w:t>
      </w:r>
      <w:r>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52ED0E14" w14:textId="77777777" w:rsidR="003669F2" w:rsidRDefault="00B562E1">
      <w:pPr>
        <w:pStyle w:val="NO"/>
      </w:pPr>
      <w:r>
        <w:t>NOTE 3Aj</w:t>
      </w:r>
      <w:r>
        <w:rPr>
          <w:lang w:eastAsia="ko-KR"/>
        </w:rPr>
        <w:t>:</w:t>
      </w:r>
      <w:r>
        <w:rPr>
          <w:lang w:eastAsia="ko-KR"/>
        </w:rPr>
        <w:tab/>
      </w:r>
      <w:r>
        <w:t xml:space="preserve">If configured, UE may avoid selection of N consecutive resource(s) before a reserved resource of other UE </w:t>
      </w:r>
      <w:r>
        <w:rPr>
          <w:lang w:eastAsia="ko-KR"/>
        </w:rPr>
        <w:t>when the L1 SL priority value for the transmission is higher than the L1 SL priority value of the reserved resource</w:t>
      </w:r>
      <w:r>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52ED0E15" w14:textId="77777777" w:rsidR="003669F2" w:rsidRDefault="00B562E1">
      <w:pPr>
        <w:pStyle w:val="NO"/>
      </w:pPr>
      <w:r>
        <w:t>NOTE 3Ak</w:t>
      </w:r>
      <w:r>
        <w:rPr>
          <w:lang w:eastAsia="ko-KR"/>
        </w:rPr>
        <w:t>:</w:t>
      </w:r>
      <w:r>
        <w:rPr>
          <w:lang w:eastAsia="ko-KR"/>
        </w:rPr>
        <w:tab/>
      </w:r>
      <w:r>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iCs/>
          <w:szCs w:val="22"/>
          <w:lang w:eastAsia="ko-KR"/>
        </w:rPr>
        <w:t xml:space="preserve"> </w:t>
      </w:r>
      <w:r>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52ED0E16" w14:textId="77777777" w:rsidR="003669F2" w:rsidRDefault="00B562E1">
      <w:pPr>
        <w:pStyle w:val="NO"/>
      </w:pPr>
      <w:r>
        <w:t>NOTE 3Al</w:t>
      </w:r>
      <w:r>
        <w:rPr>
          <w:lang w:eastAsia="ko-KR"/>
        </w:rPr>
        <w:t>:</w:t>
      </w:r>
      <w:r>
        <w:rPr>
          <w:lang w:eastAsia="ko-KR"/>
        </w:rPr>
        <w:tab/>
        <w:t xml:space="preserve">MAC entity, based on UE implementation, decides how to determine COT sharing cast type, COT sharing additional ID and remaining COT duration specified in </w:t>
      </w:r>
      <w:r>
        <w:t>TS 37.213 [18]</w:t>
      </w:r>
      <w:r>
        <w:rPr>
          <w:lang w:eastAsia="ko-KR"/>
        </w:rPr>
        <w:t>.</w:t>
      </w:r>
    </w:p>
    <w:p w14:paraId="52ED0E17" w14:textId="77777777" w:rsidR="003669F2" w:rsidRDefault="00B562E1">
      <w:pPr>
        <w:pStyle w:val="NO"/>
      </w:pPr>
      <w:r>
        <w:t>NOTE 3A1:</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if multiple preferred resource sets are received from the same UE, it is up to UE implementation to use one or multiple of them in its resource (re)selection.</w:t>
      </w:r>
    </w:p>
    <w:p w14:paraId="52ED0E18" w14:textId="77777777" w:rsidR="003669F2" w:rsidRDefault="00B562E1">
      <w:pPr>
        <w:pStyle w:val="NO"/>
        <w:rPr>
          <w:lang w:eastAsia="ko-KR"/>
        </w:rPr>
      </w:pPr>
      <w:r>
        <w:t>NOTE 3B1</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19" w14:textId="77777777" w:rsidR="003669F2" w:rsidRDefault="00B562E1">
      <w:pPr>
        <w:pStyle w:val="NO"/>
        <w:rPr>
          <w:lang w:eastAsia="ko-KR"/>
        </w:rPr>
      </w:pPr>
      <w:r>
        <w:t>NOTE 3B2</w:t>
      </w:r>
      <w:r>
        <w:rPr>
          <w:lang w:eastAsia="ko-KR"/>
        </w:rPr>
        <w:t>:</w:t>
      </w:r>
      <w:r>
        <w:rPr>
          <w:lang w:eastAsia="ko-KR"/>
        </w:rPr>
        <w:tab/>
      </w:r>
      <w:r>
        <w:rPr>
          <w:lang w:eastAsia="zh-CN"/>
        </w:rPr>
        <w:t>When the UE receives both a single preferred resource set and a single non-preferred resource set from the same peer UE or different peer UEs, when the UE has own sensing results</w:t>
      </w:r>
      <w:r>
        <w:rPr>
          <w:lang w:eastAsia="ko-KR"/>
        </w:rPr>
        <w:t xml:space="preserve">, </w:t>
      </w:r>
      <w:r>
        <w:rPr>
          <w:lang w:eastAsia="zh-CN"/>
        </w:rPr>
        <w:t>it is up to the UE implementation to use the preferred resource set in its resource (re)selection for transmissions to the peer UE providing the preferred resource set</w:t>
      </w:r>
      <w:r>
        <w:rPr>
          <w:lang w:eastAsia="ko-KR"/>
        </w:rPr>
        <w:t>.</w:t>
      </w:r>
    </w:p>
    <w:p w14:paraId="52ED0E1A" w14:textId="77777777" w:rsidR="003669F2" w:rsidRDefault="00B562E1">
      <w:pPr>
        <w:pStyle w:val="NO"/>
        <w:rPr>
          <w:lang w:eastAsia="en-US"/>
        </w:rPr>
      </w:pPr>
      <w:r>
        <w:t>NOTE 3B3</w:t>
      </w:r>
      <w:r>
        <w:rPr>
          <w:lang w:eastAsia="ko-KR"/>
        </w:rPr>
        <w:t>:</w:t>
      </w:r>
      <w:r>
        <w:rPr>
          <w:lang w:eastAsia="ko-KR"/>
        </w:rPr>
        <w:tab/>
      </w:r>
      <w:r>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after the resource of Inter-UE Coordination Information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rFonts w:eastAsia="Malgun Gothic"/>
          <w:iCs/>
          <w:szCs w:val="22"/>
          <w:lang w:eastAsia="ko-KR"/>
        </w:rPr>
        <w:t xml:space="preserve"> </w:t>
      </w:r>
      <w:r>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lang w:eastAsia="zh-CN"/>
        </w:rPr>
        <w:t xml:space="preserve">) when only MAC CE is used for inter-UE Coordination Information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rFonts w:eastAsia="Malgun Gothic"/>
          <w:iCs/>
          <w:szCs w:val="22"/>
          <w:lang w:eastAsia="ko-KR"/>
        </w:rPr>
        <w:t xml:space="preserve"> </w:t>
      </w:r>
      <w:r>
        <w:rPr>
          <w:lang w:eastAsia="zh-CN"/>
        </w:rPr>
        <w:t xml:space="preserve">when MAC CE and SCI format 2-C are both used for Inter-UE Coordination Information transmission.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t xml:space="preserve"> is assuming that SCI format 2-C is received.</w:t>
      </w:r>
      <w:r>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Pr>
          <w:rFonts w:eastAsia="Malgun Gothic"/>
        </w:rPr>
        <w:t xml:space="preserve"> </w:t>
      </w:r>
      <w:r>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Pr>
          <w:lang w:eastAsia="zh-CN"/>
        </w:rPr>
        <w:t xml:space="preserve"> are specified in clause 8.1.4 of TS 38.214 [7].</w:t>
      </w:r>
    </w:p>
    <w:p w14:paraId="52ED0E1B" w14:textId="77777777" w:rsidR="003669F2" w:rsidRDefault="00B562E1">
      <w:pPr>
        <w:pStyle w:val="NO"/>
      </w:pPr>
      <w:r>
        <w:t>NOTE 3B4</w:t>
      </w:r>
      <w:r>
        <w:rPr>
          <w:lang w:eastAsia="ko-KR"/>
        </w:rPr>
        <w:t>:</w:t>
      </w:r>
      <w:r>
        <w:rPr>
          <w:lang w:eastAsia="ko-KR"/>
        </w:rPr>
        <w:tab/>
        <w:t xml:space="preserve">For Inter-UE Coordination Information triggered by an explicit </w:t>
      </w:r>
      <w:r>
        <w:t xml:space="preserve">Inter-UE Coordination Request </w:t>
      </w:r>
      <w:r>
        <w:rPr>
          <w:lang w:eastAsia="ko-KR"/>
        </w:rPr>
        <w:t xml:space="preserve">in Scheme 1, whether or not to transmit the Inter-UE Coordination Information upon the </w:t>
      </w:r>
      <w:r>
        <w:t>Inter-UE Coordination Request reception is determined by UE implementation subject to Release-16 procedure of UL/SL prioritization, LTE SL/NR SL prioritization, and congestion control.</w:t>
      </w:r>
    </w:p>
    <w:p w14:paraId="52ED0E1C" w14:textId="77777777" w:rsidR="003669F2" w:rsidRDefault="00B562E1">
      <w:pPr>
        <w:pStyle w:val="NO"/>
        <w:rPr>
          <w:lang w:eastAsia="ko-KR"/>
        </w:rPr>
      </w:pPr>
      <w:r>
        <w:rPr>
          <w:lang w:eastAsia="zh-CN"/>
        </w:rPr>
        <w:lastRenderedPageBreak/>
        <w:t>NOTE 3B5</w:t>
      </w:r>
      <w:r>
        <w:rPr>
          <w:bCs/>
          <w:lang w:eastAsia="zh-CN"/>
        </w:rPr>
        <w:t>:</w:t>
      </w:r>
      <w:r>
        <w:rPr>
          <w:bCs/>
          <w:lang w:eastAsia="zh-CN"/>
        </w:rPr>
        <w:tab/>
      </w:r>
      <w:r>
        <w:rPr>
          <w:lang w:eastAsia="ko-KR"/>
        </w:rPr>
        <w:t xml:space="preserve">If configured by RRC, </w:t>
      </w:r>
      <w:r>
        <w:rPr>
          <w:i/>
        </w:rPr>
        <w:t>sl-IUC-Explicit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Pr>
          <w:i/>
        </w:rPr>
        <w:t>sl-IUC-Explicit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52ED0E1D" w14:textId="77777777" w:rsidR="003669F2" w:rsidRDefault="00B562E1">
      <w:pPr>
        <w:pStyle w:val="NO"/>
        <w:rPr>
          <w:rFonts w:eastAsia="等线"/>
          <w:lang w:eastAsia="zh-CN"/>
        </w:rPr>
      </w:pPr>
      <w:r>
        <w:rPr>
          <w:lang w:eastAsia="zh-CN"/>
        </w:rPr>
        <w:t>NOTE 3B6</w:t>
      </w:r>
      <w:r>
        <w:rPr>
          <w:bCs/>
          <w:lang w:eastAsia="zh-CN"/>
        </w:rPr>
        <w:t>:</w:t>
      </w:r>
      <w:r>
        <w:rPr>
          <w:bCs/>
          <w:lang w:eastAsia="zh-CN"/>
        </w:rPr>
        <w:tab/>
      </w:r>
      <w:r>
        <w:rPr>
          <w:rFonts w:eastAsia="等线"/>
          <w:lang w:eastAsia="zh-CN"/>
        </w:rPr>
        <w:t xml:space="preserve">If either </w:t>
      </w:r>
      <w:r>
        <w:rPr>
          <w:rFonts w:eastAsia="等线"/>
          <w:i/>
          <w:lang w:eastAsia="zh-CN"/>
        </w:rPr>
        <w:t>sl-IUC-Explicit</w:t>
      </w:r>
      <w:r>
        <w:rPr>
          <w:rFonts w:eastAsia="等线"/>
          <w:lang w:eastAsia="zh-CN"/>
        </w:rPr>
        <w:t xml:space="preserve"> or </w:t>
      </w:r>
      <w:r>
        <w:rPr>
          <w:rFonts w:eastAsia="等线"/>
          <w:i/>
          <w:lang w:eastAsia="zh-CN"/>
        </w:rPr>
        <w:t>sl-IUC-Condition</w:t>
      </w:r>
      <w:r>
        <w:rPr>
          <w:rFonts w:eastAsia="等线"/>
          <w:lang w:eastAsia="zh-CN"/>
        </w:rPr>
        <w:t xml:space="preserve"> is configured as </w:t>
      </w:r>
      <w:r>
        <w:rPr>
          <w:rFonts w:eastAsia="等线"/>
          <w:i/>
          <w:lang w:eastAsia="zh-CN"/>
        </w:rPr>
        <w:t>enabled</w:t>
      </w:r>
      <w:r>
        <w:rPr>
          <w:rFonts w:eastAsia="等线"/>
          <w:iCs/>
          <w:lang w:eastAsia="zh-CN"/>
        </w:rPr>
        <w:t>,</w:t>
      </w:r>
      <w:r>
        <w:rPr>
          <w:rFonts w:eastAsia="等线"/>
          <w:i/>
          <w:lang w:eastAsia="zh-CN"/>
        </w:rPr>
        <w:t xml:space="preserve"> </w:t>
      </w:r>
      <w:r>
        <w:rPr>
          <w:rFonts w:eastAsia="等线"/>
          <w:lang w:eastAsia="zh-CN"/>
        </w:rPr>
        <w:t>UE considers the reception of preferred and non-preferred resource is enabled.</w:t>
      </w:r>
    </w:p>
    <w:p w14:paraId="52ED0E1E" w14:textId="77777777" w:rsidR="003669F2" w:rsidRDefault="00B562E1">
      <w:pPr>
        <w:pStyle w:val="NO"/>
        <w:rPr>
          <w:rFonts w:eastAsia="Malgun Gothic"/>
          <w:lang w:eastAsia="ko-KR"/>
        </w:rPr>
      </w:pPr>
      <w:r>
        <w:rPr>
          <w:rFonts w:eastAsia="Malgun Gothic"/>
          <w:lang w:eastAsia="ko-KR"/>
        </w:rPr>
        <w:t>NOTE 3B7:</w:t>
      </w:r>
      <w:r>
        <w:rPr>
          <w:rFonts w:eastAsia="Malgun Gothic"/>
          <w:lang w:eastAsia="ko-KR"/>
        </w:rPr>
        <w:tab/>
        <w:t xml:space="preserve">When </w:t>
      </w:r>
      <w:r>
        <w:rPr>
          <w:rFonts w:eastAsia="Malgun Gothic"/>
          <w:i/>
          <w:lang w:eastAsia="ko-KR"/>
        </w:rPr>
        <w:t>sl-TriggerConditionCoordInfo</w:t>
      </w:r>
      <w:r>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52ED0E1F" w14:textId="77777777" w:rsidR="003669F2" w:rsidRDefault="00B562E1">
      <w:pPr>
        <w:pStyle w:val="B1"/>
      </w:pPr>
      <w:r>
        <w:t>1&gt;</w:t>
      </w:r>
      <w:r>
        <w:tab/>
        <w:t>if a</w:t>
      </w:r>
      <w:r>
        <w:rPr>
          <w:lang w:eastAsia="ko-KR"/>
        </w:rPr>
        <w:t xml:space="preserve"> </w:t>
      </w:r>
      <w:r>
        <w:t xml:space="preserve">selected sidelink grant is available for retransmission(s) of a MAC PDU which has been positively acknowledged as specified in clause 5.22.1.3.1a, </w:t>
      </w:r>
      <w:r>
        <w:rPr>
          <w:lang w:eastAsia="ko-KR"/>
        </w:rPr>
        <w:t xml:space="preserve">except a positive acknowledgement to Multi-consecutive slots transmission </w:t>
      </w:r>
      <w:r>
        <w:t>(i.e., multiple TBs case)</w:t>
      </w:r>
      <w:r>
        <w:rPr>
          <w:rFonts w:ascii="Calibri" w:hAnsi="Calibri" w:cs="Calibri"/>
        </w:rPr>
        <w:t xml:space="preserve"> </w:t>
      </w:r>
      <w:r>
        <w:rPr>
          <w:lang w:eastAsia="ko-KR"/>
        </w:rPr>
        <w:t>of the MAC PDU and there is remaining slot(s) for this MAC PDU</w:t>
      </w:r>
      <w:r>
        <w:t>:</w:t>
      </w:r>
    </w:p>
    <w:p w14:paraId="52ED0E20"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the selected sidelink grant.</w:t>
      </w:r>
    </w:p>
    <w:p w14:paraId="52ED0E21" w14:textId="77777777" w:rsidR="003669F2" w:rsidRDefault="00B562E1">
      <w:pPr>
        <w:pStyle w:val="NO"/>
      </w:pPr>
      <w:r>
        <w:rPr>
          <w:rFonts w:eastAsia="Malgun Gothic"/>
          <w:lang w:eastAsia="ko-KR"/>
        </w:rPr>
        <w:t>NOTE 3C:</w:t>
      </w:r>
      <w:r>
        <w:rPr>
          <w:rFonts w:eastAsia="Malgun Gothic"/>
          <w:lang w:eastAsia="ko-KR"/>
        </w:rPr>
        <w:tab/>
      </w:r>
      <w:r>
        <w:t>How the MAC entity determines the remaining PDB of SL data is left to UE implementation.</w:t>
      </w:r>
    </w:p>
    <w:p w14:paraId="52ED0E22" w14:textId="77777777" w:rsidR="003669F2" w:rsidRDefault="00B562E1">
      <w:pPr>
        <w:rPr>
          <w:rFonts w:eastAsia="等线"/>
          <w:lang w:eastAsia="zh-CN"/>
        </w:rPr>
      </w:pPr>
      <w:r>
        <w:rPr>
          <w:rFonts w:eastAsia="等线"/>
          <w:lang w:eastAsia="zh-CN"/>
        </w:rPr>
        <w:t xml:space="preserve">If the UE is configured with IUC Scheme 1 (i.e., </w:t>
      </w:r>
      <w:r>
        <w:rPr>
          <w:rFonts w:eastAsia="等线"/>
          <w:i/>
          <w:lang w:eastAsia="zh-CN"/>
        </w:rPr>
        <w:t>sl-InterUE-CoordinationScheme1</w:t>
      </w:r>
      <w:r>
        <w:rPr>
          <w:rFonts w:eastAsia="等线"/>
          <w:lang w:eastAsia="zh-CN"/>
        </w:rPr>
        <w:t xml:space="preserve"> enabling reception/transmission of preferred resource set and non-preferred resource set is configured by RRC) and Co-ex (i.e., </w:t>
      </w:r>
      <w:r>
        <w:rPr>
          <w:rFonts w:eastAsia="等线"/>
          <w:i/>
          <w:lang w:eastAsia="zh-CN"/>
        </w:rPr>
        <w:t>sl-NRPSSCH-EUTRA-ThresRSRP-List</w:t>
      </w:r>
      <w:r>
        <w:rPr>
          <w:rFonts w:eastAsia="等线"/>
          <w:lang w:eastAsia="zh-CN"/>
        </w:rPr>
        <w:t xml:space="preserve"> is configured by RRC) and the selected resource pool is not Dedicated SL-PRS resource pool and when SCS of NR SL is (pre-)configured as μ = 1, the MAC entity shall for each Sidelink process perform additional restriction of resource selection (on top of resource selection procedure for IUC scheme 1 above) as follow:</w:t>
      </w:r>
    </w:p>
    <w:p w14:paraId="52ED0E23" w14:textId="77777777" w:rsidR="003669F2" w:rsidRDefault="00B562E1">
      <w:pPr>
        <w:pStyle w:val="B1"/>
      </w:pPr>
      <w:r>
        <w:rPr>
          <w:rFonts w:eastAsia="Malgun Gothic"/>
          <w:lang w:eastAsia="ko-KR"/>
        </w:rPr>
        <w:t>-</w:t>
      </w:r>
      <w:r>
        <w:rPr>
          <w:rFonts w:eastAsia="Malgun Gothic"/>
          <w:lang w:eastAsia="ko-KR"/>
        </w:rPr>
        <w:tab/>
      </w:r>
      <w:r>
        <w:t>For initial transmission, randomly select first of NR SL slots overlapping with an LTE SL subframe for one transmission opportunity from the resources indicated in the resource selection procedure for IUC scheme 1 above;</w:t>
      </w:r>
    </w:p>
    <w:p w14:paraId="52ED0E24" w14:textId="77777777" w:rsidR="003669F2" w:rsidRDefault="00B562E1">
      <w:pPr>
        <w:pStyle w:val="B1"/>
      </w:pPr>
      <w:r>
        <w:rPr>
          <w:rFonts w:eastAsia="Malgun Gothic"/>
          <w:lang w:eastAsia="ko-KR"/>
        </w:rPr>
        <w:t>-</w:t>
      </w:r>
      <w:r>
        <w:rPr>
          <w:rFonts w:eastAsia="Malgun Gothic"/>
          <w:lang w:eastAsia="ko-KR"/>
        </w:rPr>
        <w:tab/>
      </w:r>
      <w:r>
        <w:t>For retransmission, 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resources indicated in the resource selection procedure for IUC scheme 1 above.</w:t>
      </w:r>
    </w:p>
    <w:p w14:paraId="52ED0E25" w14:textId="77777777" w:rsidR="003669F2" w:rsidRDefault="00B562E1">
      <w:r>
        <w:t>For a selected sidelink grant, the minimum time gap between any two selected resources comprises:</w:t>
      </w:r>
    </w:p>
    <w:p w14:paraId="52ED0E26"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For SL operation without shared spectrum channel access, a time gap between the end of the last symbol of a PSSCH transmission of the first resource and the start of the first symbol of the corresponding PSFCH reception determined by </w:t>
      </w:r>
      <w:r>
        <w:rPr>
          <w:rFonts w:eastAsia="Malgun Gothic"/>
          <w:i/>
          <w:lang w:eastAsia="ko-KR"/>
        </w:rPr>
        <w:t>sl-MinTimeGapPSFCH</w:t>
      </w:r>
      <w:r>
        <w:rPr>
          <w:rFonts w:eastAsia="Malgun Gothic"/>
          <w:lang w:eastAsia="ko-KR"/>
        </w:rPr>
        <w:t xml:space="preserve"> and </w:t>
      </w:r>
      <w:r>
        <w:rPr>
          <w:rFonts w:eastAsia="Malgun Gothic"/>
          <w:i/>
          <w:lang w:eastAsia="ko-KR"/>
        </w:rPr>
        <w:t>sl-PSFCH-Period</w:t>
      </w:r>
      <w:r>
        <w:rPr>
          <w:rFonts w:eastAsia="Malgun Gothic"/>
          <w:lang w:eastAsia="ko-KR"/>
        </w:rPr>
        <w:t xml:space="preserve"> for the pool of resources; and</w:t>
      </w:r>
    </w:p>
    <w:p w14:paraId="52ED0E27" w14:textId="77777777" w:rsidR="003669F2" w:rsidRDefault="00B562E1">
      <w:pPr>
        <w:pStyle w:val="B1"/>
        <w:rPr>
          <w:rFonts w:eastAsia="Malgun Gothic"/>
          <w:lang w:eastAsia="ko-KR"/>
        </w:rPr>
      </w:pPr>
      <w:r>
        <w:rPr>
          <w:lang w:eastAsia="ko-KR"/>
        </w:rPr>
        <w:t>-</w:t>
      </w:r>
      <w:r>
        <w:rPr>
          <w:lang w:eastAsia="ko-KR"/>
        </w:rPr>
        <w:tab/>
        <w:t xml:space="preserve">For SL operation with shared spectrum channel access, the time gap between the end of the last symbol of a PSSCH transmission of the first resource and the start of the first symbol of the last corresponding PSFCH reception occasion determined by </w:t>
      </w:r>
      <w:r>
        <w:rPr>
          <w:i/>
          <w:lang w:eastAsia="ko-KR"/>
        </w:rPr>
        <w:t>sl-MinTimeGapPSFCH</w:t>
      </w:r>
      <w:r>
        <w:rPr>
          <w:iCs/>
          <w:lang w:eastAsia="ko-KR"/>
        </w:rPr>
        <w:t xml:space="preserve">, </w:t>
      </w:r>
      <w:r>
        <w:rPr>
          <w:i/>
          <w:lang w:eastAsia="ko-KR"/>
        </w:rPr>
        <w:t>sl-NumPSFCH-Occasions</w:t>
      </w:r>
      <w:r>
        <w:rPr>
          <w:lang w:eastAsia="ko-KR"/>
        </w:rPr>
        <w:t xml:space="preserve"> and </w:t>
      </w:r>
      <w:r>
        <w:rPr>
          <w:i/>
          <w:lang w:eastAsia="ko-KR"/>
        </w:rPr>
        <w:t>sl-PSFCH-Period</w:t>
      </w:r>
      <w:r>
        <w:rPr>
          <w:lang w:eastAsia="ko-KR"/>
        </w:rPr>
        <w:t xml:space="preserve"> for the pool of resources; and</w:t>
      </w:r>
    </w:p>
    <w:p w14:paraId="52ED0E28"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a time required for PSFCH reception and processing plus sidelink retransmission preparation including multiplexing of necessary physical channels and any TX-RX/RX-TX switching time.</w:t>
      </w:r>
    </w:p>
    <w:p w14:paraId="52ED0E29" w14:textId="77777777" w:rsidR="003669F2" w:rsidRDefault="00B562E1">
      <w:pPr>
        <w:pStyle w:val="NO"/>
        <w:rPr>
          <w:rFonts w:eastAsia="Malgun Gothic"/>
          <w:lang w:eastAsia="ko-KR"/>
        </w:rPr>
      </w:pPr>
      <w:r>
        <w:t>NOTE</w:t>
      </w:r>
      <w:r>
        <w:rPr>
          <w:rFonts w:eastAsiaTheme="minorEastAsia"/>
        </w:rPr>
        <w:t xml:space="preserve"> 4:</w:t>
      </w:r>
      <w:r>
        <w:tab/>
        <w:t xml:space="preserve">How to determine </w:t>
      </w:r>
      <w:r>
        <w:rPr>
          <w:rFonts w:eastAsia="Malgun Gothic"/>
          <w:lang w:eastAsia="ko-KR"/>
        </w:rPr>
        <w:t>the time required for PSFCH reception and processing plus sidelink retransmission preparation is left to UE implementation</w:t>
      </w:r>
      <w:r>
        <w:t>.</w:t>
      </w:r>
    </w:p>
    <w:p w14:paraId="52ED0E2A" w14:textId="77777777" w:rsidR="003669F2" w:rsidRDefault="00B562E1">
      <w:pPr>
        <w:pStyle w:val="NO"/>
        <w:rPr>
          <w:rFonts w:eastAsiaTheme="minorEastAsia"/>
        </w:rPr>
      </w:pPr>
      <w:r>
        <w:rPr>
          <w:rFonts w:eastAsia="等线"/>
          <w:lang w:eastAsia="zh-CN"/>
        </w:rPr>
        <w:t>NOTE</w:t>
      </w:r>
      <w:r>
        <w:rPr>
          <w:rFonts w:eastAsiaTheme="minorEastAsia"/>
        </w:rPr>
        <w:t xml:space="preserve"> </w:t>
      </w:r>
      <w:r>
        <w:rPr>
          <w:rFonts w:eastAsia="等线"/>
          <w:lang w:eastAsia="zh-CN"/>
        </w:rPr>
        <w:t>4A:</w:t>
      </w:r>
      <w:r>
        <w:rPr>
          <w:rFonts w:eastAsia="等线"/>
          <w:lang w:eastAsia="zh-CN"/>
        </w:rPr>
        <w:tab/>
        <w:t>For the minimum time gap requirement on shared SL-PRS resource pool, the last symbol of a PSSCH transmission might be mapped to SL-PRS.</w:t>
      </w:r>
    </w:p>
    <w:p w14:paraId="52ED0E2B" w14:textId="77777777" w:rsidR="003669F2" w:rsidRDefault="00B562E1">
      <w:r>
        <w:t xml:space="preserve">The MAC entity shall for each PSSCH duration not on </w:t>
      </w:r>
      <w:r>
        <w:rPr>
          <w:rFonts w:eastAsia="等线"/>
          <w:lang w:eastAsia="zh-CN"/>
        </w:rPr>
        <w:t>Dedicated SL-PRS resource pool</w:t>
      </w:r>
      <w:r>
        <w:t>:</w:t>
      </w:r>
    </w:p>
    <w:p w14:paraId="52ED0E2C" w14:textId="77777777" w:rsidR="003669F2" w:rsidRDefault="00B562E1">
      <w:pPr>
        <w:pStyle w:val="B1"/>
      </w:pPr>
      <w:r>
        <w:t>1&gt;</w:t>
      </w:r>
      <w:r>
        <w:tab/>
        <w:t>for each sidelink grant occurring in this PSSCH duration:</w:t>
      </w:r>
    </w:p>
    <w:p w14:paraId="52ED0E2D" w14:textId="77777777" w:rsidR="003669F2" w:rsidRDefault="00B562E1">
      <w:pPr>
        <w:pStyle w:val="B2"/>
      </w:pPr>
      <w:r>
        <w:lastRenderedPageBreak/>
        <w:t>2&gt;</w:t>
      </w:r>
      <w:r>
        <w:tab/>
        <w:t>select a MCS table allowed in the pool of resource which is associated with the sidelink grant;</w:t>
      </w:r>
    </w:p>
    <w:p w14:paraId="52ED0E2E" w14:textId="77777777" w:rsidR="003669F2" w:rsidRDefault="00B562E1">
      <w:pPr>
        <w:pStyle w:val="NO"/>
      </w:pPr>
      <w:r>
        <w:t>NOTE 4a:</w:t>
      </w:r>
      <w:r>
        <w:tab/>
        <w:t>MCS table selection is up to UE implementation if more than one MCS table is configured.</w:t>
      </w:r>
    </w:p>
    <w:p w14:paraId="52ED0E2F" w14:textId="77777777" w:rsidR="003669F2" w:rsidRDefault="00B562E1">
      <w:pPr>
        <w:pStyle w:val="B2"/>
        <w:rPr>
          <w:lang w:eastAsia="ko-KR"/>
        </w:rPr>
      </w:pPr>
      <w:r>
        <w:t>2&gt;</w:t>
      </w:r>
      <w:r>
        <w:tab/>
        <w:t>if the MAC entity has been configured with Sidelink resource allocation mode 1</w:t>
      </w:r>
      <w:r>
        <w:rPr>
          <w:rFonts w:eastAsia="Malgun Gothic"/>
          <w:lang w:eastAsia="ko-KR"/>
        </w:rPr>
        <w:t xml:space="preserve"> or Sidelink resource allocation Scheme 1 for SL-PRS transmission on Shared SL-PRS resource pool</w:t>
      </w:r>
      <w:r>
        <w:rPr>
          <w:lang w:eastAsia="ko-KR"/>
        </w:rPr>
        <w:t>:</w:t>
      </w:r>
    </w:p>
    <w:p w14:paraId="52ED0E30" w14:textId="77777777" w:rsidR="003669F2" w:rsidRDefault="00B562E1">
      <w:pPr>
        <w:pStyle w:val="B3"/>
      </w:pPr>
      <w:r>
        <w:t>3&gt;</w:t>
      </w:r>
      <w:r>
        <w:tab/>
        <w:t xml:space="preserve">select a MCS which is, if configured, within the range that is configured by RRC between </w:t>
      </w:r>
      <w:r>
        <w:rPr>
          <w:i/>
        </w:rPr>
        <w:t>sl-MinMCS-PSSCH</w:t>
      </w:r>
      <w:r>
        <w:t xml:space="preserve"> and </w:t>
      </w:r>
      <w:r>
        <w:rPr>
          <w:i/>
        </w:rPr>
        <w:t>sl-MaxMCS-PSSCH</w:t>
      </w:r>
      <w:r>
        <w:t xml:space="preserve"> associated with the selected MCS table included in </w:t>
      </w:r>
      <w:r>
        <w:rPr>
          <w:i/>
        </w:rPr>
        <w:t>sl-ConfigDedicatedNR</w:t>
      </w:r>
      <w:r>
        <w:t>;</w:t>
      </w:r>
    </w:p>
    <w:p w14:paraId="52ED0E31" w14:textId="77777777" w:rsidR="003669F2" w:rsidRDefault="00B562E1">
      <w:pPr>
        <w:pStyle w:val="B3"/>
        <w:rPr>
          <w:lang w:eastAsia="zh-CN"/>
        </w:rPr>
      </w:pPr>
      <w:r>
        <w:t>3&gt;</w:t>
      </w:r>
      <w:r>
        <w:tab/>
        <w:t>set the resource reservation interval to 0ms</w:t>
      </w:r>
      <w:r>
        <w:rPr>
          <w:lang w:eastAsia="zh-CN"/>
        </w:rPr>
        <w:t>.</w:t>
      </w:r>
    </w:p>
    <w:p w14:paraId="52ED0E3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the MAC entity has been configured with Sidelink resource allocation mode 2 or Sidelink resource allocation Scheme 2 for SL-PRS transmission on Shared SL-PRS resource pool:</w:t>
      </w:r>
    </w:p>
    <w:p w14:paraId="52ED0E33" w14:textId="77777777" w:rsidR="003669F2" w:rsidRDefault="00B562E1">
      <w:pPr>
        <w:pStyle w:val="B3"/>
      </w:pPr>
      <w:r>
        <w:t>3&gt;</w:t>
      </w:r>
      <w:r>
        <w:tab/>
        <w:t>select a MCS which is, if configured, within the range</w:t>
      </w:r>
      <w:r>
        <w:rPr>
          <w:rFonts w:eastAsia="宋体"/>
          <w:lang w:eastAsia="zh-CN"/>
        </w:rPr>
        <w:t xml:space="preserve">, </w:t>
      </w:r>
      <w:r>
        <w:t>if configured by RRC</w:t>
      </w:r>
      <w:r>
        <w:rPr>
          <w:rFonts w:eastAsia="宋体"/>
          <w:lang w:eastAsia="zh-CN"/>
        </w:rPr>
        <w:t>,</w:t>
      </w:r>
      <w:r>
        <w:t xml:space="preserve"> between </w:t>
      </w:r>
      <w:r>
        <w:rPr>
          <w:i/>
        </w:rPr>
        <w:t>sl-MinMCS-PSSCH</w:t>
      </w:r>
      <w:r>
        <w:t xml:space="preserve"> and </w:t>
      </w:r>
      <w:r>
        <w:rPr>
          <w:i/>
        </w:rPr>
        <w:t>sl-MaxMCS-PSSCH</w:t>
      </w:r>
      <w:r>
        <w:t xml:space="preserve"> associated with the selected MCS table included in </w:t>
      </w:r>
      <w:r>
        <w:rPr>
          <w:i/>
        </w:rPr>
        <w:t>sl-PSSCH-TxConfigList</w:t>
      </w:r>
      <w:r>
        <w:t xml:space="preserve"> and, if configured by RRC, overlapped between </w:t>
      </w:r>
      <w:r>
        <w:rPr>
          <w:i/>
        </w:rPr>
        <w:t>sl-MinMCS-PSSCH</w:t>
      </w:r>
      <w:r>
        <w:t xml:space="preserve"> and </w:t>
      </w:r>
      <w:r>
        <w:rPr>
          <w:i/>
        </w:rPr>
        <w:t>sl-MaxMCS-PSSCH</w:t>
      </w:r>
      <w:r>
        <w:t xml:space="preserve"> associated with the selected MCS table indicated in </w:t>
      </w:r>
      <w:r>
        <w:rPr>
          <w:i/>
        </w:rPr>
        <w:t>sl-CBR-PriorityTxConfigList</w:t>
      </w:r>
      <w:r>
        <w:t xml:space="preserve"> for the highest priority of the sidelink logical channel(s) in the MAC PDU or pending SL-PRS transmission(s), if available,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E34" w14:textId="77777777" w:rsidR="003669F2" w:rsidRDefault="00B562E1">
      <w:pPr>
        <w:pStyle w:val="B3"/>
      </w:pPr>
      <w:r>
        <w:t>3&gt;</w:t>
      </w:r>
      <w:r>
        <w:tab/>
        <w:t>if the MAC entity decides not to use the selected sidelink grant for the next PSSCH duration</w:t>
      </w:r>
      <w:r>
        <w:rPr>
          <w:rStyle w:val="B3Char2"/>
        </w:rPr>
        <w:t xml:space="preserve"> corresponding to an initial transmission opportunity</w:t>
      </w:r>
      <w:r>
        <w:t>:</w:t>
      </w:r>
    </w:p>
    <w:p w14:paraId="52ED0E35" w14:textId="77777777" w:rsidR="003669F2" w:rsidRDefault="00B562E1">
      <w:pPr>
        <w:pStyle w:val="B4"/>
      </w:pPr>
      <w:r>
        <w:t>4&gt;</w:t>
      </w:r>
      <w:r>
        <w:tab/>
        <w:t>set the resource reservation interval to 0ms.</w:t>
      </w:r>
    </w:p>
    <w:p w14:paraId="52ED0E36" w14:textId="77777777" w:rsidR="003669F2" w:rsidRDefault="00B562E1">
      <w:pPr>
        <w:pStyle w:val="B3"/>
      </w:pPr>
      <w:r>
        <w:t>3&gt;</w:t>
      </w:r>
      <w:r>
        <w:tab/>
        <w:t>else:</w:t>
      </w:r>
    </w:p>
    <w:p w14:paraId="52ED0E37" w14:textId="77777777" w:rsidR="003669F2" w:rsidRDefault="00B562E1">
      <w:pPr>
        <w:pStyle w:val="B4"/>
      </w:pPr>
      <w:r>
        <w:t>4&gt;</w:t>
      </w:r>
      <w:r>
        <w:tab/>
        <w:t>set the resource reservation interval to the selected value.</w:t>
      </w:r>
    </w:p>
    <w:p w14:paraId="52ED0E38" w14:textId="77777777" w:rsidR="003669F2" w:rsidRDefault="00B562E1">
      <w:pPr>
        <w:pStyle w:val="NO"/>
      </w:pPr>
      <w:r>
        <w:t>NOTE 5:</w:t>
      </w:r>
      <w:r>
        <w:tab/>
        <w:t>MCS selection is up to UE implementation if the MCS or the corresponding range is not configured by RRC.</w:t>
      </w:r>
    </w:p>
    <w:p w14:paraId="52ED0E39" w14:textId="77777777" w:rsidR="003669F2" w:rsidRDefault="00B562E1">
      <w:pPr>
        <w:pStyle w:val="B2"/>
        <w:rPr>
          <w:lang w:eastAsia="ko-KR"/>
        </w:rPr>
      </w:pPr>
      <w:r>
        <w:t>2&gt;</w:t>
      </w:r>
      <w:r>
        <w:tab/>
        <w:t xml:space="preserve">if the configured sidelink grant has been activated and this PSSCH duration corresponds to the first PSSCH transmission opportunity within this </w:t>
      </w:r>
      <w:r>
        <w:rPr>
          <w:i/>
          <w:lang w:eastAsia="ko-KR"/>
        </w:rPr>
        <w:t>sl-PeriodCG</w:t>
      </w:r>
      <w:r>
        <w:t xml:space="preserve"> of the configured sidelink grant</w:t>
      </w:r>
      <w:r>
        <w:rPr>
          <w:lang w:eastAsia="ko-KR"/>
        </w:rPr>
        <w:t>:</w:t>
      </w:r>
    </w:p>
    <w:p w14:paraId="52ED0E3A" w14:textId="77777777" w:rsidR="003669F2" w:rsidRDefault="00B562E1">
      <w:pPr>
        <w:pStyle w:val="B3"/>
        <w:rPr>
          <w:lang w:eastAsia="ko-KR"/>
        </w:rPr>
      </w:pPr>
      <w:r>
        <w:rPr>
          <w:lang w:eastAsia="ko-KR"/>
        </w:rPr>
        <w:t>3&gt;</w:t>
      </w:r>
      <w:r>
        <w:rPr>
          <w:lang w:eastAsia="ko-KR"/>
        </w:rPr>
        <w:tab/>
        <w:t xml:space="preserve">set the HARQ Process ID to the HARQ Process ID associated with this PSSCH duration and, if available, all subsequent PSSCH duration(s) occuring in this </w:t>
      </w:r>
      <w:r>
        <w:rPr>
          <w:i/>
          <w:lang w:eastAsia="ko-KR"/>
        </w:rPr>
        <w:t>sl-PeriodCG</w:t>
      </w:r>
      <w:r>
        <w:t xml:space="preserve"> </w:t>
      </w:r>
      <w:r>
        <w:rPr>
          <w:lang w:eastAsia="ko-KR"/>
        </w:rPr>
        <w:t>for the configured sidelink grant;</w:t>
      </w:r>
    </w:p>
    <w:p w14:paraId="52ED0E3B" w14:textId="77777777" w:rsidR="003669F2" w:rsidRDefault="00B562E1">
      <w:pPr>
        <w:pStyle w:val="B3"/>
      </w:pPr>
      <w:r>
        <w:t>3&gt;</w:t>
      </w:r>
      <w:r>
        <w:tab/>
        <w:t>determine that this PSSCH duration is used for initial transmission;</w:t>
      </w:r>
    </w:p>
    <w:p w14:paraId="52ED0E3C" w14:textId="77777777" w:rsidR="003669F2" w:rsidRDefault="00B562E1">
      <w:pPr>
        <w:pStyle w:val="B3"/>
        <w:rPr>
          <w:lang w:eastAsia="ko-KR"/>
        </w:rPr>
      </w:pPr>
      <w:r>
        <w:rPr>
          <w:lang w:eastAsia="ko-KR"/>
        </w:rPr>
        <w:t>3</w:t>
      </w:r>
      <w:r>
        <w:rPr>
          <w:lang w:eastAsia="zh-CN"/>
        </w:rPr>
        <w:t>&gt;</w:t>
      </w:r>
      <w:r>
        <w:rPr>
          <w:lang w:eastAsia="zh-CN"/>
        </w:rPr>
        <w:tab/>
        <w:t>flush the HARQ buffer of Sidelink process associated with the HARQ Process ID.</w:t>
      </w:r>
    </w:p>
    <w:p w14:paraId="52ED0E3D" w14:textId="77777777" w:rsidR="003669F2" w:rsidRDefault="00B562E1">
      <w:pPr>
        <w:pStyle w:val="B2"/>
      </w:pPr>
      <w:r>
        <w:t>2&gt;</w:t>
      </w:r>
      <w:r>
        <w:tab/>
        <w:t>deliver the sidelink grant, the selected MCS, and the associated HARQ information to the Sidelink HARQ Entity for this PSSCH duration.</w:t>
      </w:r>
    </w:p>
    <w:p w14:paraId="52ED0E3E" w14:textId="77777777" w:rsidR="003669F2" w:rsidRDefault="00B562E1">
      <w:bookmarkStart w:id="1277" w:name="_Toc37296250"/>
      <w:r>
        <w:t xml:space="preserve">The MAC entity shall for each PSCCH duration on </w:t>
      </w:r>
      <w:r>
        <w:rPr>
          <w:rFonts w:eastAsia="等线"/>
          <w:lang w:eastAsia="zh-CN"/>
        </w:rPr>
        <w:t>Dedicated SL-PRS resource pool</w:t>
      </w:r>
      <w:r>
        <w:t>:</w:t>
      </w:r>
    </w:p>
    <w:p w14:paraId="52ED0E3F" w14:textId="77777777" w:rsidR="003669F2" w:rsidRDefault="00B562E1">
      <w:pPr>
        <w:pStyle w:val="B1"/>
        <w:rPr>
          <w:rFonts w:eastAsia="等线"/>
          <w:lang w:eastAsia="zh-CN"/>
        </w:rPr>
      </w:pPr>
      <w:r>
        <w:rPr>
          <w:rFonts w:eastAsia="等线"/>
          <w:lang w:eastAsia="zh-CN"/>
        </w:rPr>
        <w:t>1&gt;</w:t>
      </w:r>
      <w:r>
        <w:rPr>
          <w:rFonts w:eastAsia="等线"/>
          <w:lang w:eastAsia="zh-CN"/>
        </w:rPr>
        <w:tab/>
        <w:t>if the MAC entity is not configured with multiple SL-PRS transmissions with Sidelink resource allocation scheme 2; or</w:t>
      </w:r>
    </w:p>
    <w:p w14:paraId="52ED0E40" w14:textId="77777777" w:rsidR="003669F2" w:rsidRDefault="00B562E1">
      <w:pPr>
        <w:pStyle w:val="B1"/>
        <w:rPr>
          <w:rFonts w:eastAsia="等线"/>
          <w:lang w:eastAsia="zh-CN"/>
        </w:rPr>
      </w:pPr>
      <w:r>
        <w:rPr>
          <w:rFonts w:eastAsia="等线"/>
          <w:lang w:eastAsia="zh-CN"/>
        </w:rPr>
        <w:t>1&gt;</w:t>
      </w:r>
      <w:r>
        <w:rPr>
          <w:rFonts w:eastAsia="等线"/>
          <w:lang w:eastAsia="zh-CN"/>
        </w:rPr>
        <w:tab/>
        <w:t>if the MAC entity is configured with Sidelink resource allocation scheme 1:</w:t>
      </w:r>
    </w:p>
    <w:p w14:paraId="52ED0E41" w14:textId="77777777" w:rsidR="003669F2" w:rsidRDefault="00B562E1">
      <w:pPr>
        <w:pStyle w:val="B2"/>
        <w:rPr>
          <w:rFonts w:eastAsia="等线"/>
          <w:lang w:eastAsia="zh-CN"/>
        </w:rPr>
      </w:pPr>
      <w:r>
        <w:rPr>
          <w:rFonts w:eastAsia="等线"/>
          <w:lang w:eastAsia="zh-CN"/>
        </w:rPr>
        <w:t>2&gt;</w:t>
      </w:r>
      <w:r>
        <w:rPr>
          <w:rFonts w:eastAsia="等线"/>
          <w:lang w:eastAsia="zh-CN"/>
        </w:rPr>
        <w:tab/>
        <w:t>set the resource reservation period to 0.</w:t>
      </w:r>
    </w:p>
    <w:p w14:paraId="52ED0E42" w14:textId="77777777" w:rsidR="003669F2" w:rsidRDefault="00B562E1">
      <w:pPr>
        <w:pStyle w:val="B1"/>
        <w:rPr>
          <w:rFonts w:eastAsia="等线"/>
          <w:lang w:eastAsia="zh-CN"/>
        </w:rPr>
      </w:pPr>
      <w:r>
        <w:rPr>
          <w:rFonts w:eastAsia="等线"/>
          <w:lang w:eastAsia="zh-CN"/>
        </w:rPr>
        <w:t>1&gt;</w:t>
      </w:r>
      <w:r>
        <w:rPr>
          <w:rFonts w:eastAsia="等线"/>
          <w:lang w:eastAsia="zh-CN"/>
        </w:rPr>
        <w:tab/>
        <w:t>else if the MAC entity is configured with multiple SL-PRS transmission with Sidelink resource allocation scheme 2:</w:t>
      </w:r>
    </w:p>
    <w:p w14:paraId="52ED0E43" w14:textId="77777777" w:rsidR="003669F2" w:rsidRDefault="00B562E1">
      <w:pPr>
        <w:pStyle w:val="B2"/>
        <w:rPr>
          <w:rFonts w:eastAsia="等线"/>
          <w:lang w:eastAsia="zh-CN"/>
        </w:rPr>
      </w:pPr>
      <w:r>
        <w:rPr>
          <w:rFonts w:eastAsia="等线"/>
          <w:lang w:eastAsia="zh-CN"/>
        </w:rPr>
        <w:t>2&gt;</w:t>
      </w:r>
      <w:r>
        <w:rPr>
          <w:rFonts w:eastAsia="等线"/>
          <w:lang w:eastAsia="zh-CN"/>
        </w:rPr>
        <w:tab/>
        <w:t>set the resource reservation period to the selected value.</w:t>
      </w:r>
    </w:p>
    <w:p w14:paraId="52ED0E44" w14:textId="77777777" w:rsidR="003669F2" w:rsidRDefault="00B562E1">
      <w:pPr>
        <w:pStyle w:val="B1"/>
      </w:pPr>
      <w:r>
        <w:rPr>
          <w:rFonts w:eastAsia="等线"/>
          <w:lang w:eastAsia="zh-CN"/>
        </w:rPr>
        <w:lastRenderedPageBreak/>
        <w:t>1&gt;</w:t>
      </w:r>
      <w:r>
        <w:rPr>
          <w:rFonts w:eastAsia="等线"/>
          <w:lang w:eastAsia="zh-CN"/>
        </w:rPr>
        <w:tab/>
        <w:t>if</w:t>
      </w:r>
      <w:r>
        <w:t xml:space="preserve"> the configured sidelink grant has been activated and this PSSCH duration corresponds to the first PSSCH transmission opportunity within this </w:t>
      </w:r>
      <w:r>
        <w:rPr>
          <w:i/>
          <w:lang w:eastAsia="ko-KR"/>
        </w:rPr>
        <w:t>sl-PeriodCG</w:t>
      </w:r>
      <w:r>
        <w:t xml:space="preserve"> of the configured sidelink grant:</w:t>
      </w:r>
    </w:p>
    <w:p w14:paraId="52ED0E45"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SL-PRS Process ID to the SL-PRS Process ID associated with this PSSCH duration and, if available, all subsequent SL-PRS transmission occasion(s) occuring in this </w:t>
      </w:r>
      <w:r>
        <w:rPr>
          <w:rFonts w:eastAsia="等线"/>
          <w:i/>
          <w:lang w:eastAsia="zh-CN"/>
        </w:rPr>
        <w:t>sl-PeriodCG</w:t>
      </w:r>
      <w:r>
        <w:rPr>
          <w:rFonts w:eastAsia="等线"/>
          <w:lang w:eastAsia="zh-CN"/>
        </w:rPr>
        <w:t xml:space="preserve"> for the configured sidelink grant;</w:t>
      </w:r>
    </w:p>
    <w:p w14:paraId="52ED0E46" w14:textId="77777777" w:rsidR="003669F2" w:rsidRDefault="00B562E1">
      <w:pPr>
        <w:pStyle w:val="B2"/>
        <w:rPr>
          <w:rFonts w:eastAsia="等线"/>
          <w:lang w:eastAsia="zh-CN"/>
        </w:rPr>
      </w:pPr>
      <w:r>
        <w:rPr>
          <w:rFonts w:eastAsia="等线"/>
          <w:lang w:eastAsia="zh-CN"/>
        </w:rPr>
        <w:t>2&gt;</w:t>
      </w:r>
      <w:r>
        <w:rPr>
          <w:rFonts w:eastAsia="等线"/>
          <w:lang w:eastAsia="zh-CN"/>
        </w:rPr>
        <w:tab/>
        <w:t>determine that this SL-PRS transmission occasion is used for initial transmission.</w:t>
      </w:r>
    </w:p>
    <w:p w14:paraId="52ED0E47" w14:textId="77777777" w:rsidR="003669F2" w:rsidRDefault="00B562E1">
      <w:pPr>
        <w:pStyle w:val="B1"/>
        <w:rPr>
          <w:rFonts w:eastAsia="等线"/>
          <w:lang w:eastAsia="zh-CN"/>
        </w:rPr>
      </w:pPr>
      <w:r>
        <w:rPr>
          <w:rFonts w:eastAsia="等线"/>
          <w:lang w:eastAsia="zh-CN"/>
        </w:rPr>
        <w:t>1&gt;</w:t>
      </w:r>
      <w:r>
        <w:rPr>
          <w:rFonts w:eastAsia="等线"/>
          <w:lang w:eastAsia="zh-CN"/>
        </w:rPr>
        <w:tab/>
        <w:t>process the sidelink grant according to clause 5.22.1.3.4 with the corresponding SL-PRS transmission information.</w:t>
      </w:r>
    </w:p>
    <w:p w14:paraId="52ED0E48" w14:textId="77777777" w:rsidR="003669F2" w:rsidRDefault="00B562E1">
      <w:pPr>
        <w:rPr>
          <w:lang w:eastAsia="ko-KR"/>
        </w:rPr>
      </w:pPr>
      <w:r>
        <w:rPr>
          <w:lang w:eastAsia="ko-KR"/>
        </w:rPr>
        <w:t>For configured sidelink grants not on Dedicated SL-PRS resource pool, the HARQ Process ID associated with the first slot of an SL transmission is derived from the following equation:</w:t>
      </w:r>
    </w:p>
    <w:p w14:paraId="52ED0E49" w14:textId="77777777" w:rsidR="003669F2" w:rsidRDefault="00B562E1">
      <w:pPr>
        <w:pStyle w:val="EQ"/>
        <w:rPr>
          <w:lang w:eastAsia="ko-KR"/>
        </w:rPr>
      </w:pPr>
      <w:r>
        <w:rPr>
          <w:lang w:eastAsia="ko-KR"/>
        </w:rPr>
        <w:tab/>
        <w:t xml:space="preserve">HARQ Process ID = [floor(CURRENT_slot / </w:t>
      </w:r>
      <w:r>
        <w:rPr>
          <w:i/>
          <w:lang w:eastAsia="ko-KR"/>
        </w:rPr>
        <w:t>PeriodicitySL</w:t>
      </w:r>
      <w:r>
        <w:rPr>
          <w:lang w:eastAsia="ko-KR"/>
        </w:rPr>
        <w:t xml:space="preserve">)] modulo </w:t>
      </w:r>
      <w:r>
        <w:rPr>
          <w:i/>
          <w:lang w:eastAsia="ko-KR"/>
        </w:rPr>
        <w:t>sl-NrOfHARQ-Processes</w:t>
      </w:r>
      <w:r>
        <w:rPr>
          <w:lang w:eastAsia="ko-KR"/>
        </w:rPr>
        <w:br/>
      </w:r>
      <w:r>
        <w:rPr>
          <w:lang w:eastAsia="ko-KR"/>
        </w:rPr>
        <w:tab/>
        <w:t xml:space="preserve">+ </w:t>
      </w:r>
      <w:r>
        <w:rPr>
          <w:rFonts w:eastAsia="Malgun Gothic"/>
          <w:i/>
          <w:lang w:eastAsia="ko-KR"/>
        </w:rPr>
        <w:t>sl-HARQ</w:t>
      </w:r>
      <w:r>
        <w:rPr>
          <w:i/>
          <w:lang w:eastAsia="ko-KR"/>
        </w:rPr>
        <w:t>-ProcID-offset</w:t>
      </w:r>
    </w:p>
    <w:p w14:paraId="52ED0E4A" w14:textId="77777777" w:rsidR="003669F2" w:rsidRDefault="00B562E1">
      <w:pPr>
        <w:rPr>
          <w:rFonts w:eastAsia="等线"/>
          <w:lang w:eastAsia="zh-CN"/>
        </w:rPr>
      </w:pPr>
      <w:r>
        <w:rPr>
          <w:rFonts w:eastAsia="等线"/>
          <w:lang w:eastAsia="zh-CN"/>
        </w:rPr>
        <w:t>For configured sidelink grant on Dedicated SL-PRS resource pool, the SL-PRS Process ID associated with the first slot of an SL transmission is derived from the following equation:</w:t>
      </w:r>
    </w:p>
    <w:p w14:paraId="52ED0E4B" w14:textId="77777777" w:rsidR="003669F2" w:rsidRDefault="00B562E1">
      <w:pPr>
        <w:pStyle w:val="EQ"/>
        <w:rPr>
          <w:rFonts w:eastAsia="Malgun Gothic"/>
          <w:lang w:eastAsia="ko-KR"/>
        </w:rPr>
      </w:pPr>
      <w:r>
        <w:rPr>
          <w:lang w:eastAsia="ko-KR"/>
        </w:rPr>
        <w:tab/>
        <w:t xml:space="preserve">SL-PRS Process ID = [floor(CURRENT_slot / </w:t>
      </w:r>
      <w:r>
        <w:rPr>
          <w:i/>
          <w:lang w:eastAsia="ko-KR"/>
        </w:rPr>
        <w:t>PeriodicitySL</w:t>
      </w:r>
      <w:r>
        <w:rPr>
          <w:lang w:eastAsia="ko-KR"/>
        </w:rPr>
        <w:t xml:space="preserve">)] modulo </w:t>
      </w:r>
      <w:r>
        <w:rPr>
          <w:i/>
          <w:lang w:eastAsia="ko-KR"/>
        </w:rPr>
        <w:t>[nrOfSL-PRSProc]</w:t>
      </w:r>
    </w:p>
    <w:p w14:paraId="52ED0E4C" w14:textId="77777777" w:rsidR="003669F2" w:rsidRDefault="00B562E1">
      <w:r>
        <w:rPr>
          <w:lang w:eastAsia="ko-KR"/>
        </w:rPr>
        <w:t xml:space="preserve">where CURRENT_slot refers to current logical slot in the associated resource pool, and </w:t>
      </w:r>
      <w:r>
        <w:rPr>
          <w:i/>
          <w:lang w:eastAsia="ko-KR"/>
        </w:rPr>
        <w:t>PeriodicitySL</w:t>
      </w:r>
      <w:r>
        <w:rPr>
          <w:lang w:eastAsia="ko-KR"/>
        </w:rPr>
        <w:t xml:space="preserve"> is defined in clause 5.8.3.</w:t>
      </w:r>
    </w:p>
    <w:p w14:paraId="52ED0E4D" w14:textId="77777777" w:rsidR="003669F2" w:rsidRDefault="00B562E1">
      <w:pPr>
        <w:pStyle w:val="4"/>
      </w:pPr>
      <w:bookmarkStart w:id="1278" w:name="_Toc178200597"/>
      <w:bookmarkStart w:id="1279" w:name="_Toc46490379"/>
      <w:bookmarkStart w:id="1280" w:name="_Toc52796536"/>
      <w:bookmarkStart w:id="1281" w:name="_Toc52752074"/>
      <w:bookmarkStart w:id="1282" w:name="_Hlk154615718"/>
      <w:r>
        <w:t>5.22.1.2</w:t>
      </w:r>
      <w:r>
        <w:tab/>
        <w:t>TX resource (re-)selection check</w:t>
      </w:r>
      <w:bookmarkEnd w:id="1277"/>
      <w:bookmarkEnd w:id="1278"/>
      <w:bookmarkEnd w:id="1279"/>
      <w:bookmarkEnd w:id="1280"/>
      <w:bookmarkEnd w:id="1281"/>
    </w:p>
    <w:bookmarkEnd w:id="1282"/>
    <w:p w14:paraId="52ED0E4E" w14:textId="77777777" w:rsidR="003669F2" w:rsidRDefault="00B562E1">
      <w:r>
        <w:t>If the TX resource (re-)selection check procedure is triggered on the selected pool of resources for a Sidelink process according to clause 5.22.1.1, the MAC entity shall for the Sidelink process:</w:t>
      </w:r>
    </w:p>
    <w:p w14:paraId="52ED0E4F" w14:textId="77777777" w:rsidR="003669F2" w:rsidRDefault="00B562E1">
      <w:pPr>
        <w:pStyle w:val="B1"/>
      </w:pPr>
      <w:r>
        <w:t>1&gt;</w:t>
      </w:r>
      <w:r>
        <w:tab/>
        <w:t xml:space="preserve">if </w:t>
      </w:r>
      <w:r>
        <w:rPr>
          <w:lang w:eastAsia="ko-KR"/>
        </w:rPr>
        <w:t>PSCCH duration(s) and 2</w:t>
      </w:r>
      <w:r>
        <w:rPr>
          <w:vertAlign w:val="superscript"/>
          <w:lang w:eastAsia="ko-KR"/>
        </w:rPr>
        <w:t>nd</w:t>
      </w:r>
      <w:r>
        <w:rPr>
          <w:lang w:eastAsia="ko-KR"/>
        </w:rPr>
        <w:t xml:space="preserve"> stage SCI on PSSCH for all transmissions of a MAC PDU of any selected sidelink grant(s) are not in SL DRX Active time as specified in clause 5.28.3 of the destination that has data to be sent; or</w:t>
      </w:r>
    </w:p>
    <w:p w14:paraId="52ED0E50" w14:textId="77777777" w:rsidR="003669F2" w:rsidRDefault="00B562E1">
      <w:pPr>
        <w:pStyle w:val="B1"/>
      </w:pPr>
      <w:r>
        <w:t>1&gt;</w:t>
      </w:r>
      <w:r>
        <w:tab/>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above the </w:t>
      </w:r>
      <w:r>
        <w:rPr>
          <w:lang w:eastAsia="en-US"/>
        </w:rPr>
        <w:t>probability configured by RRC</w:t>
      </w:r>
      <w:r>
        <w:t xml:space="preserve"> in </w:t>
      </w:r>
      <w:r>
        <w:rPr>
          <w:i/>
        </w:rPr>
        <w:t>sl-ProbResourceKeep</w:t>
      </w:r>
      <w:r>
        <w:t>; or</w:t>
      </w:r>
    </w:p>
    <w:p w14:paraId="52ED0E51" w14:textId="77777777" w:rsidR="003669F2" w:rsidRDefault="00B562E1">
      <w:pPr>
        <w:pStyle w:val="B1"/>
      </w:pPr>
      <w:r>
        <w:t>1&gt;</w:t>
      </w:r>
      <w:r>
        <w:tab/>
        <w:t>if the pool of resources is configured or reconfigured by RRC; or</w:t>
      </w:r>
    </w:p>
    <w:p w14:paraId="52ED0E52" w14:textId="77777777" w:rsidR="003669F2" w:rsidRDefault="00B562E1">
      <w:pPr>
        <w:pStyle w:val="B1"/>
      </w:pPr>
      <w:r>
        <w:t>1&gt;</w:t>
      </w:r>
      <w:r>
        <w:tab/>
        <w:t>if there is no selected sidelink grant on the selected pool of resources; or</w:t>
      </w:r>
    </w:p>
    <w:p w14:paraId="52ED0E53" w14:textId="77777777" w:rsidR="003669F2" w:rsidRDefault="00B562E1">
      <w:pPr>
        <w:pStyle w:val="B1"/>
      </w:pPr>
      <w:r>
        <w:t>1&gt;</w:t>
      </w:r>
      <w:r>
        <w:tab/>
        <w:t>if neither transmission nor retransmission has been performed by the MAC entity on any resource indicated in the selected sidelink grant during the last second; or</w:t>
      </w:r>
    </w:p>
    <w:p w14:paraId="52ED0E54" w14:textId="77777777" w:rsidR="003669F2" w:rsidRDefault="00B562E1">
      <w:pPr>
        <w:pStyle w:val="B1"/>
      </w:pPr>
      <w:r>
        <w:t>1&gt;</w:t>
      </w:r>
      <w:r>
        <w:tab/>
        <w:t xml:space="preserve">if </w:t>
      </w:r>
      <w:r>
        <w:rPr>
          <w:i/>
        </w:rPr>
        <w:t>sl-ReselectAfter</w:t>
      </w:r>
      <w:r>
        <w:t xml:space="preserve"> is configured and the number of consecutive unused transmission opportunities on resources indicated in the selected sidelink grant, </w:t>
      </w:r>
      <w:r>
        <w:rPr>
          <w:iCs/>
        </w:rPr>
        <w:t>which is incremented by 1 when none of the resource</w:t>
      </w:r>
      <w:r>
        <w:t>s</w:t>
      </w:r>
      <w:r>
        <w:rPr>
          <w:iCs/>
        </w:rPr>
        <w:t xml:space="preserve"> of the selected sidelink grant within a resource reservation interval is used,</w:t>
      </w:r>
      <w:r>
        <w:t xml:space="preserve"> is equal to </w:t>
      </w:r>
      <w:r>
        <w:rPr>
          <w:i/>
        </w:rPr>
        <w:t>sl-ReselectAfter</w:t>
      </w:r>
      <w:r>
        <w:t>; or</w:t>
      </w:r>
    </w:p>
    <w:p w14:paraId="52ED0E55" w14:textId="77777777" w:rsidR="003669F2" w:rsidRDefault="00B562E1">
      <w:pPr>
        <w:pStyle w:val="B1"/>
      </w:pPr>
      <w:r>
        <w:t>1&gt;</w:t>
      </w:r>
      <w:r>
        <w:tab/>
        <w:t xml:space="preserve">if the selected sidelink grant cannot accommodate a RLC SDU by using the maximum allowed MCS configured by RRC in </w:t>
      </w:r>
      <w:r>
        <w:rPr>
          <w:i/>
        </w:rPr>
        <w:t>sl-MaxMCS-PSSCH</w:t>
      </w:r>
      <w:r>
        <w:t xml:space="preserve"> associated with the selected MCS table and the UE selects not to segment the RLC SDU; or</w:t>
      </w:r>
    </w:p>
    <w:p w14:paraId="52ED0E56" w14:textId="77777777" w:rsidR="003669F2" w:rsidRDefault="00B562E1">
      <w:pPr>
        <w:pStyle w:val="NO"/>
        <w:rPr>
          <w:rFonts w:eastAsia="MS Mincho"/>
          <w:i/>
        </w:rPr>
      </w:pPr>
      <w:r>
        <w:t>NOTE 1:</w:t>
      </w:r>
      <w:r>
        <w:tab/>
        <w:t>If the selected sidelink grant cannot accommodate the RLC SDU, it is left for UE implementation whether to perform segmentation or sidelink resource reselection.</w:t>
      </w:r>
    </w:p>
    <w:p w14:paraId="52ED0E57" w14:textId="77777777" w:rsidR="003669F2" w:rsidRDefault="00B562E1">
      <w:pPr>
        <w:pStyle w:val="B1"/>
        <w:rPr>
          <w:lang w:eastAsia="ko-KR"/>
        </w:rPr>
      </w:pPr>
      <w:r>
        <w:t>1&gt;</w:t>
      </w:r>
      <w:r>
        <w:tab/>
        <w:t>if transmission(s) with the selected sidelink grant cannot fulfil the remaining PDB of the data in a logical or the remaining SL-PRS delay budget for SL-PRS transmission, if available channel, and the MAC entity selects not to perform transmission(s) corresponding to a single MAC PDU or SL-PRS transmission; or</w:t>
      </w:r>
    </w:p>
    <w:p w14:paraId="52ED0E58" w14:textId="77777777" w:rsidR="003669F2" w:rsidRDefault="00B562E1">
      <w:pPr>
        <w:pStyle w:val="B1"/>
        <w:rPr>
          <w:lang w:eastAsia="ko-KR"/>
        </w:rPr>
      </w:pPr>
      <w:r>
        <w:t>1&gt;</w:t>
      </w:r>
      <w:r>
        <w:tab/>
        <w:t>if Sidelink consistent LBT failure is detected as specified in clause 5.31.2 in some RB set(s) of the selected resource pool that spans multiple RB sets for the logical channel, if single carrier frequency is configured; or</w:t>
      </w:r>
    </w:p>
    <w:p w14:paraId="52ED0E59" w14:textId="77777777" w:rsidR="003669F2" w:rsidRDefault="00B562E1">
      <w:pPr>
        <w:pStyle w:val="B1"/>
      </w:pPr>
      <w:r>
        <w:lastRenderedPageBreak/>
        <w:t>1&gt;</w:t>
      </w:r>
      <w:r>
        <w:tab/>
        <w:t xml:space="preserve">if a MAC PDU is not transmitted </w:t>
      </w:r>
      <w:r>
        <w:rPr>
          <w:lang w:eastAsia="ko-KR"/>
        </w:rPr>
        <w:t xml:space="preserve">(i.e. initial transmission or retransmission) </w:t>
      </w:r>
      <w:r>
        <w:t xml:space="preserve">in any of the resources for this MAC PDU that are associated with the sidelink process for </w:t>
      </w:r>
      <w:r>
        <w:rPr>
          <w:rFonts w:eastAsia="Calibri"/>
        </w:rPr>
        <w:t>Multi-consecutive slots transmission</w:t>
      </w:r>
      <w:r>
        <w:t xml:space="preserve"> due to the Sidelink LBT failure:</w:t>
      </w:r>
    </w:p>
    <w:p w14:paraId="52ED0E5A" w14:textId="77777777" w:rsidR="003669F2" w:rsidRDefault="00B562E1">
      <w:pPr>
        <w:pStyle w:val="NO"/>
      </w:pPr>
      <w:r>
        <w:t>NOTE 2:</w:t>
      </w:r>
      <w:r>
        <w:tab/>
        <w:t>If the remaining PDB is not met, it is left for UE implementation whether to perform transmission(s) corresponding to single MAC PDU or sidelink resource reselection.</w:t>
      </w:r>
    </w:p>
    <w:p w14:paraId="52ED0E5B" w14:textId="77777777" w:rsidR="003669F2" w:rsidRDefault="00B562E1">
      <w:pPr>
        <w:pStyle w:val="NO"/>
      </w:pPr>
      <w:r>
        <w:t>NOTE 3:</w:t>
      </w:r>
      <w:r>
        <w:tab/>
        <w:t>It is left for UE implementation whether to trigger the TX resource (re-)selection due to the latency requirement of the MAC CEs triggered according to clause 5.22.1.7 and clause 5.22.1.10.1.</w:t>
      </w:r>
    </w:p>
    <w:p w14:paraId="52ED0E5C" w14:textId="77777777" w:rsidR="003669F2" w:rsidRDefault="00B562E1">
      <w:pPr>
        <w:pStyle w:val="B2"/>
      </w:pPr>
      <w:r>
        <w:t>2&gt;</w:t>
      </w:r>
      <w:r>
        <w:tab/>
        <w:t xml:space="preserve">if </w:t>
      </w:r>
      <w:r>
        <w:rPr>
          <w:lang w:eastAsia="ko-KR"/>
        </w:rPr>
        <w:t>multiple carrier frequencies are configured</w:t>
      </w:r>
      <w:r>
        <w:t>:</w:t>
      </w:r>
    </w:p>
    <w:p w14:paraId="52ED0E5D" w14:textId="77777777" w:rsidR="003669F2" w:rsidRDefault="00B562E1">
      <w:pPr>
        <w:pStyle w:val="B3"/>
      </w:pPr>
      <w:r>
        <w:t>3&gt;</w:t>
      </w:r>
      <w:r>
        <w:tab/>
        <w:t>trigger the TX carrier (re-)selection procedure as specified in clause 5.22.1.11.</w:t>
      </w:r>
    </w:p>
    <w:p w14:paraId="52ED0E5E" w14:textId="77777777" w:rsidR="003669F2" w:rsidRDefault="00B562E1">
      <w:pPr>
        <w:pStyle w:val="NO"/>
      </w:pPr>
      <w:r>
        <w:t>NOTE 3a:</w:t>
      </w:r>
      <w:r>
        <w:tab/>
        <w:t>It is up to UE implementation to avoid triggering the TX carrier (re-)selection procedure again if it has just performed TX carrier (re-)selection procedure.</w:t>
      </w:r>
    </w:p>
    <w:p w14:paraId="52ED0E5F" w14:textId="77777777" w:rsidR="003669F2" w:rsidRDefault="00B562E1">
      <w:pPr>
        <w:pStyle w:val="B2"/>
      </w:pPr>
      <w:r>
        <w:t>2&gt;</w:t>
      </w:r>
      <w:r>
        <w:tab/>
        <w:t>clear the selected sidelink grant associated to the Sidelink process, if available;</w:t>
      </w:r>
    </w:p>
    <w:p w14:paraId="52ED0E60" w14:textId="77777777" w:rsidR="003669F2" w:rsidRDefault="00B562E1">
      <w:pPr>
        <w:pStyle w:val="B2"/>
      </w:pPr>
      <w:r>
        <w:t>2&gt;</w:t>
      </w:r>
      <w:r>
        <w:tab/>
        <w:t>trigger the TX resource (re-)selection.</w:t>
      </w:r>
    </w:p>
    <w:p w14:paraId="52ED0E61" w14:textId="77777777" w:rsidR="003669F2" w:rsidRDefault="00B562E1">
      <w:pPr>
        <w:pStyle w:val="NO"/>
        <w:rPr>
          <w:rFonts w:cs="Times"/>
        </w:rPr>
      </w:pPr>
      <w:bookmarkStart w:id="1283" w:name="_Toc12569233"/>
      <w:bookmarkStart w:id="1284" w:name="_Toc37296251"/>
      <w:r>
        <w:t>NOTE 4:</w:t>
      </w:r>
      <w:r>
        <w:tab/>
        <w:t>Void</w:t>
      </w:r>
      <w:r>
        <w:rPr>
          <w:rFonts w:cs="Times"/>
        </w:rPr>
        <w:t>.</w:t>
      </w:r>
    </w:p>
    <w:p w14:paraId="52ED0E62" w14:textId="77777777" w:rsidR="003669F2" w:rsidRDefault="00B562E1">
      <w:pPr>
        <w:pStyle w:val="NO"/>
        <w:rPr>
          <w:rFonts w:eastAsia="Malgun Gothic"/>
          <w:lang w:eastAsia="ko-KR"/>
        </w:rPr>
      </w:pPr>
      <w:r>
        <w:t>NOTE 5:</w:t>
      </w:r>
      <w:r>
        <w:tab/>
        <w:t>Void.</w:t>
      </w:r>
    </w:p>
    <w:p w14:paraId="52ED0E63" w14:textId="77777777" w:rsidR="003669F2" w:rsidRDefault="00B562E1">
      <w:pPr>
        <w:pStyle w:val="4"/>
      </w:pPr>
      <w:bookmarkStart w:id="1285" w:name="_Toc178200598"/>
      <w:r>
        <w:t>5.22.1.2a</w:t>
      </w:r>
      <w:r>
        <w:tab/>
        <w:t>Re-evaluation and Pre-emption</w:t>
      </w:r>
      <w:bookmarkEnd w:id="1285"/>
    </w:p>
    <w:p w14:paraId="52ED0E64" w14:textId="77777777" w:rsidR="003669F2" w:rsidRDefault="00B562E1">
      <w:pPr>
        <w:rPr>
          <w:rFonts w:eastAsia="Malgun Gothic"/>
          <w:lang w:eastAsia="ko-KR"/>
        </w:rPr>
      </w:pPr>
      <w:r>
        <w:rPr>
          <w:rFonts w:eastAsia="Malgun Gothic"/>
          <w:lang w:eastAsia="ko-KR"/>
        </w:rPr>
        <w:t xml:space="preserve">A resource(s) of the selected sidelink grant for a MAC PDU to transmit from multiplexing and assembly entity or for a SL-PRS transmission is re-evaluated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SCI indicating the resource(s) is signalled at first time as specified in clause 8.1.4 of TS 38.214 [7].</w:t>
      </w:r>
    </w:p>
    <w:p w14:paraId="52ED0E65" w14:textId="77777777" w:rsidR="003669F2" w:rsidRDefault="00B562E1">
      <w:pPr>
        <w:rPr>
          <w:rFonts w:eastAsia="Malgun Gothic"/>
          <w:lang w:eastAsia="ko-KR"/>
        </w:rPr>
      </w:pPr>
      <w:r>
        <w:rPr>
          <w:rFonts w:eastAsia="Malgun Gothic"/>
          <w:lang w:eastAsia="ko-KR"/>
        </w:rPr>
        <w:t xml:space="preserve">A resource(s) of the selected sidelink grant which has been indicated by a prior SCI for a MAC PDU to transmit from multiplexing and assembly entity or for a SL-PRS transmission could be checked for pre-emption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resource(s) is located as specified in clause 8.1.4 of TS 38.214 [7].</w:t>
      </w:r>
    </w:p>
    <w:p w14:paraId="52ED0E66" w14:textId="77777777" w:rsidR="003669F2" w:rsidRDefault="00B562E1">
      <w:pPr>
        <w:pStyle w:val="NO"/>
        <w:rPr>
          <w:lang w:eastAsia="ko-KR"/>
        </w:rPr>
      </w:pPr>
      <w:r>
        <w:rPr>
          <w:lang w:eastAsia="ko-KR"/>
        </w:rPr>
        <w:t>NOTE 1:</w:t>
      </w:r>
      <w:r>
        <w:tab/>
      </w:r>
      <w:r>
        <w:rPr>
          <w:lang w:eastAsia="ko-KR"/>
        </w:rPr>
        <w:t xml:space="preserve">It is up to UE implementation to re-evaluate or pre-empt before 'm – </w:t>
      </w:r>
      <w:r>
        <w:rPr>
          <w:i/>
          <w:lang w:eastAsia="ko-KR"/>
        </w:rPr>
        <w:t>T</w:t>
      </w:r>
      <w:r>
        <w:rPr>
          <w:i/>
          <w:vertAlign w:val="subscript"/>
          <w:lang w:eastAsia="ko-KR"/>
        </w:rPr>
        <w:t>3</w:t>
      </w:r>
      <w:r>
        <w:rPr>
          <w:lang w:eastAsia="ko-KR"/>
        </w:rPr>
        <w:t xml:space="preserve">' or after 'm – </w:t>
      </w:r>
      <w:r>
        <w:rPr>
          <w:i/>
          <w:lang w:eastAsia="ko-KR"/>
        </w:rPr>
        <w:t>T</w:t>
      </w:r>
      <w:r>
        <w:rPr>
          <w:i/>
          <w:vertAlign w:val="subscript"/>
          <w:lang w:eastAsia="ko-KR"/>
        </w:rPr>
        <w:t>3</w:t>
      </w:r>
      <w:r>
        <w:rPr>
          <w:lang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52ED0E67" w14:textId="77777777" w:rsidR="003669F2" w:rsidRDefault="00B562E1">
      <w:pPr>
        <w:rPr>
          <w:rFonts w:eastAsia="Malgun Gothic"/>
          <w:lang w:eastAsia="ko-KR"/>
        </w:rPr>
      </w:pPr>
      <w:r>
        <w:rPr>
          <w:rFonts w:eastAsia="Malgun Gothic"/>
          <w:lang w:eastAsia="ko-KR"/>
        </w:rPr>
        <w:t>If the MAC entity has been configured with Sidelink resource allocation mode 2 or Sidelink resource allocation scheme 2 to transmit using pool(s) of resources in a carrier as indicated in TS 38.331 [5] or TS 36.331 [21] based on sensing or random selection the MAC entity shall for each Sidelink process or for each SL-PRS transmission:</w:t>
      </w:r>
    </w:p>
    <w:p w14:paraId="52ED0E68"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a resource(s) of the selected sidelink grant which has not been identified by a prior SCI is indicated for re-evaluation by the physical layer as specified in clause 8.1.4 of TS 38.214 [7];</w:t>
      </w:r>
    </w:p>
    <w:p w14:paraId="52ED0E69" w14:textId="77777777" w:rsidR="003669F2" w:rsidRDefault="00B562E1">
      <w:pPr>
        <w:pStyle w:val="B2"/>
      </w:pPr>
      <w:r>
        <w:t>2&gt;</w:t>
      </w:r>
      <w:r>
        <w:tab/>
        <w:t>remove the resource(s) from the selected sidelink grant associated to the Sidelink process or SL-PRS transmission;</w:t>
      </w:r>
    </w:p>
    <w:p w14:paraId="52ED0E6A" w14:textId="77777777" w:rsidR="003669F2" w:rsidRDefault="00B562E1">
      <w:pPr>
        <w:pStyle w:val="B2"/>
        <w:rPr>
          <w:lang w:eastAsia="ko-KR"/>
        </w:rPr>
      </w:pPr>
      <w:r>
        <w:rPr>
          <w:lang w:eastAsia="ko-KR"/>
        </w:rPr>
        <w:t>2&gt;</w:t>
      </w:r>
      <w:r>
        <w:rPr>
          <w:lang w:eastAsia="ko-KR"/>
        </w:rPr>
        <w:tab/>
        <w:t xml:space="preserve">if the selected resource pool is not </w:t>
      </w:r>
      <w:r>
        <w:rPr>
          <w:rFonts w:eastAsia="等线"/>
          <w:lang w:eastAsia="zh-CN"/>
        </w:rPr>
        <w:t>Dedicated SL-PRS resource pool</w:t>
      </w:r>
      <w:r>
        <w:rPr>
          <w:lang w:eastAsia="ko-KR"/>
        </w:rPr>
        <w:t>:</w:t>
      </w:r>
    </w:p>
    <w:p w14:paraId="52ED0E6B" w14:textId="77777777" w:rsidR="003669F2" w:rsidRDefault="00B562E1">
      <w:pPr>
        <w:pStyle w:val="B3"/>
      </w:pPr>
      <w:r>
        <w:rPr>
          <w:lang w:eastAsia="ko-KR"/>
        </w:rPr>
        <w:t>3&gt;</w:t>
      </w:r>
      <w:r>
        <w:rPr>
          <w:lang w:eastAsia="ko-KR"/>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6C" w14:textId="77777777" w:rsidR="003669F2" w:rsidRDefault="00B562E1">
      <w:pPr>
        <w:pStyle w:val="B2"/>
        <w:rPr>
          <w:rFonts w:eastAsia="等线"/>
          <w:lang w:eastAsia="zh-CN"/>
        </w:rPr>
      </w:pPr>
      <w:r>
        <w:rPr>
          <w:rFonts w:eastAsia="等线"/>
          <w:lang w:eastAsia="zh-CN"/>
        </w:rPr>
        <w:t>2&gt;</w:t>
      </w:r>
      <w:r>
        <w:rPr>
          <w:rFonts w:eastAsia="等线"/>
          <w:lang w:eastAsia="zh-CN"/>
        </w:rPr>
        <w:tab/>
        <w:t>else if the selected resource pool is Dedicated SL-PRS resource pool:</w:t>
      </w:r>
    </w:p>
    <w:p w14:paraId="52ED0E6D"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randomly select the time and frequency resource from the resources indicated by the physical layer as specified in clause 8.2.4 of TS 38.214 [7] for either the removed resource or the dropped resource, </w:t>
      </w:r>
      <w:r>
        <w:rPr>
          <w:rFonts w:eastAsia="等线"/>
          <w:lang w:eastAsia="zh-CN"/>
        </w:rPr>
        <w:lastRenderedPageBreak/>
        <w:t xml:space="preserve">according to the selected number of SL-PRS retransmissions and the remaining SL-PRS delay budget for SL-PRS transmission </w:t>
      </w:r>
      <w:r>
        <w:t xml:space="preserve">and that a resource can be indicated by the time resource assignment of an SCI for </w:t>
      </w:r>
      <w:r>
        <w:rPr>
          <w:lang w:eastAsia="ko-KR"/>
        </w:rPr>
        <w:t>a retransmission</w:t>
      </w:r>
      <w:r>
        <w:t xml:space="preserve"> according to clause 8.3.1.2 of TS 38.212 [9]</w:t>
      </w:r>
      <w:r>
        <w:rPr>
          <w:rFonts w:eastAsia="等线"/>
          <w:lang w:eastAsia="zh-CN"/>
        </w:rPr>
        <w:t>.</w:t>
      </w:r>
    </w:p>
    <w:p w14:paraId="52ED0E6E" w14:textId="77777777" w:rsidR="003669F2" w:rsidRDefault="00B562E1">
      <w:pPr>
        <w:pStyle w:val="B2"/>
        <w:rPr>
          <w:lang w:eastAsia="ko-KR"/>
        </w:rPr>
      </w:pPr>
      <w:r>
        <w:rPr>
          <w:lang w:eastAsia="ko-KR"/>
        </w:rPr>
        <w:t>2&gt;</w:t>
      </w:r>
      <w:r>
        <w:rPr>
          <w:lang w:eastAsia="ko-KR"/>
        </w:rPr>
        <w:tab/>
        <w:t>replace the removed or dropped resource(s) by the selected resource(s) for the selected sidelink grant.</w:t>
      </w:r>
    </w:p>
    <w:p w14:paraId="52ED0E6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any resource(s) of the selected sidelink grant which has been indicated by a prior SCI is indicated for pre-emption by the physical layer as specified in clause 8.1.4 of TS 38.214 [7]:</w:t>
      </w:r>
    </w:p>
    <w:p w14:paraId="52ED0E70" w14:textId="77777777" w:rsidR="003669F2" w:rsidRDefault="00B562E1">
      <w:pPr>
        <w:pStyle w:val="B2"/>
        <w:rPr>
          <w:rFonts w:eastAsia="Malgun Gothic"/>
          <w:lang w:eastAsia="ko-KR"/>
        </w:rPr>
      </w:pPr>
      <w:r>
        <w:rPr>
          <w:lang w:eastAsia="ko-KR"/>
        </w:rPr>
        <w:t>2&gt;</w:t>
      </w:r>
      <w:r>
        <w:rPr>
          <w:lang w:eastAsia="ko-KR"/>
        </w:rPr>
        <w:tab/>
        <w:t>remove the resource(s) from the selected sidelink grant associated to the Sidelink process;</w:t>
      </w:r>
    </w:p>
    <w:p w14:paraId="52ED0E71" w14:textId="77777777" w:rsidR="003669F2" w:rsidRDefault="00B562E1">
      <w:pPr>
        <w:pStyle w:val="B2"/>
      </w:pPr>
      <w:r>
        <w:rPr>
          <w:lang w:eastAsia="ko-KR"/>
        </w:rPr>
        <w:t>2&gt;</w:t>
      </w:r>
      <w:r>
        <w:rPr>
          <w:lang w:eastAsia="ko-KR"/>
        </w:rPr>
        <w:tab/>
        <w:t xml:space="preserve">if </w:t>
      </w:r>
      <w:r>
        <w:t>one or multiple SL DRX is configured:</w:t>
      </w:r>
    </w:p>
    <w:p w14:paraId="52ED0E72" w14:textId="77777777" w:rsidR="003669F2" w:rsidRDefault="00B562E1">
      <w:pPr>
        <w:pStyle w:val="B3"/>
        <w:rPr>
          <w:lang w:eastAsia="zh-CN"/>
        </w:rPr>
      </w:pPr>
      <w:r>
        <w:rPr>
          <w:lang w:eastAsia="ko-KR"/>
        </w:rPr>
        <w:t>3&gt;</w:t>
      </w:r>
      <w:r>
        <w:rPr>
          <w:lang w:eastAsia="ko-KR"/>
        </w:rPr>
        <w:tab/>
      </w:r>
      <w:r>
        <w:t xml:space="preserve">if the selected resource pool is not </w:t>
      </w:r>
      <w:r>
        <w:rPr>
          <w:rFonts w:eastAsia="等线"/>
          <w:lang w:eastAsia="zh-CN"/>
        </w:rPr>
        <w:t>Dedicated SL-PRS resource pool</w:t>
      </w:r>
      <w:r>
        <w:t>:</w:t>
      </w:r>
    </w:p>
    <w:p w14:paraId="52ED0E73" w14:textId="77777777" w:rsidR="003669F2" w:rsidRDefault="00B562E1">
      <w:pPr>
        <w:pStyle w:val="B4"/>
        <w:rPr>
          <w:lang w:eastAsia="ko-KR"/>
        </w:rPr>
      </w:pPr>
      <w:r>
        <w:rPr>
          <w:lang w:eastAsia="ko-KR"/>
        </w:rPr>
        <w:t>4&gt;</w:t>
      </w:r>
      <w:r>
        <w:rPr>
          <w:lang w:eastAsia="ko-KR"/>
        </w:rPr>
        <w:tab/>
        <w:t xml:space="preserve">randomly select the time and frequency resource from the resources later than the resources for either the removed resource or the dropped resource indicated by a prior SCI, from the resource indicated by the physical layer as specified in clause 8.1.4 of TS 38.214 [7] </w:t>
      </w:r>
      <w:r>
        <w:t xml:space="preserve">which occur within the SL DRX active time as specified in clause 5.28.3 of the destination UE selected for indicating to the physical layer the SL DRX active time above, </w:t>
      </w:r>
      <w:r>
        <w:rPr>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the remaining SL-PRS delay budget for SL-PRS transmission, if available, and that a resource can be indicated by the time resource assignment of an SCI for a retransmission according to clause 8.3.1.1 of TS 38.212 [9].</w:t>
      </w:r>
    </w:p>
    <w:p w14:paraId="52ED0E74" w14:textId="77777777" w:rsidR="003669F2" w:rsidRDefault="00B562E1">
      <w:pPr>
        <w:pStyle w:val="B2"/>
      </w:pPr>
      <w:r>
        <w:rPr>
          <w:lang w:eastAsia="ko-KR"/>
        </w:rPr>
        <w:t>2&gt;</w:t>
      </w:r>
      <w:r>
        <w:rPr>
          <w:lang w:eastAsia="ko-KR"/>
        </w:rPr>
        <w:tab/>
        <w:t>else:</w:t>
      </w:r>
    </w:p>
    <w:p w14:paraId="52ED0E75" w14:textId="77777777" w:rsidR="003669F2" w:rsidRDefault="00B562E1">
      <w:pPr>
        <w:pStyle w:val="B3"/>
        <w:rPr>
          <w:rFonts w:eastAsia="等线"/>
          <w:lang w:eastAsia="zh-CN"/>
        </w:rPr>
      </w:pPr>
      <w:r>
        <w:rPr>
          <w:rFonts w:eastAsia="Malgun Gothic"/>
          <w:lang w:eastAsia="ko-KR"/>
        </w:rPr>
        <w:t>3&gt;</w:t>
      </w:r>
      <w:r>
        <w:rPr>
          <w:rFonts w:eastAsia="Malgun Gothic"/>
          <w:lang w:eastAsia="ko-KR"/>
        </w:rPr>
        <w:tab/>
      </w:r>
      <w:r>
        <w:rPr>
          <w:rFonts w:eastAsia="等线"/>
          <w:lang w:eastAsia="zh-CN"/>
        </w:rPr>
        <w:t>if the selected resource pool is not Dedicated SL-PRS resource pool:</w:t>
      </w:r>
    </w:p>
    <w:p w14:paraId="52ED0E76" w14:textId="77777777" w:rsidR="003669F2" w:rsidRDefault="00B562E1">
      <w:pPr>
        <w:pStyle w:val="B4"/>
      </w:pPr>
      <w:r>
        <w:rPr>
          <w:rFonts w:eastAsia="等线"/>
          <w:lang w:eastAsia="zh-CN"/>
        </w:rPr>
        <w:t>4&gt;</w:t>
      </w:r>
      <w:r>
        <w:rPr>
          <w:rFonts w:eastAsia="等线"/>
          <w:lang w:eastAsia="zh-CN"/>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Pr>
          <w:lang w:eastAsia="ko-KR"/>
        </w:rPr>
        <w:t xml:space="preserve">and the remaining SL-PRS delay budget for SL-PRS transmission, if available, </w:t>
      </w:r>
      <w:r>
        <w:t xml:space="preserve">and that a resource can be indicated by the time resource assignment of an SCI for </w:t>
      </w:r>
      <w:r>
        <w:rPr>
          <w:rFonts w:eastAsia="Malgun Gothic"/>
          <w:lang w:eastAsia="ko-KR"/>
        </w:rPr>
        <w:t>a retransmission</w:t>
      </w:r>
      <w:r>
        <w:t xml:space="preserve"> according to clause 8.3.1.1 of TS 38.212 [9].</w:t>
      </w:r>
    </w:p>
    <w:p w14:paraId="52ED0E77" w14:textId="77777777" w:rsidR="003669F2" w:rsidRDefault="00B562E1">
      <w:pPr>
        <w:pStyle w:val="B3"/>
        <w:rPr>
          <w:rFonts w:eastAsia="等线"/>
          <w:lang w:eastAsia="zh-CN"/>
        </w:rPr>
      </w:pPr>
      <w:r>
        <w:rPr>
          <w:rFonts w:eastAsia="等线"/>
          <w:lang w:eastAsia="zh-CN"/>
        </w:rPr>
        <w:t>3&gt;</w:t>
      </w:r>
      <w:r>
        <w:rPr>
          <w:rFonts w:eastAsia="等线"/>
          <w:lang w:eastAsia="zh-CN"/>
        </w:rPr>
        <w:tab/>
        <w:t>else if the selected resource pool is Dedicated SL-PRS resource pool:</w:t>
      </w:r>
    </w:p>
    <w:p w14:paraId="52ED0E78" w14:textId="77777777" w:rsidR="003669F2" w:rsidRDefault="00B562E1">
      <w:pPr>
        <w:pStyle w:val="B4"/>
      </w:pPr>
      <w:r>
        <w:rPr>
          <w:rFonts w:eastAsia="等线"/>
          <w:lang w:eastAsia="zh-CN"/>
        </w:rPr>
        <w:t>4&gt;</w:t>
      </w:r>
      <w:r>
        <w:rPr>
          <w:rFonts w:eastAsia="等线"/>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rFonts w:eastAsia="Malgun Gothic"/>
          <w:lang w:eastAsia="ko-KR"/>
        </w:rPr>
        <w:t>a retransmission</w:t>
      </w:r>
      <w:r>
        <w:t xml:space="preserve"> according to clause 8.3.1.1 of TS 38.212 [9]</w:t>
      </w:r>
      <w:r>
        <w:rPr>
          <w:rFonts w:eastAsia="等线"/>
          <w:lang w:eastAsia="zh-CN"/>
        </w:rPr>
        <w:t>.</w:t>
      </w:r>
    </w:p>
    <w:p w14:paraId="52ED0E79" w14:textId="77777777" w:rsidR="003669F2" w:rsidRDefault="00B562E1">
      <w:pPr>
        <w:pStyle w:val="NO"/>
        <w:rPr>
          <w:rFonts w:eastAsia="Malgun Gothic"/>
          <w:lang w:eastAsia="ko-KR"/>
        </w:rPr>
      </w:pPr>
      <w:r>
        <w:t>NOTE 2</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7A"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replace the removed or dropped resource(s) by the selected resource(s) for the selected sidelink grant.</w:t>
      </w:r>
    </w:p>
    <w:p w14:paraId="52ED0E7B" w14:textId="77777777" w:rsidR="003669F2" w:rsidRDefault="00B562E1">
      <w:pPr>
        <w:pStyle w:val="NO"/>
      </w:pPr>
      <w:r>
        <w:t>NOTE 3:</w:t>
      </w:r>
      <w:r>
        <w:tab/>
        <w:t xml:space="preserve">It is left for UE implementation to reselect any pre-selected but not reserved resource(s) other than the resource(s) </w:t>
      </w:r>
      <w:r>
        <w:rPr>
          <w:rFonts w:eastAsia="Malgun Gothic"/>
          <w:lang w:eastAsia="ko-KR"/>
        </w:rPr>
        <w:t xml:space="preserve">indicated for pre-emption or re-evaluation by the physical layer </w:t>
      </w:r>
      <w:r>
        <w:t>during reselection triggered by re-evaluation or pre-emption indicated by the physical layer.</w:t>
      </w:r>
    </w:p>
    <w:p w14:paraId="52ED0E7C" w14:textId="77777777" w:rsidR="003669F2" w:rsidRDefault="00B562E1">
      <w:pPr>
        <w:pStyle w:val="NO"/>
        <w:rPr>
          <w:rFonts w:cs="Times"/>
        </w:rPr>
      </w:pPr>
      <w:r>
        <w:t>NOTE 4:</w:t>
      </w:r>
      <w:r>
        <w:tab/>
        <w:t xml:space="preserve">It is up to UE </w:t>
      </w:r>
      <w:r>
        <w:rPr>
          <w:rFonts w:cs="Times"/>
        </w:rPr>
        <w:t>implementation whether to set the resource reservation interval in the re-selected resource to replace pre-empted resource.</w:t>
      </w:r>
    </w:p>
    <w:p w14:paraId="52ED0E7D" w14:textId="77777777" w:rsidR="003669F2" w:rsidRDefault="00B562E1">
      <w:pPr>
        <w:pStyle w:val="NO"/>
      </w:pPr>
      <w:r>
        <w:t>NOTE 5:</w:t>
      </w:r>
      <w:r>
        <w:tab/>
        <w:t>It is up to UE implementation whether to trigger resource reselection due to de-prioritization as specified in clause 16.2.4 of TS 38.213 [6], clause 5.14.1.2.2 of TS 36.321 [22] and clause 5.22.1.3.1a.</w:t>
      </w:r>
    </w:p>
    <w:p w14:paraId="52ED0E7E" w14:textId="77777777" w:rsidR="003669F2" w:rsidRDefault="00B562E1">
      <w:pPr>
        <w:pStyle w:val="NO"/>
        <w:rPr>
          <w:rFonts w:eastAsia="Malgun Gothic"/>
          <w:lang w:eastAsia="ko-KR"/>
        </w:rPr>
      </w:pPr>
      <w:r>
        <w:lastRenderedPageBreak/>
        <w:t>NOTE 6:</w:t>
      </w:r>
      <w:r>
        <w:tab/>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52ED0E7F" w14:textId="77777777" w:rsidR="003669F2" w:rsidRDefault="00B562E1">
      <w:pPr>
        <w:pStyle w:val="4"/>
      </w:pPr>
      <w:bookmarkStart w:id="1286" w:name="_Toc178200599"/>
      <w:bookmarkStart w:id="1287" w:name="_Toc52752075"/>
      <w:bookmarkStart w:id="1288" w:name="_Toc52796537"/>
      <w:bookmarkStart w:id="1289" w:name="_Toc46490380"/>
      <w:r>
        <w:t>5.22.1.2b</w:t>
      </w:r>
      <w:r>
        <w:tab/>
        <w:t>Re-selection for using a received resource conflict indication</w:t>
      </w:r>
      <w:bookmarkEnd w:id="1286"/>
    </w:p>
    <w:p w14:paraId="52ED0E80" w14:textId="77777777" w:rsidR="003669F2" w:rsidRDefault="00B562E1">
      <w:pPr>
        <w:rPr>
          <w:lang w:eastAsia="ko-KR"/>
        </w:rPr>
      </w:pPr>
      <w:r>
        <w:rPr>
          <w:lang w:eastAsia="ko-KR"/>
        </w:rPr>
        <w:t>If the MAC entity has been configured with Sidelink resource allocation mode 2 or Sidelink resource allocation scheme 2 to transmit using pool(s) of resources in a carrier as indicated in TS 38.331 [5] based on full sensing</w:t>
      </w:r>
      <w:r>
        <w:t>, or partial sensing</w:t>
      </w:r>
      <w:r>
        <w:rPr>
          <w:lang w:eastAsia="ko-KR"/>
        </w:rPr>
        <w:t xml:space="preserve"> or random selection </w:t>
      </w:r>
      <w:r>
        <w:t>or any combination(s)</w:t>
      </w:r>
      <w:r>
        <w:rPr>
          <w:lang w:eastAsia="ko-KR"/>
        </w:rPr>
        <w:t>, the MAC entity shall for each Sidelink process:</w:t>
      </w:r>
    </w:p>
    <w:p w14:paraId="52ED0E81" w14:textId="77777777" w:rsidR="003669F2" w:rsidRDefault="00B562E1">
      <w:pPr>
        <w:pStyle w:val="B1"/>
      </w:pPr>
      <w:r>
        <w:rPr>
          <w:lang w:eastAsia="ko-KR"/>
        </w:rPr>
        <w:t>1&gt;</w:t>
      </w:r>
      <w:r>
        <w:rPr>
          <w:lang w:eastAsia="ko-KR"/>
        </w:rPr>
        <w:tab/>
        <w:t xml:space="preserve">if </w:t>
      </w:r>
      <w:r>
        <w:rPr>
          <w:i/>
          <w:iCs/>
          <w:lang w:eastAsia="ko-KR"/>
        </w:rPr>
        <w:t>sl-interUECoordinationScheme2</w:t>
      </w:r>
      <w:r>
        <w:rPr>
          <w:lang w:eastAsia="ko-KR"/>
        </w:rPr>
        <w:t xml:space="preserve"> enabling reception/transmission of a resource conflict indication is configured by RRC</w:t>
      </w:r>
      <w:r>
        <w:t>; and</w:t>
      </w:r>
    </w:p>
    <w:p w14:paraId="52ED0E82" w14:textId="77777777" w:rsidR="003669F2" w:rsidRDefault="00B562E1">
      <w:pPr>
        <w:pStyle w:val="B1"/>
        <w:rPr>
          <w:lang w:eastAsia="ko-KR"/>
        </w:rPr>
      </w:pPr>
      <w:r>
        <w:t>1&gt;</w:t>
      </w:r>
      <w:r>
        <w:rPr>
          <w:lang w:eastAsia="ko-KR"/>
        </w:rPr>
        <w:tab/>
        <w:t xml:space="preserve">if the next resource of the selected sidelink grant which has been indicated by a prior SCI is overlapped with conflict resource(s) indicated by the physical layer as </w:t>
      </w:r>
      <w:r>
        <w:t>specified in clause 16.3.1 of TS 38.213 [6]:</w:t>
      </w:r>
    </w:p>
    <w:p w14:paraId="52ED0E83" w14:textId="77777777" w:rsidR="003669F2" w:rsidRDefault="00B562E1">
      <w:pPr>
        <w:pStyle w:val="B2"/>
      </w:pPr>
      <w:r>
        <w:t>2&gt;</w:t>
      </w:r>
      <w:r>
        <w:tab/>
        <w:t>remove the resource from the selected sidelink grant associated to the Sidelink process;</w:t>
      </w:r>
    </w:p>
    <w:p w14:paraId="52ED0E84" w14:textId="77777777" w:rsidR="003669F2" w:rsidRDefault="00B562E1">
      <w:pPr>
        <w:pStyle w:val="B2"/>
        <w:rPr>
          <w:lang w:eastAsia="ko-KR"/>
        </w:rPr>
      </w:pPr>
      <w:r>
        <w:rPr>
          <w:lang w:eastAsia="ko-KR"/>
        </w:rPr>
        <w:t>2&gt;</w:t>
      </w:r>
      <w:r>
        <w:rPr>
          <w:lang w:eastAsia="ko-KR"/>
        </w:rPr>
        <w:tab/>
        <w:t xml:space="preserve">if </w:t>
      </w:r>
      <w:r>
        <w:rPr>
          <w:i/>
          <w:kern w:val="2"/>
        </w:rPr>
        <w:t>sl-NRPSSCH-EUTRA-ThresRSRP-List</w:t>
      </w:r>
      <w:r>
        <w:rPr>
          <w:lang w:eastAsia="ko-KR"/>
        </w:rPr>
        <w:t xml:space="preserve"> is configured by the RRC:</w:t>
      </w:r>
    </w:p>
    <w:p w14:paraId="52ED0E85"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0:</w:t>
      </w:r>
    </w:p>
    <w:p w14:paraId="52ED0E86" w14:textId="77777777" w:rsidR="003669F2" w:rsidRDefault="00B562E1">
      <w:pPr>
        <w:pStyle w:val="B4"/>
      </w:pPr>
      <w:r>
        <w:t>4&gt;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7"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1:</w:t>
      </w:r>
    </w:p>
    <w:p w14:paraId="52ED0E88" w14:textId="77777777" w:rsidR="003669F2" w:rsidRDefault="00B562E1">
      <w:pPr>
        <w:pStyle w:val="B4"/>
      </w:pPr>
      <w:r>
        <w:t>4&gt;</w:t>
      </w:r>
      <w:r>
        <w:tab/>
        <w:t xml:space="preserve">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available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9" w14:textId="77777777" w:rsidR="003669F2" w:rsidRDefault="00B562E1">
      <w:pPr>
        <w:pStyle w:val="B2"/>
        <w:rPr>
          <w:lang w:eastAsia="ko-KR"/>
        </w:rPr>
      </w:pPr>
      <w:r>
        <w:rPr>
          <w:lang w:eastAsia="ko-KR"/>
        </w:rPr>
        <w:t>2&gt;</w:t>
      </w:r>
      <w:r>
        <w:rPr>
          <w:lang w:eastAsia="ko-KR"/>
        </w:rPr>
        <w:tab/>
        <w:t>else:</w:t>
      </w:r>
    </w:p>
    <w:p w14:paraId="52ED0E8A" w14:textId="77777777" w:rsidR="003669F2" w:rsidRDefault="00B562E1">
      <w:pPr>
        <w:pStyle w:val="B3"/>
      </w:pPr>
      <w:r>
        <w:t>3&gt;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B" w14:textId="77777777" w:rsidR="003669F2" w:rsidRDefault="00B562E1">
      <w:pPr>
        <w:pStyle w:val="NO"/>
      </w:pPr>
      <w:r>
        <w:t>NOTE 1:</w:t>
      </w:r>
      <w:r>
        <w:tab/>
      </w:r>
      <w:r>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t>.</w:t>
      </w:r>
    </w:p>
    <w:p w14:paraId="52ED0E8C" w14:textId="77777777" w:rsidR="003669F2" w:rsidRDefault="00B562E1">
      <w:pPr>
        <w:pStyle w:val="B2"/>
        <w:rPr>
          <w:lang w:eastAsia="ko-KR"/>
        </w:rPr>
      </w:pPr>
      <w:r>
        <w:rPr>
          <w:lang w:eastAsia="ko-KR"/>
        </w:rPr>
        <w:t>2&gt;</w:t>
      </w:r>
      <w:r>
        <w:rPr>
          <w:lang w:eastAsia="ko-KR"/>
        </w:rPr>
        <w:tab/>
        <w:t>replace the removed resource by the selected resource for the selected sidelink grant.</w:t>
      </w:r>
    </w:p>
    <w:p w14:paraId="52ED0E8D" w14:textId="77777777" w:rsidR="003669F2" w:rsidRDefault="00B562E1">
      <w:pPr>
        <w:pStyle w:val="NO"/>
        <w:rPr>
          <w:lang w:eastAsia="ko-KR"/>
        </w:rPr>
      </w:pPr>
      <w:r>
        <w:rPr>
          <w:lang w:eastAsia="ko-KR"/>
        </w:rPr>
        <w:lastRenderedPageBreak/>
        <w:t>NOTE 2:</w:t>
      </w:r>
      <w:r>
        <w:rPr>
          <w:lang w:eastAsia="ko-KR"/>
        </w:rPr>
        <w:tab/>
      </w:r>
      <w:r>
        <w:t xml:space="preserve">It is left for UE implementation to reselect any pre-selected but not reserved resource(s) other than the resource overlapping with the </w:t>
      </w:r>
      <w:r>
        <w:rPr>
          <w:lang w:eastAsia="ko-KR"/>
        </w:rPr>
        <w:t xml:space="preserve">conflict resource(s) indicated by the physical layer </w:t>
      </w:r>
      <w:r>
        <w:t xml:space="preserve">during reselection triggered by the </w:t>
      </w:r>
      <w:r>
        <w:rPr>
          <w:lang w:eastAsia="ko-KR"/>
        </w:rPr>
        <w:t xml:space="preserve">conflict resource(s) </w:t>
      </w:r>
      <w:r>
        <w:t>indicated by the physical layer</w:t>
      </w:r>
      <w:r>
        <w:rPr>
          <w:lang w:eastAsia="ko-KR"/>
        </w:rPr>
        <w:t>.</w:t>
      </w:r>
    </w:p>
    <w:p w14:paraId="52ED0E8E" w14:textId="77777777" w:rsidR="003669F2" w:rsidRDefault="00B562E1">
      <w:pPr>
        <w:pStyle w:val="NO"/>
      </w:pPr>
      <w:r>
        <w:rPr>
          <w:lang w:eastAsia="ko-KR"/>
        </w:rPr>
        <w:t>NOTE 3:</w:t>
      </w:r>
      <w:r>
        <w:rPr>
          <w:lang w:eastAsia="ko-KR"/>
        </w:rPr>
        <w:tab/>
      </w:r>
      <w:r>
        <w:t>It is up to UE implementation whether and how to set the resource reservation interval in the re-selected resource to replace the resource overlapping with the conflict resource(s) indicated by the physical layer.</w:t>
      </w:r>
    </w:p>
    <w:p w14:paraId="52ED0E8F" w14:textId="77777777" w:rsidR="003669F2" w:rsidRDefault="00B562E1">
      <w:pPr>
        <w:pStyle w:val="4"/>
      </w:pPr>
      <w:bookmarkStart w:id="1290" w:name="_Toc178200600"/>
      <w:r>
        <w:t>5.22.1.2c</w:t>
      </w:r>
      <w:r>
        <w:tab/>
        <w:t>Resource re-selection from SL LBT Failure indication</w:t>
      </w:r>
      <w:bookmarkEnd w:id="1290"/>
    </w:p>
    <w:p w14:paraId="52ED0E90" w14:textId="77777777" w:rsidR="003669F2" w:rsidRDefault="00B562E1">
      <w:pPr>
        <w:rPr>
          <w:lang w:eastAsia="ko-KR"/>
        </w:rPr>
      </w:pPr>
      <w:r>
        <w:rPr>
          <w:lang w:eastAsia="ko-KR"/>
        </w:rPr>
        <w:t>If the MAC entity has been configured with Sidelink resource allocation mode 2 to transmit using pool(s) of resources in a carrier as indicated in TS 38.331 [5] based on sensing or random selection the MAC entity shall for each Sidelink process:</w:t>
      </w:r>
    </w:p>
    <w:p w14:paraId="52ED0E91" w14:textId="77777777" w:rsidR="003669F2" w:rsidRDefault="00B562E1">
      <w:pPr>
        <w:pStyle w:val="B1"/>
      </w:pPr>
      <w:r>
        <w:rPr>
          <w:lang w:eastAsia="ko-KR"/>
        </w:rPr>
        <w:t>1&gt;</w:t>
      </w:r>
      <w:r>
        <w:rPr>
          <w:lang w:eastAsia="ko-KR"/>
        </w:rPr>
        <w:tab/>
        <w:t>if SL LBT failure indication is received from lower layers:</w:t>
      </w:r>
    </w:p>
    <w:p w14:paraId="52ED0E92" w14:textId="77777777" w:rsidR="003669F2" w:rsidRDefault="00B562E1">
      <w:pPr>
        <w:pStyle w:val="B2"/>
      </w:pPr>
      <w:r>
        <w:t>2&gt;</w:t>
      </w:r>
      <w:r>
        <w:tab/>
      </w:r>
      <w:r>
        <w:rPr>
          <w:lang w:eastAsia="ko-KR"/>
        </w:rPr>
        <w:t>for</w:t>
      </w:r>
      <w:r>
        <w:t xml:space="preserve"> the resource(s) where SL LBT failure is detected from the selected sidelink grant associated to the Sidelink process:</w:t>
      </w:r>
    </w:p>
    <w:p w14:paraId="52ED0E93" w14:textId="77777777" w:rsidR="003669F2" w:rsidRDefault="00B562E1">
      <w:pPr>
        <w:pStyle w:val="B3"/>
        <w:rPr>
          <w:lang w:eastAsia="zh-CN"/>
        </w:rPr>
      </w:pPr>
      <w:r>
        <w:rPr>
          <w:lang w:eastAsia="ko-KR"/>
        </w:rPr>
        <w:t>3</w:t>
      </w:r>
      <w:r>
        <w:rPr>
          <w:lang w:eastAsia="zh-CN"/>
        </w:rPr>
        <w:t>&gt;</w:t>
      </w:r>
      <w:r>
        <w:rPr>
          <w:lang w:eastAsia="zh-CN"/>
        </w:rPr>
        <w:tab/>
        <w:t>if transmission based on random selection is configured by upper layers:</w:t>
      </w:r>
    </w:p>
    <w:p w14:paraId="52ED0E94" w14:textId="77777777" w:rsidR="003669F2" w:rsidRDefault="00B562E1">
      <w:pPr>
        <w:pStyle w:val="B4"/>
        <w:rPr>
          <w:lang w:eastAsia="zh-CN"/>
        </w:rPr>
      </w:pPr>
      <w:r>
        <w:rPr>
          <w:lang w:eastAsia="ko-KR"/>
        </w:rPr>
        <w:t>4</w:t>
      </w:r>
      <w:r>
        <w:rPr>
          <w:lang w:eastAsia="zh-CN"/>
        </w:rPr>
        <w:t>&gt;</w:t>
      </w:r>
      <w:r>
        <w:rPr>
          <w:lang w:eastAsia="zh-CN"/>
        </w:rPr>
        <w:tab/>
        <w:t xml:space="preserve">randomly select the time and frequency resources for one transmission opportunity </w:t>
      </w:r>
      <w:r>
        <w:t>from the resource pool</w:t>
      </w:r>
      <w:r>
        <w:rPr>
          <w:lang w:eastAsia="zh-CN"/>
        </w:rPr>
        <w:t xml:space="preserve"> excluding all RB sets for which Sidelink consistent LBT failures were detected and not cancelled</w:t>
      </w:r>
      <w:r>
        <w:t>, if configured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r>
        <w:rPr>
          <w:lang w:eastAsia="zh-CN"/>
        </w:rPr>
        <w:t>.</w:t>
      </w:r>
    </w:p>
    <w:p w14:paraId="52ED0E95" w14:textId="77777777" w:rsidR="003669F2" w:rsidRDefault="00B562E1">
      <w:pPr>
        <w:pStyle w:val="B3"/>
      </w:pPr>
      <w:r>
        <w:rPr>
          <w:lang w:eastAsia="ko-KR"/>
        </w:rPr>
        <w:t>3</w:t>
      </w:r>
      <w:r>
        <w:rPr>
          <w:lang w:eastAsia="zh-CN"/>
        </w:rPr>
        <w:t>&gt;</w:t>
      </w:r>
      <w:r>
        <w:rPr>
          <w:lang w:eastAsia="zh-CN"/>
        </w:rPr>
        <w:tab/>
        <w:t>else:</w:t>
      </w:r>
    </w:p>
    <w:p w14:paraId="52ED0E96" w14:textId="77777777" w:rsidR="003669F2" w:rsidRDefault="00B562E1">
      <w:pPr>
        <w:pStyle w:val="B4"/>
        <w:rPr>
          <w:lang w:eastAsia="ko-KR"/>
        </w:rPr>
      </w:pPr>
      <w:r>
        <w:rPr>
          <w:lang w:eastAsia="ko-KR"/>
        </w:rPr>
        <w:t>4</w:t>
      </w:r>
      <w:r>
        <w:t>&gt;</w:t>
      </w:r>
      <w:r>
        <w:tab/>
        <w:t>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p>
    <w:p w14:paraId="52ED0E97" w14:textId="77777777" w:rsidR="003669F2" w:rsidRDefault="00B562E1">
      <w:pPr>
        <w:pStyle w:val="4"/>
      </w:pPr>
      <w:bookmarkStart w:id="1291" w:name="_Toc178200601"/>
      <w:r>
        <w:t>5.22.1.3</w:t>
      </w:r>
      <w:r>
        <w:tab/>
        <w:t>Sidelink HARQ operation</w:t>
      </w:r>
      <w:bookmarkEnd w:id="1283"/>
      <w:bookmarkEnd w:id="1284"/>
      <w:bookmarkEnd w:id="1287"/>
      <w:bookmarkEnd w:id="1288"/>
      <w:bookmarkEnd w:id="1289"/>
      <w:r>
        <w:t xml:space="preserve"> and SL-PRS transmission</w:t>
      </w:r>
      <w:bookmarkEnd w:id="1291"/>
    </w:p>
    <w:p w14:paraId="52ED0E98" w14:textId="77777777" w:rsidR="003669F2" w:rsidRDefault="00B562E1">
      <w:pPr>
        <w:pStyle w:val="5"/>
      </w:pPr>
      <w:bookmarkStart w:id="1292" w:name="_Toc46490381"/>
      <w:bookmarkStart w:id="1293" w:name="_Toc37296252"/>
      <w:bookmarkStart w:id="1294" w:name="_Toc12569234"/>
      <w:bookmarkStart w:id="1295" w:name="_Toc52796538"/>
      <w:bookmarkStart w:id="1296" w:name="_Toc178200602"/>
      <w:bookmarkStart w:id="1297" w:name="_Toc52752076"/>
      <w:r>
        <w:t>5.22.1.3.1</w:t>
      </w:r>
      <w:r>
        <w:tab/>
        <w:t>Sidelink HARQ Entity</w:t>
      </w:r>
      <w:bookmarkEnd w:id="1292"/>
      <w:bookmarkEnd w:id="1293"/>
      <w:bookmarkEnd w:id="1294"/>
      <w:bookmarkEnd w:id="1295"/>
      <w:bookmarkEnd w:id="1296"/>
      <w:bookmarkEnd w:id="1297"/>
    </w:p>
    <w:p w14:paraId="52ED0E99" w14:textId="77777777" w:rsidR="003669F2" w:rsidRDefault="00B562E1">
      <w:r>
        <w:t xml:space="preserve">The MAC entity is configured by upper layers to transmit using pool(s) of resources on one or more carriers as indicated in clause 5.8.8 of TS 38.331 [5]. </w:t>
      </w:r>
      <w:r>
        <w:rPr>
          <w:lang w:eastAsia="ko-KR"/>
        </w:rPr>
        <w:t xml:space="preserve">For each carrier, the MAC entity includes at most one Sidelink HARQ entity </w:t>
      </w:r>
      <w:r>
        <w:t>for transmission on SL-SCH, which maintains a number of parallel Sidelink processes.</w:t>
      </w:r>
    </w:p>
    <w:p w14:paraId="52ED0E9A" w14:textId="77777777" w:rsidR="003669F2" w:rsidRDefault="00B562E1">
      <w:r>
        <w:t>The maximum number of transmitting Sidelink processes associated with the Sidelink HARQ Entity is 16. A sidelink process may be configured for transmissions of multiple MAC PDUs. For transmissions of multiple MAC PDUs with Sidelink resource allocation mode 2, the maximum number of transmitting Sidelink processes associated with the Sidelink HARQ Entity is 4.</w:t>
      </w:r>
    </w:p>
    <w:p w14:paraId="52ED0E9B" w14:textId="77777777" w:rsidR="003669F2" w:rsidRDefault="00B562E1">
      <w:pPr>
        <w:rPr>
          <w:lang w:eastAsia="ko-KR"/>
        </w:rPr>
      </w:pPr>
      <w:r>
        <w:t>A delivered sidelink grant and its associated Sidelink transmission information are associated with a Sidelink process.</w:t>
      </w:r>
      <w:r>
        <w:rPr>
          <w:lang w:eastAsia="ko-KR"/>
        </w:rPr>
        <w:t xml:space="preserve"> Each Sidelink process supports one TB.</w:t>
      </w:r>
    </w:p>
    <w:p w14:paraId="52ED0E9C" w14:textId="77777777" w:rsidR="003669F2" w:rsidRDefault="00B562E1">
      <w:pPr>
        <w:pStyle w:val="NO"/>
        <w:rPr>
          <w:rFonts w:eastAsia="等线"/>
          <w:lang w:eastAsia="zh-CN"/>
        </w:rPr>
      </w:pPr>
      <w:r>
        <w:rPr>
          <w:rFonts w:eastAsia="等线"/>
          <w:lang w:eastAsia="zh-CN"/>
        </w:rPr>
        <w:t>NOTE:</w:t>
      </w:r>
      <w:r>
        <w:rPr>
          <w:rFonts w:eastAsia="等线"/>
          <w:lang w:eastAsia="zh-CN"/>
        </w:rPr>
        <w:tab/>
        <w:t>For SL-PRS transmission on Dedicated SL-PRS resource pool, the maximum number of SL-PRS the UE should support is left to UE implementation.</w:t>
      </w:r>
    </w:p>
    <w:p w14:paraId="52ED0E9D" w14:textId="77777777" w:rsidR="003669F2" w:rsidRDefault="00B562E1">
      <w:r>
        <w:t>For each sidelink grant, the Sidelink HARQ Entity shall:</w:t>
      </w:r>
    </w:p>
    <w:p w14:paraId="52ED0E9E" w14:textId="77777777" w:rsidR="003669F2" w:rsidRDefault="00B562E1">
      <w:pPr>
        <w:pStyle w:val="B1"/>
      </w:pPr>
      <w:r>
        <w:t>1&gt;</w:t>
      </w:r>
      <w:r>
        <w:tab/>
        <w:t>if the MAC entity determines that the sidelink grant is used for initial transmission as specified in clause 5.22.1.1; or</w:t>
      </w:r>
    </w:p>
    <w:p w14:paraId="52ED0E9F" w14:textId="77777777" w:rsidR="003669F2" w:rsidRDefault="00B562E1">
      <w:pPr>
        <w:pStyle w:val="B1"/>
      </w:pPr>
      <w:r>
        <w:t>1&gt;</w:t>
      </w:r>
      <w:r>
        <w:tab/>
        <w:t xml:space="preserve">if the sidelink grant is a configured sidelink grant and no MAC PDU has been obtained in an </w:t>
      </w:r>
      <w:r>
        <w:rPr>
          <w:i/>
          <w:lang w:eastAsia="ko-KR"/>
        </w:rPr>
        <w:t>sl-PeriodCG</w:t>
      </w:r>
      <w:r>
        <w:rPr>
          <w:lang w:eastAsia="ko-KR"/>
        </w:rPr>
        <w:t xml:space="preserve"> of the configured sidelink grant</w:t>
      </w:r>
      <w:r>
        <w:t>; or</w:t>
      </w:r>
    </w:p>
    <w:p w14:paraId="52ED0EA0" w14:textId="77777777" w:rsidR="003669F2" w:rsidRDefault="00B562E1">
      <w:pPr>
        <w:pStyle w:val="B1"/>
      </w:pPr>
      <w:r>
        <w:lastRenderedPageBreak/>
        <w:t>1&gt;</w:t>
      </w:r>
      <w:r>
        <w:tab/>
        <w:t>if the sidelink grant is a dynamic sidelink grant or selected sidelink grant and no MAC PDU has been obtained</w:t>
      </w:r>
      <w:r>
        <w:rPr>
          <w:lang w:eastAsia="ko-KR"/>
        </w:rPr>
        <w:t xml:space="preserve"> in the previous sidelink grant when PSCCH duration(s) and 2</w:t>
      </w:r>
      <w:r>
        <w:rPr>
          <w:vertAlign w:val="superscript"/>
          <w:lang w:eastAsia="ko-KR"/>
        </w:rPr>
        <w:t>nd</w:t>
      </w:r>
      <w:r>
        <w:rPr>
          <w:lang w:eastAsia="ko-KR"/>
        </w:rPr>
        <w:t xml:space="preserve"> stage SCI on PSSCH of the previous sidelink grant is not in SL DRX Active time as specified in clause 5.28.3 of any destination that has data to be sent</w:t>
      </w:r>
      <w:r>
        <w:t>:</w:t>
      </w:r>
    </w:p>
    <w:p w14:paraId="52ED0EA1" w14:textId="77777777" w:rsidR="003669F2" w:rsidRDefault="00B562E1">
      <w:pPr>
        <w:pStyle w:val="NO"/>
        <w:rPr>
          <w:lang w:eastAsia="ko-KR"/>
        </w:rPr>
      </w:pPr>
      <w:r>
        <w:rPr>
          <w:lang w:eastAsia="ko-KR"/>
        </w:rPr>
        <w:t>NOTE 1:</w:t>
      </w:r>
      <w:r>
        <w:rPr>
          <w:lang w:eastAsia="ko-KR"/>
        </w:rPr>
        <w:tab/>
        <w:t>Void.</w:t>
      </w:r>
    </w:p>
    <w:p w14:paraId="52ED0EA2" w14:textId="77777777" w:rsidR="003669F2" w:rsidRDefault="00B562E1">
      <w:pPr>
        <w:pStyle w:val="B2"/>
      </w:pPr>
      <w:r>
        <w:rPr>
          <w:lang w:eastAsia="ko-KR"/>
        </w:rPr>
        <w:t>2&gt;</w:t>
      </w:r>
      <w:r>
        <w:tab/>
        <w:t xml:space="preserve">(re-)associate a Sidelink process to this </w:t>
      </w:r>
      <w:r>
        <w:rPr>
          <w:lang w:eastAsia="ko-KR"/>
        </w:rPr>
        <w:t>grant</w:t>
      </w:r>
      <w:r>
        <w:t>, and for the associated Sidelink process:</w:t>
      </w:r>
    </w:p>
    <w:p w14:paraId="52ED0EA3" w14:textId="77777777" w:rsidR="003669F2" w:rsidRDefault="00B562E1">
      <w:pPr>
        <w:pStyle w:val="B2"/>
        <w:rPr>
          <w:lang w:eastAsia="ko-KR"/>
        </w:rPr>
      </w:pPr>
      <w:r>
        <w:t>2&gt;</w:t>
      </w:r>
      <w:r>
        <w:tab/>
      </w:r>
      <w:r>
        <w:rPr>
          <w:lang w:eastAsia="ko-KR"/>
        </w:rPr>
        <w:t>if all PSCCH duration(s) and PSSCH duration(s) for initial transmission of a MAC PDU of the dynamic sidelink grant or the configured sidelink grant is not in SL DRX Active time as specified in clause 5.28.3 of the destination that has data to be sent:</w:t>
      </w:r>
    </w:p>
    <w:p w14:paraId="52ED0EA4" w14:textId="77777777" w:rsidR="003669F2" w:rsidRDefault="00B562E1">
      <w:pPr>
        <w:pStyle w:val="B3"/>
      </w:pPr>
      <w:r>
        <w:rPr>
          <w:lang w:eastAsia="ko-KR"/>
        </w:rPr>
        <w:t>3&gt;</w:t>
      </w:r>
      <w:r>
        <w:rPr>
          <w:lang w:eastAsia="ko-KR"/>
        </w:rPr>
        <w:tab/>
        <w:t>ignore the sidelink grant.</w:t>
      </w:r>
    </w:p>
    <w:p w14:paraId="52ED0EA5" w14:textId="77777777" w:rsidR="003669F2" w:rsidRDefault="00B562E1">
      <w:pPr>
        <w:pStyle w:val="NO"/>
        <w:rPr>
          <w:rFonts w:asciiTheme="minorEastAsia" w:hAnsiTheme="minorEastAsia"/>
        </w:rPr>
      </w:pPr>
      <w:r>
        <w:rPr>
          <w:lang w:eastAsia="ko-KR"/>
        </w:rPr>
        <w:t>NOTE 1A:</w:t>
      </w:r>
      <w:r>
        <w:rPr>
          <w:lang w:eastAsia="ko-KR"/>
        </w:rPr>
        <w:tab/>
        <w:t>T</w:t>
      </w:r>
      <w:r>
        <w:t xml:space="preserve">he </w:t>
      </w:r>
      <w:r>
        <w:rPr>
          <w:lang w:eastAsia="ko-KR"/>
        </w:rPr>
        <w:t>Sidelink HARQ Entity will associate the selected sidelink grant to the Sidelink process determined by the MAC entity</w:t>
      </w:r>
      <w:r>
        <w:rPr>
          <w:rFonts w:asciiTheme="minorEastAsia" w:hAnsiTheme="minorEastAsia"/>
        </w:rPr>
        <w:t>.</w:t>
      </w:r>
    </w:p>
    <w:p w14:paraId="52ED0EA6" w14:textId="77777777" w:rsidR="003669F2" w:rsidRDefault="00B562E1">
      <w:pPr>
        <w:pStyle w:val="B2"/>
        <w:rPr>
          <w:lang w:eastAsia="ko-KR"/>
        </w:rPr>
      </w:pPr>
      <w:r>
        <w:rPr>
          <w:lang w:eastAsia="ko-KR"/>
        </w:rPr>
        <w:t>2&gt;</w:t>
      </w:r>
      <w:r>
        <w:rPr>
          <w:lang w:eastAsia="ko-KR"/>
        </w:rPr>
        <w:tab/>
        <w:t>else:</w:t>
      </w:r>
    </w:p>
    <w:p w14:paraId="52ED0EA7" w14:textId="77777777" w:rsidR="003669F2" w:rsidRDefault="00B562E1">
      <w:pPr>
        <w:pStyle w:val="B3"/>
      </w:pPr>
      <w:r>
        <w:rPr>
          <w:lang w:eastAsia="ko-KR"/>
        </w:rPr>
        <w:t>3&gt;</w:t>
      </w:r>
      <w:r>
        <w:tab/>
        <w:t>obtain the MAC PDU and SL-PRS, if any, to transmit from the Multiplexing and assembly entity, if any;</w:t>
      </w:r>
    </w:p>
    <w:p w14:paraId="52ED0EA8" w14:textId="77777777" w:rsidR="003669F2" w:rsidRDefault="00B562E1">
      <w:pPr>
        <w:pStyle w:val="B3"/>
      </w:pPr>
      <w:r>
        <w:rPr>
          <w:lang w:eastAsia="ko-KR"/>
        </w:rPr>
        <w:t>3&gt;</w:t>
      </w:r>
      <w:r>
        <w:rPr>
          <w:lang w:eastAsia="zh-CN"/>
        </w:rPr>
        <w:tab/>
        <w:t>if a MAC PDU to transmit has been obtained:</w:t>
      </w:r>
    </w:p>
    <w:p w14:paraId="52ED0EA9"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a HARQ Process ID has been set for the sidelink grant:</w:t>
      </w:r>
    </w:p>
    <w:p w14:paraId="52ED0EAA"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(re-)associate the HARQ Process ID corresponding to the sidelink grant to the Sidelink process.</w:t>
      </w:r>
    </w:p>
    <w:p w14:paraId="52ED0EAB" w14:textId="77777777" w:rsidR="003669F2" w:rsidRDefault="00B562E1">
      <w:pPr>
        <w:pStyle w:val="NO"/>
        <w:rPr>
          <w:rFonts w:eastAsia="Malgun Gothic"/>
          <w:lang w:eastAsia="ko-KR"/>
        </w:rPr>
      </w:pPr>
      <w:r>
        <w:rPr>
          <w:lang w:eastAsia="ko-KR"/>
        </w:rPr>
        <w:t>NOTE 1a:</w:t>
      </w:r>
      <w:r>
        <w:rPr>
          <w:lang w:eastAsia="ko-KR"/>
        </w:rPr>
        <w:tab/>
        <w:t xml:space="preserve">There is one-to-one mapping between a HARQ Process ID and a Sidelink process in the MAC entity configured with </w:t>
      </w:r>
      <w:r>
        <w:t>Sidelink resource allocation mode 1</w:t>
      </w:r>
      <w:r>
        <w:rPr>
          <w:lang w:eastAsia="ko-KR"/>
        </w:rPr>
        <w:t>.</w:t>
      </w:r>
    </w:p>
    <w:p w14:paraId="52ED0E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determines Sidelink transmission information of the TB for the source and destination pair of the MAC PDU as follows:</w:t>
      </w:r>
    </w:p>
    <w:p w14:paraId="52ED0EAD"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Source Layer-1 ID to the 8 LSB of the Source Layer-2 ID of the MAC PDU;</w:t>
      </w:r>
    </w:p>
    <w:p w14:paraId="52ED0EA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Destination Layer-1 ID to the 16 LSB of the Destination Layer-2 ID of the MAC PDU;</w:t>
      </w:r>
    </w:p>
    <w:p w14:paraId="52ED0EAF" w14:textId="77777777" w:rsidR="003669F2" w:rsidRDefault="00B562E1">
      <w:pPr>
        <w:pStyle w:val="B5"/>
      </w:pPr>
      <w:r>
        <w:rPr>
          <w:lang w:eastAsia="ko-KR"/>
        </w:rPr>
        <w:t>5&gt;</w:t>
      </w:r>
      <w:r>
        <w:rPr>
          <w:lang w:eastAsia="ko-KR"/>
        </w:rPr>
        <w:tab/>
        <w:t>(re-)associate the Sidelink process to</w:t>
      </w:r>
      <w:r>
        <w:t xml:space="preserve"> a Sidelink process ID;</w:t>
      </w:r>
    </w:p>
    <w:p w14:paraId="52ED0EB0" w14:textId="77777777" w:rsidR="003669F2" w:rsidRDefault="00B562E1">
      <w:pPr>
        <w:pStyle w:val="NO"/>
        <w:rPr>
          <w:lang w:eastAsia="ko-KR"/>
        </w:rPr>
      </w:pPr>
      <w:r>
        <w:rPr>
          <w:lang w:eastAsia="ko-KR"/>
        </w:rPr>
        <w:t>NOTE 1b:</w:t>
      </w:r>
      <w:r>
        <w:rPr>
          <w:lang w:eastAsia="ko-KR"/>
        </w:rPr>
        <w:tab/>
        <w:t>How UE determine Sidelink process ID in SCI is left to UE implementation for NR sidelink.</w:t>
      </w:r>
    </w:p>
    <w:p w14:paraId="52ED0EB1"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consider the NDI to have been toggled compared to the value of the previous transmission corresponding to the Sidelink identification information and the Sidelink process ID of the MAC PDU and set the NDI to the toggled value;</w:t>
      </w:r>
    </w:p>
    <w:p w14:paraId="52ED0EB2" w14:textId="77777777" w:rsidR="003669F2" w:rsidRDefault="00B562E1">
      <w:pPr>
        <w:pStyle w:val="NO"/>
        <w:rPr>
          <w:rFonts w:eastAsia="Malgun Gothic"/>
          <w:lang w:eastAsia="ko-KR"/>
        </w:rPr>
      </w:pPr>
      <w:r>
        <w:rPr>
          <w:lang w:eastAsia="ko-KR"/>
        </w:rPr>
        <w:t>NOTE 2:</w:t>
      </w:r>
      <w:r>
        <w:rPr>
          <w:lang w:eastAsia="ko-KR"/>
        </w:rPr>
        <w:tab/>
        <w:t>T</w:t>
      </w:r>
      <w:r>
        <w:t>he initial value of the NDI set to the very first transmission for the associated Sidelink process is left to UE implementation</w:t>
      </w:r>
      <w:r>
        <w:rPr>
          <w:lang w:eastAsia="ko-KR"/>
        </w:rPr>
        <w:t>.</w:t>
      </w:r>
    </w:p>
    <w:p w14:paraId="52ED0EB3" w14:textId="77777777" w:rsidR="003669F2" w:rsidRDefault="00B562E1">
      <w:pPr>
        <w:pStyle w:val="NO"/>
        <w:rPr>
          <w:lang w:eastAsia="ko-KR"/>
        </w:rPr>
      </w:pPr>
      <w:r>
        <w:rPr>
          <w:lang w:eastAsia="ko-KR"/>
        </w:rPr>
        <w:t>NOTE 3:</w:t>
      </w:r>
      <w:r>
        <w:rPr>
          <w:lang w:eastAsia="ko-KR"/>
        </w:rPr>
        <w:tab/>
        <w:t>Void.</w:t>
      </w:r>
    </w:p>
    <w:p w14:paraId="52ED0EB4"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the MAC PDU is for NR sidelink discovery:</w:t>
      </w:r>
    </w:p>
    <w:p w14:paraId="52ED0EB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set the cast type indicator to broadcast.</w:t>
      </w:r>
    </w:p>
    <w:p w14:paraId="52ED0EB6"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EB7"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if the MAC PDU includes only Sidelink MAC CE(s):</w:t>
      </w:r>
    </w:p>
    <w:p w14:paraId="52ED0EB8"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 xml:space="preserve">if the MAC PDU includes only </w:t>
      </w:r>
      <w:r>
        <w:rPr>
          <w:lang w:eastAsia="zh-CN"/>
        </w:rPr>
        <w:t>Sidelink Inter-UE Coordination Information MAC CE</w:t>
      </w:r>
      <w:r>
        <w:rPr>
          <w:rFonts w:eastAsia="宋体"/>
          <w:lang w:eastAsia="zh-CN"/>
        </w:rPr>
        <w:t xml:space="preserve"> indicating non-preferred resource set and triggered by a condition other than the explicit request</w:t>
      </w:r>
      <w:r>
        <w:rPr>
          <w:rFonts w:eastAsia="Malgun Gothic"/>
          <w:lang w:eastAsia="ko-KR"/>
        </w:rPr>
        <w:t>:</w:t>
      </w:r>
    </w:p>
    <w:p w14:paraId="52ED0EB9"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one of broadcast, groupcast and unicast</w:t>
      </w:r>
      <w:r>
        <w:rPr>
          <w:lang w:eastAsia="ko-KR"/>
        </w:rPr>
        <w:t>.</w:t>
      </w:r>
    </w:p>
    <w:p w14:paraId="52ED0EBA"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else:</w:t>
      </w:r>
    </w:p>
    <w:p w14:paraId="52ED0EBB"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unicast</w:t>
      </w:r>
      <w:r>
        <w:rPr>
          <w:lang w:eastAsia="ko-KR"/>
        </w:rPr>
        <w:t>.</w:t>
      </w:r>
    </w:p>
    <w:p w14:paraId="52ED0EBC" w14:textId="77777777" w:rsidR="003669F2" w:rsidRDefault="00B562E1">
      <w:pPr>
        <w:pStyle w:val="B6"/>
        <w:rPr>
          <w:rFonts w:eastAsia="Malgun Gothic"/>
          <w:lang w:eastAsia="ko-KR"/>
        </w:rPr>
      </w:pPr>
      <w:r>
        <w:rPr>
          <w:rFonts w:eastAsia="Malgun Gothic"/>
          <w:lang w:eastAsia="ko-KR"/>
        </w:rPr>
        <w:lastRenderedPageBreak/>
        <w:t>6&gt;</w:t>
      </w:r>
      <w:r>
        <w:rPr>
          <w:rFonts w:eastAsia="Malgun Gothic"/>
          <w:lang w:eastAsia="ko-KR"/>
        </w:rPr>
        <w:tab/>
        <w:t>else:</w:t>
      </w:r>
    </w:p>
    <w:p w14:paraId="52ED0EBD"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set the cast type indicator to one of broadcast, groupcast and unicast as indicated by upper layers.</w:t>
      </w:r>
    </w:p>
    <w:p w14:paraId="52ED0EB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if HARQ feedback has been enabled for the MAC PDU</w:t>
      </w:r>
      <w:r>
        <w:t xml:space="preserve"> according to clause 5.22.1.4.2</w:t>
      </w:r>
      <w:r>
        <w:rPr>
          <w:rFonts w:eastAsia="Malgun Gothic"/>
          <w:lang w:eastAsia="ko-KR"/>
        </w:rPr>
        <w:t>;</w:t>
      </w:r>
    </w:p>
    <w:p w14:paraId="52ED0EBF"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enabled</w:t>
      </w:r>
      <w:r>
        <w:rPr>
          <w:rFonts w:eastAsia="Malgun Gothic"/>
          <w:lang w:eastAsia="ko-KR"/>
        </w:rPr>
        <w:t>.</w:t>
      </w:r>
    </w:p>
    <w:p w14:paraId="52ED0EC0"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else:</w:t>
      </w:r>
    </w:p>
    <w:p w14:paraId="52ED0EC1"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disabled</w:t>
      </w:r>
      <w:r>
        <w:rPr>
          <w:rFonts w:eastAsia="Malgun Gothic"/>
          <w:lang w:eastAsia="ko-KR"/>
        </w:rPr>
        <w:t>.</w:t>
      </w:r>
    </w:p>
    <w:p w14:paraId="52ED0EC2"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priority to the value of the highest priority of the logical channel(s), if any, and MAC CE(s), if included, in the MAC PDU and SL-PRS, if any;</w:t>
      </w:r>
    </w:p>
    <w:p w14:paraId="52ED0EC3" w14:textId="77777777" w:rsidR="003669F2" w:rsidRDefault="00B562E1">
      <w:pPr>
        <w:pStyle w:val="NO"/>
        <w:rPr>
          <w:rFonts w:eastAsia="Malgun Gothic"/>
          <w:lang w:eastAsia="ko-KR"/>
        </w:rPr>
      </w:pPr>
      <w:r>
        <w:rPr>
          <w:lang w:eastAsia="ko-KR"/>
        </w:rPr>
        <w:t>NOTE 3A:</w:t>
      </w:r>
      <w:r>
        <w:rPr>
          <w:lang w:eastAsia="ko-KR"/>
        </w:rPr>
        <w:tab/>
        <w:t xml:space="preserve">When determining Sidelink transmission information, the priority of the </w:t>
      </w:r>
      <w:r>
        <w:rPr>
          <w:lang w:eastAsia="zh-CN"/>
        </w:rPr>
        <w:t xml:space="preserve">Sidelink </w:t>
      </w:r>
      <w:r>
        <w:rPr>
          <w:lang w:eastAsia="ko-KR"/>
        </w:rPr>
        <w:t>Inter-UE Coordination Information</w:t>
      </w:r>
      <w:r>
        <w:rPr>
          <w:lang w:eastAsia="zh-CN"/>
        </w:rPr>
        <w:t xml:space="preserve"> MAC CE</w:t>
      </w:r>
      <w:r>
        <w:rPr>
          <w:lang w:eastAsia="ko-KR"/>
        </w:rPr>
        <w:t xml:space="preserve"> is the value configured in RRC parameters </w:t>
      </w:r>
      <w:r>
        <w:rPr>
          <w:i/>
          <w:lang w:eastAsia="ko-KR"/>
        </w:rPr>
        <w:t>sl-PriorityCoordInfoCondition</w:t>
      </w:r>
      <w:r>
        <w:rPr>
          <w:lang w:eastAsia="ko-KR"/>
        </w:rPr>
        <w:t xml:space="preserve"> when triggered by </w:t>
      </w:r>
      <w:r>
        <w:t xml:space="preserve">a condition, </w:t>
      </w:r>
      <w:r>
        <w:rPr>
          <w:lang w:eastAsia="ko-KR"/>
        </w:rPr>
        <w:t xml:space="preserve">or </w:t>
      </w:r>
      <w:r>
        <w:rPr>
          <w:i/>
          <w:lang w:eastAsia="ko-KR"/>
        </w:rPr>
        <w:t xml:space="preserve">sl-PriorityCoordInfoExplicit </w:t>
      </w:r>
      <w:r>
        <w:rPr>
          <w:lang w:eastAsia="ko-KR"/>
        </w:rPr>
        <w:t xml:space="preserve">when triggered by </w:t>
      </w:r>
      <w:r>
        <w:t>an explicit request</w:t>
      </w:r>
      <w:r>
        <w:rPr>
          <w:lang w:eastAsia="ko-KR"/>
        </w:rPr>
        <w:t xml:space="preserve">. When determining Sidelink transmission information, the priority of the </w:t>
      </w:r>
      <w:r>
        <w:rPr>
          <w:lang w:eastAsia="zh-CN"/>
        </w:rPr>
        <w:t xml:space="preserve">Sidelink </w:t>
      </w:r>
      <w:r>
        <w:rPr>
          <w:lang w:eastAsia="ko-KR"/>
        </w:rPr>
        <w:t>Inter-UE Coordination Request</w:t>
      </w:r>
      <w:r>
        <w:rPr>
          <w:lang w:eastAsia="zh-CN"/>
        </w:rPr>
        <w:t xml:space="preserve"> MAC CE</w:t>
      </w:r>
      <w:r>
        <w:rPr>
          <w:lang w:eastAsia="ko-KR"/>
        </w:rPr>
        <w:t xml:space="preserve"> is the value configured in RRC parameter </w:t>
      </w:r>
      <w:r>
        <w:rPr>
          <w:i/>
          <w:lang w:eastAsia="ko-KR"/>
        </w:rPr>
        <w:t>sl-PriorityRequest</w:t>
      </w:r>
      <w:r>
        <w:rPr>
          <w:lang w:eastAsia="ko-KR"/>
        </w:rPr>
        <w:t xml:space="preserve">. </w:t>
      </w:r>
      <w:r>
        <w:rPr>
          <w:rFonts w:eastAsia="PMingLiU"/>
          <w:lang w:eastAsia="ko-KR"/>
        </w:rPr>
        <w:t xml:space="preserve">When determining Sidelink transmission information, the priority of the </w:t>
      </w:r>
      <w:r>
        <w:rPr>
          <w:lang w:eastAsia="zh-CN"/>
        </w:rPr>
        <w:t xml:space="preserve">Sidelink </w:t>
      </w:r>
      <w:r>
        <w:rPr>
          <w:lang w:eastAsia="ko-KR"/>
        </w:rPr>
        <w:t>Inter-UE Coordination Information</w:t>
      </w:r>
      <w:r>
        <w:rPr>
          <w:lang w:eastAsia="zh-CN"/>
        </w:rPr>
        <w:t xml:space="preserve"> MAC CE</w:t>
      </w:r>
      <w:r>
        <w:rPr>
          <w:rFonts w:eastAsia="PMingLiU"/>
          <w:lang w:eastAsia="ko-KR"/>
        </w:rPr>
        <w:t xml:space="preserve"> is the value indicated in Priority field in the </w:t>
      </w:r>
      <w:r>
        <w:rPr>
          <w:lang w:eastAsia="zh-CN"/>
        </w:rPr>
        <w:t xml:space="preserve">Sidelink </w:t>
      </w:r>
      <w:r>
        <w:rPr>
          <w:lang w:eastAsia="ko-KR"/>
        </w:rPr>
        <w:t>Inter-UE Coordination Request</w:t>
      </w:r>
      <w:r>
        <w:rPr>
          <w:lang w:eastAsia="zh-CN"/>
        </w:rPr>
        <w:t xml:space="preserve"> MAC CE</w:t>
      </w:r>
      <w:r>
        <w:rPr>
          <w:rFonts w:eastAsia="PMingLiU"/>
          <w:lang w:eastAsia="ko-KR"/>
        </w:rPr>
        <w:t xml:space="preserve"> provided by the UE when triggered by an explicit request, if </w:t>
      </w:r>
      <w:r>
        <w:rPr>
          <w:rFonts w:eastAsia="PMingLiU"/>
          <w:i/>
          <w:lang w:eastAsia="ko-KR"/>
        </w:rPr>
        <w:t>sl-PriorityCoordInfoExplicit-r17</w:t>
      </w:r>
      <w:r>
        <w:rPr>
          <w:rFonts w:eastAsia="PMingLiU"/>
          <w:lang w:eastAsia="ko-KR"/>
        </w:rPr>
        <w:t xml:space="preserve"> is not configured. </w:t>
      </w:r>
      <w:r>
        <w:rPr>
          <w:lang w:eastAsia="zh-CN"/>
        </w:rPr>
        <w:t xml:space="preserve">When determining Sidelink transmission information for performing sensing and candidate resource selections in PHY, the priority value of the Sidelink </w:t>
      </w:r>
      <w:r>
        <w:rPr>
          <w:lang w:eastAsia="ko-KR"/>
        </w:rPr>
        <w:t>Inter-UE Coordination Information</w:t>
      </w:r>
      <w:r>
        <w:rPr>
          <w:lang w:eastAsia="zh-CN"/>
        </w:rPr>
        <w:t xml:space="preserve"> MAC CE triggered under a condition is up to UE implementation, if </w:t>
      </w:r>
      <w:r>
        <w:rPr>
          <w:i/>
          <w:lang w:eastAsia="zh-CN"/>
        </w:rPr>
        <w:t>sl-PriorityCoordInfoCondition-r17</w:t>
      </w:r>
      <w:r>
        <w:rPr>
          <w:lang w:eastAsia="zh-CN"/>
        </w:rPr>
        <w:t xml:space="preserve"> is not configured.</w:t>
      </w:r>
      <w:r>
        <w:t xml:space="preserve"> </w:t>
      </w:r>
      <w:r>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Pr>
          <w:i/>
          <w:lang w:eastAsia="ko-KR"/>
        </w:rPr>
        <w:t>sl-PriorityRequest-r17</w:t>
      </w:r>
      <w:r>
        <w:rPr>
          <w:iCs/>
          <w:lang w:eastAsia="ko-KR"/>
        </w:rPr>
        <w:t xml:space="preserve"> </w:t>
      </w:r>
      <w:r>
        <w:rPr>
          <w:lang w:eastAsia="zh-CN"/>
        </w:rPr>
        <w:t>is not configured.</w:t>
      </w:r>
    </w:p>
    <w:p w14:paraId="52ED0EC4" w14:textId="77777777" w:rsidR="003669F2" w:rsidRDefault="00B562E1">
      <w:pPr>
        <w:pStyle w:val="B5"/>
        <w:overflowPunct/>
        <w:autoSpaceDE/>
        <w:autoSpaceDN/>
        <w:adjustRightInd/>
        <w:textAlignment w:val="auto"/>
      </w:pPr>
      <w:r>
        <w:t>5&gt;</w:t>
      </w:r>
      <w:r>
        <w:tab/>
        <w:t>if HARQ feedback is enabled for groupcast:</w:t>
      </w:r>
    </w:p>
    <w:p w14:paraId="52ED0EC5" w14:textId="77777777" w:rsidR="003669F2" w:rsidRDefault="00B562E1">
      <w:pPr>
        <w:pStyle w:val="B6"/>
        <w:overflowPunct/>
        <w:autoSpaceDE/>
        <w:autoSpaceDN/>
        <w:adjustRightInd/>
        <w:textAlignment w:val="auto"/>
        <w:rPr>
          <w:lang w:eastAsia="ko-KR"/>
        </w:rPr>
      </w:pPr>
      <w:r>
        <w:rPr>
          <w:rFonts w:eastAsia="Malgun Gothic"/>
          <w:lang w:eastAsia="ko-KR"/>
        </w:rPr>
        <w:t>6&gt;</w:t>
      </w:r>
      <w:r>
        <w:rPr>
          <w:rFonts w:eastAsia="Malgun Gothic"/>
          <w:lang w:eastAsia="ko-KR"/>
        </w:rPr>
        <w:tab/>
      </w:r>
      <w:r>
        <w:rPr>
          <w:lang w:eastAsia="ko-KR"/>
        </w:rPr>
        <w:t>if both a group size and a member ID are provided by upper layers and the group size is not greater than the number of candidate PSFCH resources in a slot associated with this sidelink grant:</w:t>
      </w:r>
    </w:p>
    <w:p w14:paraId="52ED0EC6" w14:textId="77777777" w:rsidR="003669F2" w:rsidRDefault="00B562E1">
      <w:pPr>
        <w:pStyle w:val="B7"/>
        <w:ind w:left="2268" w:hanging="283"/>
        <w:rPr>
          <w:lang w:eastAsia="ko-KR"/>
        </w:rPr>
      </w:pPr>
      <w:r>
        <w:rPr>
          <w:rFonts w:eastAsia="Malgun Gothic"/>
          <w:lang w:eastAsia="ko-KR"/>
        </w:rPr>
        <w:t>7&gt;</w:t>
      </w:r>
      <w:r>
        <w:rPr>
          <w:rFonts w:eastAsia="Malgun Gothic"/>
          <w:lang w:eastAsia="ko-KR"/>
        </w:rPr>
        <w:tab/>
      </w:r>
      <w:r>
        <w:rPr>
          <w:lang w:eastAsia="ko-KR"/>
        </w:rPr>
        <w:t xml:space="preserve">select either </w:t>
      </w:r>
      <w:r>
        <w:rPr>
          <w:rFonts w:eastAsia="Malgun Gothic"/>
          <w:lang w:eastAsia="ko-KR"/>
        </w:rPr>
        <w:t>positive-negative acknowledgement or negative-only acknowledgement</w:t>
      </w:r>
      <w:r>
        <w:rPr>
          <w:lang w:eastAsia="ko-KR"/>
        </w:rPr>
        <w:t>.</w:t>
      </w:r>
    </w:p>
    <w:p w14:paraId="52ED0EC7" w14:textId="77777777" w:rsidR="003669F2" w:rsidRDefault="00B562E1">
      <w:pPr>
        <w:pStyle w:val="NO"/>
        <w:rPr>
          <w:lang w:eastAsia="ko-KR"/>
        </w:rPr>
      </w:pPr>
      <w:r>
        <w:rPr>
          <w:lang w:eastAsia="ko-KR"/>
        </w:rPr>
        <w:t>NOTE 4:</w:t>
      </w:r>
      <w:r>
        <w:rPr>
          <w:lang w:eastAsia="ko-KR"/>
        </w:rPr>
        <w:tab/>
        <w:t>Selection of positive-negative acknowledgement or negative-only acknowledgement is up to UE implementation.</w:t>
      </w:r>
    </w:p>
    <w:p w14:paraId="52ED0EC8"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else:</w:t>
      </w:r>
    </w:p>
    <w:p w14:paraId="52ED0EC9"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r>
      <w:r>
        <w:rPr>
          <w:lang w:eastAsia="ko-KR"/>
        </w:rPr>
        <w:t xml:space="preserve">select </w:t>
      </w:r>
      <w:r>
        <w:rPr>
          <w:rFonts w:eastAsia="Malgun Gothic"/>
          <w:lang w:eastAsia="ko-KR"/>
        </w:rPr>
        <w:t>negative-only acknowledgement</w:t>
      </w:r>
      <w:r>
        <w:rPr>
          <w:lang w:eastAsia="ko-KR"/>
        </w:rPr>
        <w:t>.</w:t>
      </w:r>
    </w:p>
    <w:p w14:paraId="52ED0ECA" w14:textId="77777777" w:rsidR="003669F2" w:rsidRDefault="00B562E1">
      <w:pPr>
        <w:pStyle w:val="NO"/>
        <w:rPr>
          <w:lang w:eastAsia="ko-KR"/>
        </w:rPr>
      </w:pPr>
      <w:r>
        <w:rPr>
          <w:lang w:eastAsia="ko-KR"/>
        </w:rPr>
        <w:t>NOTE 5:</w:t>
      </w:r>
      <w:r>
        <w:rPr>
          <w:lang w:eastAsia="ko-KR"/>
        </w:rPr>
        <w:tab/>
        <w:t>UE operating in SL unlicensed does not use negative-only acknowledgement for groupcast HARQ</w:t>
      </w:r>
      <w:r>
        <w:rPr>
          <w:rFonts w:eastAsia="等线"/>
          <w:lang w:eastAsia="zh-CN"/>
        </w:rPr>
        <w:t xml:space="preserve"> feedback</w:t>
      </w:r>
      <w:r>
        <w:rPr>
          <w:lang w:eastAsia="ko-KR"/>
        </w:rPr>
        <w:t>.</w:t>
      </w:r>
    </w:p>
    <w:p w14:paraId="52ED0ECB"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if negative-only acknowledgement is selected, </w:t>
      </w:r>
      <w:r>
        <w:t xml:space="preserve">UE's location information is available, and </w:t>
      </w:r>
      <w:r>
        <w:rPr>
          <w:rFonts w:eastAsia="Malgun Gothic"/>
          <w:i/>
          <w:lang w:eastAsia="ko-KR"/>
        </w:rPr>
        <w:t>sl-TransRange</w:t>
      </w:r>
      <w:r>
        <w:rPr>
          <w:rFonts w:eastAsia="Malgun Gothic"/>
          <w:lang w:eastAsia="ko-KR"/>
        </w:rPr>
        <w:t xml:space="preserve"> has been configured for a </w:t>
      </w:r>
      <w:r>
        <w:t xml:space="preserve">logical channel in the MAC PDU, and </w:t>
      </w:r>
      <w:r>
        <w:rPr>
          <w:i/>
          <w:iCs/>
        </w:rPr>
        <w:t>sl-ZoneConfig</w:t>
      </w:r>
      <w:r>
        <w:rPr>
          <w:rFonts w:eastAsia="Malgun Gothic"/>
          <w:lang w:eastAsia="ko-KR"/>
        </w:rPr>
        <w:t xml:space="preserve"> is configured as specified in </w:t>
      </w:r>
      <w:r>
        <w:rPr>
          <w:rFonts w:eastAsia="MS Mincho"/>
        </w:rPr>
        <w:t xml:space="preserve">TS 38.331 </w:t>
      </w:r>
      <w:r>
        <w:t>[5]:</w:t>
      </w:r>
    </w:p>
    <w:p w14:paraId="52ED0ECC" w14:textId="77777777" w:rsidR="003669F2" w:rsidRDefault="00B562E1">
      <w:pPr>
        <w:pStyle w:val="B7"/>
        <w:ind w:left="2268" w:hanging="283"/>
      </w:pPr>
      <w:r>
        <w:rPr>
          <w:rFonts w:eastAsia="Malgun Gothic"/>
          <w:lang w:eastAsia="ko-KR"/>
        </w:rPr>
        <w:t>7&gt;</w:t>
      </w:r>
      <w:r>
        <w:rPr>
          <w:rFonts w:eastAsia="Malgun Gothic"/>
          <w:lang w:eastAsia="ko-KR"/>
        </w:rPr>
        <w:tab/>
        <w:t xml:space="preserve">set the communication range requirement to the value of the longest communication range of the </w:t>
      </w:r>
      <w:r>
        <w:t>logical channel(s) in the MAC PDU;</w:t>
      </w:r>
    </w:p>
    <w:p w14:paraId="52ED0ECD"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t xml:space="preserve">determine </w:t>
      </w:r>
      <w:r>
        <w:t xml:space="preserve">the value of </w:t>
      </w:r>
      <w:r>
        <w:rPr>
          <w:i/>
          <w:iCs/>
        </w:rPr>
        <w:t>sl-ZoneLength</w:t>
      </w:r>
      <w:r>
        <w:t xml:space="preserve"> </w:t>
      </w:r>
      <w:r>
        <w:rPr>
          <w:rFonts w:eastAsia="Malgun Gothic"/>
          <w:lang w:eastAsia="ko-KR"/>
        </w:rPr>
        <w:t xml:space="preserve">corresponding to the communication range requirement and set Zone_id to the value of Zone_id calculated using the determined </w:t>
      </w:r>
      <w:r>
        <w:t xml:space="preserve">value of </w:t>
      </w:r>
      <w:r>
        <w:rPr>
          <w:i/>
          <w:iCs/>
        </w:rPr>
        <w:t>sl-ZoneLength</w:t>
      </w:r>
      <w:r>
        <w:rPr>
          <w:rFonts w:eastAsia="Malgun Gothic"/>
          <w:lang w:eastAsia="ko-KR"/>
        </w:rPr>
        <w:t xml:space="preserve"> as specified in </w:t>
      </w:r>
      <w:r>
        <w:rPr>
          <w:rFonts w:eastAsia="MS Mincho"/>
        </w:rPr>
        <w:t xml:space="preserve">TS 38.331 </w:t>
      </w:r>
      <w:r>
        <w:t>[5].</w:t>
      </w:r>
    </w:p>
    <w:p w14:paraId="52ED0ECE" w14:textId="77777777" w:rsidR="003669F2" w:rsidRDefault="00B562E1">
      <w:pPr>
        <w:pStyle w:val="B5"/>
        <w:rPr>
          <w:lang w:eastAsia="zh-CN"/>
        </w:rPr>
      </w:pPr>
      <w:r>
        <w:rPr>
          <w:lang w:eastAsia="zh-CN"/>
        </w:rPr>
        <w:t>5&gt;</w:t>
      </w:r>
      <w:r>
        <w:rPr>
          <w:lang w:eastAsia="zh-CN"/>
        </w:rPr>
        <w:tab/>
        <w:t>set the Redundancy version to the selected value.</w:t>
      </w:r>
    </w:p>
    <w:p w14:paraId="52ED0ECF" w14:textId="77777777" w:rsidR="003669F2" w:rsidRDefault="00B562E1">
      <w:pPr>
        <w:pStyle w:val="B5"/>
        <w:rPr>
          <w:rFonts w:eastAsia="等线"/>
          <w:lang w:eastAsia="zh-CN"/>
        </w:rPr>
      </w:pPr>
      <w:r>
        <w:rPr>
          <w:rFonts w:eastAsia="等线"/>
          <w:lang w:eastAsia="zh-CN"/>
        </w:rPr>
        <w:t>5&gt;</w:t>
      </w:r>
      <w:r>
        <w:rPr>
          <w:rFonts w:eastAsia="等线"/>
          <w:lang w:eastAsia="zh-CN"/>
        </w:rPr>
        <w:tab/>
        <w:t>if the upper layers triggers the SL-PRS transmission of the peer UE identified by the Destination layer-2 ID:</w:t>
      </w:r>
    </w:p>
    <w:p w14:paraId="52ED0ED0" w14:textId="77777777" w:rsidR="003669F2" w:rsidRDefault="00B562E1">
      <w:pPr>
        <w:pStyle w:val="B6"/>
        <w:rPr>
          <w:rFonts w:eastAsia="等线"/>
          <w:lang w:eastAsia="zh-CN"/>
        </w:rPr>
      </w:pPr>
      <w:r>
        <w:rPr>
          <w:rFonts w:eastAsia="等线"/>
          <w:lang w:eastAsia="zh-CN"/>
        </w:rPr>
        <w:lastRenderedPageBreak/>
        <w:t>6&gt;</w:t>
      </w:r>
      <w:r>
        <w:rPr>
          <w:rFonts w:eastAsia="等线"/>
          <w:lang w:eastAsia="zh-CN"/>
        </w:rPr>
        <w:tab/>
        <w:t xml:space="preserve">set the SL-PRS request to </w:t>
      </w:r>
      <w:r>
        <w:rPr>
          <w:rFonts w:eastAsia="等线"/>
          <w:i/>
          <w:lang w:eastAsia="zh-CN"/>
        </w:rPr>
        <w:t>request</w:t>
      </w:r>
      <w:r>
        <w:rPr>
          <w:rFonts w:eastAsia="等线"/>
          <w:lang w:eastAsia="zh-CN"/>
        </w:rPr>
        <w:t>.</w:t>
      </w:r>
    </w:p>
    <w:p w14:paraId="52ED0ED1" w14:textId="77777777" w:rsidR="003669F2" w:rsidRDefault="00B562E1">
      <w:pPr>
        <w:pStyle w:val="B5"/>
        <w:rPr>
          <w:rFonts w:eastAsia="等线"/>
          <w:lang w:eastAsia="zh-CN"/>
        </w:rPr>
      </w:pPr>
      <w:r>
        <w:rPr>
          <w:rFonts w:eastAsia="等线"/>
          <w:lang w:eastAsia="zh-CN"/>
        </w:rPr>
        <w:t>5&gt;</w:t>
      </w:r>
      <w:r>
        <w:rPr>
          <w:rFonts w:eastAsia="等线"/>
          <w:lang w:eastAsia="zh-CN"/>
        </w:rPr>
        <w:tab/>
        <w:t>set the SL-PRS resource ID, if SL-PRS is available, within Sidelink transmission information.</w:t>
      </w:r>
    </w:p>
    <w:p w14:paraId="52ED0ED2" w14:textId="77777777" w:rsidR="003669F2" w:rsidRDefault="00B562E1">
      <w:pPr>
        <w:pStyle w:val="NO"/>
        <w:rPr>
          <w:rFonts w:eastAsia="等线"/>
          <w:lang w:eastAsia="zh-CN"/>
        </w:rPr>
      </w:pPr>
      <w:r>
        <w:rPr>
          <w:rFonts w:eastAsia="等线"/>
          <w:lang w:eastAsia="zh-CN"/>
        </w:rPr>
        <w:t>NOTE 6:</w:t>
      </w:r>
      <w:r>
        <w:rPr>
          <w:rFonts w:eastAsia="等线"/>
          <w:lang w:eastAsia="zh-CN"/>
        </w:rPr>
        <w:tab/>
        <w:t>The SL-PRS resource ID(s) for initial transmission and retransmission(s) are determined by the UE's own upper layers by implementation.</w:t>
      </w:r>
    </w:p>
    <w:p w14:paraId="52ED0ED3" w14:textId="77777777" w:rsidR="003669F2" w:rsidRDefault="00B562E1">
      <w:pPr>
        <w:pStyle w:val="B4"/>
      </w:pPr>
      <w:r>
        <w:rPr>
          <w:lang w:eastAsia="ko-KR"/>
        </w:rPr>
        <w:t>4&gt;</w:t>
      </w:r>
      <w:r>
        <w:tab/>
        <w:t>deliver the MAC PDU, the SL-PRS, if available, the sidelink grant and the Sidelink transmission information of the TB</w:t>
      </w:r>
      <w:r>
        <w:rPr>
          <w:lang w:eastAsia="ko-KR"/>
        </w:rPr>
        <w:t xml:space="preserve"> and/or the SL-PRS</w:t>
      </w:r>
      <w:r>
        <w:t xml:space="preserve"> to the associated Sidelink process;</w:t>
      </w:r>
    </w:p>
    <w:p w14:paraId="52ED0ED4" w14:textId="77777777" w:rsidR="003669F2" w:rsidRDefault="00B562E1">
      <w:pPr>
        <w:pStyle w:val="B4"/>
      </w:pPr>
      <w:r>
        <w:rPr>
          <w:lang w:eastAsia="ko-KR"/>
        </w:rPr>
        <w:t>4&gt;</w:t>
      </w:r>
      <w:r>
        <w:tab/>
        <w:t>instruct the associated Sidelink process to trigger a new transmission.</w:t>
      </w:r>
    </w:p>
    <w:p w14:paraId="52ED0ED5" w14:textId="77777777" w:rsidR="003669F2" w:rsidRDefault="00B562E1">
      <w:pPr>
        <w:pStyle w:val="B3"/>
        <w:rPr>
          <w:lang w:eastAsia="ko-KR"/>
        </w:rPr>
      </w:pPr>
      <w:r>
        <w:rPr>
          <w:lang w:eastAsia="ko-KR"/>
        </w:rPr>
        <w:t>3&gt;</w:t>
      </w:r>
      <w:r>
        <w:rPr>
          <w:lang w:eastAsia="ko-KR"/>
        </w:rPr>
        <w:tab/>
        <w:t>else:</w:t>
      </w:r>
    </w:p>
    <w:p w14:paraId="52ED0ED6" w14:textId="77777777" w:rsidR="003669F2" w:rsidRDefault="00B562E1">
      <w:pPr>
        <w:pStyle w:val="B4"/>
        <w:rPr>
          <w:lang w:eastAsia="ko-KR"/>
        </w:rPr>
      </w:pPr>
      <w:r>
        <w:rPr>
          <w:lang w:eastAsia="ko-KR"/>
        </w:rPr>
        <w:t>4&gt;</w:t>
      </w:r>
      <w:r>
        <w:rPr>
          <w:lang w:eastAsia="ko-KR"/>
        </w:rPr>
        <w:tab/>
        <w:t xml:space="preserve">flush the HARQ buffer of the </w:t>
      </w:r>
      <w:r>
        <w:t xml:space="preserve">associated Sidelink </w:t>
      </w:r>
      <w:r>
        <w:rPr>
          <w:lang w:eastAsia="ko-KR"/>
        </w:rPr>
        <w:t>process.</w:t>
      </w:r>
    </w:p>
    <w:p w14:paraId="52ED0ED7" w14:textId="77777777" w:rsidR="003669F2" w:rsidRDefault="00B562E1">
      <w:pPr>
        <w:pStyle w:val="B1"/>
      </w:pPr>
      <w:r>
        <w:rPr>
          <w:lang w:eastAsia="ko-KR"/>
        </w:rPr>
        <w:t>1&gt;</w:t>
      </w:r>
      <w:r>
        <w:tab/>
        <w:t>else (i.e. retransmission):</w:t>
      </w:r>
    </w:p>
    <w:p w14:paraId="52ED0ED8" w14:textId="77777777" w:rsidR="003669F2" w:rsidRDefault="00B562E1">
      <w:pPr>
        <w:pStyle w:val="B2"/>
        <w:rPr>
          <w:lang w:eastAsia="ko-KR"/>
        </w:rPr>
      </w:pPr>
      <w:r>
        <w:rPr>
          <w:lang w:eastAsia="ko-KR"/>
        </w:rPr>
        <w:t>2&gt;</w:t>
      </w:r>
      <w:r>
        <w:rPr>
          <w:lang w:eastAsia="ko-KR"/>
        </w:rPr>
        <w:tab/>
        <w:t>if the HARQ Process ID corresponding to the sidelink grant received on PDCCH, the configured sidelink grant or the selected sidelink grant is associated to a Sidelink process of which HARQ buffer is empty; or</w:t>
      </w:r>
    </w:p>
    <w:p w14:paraId="52ED0ED9" w14:textId="77777777" w:rsidR="003669F2" w:rsidRDefault="00B562E1">
      <w:pPr>
        <w:pStyle w:val="B2"/>
        <w:rPr>
          <w:lang w:eastAsia="ko-KR"/>
        </w:rPr>
      </w:pPr>
      <w:r>
        <w:rPr>
          <w:lang w:eastAsia="ko-KR"/>
        </w:rPr>
        <w:t>2&gt;</w:t>
      </w:r>
      <w:r>
        <w:rPr>
          <w:lang w:eastAsia="ko-KR"/>
        </w:rPr>
        <w:tab/>
        <w:t>if the HARQ Process ID corresponding to the sidelink grant received on PDCCH is not associated to any Sidelink process; or</w:t>
      </w:r>
    </w:p>
    <w:p w14:paraId="52ED0EDA" w14:textId="77777777" w:rsidR="003669F2" w:rsidRDefault="00B562E1">
      <w:pPr>
        <w:pStyle w:val="B2"/>
        <w:rPr>
          <w:lang w:eastAsia="ko-KR"/>
        </w:rPr>
      </w:pPr>
      <w:r>
        <w:rPr>
          <w:lang w:eastAsia="ko-KR"/>
        </w:rPr>
        <w:t>2&gt;</w:t>
      </w:r>
      <w:r>
        <w:rPr>
          <w:lang w:eastAsia="ko-KR"/>
        </w:rPr>
        <w:tab/>
        <w:t>if PSCCH duration(s) and PSSCH duration(s) for one or more retransmissions of a MAC PDU of the dynamic sidelink grant or the configured sidelink grant is not in SL DRX Active time as specified in clause 5.28.3 of the destination that has data to be sent:</w:t>
      </w:r>
    </w:p>
    <w:p w14:paraId="52ED0EDB" w14:textId="77777777" w:rsidR="003669F2" w:rsidRDefault="00B562E1">
      <w:pPr>
        <w:pStyle w:val="B3"/>
      </w:pPr>
      <w:r>
        <w:rPr>
          <w:rFonts w:eastAsia="Malgun Gothic"/>
          <w:lang w:eastAsia="ko-KR"/>
        </w:rPr>
        <w:t>3&gt;</w:t>
      </w:r>
      <w:r>
        <w:rPr>
          <w:rFonts w:eastAsia="Malgun Gothic"/>
          <w:lang w:eastAsia="ko-KR"/>
        </w:rPr>
        <w:tab/>
        <w:t>ignore the sidelink grant.</w:t>
      </w:r>
    </w:p>
    <w:p w14:paraId="52ED0EDC" w14:textId="77777777" w:rsidR="003669F2" w:rsidRDefault="00B562E1">
      <w:pPr>
        <w:pStyle w:val="B2"/>
      </w:pPr>
      <w:r>
        <w:rPr>
          <w:lang w:eastAsia="ko-KR"/>
        </w:rPr>
        <w:t>2&gt;</w:t>
      </w:r>
      <w:r>
        <w:tab/>
        <w:t>else:</w:t>
      </w:r>
    </w:p>
    <w:p w14:paraId="52ED0EDD" w14:textId="77777777" w:rsidR="003669F2" w:rsidRDefault="00B562E1">
      <w:pPr>
        <w:pStyle w:val="B3"/>
      </w:pPr>
      <w:r>
        <w:rPr>
          <w:lang w:eastAsia="ko-KR"/>
        </w:rPr>
        <w:t>3&gt;</w:t>
      </w:r>
      <w:r>
        <w:tab/>
        <w:t>identify the Sidelink process associated with this grant, and for the associated Sidelink process:</w:t>
      </w:r>
    </w:p>
    <w:p w14:paraId="52ED0EDE" w14:textId="77777777" w:rsidR="003669F2" w:rsidRDefault="00B562E1">
      <w:pPr>
        <w:pStyle w:val="B4"/>
      </w:pPr>
      <w:r>
        <w:rPr>
          <w:rFonts w:eastAsia="Malgun Gothic"/>
          <w:lang w:eastAsia="ko-KR"/>
        </w:rPr>
        <w:t>4&gt;</w:t>
      </w:r>
      <w:r>
        <w:rPr>
          <w:rFonts w:eastAsia="Malgun Gothic"/>
          <w:lang w:eastAsia="ko-KR"/>
        </w:rPr>
        <w:tab/>
        <w:t>set the SL-PRS resource ID, if SL-PRS is available, within Sidelink transmission information;</w:t>
      </w:r>
    </w:p>
    <w:p w14:paraId="52ED0EDF" w14:textId="77777777" w:rsidR="003669F2" w:rsidRDefault="00B562E1">
      <w:pPr>
        <w:pStyle w:val="B4"/>
      </w:pPr>
      <w:r>
        <w:rPr>
          <w:rFonts w:eastAsia="Malgun Gothic"/>
          <w:lang w:eastAsia="ko-KR"/>
        </w:rPr>
        <w:t>4</w:t>
      </w:r>
      <w:r>
        <w:rPr>
          <w:lang w:eastAsia="ko-KR"/>
        </w:rPr>
        <w:t>&gt;</w:t>
      </w:r>
      <w:r>
        <w:tab/>
        <w:t>deliver the sidelink grant and the Sidelink transmission information of the MAC PDU and the SL-PRS, if available, to the associated Sidelink process;</w:t>
      </w:r>
    </w:p>
    <w:p w14:paraId="52ED0EE0" w14:textId="77777777" w:rsidR="003669F2" w:rsidRDefault="00B562E1">
      <w:pPr>
        <w:pStyle w:val="B4"/>
      </w:pPr>
      <w:r>
        <w:rPr>
          <w:lang w:eastAsia="ko-KR"/>
        </w:rPr>
        <w:t>4&gt;</w:t>
      </w:r>
      <w:r>
        <w:tab/>
        <w:t xml:space="preserve">instruct the associated Sidelink process to </w:t>
      </w:r>
      <w:r>
        <w:rPr>
          <w:lang w:eastAsia="ko-KR"/>
        </w:rPr>
        <w:t>trigger a</w:t>
      </w:r>
      <w:r>
        <w:t xml:space="preserve"> retransmission.</w:t>
      </w:r>
    </w:p>
    <w:p w14:paraId="52ED0EE1" w14:textId="77777777" w:rsidR="003669F2" w:rsidRDefault="00B562E1">
      <w:pPr>
        <w:pStyle w:val="5"/>
      </w:pPr>
      <w:bookmarkStart w:id="1298" w:name="_Toc12569235"/>
      <w:bookmarkStart w:id="1299" w:name="_Toc52752077"/>
      <w:bookmarkStart w:id="1300" w:name="_Toc46490382"/>
      <w:bookmarkStart w:id="1301" w:name="_Toc52796539"/>
      <w:bookmarkStart w:id="1302" w:name="_Toc178200603"/>
      <w:r>
        <w:t>5.22.1.3.1a</w:t>
      </w:r>
      <w:r>
        <w:tab/>
        <w:t>Sidelink process</w:t>
      </w:r>
      <w:bookmarkEnd w:id="1298"/>
      <w:bookmarkEnd w:id="1299"/>
      <w:bookmarkEnd w:id="1300"/>
      <w:bookmarkEnd w:id="1301"/>
      <w:r>
        <w:t xml:space="preserve"> not associated with Dedicated SL-PRS resource pool</w:t>
      </w:r>
      <w:bookmarkEnd w:id="1302"/>
    </w:p>
    <w:p w14:paraId="52ED0EE2" w14:textId="77777777" w:rsidR="003669F2" w:rsidRDefault="00B562E1">
      <w:r>
        <w:t>The Sidelink process is associated with a HARQ buffer.</w:t>
      </w:r>
    </w:p>
    <w:p w14:paraId="52ED0EE3" w14:textId="77777777" w:rsidR="003669F2" w:rsidRDefault="00B562E1">
      <w:r>
        <w:t xml:space="preserve">New transmissions and retransmissions are performed on the resource indicated in the sidelink grant as specified in clause 5.22.1.1 and with the MCS </w:t>
      </w:r>
      <w:r>
        <w:rPr>
          <w:rFonts w:eastAsia="宋体"/>
          <w:lang w:eastAsia="zh-CN"/>
        </w:rPr>
        <w:t xml:space="preserve">selected as specified in clause </w:t>
      </w:r>
      <w:r>
        <w:t xml:space="preserve">8.1.3.1 of TS 38.214 [7] and </w:t>
      </w:r>
      <w:r>
        <w:rPr>
          <w:rFonts w:eastAsia="宋体"/>
          <w:lang w:eastAsia="zh-CN"/>
        </w:rPr>
        <w:t>clause 5.22.1.1</w:t>
      </w:r>
      <w:r>
        <w:t>.</w:t>
      </w:r>
    </w:p>
    <w:p w14:paraId="52ED0EE4" w14:textId="77777777" w:rsidR="003669F2" w:rsidRDefault="00B562E1">
      <w:r>
        <w:t xml:space="preserve">If the Sidelink process is configured to perform transmissions of multiple MAC PDUs with Sidelink resource allocation mode 2, the process maintains a counter </w:t>
      </w:r>
      <w:r>
        <w:rPr>
          <w:i/>
        </w:rPr>
        <w:t>SL_RESOURCE_RESELECTION_COUNTER</w:t>
      </w:r>
      <w:r>
        <w:t>. For other configurations of the Sidelink process, this counter is not available.</w:t>
      </w:r>
    </w:p>
    <w:p w14:paraId="52ED0EE5" w14:textId="77777777" w:rsidR="003669F2" w:rsidRDefault="00B562E1">
      <w:pPr>
        <w:rPr>
          <w:rFonts w:eastAsia="MS Mincho"/>
        </w:rPr>
      </w:pPr>
      <w:r>
        <w:rPr>
          <w:lang w:eastAsia="ko-KR"/>
        </w:rPr>
        <w:t>Priority of a MAC PDU and SL-PRS, if available, is determined by the highest priority of the logical channel(s), MAC CE(s) in the MAC PDU or SL-PRS.</w:t>
      </w:r>
    </w:p>
    <w:p w14:paraId="52ED0EE6" w14:textId="77777777" w:rsidR="003669F2" w:rsidRDefault="00B562E1">
      <w:r>
        <w:t>If the Sidelink HARQ Entity requests a new transmission, the Sidelink process shall:</w:t>
      </w:r>
    </w:p>
    <w:p w14:paraId="52ED0EE7" w14:textId="77777777" w:rsidR="003669F2" w:rsidRDefault="00B562E1">
      <w:pPr>
        <w:pStyle w:val="B1"/>
      </w:pPr>
      <w:r>
        <w:t>1&gt;</w:t>
      </w:r>
      <w:r>
        <w:tab/>
        <w:t>store the MAC PDU in the associated HARQ buffer;</w:t>
      </w:r>
    </w:p>
    <w:p w14:paraId="52ED0EE8" w14:textId="77777777" w:rsidR="003669F2" w:rsidRDefault="00B562E1">
      <w:pPr>
        <w:pStyle w:val="B1"/>
      </w:pPr>
      <w:r>
        <w:t>1&gt;</w:t>
      </w:r>
      <w:r>
        <w:tab/>
        <w:t>store the sidelink grant received from the Sidelink HARQ Entity;</w:t>
      </w:r>
    </w:p>
    <w:p w14:paraId="52ED0EE9" w14:textId="77777777" w:rsidR="003669F2" w:rsidRDefault="00B562E1">
      <w:pPr>
        <w:pStyle w:val="B1"/>
      </w:pPr>
      <w:r>
        <w:t>1&gt;</w:t>
      </w:r>
      <w:r>
        <w:tab/>
        <w:t>generate a transmission as described below.</w:t>
      </w:r>
    </w:p>
    <w:p w14:paraId="52ED0EEA" w14:textId="77777777" w:rsidR="003669F2" w:rsidRDefault="00B562E1">
      <w:r>
        <w:t>If the Sidelink HARQ Entity requests a retransmission, the Sidelink process shall:</w:t>
      </w:r>
    </w:p>
    <w:p w14:paraId="52ED0EEB" w14:textId="77777777" w:rsidR="003669F2" w:rsidRDefault="00B562E1">
      <w:pPr>
        <w:pStyle w:val="B1"/>
      </w:pPr>
      <w:r>
        <w:t>1&gt;</w:t>
      </w:r>
      <w:r>
        <w:tab/>
        <w:t>store the sidelink grant received from the Sidelink HARQ Entity;</w:t>
      </w:r>
    </w:p>
    <w:p w14:paraId="52ED0EEC" w14:textId="77777777" w:rsidR="003669F2" w:rsidRDefault="00B562E1">
      <w:pPr>
        <w:pStyle w:val="B1"/>
      </w:pPr>
      <w:r>
        <w:lastRenderedPageBreak/>
        <w:t>1&gt;</w:t>
      </w:r>
      <w:r>
        <w:tab/>
        <w:t>generate a transmission as described below.</w:t>
      </w:r>
    </w:p>
    <w:p w14:paraId="52ED0EED" w14:textId="77777777" w:rsidR="003669F2" w:rsidRDefault="00B562E1">
      <w:r>
        <w:t>To generate a transmission, the Sidelink process shall:</w:t>
      </w:r>
    </w:p>
    <w:p w14:paraId="52ED0EEE" w14:textId="77777777" w:rsidR="003669F2" w:rsidRDefault="00B562E1">
      <w:pPr>
        <w:pStyle w:val="B1"/>
      </w:pPr>
      <w:r>
        <w:t>1&gt;</w:t>
      </w:r>
      <w:r>
        <w:tab/>
        <w:t>if there is no uplink transmission; or</w:t>
      </w:r>
    </w:p>
    <w:p w14:paraId="52ED0EEF" w14:textId="77777777" w:rsidR="003669F2" w:rsidRDefault="00B562E1">
      <w:pPr>
        <w:pStyle w:val="B1"/>
      </w:pPr>
      <w:r>
        <w:t>1&gt;</w:t>
      </w:r>
      <w:r>
        <w:tab/>
        <w:t>if the MAC entity is able to simultaneously perform uplink transmission(s) and sidelink transmission at the time of the transmission; or</w:t>
      </w:r>
    </w:p>
    <w:p w14:paraId="52ED0EF0" w14:textId="77777777" w:rsidR="003669F2" w:rsidRDefault="00B562E1">
      <w:pPr>
        <w:pStyle w:val="B1"/>
        <w:rPr>
          <w:lang w:eastAsia="ko-KR"/>
        </w:rPr>
      </w:pPr>
      <w:r>
        <w:t>1&gt;</w:t>
      </w:r>
      <w:r>
        <w:tab/>
        <w:t xml:space="preserve">if the other MAC entity </w:t>
      </w:r>
      <w:r>
        <w:rPr>
          <w:lang w:eastAsia="ko-KR"/>
        </w:rPr>
        <w:t xml:space="preserve">and the MAC entity are able to </w:t>
      </w:r>
      <w:r>
        <w:t xml:space="preserve">simultaneously </w:t>
      </w:r>
      <w:r>
        <w:rPr>
          <w:lang w:eastAsia="ko-KR"/>
        </w:rPr>
        <w:t xml:space="preserve">perform uplink transmission(s) and sidelink transmission </w:t>
      </w:r>
      <w:r>
        <w:t>at the time of the transmission</w:t>
      </w:r>
      <w:r>
        <w:rPr>
          <w:lang w:eastAsia="ko-KR"/>
        </w:rPr>
        <w:t xml:space="preserve"> respectively; or</w:t>
      </w:r>
    </w:p>
    <w:p w14:paraId="52ED0EF1" w14:textId="77777777" w:rsidR="003669F2" w:rsidRDefault="00B562E1">
      <w:pPr>
        <w:pStyle w:val="B1"/>
      </w:pPr>
      <w:r>
        <w:t>1&gt;</w:t>
      </w:r>
      <w:r>
        <w:tab/>
        <w:t>if there is a MAC PDU to be transmitted for this duration in uplink, except a MAC PDU obtained from the Msg3 buffer, the MSGA buffer, or prioritized as specified in clause 5.4.2.2, and the sidelink transmission is prioritized over uplink transmission:</w:t>
      </w:r>
    </w:p>
    <w:p w14:paraId="52ED0EF2" w14:textId="77777777" w:rsidR="003669F2" w:rsidRDefault="00B562E1">
      <w:pPr>
        <w:pStyle w:val="B2"/>
      </w:pPr>
      <w:r>
        <w:t>2&gt;</w:t>
      </w:r>
      <w:r>
        <w:tab/>
        <w:t xml:space="preserve">instruct the physical layer to transmit SCI according to the stored sidelink grant with the associated Sidelink </w:t>
      </w:r>
      <w:r>
        <w:rPr>
          <w:lang w:eastAsia="ko-KR"/>
        </w:rPr>
        <w:t>transmission information</w:t>
      </w:r>
      <w:r>
        <w:t>;</w:t>
      </w:r>
    </w:p>
    <w:p w14:paraId="52ED0EF3" w14:textId="77777777" w:rsidR="003669F2" w:rsidRDefault="00B562E1">
      <w:pPr>
        <w:pStyle w:val="B2"/>
      </w:pPr>
      <w:r>
        <w:t>2&gt;</w:t>
      </w:r>
      <w:r>
        <w:tab/>
        <w:t>instruct the physical layer to generate a transmission according to the stored sidelink grant;</w:t>
      </w:r>
    </w:p>
    <w:p w14:paraId="52ED0EF4" w14:textId="77777777" w:rsidR="003669F2" w:rsidRDefault="00B562E1">
      <w:pPr>
        <w:pStyle w:val="B2"/>
      </w:pPr>
      <w:r>
        <w:rPr>
          <w:rFonts w:eastAsia="Malgun Gothic"/>
          <w:lang w:eastAsia="ko-KR"/>
        </w:rPr>
        <w:t>2&gt;</w:t>
      </w:r>
      <w:r>
        <w:rPr>
          <w:rFonts w:eastAsia="Malgun Gothic"/>
          <w:lang w:eastAsia="ko-KR"/>
        </w:rPr>
        <w:tab/>
        <w:t xml:space="preserve">if HARQ feedback has been enabled for </w:t>
      </w:r>
      <w:r>
        <w:t>the MAC PDU according to clause 5.22.1.4.2:</w:t>
      </w:r>
    </w:p>
    <w:p w14:paraId="52ED0EF5" w14:textId="77777777" w:rsidR="003669F2" w:rsidRDefault="00B562E1">
      <w:pPr>
        <w:pStyle w:val="B3"/>
        <w:rPr>
          <w:lang w:eastAsia="ko-KR"/>
        </w:rPr>
      </w:pPr>
      <w:r>
        <w:rPr>
          <w:lang w:eastAsia="ko-KR"/>
        </w:rPr>
        <w:t>3&gt;</w:t>
      </w:r>
      <w:r>
        <w:rPr>
          <w:lang w:eastAsia="ko-KR"/>
        </w:rPr>
        <w:tab/>
        <w:t>instruct the physical layer to monitor PSFCH for the transmission and perform PSFCH reception as specified in clause 5.22.1.3.2.</w:t>
      </w:r>
    </w:p>
    <w:p w14:paraId="52ED0EF6" w14:textId="77777777" w:rsidR="003669F2" w:rsidRDefault="00B562E1">
      <w:pPr>
        <w:pStyle w:val="B2"/>
        <w:rPr>
          <w:lang w:eastAsia="ko-KR"/>
        </w:rPr>
      </w:pPr>
      <w:r>
        <w:rPr>
          <w:lang w:eastAsia="ko-KR"/>
        </w:rPr>
        <w:t>2&gt;</w:t>
      </w:r>
      <w:r>
        <w:rPr>
          <w:lang w:eastAsia="ko-KR"/>
        </w:rPr>
        <w:tab/>
        <w:t xml:space="preserve">if </w:t>
      </w:r>
      <w:r>
        <w:rPr>
          <w:i/>
          <w:lang w:eastAsia="ko-KR"/>
        </w:rPr>
        <w:t>sl-PUCCH-Config</w:t>
      </w:r>
      <w:r>
        <w:rPr>
          <w:lang w:eastAsia="ko-KR"/>
        </w:rPr>
        <w:t xml:space="preserve"> is configured by RRC for the stored sidelink grant:</w:t>
      </w:r>
    </w:p>
    <w:p w14:paraId="52ED0EF7" w14:textId="77777777" w:rsidR="003669F2" w:rsidRDefault="00B562E1">
      <w:pPr>
        <w:pStyle w:val="B3"/>
        <w:rPr>
          <w:lang w:eastAsia="ko-KR"/>
        </w:rPr>
      </w:pPr>
      <w:r>
        <w:rPr>
          <w:rFonts w:eastAsia="Malgun Gothic"/>
          <w:lang w:eastAsia="ko-KR"/>
        </w:rPr>
        <w:t>3&gt;</w:t>
      </w:r>
      <w:r>
        <w:rPr>
          <w:rFonts w:eastAsia="Malgun Gothic"/>
          <w:lang w:eastAsia="ko-KR"/>
        </w:rPr>
        <w:tab/>
      </w:r>
      <w:r>
        <w:t xml:space="preserve">determine transmission of an </w:t>
      </w:r>
      <w:r>
        <w:rPr>
          <w:lang w:eastAsia="ko-KR"/>
        </w:rPr>
        <w:t xml:space="preserve">acknowledgement on </w:t>
      </w:r>
      <w:r>
        <w:t xml:space="preserve">the PUCCH </w:t>
      </w:r>
      <w:r>
        <w:rPr>
          <w:rFonts w:eastAsia="Malgun Gothic"/>
          <w:lang w:eastAsia="ko-KR"/>
        </w:rPr>
        <w:t xml:space="preserve">as </w:t>
      </w:r>
      <w:r>
        <w:rPr>
          <w:lang w:eastAsia="ko-KR"/>
        </w:rPr>
        <w:t>specified in clause 5.22.1.3.2.</w:t>
      </w:r>
    </w:p>
    <w:p w14:paraId="52ED0EF8" w14:textId="77777777" w:rsidR="003669F2" w:rsidRDefault="00B562E1">
      <w:pPr>
        <w:pStyle w:val="B1"/>
      </w:pPr>
      <w:r>
        <w:t>1&gt;</w:t>
      </w:r>
      <w:r>
        <w:tab/>
        <w:t>if this transmission corresponds to the last transmission of the MAC PDU and SL-PRS, if available:</w:t>
      </w:r>
    </w:p>
    <w:p w14:paraId="52ED0EF9" w14:textId="77777777" w:rsidR="003669F2" w:rsidRDefault="00B562E1">
      <w:pPr>
        <w:pStyle w:val="B2"/>
      </w:pPr>
      <w:r>
        <w:t>2&gt;</w:t>
      </w:r>
      <w:r>
        <w:tab/>
        <w:t xml:space="preserve">decrement </w:t>
      </w:r>
      <w:r>
        <w:rPr>
          <w:i/>
        </w:rPr>
        <w:t>SL_RESOURCE_RESELECTION_COUNTER</w:t>
      </w:r>
      <w:r>
        <w:t xml:space="preserve"> by 1, if available.</w:t>
      </w:r>
    </w:p>
    <w:p w14:paraId="52ED0EFA" w14:textId="77777777" w:rsidR="003669F2" w:rsidRDefault="00B562E1">
      <w:pPr>
        <w:pStyle w:val="NO"/>
      </w:pPr>
      <w:r>
        <w:t>NOTE 1:</w:t>
      </w:r>
      <w:r>
        <w:tab/>
        <w:t>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2ED0EFB"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w:t>
      </w:r>
      <w:r>
        <w:rPr>
          <w:rFonts w:eastAsia="Malgun Gothic"/>
          <w:i/>
          <w:lang w:eastAsia="ko-KR"/>
        </w:rPr>
        <w:t>sl-MaxTransNum</w:t>
      </w:r>
      <w:r>
        <w:rPr>
          <w:rFonts w:eastAsia="Malgun Gothic"/>
          <w:lang w:eastAsia="ko-KR"/>
        </w:rPr>
        <w:t xml:space="preserve"> corresponding to the highest priority of the </w:t>
      </w:r>
      <w:r>
        <w:t xml:space="preserve">logical channel(s) in </w:t>
      </w:r>
      <w:r>
        <w:rPr>
          <w:rFonts w:eastAsia="Malgun Gothic"/>
          <w:lang w:eastAsia="ko-KR"/>
        </w:rPr>
        <w:t xml:space="preserve">the MAC PDU has been configured in </w:t>
      </w:r>
      <w:r>
        <w:rPr>
          <w:rFonts w:eastAsia="Malgun Gothic"/>
          <w:i/>
          <w:lang w:eastAsia="ko-KR"/>
        </w:rPr>
        <w:t>sl-CG-MaxTransNumList</w:t>
      </w:r>
      <w:r>
        <w:rPr>
          <w:rFonts w:eastAsia="Malgun Gothic"/>
          <w:lang w:eastAsia="ko-KR"/>
        </w:rPr>
        <w:t xml:space="preserve"> for the sidelink grant by RRC and the number of transmissions of the MAC PDU has been reached to </w:t>
      </w:r>
      <w:r>
        <w:rPr>
          <w:rFonts w:eastAsia="Malgun Gothic"/>
          <w:i/>
          <w:lang w:eastAsia="ko-KR"/>
        </w:rPr>
        <w:t>sl-MaxTransNum</w:t>
      </w:r>
      <w:r>
        <w:rPr>
          <w:rFonts w:eastAsia="Malgun Gothic"/>
          <w:lang w:eastAsia="ko-KR"/>
        </w:rPr>
        <w:t>; or</w:t>
      </w:r>
    </w:p>
    <w:p w14:paraId="52ED0EFC" w14:textId="77777777" w:rsidR="003669F2" w:rsidRDefault="00B562E1">
      <w:pPr>
        <w:pStyle w:val="B1"/>
        <w:rPr>
          <w:lang w:eastAsia="ko-KR"/>
        </w:rPr>
      </w:pPr>
      <w:r>
        <w:rPr>
          <w:rFonts w:eastAsia="Malgun Gothic"/>
          <w:lang w:eastAsia="ko-KR"/>
        </w:rPr>
        <w:t>1&gt;</w:t>
      </w:r>
      <w:r>
        <w:rPr>
          <w:rFonts w:eastAsia="Malgun Gothic"/>
          <w:lang w:eastAsia="ko-KR"/>
        </w:rPr>
        <w:tab/>
        <w:t xml:space="preserve">if a positive acknowledgement to this transmission of the MAC PDU was received </w:t>
      </w:r>
      <w:r>
        <w:rPr>
          <w:lang w:eastAsia="ko-KR"/>
        </w:rPr>
        <w:t xml:space="preserve">according to clause 5.22.1.3.2, except a positive acknowledgement to Multi-consecutive slots transmission </w:t>
      </w:r>
      <w:r>
        <w:t xml:space="preserve">(i.e., multiple TBs case) </w:t>
      </w:r>
      <w:r>
        <w:rPr>
          <w:lang w:eastAsia="ko-KR"/>
        </w:rPr>
        <w:t>of the MAC PDU and there is remaining slot(s) for this MAC PDU; or</w:t>
      </w:r>
    </w:p>
    <w:p w14:paraId="52ED0EFD" w14:textId="77777777" w:rsidR="003669F2" w:rsidRDefault="00B562E1">
      <w:pPr>
        <w:pStyle w:val="B1"/>
        <w:rPr>
          <w:lang w:eastAsia="ko-KR"/>
        </w:rPr>
      </w:pPr>
      <w:r>
        <w:rPr>
          <w:rFonts w:eastAsia="Malgun Gothic"/>
          <w:lang w:eastAsia="ko-KR"/>
        </w:rPr>
        <w:t>1&gt;</w:t>
      </w:r>
      <w:r>
        <w:rPr>
          <w:rFonts w:eastAsia="Malgun Gothic"/>
          <w:lang w:eastAsia="ko-KR"/>
        </w:rPr>
        <w:tab/>
        <w:t xml:space="preserve">if negative-only acknowledgement was enabled in the SCI and no negative acknowledgement was received for this </w:t>
      </w:r>
      <w:r>
        <w:rPr>
          <w:lang w:eastAsia="ko-KR"/>
        </w:rPr>
        <w:t>transmission of the MAC PDU according to clause 5.22.1.3.2:</w:t>
      </w:r>
    </w:p>
    <w:p w14:paraId="52ED0EFE" w14:textId="77777777" w:rsidR="003669F2" w:rsidRDefault="00B562E1">
      <w:pPr>
        <w:pStyle w:val="B2"/>
      </w:pPr>
      <w:r>
        <w:rPr>
          <w:lang w:eastAsia="ko-KR"/>
        </w:rPr>
        <w:t>2&gt;</w:t>
      </w:r>
      <w:r>
        <w:rPr>
          <w:lang w:eastAsia="ko-KR"/>
        </w:rPr>
        <w:tab/>
        <w:t xml:space="preserve">flush the HARQ buffer of the </w:t>
      </w:r>
      <w:r>
        <w:t xml:space="preserve">associated Sidelink </w:t>
      </w:r>
      <w:r>
        <w:rPr>
          <w:lang w:eastAsia="ko-KR"/>
        </w:rPr>
        <w:t>process.</w:t>
      </w:r>
    </w:p>
    <w:p w14:paraId="52ED0EFF" w14:textId="77777777" w:rsidR="003669F2" w:rsidRDefault="00B562E1">
      <w:r>
        <w:t>The transmission of the MAC PDU or SL-PRS, if available, is prioritized over uplink transmission(s) of the MAC entity or the other MAC entity if the following conditions are met:</w:t>
      </w:r>
    </w:p>
    <w:p w14:paraId="52ED0F00" w14:textId="77777777" w:rsidR="003669F2" w:rsidRDefault="00B562E1">
      <w:pPr>
        <w:pStyle w:val="B1"/>
      </w:pPr>
      <w:r>
        <w:t>1&gt;</w:t>
      </w:r>
      <w:r>
        <w:tab/>
        <w:t>if the MAC entity is not able to perform this sidelink transmission simultaneously with all uplink transmission(s) at the time of the transmission, and</w:t>
      </w:r>
    </w:p>
    <w:p w14:paraId="52ED0F01" w14:textId="77777777" w:rsidR="003669F2" w:rsidRDefault="00B562E1">
      <w:pPr>
        <w:pStyle w:val="B1"/>
      </w:pPr>
      <w:r>
        <w:t>1&gt;</w:t>
      </w:r>
      <w:r>
        <w:tab/>
        <w:t>if none of the uplink transmission(s) is prioritized by upper layer according to TS 23.287 [19], and</w:t>
      </w:r>
    </w:p>
    <w:p w14:paraId="52ED0F02" w14:textId="77777777" w:rsidR="003669F2" w:rsidRDefault="00B562E1">
      <w:pPr>
        <w:pStyle w:val="B1"/>
      </w:pPr>
      <w:r>
        <w:t>1&gt;</w:t>
      </w:r>
      <w:r>
        <w:tab/>
        <w:t>if none of the NR uplink MAC PDU(s) includes any MAC CE prioritized as described in clause 5.4.3.1.3, and</w:t>
      </w:r>
    </w:p>
    <w:p w14:paraId="52ED0F03" w14:textId="77777777" w:rsidR="003669F2" w:rsidRDefault="00B562E1">
      <w:pPr>
        <w:pStyle w:val="B1"/>
      </w:pPr>
      <w:r>
        <w:t>1&gt;</w:t>
      </w:r>
      <w:r>
        <w:tab/>
        <w:t xml:space="preserve">if </w:t>
      </w:r>
      <w:r>
        <w:rPr>
          <w:i/>
          <w:iCs/>
        </w:rPr>
        <w:t>ul-PrioritizationThres</w:t>
      </w:r>
      <w:r>
        <w:t xml:space="preserve"> is configured and if the value of the highest priority of logical channel(s) of all the NR uplink transmission(s) is not lower than </w:t>
      </w:r>
      <w:r>
        <w:rPr>
          <w:i/>
          <w:iCs/>
        </w:rPr>
        <w:t>ul-PrioritizationThres</w:t>
      </w:r>
      <w:r>
        <w:t>, and</w:t>
      </w:r>
    </w:p>
    <w:p w14:paraId="52ED0F04" w14:textId="77777777" w:rsidR="003669F2" w:rsidRDefault="00B562E1">
      <w:pPr>
        <w:pStyle w:val="B1"/>
      </w:pPr>
      <w:r>
        <w:lastRenderedPageBreak/>
        <w:t>1&gt;</w:t>
      </w:r>
      <w:r>
        <w:tab/>
        <w:t xml:space="preserve">if </w:t>
      </w:r>
      <w:r>
        <w:rPr>
          <w:i/>
        </w:rPr>
        <w:t>sl-PrioritizationThres</w:t>
      </w:r>
      <w:r>
        <w:t xml:space="preserve"> is configured and if the value of the highest priority of logical channel(s) or MAC CE(s) in the MAC PDU is lower than </w:t>
      </w:r>
      <w:r>
        <w:rPr>
          <w:i/>
        </w:rPr>
        <w:t>sl-PrioritizationThres</w:t>
      </w:r>
      <w:r>
        <w:t>.</w:t>
      </w:r>
    </w:p>
    <w:p w14:paraId="52ED0F05" w14:textId="77777777" w:rsidR="003669F2" w:rsidRDefault="00B562E1">
      <w:pPr>
        <w:pStyle w:val="NO"/>
        <w:rPr>
          <w:lang w:eastAsia="ko-KR"/>
        </w:rPr>
      </w:pPr>
      <w:r>
        <w:t>NOTE 2:</w:t>
      </w:r>
      <w:r>
        <w:tab/>
        <w:t>If the MAC entity is not able to perform this sidelink transmission simultaneously with all uplink transmissions as specified in clause 5.4.2.2 of TS 36.321 [22] at the time of the transmission</w:t>
      </w:r>
      <w:r>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52ED0F06" w14:textId="77777777" w:rsidR="003669F2" w:rsidRDefault="00B562E1">
      <w:pPr>
        <w:pStyle w:val="5"/>
      </w:pPr>
      <w:bookmarkStart w:id="1303" w:name="_Toc46490383"/>
      <w:bookmarkStart w:id="1304" w:name="_Toc178200604"/>
      <w:bookmarkStart w:id="1305" w:name="_Toc52752078"/>
      <w:bookmarkStart w:id="1306" w:name="_Toc52796540"/>
      <w:bookmarkStart w:id="1307" w:name="_Toc37296253"/>
      <w:bookmarkStart w:id="1308" w:name="_Toc12569236"/>
      <w:r>
        <w:t>5.22.1.3.2</w:t>
      </w:r>
      <w:r>
        <w:tab/>
        <w:t>PSFCH reception</w:t>
      </w:r>
      <w:bookmarkEnd w:id="1303"/>
      <w:bookmarkEnd w:id="1304"/>
      <w:bookmarkEnd w:id="1305"/>
      <w:bookmarkEnd w:id="1306"/>
      <w:bookmarkEnd w:id="1307"/>
    </w:p>
    <w:p w14:paraId="52ED0F07" w14:textId="77777777" w:rsidR="003669F2" w:rsidRDefault="00B562E1">
      <w:r>
        <w:t>The MAC entity shall for each PSSCH transmission:</w:t>
      </w:r>
    </w:p>
    <w:p w14:paraId="52ED0F08" w14:textId="77777777" w:rsidR="003669F2" w:rsidRDefault="00B562E1">
      <w:pPr>
        <w:pStyle w:val="B1"/>
        <w:rPr>
          <w:lang w:eastAsia="ko-KR"/>
        </w:rPr>
      </w:pPr>
      <w:r>
        <w:rPr>
          <w:lang w:eastAsia="ko-KR"/>
        </w:rPr>
        <w:t>1&gt;</w:t>
      </w:r>
      <w:r>
        <w:rPr>
          <w:lang w:eastAsia="ko-KR"/>
        </w:rPr>
        <w:tab/>
        <w:t>if an acknowledgement corresponding to the PSSCH transmission in clause 5.22.1.3.1a is obtained from the physical layer:</w:t>
      </w:r>
    </w:p>
    <w:p w14:paraId="52ED0F09" w14:textId="77777777" w:rsidR="003669F2" w:rsidRDefault="00B562E1">
      <w:pPr>
        <w:pStyle w:val="B2"/>
        <w:rPr>
          <w:lang w:eastAsia="ko-KR"/>
        </w:rPr>
      </w:pPr>
      <w:r>
        <w:rPr>
          <w:lang w:eastAsia="ko-KR"/>
        </w:rPr>
        <w:t>2&gt;</w:t>
      </w:r>
      <w:r>
        <w:rPr>
          <w:lang w:eastAsia="ko-KR"/>
        </w:rPr>
        <w:tab/>
        <w:t>deliver the acknowledgement to the corresponding Sidelink HARQ entity for the Sidelink process;</w:t>
      </w:r>
    </w:p>
    <w:p w14:paraId="52ED0F0A" w14:textId="77777777" w:rsidR="003669F2" w:rsidRDefault="00B562E1">
      <w:pPr>
        <w:pStyle w:val="B1"/>
        <w:rPr>
          <w:lang w:eastAsia="ko-KR"/>
        </w:rPr>
      </w:pPr>
      <w:r>
        <w:rPr>
          <w:lang w:eastAsia="ko-KR"/>
        </w:rPr>
        <w:t>1&gt;</w:t>
      </w:r>
      <w:r>
        <w:rPr>
          <w:lang w:eastAsia="ko-KR"/>
        </w:rPr>
        <w:tab/>
        <w:t>else:</w:t>
      </w:r>
    </w:p>
    <w:p w14:paraId="52ED0F0B" w14:textId="77777777" w:rsidR="003669F2" w:rsidRDefault="00B562E1">
      <w:pPr>
        <w:pStyle w:val="B2"/>
        <w:rPr>
          <w:lang w:eastAsia="ko-KR"/>
        </w:rPr>
      </w:pPr>
      <w:r>
        <w:rPr>
          <w:lang w:eastAsia="ko-KR"/>
        </w:rPr>
        <w:t>2&gt;</w:t>
      </w:r>
      <w:r>
        <w:rPr>
          <w:lang w:eastAsia="ko-KR"/>
        </w:rPr>
        <w:tab/>
        <w:t>deliver a negative acknowledgement to the corresponding Sidelink HARQ entity for the Sidelink process;</w:t>
      </w:r>
    </w:p>
    <w:p w14:paraId="52ED0F0C" w14:textId="77777777" w:rsidR="003669F2" w:rsidRDefault="00B562E1">
      <w:pPr>
        <w:pStyle w:val="B1"/>
        <w:rPr>
          <w:lang w:eastAsia="ko-KR"/>
        </w:rPr>
      </w:pPr>
      <w:r>
        <w:rPr>
          <w:lang w:eastAsia="ko-KR"/>
        </w:rPr>
        <w:t>1&gt;</w:t>
      </w:r>
      <w:r>
        <w:rPr>
          <w:lang w:eastAsia="ko-KR"/>
        </w:rPr>
        <w:tab/>
        <w:t xml:space="preserve">if the </w:t>
      </w:r>
      <w:r>
        <w:t xml:space="preserve">PSSCH transmission occurs </w:t>
      </w:r>
      <w:r>
        <w:rPr>
          <w:lang w:eastAsia="ko-KR"/>
        </w:rPr>
        <w:t>for a pair of Source Layer-2 ID and Destination Layer-2 ID corresponding to a PC5-RRC connection which has been established by upper layers</w:t>
      </w:r>
      <w:r>
        <w:t>:</w:t>
      </w:r>
    </w:p>
    <w:p w14:paraId="52ED0F0D" w14:textId="77777777" w:rsidR="003669F2" w:rsidRDefault="00B562E1">
      <w:pPr>
        <w:pStyle w:val="B2"/>
        <w:rPr>
          <w:lang w:eastAsia="ko-KR"/>
        </w:rPr>
      </w:pPr>
      <w:r>
        <w:rPr>
          <w:lang w:eastAsia="ko-KR"/>
        </w:rPr>
        <w:t>2&gt;</w:t>
      </w:r>
      <w:r>
        <w:rPr>
          <w:lang w:eastAsia="ko-KR"/>
        </w:rPr>
        <w:tab/>
        <w:t xml:space="preserve">perform the </w:t>
      </w:r>
      <w:r>
        <w:t>HARQ-Based Sidelink RLF Detection procedure as specified in clause 5.22.1.3.3</w:t>
      </w:r>
      <w:r>
        <w:rPr>
          <w:lang w:eastAsia="ko-KR"/>
        </w:rPr>
        <w:t>.</w:t>
      </w:r>
    </w:p>
    <w:p w14:paraId="52ED0F0E" w14:textId="77777777" w:rsidR="003669F2" w:rsidRDefault="00B562E1">
      <w:pPr>
        <w:rPr>
          <w:lang w:eastAsia="ko-KR"/>
        </w:rPr>
      </w:pPr>
      <w:r>
        <w:rPr>
          <w:lang w:eastAsia="ko-KR"/>
        </w:rPr>
        <w:t xml:space="preserve">If </w:t>
      </w:r>
      <w:r>
        <w:rPr>
          <w:i/>
          <w:lang w:eastAsia="ko-KR"/>
        </w:rPr>
        <w:t>sl-PUCCH-Config</w:t>
      </w:r>
      <w:r>
        <w:rPr>
          <w:lang w:eastAsia="ko-KR"/>
        </w:rPr>
        <w:t xml:space="preserve"> is configured by RRC, the MAC entity shall for a PUCCH transmission occasion:</w:t>
      </w:r>
    </w:p>
    <w:p w14:paraId="52ED0F0F" w14:textId="77777777" w:rsidR="003669F2" w:rsidRDefault="00B562E1">
      <w:pPr>
        <w:pStyle w:val="B1"/>
      </w:pPr>
      <w:r>
        <w:rPr>
          <w:rFonts w:eastAsia="Malgun Gothic"/>
          <w:lang w:eastAsia="ko-KR"/>
        </w:rPr>
        <w:t>1&gt;</w:t>
      </w:r>
      <w:r>
        <w:rPr>
          <w:rFonts w:eastAsia="Malgun Gothic"/>
          <w:lang w:eastAsia="ko-KR"/>
        </w:rPr>
        <w:tab/>
      </w:r>
      <w:r>
        <w:t xml:space="preserve">if the </w:t>
      </w:r>
      <w:r>
        <w:rPr>
          <w:i/>
        </w:rPr>
        <w:t>timeAlignmentTimer</w:t>
      </w:r>
      <w:r>
        <w:t>, associated with the TAG containing the Serving Cell on which the HARQ feedback is to be transmitted, is stopped or expired, and the Serving Cell is not configured with two TAGs; or</w:t>
      </w:r>
    </w:p>
    <w:p w14:paraId="52ED0F10" w14:textId="77777777" w:rsidR="003669F2" w:rsidRDefault="00B562E1">
      <w:pPr>
        <w:pStyle w:val="B1"/>
      </w:pPr>
      <w:r>
        <w:rPr>
          <w:rFonts w:eastAsia="Malgun Gothic"/>
          <w:lang w:eastAsia="ko-KR"/>
        </w:rPr>
        <w:t>1&gt;</w:t>
      </w:r>
      <w:r>
        <w:rPr>
          <w:rFonts w:eastAsia="Malgun Gothic"/>
          <w:lang w:eastAsia="ko-KR"/>
        </w:rPr>
        <w:tab/>
      </w:r>
      <w:r>
        <w:t xml:space="preserve">if the Serving Cell on which the HARQ feedback is to be transmitted is configured with two TAGs and if the </w:t>
      </w:r>
      <w:r>
        <w:rPr>
          <w:i/>
        </w:rPr>
        <w:t>timeAlignmentTimer</w:t>
      </w:r>
      <w:r>
        <w:t xml:space="preserve"> of the TAG, associated with the TCI state(s) used for transmitting the HARQ feedback, is stopped or expired:</w:t>
      </w:r>
    </w:p>
    <w:p w14:paraId="52ED0F11"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F12" w14:textId="77777777" w:rsidR="003669F2" w:rsidRDefault="00B562E1">
      <w:pPr>
        <w:pStyle w:val="B1"/>
        <w:rPr>
          <w:lang w:eastAsia="ko-KR"/>
        </w:rPr>
      </w:pPr>
      <w:r>
        <w:rPr>
          <w:rFonts w:eastAsia="Malgun Gothic"/>
          <w:lang w:eastAsia="ko-KR"/>
        </w:rPr>
        <w:t>1&gt;</w:t>
      </w:r>
      <w:r>
        <w:rPr>
          <w:rFonts w:eastAsia="Malgun Gothic"/>
          <w:lang w:eastAsia="ko-KR"/>
        </w:rPr>
        <w:tab/>
        <w:t xml:space="preserve">else </w:t>
      </w:r>
      <w:bookmarkStart w:id="1309" w:name="_Hlk146610098"/>
      <w:r>
        <w:rPr>
          <w:lang w:eastAsia="ko-KR"/>
        </w:rPr>
        <w:t>if all PSCCH duration(s) and PSSCH duration(s) for initial transmission of a MAC PDU of the dynamic sidelink grant or the configured sidelink grant is not in SL DRX Active time as specified in clause 5.28.3 of the destination that has data to be sent and the sidelink grant is ignored according to clause 5.22.1.3.1:</w:t>
      </w:r>
    </w:p>
    <w:bookmarkEnd w:id="1309"/>
    <w:p w14:paraId="52ED0F13" w14:textId="77777777" w:rsidR="003669F2" w:rsidRDefault="00B562E1">
      <w:pPr>
        <w:pStyle w:val="B2"/>
        <w:rPr>
          <w:lang w:eastAsia="ko-KR"/>
        </w:rPr>
      </w:pPr>
      <w:r>
        <w:rPr>
          <w:lang w:eastAsia="ko-KR"/>
        </w:rPr>
        <w:t>2&gt;</w:t>
      </w:r>
      <w:r>
        <w:rPr>
          <w:lang w:eastAsia="ko-KR"/>
        </w:rPr>
        <w:tab/>
        <w:t>instruct the physical layer to signal a positive acknowledgement corresponding to the transmission on the PUCCH according to clause 16.5 of TS 38.213 [6].</w:t>
      </w:r>
    </w:p>
    <w:p w14:paraId="52ED0F14" w14:textId="77777777" w:rsidR="003669F2" w:rsidRDefault="00B562E1">
      <w:pPr>
        <w:pStyle w:val="B1"/>
        <w:rPr>
          <w:rFonts w:eastAsia="Malgun Gothic"/>
          <w:lang w:eastAsia="ko-KR"/>
        </w:rPr>
      </w:pPr>
      <w:r>
        <w:rPr>
          <w:lang w:eastAsia="ko-KR"/>
        </w:rPr>
        <w:t>1&gt;</w:t>
      </w:r>
      <w:r>
        <w:tab/>
        <w:t>else if a MAC PDU has been obtained for a sidelink grant associated to the PUCCH transmission occasion in clause 5.22.1.3.1, the MAC entity shall:</w:t>
      </w:r>
    </w:p>
    <w:p w14:paraId="52ED0F15" w14:textId="77777777" w:rsidR="003669F2" w:rsidRDefault="00B562E1">
      <w:pPr>
        <w:pStyle w:val="B2"/>
      </w:pPr>
      <w:r>
        <w:rPr>
          <w:rFonts w:eastAsia="Malgun Gothic"/>
          <w:lang w:eastAsia="ko-KR"/>
        </w:rPr>
        <w:t>2&gt;</w:t>
      </w:r>
      <w:r>
        <w:rPr>
          <w:rFonts w:eastAsia="Malgun Gothic"/>
          <w:lang w:eastAsia="ko-KR"/>
        </w:rPr>
        <w:tab/>
        <w:t xml:space="preserve">if the most recent transmission of the MAC PDU was not prioritized </w:t>
      </w:r>
      <w:r>
        <w:t>as specified in clause 5.22.1.3.1a:</w:t>
      </w:r>
    </w:p>
    <w:p w14:paraId="52ED0F16"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 negative </w:t>
      </w:r>
      <w:r>
        <w:rPr>
          <w:lang w:eastAsia="ko-KR"/>
        </w:rPr>
        <w:t xml:space="preserve">acknowledgement on </w:t>
      </w:r>
      <w:r>
        <w:t>the PUCCH according to clause 16.5 of TS 38.213 [6].</w:t>
      </w:r>
    </w:p>
    <w:p w14:paraId="52ED0F17" w14:textId="77777777" w:rsidR="003669F2" w:rsidRDefault="00B562E1">
      <w:pPr>
        <w:pStyle w:val="B2"/>
      </w:pPr>
      <w:bookmarkStart w:id="1310" w:name="_Toc37296254"/>
      <w:r>
        <w:rPr>
          <w:rFonts w:eastAsia="Malgun Gothic"/>
          <w:lang w:eastAsia="ko-KR"/>
        </w:rPr>
        <w:t>2&gt;</w:t>
      </w:r>
      <w:r>
        <w:rPr>
          <w:rFonts w:eastAsia="Malgun Gothic"/>
          <w:lang w:eastAsia="ko-KR"/>
        </w:rPr>
        <w:tab/>
        <w:t>else if HARQ feedback has been disabled</w:t>
      </w:r>
      <w:r>
        <w:t xml:space="preserve"> for the MAC PDU and next retransmission(s) of the MAC PDU is not required:</w:t>
      </w:r>
    </w:p>
    <w:p w14:paraId="52ED0F18" w14:textId="77777777" w:rsidR="003669F2" w:rsidRDefault="00B562E1">
      <w:pPr>
        <w:pStyle w:val="B3"/>
        <w:rPr>
          <w:lang w:eastAsia="ko-KR"/>
        </w:rPr>
      </w:pPr>
      <w:r>
        <w:rPr>
          <w:lang w:eastAsia="ko-KR"/>
        </w:rPr>
        <w:t>3&gt;</w:t>
      </w:r>
      <w:r>
        <w:rPr>
          <w:lang w:eastAsia="ko-KR"/>
        </w:rPr>
        <w:tab/>
      </w:r>
      <w:r>
        <w:t xml:space="preserve">instruct the physical layer to signal a positive </w:t>
      </w:r>
      <w:r>
        <w:rPr>
          <w:lang w:eastAsia="ko-KR"/>
        </w:rPr>
        <w:t xml:space="preserve">acknowledgement corresponding to the transmission on </w:t>
      </w:r>
      <w:r>
        <w:t>the PUCCH according to clause 16.5 of TS 38.213 [6]</w:t>
      </w:r>
      <w:r>
        <w:rPr>
          <w:lang w:eastAsia="ko-KR"/>
        </w:rPr>
        <w:t>.</w:t>
      </w:r>
    </w:p>
    <w:p w14:paraId="52ED0F19"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HARQ feedback has been disabled</w:t>
      </w:r>
      <w:r>
        <w:t xml:space="preserve"> for the MAC PDU, and no sidelink grant is available for next retransmission(s) of the MAC PDU (including immediately after all PSSCH duration(s) in an </w:t>
      </w:r>
      <w:r>
        <w:rPr>
          <w:i/>
        </w:rPr>
        <w:t>sl-PeriodCG</w:t>
      </w:r>
      <w:r>
        <w:t xml:space="preserve"> for the sidelink grant, the number of transmissions of the MAC PDU has not reached </w:t>
      </w:r>
      <w:r>
        <w:rPr>
          <w:i/>
        </w:rPr>
        <w:t>sl-MaxTransNum</w:t>
      </w:r>
      <w:r>
        <w:t xml:space="preserve"> corresponding to the highest priority of the logical channel(s) in the MAC PDU, if configured in </w:t>
      </w:r>
      <w:r>
        <w:rPr>
          <w:i/>
        </w:rPr>
        <w:t>sl-CG-MaxTransNumList</w:t>
      </w:r>
      <w:r>
        <w:t xml:space="preserve"> for the sidelink grant by RRC), if any</w:t>
      </w:r>
      <w:r>
        <w:rPr>
          <w:rFonts w:eastAsia="Malgun Gothic"/>
          <w:lang w:eastAsia="ko-KR"/>
        </w:rPr>
        <w:t>; or</w:t>
      </w:r>
    </w:p>
    <w:p w14:paraId="52ED0F1A" w14:textId="77777777" w:rsidR="003669F2" w:rsidRDefault="00B562E1">
      <w:pPr>
        <w:pStyle w:val="B2"/>
        <w:rPr>
          <w:lang w:eastAsia="ko-KR"/>
        </w:rPr>
      </w:pPr>
      <w:r>
        <w:rPr>
          <w:lang w:eastAsia="ko-KR"/>
        </w:rPr>
        <w:lastRenderedPageBreak/>
        <w:t>2&gt;</w:t>
      </w:r>
      <w:r>
        <w:rPr>
          <w:lang w:eastAsia="ko-KR"/>
        </w:rPr>
        <w:tab/>
        <w:t>else if PSCCH duration(s) and PSSCH duration(s) for one or more retransmissions of a MAC PDU of the dynamic sidelink grant or the configured sidelink grant is not in SL DRX Active time as specified in clause 5.28.3 of the destination that has data to be sent:</w:t>
      </w:r>
    </w:p>
    <w:p w14:paraId="52ED0F1B" w14:textId="77777777" w:rsidR="003669F2" w:rsidRDefault="00B562E1">
      <w:pPr>
        <w:pStyle w:val="B3"/>
      </w:pPr>
      <w:r>
        <w:rPr>
          <w:lang w:eastAsia="ko-KR"/>
        </w:rPr>
        <w:t>3&gt;</w:t>
      </w:r>
      <w:r>
        <w:rPr>
          <w:lang w:eastAsia="ko-KR"/>
        </w:rPr>
        <w:tab/>
      </w:r>
      <w:r>
        <w:t xml:space="preserve">instruct the physical layer to signal a negative </w:t>
      </w:r>
      <w:r>
        <w:rPr>
          <w:lang w:eastAsia="ko-KR"/>
        </w:rPr>
        <w:t xml:space="preserve">acknowledgement corresponding to the transmission on </w:t>
      </w:r>
      <w:r>
        <w:t>the PUCCH according to clause 16.5 of TS 38.213 [6]</w:t>
      </w:r>
      <w:r>
        <w:rPr>
          <w:lang w:eastAsia="ko-KR"/>
        </w:rPr>
        <w:t>.</w:t>
      </w:r>
    </w:p>
    <w:p w14:paraId="52ED0F1C"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F1D"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an </w:t>
      </w:r>
      <w:r>
        <w:rPr>
          <w:lang w:eastAsia="ko-KR"/>
        </w:rPr>
        <w:t xml:space="preserve">acknowledgement corresponding to the transmission on </w:t>
      </w:r>
      <w:r>
        <w:t>the PUCCH according to clause 16.5 of TS 38.213 [6]</w:t>
      </w:r>
    </w:p>
    <w:p w14:paraId="52ED0F1E"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else:</w:t>
      </w:r>
    </w:p>
    <w:p w14:paraId="52ED0F1F" w14:textId="77777777" w:rsidR="003669F2" w:rsidRDefault="00B562E1">
      <w:pPr>
        <w:pStyle w:val="B2"/>
        <w:rPr>
          <w:rFonts w:eastAsia="Malgun Gothic"/>
          <w:lang w:eastAsia="ko-KR"/>
        </w:rPr>
      </w:pPr>
      <w:r>
        <w:rPr>
          <w:lang w:eastAsia="ko-KR"/>
        </w:rPr>
        <w:t>2&gt;</w:t>
      </w:r>
      <w:r>
        <w:rPr>
          <w:lang w:eastAsia="ko-KR"/>
        </w:rPr>
        <w:tab/>
      </w:r>
      <w:r>
        <w:t xml:space="preserve">instruct the physical layer to signal a positive </w:t>
      </w:r>
      <w:r>
        <w:rPr>
          <w:lang w:eastAsia="ko-KR"/>
        </w:rPr>
        <w:t xml:space="preserve">acknowledgement on </w:t>
      </w:r>
      <w:r>
        <w:t>the PUCCH according to clause 16.5 of TS 38.213 [6].</w:t>
      </w:r>
    </w:p>
    <w:p w14:paraId="52ED0F20" w14:textId="77777777" w:rsidR="003669F2" w:rsidRDefault="00B562E1">
      <w:pPr>
        <w:pStyle w:val="5"/>
      </w:pPr>
      <w:bookmarkStart w:id="1311" w:name="_Toc52796541"/>
      <w:bookmarkStart w:id="1312" w:name="_Toc178200605"/>
      <w:bookmarkStart w:id="1313" w:name="_Toc52752079"/>
      <w:bookmarkStart w:id="1314" w:name="_Toc46490384"/>
      <w:r>
        <w:t>5.22.1.3.3</w:t>
      </w:r>
      <w:r>
        <w:tab/>
        <w:t>HARQ-based Sidelink RLF detection</w:t>
      </w:r>
      <w:bookmarkEnd w:id="1311"/>
      <w:bookmarkEnd w:id="1312"/>
      <w:bookmarkEnd w:id="1313"/>
      <w:bookmarkEnd w:id="1314"/>
    </w:p>
    <w:p w14:paraId="52ED0F21" w14:textId="77777777" w:rsidR="003669F2" w:rsidRDefault="00B562E1">
      <w:r>
        <w:t>For each carrier</w:t>
      </w:r>
      <w:r>
        <w:rPr>
          <w:lang w:eastAsia="ko-KR"/>
        </w:rPr>
        <w:t xml:space="preserve"> associated with a PC5-RRC connection</w:t>
      </w:r>
      <w:r>
        <w:t>, the HARQ-based Sidelink RLF detection procedure is used to detect Sidelink RLF based on a number of consecutive DTX on PSFCH reception occasions for a PC5-RRC connection</w:t>
      </w:r>
      <w:r>
        <w:rPr>
          <w:lang w:eastAsia="ko-KR"/>
        </w:rPr>
        <w:t>.</w:t>
      </w:r>
    </w:p>
    <w:p w14:paraId="52ED0F22" w14:textId="77777777" w:rsidR="003669F2" w:rsidRDefault="00B562E1">
      <w:pPr>
        <w:rPr>
          <w:lang w:eastAsia="ko-KR"/>
        </w:rPr>
      </w:pPr>
      <w:r>
        <w:rPr>
          <w:lang w:eastAsia="ko-KR"/>
        </w:rPr>
        <w:t xml:space="preserve">RRC configures the following parameter to control </w:t>
      </w:r>
      <w:r>
        <w:t>HARQ-based Sidelink RLF detection</w:t>
      </w:r>
      <w:r>
        <w:rPr>
          <w:lang w:eastAsia="ko-KR"/>
        </w:rPr>
        <w:t>:</w:t>
      </w:r>
    </w:p>
    <w:p w14:paraId="52ED0F23" w14:textId="77777777" w:rsidR="003669F2" w:rsidRDefault="00B562E1">
      <w:pPr>
        <w:pStyle w:val="B1"/>
        <w:rPr>
          <w:lang w:eastAsia="ko-KR"/>
        </w:rPr>
      </w:pPr>
      <w:r>
        <w:rPr>
          <w:lang w:eastAsia="ko-KR"/>
        </w:rPr>
        <w:t>-</w:t>
      </w:r>
      <w:r>
        <w:rPr>
          <w:lang w:eastAsia="ko-KR"/>
        </w:rPr>
        <w:tab/>
      </w:r>
      <w:r>
        <w:rPr>
          <w:i/>
          <w:lang w:eastAsia="ko-KR"/>
        </w:rPr>
        <w:t>sl-maxNumConsecutiveDTX</w:t>
      </w:r>
      <w:r>
        <w:rPr>
          <w:lang w:eastAsia="ko-KR"/>
        </w:rPr>
        <w:t>.</w:t>
      </w:r>
    </w:p>
    <w:p w14:paraId="52ED0F24" w14:textId="77777777" w:rsidR="003669F2" w:rsidRDefault="00B562E1">
      <w:pPr>
        <w:rPr>
          <w:lang w:eastAsia="ko-KR"/>
        </w:rPr>
      </w:pPr>
      <w:r>
        <w:rPr>
          <w:lang w:eastAsia="ko-KR"/>
        </w:rPr>
        <w:t xml:space="preserve">The following UE variable is used for </w:t>
      </w:r>
      <w:r>
        <w:t>HARQ-based Sidelink RLF detection</w:t>
      </w:r>
      <w:r>
        <w:rPr>
          <w:lang w:eastAsia="ko-KR"/>
        </w:rPr>
        <w:t>.</w:t>
      </w:r>
    </w:p>
    <w:p w14:paraId="52ED0F25" w14:textId="77777777" w:rsidR="003669F2" w:rsidRDefault="00B562E1">
      <w:pPr>
        <w:pStyle w:val="B1"/>
        <w:rPr>
          <w:lang w:eastAsia="ko-KR"/>
        </w:rPr>
      </w:pPr>
      <w:r>
        <w:rPr>
          <w:lang w:eastAsia="ko-KR"/>
        </w:rPr>
        <w:t>-</w:t>
      </w:r>
      <w:r>
        <w:rPr>
          <w:lang w:eastAsia="ko-KR"/>
        </w:rPr>
        <w:tab/>
      </w:r>
      <w:r>
        <w:rPr>
          <w:i/>
          <w:lang w:eastAsia="ko-KR"/>
        </w:rPr>
        <w:t>numConsecutiveDTX</w:t>
      </w:r>
      <w:r>
        <w:rPr>
          <w:lang w:eastAsia="ko-KR"/>
        </w:rPr>
        <w:t>, which is maintained per carrier per PC5-RRC connection.</w:t>
      </w:r>
    </w:p>
    <w:p w14:paraId="52ED0F26" w14:textId="77777777" w:rsidR="003669F2" w:rsidRDefault="00B562E1">
      <w:pPr>
        <w:rPr>
          <w:lang w:eastAsia="ko-KR"/>
        </w:rPr>
      </w:pPr>
      <w:r>
        <w:t>For each carrier</w:t>
      </w:r>
      <w:r>
        <w:rPr>
          <w:lang w:eastAsia="ko-KR"/>
        </w:rPr>
        <w:t xml:space="preserve"> associated with a PC5-RRC connection</w:t>
      </w:r>
      <w:r>
        <w:t xml:space="preserve">, the Sidelink HARQ Entity </w:t>
      </w:r>
      <w:r>
        <w:rPr>
          <w:lang w:eastAsia="ko-KR"/>
        </w:rPr>
        <w:t xml:space="preserve">shall (re-)initialize </w:t>
      </w:r>
      <w:r>
        <w:rPr>
          <w:i/>
          <w:lang w:eastAsia="ko-KR"/>
        </w:rPr>
        <w:t>numConsecutiveDTX</w:t>
      </w:r>
      <w:r>
        <w:rPr>
          <w:lang w:eastAsia="ko-KR"/>
        </w:rPr>
        <w:t xml:space="preserve"> to zero for each PC5-RRC connection which has been established by upper layers, if any, upon establishment of the PC5-RRC connection or (re)configuration of </w:t>
      </w:r>
      <w:r>
        <w:rPr>
          <w:i/>
          <w:lang w:eastAsia="ko-KR"/>
        </w:rPr>
        <w:t>sl-maxNumConsecutiveDTX</w:t>
      </w:r>
      <w:r>
        <w:rPr>
          <w:lang w:eastAsia="ko-KR"/>
        </w:rPr>
        <w:t>.</w:t>
      </w:r>
    </w:p>
    <w:p w14:paraId="52ED0F27" w14:textId="77777777" w:rsidR="003669F2" w:rsidRDefault="00B562E1">
      <w:pPr>
        <w:rPr>
          <w:lang w:eastAsia="ko-KR"/>
        </w:rPr>
      </w:pPr>
      <w:r>
        <w:rPr>
          <w:lang w:eastAsia="ko-KR"/>
        </w:rPr>
        <w:t xml:space="preserve">For each carrier associated with a PC5-RRC connection, the </w:t>
      </w:r>
      <w:r>
        <w:t xml:space="preserve">Sidelink HARQ Entity </w:t>
      </w:r>
      <w:r>
        <w:rPr>
          <w:lang w:eastAsia="ko-KR"/>
        </w:rPr>
        <w:t>shall for each PSFCH reception occasion associated to the PSSCH transmission:</w:t>
      </w:r>
    </w:p>
    <w:p w14:paraId="52ED0F28" w14:textId="77777777" w:rsidR="003669F2" w:rsidRDefault="00B562E1">
      <w:pPr>
        <w:pStyle w:val="B1"/>
      </w:pPr>
      <w:r>
        <w:rPr>
          <w:lang w:eastAsia="ko-KR"/>
        </w:rPr>
        <w:t>1&gt;</w:t>
      </w:r>
      <w:r>
        <w:rPr>
          <w:lang w:eastAsia="ko-KR"/>
        </w:rPr>
        <w:tab/>
        <w:t xml:space="preserve">if </w:t>
      </w:r>
      <w:r>
        <w:rPr>
          <w:rFonts w:eastAsia="宋体"/>
          <w:bCs/>
          <w:kern w:val="32"/>
          <w:lang w:eastAsia="zh-CN"/>
        </w:rPr>
        <w:t>PSFCH reception is absent on the PSFCH reception occasion</w:t>
      </w:r>
      <w:r>
        <w:t>:</w:t>
      </w:r>
    </w:p>
    <w:p w14:paraId="52ED0F29" w14:textId="77777777" w:rsidR="003669F2" w:rsidRDefault="00B562E1">
      <w:pPr>
        <w:pStyle w:val="B2"/>
      </w:pPr>
      <w:r>
        <w:t>2&gt;</w:t>
      </w:r>
      <w:r>
        <w:tab/>
        <w:t xml:space="preserve">increment </w:t>
      </w:r>
      <w:r>
        <w:rPr>
          <w:i/>
        </w:rPr>
        <w:t>numConsecutiveDTX</w:t>
      </w:r>
      <w:r>
        <w:t xml:space="preserve"> by 1;</w:t>
      </w:r>
    </w:p>
    <w:p w14:paraId="52ED0F2A" w14:textId="77777777" w:rsidR="003669F2" w:rsidRDefault="00B562E1">
      <w:pPr>
        <w:pStyle w:val="NO"/>
      </w:pPr>
      <w:r>
        <w:rPr>
          <w:lang w:eastAsia="ko-KR"/>
        </w:rPr>
        <w:t>NOTE 1:</w:t>
      </w:r>
      <w:r>
        <w:rPr>
          <w:lang w:eastAsia="ko-KR"/>
        </w:rPr>
        <w:tab/>
        <w:t xml:space="preserve">For SL operation with shared spectrum channel access, </w:t>
      </w:r>
      <w:r>
        <w:rPr>
          <w:rFonts w:eastAsiaTheme="minorEastAsia"/>
          <w:lang w:eastAsia="ko-KR"/>
        </w:rPr>
        <w:t xml:space="preserve">UE increases the </w:t>
      </w:r>
      <w:r>
        <w:rPr>
          <w:i/>
        </w:rPr>
        <w:t>numConsecutiveDTX</w:t>
      </w:r>
      <w:r>
        <w:rPr>
          <w:rFonts w:eastAsiaTheme="minorEastAsia"/>
          <w:lang w:eastAsia="ko-KR"/>
        </w:rPr>
        <w:t xml:space="preserve"> by 1 when the UE fails to detect the HARQ feedback on all </w:t>
      </w:r>
      <w:r>
        <w:rPr>
          <w:iCs/>
        </w:rPr>
        <w:t xml:space="preserve">the associated PSFCH resources according to </w:t>
      </w:r>
      <w:r>
        <w:t>clause 16.3.0 of TS 38.213 [6]</w:t>
      </w:r>
      <w:r>
        <w:rPr>
          <w:iCs/>
        </w:rPr>
        <w:t>.</w:t>
      </w:r>
    </w:p>
    <w:p w14:paraId="52ED0F2B" w14:textId="77777777" w:rsidR="003669F2" w:rsidRDefault="00B562E1">
      <w:pPr>
        <w:pStyle w:val="B2"/>
        <w:rPr>
          <w:lang w:eastAsia="ko-KR"/>
        </w:rPr>
      </w:pPr>
      <w:r>
        <w:t>2&gt;</w:t>
      </w:r>
      <w:r>
        <w:tab/>
      </w:r>
      <w:r>
        <w:rPr>
          <w:lang w:eastAsia="ko-KR"/>
        </w:rPr>
        <w:t xml:space="preserve">if more than one carrier selected as defined in clause 5.22.1.11 is considered as the carriers for </w:t>
      </w:r>
      <w:r>
        <w:t>HARQ-based Sidelink RLF detection</w:t>
      </w:r>
      <w:r>
        <w:rPr>
          <w:lang w:eastAsia="ko-KR"/>
        </w:rPr>
        <w:t>:</w:t>
      </w:r>
    </w:p>
    <w:p w14:paraId="52ED0F2C" w14:textId="77777777" w:rsidR="003669F2" w:rsidRDefault="00B562E1">
      <w:pPr>
        <w:pStyle w:val="B3"/>
        <w:rPr>
          <w:lang w:eastAsia="ko-KR"/>
        </w:rPr>
      </w:pPr>
      <w:r>
        <w:rPr>
          <w:lang w:eastAsia="ko-KR"/>
        </w:rPr>
        <w:t>3&gt;</w:t>
      </w:r>
      <w:r>
        <w:rPr>
          <w:lang w:eastAsia="ko-KR"/>
        </w:rPr>
        <w:tab/>
      </w:r>
      <w:r>
        <w:t xml:space="preserve">if </w:t>
      </w:r>
      <w:r>
        <w:rPr>
          <w:i/>
        </w:rPr>
        <w:t>numConsecutiveDTX</w:t>
      </w:r>
      <w:r>
        <w:t xml:space="preserve"> reaches </w:t>
      </w:r>
      <w:r>
        <w:rPr>
          <w:i/>
        </w:rPr>
        <w:t>sl-maxNumConsecutiveDTX</w:t>
      </w:r>
      <w:r>
        <w:t xml:space="preserve"> for all carriers applied for HARQ-based Sidelink RLF detection:</w:t>
      </w:r>
    </w:p>
    <w:p w14:paraId="52ED0F2D" w14:textId="77777777" w:rsidR="003669F2" w:rsidRDefault="00B562E1">
      <w:pPr>
        <w:pStyle w:val="B4"/>
        <w:rPr>
          <w:lang w:eastAsia="ko-KR"/>
        </w:rPr>
      </w:pPr>
      <w:r>
        <w:t>4&gt;</w:t>
      </w:r>
      <w:r>
        <w:tab/>
        <w:t xml:space="preserve">indicate HARQ-based Sidelink RLF detection to </w:t>
      </w:r>
      <w:r>
        <w:rPr>
          <w:lang w:eastAsia="ko-KR"/>
        </w:rPr>
        <w:t>upper layers (i.e., RRC layer and V2X layer)</w:t>
      </w:r>
      <w:r>
        <w:t>.</w:t>
      </w:r>
    </w:p>
    <w:p w14:paraId="52ED0F2E" w14:textId="77777777" w:rsidR="003669F2" w:rsidRDefault="00B562E1">
      <w:pPr>
        <w:pStyle w:val="B3"/>
      </w:pPr>
      <w:r>
        <w:rPr>
          <w:lang w:eastAsia="ko-KR"/>
        </w:rPr>
        <w:t>3&gt;</w:t>
      </w:r>
      <w:r>
        <w:rPr>
          <w:lang w:eastAsia="ko-KR"/>
        </w:rPr>
        <w:tab/>
        <w:t xml:space="preserve">else </w:t>
      </w:r>
      <w:r>
        <w:t xml:space="preserve">if </w:t>
      </w:r>
      <w:r>
        <w:rPr>
          <w:i/>
        </w:rPr>
        <w:t>numConsecutiveDTX</w:t>
      </w:r>
      <w:r>
        <w:t xml:space="preserve"> reaches </w:t>
      </w:r>
      <w:r>
        <w:rPr>
          <w:i/>
        </w:rPr>
        <w:t>sl-maxNumConsecutiveDTX</w:t>
      </w:r>
      <w:r>
        <w:t xml:space="preserve"> for a carrier applied for HARQ-based Sidelink RLF detection:</w:t>
      </w:r>
    </w:p>
    <w:p w14:paraId="52ED0F2F" w14:textId="77777777" w:rsidR="003669F2" w:rsidRDefault="00B562E1">
      <w:pPr>
        <w:pStyle w:val="B4"/>
      </w:pPr>
      <w:r>
        <w:rPr>
          <w:lang w:eastAsia="ko-KR"/>
        </w:rPr>
        <w:t>4</w:t>
      </w:r>
      <w:r>
        <w:t>&gt;</w:t>
      </w:r>
      <w:r>
        <w:tab/>
        <w:t>trigger the TX carrier (re-)selection procedure as specified in clause 5.22.1.11;</w:t>
      </w:r>
    </w:p>
    <w:p w14:paraId="52ED0F30" w14:textId="77777777" w:rsidR="003669F2" w:rsidRDefault="00B562E1">
      <w:pPr>
        <w:pStyle w:val="B4"/>
        <w:rPr>
          <w:lang w:eastAsia="ko-KR"/>
        </w:rPr>
      </w:pPr>
      <w:r>
        <w:rPr>
          <w:lang w:eastAsia="ko-KR"/>
        </w:rPr>
        <w:t>4</w:t>
      </w:r>
      <w:r>
        <w:t>&gt;</w:t>
      </w:r>
      <w:r>
        <w:tab/>
      </w:r>
      <w:r>
        <w:rPr>
          <w:lang w:eastAsia="ko-KR"/>
        </w:rPr>
        <w:t>indicate HARQ-based Sidelink carrier failure to upper layers (i.e., RRC layer and V2X layer).</w:t>
      </w:r>
    </w:p>
    <w:p w14:paraId="52ED0F31" w14:textId="77777777" w:rsidR="003669F2" w:rsidRDefault="00B562E1">
      <w:pPr>
        <w:pStyle w:val="B2"/>
        <w:rPr>
          <w:lang w:eastAsia="ko-KR"/>
        </w:rPr>
      </w:pPr>
      <w:r>
        <w:t>2&gt;</w:t>
      </w:r>
      <w:r>
        <w:tab/>
      </w:r>
      <w:r>
        <w:rPr>
          <w:lang w:eastAsia="ko-KR"/>
        </w:rPr>
        <w:t>else:</w:t>
      </w:r>
    </w:p>
    <w:p w14:paraId="52ED0F32" w14:textId="77777777" w:rsidR="003669F2" w:rsidRDefault="00B562E1">
      <w:pPr>
        <w:pStyle w:val="B3"/>
      </w:pPr>
      <w:r>
        <w:rPr>
          <w:lang w:eastAsia="ko-KR"/>
        </w:rPr>
        <w:t>3</w:t>
      </w:r>
      <w:r>
        <w:t>&gt;</w:t>
      </w:r>
      <w:r>
        <w:tab/>
        <w:t xml:space="preserve">if numConsecutiveDTX reaches </w:t>
      </w:r>
      <w:r>
        <w:rPr>
          <w:i/>
          <w:iCs/>
        </w:rPr>
        <w:t>sl-maxNumConsecutiveDTX</w:t>
      </w:r>
      <w:r>
        <w:t>:</w:t>
      </w:r>
    </w:p>
    <w:p w14:paraId="52ED0F33" w14:textId="77777777" w:rsidR="003669F2" w:rsidRDefault="00B562E1">
      <w:pPr>
        <w:pStyle w:val="B4"/>
      </w:pPr>
      <w:r>
        <w:t>4&gt;</w:t>
      </w:r>
      <w:r>
        <w:tab/>
        <w:t xml:space="preserve">indicate HARQ-based Sidelink RLF detection to </w:t>
      </w:r>
      <w:r>
        <w:rPr>
          <w:lang w:eastAsia="ko-KR"/>
        </w:rPr>
        <w:t>upper layers</w:t>
      </w:r>
      <w:r>
        <w:t>.</w:t>
      </w:r>
    </w:p>
    <w:p w14:paraId="52ED0F34" w14:textId="77777777" w:rsidR="003669F2" w:rsidRDefault="00B562E1">
      <w:pPr>
        <w:pStyle w:val="B1"/>
      </w:pPr>
      <w:r>
        <w:t>1&gt;</w:t>
      </w:r>
      <w:r>
        <w:rPr>
          <w:lang w:eastAsia="ko-KR"/>
        </w:rPr>
        <w:tab/>
      </w:r>
      <w:r>
        <w:t>else:</w:t>
      </w:r>
    </w:p>
    <w:p w14:paraId="52ED0F35" w14:textId="77777777" w:rsidR="003669F2" w:rsidRDefault="00B562E1">
      <w:pPr>
        <w:pStyle w:val="B2"/>
      </w:pPr>
      <w:r>
        <w:lastRenderedPageBreak/>
        <w:t>2&gt;</w:t>
      </w:r>
      <w:r>
        <w:tab/>
      </w:r>
      <w:r>
        <w:rPr>
          <w:lang w:eastAsia="ko-KR"/>
        </w:rPr>
        <w:t>re-initialize</w:t>
      </w:r>
      <w:r>
        <w:t xml:space="preserve"> </w:t>
      </w:r>
      <w:r>
        <w:rPr>
          <w:i/>
        </w:rPr>
        <w:t>numConsecutiveDTX</w:t>
      </w:r>
      <w:r>
        <w:t xml:space="preserve"> to zero.</w:t>
      </w:r>
    </w:p>
    <w:p w14:paraId="52ED0F36" w14:textId="77777777" w:rsidR="003669F2" w:rsidRDefault="00B562E1">
      <w:pPr>
        <w:pStyle w:val="5"/>
      </w:pPr>
      <w:bookmarkStart w:id="1315" w:name="_Toc178200606"/>
      <w:r>
        <w:t>5.22.1.3.4</w:t>
      </w:r>
      <w:r>
        <w:tab/>
        <w:t>Processing of sidelink grant on Dedicated SL-PRS resource pool</w:t>
      </w:r>
      <w:bookmarkEnd w:id="1315"/>
    </w:p>
    <w:p w14:paraId="52ED0F37" w14:textId="77777777" w:rsidR="003669F2" w:rsidRDefault="00B562E1">
      <w:r>
        <w:t>For each sidelink grant, the MAC entity shall:</w:t>
      </w:r>
    </w:p>
    <w:p w14:paraId="52ED0F38" w14:textId="77777777" w:rsidR="003669F2" w:rsidRDefault="00B562E1">
      <w:pPr>
        <w:pStyle w:val="B1"/>
      </w:pPr>
      <w:r>
        <w:rPr>
          <w:rFonts w:eastAsia="等线"/>
          <w:lang w:eastAsia="zh-CN"/>
        </w:rPr>
        <w:t>1&gt;</w:t>
      </w:r>
      <w:r>
        <w:rPr>
          <w:rFonts w:eastAsia="等线"/>
          <w:lang w:eastAsia="zh-CN"/>
        </w:rPr>
        <w:tab/>
      </w:r>
      <w:r>
        <w:t>if the MAC entity determines that the sidelink grant is used for initial transmission as specified in clause 5.22.1.1; or</w:t>
      </w:r>
    </w:p>
    <w:p w14:paraId="52ED0F39" w14:textId="77777777" w:rsidR="003669F2" w:rsidRDefault="00B562E1">
      <w:pPr>
        <w:pStyle w:val="B1"/>
      </w:pPr>
      <w:r>
        <w:t>1&gt;</w:t>
      </w:r>
      <w:r>
        <w:tab/>
        <w:t xml:space="preserve">if the sidelink grant is a configured sidelink grant and no MAC PDU has been obtained in an </w:t>
      </w:r>
      <w:r>
        <w:rPr>
          <w:i/>
          <w:lang w:eastAsia="ko-KR"/>
        </w:rPr>
        <w:t>sl-PeriodCG</w:t>
      </w:r>
      <w:r>
        <w:rPr>
          <w:lang w:eastAsia="ko-KR"/>
        </w:rPr>
        <w:t xml:space="preserve"> of the configured sidelink grant</w:t>
      </w:r>
      <w:r>
        <w:t>:</w:t>
      </w:r>
    </w:p>
    <w:p w14:paraId="52ED0F3A" w14:textId="77777777" w:rsidR="003669F2" w:rsidRDefault="00B562E1">
      <w:pPr>
        <w:pStyle w:val="B2"/>
        <w:rPr>
          <w:rFonts w:eastAsia="等线"/>
          <w:lang w:eastAsia="zh-CN"/>
        </w:rPr>
      </w:pPr>
      <w:r>
        <w:rPr>
          <w:rFonts w:eastAsia="等线"/>
          <w:lang w:eastAsia="zh-CN"/>
        </w:rPr>
        <w:t>2&gt;</w:t>
      </w:r>
      <w:r>
        <w:rPr>
          <w:rFonts w:eastAsia="等线"/>
          <w:lang w:eastAsia="zh-CN"/>
        </w:rPr>
        <w:tab/>
        <w:t>associate a Sidelink process to this sidelink grant;</w:t>
      </w:r>
    </w:p>
    <w:p w14:paraId="52ED0F3B" w14:textId="77777777" w:rsidR="003669F2" w:rsidRDefault="00B562E1">
      <w:pPr>
        <w:pStyle w:val="B2"/>
        <w:rPr>
          <w:rFonts w:eastAsia="等线"/>
          <w:lang w:eastAsia="zh-CN"/>
        </w:rPr>
      </w:pPr>
      <w:r>
        <w:rPr>
          <w:rFonts w:eastAsia="等线"/>
          <w:lang w:eastAsia="zh-CN"/>
        </w:rPr>
        <w:t>2&gt;</w:t>
      </w:r>
      <w:r>
        <w:rPr>
          <w:rFonts w:eastAsia="等线"/>
          <w:lang w:eastAsia="zh-CN"/>
        </w:rPr>
        <w:tab/>
        <w:t>set the Destination ID to the Destination layer-2 ID corresponding to the SL-PRS transmission;</w:t>
      </w:r>
    </w:p>
    <w:p w14:paraId="52ED0F3C"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w:t>
      </w:r>
      <w:r>
        <w:rPr>
          <w:rFonts w:eastAsia="等线"/>
          <w:iCs/>
          <w:lang w:eastAsia="zh-CN"/>
        </w:rPr>
        <w:t>the length of the Source ID is configured to as 12 bit</w:t>
      </w:r>
      <w:r>
        <w:rPr>
          <w:rFonts w:eastAsia="等线"/>
          <w:lang w:eastAsia="zh-CN"/>
        </w:rPr>
        <w:t>:</w:t>
      </w:r>
    </w:p>
    <w:p w14:paraId="52ED0F3D" w14:textId="77777777" w:rsidR="003669F2" w:rsidRDefault="00B562E1">
      <w:pPr>
        <w:pStyle w:val="B3"/>
        <w:rPr>
          <w:rFonts w:eastAsia="等线"/>
          <w:lang w:eastAsia="zh-CN"/>
        </w:rPr>
      </w:pPr>
      <w:r>
        <w:rPr>
          <w:rFonts w:eastAsia="等线"/>
          <w:lang w:eastAsia="zh-CN"/>
        </w:rPr>
        <w:t>3&gt;</w:t>
      </w:r>
      <w:r>
        <w:rPr>
          <w:rFonts w:eastAsia="等线"/>
          <w:lang w:eastAsia="zh-CN"/>
        </w:rPr>
        <w:tab/>
        <w:t>set the Source ID to the 12 LSB of the Source layer-2 ID corresponding to the SL-PRS transmission;</w:t>
      </w:r>
    </w:p>
    <w:p w14:paraId="52ED0F3E"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w:t>
      </w:r>
      <w:r>
        <w:rPr>
          <w:rFonts w:eastAsia="等线"/>
          <w:iCs/>
          <w:lang w:eastAsia="zh-CN"/>
        </w:rPr>
        <w:t>length of the Source ID is configured to as 24 bit</w:t>
      </w:r>
      <w:r>
        <w:rPr>
          <w:rFonts w:eastAsia="等线"/>
          <w:lang w:eastAsia="zh-CN"/>
        </w:rPr>
        <w:t>:</w:t>
      </w:r>
    </w:p>
    <w:p w14:paraId="52ED0F3F" w14:textId="77777777" w:rsidR="003669F2" w:rsidRDefault="00B562E1">
      <w:pPr>
        <w:pStyle w:val="B3"/>
        <w:rPr>
          <w:rFonts w:eastAsia="等线"/>
          <w:lang w:eastAsia="zh-CN"/>
        </w:rPr>
      </w:pPr>
      <w:r>
        <w:rPr>
          <w:rFonts w:eastAsia="等线"/>
          <w:lang w:eastAsia="zh-CN"/>
        </w:rPr>
        <w:t>3&gt;</w:t>
      </w:r>
      <w:r>
        <w:rPr>
          <w:rFonts w:eastAsia="等线"/>
          <w:lang w:eastAsia="zh-CN"/>
        </w:rPr>
        <w:tab/>
        <w:t>set the Source ID to the Source layer-2 ID corresponding to the SL-PRS transmission;</w:t>
      </w:r>
    </w:p>
    <w:p w14:paraId="52ED0F40" w14:textId="77777777" w:rsidR="003669F2" w:rsidRDefault="00B562E1">
      <w:pPr>
        <w:pStyle w:val="B2"/>
        <w:rPr>
          <w:rFonts w:eastAsia="Malgun Gothic"/>
          <w:lang w:eastAsia="ko-KR"/>
        </w:rPr>
      </w:pPr>
      <w:r>
        <w:rPr>
          <w:rFonts w:eastAsia="等线"/>
          <w:lang w:eastAsia="zh-CN"/>
        </w:rPr>
        <w:t>2&gt;</w:t>
      </w:r>
      <w:r>
        <w:rPr>
          <w:rFonts w:eastAsia="等线"/>
          <w:lang w:eastAsia="zh-CN"/>
        </w:rPr>
        <w:tab/>
      </w:r>
      <w:r>
        <w:rPr>
          <w:rFonts w:eastAsia="Malgun Gothic"/>
          <w:lang w:eastAsia="ko-KR"/>
        </w:rPr>
        <w:t>set the cast type indicator to one of broadcast, groupcast and unicast as indiated by the upper layer;</w:t>
      </w:r>
    </w:p>
    <w:p w14:paraId="52ED0F41" w14:textId="77777777" w:rsidR="003669F2" w:rsidRDefault="00B562E1">
      <w:pPr>
        <w:pStyle w:val="B2"/>
        <w:rPr>
          <w:rFonts w:eastAsia="等线"/>
          <w:lang w:eastAsia="zh-CN"/>
        </w:rPr>
      </w:pPr>
      <w:r>
        <w:rPr>
          <w:rFonts w:eastAsia="等线"/>
          <w:lang w:eastAsia="zh-CN"/>
        </w:rPr>
        <w:t>2&gt;</w:t>
      </w:r>
      <w:r>
        <w:rPr>
          <w:rFonts w:eastAsia="等线"/>
          <w:lang w:eastAsia="zh-CN"/>
        </w:rPr>
        <w:tab/>
        <w:t>set the SL-PRS priority as the value indicated by upper layer;</w:t>
      </w:r>
    </w:p>
    <w:p w14:paraId="52ED0F42" w14:textId="77777777" w:rsidR="003669F2" w:rsidRDefault="00B562E1">
      <w:pPr>
        <w:pStyle w:val="B2"/>
        <w:rPr>
          <w:rFonts w:eastAsia="等线"/>
          <w:lang w:eastAsia="zh-CN"/>
        </w:rPr>
      </w:pPr>
      <w:r>
        <w:rPr>
          <w:rFonts w:eastAsia="等线"/>
          <w:lang w:eastAsia="zh-CN"/>
        </w:rPr>
        <w:t>2&gt;</w:t>
      </w:r>
      <w:r>
        <w:rPr>
          <w:rFonts w:eastAsia="等线"/>
          <w:lang w:eastAsia="zh-CN"/>
        </w:rPr>
        <w:tab/>
        <w:t>set the SL-PRS resource ID;</w:t>
      </w:r>
    </w:p>
    <w:p w14:paraId="52ED0F43" w14:textId="77777777" w:rsidR="003669F2" w:rsidRDefault="00B562E1">
      <w:pPr>
        <w:pStyle w:val="NO"/>
        <w:rPr>
          <w:rFonts w:eastAsia="等线"/>
          <w:lang w:eastAsia="zh-CN"/>
        </w:rPr>
      </w:pPr>
      <w:r>
        <w:rPr>
          <w:rFonts w:eastAsia="等线"/>
          <w:lang w:eastAsia="zh-CN"/>
        </w:rPr>
        <w:t>NOTE 1:</w:t>
      </w:r>
      <w:r>
        <w:rPr>
          <w:rFonts w:eastAsia="等线"/>
          <w:lang w:eastAsia="zh-CN"/>
        </w:rPr>
        <w:tab/>
        <w:t>The SL-PRS resource ID(s) for initial transmission and retransmission(s) are determined by the UE's own upper layers by implementation.</w:t>
      </w:r>
    </w:p>
    <w:p w14:paraId="52ED0F44" w14:textId="77777777" w:rsidR="003669F2" w:rsidRDefault="00B562E1">
      <w:pPr>
        <w:pStyle w:val="B2"/>
        <w:rPr>
          <w:rFonts w:eastAsia="等线"/>
          <w:lang w:eastAsia="zh-CN"/>
        </w:rPr>
      </w:pPr>
      <w:r>
        <w:rPr>
          <w:rFonts w:eastAsia="等线"/>
          <w:lang w:eastAsia="zh-CN"/>
        </w:rPr>
        <w:t>2&gt;</w:t>
      </w:r>
      <w:r>
        <w:rPr>
          <w:rFonts w:eastAsia="等线"/>
          <w:lang w:eastAsia="zh-CN"/>
        </w:rPr>
        <w:tab/>
        <w:t>if the upper layer triggers SL-PRS transmission of the peer UE identified by the Destination layer-2 ID:</w:t>
      </w:r>
    </w:p>
    <w:p w14:paraId="52ED0F45"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set the SL-PRS request to </w:t>
      </w:r>
      <w:r>
        <w:rPr>
          <w:rFonts w:eastAsia="等线"/>
          <w:i/>
          <w:lang w:eastAsia="zh-CN"/>
        </w:rPr>
        <w:t>request</w:t>
      </w:r>
      <w:r>
        <w:rPr>
          <w:rFonts w:eastAsia="等线"/>
          <w:lang w:eastAsia="zh-CN"/>
        </w:rPr>
        <w:t>;</w:t>
      </w:r>
    </w:p>
    <w:p w14:paraId="52ED0F46" w14:textId="77777777" w:rsidR="003669F2" w:rsidRDefault="00B562E1">
      <w:pPr>
        <w:pStyle w:val="B2"/>
        <w:rPr>
          <w:rFonts w:eastAsia="等线"/>
          <w:lang w:eastAsia="zh-CN"/>
        </w:rPr>
      </w:pPr>
      <w:r>
        <w:rPr>
          <w:rFonts w:eastAsia="等线"/>
          <w:lang w:eastAsia="zh-CN"/>
        </w:rPr>
        <w:t>2&gt;</w:t>
      </w:r>
      <w:r>
        <w:rPr>
          <w:rFonts w:eastAsia="等线"/>
          <w:lang w:eastAsia="zh-CN"/>
        </w:rPr>
        <w:tab/>
        <w:t>deliver the SL-PRS transmission information to the Sidelink process;</w:t>
      </w:r>
    </w:p>
    <w:p w14:paraId="52ED0F47" w14:textId="77777777" w:rsidR="003669F2" w:rsidRDefault="00B562E1">
      <w:pPr>
        <w:pStyle w:val="B2"/>
        <w:rPr>
          <w:rFonts w:eastAsia="等线"/>
          <w:lang w:eastAsia="zh-CN"/>
        </w:rPr>
      </w:pPr>
      <w:r>
        <w:rPr>
          <w:rFonts w:eastAsia="等线"/>
          <w:lang w:eastAsia="zh-CN"/>
        </w:rPr>
        <w:t>2&gt;</w:t>
      </w:r>
      <w:r>
        <w:rPr>
          <w:rFonts w:eastAsia="等线"/>
          <w:lang w:eastAsia="zh-CN"/>
        </w:rPr>
        <w:tab/>
        <w:t>instruct the associated Sidelink process to trigger a new transmission as defined in 5.22.1.3.5.</w:t>
      </w:r>
    </w:p>
    <w:p w14:paraId="52ED0F48" w14:textId="77777777" w:rsidR="003669F2" w:rsidRDefault="00B562E1">
      <w:pPr>
        <w:pStyle w:val="B1"/>
      </w:pPr>
      <w:r>
        <w:rPr>
          <w:lang w:eastAsia="ko-KR"/>
        </w:rPr>
        <w:t>1&gt;</w:t>
      </w:r>
      <w:r>
        <w:tab/>
        <w:t>else (i.e., retransmission):</w:t>
      </w:r>
    </w:p>
    <w:p w14:paraId="52ED0F49" w14:textId="77777777" w:rsidR="003669F2" w:rsidRDefault="00B562E1">
      <w:pPr>
        <w:pStyle w:val="B2"/>
        <w:rPr>
          <w:rFonts w:eastAsia="等线"/>
          <w:lang w:eastAsia="zh-CN"/>
        </w:rPr>
      </w:pPr>
      <w:r>
        <w:rPr>
          <w:rFonts w:eastAsia="等线"/>
          <w:lang w:eastAsia="zh-CN"/>
        </w:rPr>
        <w:t>2&gt;</w:t>
      </w:r>
      <w:r>
        <w:rPr>
          <w:rFonts w:eastAsia="等线"/>
          <w:lang w:eastAsia="zh-CN"/>
        </w:rPr>
        <w:tab/>
        <w:t>identify the Sidelink process associated with this grant;</w:t>
      </w:r>
    </w:p>
    <w:p w14:paraId="52ED0F4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w:t>
      </w:r>
      <w:r>
        <w:rPr>
          <w:rFonts w:eastAsia="等线"/>
          <w:i/>
          <w:lang w:eastAsia="zh-CN"/>
        </w:rPr>
        <w:t>sl-PRS-MaxNumTransmissions</w:t>
      </w:r>
      <w:r>
        <w:rPr>
          <w:rFonts w:eastAsia="等线"/>
          <w:lang w:eastAsia="zh-CN"/>
        </w:rPr>
        <w:t xml:space="preserve"> is configured and </w:t>
      </w:r>
      <w:r>
        <w:rPr>
          <w:rFonts w:eastAsia="Malgun Gothic"/>
          <w:lang w:eastAsia="ko-KR"/>
        </w:rPr>
        <w:t xml:space="preserve">the number of transmissions of the SL-PRS has not reached </w:t>
      </w:r>
      <w:r>
        <w:rPr>
          <w:rFonts w:eastAsia="等线"/>
          <w:i/>
          <w:lang w:eastAsia="zh-CN"/>
        </w:rPr>
        <w:t>sl-PRS-MaxNumTransmissions</w:t>
      </w:r>
      <w:r>
        <w:rPr>
          <w:rFonts w:eastAsia="等线"/>
          <w:lang w:eastAsia="zh-CN"/>
        </w:rPr>
        <w:t>:</w:t>
      </w:r>
    </w:p>
    <w:p w14:paraId="52ED0F4B" w14:textId="77777777" w:rsidR="003669F2" w:rsidRDefault="00B562E1">
      <w:pPr>
        <w:pStyle w:val="B3"/>
      </w:pPr>
      <w:r>
        <w:t>3&gt;</w:t>
      </w:r>
      <w:r>
        <w:tab/>
        <w:t>set the SL-PRS resource ID;</w:t>
      </w:r>
    </w:p>
    <w:p w14:paraId="52ED0F4C" w14:textId="77777777" w:rsidR="003669F2" w:rsidRDefault="00B562E1">
      <w:pPr>
        <w:pStyle w:val="B3"/>
        <w:rPr>
          <w:rFonts w:eastAsia="等线"/>
          <w:lang w:eastAsia="zh-CN"/>
        </w:rPr>
      </w:pPr>
      <w:r>
        <w:rPr>
          <w:rFonts w:eastAsia="等线"/>
          <w:lang w:eastAsia="zh-CN"/>
        </w:rPr>
        <w:t>3&gt;</w:t>
      </w:r>
      <w:r>
        <w:rPr>
          <w:rFonts w:eastAsia="等线"/>
          <w:lang w:eastAsia="zh-CN"/>
        </w:rPr>
        <w:tab/>
        <w:t>deliver the SL-PRS transmission information to the Sidelink process;</w:t>
      </w:r>
    </w:p>
    <w:p w14:paraId="52ED0F4D" w14:textId="77777777" w:rsidR="003669F2" w:rsidRDefault="00B562E1">
      <w:pPr>
        <w:pStyle w:val="B3"/>
        <w:rPr>
          <w:rFonts w:eastAsia="等线"/>
          <w:lang w:eastAsia="zh-CN"/>
        </w:rPr>
      </w:pPr>
      <w:r>
        <w:rPr>
          <w:rFonts w:eastAsia="等线"/>
          <w:lang w:eastAsia="zh-CN"/>
        </w:rPr>
        <w:t>3&gt;</w:t>
      </w:r>
      <w:r>
        <w:rPr>
          <w:rFonts w:eastAsia="等线"/>
          <w:lang w:eastAsia="zh-CN"/>
        </w:rPr>
        <w:tab/>
        <w:t>instruct the associated Sidelink process to trigger a retransmission as defined in 5.22.1.3.5.</w:t>
      </w:r>
    </w:p>
    <w:p w14:paraId="52ED0F4E" w14:textId="77777777" w:rsidR="003669F2" w:rsidRDefault="00B562E1">
      <w:pPr>
        <w:pStyle w:val="NO"/>
        <w:rPr>
          <w:rFonts w:eastAsia="等线"/>
          <w:lang w:eastAsia="zh-CN"/>
        </w:rPr>
      </w:pPr>
      <w:r>
        <w:rPr>
          <w:rFonts w:eastAsia="等线"/>
          <w:lang w:eastAsia="zh-CN"/>
        </w:rPr>
        <w:t>NOTE 2:</w:t>
      </w:r>
      <w:r>
        <w:rPr>
          <w:rFonts w:eastAsia="等线"/>
          <w:lang w:eastAsia="zh-CN"/>
        </w:rPr>
        <w:tab/>
        <w:t>For configured sidelink grant, the Sidelink process for retransmission is identified by the SL-PRS Process ID as specified in clause 5.22.1.3.1.</w:t>
      </w:r>
    </w:p>
    <w:p w14:paraId="52ED0F4F" w14:textId="77777777" w:rsidR="003669F2" w:rsidRDefault="00B562E1">
      <w:pPr>
        <w:pStyle w:val="5"/>
      </w:pPr>
      <w:bookmarkStart w:id="1316" w:name="_Toc178200607"/>
      <w:r>
        <w:t>5.22.1.3.5</w:t>
      </w:r>
      <w:r>
        <w:tab/>
        <w:t>Sidelink process associated with Dedicated SL-PRS resource pool</w:t>
      </w:r>
      <w:bookmarkEnd w:id="1316"/>
    </w:p>
    <w:p w14:paraId="52ED0F50" w14:textId="77777777" w:rsidR="003669F2" w:rsidRDefault="00B562E1">
      <w:pPr>
        <w:rPr>
          <w:rFonts w:eastAsia="等线"/>
          <w:lang w:eastAsia="zh-CN"/>
        </w:rPr>
      </w:pPr>
      <w:r>
        <w:t xml:space="preserve">If the Sidelink process is configured to perform transmissions of multiple SL-PRS with Sidelink resource allocation scheme 2, the process maintains a counter </w:t>
      </w:r>
      <w:r>
        <w:rPr>
          <w:i/>
        </w:rPr>
        <w:t>SL_RESOURCE_RESELECTION_COUNTER</w:t>
      </w:r>
      <w:r>
        <w:t>. For other configurations of the Sidelink process, this counter is not available.</w:t>
      </w:r>
      <w:r>
        <w:rPr>
          <w:rFonts w:eastAsia="等线"/>
          <w:lang w:eastAsia="zh-CN"/>
        </w:rPr>
        <w:t>For each SL-PRS new transmission or retransmission, the MAC entity shall:</w:t>
      </w:r>
    </w:p>
    <w:p w14:paraId="52ED0F51" w14:textId="77777777" w:rsidR="003669F2" w:rsidRDefault="00B562E1">
      <w:pPr>
        <w:pStyle w:val="B1"/>
        <w:rPr>
          <w:rFonts w:eastAsia="等线"/>
          <w:lang w:eastAsia="zh-CN"/>
        </w:rPr>
      </w:pPr>
      <w:r>
        <w:rPr>
          <w:rFonts w:eastAsia="等线"/>
          <w:lang w:eastAsia="zh-CN"/>
        </w:rPr>
        <w:t>1&gt;</w:t>
      </w:r>
      <w:r>
        <w:rPr>
          <w:rFonts w:eastAsia="等线"/>
          <w:lang w:eastAsia="zh-CN"/>
        </w:rPr>
        <w:tab/>
        <w:t>if there is no uplink transmission; or</w:t>
      </w:r>
    </w:p>
    <w:p w14:paraId="52ED0F52" w14:textId="77777777" w:rsidR="003669F2" w:rsidRDefault="00B562E1">
      <w:pPr>
        <w:pStyle w:val="B1"/>
        <w:rPr>
          <w:rFonts w:eastAsia="等线"/>
          <w:lang w:eastAsia="zh-CN"/>
        </w:rPr>
      </w:pPr>
      <w:r>
        <w:rPr>
          <w:rFonts w:eastAsia="等线"/>
          <w:lang w:eastAsia="zh-CN"/>
        </w:rPr>
        <w:t>1&gt;</w:t>
      </w:r>
      <w:r>
        <w:rPr>
          <w:rFonts w:eastAsia="等线"/>
          <w:lang w:eastAsia="zh-CN"/>
        </w:rPr>
        <w:tab/>
        <w:t>if there is uplink transmission and the sidelink transmission is prioritized over uplink transmission:</w:t>
      </w:r>
    </w:p>
    <w:p w14:paraId="52ED0F53" w14:textId="77777777" w:rsidR="003669F2" w:rsidRDefault="00B562E1">
      <w:pPr>
        <w:pStyle w:val="B2"/>
        <w:rPr>
          <w:rFonts w:eastAsia="等线"/>
          <w:lang w:eastAsia="zh-CN"/>
        </w:rPr>
      </w:pPr>
      <w:r>
        <w:rPr>
          <w:rFonts w:eastAsia="等线"/>
          <w:lang w:eastAsia="zh-CN"/>
        </w:rPr>
        <w:lastRenderedPageBreak/>
        <w:t>2&gt;</w:t>
      </w:r>
      <w:r>
        <w:rPr>
          <w:rFonts w:eastAsia="等线"/>
          <w:lang w:eastAsia="zh-CN"/>
        </w:rPr>
        <w:tab/>
        <w:t>instruct the physical layer to transmit SCI of the SL grant with the associated SL-PRS transmission information on Dedicated SL-PRS resource pool;</w:t>
      </w:r>
    </w:p>
    <w:p w14:paraId="52ED0F54" w14:textId="77777777" w:rsidR="003669F2" w:rsidRDefault="00B562E1">
      <w:pPr>
        <w:pStyle w:val="B2"/>
        <w:rPr>
          <w:rFonts w:eastAsia="等线"/>
          <w:lang w:eastAsia="zh-CN"/>
        </w:rPr>
      </w:pPr>
      <w:r>
        <w:rPr>
          <w:rFonts w:eastAsia="等线"/>
          <w:lang w:eastAsia="zh-CN"/>
        </w:rPr>
        <w:t>2&gt;</w:t>
      </w:r>
      <w:r>
        <w:rPr>
          <w:rFonts w:eastAsia="等线"/>
          <w:lang w:eastAsia="zh-CN"/>
        </w:rPr>
        <w:tab/>
        <w:t>instruct the physical layer to generate the SL-PRS on Dedicated SL-PRS resource pool.</w:t>
      </w:r>
    </w:p>
    <w:p w14:paraId="52ED0F55" w14:textId="77777777" w:rsidR="003669F2" w:rsidRDefault="00B562E1">
      <w:pPr>
        <w:pStyle w:val="B1"/>
      </w:pPr>
      <w:r>
        <w:t>1&gt;</w:t>
      </w:r>
      <w:r>
        <w:tab/>
        <w:t>if this transmission corresponds to the last transmission of the SL-PRS transmission:</w:t>
      </w:r>
    </w:p>
    <w:p w14:paraId="52ED0F56" w14:textId="77777777" w:rsidR="003669F2" w:rsidRDefault="00B562E1">
      <w:pPr>
        <w:pStyle w:val="B2"/>
        <w:rPr>
          <w:rFonts w:eastAsiaTheme="minorEastAsia"/>
        </w:rPr>
      </w:pPr>
      <w:r>
        <w:t>2&gt;</w:t>
      </w:r>
      <w:r>
        <w:tab/>
        <w:t xml:space="preserve">decrement </w:t>
      </w:r>
      <w:r>
        <w:rPr>
          <w:i/>
        </w:rPr>
        <w:t>SL_RESOURCE_RESELECTION_COUNTER</w:t>
      </w:r>
      <w:r>
        <w:t xml:space="preserve"> by 1, if available.</w:t>
      </w:r>
    </w:p>
    <w:p w14:paraId="52ED0F57" w14:textId="77777777" w:rsidR="003669F2" w:rsidRDefault="00B562E1">
      <w:r>
        <w:t>The transmission of the SL-PRS is prioritized over uplink transmission(s) of the MAC entity or the other MAC entity if the following conditions are met:</w:t>
      </w:r>
    </w:p>
    <w:p w14:paraId="52ED0F58" w14:textId="77777777" w:rsidR="003669F2" w:rsidRDefault="00B562E1">
      <w:pPr>
        <w:pStyle w:val="B1"/>
      </w:pPr>
      <w:r>
        <w:t>1&gt;</w:t>
      </w:r>
      <w:r>
        <w:tab/>
        <w:t>if the MAC entity is not able to perform this sidelink transmission simultaneously with all uplink transmission(s) at the time of the transmission, and</w:t>
      </w:r>
    </w:p>
    <w:p w14:paraId="52ED0F59" w14:textId="77777777" w:rsidR="003669F2" w:rsidRDefault="00B562E1">
      <w:pPr>
        <w:pStyle w:val="B1"/>
      </w:pPr>
      <w:r>
        <w:t>1&gt;</w:t>
      </w:r>
      <w:r>
        <w:tab/>
        <w:t xml:space="preserve">if </w:t>
      </w:r>
      <w:r>
        <w:rPr>
          <w:i/>
          <w:iCs/>
        </w:rPr>
        <w:t>ul-PrioritizationThres</w:t>
      </w:r>
      <w:r>
        <w:t xml:space="preserve"> is configured and if the value of the highest priority of logical channel(s) of all the NR uplink transmission(s) is not lower than </w:t>
      </w:r>
      <w:r>
        <w:rPr>
          <w:i/>
          <w:iCs/>
        </w:rPr>
        <w:t>ul-PrioritizationThres</w:t>
      </w:r>
      <w:r>
        <w:t>, and</w:t>
      </w:r>
    </w:p>
    <w:p w14:paraId="52ED0F5A" w14:textId="77777777" w:rsidR="003669F2" w:rsidRDefault="00B562E1">
      <w:pPr>
        <w:pStyle w:val="B1"/>
      </w:pPr>
      <w:r>
        <w:t>1&gt;</w:t>
      </w:r>
      <w:r>
        <w:tab/>
        <w:t xml:space="preserve">if </w:t>
      </w:r>
      <w:r>
        <w:rPr>
          <w:i/>
        </w:rPr>
        <w:t>sl-PrioritizationThres</w:t>
      </w:r>
      <w:r>
        <w:t xml:space="preserve"> is configured and if the value of SL-PRS priority is lower than </w:t>
      </w:r>
      <w:r>
        <w:rPr>
          <w:i/>
        </w:rPr>
        <w:t>sl-PrioritizationThres</w:t>
      </w:r>
      <w:r>
        <w:t>.</w:t>
      </w:r>
    </w:p>
    <w:p w14:paraId="52ED0F5B" w14:textId="77777777" w:rsidR="003669F2" w:rsidRDefault="00B562E1">
      <w:pPr>
        <w:pStyle w:val="4"/>
      </w:pPr>
      <w:bookmarkStart w:id="1317" w:name="_Toc178200608"/>
      <w:bookmarkStart w:id="1318" w:name="_Toc52796542"/>
      <w:bookmarkStart w:id="1319" w:name="_Toc52752080"/>
      <w:bookmarkStart w:id="1320" w:name="_Toc46490385"/>
      <w:r>
        <w:t>5.22.1.4</w:t>
      </w:r>
      <w:r>
        <w:tab/>
        <w:t>Multiplexing and assembly</w:t>
      </w:r>
      <w:bookmarkEnd w:id="1308"/>
      <w:bookmarkEnd w:id="1310"/>
      <w:bookmarkEnd w:id="1317"/>
      <w:bookmarkEnd w:id="1318"/>
      <w:bookmarkEnd w:id="1319"/>
      <w:bookmarkEnd w:id="1320"/>
    </w:p>
    <w:p w14:paraId="52ED0F5C" w14:textId="77777777" w:rsidR="003669F2" w:rsidRDefault="00B562E1">
      <w:pPr>
        <w:pStyle w:val="5"/>
      </w:pPr>
      <w:bookmarkStart w:id="1321" w:name="_Toc178200609"/>
      <w:r>
        <w:t>5.22.1.4.0</w:t>
      </w:r>
      <w:r>
        <w:tab/>
        <w:t>General</w:t>
      </w:r>
      <w:bookmarkEnd w:id="1321"/>
    </w:p>
    <w:p w14:paraId="52ED0F5D" w14:textId="77777777" w:rsidR="003669F2" w:rsidRDefault="00B562E1">
      <w:r>
        <w:t xml:space="preserve">For PDU(s) associated with one SCI, MAC shall consider only logical channels with </w:t>
      </w:r>
      <w:r>
        <w:rPr>
          <w:lang w:eastAsia="zh-TW"/>
        </w:rPr>
        <w:t xml:space="preserve">the </w:t>
      </w:r>
      <w:r>
        <w:t>same Source Layer-2 ID-Destination Layer-2 ID pair for one of unicast, groupcast and broadcast which is associated with the pair. Multiple transmissions for different Sidelink processes are allowed to be independently performed in different PSSCH durations.</w:t>
      </w:r>
    </w:p>
    <w:p w14:paraId="52ED0F5E" w14:textId="77777777" w:rsidR="003669F2" w:rsidRDefault="00B562E1">
      <w:pPr>
        <w:pStyle w:val="NO"/>
        <w:ind w:left="1136"/>
      </w:pPr>
      <w:bookmarkStart w:id="1322" w:name="_Toc37296255"/>
      <w:bookmarkStart w:id="1323" w:name="_Toc12569237"/>
      <w:bookmarkStart w:id="1324" w:name="_Toc46490386"/>
      <w:bookmarkStart w:id="1325" w:name="_Toc52752081"/>
      <w:bookmarkStart w:id="1326" w:name="_Toc52796543"/>
      <w:r>
        <w:t>NOTE:</w:t>
      </w:r>
      <w:r>
        <w:tab/>
        <w:t xml:space="preserve">Sidelink data for discovery and sidelink data for non-discovery transmitted by a UE cannot be multiplexed into the same TB because they are always associated </w:t>
      </w:r>
      <w:r>
        <w:rPr>
          <w:lang w:eastAsia="zh-CN"/>
        </w:rPr>
        <w:t>with</w:t>
      </w:r>
      <w:r>
        <w:t xml:space="preserve"> different destination L2 IDs (see TS 23.304 [26]).</w:t>
      </w:r>
    </w:p>
    <w:p w14:paraId="52ED0F5F" w14:textId="77777777" w:rsidR="003669F2" w:rsidRDefault="00B562E1">
      <w:pPr>
        <w:pStyle w:val="5"/>
      </w:pPr>
      <w:bookmarkStart w:id="1327" w:name="_Toc178200610"/>
      <w:r>
        <w:t>5.22.1.4.1</w:t>
      </w:r>
      <w:r>
        <w:tab/>
        <w:t>Logical channel prioritization</w:t>
      </w:r>
      <w:bookmarkEnd w:id="1322"/>
      <w:bookmarkEnd w:id="1323"/>
      <w:bookmarkEnd w:id="1324"/>
      <w:bookmarkEnd w:id="1325"/>
      <w:bookmarkEnd w:id="1326"/>
      <w:bookmarkEnd w:id="1327"/>
    </w:p>
    <w:p w14:paraId="52ED0F60" w14:textId="77777777" w:rsidR="003669F2" w:rsidRDefault="00B562E1">
      <w:pPr>
        <w:pStyle w:val="6"/>
        <w:rPr>
          <w:rFonts w:eastAsia="Yu Mincho"/>
        </w:rPr>
      </w:pPr>
      <w:bookmarkStart w:id="1328" w:name="_Toc52752082"/>
      <w:bookmarkStart w:id="1329" w:name="_Toc46490387"/>
      <w:bookmarkStart w:id="1330" w:name="_Toc37296256"/>
      <w:bookmarkStart w:id="1331" w:name="_Toc52796544"/>
      <w:bookmarkStart w:id="1332" w:name="_Toc178200611"/>
      <w:r>
        <w:rPr>
          <w:rFonts w:eastAsia="Yu Mincho"/>
        </w:rPr>
        <w:t>5.22.1.4.1.1</w:t>
      </w:r>
      <w:r>
        <w:rPr>
          <w:rFonts w:eastAsia="Yu Mincho"/>
        </w:rPr>
        <w:tab/>
        <w:t>General</w:t>
      </w:r>
      <w:bookmarkEnd w:id="1328"/>
      <w:bookmarkEnd w:id="1329"/>
      <w:bookmarkEnd w:id="1330"/>
      <w:bookmarkEnd w:id="1331"/>
      <w:bookmarkEnd w:id="1332"/>
    </w:p>
    <w:p w14:paraId="52ED0F61" w14:textId="77777777" w:rsidR="003669F2" w:rsidRDefault="00B562E1">
      <w:r>
        <w:t>The sidelink Logical Channel Prioritization procedure is applied whenever a new transmission is performed.</w:t>
      </w:r>
    </w:p>
    <w:p w14:paraId="52ED0F62" w14:textId="77777777" w:rsidR="003669F2" w:rsidRDefault="00B562E1">
      <w:pPr>
        <w:rPr>
          <w:lang w:eastAsia="ko-KR"/>
        </w:rPr>
      </w:pPr>
      <w:r>
        <w:rPr>
          <w:lang w:eastAsia="ko-KR"/>
        </w:rPr>
        <w:t>RRC controls the scheduling of sidelink data by signalling for each logical channel:</w:t>
      </w:r>
    </w:p>
    <w:p w14:paraId="52ED0F63" w14:textId="77777777" w:rsidR="003669F2" w:rsidRDefault="00B562E1">
      <w:pPr>
        <w:pStyle w:val="B1"/>
        <w:rPr>
          <w:lang w:eastAsia="ko-KR"/>
        </w:rPr>
      </w:pPr>
      <w:r>
        <w:rPr>
          <w:lang w:eastAsia="ko-KR"/>
        </w:rPr>
        <w:t>-</w:t>
      </w:r>
      <w:r>
        <w:rPr>
          <w:lang w:eastAsia="ko-KR"/>
        </w:rPr>
        <w:tab/>
      </w:r>
      <w:r>
        <w:rPr>
          <w:i/>
          <w:lang w:eastAsia="ko-KR"/>
        </w:rPr>
        <w:t>sl-Priority</w:t>
      </w:r>
      <w:r>
        <w:rPr>
          <w:lang w:eastAsia="ko-KR"/>
        </w:rPr>
        <w:t xml:space="preserve"> where an increasing priority value indicates a lower priority level;</w:t>
      </w:r>
    </w:p>
    <w:p w14:paraId="52ED0F64" w14:textId="77777777" w:rsidR="003669F2" w:rsidRDefault="00B562E1">
      <w:pPr>
        <w:pStyle w:val="B1"/>
        <w:rPr>
          <w:lang w:eastAsia="ko-KR"/>
        </w:rPr>
      </w:pPr>
      <w:r>
        <w:rPr>
          <w:lang w:eastAsia="ko-KR"/>
        </w:rPr>
        <w:t>-</w:t>
      </w:r>
      <w:r>
        <w:rPr>
          <w:lang w:eastAsia="ko-KR"/>
        </w:rPr>
        <w:tab/>
      </w:r>
      <w:r>
        <w:rPr>
          <w:i/>
          <w:lang w:eastAsia="ko-KR"/>
        </w:rPr>
        <w:t>sl-PrioritisedBitRate</w:t>
      </w:r>
      <w:r>
        <w:rPr>
          <w:lang w:eastAsia="ko-KR"/>
        </w:rPr>
        <w:t xml:space="preserve"> which sets the sidelink Prioritized Bit Rate (sPBR);</w:t>
      </w:r>
    </w:p>
    <w:p w14:paraId="52ED0F65" w14:textId="77777777" w:rsidR="003669F2" w:rsidRDefault="00B562E1">
      <w:pPr>
        <w:pStyle w:val="B1"/>
        <w:rPr>
          <w:lang w:eastAsia="ko-KR"/>
        </w:rPr>
      </w:pPr>
      <w:r>
        <w:rPr>
          <w:lang w:eastAsia="ko-KR"/>
        </w:rPr>
        <w:t>-</w:t>
      </w:r>
      <w:r>
        <w:rPr>
          <w:lang w:eastAsia="ko-KR"/>
        </w:rPr>
        <w:tab/>
      </w:r>
      <w:r>
        <w:rPr>
          <w:i/>
          <w:lang w:eastAsia="ko-KR"/>
        </w:rPr>
        <w:t>sl-BucketSizeDuration</w:t>
      </w:r>
      <w:r>
        <w:rPr>
          <w:lang w:eastAsia="ko-KR"/>
        </w:rPr>
        <w:t xml:space="preserve"> which sets the sidelink Bucket Size Duration (sBSD).</w:t>
      </w:r>
    </w:p>
    <w:p w14:paraId="52ED0F66" w14:textId="77777777" w:rsidR="003669F2" w:rsidRDefault="00B562E1">
      <w:pPr>
        <w:rPr>
          <w:lang w:eastAsia="ko-KR"/>
        </w:rPr>
      </w:pPr>
      <w:r>
        <w:rPr>
          <w:lang w:eastAsia="ko-KR"/>
        </w:rPr>
        <w:t>RRC additionally controls the LCP procedure by configuring mapping restrictions for each logical channel:</w:t>
      </w:r>
    </w:p>
    <w:p w14:paraId="52ED0F67" w14:textId="77777777" w:rsidR="003669F2" w:rsidRDefault="00B562E1">
      <w:pPr>
        <w:pStyle w:val="B1"/>
        <w:rPr>
          <w:lang w:eastAsia="ko-KR"/>
        </w:rPr>
      </w:pPr>
      <w:r>
        <w:rPr>
          <w:lang w:eastAsia="ko-KR"/>
        </w:rPr>
        <w:t>-</w:t>
      </w:r>
      <w:r>
        <w:rPr>
          <w:lang w:eastAsia="ko-KR"/>
        </w:rPr>
        <w:tab/>
      </w:r>
      <w:r>
        <w:rPr>
          <w:i/>
          <w:lang w:eastAsia="ko-KR"/>
        </w:rPr>
        <w:t>sl-configuredGrantType1Allowed</w:t>
      </w:r>
      <w:r>
        <w:rPr>
          <w:lang w:eastAsia="ko-KR"/>
        </w:rPr>
        <w:t xml:space="preserve"> which sets whether a configured grant Type 1 can be used for sidelink transmission;</w:t>
      </w:r>
    </w:p>
    <w:p w14:paraId="52ED0F68" w14:textId="77777777" w:rsidR="003669F2" w:rsidRDefault="00B562E1">
      <w:pPr>
        <w:pStyle w:val="B1"/>
        <w:rPr>
          <w:rFonts w:eastAsia="等线"/>
          <w:lang w:eastAsia="zh-CN"/>
        </w:rPr>
      </w:pPr>
      <w:r>
        <w:rPr>
          <w:lang w:eastAsia="ko-KR"/>
        </w:rPr>
        <w:t>-</w:t>
      </w:r>
      <w:r>
        <w:rPr>
          <w:lang w:eastAsia="ko-KR"/>
        </w:rPr>
        <w:tab/>
      </w:r>
      <w:r>
        <w:rPr>
          <w:i/>
          <w:lang w:eastAsia="ko-KR"/>
        </w:rPr>
        <w:t>sl-AllowedCG-List</w:t>
      </w:r>
      <w:r>
        <w:rPr>
          <w:lang w:eastAsia="ko-KR"/>
        </w:rPr>
        <w:t xml:space="preserve"> which sets </w:t>
      </w:r>
      <w:r>
        <w:rPr>
          <w:rFonts w:eastAsia="等线"/>
          <w:lang w:eastAsia="zh-CN"/>
        </w:rPr>
        <w:t>the allowed configured grant(s) for sidelink transmission;</w:t>
      </w:r>
    </w:p>
    <w:p w14:paraId="52ED0F69" w14:textId="77777777" w:rsidR="003669F2" w:rsidRDefault="00B562E1">
      <w:pPr>
        <w:pStyle w:val="B1"/>
        <w:rPr>
          <w:lang w:eastAsia="ko-KR"/>
        </w:rPr>
      </w:pPr>
      <w:r>
        <w:rPr>
          <w:lang w:eastAsia="ko-KR"/>
        </w:rPr>
        <w:t>-</w:t>
      </w:r>
      <w:r>
        <w:rPr>
          <w:lang w:eastAsia="ko-KR"/>
        </w:rPr>
        <w:tab/>
      </w:r>
      <w:r>
        <w:rPr>
          <w:i/>
          <w:lang w:eastAsia="ko-KR"/>
        </w:rPr>
        <w:t>sl-HARQ-FeedbackEnabled</w:t>
      </w:r>
      <w:r>
        <w:rPr>
          <w:lang w:eastAsia="ko-KR"/>
        </w:rPr>
        <w:t xml:space="preserve"> which sets whether the logical channel is allowed to be multiplexed with logical channel(s) with </w:t>
      </w:r>
      <w:r>
        <w:rPr>
          <w:i/>
          <w:lang w:eastAsia="ko-KR"/>
        </w:rPr>
        <w:t>sl-HARQ-FeedbackEnabled</w:t>
      </w:r>
      <w:r>
        <w:rPr>
          <w:lang w:eastAsia="ko-KR"/>
        </w:rPr>
        <w:t xml:space="preserve"> set to </w:t>
      </w:r>
      <w:r>
        <w:rPr>
          <w:i/>
          <w:lang w:eastAsia="ko-KR"/>
        </w:rPr>
        <w:t>enabled</w:t>
      </w:r>
      <w:r>
        <w:rPr>
          <w:lang w:eastAsia="ko-KR"/>
        </w:rPr>
        <w:t xml:space="preserve"> or </w:t>
      </w:r>
      <w:r>
        <w:rPr>
          <w:i/>
          <w:lang w:eastAsia="ko-KR"/>
        </w:rPr>
        <w:t>disabled</w:t>
      </w:r>
      <w:r>
        <w:rPr>
          <w:lang w:eastAsia="ko-KR"/>
        </w:rPr>
        <w:t>.</w:t>
      </w:r>
    </w:p>
    <w:p w14:paraId="52ED0F6A" w14:textId="77777777" w:rsidR="003669F2" w:rsidRDefault="00B562E1">
      <w:pPr>
        <w:rPr>
          <w:lang w:eastAsia="ko-KR"/>
        </w:rPr>
      </w:pPr>
      <w:r>
        <w:rPr>
          <w:lang w:eastAsia="ko-KR"/>
        </w:rPr>
        <w:t>The following UE variable is used for the Logical channel prioritization procedure:</w:t>
      </w:r>
    </w:p>
    <w:p w14:paraId="52ED0F6B" w14:textId="77777777" w:rsidR="003669F2" w:rsidRDefault="00B562E1">
      <w:pPr>
        <w:pStyle w:val="B1"/>
        <w:rPr>
          <w:lang w:eastAsia="ko-KR"/>
        </w:rPr>
      </w:pPr>
      <w:r>
        <w:rPr>
          <w:lang w:eastAsia="ko-KR"/>
        </w:rPr>
        <w:t>-</w:t>
      </w:r>
      <w:r>
        <w:rPr>
          <w:lang w:eastAsia="ko-KR"/>
        </w:rPr>
        <w:tab/>
      </w:r>
      <w:r>
        <w:rPr>
          <w:i/>
          <w:lang w:eastAsia="ko-KR"/>
        </w:rPr>
        <w:t>SBj</w:t>
      </w:r>
      <w:r>
        <w:rPr>
          <w:lang w:eastAsia="ko-KR"/>
        </w:rPr>
        <w:t xml:space="preserve"> which is maintained for each logical channel </w:t>
      </w:r>
      <w:r>
        <w:rPr>
          <w:i/>
        </w:rPr>
        <w:t>j</w:t>
      </w:r>
      <w:r>
        <w:rPr>
          <w:lang w:eastAsia="ko-KR"/>
        </w:rPr>
        <w:t>.</w:t>
      </w:r>
    </w:p>
    <w:p w14:paraId="52ED0F6C" w14:textId="77777777" w:rsidR="003669F2" w:rsidRDefault="00B562E1">
      <w:pPr>
        <w:rPr>
          <w:lang w:eastAsia="ko-KR"/>
        </w:rPr>
      </w:pPr>
      <w:r>
        <w:rPr>
          <w:lang w:eastAsia="ko-KR"/>
        </w:rPr>
        <w:t xml:space="preserve">The MAC entity shall initialize </w:t>
      </w:r>
      <w:r>
        <w:rPr>
          <w:i/>
          <w:lang w:eastAsia="ko-KR"/>
        </w:rPr>
        <w:t>SBj</w:t>
      </w:r>
      <w:r>
        <w:rPr>
          <w:lang w:eastAsia="ko-KR"/>
        </w:rPr>
        <w:t xml:space="preserve"> of the logical channel to zero when the logical channel is established.</w:t>
      </w:r>
    </w:p>
    <w:p w14:paraId="52ED0F6D"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F6E" w14:textId="77777777" w:rsidR="003669F2" w:rsidRDefault="00B562E1">
      <w:pPr>
        <w:pStyle w:val="B1"/>
        <w:rPr>
          <w:lang w:eastAsia="ko-KR"/>
        </w:rPr>
      </w:pPr>
      <w:r>
        <w:rPr>
          <w:lang w:eastAsia="ko-KR"/>
        </w:rPr>
        <w:lastRenderedPageBreak/>
        <w:t>1&gt;</w:t>
      </w:r>
      <w:r>
        <w:rPr>
          <w:lang w:eastAsia="ko-KR"/>
        </w:rPr>
        <w:tab/>
        <w:t xml:space="preserve">increment </w:t>
      </w:r>
      <w:r>
        <w:rPr>
          <w:i/>
          <w:lang w:eastAsia="ko-KR"/>
        </w:rPr>
        <w:t>SBj</w:t>
      </w:r>
      <w:r>
        <w:rPr>
          <w:lang w:eastAsia="ko-KR"/>
        </w:rPr>
        <w:t xml:space="preserve"> by the product sPBR × T before every instance of the LCP procedure, where T is the time elapsed since </w:t>
      </w:r>
      <w:r>
        <w:rPr>
          <w:i/>
          <w:lang w:eastAsia="ko-KR"/>
        </w:rPr>
        <w:t>SBj</w:t>
      </w:r>
      <w:r>
        <w:rPr>
          <w:lang w:eastAsia="ko-KR"/>
        </w:rPr>
        <w:t xml:space="preserve"> was last incremented;</w:t>
      </w:r>
    </w:p>
    <w:p w14:paraId="52ED0F6F" w14:textId="77777777" w:rsidR="003669F2" w:rsidRDefault="00B562E1">
      <w:pPr>
        <w:pStyle w:val="B1"/>
        <w:rPr>
          <w:lang w:eastAsia="ko-KR"/>
        </w:rPr>
      </w:pPr>
      <w:r>
        <w:rPr>
          <w:lang w:eastAsia="ko-KR"/>
        </w:rPr>
        <w:t>1&gt;</w:t>
      </w:r>
      <w:r>
        <w:rPr>
          <w:lang w:eastAsia="ko-KR"/>
        </w:rPr>
        <w:tab/>
        <w:t xml:space="preserve">if the value of </w:t>
      </w:r>
      <w:r>
        <w:rPr>
          <w:i/>
          <w:lang w:eastAsia="ko-KR"/>
        </w:rPr>
        <w:t>SBj</w:t>
      </w:r>
      <w:r>
        <w:rPr>
          <w:lang w:eastAsia="ko-KR"/>
        </w:rPr>
        <w:t xml:space="preserve"> is greater than the sidelink bucket size (i.e. sPBR × sBSD):</w:t>
      </w:r>
    </w:p>
    <w:p w14:paraId="52ED0F70" w14:textId="77777777" w:rsidR="003669F2" w:rsidRDefault="00B562E1">
      <w:pPr>
        <w:pStyle w:val="B2"/>
        <w:rPr>
          <w:lang w:eastAsia="ko-KR"/>
        </w:rPr>
      </w:pPr>
      <w:r>
        <w:rPr>
          <w:lang w:eastAsia="ko-KR"/>
        </w:rPr>
        <w:t>2&gt;</w:t>
      </w:r>
      <w:r>
        <w:rPr>
          <w:lang w:eastAsia="ko-KR"/>
        </w:rPr>
        <w:tab/>
        <w:t xml:space="preserve">set </w:t>
      </w:r>
      <w:r>
        <w:rPr>
          <w:i/>
          <w:lang w:eastAsia="ko-KR"/>
        </w:rPr>
        <w:t>SBj</w:t>
      </w:r>
      <w:r>
        <w:rPr>
          <w:lang w:eastAsia="ko-KR"/>
        </w:rPr>
        <w:t xml:space="preserve"> to the sidelink bucket size.</w:t>
      </w:r>
    </w:p>
    <w:p w14:paraId="52ED0F71" w14:textId="77777777" w:rsidR="003669F2" w:rsidRDefault="00B562E1">
      <w:pPr>
        <w:pStyle w:val="NO"/>
        <w:rPr>
          <w:lang w:eastAsia="ko-KR"/>
        </w:rPr>
      </w:pPr>
      <w:r>
        <w:rPr>
          <w:lang w:eastAsia="ko-KR"/>
        </w:rPr>
        <w:t>NOTE:</w:t>
      </w:r>
      <w:r>
        <w:rPr>
          <w:lang w:eastAsia="ko-KR"/>
        </w:rPr>
        <w:tab/>
        <w:t xml:space="preserve">The exact moment(s) when the UE updates </w:t>
      </w:r>
      <w:r>
        <w:rPr>
          <w:i/>
          <w:lang w:eastAsia="ko-KR"/>
        </w:rPr>
        <w:t>SBj</w:t>
      </w:r>
      <w:r>
        <w:rPr>
          <w:lang w:eastAsia="ko-KR"/>
        </w:rPr>
        <w:t xml:space="preserve"> between LCP procedures is up to UE implementation, as long as </w:t>
      </w:r>
      <w:r>
        <w:rPr>
          <w:i/>
          <w:lang w:eastAsia="ko-KR"/>
        </w:rPr>
        <w:t>SBj</w:t>
      </w:r>
      <w:r>
        <w:rPr>
          <w:lang w:eastAsia="ko-KR"/>
        </w:rPr>
        <w:t xml:space="preserve"> is up to date at the time when a grant is processed by LCP.</w:t>
      </w:r>
    </w:p>
    <w:p w14:paraId="52ED0F72" w14:textId="77777777" w:rsidR="003669F2" w:rsidRDefault="00B562E1">
      <w:pPr>
        <w:pStyle w:val="6"/>
        <w:rPr>
          <w:rFonts w:eastAsia="Yu Mincho"/>
        </w:rPr>
      </w:pPr>
      <w:bookmarkStart w:id="1333" w:name="_Toc37296257"/>
      <w:bookmarkStart w:id="1334" w:name="_Toc52752083"/>
      <w:bookmarkStart w:id="1335" w:name="_Toc46490388"/>
      <w:bookmarkStart w:id="1336" w:name="_Toc52796545"/>
      <w:bookmarkStart w:id="1337" w:name="_Toc178200612"/>
      <w:r>
        <w:rPr>
          <w:rFonts w:eastAsia="Yu Mincho"/>
        </w:rPr>
        <w:t>5.22.1.4.1.2</w:t>
      </w:r>
      <w:r>
        <w:rPr>
          <w:rFonts w:eastAsia="Yu Mincho"/>
        </w:rPr>
        <w:tab/>
      </w:r>
      <w:r>
        <w:rPr>
          <w:lang w:eastAsia="ko-KR"/>
        </w:rPr>
        <w:t>Selection of logical channels</w:t>
      </w:r>
      <w:bookmarkEnd w:id="1333"/>
      <w:bookmarkEnd w:id="1334"/>
      <w:bookmarkEnd w:id="1335"/>
      <w:bookmarkEnd w:id="1336"/>
      <w:r>
        <w:rPr>
          <w:lang w:eastAsia="ko-KR"/>
        </w:rPr>
        <w:t xml:space="preserve"> and SL-PRS</w:t>
      </w:r>
      <w:bookmarkEnd w:id="1337"/>
    </w:p>
    <w:p w14:paraId="52ED0F73" w14:textId="77777777" w:rsidR="003669F2" w:rsidRDefault="00B562E1">
      <w:pPr>
        <w:rPr>
          <w:lang w:eastAsia="ko-KR"/>
        </w:rPr>
      </w:pPr>
      <w:r>
        <w:rPr>
          <w:lang w:eastAsia="ko-KR"/>
        </w:rPr>
        <w:t>The MAC entity shall</w:t>
      </w:r>
      <w:r>
        <w:t xml:space="preserve"> for each SCI corresponding to a new transmission</w:t>
      </w:r>
      <w:r>
        <w:rPr>
          <w:lang w:eastAsia="ko-KR"/>
        </w:rPr>
        <w:t>:</w:t>
      </w:r>
    </w:p>
    <w:p w14:paraId="52ED0F74" w14:textId="77777777" w:rsidR="003669F2" w:rsidRDefault="00B562E1">
      <w:pPr>
        <w:ind w:left="568" w:hanging="284"/>
        <w:textAlignment w:val="auto"/>
        <w:rPr>
          <w:lang w:eastAsia="ko-KR"/>
        </w:rPr>
      </w:pPr>
      <w:r>
        <w:rPr>
          <w:lang w:eastAsia="ko-KR"/>
        </w:rPr>
        <w:t>1&gt;</w:t>
      </w:r>
      <w:r>
        <w:rPr>
          <w:lang w:eastAsia="ko-KR"/>
        </w:rPr>
        <w:tab/>
        <w:t xml:space="preserve">if </w:t>
      </w:r>
      <w:r>
        <w:rPr>
          <w:i/>
          <w:lang w:eastAsia="ko-KR"/>
        </w:rPr>
        <w:t>sl-BWP-DiscPoolConfig</w:t>
      </w:r>
      <w:r>
        <w:rPr>
          <w:iCs/>
          <w:lang w:eastAsia="ko-KR"/>
        </w:rPr>
        <w:t>,</w:t>
      </w:r>
      <w:r>
        <w:rPr>
          <w:lang w:eastAsia="ko-KR"/>
        </w:rPr>
        <w:t xml:space="preserve"> </w:t>
      </w:r>
      <w:r>
        <w:rPr>
          <w:i/>
          <w:iCs/>
          <w:lang w:eastAsia="ko-KR"/>
        </w:rPr>
        <w:t>sl-BWP-DiscPoolConfigCommon</w:t>
      </w:r>
      <w:r>
        <w:t>,</w:t>
      </w:r>
      <w:r>
        <w:rPr>
          <w:i/>
          <w:iCs/>
        </w:rPr>
        <w:t xml:space="preserve"> sl-BWP-PoolConfigA2X </w:t>
      </w:r>
      <w:r>
        <w:rPr>
          <w:iCs/>
        </w:rPr>
        <w:t>or</w:t>
      </w:r>
      <w:r>
        <w:rPr>
          <w:i/>
          <w:iCs/>
        </w:rPr>
        <w:t xml:space="preserve"> sl-BWP-PoolConfigCommonA2X</w:t>
      </w:r>
      <w:r>
        <w:rPr>
          <w:lang w:eastAsia="ko-KR"/>
        </w:rPr>
        <w:t xml:space="preserve"> is configured according to TS 38.331 [5]; and</w:t>
      </w:r>
    </w:p>
    <w:p w14:paraId="52ED0F75" w14:textId="77777777" w:rsidR="003669F2" w:rsidRDefault="00B562E1">
      <w:pPr>
        <w:pStyle w:val="B1"/>
        <w:rPr>
          <w:lang w:eastAsia="ko-KR"/>
        </w:rPr>
      </w:pPr>
      <w:r>
        <w:rPr>
          <w:lang w:eastAsia="ko-KR"/>
        </w:rPr>
        <w:t>1&gt;</w:t>
      </w:r>
      <w:r>
        <w:rPr>
          <w:lang w:eastAsia="ko-KR"/>
        </w:rPr>
        <w:tab/>
        <w:t>if COT sharing information has not been received from lower layers as specified in TS 37.213[18]; and</w:t>
      </w:r>
    </w:p>
    <w:p w14:paraId="52ED0F76" w14:textId="77777777" w:rsidR="003669F2" w:rsidRDefault="00B562E1">
      <w:pPr>
        <w:pStyle w:val="B1"/>
        <w:rPr>
          <w:lang w:eastAsia="ko-KR"/>
        </w:rPr>
      </w:pPr>
      <w:r>
        <w:rPr>
          <w:lang w:eastAsia="ko-KR"/>
        </w:rPr>
        <w:t>1&gt;</w:t>
      </w:r>
      <w:r>
        <w:rPr>
          <w:lang w:eastAsia="ko-KR"/>
        </w:rPr>
        <w:tab/>
        <w:t>if the new transmission is not associated to a sidelink grant on Dedicated SL-PRS resource pool:</w:t>
      </w:r>
    </w:p>
    <w:p w14:paraId="52ED0F77" w14:textId="77777777" w:rsidR="003669F2" w:rsidRDefault="00B562E1">
      <w:pPr>
        <w:pStyle w:val="B2"/>
        <w:rPr>
          <w:lang w:eastAsia="ko-KR"/>
        </w:rPr>
      </w:pPr>
      <w:r>
        <w:rPr>
          <w:lang w:eastAsia="ko-KR"/>
        </w:rPr>
        <w:t>2&gt;</w:t>
      </w:r>
      <w:r>
        <w:rPr>
          <w:lang w:eastAsia="ko-KR"/>
        </w:rPr>
        <w:tab/>
        <w:t xml:space="preserve">if the new transmission is associated to a sidelink grant in </w:t>
      </w:r>
      <w:r>
        <w:rPr>
          <w:i/>
        </w:rPr>
        <w:t>sl-DiscTxPoolSelected</w:t>
      </w:r>
      <w:r>
        <w:rPr>
          <w:iCs/>
        </w:rPr>
        <w:t xml:space="preserve"> or </w:t>
      </w:r>
      <w:r>
        <w:rPr>
          <w:i/>
          <w:iCs/>
        </w:rPr>
        <w:t>sl-DiscTxPoolScheduling</w:t>
      </w:r>
      <w:r>
        <w:t xml:space="preserve"> configured in </w:t>
      </w:r>
      <w:r>
        <w:rPr>
          <w:i/>
          <w:iCs/>
        </w:rPr>
        <w:t>sl-BWP-DiscPoolConfig</w:t>
      </w:r>
      <w:r>
        <w:t xml:space="preserve"> or </w:t>
      </w:r>
      <w:r>
        <w:rPr>
          <w:i/>
        </w:rPr>
        <w:t>sl-BWP-DiscPoolConfigCommon</w:t>
      </w:r>
      <w:r>
        <w:rPr>
          <w:lang w:eastAsia="ko-KR"/>
        </w:rPr>
        <w:t>:</w:t>
      </w:r>
    </w:p>
    <w:p w14:paraId="52ED0F78" w14:textId="77777777" w:rsidR="003669F2" w:rsidRDefault="00B562E1">
      <w:pPr>
        <w:pStyle w:val="B3"/>
      </w:pPr>
      <w:r>
        <w:t>3&gt;</w:t>
      </w:r>
      <w:r>
        <w:tab/>
        <w:t xml:space="preserve">select a Destination associated </w:t>
      </w:r>
      <w:r>
        <w:rPr>
          <w:lang w:eastAsia="zh-CN"/>
        </w:rPr>
        <w:t>with</w:t>
      </w:r>
      <w:r>
        <w:t xml:space="preserve"> NR sidelink discovery as specified in TS 23.304</w:t>
      </w:r>
      <w:r>
        <w:rPr>
          <w:lang w:eastAsia="ko-KR"/>
        </w:rPr>
        <w:t xml:space="preserve"> </w:t>
      </w:r>
      <w:r>
        <w:t xml:space="preserve">[26], that is in the SL Active time for the SL transmission occasion if SL DRX is applied for the destination, and among the logical channels that </w:t>
      </w:r>
      <w:r>
        <w:rPr>
          <w:lang w:eastAsia="ko-KR"/>
        </w:rPr>
        <w:t>satisfy all the following conditions for the SL grant associated to the SCI</w:t>
      </w:r>
      <w:r>
        <w:t>:</w:t>
      </w:r>
    </w:p>
    <w:p w14:paraId="52ED0F79" w14:textId="77777777" w:rsidR="003669F2" w:rsidRDefault="00B562E1">
      <w:pPr>
        <w:pStyle w:val="B4"/>
        <w:rPr>
          <w:lang w:eastAsia="ko-KR"/>
        </w:rPr>
      </w:pPr>
      <w:r>
        <w:rPr>
          <w:lang w:eastAsia="ko-KR"/>
        </w:rPr>
        <w:t>4&gt;</w:t>
      </w:r>
      <w:r>
        <w:rPr>
          <w:lang w:eastAsia="ko-KR"/>
        </w:rPr>
        <w:tab/>
        <w:t>SL data for NR sidelink discovery is available for transmission; and</w:t>
      </w:r>
    </w:p>
    <w:p w14:paraId="52ED0F7A"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7B"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7C"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w:t>
      </w:r>
    </w:p>
    <w:p w14:paraId="52ED0F7D" w14:textId="77777777" w:rsidR="003669F2" w:rsidRDefault="00B562E1">
      <w:pPr>
        <w:pStyle w:val="B2"/>
        <w:rPr>
          <w:lang w:eastAsia="ko-KR"/>
        </w:rPr>
      </w:pPr>
      <w:r>
        <w:rPr>
          <w:lang w:eastAsia="ko-KR"/>
        </w:rPr>
        <w:t>2&gt;</w:t>
      </w:r>
      <w:r>
        <w:rPr>
          <w:lang w:eastAsia="ko-KR"/>
        </w:rPr>
        <w:tab/>
        <w:t xml:space="preserve">else if the new transmission is associated to a sidelink grant in </w:t>
      </w:r>
      <w:r>
        <w:rPr>
          <w:i/>
        </w:rPr>
        <w:t xml:space="preserve">sl-TxPoolSelectedNormal </w:t>
      </w:r>
      <w:r>
        <w:t xml:space="preserve">configured in </w:t>
      </w:r>
      <w:r>
        <w:rPr>
          <w:i/>
          <w:iCs/>
        </w:rPr>
        <w:t>sl-BWP-PoolConfigA2X</w:t>
      </w:r>
      <w:r>
        <w:t xml:space="preserve"> or </w:t>
      </w:r>
      <w:r>
        <w:rPr>
          <w:i/>
        </w:rPr>
        <w:t>sl-BWP-PoolConfigCommonA2X</w:t>
      </w:r>
      <w:r>
        <w:rPr>
          <w:lang w:eastAsia="ko-KR"/>
        </w:rPr>
        <w:t>:</w:t>
      </w:r>
    </w:p>
    <w:p w14:paraId="52ED0F7E" w14:textId="77777777" w:rsidR="003669F2" w:rsidRDefault="00B562E1">
      <w:pPr>
        <w:pStyle w:val="B3"/>
      </w:pPr>
      <w:r>
        <w:t>3&gt;</w:t>
      </w:r>
      <w:r>
        <w:tab/>
        <w:t xml:space="preserve">select a Destination associated </w:t>
      </w:r>
      <w:r>
        <w:rPr>
          <w:lang w:eastAsia="zh-CN"/>
        </w:rPr>
        <w:t>with</w:t>
      </w:r>
      <w:r>
        <w:t xml:space="preserve"> BRID if </w:t>
      </w:r>
      <w:r>
        <w:rPr>
          <w:i/>
          <w:lang w:eastAsia="ko-KR"/>
        </w:rPr>
        <w:t>sl-A2X-Service</w:t>
      </w:r>
      <w:r>
        <w:t xml:space="preserve"> </w:t>
      </w:r>
      <w:r>
        <w:rPr>
          <w:lang w:eastAsia="ko-KR"/>
        </w:rPr>
        <w:t xml:space="preserve">in </w:t>
      </w:r>
      <w:r>
        <w:rPr>
          <w:i/>
        </w:rPr>
        <w:t xml:space="preserve">sl-TxPoolSelectedNormal </w:t>
      </w:r>
      <w:r>
        <w:t xml:space="preserve">indicates </w:t>
      </w:r>
      <w:r>
        <w:rPr>
          <w:i/>
        </w:rPr>
        <w:t>brid</w:t>
      </w:r>
      <w:r>
        <w:t xml:space="preserve"> or </w:t>
      </w:r>
      <w:r>
        <w:rPr>
          <w:i/>
        </w:rPr>
        <w:t>bridAndDAA</w:t>
      </w:r>
      <w:r>
        <w:t xml:space="preserve"> or select a Destination associated with DAA if </w:t>
      </w:r>
      <w:r>
        <w:rPr>
          <w:i/>
          <w:lang w:eastAsia="ko-KR"/>
        </w:rPr>
        <w:t>sl-A2X-Service</w:t>
      </w:r>
      <w:r>
        <w:t xml:space="preserve"> </w:t>
      </w:r>
      <w:r>
        <w:rPr>
          <w:lang w:eastAsia="ko-KR"/>
        </w:rPr>
        <w:t xml:space="preserve">in </w:t>
      </w:r>
      <w:r>
        <w:rPr>
          <w:i/>
        </w:rPr>
        <w:t xml:space="preserve">sl-TxPoolSelectedNormal </w:t>
      </w:r>
      <w:r>
        <w:t xml:space="preserve">indicates </w:t>
      </w:r>
      <w:r>
        <w:rPr>
          <w:i/>
        </w:rPr>
        <w:t>daa</w:t>
      </w:r>
      <w:r>
        <w:t xml:space="preserve"> or </w:t>
      </w:r>
      <w:r>
        <w:rPr>
          <w:i/>
        </w:rPr>
        <w:t>bridAndDAA</w:t>
      </w:r>
      <w:r>
        <w:t xml:space="preserve"> as specified in TS 23.256</w:t>
      </w:r>
      <w:r>
        <w:rPr>
          <w:lang w:eastAsia="ko-KR"/>
        </w:rPr>
        <w:t xml:space="preserve"> </w:t>
      </w:r>
      <w:r>
        <w:t xml:space="preserve">[31], and the logical channel with the highest priority, among the logical channels that </w:t>
      </w:r>
      <w:r>
        <w:rPr>
          <w:lang w:eastAsia="ko-KR"/>
        </w:rPr>
        <w:t>satisfy all the following conditions for the SL grant associated to the SCI</w:t>
      </w:r>
      <w:r>
        <w:t>:</w:t>
      </w:r>
    </w:p>
    <w:p w14:paraId="52ED0F7F" w14:textId="77777777" w:rsidR="003669F2" w:rsidRDefault="00B562E1">
      <w:pPr>
        <w:pStyle w:val="B4"/>
        <w:rPr>
          <w:lang w:eastAsia="ko-KR"/>
        </w:rPr>
      </w:pPr>
      <w:r>
        <w:rPr>
          <w:lang w:eastAsia="ko-KR"/>
        </w:rPr>
        <w:t>4&gt;</w:t>
      </w:r>
      <w:r>
        <w:rPr>
          <w:lang w:eastAsia="ko-KR"/>
        </w:rPr>
        <w:tab/>
        <w:t>SL data for A2X communication is available for transmission; and</w:t>
      </w:r>
    </w:p>
    <w:p w14:paraId="52ED0F80"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w:t>
      </w:r>
      <w:r>
        <w:rPr>
          <w:lang w:eastAsia="ko-KR"/>
        </w:rPr>
        <w:t>.</w:t>
      </w:r>
    </w:p>
    <w:p w14:paraId="52ED0F81" w14:textId="77777777" w:rsidR="003669F2" w:rsidRDefault="00B562E1">
      <w:pPr>
        <w:pStyle w:val="B2"/>
        <w:rPr>
          <w:lang w:eastAsia="ko-KR"/>
        </w:rPr>
      </w:pPr>
      <w:r>
        <w:rPr>
          <w:lang w:eastAsia="ko-KR"/>
        </w:rPr>
        <w:t>2&gt;</w:t>
      </w:r>
      <w:r>
        <w:rPr>
          <w:lang w:eastAsia="ko-KR"/>
        </w:rPr>
        <w:tab/>
        <w:t>else:</w:t>
      </w:r>
    </w:p>
    <w:p w14:paraId="52ED0F82" w14:textId="77777777" w:rsidR="003669F2" w:rsidRDefault="00B562E1">
      <w:pPr>
        <w:pStyle w:val="B3"/>
      </w:pPr>
      <w:r>
        <w:t>3&gt;</w:t>
      </w:r>
      <w:r>
        <w:tab/>
        <w:t xml:space="preserve">select a Destination associated </w:t>
      </w:r>
      <w:r>
        <w:rPr>
          <w:lang w:eastAsia="zh-CN"/>
        </w:rPr>
        <w:t>to</w:t>
      </w:r>
      <w:r>
        <w:t xml:space="preserve"> one of unicast, groupcast and broadcast (excluding the Destination(s) associated </w:t>
      </w:r>
      <w:r>
        <w:rPr>
          <w:lang w:eastAsia="zh-CN"/>
        </w:rPr>
        <w:t>with</w:t>
      </w:r>
      <w:r>
        <w:t xml:space="preserve"> NR sidelink discovery as specified in TS 23.304 [26] or A2X communication), that is in the SL Active time for the SL transmission occasion if SL DRX is applied for the destination, and having at least one of the MAC CE and the logical channel</w:t>
      </w:r>
      <w:r>
        <w:rPr>
          <w:lang w:eastAsia="ko-KR"/>
        </w:rPr>
        <w:t xml:space="preserve"> and pending SL-PRS transmission(s)</w:t>
      </w:r>
      <w:r>
        <w:t xml:space="preserve"> with the highest priority, among the logical channels that </w:t>
      </w:r>
      <w:r>
        <w:rPr>
          <w:lang w:eastAsia="ko-KR"/>
        </w:rPr>
        <w:t>satisfy all the following conditions and MAC CE(s), if any, and SL-PRS(s), if any for the SL grant associated to the SCI</w:t>
      </w:r>
      <w:r>
        <w:t>:</w:t>
      </w:r>
    </w:p>
    <w:p w14:paraId="52ED0F83" w14:textId="77777777" w:rsidR="003669F2" w:rsidRDefault="00B562E1">
      <w:pPr>
        <w:pStyle w:val="B4"/>
        <w:rPr>
          <w:lang w:eastAsia="ko-KR"/>
        </w:rPr>
      </w:pPr>
      <w:r>
        <w:rPr>
          <w:lang w:eastAsia="ko-KR"/>
        </w:rPr>
        <w:t>4&gt;</w:t>
      </w:r>
      <w:r>
        <w:rPr>
          <w:lang w:eastAsia="ko-KR"/>
        </w:rPr>
        <w:tab/>
        <w:t>SL data for NR sidelink communication is available for transmission; and</w:t>
      </w:r>
    </w:p>
    <w:p w14:paraId="52ED0F84"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85"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86" w14:textId="77777777" w:rsidR="003669F2" w:rsidRDefault="00B562E1">
      <w:pPr>
        <w:pStyle w:val="B4"/>
        <w:rPr>
          <w:lang w:eastAsia="ko-KR"/>
        </w:rPr>
      </w:pPr>
      <w:r>
        <w:rPr>
          <w:lang w:eastAsia="ko-KR"/>
        </w:rPr>
        <w:lastRenderedPageBreak/>
        <w:t>4&gt;</w:t>
      </w:r>
      <w:r>
        <w:rPr>
          <w:lang w:eastAsia="ko-KR"/>
        </w:rPr>
        <w:tab/>
      </w:r>
      <w:r>
        <w:rPr>
          <w:i/>
          <w:lang w:eastAsia="ko-KR"/>
        </w:rPr>
        <w:t>sl-AllowedCG-List</w:t>
      </w:r>
      <w:r>
        <w:rPr>
          <w:lang w:eastAsia="ko-KR"/>
        </w:rPr>
        <w:t>, if configured, includes the configured grant index associated to the SL grant; and</w:t>
      </w:r>
    </w:p>
    <w:p w14:paraId="52ED0F87" w14:textId="77777777" w:rsidR="003669F2" w:rsidRDefault="00B562E1">
      <w:pPr>
        <w:pStyle w:val="B4"/>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w:t>
      </w:r>
    </w:p>
    <w:p w14:paraId="52ED0F88" w14:textId="77777777" w:rsidR="003669F2" w:rsidRDefault="00B562E1">
      <w:pPr>
        <w:pStyle w:val="NO"/>
        <w:rPr>
          <w:lang w:eastAsia="ko-KR"/>
        </w:rPr>
      </w:pPr>
      <w:r>
        <w:rPr>
          <w:lang w:eastAsia="ko-KR"/>
        </w:rPr>
        <w:t>NOTE 0:</w:t>
      </w:r>
      <w:r>
        <w:rPr>
          <w:lang w:eastAsia="ko-KR"/>
        </w:rPr>
        <w:tab/>
        <w:t>A LCH is allowed in a carrier based on whether this selected carrier is within a subset of frequencies associated with all the PC5 QoS flows allowed to be mapped to this LCH based on RRC configuration.</w:t>
      </w:r>
    </w:p>
    <w:p w14:paraId="52ED0F89" w14:textId="77777777" w:rsidR="003669F2" w:rsidRDefault="00B562E1">
      <w:pPr>
        <w:pStyle w:val="B1"/>
        <w:rPr>
          <w:lang w:eastAsia="ko-KR"/>
        </w:rPr>
      </w:pPr>
      <w:r>
        <w:rPr>
          <w:lang w:eastAsia="ko-KR"/>
        </w:rPr>
        <w:t>1&gt;</w:t>
      </w:r>
      <w:r>
        <w:rPr>
          <w:lang w:eastAsia="ko-KR"/>
        </w:rPr>
        <w:tab/>
        <w:t>else:</w:t>
      </w:r>
    </w:p>
    <w:p w14:paraId="52ED0F8A" w14:textId="77777777" w:rsidR="003669F2" w:rsidRDefault="00B562E1">
      <w:pPr>
        <w:pStyle w:val="B2"/>
        <w:rPr>
          <w:lang w:eastAsia="ko-KR"/>
        </w:rPr>
      </w:pPr>
      <w:r>
        <w:rPr>
          <w:lang w:eastAsia="ko-KR"/>
        </w:rPr>
        <w:t>2&gt;</w:t>
      </w:r>
      <w:r>
        <w:rPr>
          <w:lang w:eastAsia="ko-KR"/>
        </w:rPr>
        <w:tab/>
        <w:t>if COT sharing information has been received from lower layers as specified in TS 37.213[18]:</w:t>
      </w:r>
    </w:p>
    <w:p w14:paraId="52ED0F8B" w14:textId="77777777" w:rsidR="003669F2" w:rsidRDefault="00B562E1">
      <w:pPr>
        <w:pStyle w:val="B3"/>
        <w:rPr>
          <w:lang w:eastAsia="ko-KR"/>
        </w:rPr>
      </w:pPr>
      <w:r>
        <w:rPr>
          <w:lang w:eastAsia="ko-KR"/>
        </w:rPr>
        <w:t>3&gt;</w:t>
      </w:r>
      <w:r>
        <w:rPr>
          <w:lang w:eastAsia="ko-KR"/>
        </w:rPr>
        <w:tab/>
        <w:t xml:space="preserve">if </w:t>
      </w:r>
      <w:r>
        <w:t xml:space="preserve">resources used for initial </w:t>
      </w:r>
      <w:r>
        <w:rPr>
          <w:lang w:eastAsia="ko-KR"/>
        </w:rPr>
        <w:t>transmission for the SL grant associated to the SCI are within the COT duration and MAC entity decides to use shared COT with type-2 LBT:</w:t>
      </w:r>
    </w:p>
    <w:p w14:paraId="52ED0F8C" w14:textId="77777777" w:rsidR="003669F2" w:rsidRDefault="00B562E1">
      <w:pPr>
        <w:pStyle w:val="B4"/>
        <w:rPr>
          <w:lang w:eastAsia="ko-KR"/>
        </w:rPr>
      </w:pPr>
      <w:r>
        <w:rPr>
          <w:lang w:eastAsia="ko-KR"/>
        </w:rPr>
        <w:t>4&gt;</w:t>
      </w:r>
      <w:r>
        <w:rPr>
          <w:lang w:eastAsia="ko-KR"/>
        </w:rPr>
        <w:tab/>
        <w:t>select a Destination associated to one of unicast, groupcast and broadcast that satisfy the following destination condition and CAPC condition, and having at least one of the MAC CE and the logical channel with the highest priority, among the logical channels that satisfy all the following conditions and the MAC CE(s) that satisfies CAPC and destination requirement, if any, for the SL grant associated to the SCI:</w:t>
      </w:r>
    </w:p>
    <w:p w14:paraId="52ED0F8D" w14:textId="77777777" w:rsidR="003669F2" w:rsidRDefault="00B562E1">
      <w:pPr>
        <w:pStyle w:val="B5"/>
        <w:rPr>
          <w:lang w:eastAsia="ko-KR"/>
        </w:rPr>
      </w:pPr>
      <w:r>
        <w:rPr>
          <w:lang w:eastAsia="ko-KR"/>
        </w:rPr>
        <w:t>5&gt;</w:t>
      </w:r>
      <w:r>
        <w:rPr>
          <w:lang w:eastAsia="ko-KR"/>
        </w:rPr>
        <w:tab/>
        <w:t xml:space="preserve">if a Source Layer-1 ID and a Destination Layer-1 ID contained in the COT initiator's SCI or COT sharing information match to the 8 LSB of the corresponding Destination Layer-2 ID and the 16 LSB of a Source Layer-2 IDs relating to the transmission from the responding UE </w:t>
      </w:r>
      <w:r>
        <w:t>and the cast type indicator in the SCI is set to unicast</w:t>
      </w:r>
      <w:r>
        <w:rPr>
          <w:lang w:eastAsia="ko-KR"/>
        </w:rPr>
        <w:t xml:space="preserve">; or if a Destination Layer-1 ID contained in the COT initiator's SCI or COT sharing information matches to the 16 LSB of a Destination Layer-2 ID relating to the transmission from the responding UE and the </w:t>
      </w:r>
      <w:r>
        <w:t>cast type indicator in the SCI is set to groupcast or broadcast; and</w:t>
      </w:r>
    </w:p>
    <w:p w14:paraId="52ED0F8E" w14:textId="77777777" w:rsidR="003669F2" w:rsidRDefault="00B562E1">
      <w:pPr>
        <w:pStyle w:val="B5"/>
        <w:rPr>
          <w:lang w:eastAsia="ko-KR"/>
        </w:rPr>
      </w:pPr>
      <w:r>
        <w:rPr>
          <w:lang w:eastAsia="ko-KR"/>
        </w:rPr>
        <w:t>5&gt;</w:t>
      </w:r>
      <w:r>
        <w:rPr>
          <w:lang w:eastAsia="ko-KR"/>
        </w:rPr>
        <w:tab/>
        <w:t>if</w:t>
      </w:r>
      <w:r>
        <w:rPr>
          <w:lang w:eastAsia="zh-CN"/>
        </w:rPr>
        <w:t xml:space="preserve"> a CAPC value of the SL data has an equal or smaller CAPC value than a CAPC value indicated in the COT sharing information; and</w:t>
      </w:r>
    </w:p>
    <w:p w14:paraId="52ED0F8F" w14:textId="77777777" w:rsidR="003669F2" w:rsidRDefault="00B562E1">
      <w:pPr>
        <w:pStyle w:val="B5"/>
        <w:rPr>
          <w:lang w:eastAsia="ko-KR"/>
        </w:rPr>
      </w:pPr>
      <w:r>
        <w:rPr>
          <w:lang w:eastAsia="ko-KR"/>
        </w:rPr>
        <w:t>5&gt;</w:t>
      </w:r>
      <w:r>
        <w:rPr>
          <w:lang w:eastAsia="ko-KR"/>
        </w:rPr>
        <w:tab/>
        <w:t>SL data is available for transmission; and</w:t>
      </w:r>
    </w:p>
    <w:p w14:paraId="52ED0F90" w14:textId="77777777" w:rsidR="003669F2" w:rsidRDefault="00B562E1">
      <w:pPr>
        <w:pStyle w:val="B5"/>
        <w:rPr>
          <w:lang w:eastAsia="ko-KR"/>
        </w:rPr>
      </w:pPr>
      <w:r>
        <w:rPr>
          <w:lang w:eastAsia="ko-KR"/>
        </w:rPr>
        <w:t>5&gt;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91" w14:textId="77777777" w:rsidR="003669F2" w:rsidRDefault="00B562E1">
      <w:pPr>
        <w:pStyle w:val="B5"/>
        <w:rPr>
          <w:lang w:eastAsia="ko-KR"/>
        </w:rPr>
      </w:pPr>
      <w:r>
        <w:rPr>
          <w:lang w:eastAsia="ko-KR"/>
        </w:rPr>
        <w:t>5&gt;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2" w14:textId="77777777" w:rsidR="003669F2" w:rsidRDefault="00B562E1">
      <w:pPr>
        <w:pStyle w:val="B5"/>
        <w:rPr>
          <w:lang w:eastAsia="ko-KR"/>
        </w:rPr>
      </w:pPr>
      <w:r>
        <w:rPr>
          <w:lang w:eastAsia="ko-KR"/>
        </w:rPr>
        <w:t>5&gt;</w:t>
      </w:r>
      <w:r>
        <w:rPr>
          <w:lang w:eastAsia="ko-KR"/>
        </w:rPr>
        <w:tab/>
      </w:r>
      <w:r>
        <w:rPr>
          <w:i/>
          <w:lang w:eastAsia="ko-KR"/>
        </w:rPr>
        <w:t>sl-AllowedCG-List</w:t>
      </w:r>
      <w:r>
        <w:rPr>
          <w:lang w:eastAsia="ko-KR"/>
        </w:rPr>
        <w:t>, if configured, includes the configured grant index associated to the SL grant; and</w:t>
      </w:r>
    </w:p>
    <w:p w14:paraId="52ED0F93" w14:textId="77777777" w:rsidR="003669F2" w:rsidRDefault="00B562E1">
      <w:pPr>
        <w:pStyle w:val="B5"/>
        <w:rPr>
          <w:lang w:eastAsia="ko-KR"/>
        </w:rPr>
      </w:pPr>
      <w:r>
        <w:rPr>
          <w:lang w:eastAsia="ko-KR"/>
        </w:rPr>
        <w:t>5&gt;</w:t>
      </w:r>
      <w:r>
        <w:rPr>
          <w:lang w:eastAsia="ko-KR"/>
        </w:rPr>
        <w:tab/>
      </w:r>
      <w:r>
        <w:rPr>
          <w:i/>
          <w:lang w:eastAsia="ko-KR"/>
        </w:rPr>
        <w:t>sl-HARQ-FeedbackEnabled</w:t>
      </w:r>
      <w:r>
        <w:rPr>
          <w:lang w:eastAsia="ko-KR"/>
        </w:rPr>
        <w:t xml:space="preserve"> is set to </w:t>
      </w:r>
      <w:r>
        <w:rPr>
          <w:i/>
          <w:lang w:eastAsia="ko-KR"/>
        </w:rPr>
        <w:t>disabled</w:t>
      </w:r>
      <w:r>
        <w:rPr>
          <w:lang w:eastAsia="ko-KR"/>
        </w:rPr>
        <w:t xml:space="preserve">, if </w:t>
      </w:r>
      <w:r>
        <w:t>PSFCH is not configured for the SL grant associated to the SCI.</w:t>
      </w:r>
    </w:p>
    <w:p w14:paraId="52ED0F94" w14:textId="77777777" w:rsidR="003669F2" w:rsidRDefault="00B562E1">
      <w:pPr>
        <w:pStyle w:val="B2"/>
        <w:rPr>
          <w:lang w:eastAsia="ko-KR"/>
        </w:rPr>
      </w:pPr>
      <w:r>
        <w:rPr>
          <w:lang w:eastAsia="ko-KR"/>
        </w:rPr>
        <w:t>2&gt;</w:t>
      </w:r>
      <w:r>
        <w:rPr>
          <w:lang w:eastAsia="ko-KR"/>
        </w:rPr>
        <w:tab/>
        <w:t>else if sl-BWP-DiscPoolConfig or sl-BWP-DiscPoolConfigCommon is not configured according to TS 38.331 [5]; and</w:t>
      </w:r>
    </w:p>
    <w:p w14:paraId="52ED0F95" w14:textId="77777777" w:rsidR="003669F2" w:rsidRDefault="00B562E1">
      <w:pPr>
        <w:pStyle w:val="B2"/>
        <w:rPr>
          <w:lang w:eastAsia="ko-KR"/>
        </w:rPr>
      </w:pPr>
      <w:r>
        <w:rPr>
          <w:lang w:eastAsia="ko-KR"/>
        </w:rPr>
        <w:t>2&gt;</w:t>
      </w:r>
      <w:r>
        <w:rPr>
          <w:lang w:eastAsia="ko-KR"/>
        </w:rPr>
        <w:tab/>
        <w:t>if the new transmission is not associated to a sidelink grant on Dedicated SL-PRS resource pool:</w:t>
      </w:r>
    </w:p>
    <w:p w14:paraId="52ED0F96" w14:textId="77777777" w:rsidR="003669F2" w:rsidRDefault="00B562E1">
      <w:pPr>
        <w:pStyle w:val="B3"/>
      </w:pPr>
      <w:r>
        <w:t>3&gt;</w:t>
      </w:r>
      <w:r>
        <w:tab/>
        <w:t xml:space="preserve">select a Destination associated to one of unicast, groupcast and broadcast, that is in the SL Active time for the SL transmission occasion if SL DRX is applied for the destination, and having at least one of the MAC CE and the logical channel and pending SL-PRS transmission(s) with the highest priority, among the logical channels that </w:t>
      </w:r>
      <w:r>
        <w:rPr>
          <w:lang w:eastAsia="ko-KR"/>
        </w:rPr>
        <w:t>satisfy all the following conditions and MAC CE(s), if any, and SL-PRS(s), if any, for the SL grant associated to the SCI</w:t>
      </w:r>
      <w:r>
        <w:t>:</w:t>
      </w:r>
    </w:p>
    <w:p w14:paraId="52ED0F97" w14:textId="77777777" w:rsidR="003669F2" w:rsidRDefault="00B562E1">
      <w:pPr>
        <w:pStyle w:val="B4"/>
        <w:rPr>
          <w:lang w:eastAsia="ko-KR"/>
        </w:rPr>
      </w:pPr>
      <w:r>
        <w:rPr>
          <w:lang w:eastAsia="ko-KR"/>
        </w:rPr>
        <w:t>4&gt;</w:t>
      </w:r>
      <w:r>
        <w:rPr>
          <w:lang w:eastAsia="ko-KR"/>
        </w:rPr>
        <w:tab/>
        <w:t>SL data is available for transmission; and</w:t>
      </w:r>
    </w:p>
    <w:p w14:paraId="52ED0F98"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99"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A"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 and</w:t>
      </w:r>
    </w:p>
    <w:p w14:paraId="52ED0F9B" w14:textId="77777777" w:rsidR="003669F2" w:rsidRDefault="00B562E1">
      <w:pPr>
        <w:pStyle w:val="B4"/>
      </w:pPr>
      <w:r>
        <w:rPr>
          <w:lang w:eastAsia="ko-KR"/>
        </w:rPr>
        <w:lastRenderedPageBreak/>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 and</w:t>
      </w:r>
    </w:p>
    <w:p w14:paraId="52ED0F9C" w14:textId="77777777" w:rsidR="003669F2" w:rsidRDefault="00B562E1">
      <w:pPr>
        <w:pStyle w:val="B4"/>
        <w:rPr>
          <w:lang w:eastAsia="ko-KR"/>
        </w:rPr>
      </w:pPr>
      <w:r>
        <w:rPr>
          <w:lang w:eastAsia="ko-KR"/>
        </w:rPr>
        <w:t>4&gt;</w:t>
      </w:r>
      <w:r>
        <w:rPr>
          <w:lang w:eastAsia="ko-KR"/>
        </w:rPr>
        <w:tab/>
      </w:r>
      <w:r>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Pr>
          <w:lang w:eastAsia="ko-KR"/>
        </w:rPr>
        <w:t>; and</w:t>
      </w:r>
    </w:p>
    <w:p w14:paraId="52ED0F9D" w14:textId="77777777" w:rsidR="003669F2" w:rsidRDefault="00B562E1">
      <w:pPr>
        <w:pStyle w:val="B4"/>
        <w:rPr>
          <w:lang w:eastAsia="ko-KR"/>
        </w:rPr>
      </w:pPr>
      <w:r>
        <w:rPr>
          <w:lang w:eastAsia="ko-KR"/>
        </w:rPr>
        <w:t>4&gt;</w:t>
      </w:r>
      <w:r>
        <w:rPr>
          <w:lang w:eastAsia="ko-KR"/>
        </w:rPr>
        <w:tab/>
      </w:r>
      <w:r>
        <w:rPr>
          <w:lang w:eastAsia="zh-CN"/>
        </w:rPr>
        <w:t xml:space="preserve">having </w:t>
      </w:r>
      <w:r>
        <w:t xml:space="preserve">a priority </w:t>
      </w:r>
      <w:r>
        <w:rPr>
          <w:lang w:eastAsia="zh-CN"/>
        </w:rPr>
        <w:t xml:space="preserve">whose </w:t>
      </w:r>
      <w:r>
        <w:t xml:space="preserve">associated </w:t>
      </w:r>
      <w:r>
        <w:rPr>
          <w:i/>
        </w:rPr>
        <w:t>sl-</w:t>
      </w:r>
      <w:r>
        <w:rPr>
          <w:i/>
          <w:lang w:eastAsia="zh-CN"/>
        </w:rPr>
        <w:t>threshCBR-FreqReselection</w:t>
      </w:r>
      <w:r>
        <w:t xml:space="preserve"> </w:t>
      </w:r>
      <w:r>
        <w:rPr>
          <w:lang w:eastAsia="zh-CN"/>
        </w:rPr>
        <w:t xml:space="preserve">is </w:t>
      </w:r>
      <w:r>
        <w:t>no lower than the CBR of the carrier when the carrier is (re-)selected in accordance with clause 5.22.1.11, if multiple carrier frequencies are configured and if the MAC entity has been configured with Sidelink resource allocation mode 2.</w:t>
      </w:r>
    </w:p>
    <w:p w14:paraId="52ED0F9E" w14:textId="77777777" w:rsidR="003669F2" w:rsidRDefault="00B562E1">
      <w:pPr>
        <w:pStyle w:val="NO"/>
        <w:rPr>
          <w:lang w:eastAsia="ko-KR"/>
        </w:rPr>
      </w:pPr>
      <w:r>
        <w:rPr>
          <w:lang w:eastAsia="ko-KR"/>
        </w:rPr>
        <w:t>NOTE 1:</w:t>
      </w:r>
      <w:r>
        <w:rPr>
          <w:lang w:eastAsia="ko-KR"/>
        </w:rPr>
        <w:tab/>
        <w:t xml:space="preserve">If multiple Destinations have the </w:t>
      </w:r>
      <w:r>
        <w:t xml:space="preserve">logical channels satisfying </w:t>
      </w:r>
      <w:r>
        <w:rPr>
          <w:lang w:eastAsia="ko-KR"/>
        </w:rPr>
        <w:t>all conditions above</w:t>
      </w:r>
      <w:r>
        <w:t xml:space="preserve"> with the same highest priority or if multiple Destinations have either the MAC CE and/or </w:t>
      </w:r>
      <w:r>
        <w:rPr>
          <w:lang w:eastAsia="ko-KR"/>
        </w:rPr>
        <w:t xml:space="preserve">the </w:t>
      </w:r>
      <w:r>
        <w:t xml:space="preserve">logical channels satisfying </w:t>
      </w:r>
      <w:r>
        <w:rPr>
          <w:lang w:eastAsia="ko-KR"/>
        </w:rPr>
        <w:t>all conditions above with the same priority as the MAC CE, which Destination is selected among them is up to UE implementation.</w:t>
      </w:r>
    </w:p>
    <w:p w14:paraId="52ED0F9F" w14:textId="77777777" w:rsidR="003669F2" w:rsidRDefault="00B562E1">
      <w:pPr>
        <w:pStyle w:val="B1"/>
        <w:rPr>
          <w:rFonts w:eastAsia="等线"/>
          <w:lang w:eastAsia="zh-CN"/>
        </w:rPr>
      </w:pPr>
      <w:r>
        <w:rPr>
          <w:rFonts w:eastAsia="等线"/>
          <w:lang w:eastAsia="zh-CN"/>
        </w:rPr>
        <w:t>1&gt;</w:t>
      </w:r>
      <w:r>
        <w:rPr>
          <w:rFonts w:eastAsia="等线"/>
          <w:lang w:eastAsia="zh-CN"/>
        </w:rPr>
        <w:tab/>
        <w:t>else: (i.e., the sidelink grant is associated with Dedicated SL-PRS resource pool)</w:t>
      </w:r>
    </w:p>
    <w:p w14:paraId="52ED0FA0" w14:textId="77777777" w:rsidR="003669F2" w:rsidRDefault="00B562E1">
      <w:pPr>
        <w:pStyle w:val="B2"/>
        <w:rPr>
          <w:rFonts w:eastAsia="等线"/>
          <w:lang w:eastAsia="zh-CN"/>
        </w:rPr>
      </w:pPr>
      <w:r>
        <w:rPr>
          <w:rFonts w:eastAsia="等线"/>
          <w:lang w:eastAsia="zh-CN"/>
        </w:rPr>
        <w:t>2&gt;</w:t>
      </w:r>
      <w:r>
        <w:rPr>
          <w:rFonts w:eastAsia="等线"/>
          <w:lang w:eastAsia="zh-CN"/>
        </w:rPr>
        <w:tab/>
        <w:t>select a Destination corresponding to the cast type of the SL grant and having pending SL-PRS transmission(s) with the highest priority for the SL grant associated to the SCI.</w:t>
      </w:r>
    </w:p>
    <w:p w14:paraId="52ED0FA1" w14:textId="77777777" w:rsidR="003669F2" w:rsidRDefault="00B562E1">
      <w:pPr>
        <w:pStyle w:val="B1"/>
        <w:rPr>
          <w:lang w:eastAsia="ko-KR"/>
        </w:rPr>
      </w:pPr>
      <w:r>
        <w:rPr>
          <w:lang w:eastAsia="ko-KR"/>
        </w:rPr>
        <w:t>1&gt;</w:t>
      </w:r>
      <w:r>
        <w:rPr>
          <w:lang w:eastAsia="ko-KR"/>
        </w:rPr>
        <w:tab/>
        <w:t>select the logical channels satisfying all the following conditions among the logical channels belonging to the selected Destination when the new transmission is not associated to a sidelink grant on Dedicated SL-PRS resource pool:</w:t>
      </w:r>
    </w:p>
    <w:p w14:paraId="52ED0FA2" w14:textId="77777777" w:rsidR="003669F2" w:rsidRDefault="00B562E1">
      <w:pPr>
        <w:pStyle w:val="B2"/>
        <w:rPr>
          <w:lang w:eastAsia="ko-KR"/>
        </w:rPr>
      </w:pPr>
      <w:r>
        <w:rPr>
          <w:lang w:eastAsia="ko-KR"/>
        </w:rPr>
        <w:t>2&gt;</w:t>
      </w:r>
      <w:r>
        <w:rPr>
          <w:lang w:eastAsia="ko-KR"/>
        </w:rPr>
        <w:tab/>
        <w:t>SL data is available for transmission; and</w:t>
      </w:r>
    </w:p>
    <w:p w14:paraId="52ED0FA3" w14:textId="77777777" w:rsidR="003669F2" w:rsidRDefault="00B562E1">
      <w:pPr>
        <w:pStyle w:val="B2"/>
        <w:rPr>
          <w:lang w:eastAsia="ko-KR"/>
        </w:rPr>
      </w:pPr>
      <w:r>
        <w:rPr>
          <w:lang w:eastAsia="ko-KR"/>
        </w:rPr>
        <w:t>2&gt;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A4" w14:textId="77777777" w:rsidR="003669F2" w:rsidRDefault="00B562E1">
      <w:pPr>
        <w:pStyle w:val="B2"/>
        <w:rPr>
          <w:lang w:eastAsia="ko-KR"/>
        </w:rPr>
      </w:pPr>
      <w:bookmarkStart w:id="1338" w:name="_Toc37296258"/>
      <w:r>
        <w:rPr>
          <w:lang w:eastAsia="ko-KR"/>
        </w:rPr>
        <w:t>2&gt;</w:t>
      </w:r>
      <w:r>
        <w:rPr>
          <w:lang w:eastAsia="ko-KR"/>
        </w:rPr>
        <w:tab/>
      </w:r>
      <w:r>
        <w:rPr>
          <w:i/>
          <w:lang w:eastAsia="ko-KR"/>
        </w:rPr>
        <w:t>sl-AllowedCG-List</w:t>
      </w:r>
      <w:r>
        <w:rPr>
          <w:lang w:eastAsia="ko-KR"/>
        </w:rPr>
        <w:t>, if configured, includes the configured grant index associated to the SL grant; and</w:t>
      </w:r>
    </w:p>
    <w:p w14:paraId="52ED0FA5" w14:textId="77777777" w:rsidR="003669F2" w:rsidRDefault="00B562E1">
      <w:pPr>
        <w:pStyle w:val="B2"/>
        <w:rPr>
          <w:lang w:eastAsia="ko-KR"/>
        </w:rPr>
      </w:pPr>
      <w:r>
        <w:rPr>
          <w:lang w:eastAsia="ko-KR"/>
        </w:rPr>
        <w:t>2&gt;</w:t>
      </w:r>
      <w:r>
        <w:rPr>
          <w:lang w:eastAsia="ko-KR"/>
        </w:rPr>
        <w:tab/>
      </w:r>
      <w:r>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Pr>
          <w:lang w:eastAsia="ko-KR"/>
        </w:rPr>
        <w:t>; and</w:t>
      </w:r>
    </w:p>
    <w:p w14:paraId="52ED0FA6" w14:textId="77777777" w:rsidR="003669F2" w:rsidRDefault="00B562E1">
      <w:pPr>
        <w:pStyle w:val="B2"/>
        <w:rPr>
          <w:lang w:eastAsia="ko-KR"/>
        </w:rPr>
      </w:pPr>
      <w:r>
        <w:rPr>
          <w:lang w:eastAsia="ko-KR"/>
        </w:rPr>
        <w:t>2&gt;</w:t>
      </w:r>
      <w:r>
        <w:rPr>
          <w:lang w:eastAsia="ko-KR"/>
        </w:rPr>
        <w:tab/>
      </w:r>
      <w:r>
        <w:rPr>
          <w:lang w:eastAsia="zh-CN"/>
        </w:rPr>
        <w:t xml:space="preserve">having </w:t>
      </w:r>
      <w:r>
        <w:t xml:space="preserve">a priority </w:t>
      </w:r>
      <w:r>
        <w:rPr>
          <w:lang w:eastAsia="zh-CN"/>
        </w:rPr>
        <w:t xml:space="preserve">whose </w:t>
      </w:r>
      <w:r>
        <w:t xml:space="preserve">associated </w:t>
      </w:r>
      <w:r>
        <w:rPr>
          <w:i/>
        </w:rPr>
        <w:t>sl-</w:t>
      </w:r>
      <w:r>
        <w:rPr>
          <w:i/>
          <w:lang w:eastAsia="zh-CN"/>
        </w:rPr>
        <w:t>threshCBR-FreqReselection</w:t>
      </w:r>
      <w:r>
        <w:t xml:space="preserve"> </w:t>
      </w:r>
      <w:r>
        <w:rPr>
          <w:lang w:eastAsia="zh-CN"/>
        </w:rPr>
        <w:t xml:space="preserve">is </w:t>
      </w:r>
      <w:r>
        <w:t>no lower than the CBR of the carrier when the carrier is (re-)selected in accordance with clause 5.22.1.11, if multiple carrier frequencies are configured if the MAC entity has been configured with Sidelink resource allocation mode 2; and</w:t>
      </w:r>
    </w:p>
    <w:p w14:paraId="52ED0FA7" w14:textId="77777777" w:rsidR="003669F2" w:rsidRDefault="00B562E1">
      <w:pPr>
        <w:pStyle w:val="B2"/>
        <w:rPr>
          <w:lang w:eastAsia="ko-KR"/>
        </w:rPr>
      </w:pPr>
      <w:r>
        <w:rPr>
          <w:lang w:eastAsia="ko-KR"/>
        </w:rPr>
        <w:t>2&gt;</w:t>
      </w:r>
      <w:r>
        <w:rPr>
          <w:lang w:eastAsia="ko-KR"/>
        </w:rPr>
        <w:tab/>
        <w:t>CAPC value of the SL data has an equal or smaller CAPC value than a CAPC value indicated in the COT sharing information if MAC decides to use the shared COT; and</w:t>
      </w:r>
    </w:p>
    <w:p w14:paraId="52ED0FA8" w14:textId="77777777" w:rsidR="003669F2" w:rsidRDefault="00B562E1">
      <w:pPr>
        <w:pStyle w:val="B2"/>
      </w:pPr>
      <w:r>
        <w:rPr>
          <w:lang w:eastAsia="zh-CN"/>
        </w:rPr>
        <w:t>2&gt;</w:t>
      </w:r>
      <w:r>
        <w:rPr>
          <w:lang w:eastAsia="zh-CN"/>
        </w:rPr>
        <w:tab/>
      </w:r>
      <w:r>
        <w:rPr>
          <w:i/>
          <w:iCs/>
        </w:rPr>
        <w:t>sl-HARQ-FeedbackEnabled</w:t>
      </w:r>
      <w:r>
        <w:t xml:space="preserve"> is set to the value that satisfies the following conditions:</w:t>
      </w:r>
    </w:p>
    <w:p w14:paraId="52ED0FA9" w14:textId="77777777" w:rsidR="003669F2" w:rsidRDefault="00B562E1">
      <w:pPr>
        <w:pStyle w:val="B3"/>
        <w:rPr>
          <w:lang w:eastAsia="ko-KR"/>
        </w:rPr>
      </w:pPr>
      <w:r>
        <w:rPr>
          <w:lang w:eastAsia="ko-KR"/>
        </w:rPr>
        <w:t>3&gt;</w:t>
      </w:r>
      <w:r>
        <w:rPr>
          <w:lang w:eastAsia="ko-KR"/>
        </w:rPr>
        <w:tab/>
      </w:r>
      <w:r>
        <w:rPr>
          <w:rFonts w:eastAsia="Malgun Gothic"/>
          <w:lang w:eastAsia="ko-KR"/>
        </w:rPr>
        <w:t xml:space="preserve">if PSFCH </w:t>
      </w:r>
      <w:r>
        <w:rPr>
          <w:lang w:eastAsia="ko-KR"/>
        </w:rPr>
        <w:t>is configured for the sidelink grant associated to the SCI and the UE is capable of PSFCH reception:</w:t>
      </w:r>
    </w:p>
    <w:p w14:paraId="52ED0FAA" w14:textId="77777777" w:rsidR="003669F2" w:rsidRDefault="00B562E1">
      <w:pPr>
        <w:pStyle w:val="B4"/>
        <w:rPr>
          <w:rFonts w:eastAsia="Malgun Gothic"/>
          <w:i/>
          <w:lang w:eastAsia="ko-KR"/>
        </w:rPr>
      </w:pPr>
      <w:r>
        <w:rPr>
          <w:lang w:eastAsia="ko-KR"/>
        </w:rPr>
        <w:t>4&gt;</w:t>
      </w:r>
      <w:r>
        <w:rPr>
          <w:rFonts w:eastAsia="Malgun Gothic"/>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rPr>
          <w:rFonts w:eastAsia="Malgun Gothic"/>
          <w:lang w:eastAsia="ko-KR"/>
        </w:rPr>
        <w:t xml:space="preserve">, if </w:t>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rPr>
          <w:rFonts w:eastAsia="Malgun Gothic"/>
          <w:lang w:eastAsia="ko-KR"/>
        </w:rPr>
        <w:t xml:space="preserve"> for the highest priority logical channel satisfying the above conditions; or</w:t>
      </w:r>
    </w:p>
    <w:p w14:paraId="52ED0FAB" w14:textId="77777777" w:rsidR="003669F2" w:rsidRDefault="00B562E1">
      <w:pPr>
        <w:pStyle w:val="B4"/>
        <w:rPr>
          <w:rFonts w:eastAsia="Malgun Gothic"/>
          <w:lang w:eastAsia="ko-KR"/>
        </w:rPr>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for the highest priority logical channel satisfying the above conditions.</w:t>
      </w:r>
    </w:p>
    <w:p w14:paraId="52ED0FAC"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FAD" w14:textId="77777777" w:rsidR="003669F2" w:rsidRDefault="00B562E1">
      <w:pPr>
        <w:pStyle w:val="B4"/>
        <w:rPr>
          <w:rFonts w:eastAsia="Malgun Gothic"/>
          <w:lang w:eastAsia="ko-KR"/>
        </w:rPr>
      </w:pPr>
      <w:r>
        <w:rPr>
          <w:lang w:eastAsia="ko-KR"/>
        </w:rPr>
        <w:t>4&gt;</w:t>
      </w:r>
      <w:r>
        <w:rPr>
          <w:lang w:eastAsia="ko-KR"/>
        </w:rPr>
        <w:tab/>
      </w:r>
      <w:r>
        <w:rPr>
          <w:rFonts w:eastAsia="Malgun Gothic"/>
          <w:i/>
          <w:iCs/>
          <w:lang w:eastAsia="ko-KR"/>
        </w:rPr>
        <w:t>sl-HARQ-FeedbackEnabled</w:t>
      </w:r>
      <w:r>
        <w:rPr>
          <w:rFonts w:eastAsia="Malgun Gothic"/>
          <w:lang w:eastAsia="ko-KR"/>
        </w:rPr>
        <w:t xml:space="preserve"> is set to disabled.</w:t>
      </w:r>
    </w:p>
    <w:p w14:paraId="52ED0FAE" w14:textId="77777777" w:rsidR="003669F2" w:rsidRDefault="00B562E1">
      <w:pPr>
        <w:pStyle w:val="NO"/>
        <w:rPr>
          <w:lang w:eastAsia="zh-CN"/>
        </w:rPr>
      </w:pPr>
      <w:bookmarkStart w:id="1339" w:name="_Toc52752084"/>
      <w:bookmarkStart w:id="1340" w:name="_Toc52796546"/>
      <w:bookmarkStart w:id="1341" w:name="_Toc46490389"/>
      <w:r>
        <w:rPr>
          <w:lang w:eastAsia="zh-CN"/>
        </w:rPr>
        <w:t>NOTE 2:</w:t>
      </w:r>
      <w:r>
        <w:rPr>
          <w:lang w:eastAsia="zh-CN"/>
        </w:rPr>
        <w:tab/>
        <w:t xml:space="preserve">HARQ feedback enabled/disabled indicator is set to disabled for the transmission of a MAC PDU only carrying </w:t>
      </w:r>
      <w:r>
        <w:t xml:space="preserve">Sidelink MAC CE(s), e.g. Sidelink </w:t>
      </w:r>
      <w:r>
        <w:rPr>
          <w:lang w:eastAsia="zh-CN"/>
        </w:rPr>
        <w:t>CSI reporting MAC CE, Sidelink DRX Command MAC CE, Sidelink Inter-UE Coordination Request MAC CE or Sidelink Inter-UE Coordination Information MAC CE.</w:t>
      </w:r>
    </w:p>
    <w:p w14:paraId="52ED0FAF" w14:textId="77777777" w:rsidR="003669F2" w:rsidRDefault="00B562E1">
      <w:pPr>
        <w:pStyle w:val="6"/>
        <w:rPr>
          <w:rFonts w:eastAsia="Yu Mincho"/>
        </w:rPr>
      </w:pPr>
      <w:bookmarkStart w:id="1342" w:name="_Toc178200613"/>
      <w:r>
        <w:rPr>
          <w:rFonts w:eastAsia="Yu Mincho"/>
        </w:rPr>
        <w:lastRenderedPageBreak/>
        <w:t>5.22.1.4.1.3</w:t>
      </w:r>
      <w:r>
        <w:rPr>
          <w:rFonts w:eastAsia="Yu Mincho"/>
        </w:rPr>
        <w:tab/>
      </w:r>
      <w:r>
        <w:rPr>
          <w:lang w:eastAsia="ko-KR"/>
        </w:rPr>
        <w:t>Allocation of sidelink resources</w:t>
      </w:r>
      <w:bookmarkEnd w:id="1338"/>
      <w:bookmarkEnd w:id="1339"/>
      <w:bookmarkEnd w:id="1340"/>
      <w:bookmarkEnd w:id="1341"/>
      <w:bookmarkEnd w:id="1342"/>
    </w:p>
    <w:p w14:paraId="52ED0FB0" w14:textId="77777777" w:rsidR="003669F2" w:rsidRDefault="00B562E1">
      <w:pPr>
        <w:textAlignment w:val="auto"/>
        <w:rPr>
          <w:rFonts w:eastAsia="等线"/>
          <w:lang w:eastAsia="zh-CN"/>
        </w:rPr>
      </w:pPr>
      <w:r>
        <w:rPr>
          <w:rFonts w:eastAsia="等线"/>
          <w:lang w:eastAsia="zh-CN"/>
        </w:rPr>
        <w:t>The MAC entity shall for each sidelink grant associated with Shared SL-PRS resource pool:</w:t>
      </w:r>
    </w:p>
    <w:p w14:paraId="52ED0FB1" w14:textId="77777777" w:rsidR="003669F2" w:rsidRDefault="00B562E1">
      <w:pPr>
        <w:pStyle w:val="B1"/>
        <w:ind w:left="284" w:firstLine="0"/>
        <w:rPr>
          <w:rFonts w:eastAsia="等线"/>
          <w:lang w:eastAsia="zh-CN"/>
        </w:rPr>
      </w:pPr>
      <w:r>
        <w:rPr>
          <w:rFonts w:eastAsia="等线"/>
          <w:lang w:eastAsia="zh-CN"/>
        </w:rPr>
        <w:t>1&gt;</w:t>
      </w:r>
      <w:r>
        <w:rPr>
          <w:rFonts w:eastAsia="等线"/>
          <w:lang w:eastAsia="zh-CN"/>
        </w:rPr>
        <w:tab/>
        <w:t>if there is SL-PRS pending for transmission for the selected destination:</w:t>
      </w:r>
    </w:p>
    <w:p w14:paraId="52ED0FB2" w14:textId="77777777" w:rsidR="003669F2" w:rsidRDefault="00B562E1">
      <w:pPr>
        <w:pStyle w:val="B2"/>
        <w:rPr>
          <w:rFonts w:eastAsia="等线"/>
        </w:rPr>
      </w:pPr>
      <w:r>
        <w:rPr>
          <w:rFonts w:eastAsia="等线"/>
          <w:lang w:eastAsia="zh-CN"/>
        </w:rPr>
        <w:t>2&gt;</w:t>
      </w:r>
      <w:r>
        <w:rPr>
          <w:rFonts w:eastAsia="等线"/>
          <w:lang w:eastAsia="zh-CN"/>
        </w:rPr>
        <w:tab/>
      </w:r>
      <w:r>
        <w:rPr>
          <w:rFonts w:eastAsia="等线"/>
        </w:rPr>
        <w:t>derive Transport Block Size for a new transmission for SL-SCH assuming SL-PRS can be transmitted in the sidelink grant according to clause 8.1.3.2 in TS 38.214 [7];</w:t>
      </w:r>
    </w:p>
    <w:p w14:paraId="52ED0FB3" w14:textId="77777777" w:rsidR="003669F2" w:rsidRDefault="00B562E1">
      <w:pPr>
        <w:pStyle w:val="B2"/>
        <w:rPr>
          <w:rFonts w:eastAsia="等线"/>
          <w:lang w:eastAsia="zh-CN"/>
        </w:rPr>
      </w:pPr>
      <w:r>
        <w:rPr>
          <w:rFonts w:eastAsia="等线"/>
          <w:lang w:eastAsia="zh-CN"/>
        </w:rPr>
        <w:t>2&gt;</w:t>
      </w:r>
      <w:r>
        <w:rPr>
          <w:rFonts w:eastAsia="等线"/>
          <w:lang w:eastAsia="zh-CN"/>
        </w:rPr>
        <w:tab/>
        <w:t>if all the SL-SCH data within logical channel with higher priority than that of the SL-PRS can be allocated with resources:</w:t>
      </w:r>
    </w:p>
    <w:p w14:paraId="52ED0FB4" w14:textId="77777777" w:rsidR="003669F2" w:rsidRDefault="00B562E1">
      <w:pPr>
        <w:pStyle w:val="B3"/>
        <w:rPr>
          <w:rFonts w:eastAsia="等线"/>
          <w:lang w:eastAsia="zh-CN"/>
        </w:rPr>
      </w:pPr>
      <w:r>
        <w:rPr>
          <w:rFonts w:eastAsia="等线"/>
          <w:lang w:eastAsia="zh-CN"/>
        </w:rPr>
        <w:t>3&gt;</w:t>
      </w:r>
      <w:r>
        <w:rPr>
          <w:rFonts w:eastAsia="等线"/>
          <w:lang w:eastAsia="zh-CN"/>
        </w:rPr>
        <w:tab/>
        <w:t>determine that the pending SL-PRS can be transmitted in the sidelink grant.</w:t>
      </w:r>
    </w:p>
    <w:p w14:paraId="52ED0FB5"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FB6" w14:textId="77777777" w:rsidR="003669F2" w:rsidRDefault="00B562E1">
      <w:pPr>
        <w:pStyle w:val="B3"/>
        <w:rPr>
          <w:rFonts w:eastAsia="等线"/>
          <w:lang w:eastAsia="zh-CN"/>
        </w:rPr>
      </w:pPr>
      <w:r>
        <w:rPr>
          <w:rFonts w:eastAsia="等线"/>
          <w:lang w:eastAsia="zh-CN"/>
        </w:rPr>
        <w:t>3&gt;</w:t>
      </w:r>
      <w:r>
        <w:rPr>
          <w:rFonts w:eastAsia="等线"/>
          <w:lang w:eastAsia="zh-CN"/>
        </w:rPr>
        <w:tab/>
        <w:t>determine that the pending SL-PRRS cannot be transmitted in the sidelink grant;</w:t>
      </w:r>
    </w:p>
    <w:p w14:paraId="52ED0FB7" w14:textId="77777777" w:rsidR="003669F2" w:rsidRDefault="00B562E1">
      <w:pPr>
        <w:pStyle w:val="B3"/>
        <w:rPr>
          <w:rFonts w:eastAsia="等线"/>
          <w:lang w:eastAsia="zh-CN"/>
        </w:rPr>
      </w:pPr>
      <w:r>
        <w:rPr>
          <w:rFonts w:eastAsia="等线"/>
          <w:lang w:eastAsia="zh-CN"/>
        </w:rPr>
        <w:t>3&gt;</w:t>
      </w:r>
      <w:r>
        <w:rPr>
          <w:rFonts w:eastAsia="等线"/>
          <w:lang w:eastAsia="zh-CN"/>
        </w:rPr>
        <w:tab/>
        <w:t>derive the Transport Block Size for a new transmission for SL-SCH with no SL-PRS according to clause 8.1.3.2 in TS 38.214 [7].</w:t>
      </w:r>
    </w:p>
    <w:p w14:paraId="52ED0FB8" w14:textId="77777777" w:rsidR="003669F2" w:rsidRDefault="00B562E1">
      <w:r>
        <w:t>The MAC entity shall for each SCI corresponding to a new transmission for SL-SCH:</w:t>
      </w:r>
    </w:p>
    <w:p w14:paraId="52ED0FB9" w14:textId="77777777" w:rsidR="003669F2" w:rsidRDefault="00B562E1">
      <w:pPr>
        <w:pStyle w:val="B1"/>
        <w:rPr>
          <w:lang w:eastAsia="ko-KR"/>
        </w:rPr>
      </w:pPr>
      <w:r>
        <w:rPr>
          <w:lang w:eastAsia="ko-KR"/>
        </w:rPr>
        <w:t>1&gt;</w:t>
      </w:r>
      <w:r>
        <w:rPr>
          <w:lang w:eastAsia="ko-KR"/>
        </w:rPr>
        <w:tab/>
        <w:t>allocate resources to the logical channels as follows:</w:t>
      </w:r>
    </w:p>
    <w:p w14:paraId="52ED0FBA" w14:textId="77777777" w:rsidR="003669F2" w:rsidRDefault="00B562E1">
      <w:pPr>
        <w:pStyle w:val="B2"/>
      </w:pPr>
      <w:r>
        <w:rPr>
          <w:lang w:eastAsia="ko-KR"/>
        </w:rPr>
        <w:t>2&gt;</w:t>
      </w:r>
      <w:r>
        <w:tab/>
        <w:t xml:space="preserve">logical channels selected in </w:t>
      </w:r>
      <w:r>
        <w:rPr>
          <w:lang w:eastAsia="ko-KR"/>
        </w:rPr>
        <w:t>clause</w:t>
      </w:r>
      <w:r>
        <w:t xml:space="preserve"> </w:t>
      </w:r>
      <w:r>
        <w:rPr>
          <w:rFonts w:eastAsia="Yu Mincho"/>
        </w:rPr>
        <w:t xml:space="preserve">5.22.1.4.1.2 </w:t>
      </w:r>
      <w:r>
        <w:rPr>
          <w:lang w:eastAsia="ko-KR"/>
        </w:rPr>
        <w:t xml:space="preserve">for the SL grant </w:t>
      </w:r>
      <w:r>
        <w:t xml:space="preserve">with </w:t>
      </w:r>
      <w:r>
        <w:rPr>
          <w:i/>
          <w:lang w:eastAsia="ko-KR"/>
        </w:rPr>
        <w:t>SBj</w:t>
      </w:r>
      <w:r>
        <w:rPr>
          <w:lang w:eastAsia="ko-KR"/>
        </w:rPr>
        <w:t xml:space="preserve"> </w:t>
      </w:r>
      <w:r>
        <w:t xml:space="preserve">&gt; 0 are allocated resources in a decreasing priority order. If the sPBR of a logical channel is set to </w:t>
      </w:r>
      <w:r>
        <w:rPr>
          <w:i/>
        </w:rPr>
        <w:t>infinity</w:t>
      </w:r>
      <w:r>
        <w:t>, the MAC entity shall allocate resources for all the data that is available for transmission on the logical channel before meeting the sPBR of the lower priority logical channel(s);</w:t>
      </w:r>
    </w:p>
    <w:p w14:paraId="52ED0FBB" w14:textId="77777777" w:rsidR="003669F2" w:rsidRDefault="00B562E1">
      <w:pPr>
        <w:pStyle w:val="B2"/>
      </w:pPr>
      <w:r>
        <w:rPr>
          <w:lang w:eastAsia="ko-KR"/>
        </w:rPr>
        <w:t>2&gt;</w:t>
      </w:r>
      <w:r>
        <w:tab/>
        <w:t xml:space="preserve">decrement </w:t>
      </w:r>
      <w:r>
        <w:rPr>
          <w:i/>
          <w:lang w:eastAsia="ko-KR"/>
        </w:rPr>
        <w:t>SBj</w:t>
      </w:r>
      <w:r>
        <w:t xml:space="preserve"> by the total size of MAC SDUs served to logical channel </w:t>
      </w:r>
      <w:r>
        <w:rPr>
          <w:i/>
        </w:rPr>
        <w:t>j</w:t>
      </w:r>
      <w:r>
        <w:t xml:space="preserve"> </w:t>
      </w:r>
      <w:r>
        <w:rPr>
          <w:lang w:eastAsia="ko-KR"/>
        </w:rPr>
        <w:t>above</w:t>
      </w:r>
      <w:r>
        <w:t>;</w:t>
      </w:r>
    </w:p>
    <w:p w14:paraId="52ED0FBC" w14:textId="77777777" w:rsidR="003669F2" w:rsidRDefault="00B562E1">
      <w:pPr>
        <w:pStyle w:val="B2"/>
      </w:pPr>
      <w:r>
        <w:rPr>
          <w:lang w:eastAsia="ko-KR"/>
        </w:rPr>
        <w:t>2&gt;</w:t>
      </w:r>
      <w:r>
        <w:tab/>
        <w:t xml:space="preserve">if any resources remain, all the logical channels selected in clause </w:t>
      </w:r>
      <w:r>
        <w:rPr>
          <w:rFonts w:eastAsia="Yu Mincho"/>
        </w:rPr>
        <w:t xml:space="preserve">5.22.1.4.1.2 </w:t>
      </w:r>
      <w:r>
        <w:t xml:space="preserve">are served in a strict decreasing priority order (regardless of the value of </w:t>
      </w:r>
      <w:r>
        <w:rPr>
          <w:i/>
          <w:lang w:eastAsia="ko-KR"/>
        </w:rPr>
        <w:t>SBj</w:t>
      </w:r>
      <w:r>
        <w:t>) until either the data for that logical channel or the SL grant is exhausted, whichever comes first. Logical channels configured with equal priority should be served equally.</w:t>
      </w:r>
    </w:p>
    <w:p w14:paraId="52ED0FBD" w14:textId="77777777" w:rsidR="003669F2" w:rsidRDefault="00B562E1">
      <w:pPr>
        <w:pStyle w:val="NO"/>
        <w:rPr>
          <w:lang w:eastAsia="ko-KR"/>
        </w:rPr>
      </w:pPr>
      <w:r>
        <w:rPr>
          <w:lang w:eastAsia="ko-KR"/>
        </w:rPr>
        <w:t>NOTE 1:</w:t>
      </w:r>
      <w:r>
        <w:rPr>
          <w:lang w:eastAsia="ko-KR"/>
        </w:rPr>
        <w:tab/>
        <w:t xml:space="preserve">The value of </w:t>
      </w:r>
      <w:r>
        <w:rPr>
          <w:i/>
          <w:lang w:eastAsia="ko-KR"/>
        </w:rPr>
        <w:t>SBj</w:t>
      </w:r>
      <w:r>
        <w:t xml:space="preserve"> </w:t>
      </w:r>
      <w:r>
        <w:rPr>
          <w:lang w:eastAsia="ko-KR"/>
        </w:rPr>
        <w:t>can be negative.</w:t>
      </w:r>
    </w:p>
    <w:p w14:paraId="52ED0FBE" w14:textId="77777777" w:rsidR="003669F2" w:rsidRDefault="00B562E1">
      <w:pPr>
        <w:rPr>
          <w:lang w:eastAsia="ko-KR"/>
        </w:rPr>
      </w:pPr>
      <w:r>
        <w:rPr>
          <w:lang w:eastAsia="ko-KR"/>
        </w:rPr>
        <w:t>The UE shall also follow the rules below during the SL scheduling procedures above:</w:t>
      </w:r>
    </w:p>
    <w:p w14:paraId="52ED0FBF" w14:textId="77777777" w:rsidR="003669F2" w:rsidRDefault="00B562E1">
      <w:pPr>
        <w:pStyle w:val="B1"/>
        <w:rPr>
          <w:lang w:eastAsia="ko-KR"/>
        </w:rPr>
      </w:pPr>
      <w:r>
        <w:rPr>
          <w:lang w:eastAsia="ko-KR"/>
        </w:rPr>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FC0"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FC1" w14:textId="77777777" w:rsidR="003669F2" w:rsidRDefault="00B562E1">
      <w:pPr>
        <w:pStyle w:val="B1"/>
        <w:rPr>
          <w:lang w:eastAsia="ko-KR"/>
        </w:rPr>
      </w:pPr>
      <w:r>
        <w:rPr>
          <w:lang w:eastAsia="ko-KR"/>
        </w:rPr>
        <w:t>-</w:t>
      </w:r>
      <w:r>
        <w:rPr>
          <w:lang w:eastAsia="ko-KR"/>
        </w:rPr>
        <w:tab/>
        <w:t>the UE should maximise the transmission of data;</w:t>
      </w:r>
    </w:p>
    <w:p w14:paraId="52ED0FC2" w14:textId="77777777" w:rsidR="003669F2" w:rsidRDefault="00B562E1">
      <w:pPr>
        <w:pStyle w:val="B1"/>
        <w:rPr>
          <w:lang w:eastAsia="ko-KR"/>
        </w:rPr>
      </w:pPr>
      <w:bookmarkStart w:id="1343" w:name="_Toc12569238"/>
      <w:r>
        <w:rPr>
          <w:lang w:eastAsia="ko-KR"/>
        </w:rPr>
        <w:t>-</w:t>
      </w:r>
      <w:r>
        <w:rPr>
          <w:lang w:eastAsia="ko-KR"/>
        </w:rPr>
        <w:tab/>
        <w:t>if the MAC entity is given a sidelink grant size that is equal to or larger than 12 bytes while having data available and allowed (according to clause 5.22.1.4.1) for transmission, the MAC entity shall not transmit only padding;</w:t>
      </w:r>
    </w:p>
    <w:p w14:paraId="52ED0FC3"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A logical channel configured with </w:t>
      </w:r>
      <w:r>
        <w:rPr>
          <w:rFonts w:eastAsia="Malgun Gothic"/>
          <w:i/>
          <w:lang w:eastAsia="ko-KR"/>
        </w:rPr>
        <w:t>sl-HARQ-FeedbackEnabled</w:t>
      </w:r>
      <w:r>
        <w:rPr>
          <w:rFonts w:eastAsia="Malgun Gothic"/>
          <w:lang w:eastAsia="ko-KR"/>
        </w:rPr>
        <w:t xml:space="preserve"> set to </w:t>
      </w:r>
      <w:r>
        <w:rPr>
          <w:rFonts w:eastAsia="Malgun Gothic"/>
          <w:i/>
          <w:lang w:eastAsia="ko-KR"/>
        </w:rPr>
        <w:t>enabled</w:t>
      </w:r>
      <w:r>
        <w:rPr>
          <w:rFonts w:eastAsia="Malgun Gothic"/>
          <w:lang w:eastAsia="ko-KR"/>
        </w:rPr>
        <w:t xml:space="preserve"> and a logical channel configured with </w:t>
      </w:r>
      <w:r>
        <w:rPr>
          <w:rFonts w:eastAsia="Malgun Gothic"/>
          <w:i/>
          <w:lang w:eastAsia="ko-KR"/>
        </w:rPr>
        <w:t>sl-HARQ-FeedbackEnabled</w:t>
      </w:r>
      <w:r>
        <w:rPr>
          <w:rFonts w:eastAsia="Malgun Gothic"/>
          <w:lang w:eastAsia="ko-KR"/>
        </w:rPr>
        <w:t xml:space="preserve"> set to </w:t>
      </w:r>
      <w:r>
        <w:rPr>
          <w:rFonts w:eastAsia="Malgun Gothic"/>
          <w:i/>
          <w:lang w:eastAsia="ko-KR"/>
        </w:rPr>
        <w:t>disabled</w:t>
      </w:r>
      <w:r>
        <w:rPr>
          <w:rFonts w:eastAsia="Malgun Gothic"/>
          <w:lang w:eastAsia="ko-KR"/>
        </w:rPr>
        <w:t xml:space="preserve"> cannot be multiplexed into the same MAC PDU.</w:t>
      </w:r>
    </w:p>
    <w:p w14:paraId="52ED0FC4" w14:textId="77777777" w:rsidR="003669F2" w:rsidRDefault="00B562E1">
      <w:pPr>
        <w:rPr>
          <w:lang w:eastAsia="ko-KR"/>
        </w:rPr>
      </w:pPr>
      <w:r>
        <w:rPr>
          <w:lang w:eastAsia="ko-KR"/>
        </w:rPr>
        <w:t>The MAC entity shall not generate a MAC PDU for the HARQ entity if the following conditions are satisfied:</w:t>
      </w:r>
    </w:p>
    <w:p w14:paraId="52ED0FC5" w14:textId="77777777" w:rsidR="003669F2" w:rsidRDefault="00B562E1">
      <w:pPr>
        <w:pStyle w:val="B1"/>
        <w:rPr>
          <w:lang w:eastAsia="ko-KR"/>
        </w:rPr>
      </w:pPr>
      <w:r>
        <w:rPr>
          <w:lang w:eastAsia="ko-KR"/>
        </w:rPr>
        <w:t>-</w:t>
      </w:r>
      <w:r>
        <w:rPr>
          <w:lang w:eastAsia="ko-KR"/>
        </w:rPr>
        <w:tab/>
        <w:t>there is no Sidelink CSI Reporting MAC CE generated for this PSSCH transmission as specified in clause 5.22.1.7; and</w:t>
      </w:r>
    </w:p>
    <w:p w14:paraId="52ED0FC6" w14:textId="77777777" w:rsidR="003669F2" w:rsidRDefault="00B562E1">
      <w:pPr>
        <w:pStyle w:val="B1"/>
        <w:rPr>
          <w:lang w:eastAsia="ko-KR"/>
        </w:rPr>
      </w:pPr>
      <w:r>
        <w:rPr>
          <w:lang w:eastAsia="ko-KR"/>
        </w:rPr>
        <w:t>-</w:t>
      </w:r>
      <w:r>
        <w:rPr>
          <w:lang w:eastAsia="ko-KR"/>
        </w:rPr>
        <w:tab/>
        <w:t>there is no Sidelink DRX Command MAC CE generated for this PSSCH transmission as specified in clause 5.22.1.8; and</w:t>
      </w:r>
    </w:p>
    <w:p w14:paraId="52ED0FC7" w14:textId="77777777" w:rsidR="003669F2" w:rsidRDefault="00B562E1">
      <w:pPr>
        <w:pStyle w:val="B1"/>
        <w:rPr>
          <w:lang w:eastAsia="ko-KR"/>
        </w:rPr>
      </w:pPr>
      <w:r>
        <w:rPr>
          <w:lang w:eastAsia="ko-KR"/>
        </w:rPr>
        <w:t>-</w:t>
      </w:r>
      <w:r>
        <w:rPr>
          <w:lang w:eastAsia="ko-KR"/>
        </w:rPr>
        <w:tab/>
        <w:t>there is no Sidelink Inter-UE Coordination Request MAC CE generated for this PSSCH transmission as specified in clause 5.22.1.9; and</w:t>
      </w:r>
    </w:p>
    <w:p w14:paraId="52ED0FC8" w14:textId="77777777" w:rsidR="003669F2" w:rsidRDefault="00B562E1">
      <w:pPr>
        <w:pStyle w:val="B1"/>
        <w:rPr>
          <w:lang w:eastAsia="ko-KR"/>
        </w:rPr>
      </w:pPr>
      <w:r>
        <w:rPr>
          <w:lang w:eastAsia="ko-KR"/>
        </w:rPr>
        <w:lastRenderedPageBreak/>
        <w:t>-</w:t>
      </w:r>
      <w:r>
        <w:rPr>
          <w:lang w:eastAsia="ko-KR"/>
        </w:rPr>
        <w:tab/>
        <w:t>there is no Sidelink Inter-UE Coordination Information MAC CE generated for this PSSCH transmission as specified in clause 5.22.1.10; and</w:t>
      </w:r>
    </w:p>
    <w:p w14:paraId="52ED0FC9" w14:textId="77777777" w:rsidR="003669F2" w:rsidRDefault="00B562E1">
      <w:pPr>
        <w:pStyle w:val="B1"/>
        <w:rPr>
          <w:lang w:eastAsia="ko-KR"/>
        </w:rPr>
      </w:pPr>
      <w:r>
        <w:rPr>
          <w:lang w:eastAsia="ko-KR"/>
        </w:rPr>
        <w:t>-</w:t>
      </w:r>
      <w:r>
        <w:rPr>
          <w:lang w:eastAsia="ko-KR"/>
        </w:rPr>
        <w:tab/>
        <w:t>the MAC PDU includes zero MAC SDUs and the MAC PDU is not associated with SL-PRS transmission on Shared SL-PRS resource pool.</w:t>
      </w:r>
    </w:p>
    <w:p w14:paraId="52ED0FCA" w14:textId="77777777" w:rsidR="003669F2" w:rsidRDefault="00B562E1">
      <w:pPr>
        <w:rPr>
          <w:lang w:eastAsia="ko-KR"/>
        </w:rPr>
      </w:pPr>
      <w:r>
        <w:rPr>
          <w:lang w:eastAsia="ko-KR"/>
        </w:rPr>
        <w:t>Logical channels shall be prioritised in accordance with the following order (highest priority listed first):</w:t>
      </w:r>
    </w:p>
    <w:p w14:paraId="52ED0FCB" w14:textId="77777777" w:rsidR="003669F2" w:rsidRDefault="00B562E1">
      <w:pPr>
        <w:pStyle w:val="B1"/>
        <w:rPr>
          <w:lang w:eastAsia="ko-KR"/>
        </w:rPr>
      </w:pPr>
      <w:r>
        <w:rPr>
          <w:lang w:eastAsia="ko-KR"/>
        </w:rPr>
        <w:t>-</w:t>
      </w:r>
      <w:r>
        <w:rPr>
          <w:lang w:eastAsia="ko-KR"/>
        </w:rPr>
        <w:tab/>
        <w:t>data from SCCH;</w:t>
      </w:r>
    </w:p>
    <w:p w14:paraId="52ED0FCC" w14:textId="77777777" w:rsidR="003669F2" w:rsidRDefault="00B562E1">
      <w:pPr>
        <w:pStyle w:val="B1"/>
        <w:rPr>
          <w:lang w:eastAsia="ko-KR"/>
        </w:rPr>
      </w:pPr>
      <w:r>
        <w:rPr>
          <w:lang w:eastAsia="ko-KR"/>
        </w:rPr>
        <w:t>-</w:t>
      </w:r>
      <w:r>
        <w:rPr>
          <w:lang w:eastAsia="ko-KR"/>
        </w:rPr>
        <w:tab/>
        <w:t>Sidelink CSI Reporting MAC CE;</w:t>
      </w:r>
    </w:p>
    <w:p w14:paraId="52ED0FCD" w14:textId="77777777" w:rsidR="003669F2" w:rsidRDefault="00B562E1">
      <w:pPr>
        <w:pStyle w:val="B1"/>
        <w:rPr>
          <w:lang w:eastAsia="ko-KR"/>
        </w:rPr>
      </w:pPr>
      <w:r>
        <w:rPr>
          <w:lang w:eastAsia="ko-KR"/>
        </w:rPr>
        <w:t>-</w:t>
      </w:r>
      <w:r>
        <w:rPr>
          <w:lang w:eastAsia="ko-KR"/>
        </w:rPr>
        <w:tab/>
        <w:t>Sidelink Inter-UE Coordination Request MAC CE and Sidelink Inter-UE Coordination Information MAC CE;</w:t>
      </w:r>
    </w:p>
    <w:p w14:paraId="52ED0FCE" w14:textId="77777777" w:rsidR="003669F2" w:rsidRDefault="00B562E1">
      <w:pPr>
        <w:pStyle w:val="B1"/>
        <w:rPr>
          <w:lang w:eastAsia="ko-KR"/>
        </w:rPr>
      </w:pPr>
      <w:r>
        <w:rPr>
          <w:lang w:eastAsia="ko-KR"/>
        </w:rPr>
        <w:t>-</w:t>
      </w:r>
      <w:r>
        <w:rPr>
          <w:lang w:eastAsia="ko-KR"/>
        </w:rPr>
        <w:tab/>
        <w:t>Sidelink DRX Command MAC CE;</w:t>
      </w:r>
    </w:p>
    <w:p w14:paraId="52ED0FCF" w14:textId="77777777" w:rsidR="003669F2" w:rsidRDefault="00B562E1">
      <w:pPr>
        <w:pStyle w:val="B1"/>
        <w:rPr>
          <w:lang w:eastAsia="ko-KR"/>
        </w:rPr>
      </w:pPr>
      <w:r>
        <w:rPr>
          <w:lang w:eastAsia="ko-KR"/>
        </w:rPr>
        <w:t>-</w:t>
      </w:r>
      <w:r>
        <w:rPr>
          <w:lang w:eastAsia="ko-KR"/>
        </w:rPr>
        <w:tab/>
        <w:t>data from any STCH or SL-PRS.</w:t>
      </w:r>
    </w:p>
    <w:p w14:paraId="52ED0FD0" w14:textId="77777777" w:rsidR="003669F2" w:rsidRDefault="00B562E1">
      <w:pPr>
        <w:pStyle w:val="NO"/>
        <w:rPr>
          <w:lang w:eastAsia="ko-KR"/>
        </w:rPr>
      </w:pPr>
      <w:r>
        <w:rPr>
          <w:lang w:eastAsia="zh-CN"/>
        </w:rPr>
        <w:t>NOTE 2:</w:t>
      </w:r>
      <w:r>
        <w:rPr>
          <w:lang w:eastAsia="zh-CN"/>
        </w:rPr>
        <w:tab/>
        <w:t>The priority order between Sidelink Inter-UE Coordination Request MAC CE and Sidelink Inter-UE Coordination Information MAC CE is up to UE implementation.</w:t>
      </w:r>
    </w:p>
    <w:p w14:paraId="52ED0FD1" w14:textId="77777777" w:rsidR="003669F2" w:rsidRDefault="00B562E1">
      <w:pPr>
        <w:pStyle w:val="5"/>
      </w:pPr>
      <w:bookmarkStart w:id="1344" w:name="_Toc52752085"/>
      <w:bookmarkStart w:id="1345" w:name="_Toc37296259"/>
      <w:bookmarkStart w:id="1346" w:name="_Toc46490390"/>
      <w:bookmarkStart w:id="1347" w:name="_Toc178200614"/>
      <w:bookmarkStart w:id="1348" w:name="_Toc52796547"/>
      <w:r>
        <w:t>5.22.1.4.2</w:t>
      </w:r>
      <w:r>
        <w:tab/>
        <w:t>Multiplexing of MAC Control Elements and MAC SDUs</w:t>
      </w:r>
      <w:bookmarkEnd w:id="1343"/>
      <w:bookmarkEnd w:id="1344"/>
      <w:bookmarkEnd w:id="1345"/>
      <w:bookmarkEnd w:id="1346"/>
      <w:bookmarkEnd w:id="1347"/>
      <w:bookmarkEnd w:id="1348"/>
    </w:p>
    <w:p w14:paraId="52ED0FD2" w14:textId="77777777" w:rsidR="003669F2" w:rsidRDefault="00B562E1">
      <w:r>
        <w:t>The MAC entity shall multiplex MAC CEs and MAC SDUs in a MAC PDU according to clauses 5.22.1.4.1 and 6.1.6.</w:t>
      </w:r>
    </w:p>
    <w:p w14:paraId="52ED0FD3" w14:textId="77777777" w:rsidR="003669F2" w:rsidRDefault="00B562E1">
      <w:pPr>
        <w:pStyle w:val="4"/>
      </w:pPr>
      <w:bookmarkStart w:id="1349" w:name="_Toc37296260"/>
      <w:bookmarkStart w:id="1350" w:name="_Toc178200615"/>
      <w:bookmarkStart w:id="1351" w:name="_Toc52796548"/>
      <w:bookmarkStart w:id="1352" w:name="_Toc52752086"/>
      <w:bookmarkStart w:id="1353" w:name="_Toc46490391"/>
      <w:r>
        <w:t>5.22.1.5</w:t>
      </w:r>
      <w:r>
        <w:tab/>
        <w:t>Scheduling Request</w:t>
      </w:r>
      <w:bookmarkEnd w:id="1349"/>
      <w:bookmarkEnd w:id="1350"/>
      <w:bookmarkEnd w:id="1351"/>
      <w:bookmarkEnd w:id="1352"/>
      <w:bookmarkEnd w:id="1353"/>
    </w:p>
    <w:p w14:paraId="52ED0FD4" w14:textId="77777777" w:rsidR="003669F2" w:rsidRDefault="00B562E1">
      <w:pPr>
        <w:rPr>
          <w:lang w:eastAsia="ko-KR"/>
        </w:rPr>
      </w:pPr>
      <w:r>
        <w:rPr>
          <w:lang w:eastAsia="ko-KR"/>
        </w:rPr>
        <w:t xml:space="preserve">In addition to clause 5.4.4, the Scheduling Request (SR) is also used for requesting SL-SCH resources for new transmission when triggered by the Sidelink BSR (clause 5.22.1.6) or the SL-CSI reporting (clause 5.22.1.7) or SL-DRX Command indication. </w:t>
      </w:r>
      <w:r>
        <w:t xml:space="preserve">The Scheduling Request (SR) is also used for requesting SL-PRS resources for new transmission when triggered by SL-PRS resource request (clause 6.1.3.74). </w:t>
      </w:r>
      <w:r>
        <w:rPr>
          <w:lang w:eastAsia="ko-KR"/>
        </w:rPr>
        <w:t>If configured, the MAC entity performs the SR procedure as specified in this clause unless otherwise specified in clause 5.4.4.</w:t>
      </w:r>
      <w:r>
        <w:rPr>
          <w:rFonts w:eastAsia="PMingLiU"/>
          <w:lang w:eastAsia="zh-TW"/>
        </w:rPr>
        <w:t xml:space="preserve"> For a sidelink logical channel or for SL-CSI reporting or for SL-DRX Command indication or for Sidelink consistent LBT failure recovery or for SL-PRS Resource Request</w:t>
      </w:r>
      <w:r>
        <w:rPr>
          <w:lang w:eastAsia="ko-KR"/>
        </w:rPr>
        <w:t>, at most one PUCCH resource for SR is configured per UL BWP.</w:t>
      </w:r>
    </w:p>
    <w:p w14:paraId="52ED0FD5" w14:textId="77777777" w:rsidR="003669F2" w:rsidRDefault="00B562E1">
      <w:pPr>
        <w:rPr>
          <w:lang w:eastAsia="ko-KR"/>
        </w:rPr>
      </w:pPr>
      <w:r>
        <w:rPr>
          <w:lang w:eastAsia="ko-KR"/>
        </w:rPr>
        <w:t xml:space="preserve">The SR configuration of the logical channel that triggered the Sidelink BSR (clause 5.22.1.6) is also considered as corresponding SR configuration for the triggered SR (clause 5.4.4). The value of the priority of the triggered SR corresponds to the value of priority of the logical channel </w:t>
      </w:r>
      <w:r>
        <w:rPr>
          <w:rFonts w:eastAsia="宋体"/>
          <w:lang w:eastAsia="zh-CN"/>
        </w:rPr>
        <w:t>that triggered the SR</w:t>
      </w:r>
      <w:r>
        <w:rPr>
          <w:lang w:eastAsia="ko-KR"/>
        </w:rPr>
        <w:t>.</w:t>
      </w:r>
    </w:p>
    <w:p w14:paraId="52ED0FD6" w14:textId="77777777" w:rsidR="003669F2" w:rsidRDefault="00B562E1">
      <w:pPr>
        <w:rPr>
          <w:lang w:eastAsia="ko-KR"/>
        </w:rPr>
      </w:pPr>
      <w:r>
        <w:rPr>
          <w:lang w:eastAsia="ko-KR"/>
        </w:rPr>
        <w:t>Each sidelink logical channel</w:t>
      </w:r>
      <w:r>
        <w:rPr>
          <w:rFonts w:eastAsia="PMingLiU"/>
          <w:lang w:eastAsia="zh-TW"/>
        </w:rPr>
        <w:t xml:space="preserve"> and Sidelink consistent LBT failure recovery</w:t>
      </w:r>
      <w:r>
        <w:rPr>
          <w:lang w:eastAsia="ko-KR"/>
        </w:rPr>
        <w:t xml:space="preserve"> 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Sidelink CSI Reporting </w:t>
      </w:r>
      <w:r>
        <w:t xml:space="preserve">MAC </w:t>
      </w:r>
      <w:r>
        <w:rPr>
          <w:lang w:eastAsia="ko-KR"/>
        </w:rPr>
        <w:t xml:space="preserve">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 The SR configuration of the </w:t>
      </w:r>
      <w:r>
        <w:rPr>
          <w:rFonts w:eastAsia="PMingLiU"/>
          <w:lang w:eastAsia="zh-TW"/>
        </w:rPr>
        <w:t>Sidelink</w:t>
      </w:r>
      <w:r>
        <w:rPr>
          <w:lang w:eastAsia="ko-KR"/>
        </w:rPr>
        <w:t xml:space="preserve"> consistent LBT failure recovery triggered according to 5.31.2 is considered as corresponding SR configuration for the triggered SR (clause 5.4.4). The value of the priority of the triggered SR triggered by </w:t>
      </w:r>
      <w:r>
        <w:rPr>
          <w:rFonts w:eastAsia="PMingLiU"/>
          <w:lang w:eastAsia="zh-TW"/>
        </w:rPr>
        <w:t>Sidelink</w:t>
      </w:r>
      <w:r>
        <w:rPr>
          <w:lang w:eastAsia="ko-KR"/>
        </w:rPr>
        <w:t xml:space="preserve"> consistent LBT failure recovery corresponds to the value of the priority of the SL LBT failure </w:t>
      </w:r>
      <w:r>
        <w:t xml:space="preserve">MAC </w:t>
      </w:r>
      <w:r>
        <w:rPr>
          <w:lang w:eastAsia="ko-KR"/>
        </w:rPr>
        <w:t xml:space="preserve">CE. </w:t>
      </w:r>
      <w:r>
        <w:t>SL-PRS resource request</w:t>
      </w:r>
      <w:r>
        <w:rPr>
          <w:lang w:eastAsia="ko-KR"/>
        </w:rPr>
        <w:t xml:space="preserve"> may be mapped to zero or one SR configuration, which is configured by RRC. The value of the priority of the triggered SR triggered by SL-PRS resource request corresponds to the lowest value of the priority of all SL-PRS(s) indicated in the SL-PRS Resource Request MAC CE.</w:t>
      </w:r>
    </w:p>
    <w:p w14:paraId="52ED0FD7" w14:textId="77777777" w:rsidR="003669F2" w:rsidRDefault="00B562E1">
      <w:pPr>
        <w:rPr>
          <w:lang w:eastAsia="ko-KR"/>
        </w:rPr>
      </w:pPr>
      <w:r>
        <w:rPr>
          <w:lang w:eastAsia="ko-KR"/>
        </w:rPr>
        <w:t xml:space="preserve">All pending SR(s) triggered according to the Sidelink BSR procedure (clause 5.22.1.6) prior to the MAC PDU assembly shall be cancelled and each respective </w:t>
      </w:r>
      <w:r>
        <w:rPr>
          <w:i/>
          <w:lang w:eastAsia="ko-KR"/>
        </w:rPr>
        <w:t>sr-ProhibitTimer</w:t>
      </w:r>
      <w:r>
        <w:rPr>
          <w:lang w:eastAsia="ko-KR"/>
        </w:rPr>
        <w:t xml:space="preserve"> shall be stopped when the MAC PDU is transmitted and this PDU includes an SL-BSR MAC CE which contains buffer status up to (and including) the last event that triggered a Sidelink BSR (see clause 5.22.1.4) prior to the MAC PDU assembly.</w:t>
      </w:r>
    </w:p>
    <w:p w14:paraId="52ED0FD8" w14:textId="77777777" w:rsidR="003669F2" w:rsidRDefault="00B562E1">
      <w:r>
        <w:t xml:space="preserve">All pending SR(s) triggered according to the Sidelink consistent LBT failure recovery (clause 5.31.2) shall be cancelled and each respective </w:t>
      </w:r>
      <w:r>
        <w:rPr>
          <w:i/>
          <w:iCs/>
        </w:rPr>
        <w:t>sr-ProhibitTimer</w:t>
      </w:r>
      <w:r>
        <w:t xml:space="preserve"> shall be stopped when the MAC PDU is transmitted and this PDU includes an SL LBT failure MAC CE that indicates Sidelink consistent LBT failure or when all the triggered Sidelink consistent LBT failure(s) for an SL BWP is cancelled.</w:t>
      </w:r>
    </w:p>
    <w:p w14:paraId="52ED0FD9" w14:textId="77777777" w:rsidR="003669F2" w:rsidRDefault="00B562E1">
      <w:pPr>
        <w:rPr>
          <w:lang w:eastAsia="ko-KR"/>
        </w:rPr>
      </w:pPr>
      <w:r>
        <w:rPr>
          <w:lang w:eastAsia="ko-KR"/>
        </w:rPr>
        <w:lastRenderedPageBreak/>
        <w:t xml:space="preserve">All pending SR(s) triggered according to the Sidelink BSR procedure (clause 5.22.1.6) shall be cancelled and each respective </w:t>
      </w:r>
      <w:r>
        <w:rPr>
          <w:i/>
          <w:lang w:eastAsia="ko-KR"/>
        </w:rPr>
        <w:t>sr-ProhibitTimer</w:t>
      </w:r>
      <w:r>
        <w:rPr>
          <w:lang w:eastAsia="ko-KR"/>
        </w:rPr>
        <w:t xml:space="preserve"> shall be stopped when the SL grant(s) can accommodate all pending data available for transmission in sidelink.</w:t>
      </w:r>
    </w:p>
    <w:p w14:paraId="52ED0FDA" w14:textId="77777777" w:rsidR="003669F2" w:rsidRDefault="00B562E1">
      <w:pPr>
        <w:rPr>
          <w:lang w:eastAsia="ko-KR"/>
        </w:rPr>
      </w:pPr>
      <w:r>
        <w:rPr>
          <w:lang w:eastAsia="ko-KR"/>
        </w:rPr>
        <w:t>If there is pending SR triggered by Sidelink consistent LBT failure recovery which has no corresponding SR configuration, MAC entity initiate a Random Access procedure (see clause 5.1) on the Serving Cell and cancel the pending SR.</w:t>
      </w:r>
    </w:p>
    <w:p w14:paraId="52ED0FDB" w14:textId="77777777" w:rsidR="003669F2" w:rsidRDefault="00B562E1">
      <w:pPr>
        <w:textAlignment w:val="auto"/>
        <w:rPr>
          <w:lang w:eastAsia="ko-KR"/>
        </w:rPr>
      </w:pPr>
      <w:r>
        <w:rPr>
          <w:lang w:eastAsia="ko-KR"/>
        </w:rPr>
        <w:t xml:space="preserve">The pending SR triggered according to the SL-CSI reporting for a destination shall be cancelled and each respective </w:t>
      </w:r>
      <w:r>
        <w:rPr>
          <w:i/>
          <w:lang w:eastAsia="ko-KR"/>
        </w:rPr>
        <w:t>sr-ProhibitTimer</w:t>
      </w:r>
      <w:r>
        <w:rPr>
          <w:lang w:eastAsia="ko-KR"/>
        </w:rPr>
        <w:t xml:space="preserve"> shall be stopped when the SL grant(s) can accommodate the</w:t>
      </w:r>
      <w:r>
        <w:rPr>
          <w:rFonts w:eastAsia="宋体"/>
          <w:lang w:eastAsia="zh-CN"/>
        </w:rPr>
        <w:t xml:space="preserve"> </w:t>
      </w:r>
      <w:r>
        <w:rPr>
          <w:lang w:eastAsia="ko-KR"/>
        </w:rPr>
        <w:t xml:space="preserve">Sidelink CSI Reporting </w:t>
      </w:r>
      <w:r>
        <w:t xml:space="preserve">MAC </w:t>
      </w:r>
      <w:r>
        <w:rPr>
          <w:lang w:eastAsia="ko-KR"/>
        </w:rPr>
        <w:t>CE</w:t>
      </w:r>
      <w:r>
        <w:rPr>
          <w:rFonts w:eastAsia="宋体"/>
          <w:lang w:eastAsia="zh-CN"/>
        </w:rPr>
        <w:t xml:space="preserve"> when</w:t>
      </w:r>
      <w:r>
        <w:rPr>
          <w:lang w:eastAsia="ko-KR"/>
        </w:rPr>
        <w:t xml:space="preserve"> the SL-CSI reporting that has been triggered but not cancelled</w:t>
      </w:r>
      <w:r>
        <w:rPr>
          <w:lang w:eastAsia="zh-CN"/>
        </w:rPr>
        <w:t xml:space="preserve"> </w:t>
      </w:r>
      <w:r>
        <w:t xml:space="preserve">or </w:t>
      </w:r>
      <w:r>
        <w:rPr>
          <w:lang w:eastAsia="zh-CN"/>
        </w:rPr>
        <w:t xml:space="preserve">when </w:t>
      </w:r>
      <w:r>
        <w:t xml:space="preserve">the triggered </w:t>
      </w:r>
      <w:r>
        <w:rPr>
          <w:lang w:eastAsia="ko-KR"/>
        </w:rPr>
        <w:t>SL-CSI reporting</w:t>
      </w:r>
      <w:r>
        <w:t xml:space="preserve"> is cancelled</w:t>
      </w:r>
      <w:r>
        <w:rPr>
          <w:rFonts w:eastAsia="宋体"/>
          <w:lang w:eastAsia="zh-CN"/>
        </w:rPr>
        <w:t xml:space="preserve"> due to latency non-fulfilment as specified in 5.22.1.7</w:t>
      </w:r>
      <w:r>
        <w:rPr>
          <w:lang w:eastAsia="ko-KR"/>
        </w:rPr>
        <w:t>.</w:t>
      </w:r>
      <w:r>
        <w:t xml:space="preserve"> </w:t>
      </w:r>
      <w:r>
        <w:rPr>
          <w:lang w:eastAsia="ko-KR"/>
        </w:rPr>
        <w:t xml:space="preserve">The pending SR triggered according to the SL-DRX Command indication for a destination shall be cancelled and each respective </w:t>
      </w:r>
      <w:r>
        <w:rPr>
          <w:i/>
          <w:lang w:eastAsia="ko-KR"/>
        </w:rPr>
        <w:t>sr-ProhibitTimer</w:t>
      </w:r>
      <w:r>
        <w:rPr>
          <w:lang w:eastAsia="ko-KR"/>
        </w:rPr>
        <w:t xml:space="preserve"> shall be stopped when the SL grant(s) can accommodate the</w:t>
      </w:r>
      <w:r>
        <w:rPr>
          <w:rFonts w:eastAsia="宋体"/>
          <w:lang w:eastAsia="zh-CN"/>
        </w:rPr>
        <w:t xml:space="preserve"> </w:t>
      </w:r>
      <w:r>
        <w:rPr>
          <w:lang w:eastAsia="ko-KR"/>
        </w:rPr>
        <w:t>Sidelink DRX Command MAC CE</w:t>
      </w:r>
      <w:r>
        <w:rPr>
          <w:rFonts w:eastAsia="宋体"/>
          <w:lang w:eastAsia="zh-CN"/>
        </w:rPr>
        <w:t xml:space="preserve"> when</w:t>
      </w:r>
      <w:r>
        <w:rPr>
          <w:lang w:eastAsia="ko-KR"/>
        </w:rPr>
        <w:t xml:space="preserve"> the SL-DRX Command indication that has been triggered but not cancelled.</w:t>
      </w:r>
      <w:r>
        <w:t xml:space="preserve"> </w:t>
      </w:r>
      <w:r>
        <w:rPr>
          <w:lang w:eastAsia="ko-KR"/>
        </w:rPr>
        <w:t xml:space="preserve">All pending SR(s) triggered by either Sidelink BSR or Sidelink CSI report or Sidelink DRX Command indication shall be cancelled, </w:t>
      </w:r>
      <w:r>
        <w:t>when RRC configures Sidelink resource allocation mode 2</w:t>
      </w:r>
      <w:r>
        <w:rPr>
          <w:lang w:eastAsia="ko-KR"/>
        </w:rPr>
        <w:t>.</w:t>
      </w:r>
    </w:p>
    <w:p w14:paraId="52ED0FDC" w14:textId="77777777" w:rsidR="003669F2" w:rsidRDefault="00B562E1">
      <w:pPr>
        <w:rPr>
          <w:lang w:eastAsia="ko-KR"/>
        </w:rPr>
      </w:pPr>
      <w:r>
        <w:rPr>
          <w:lang w:eastAsia="ko-KR"/>
        </w:rPr>
        <w:t xml:space="preserve">All pending SR(s) triggered according to the SL-PRS Resource Request procedure (clause 5.22.1.12) prior to the MAC PDU assembly shall be cancelled and each respective </w:t>
      </w:r>
      <w:r>
        <w:rPr>
          <w:i/>
          <w:lang w:eastAsia="ko-KR"/>
        </w:rPr>
        <w:t>sr-ProhibitTimer</w:t>
      </w:r>
      <w:r>
        <w:rPr>
          <w:lang w:eastAsia="ko-KR"/>
        </w:rPr>
        <w:t xml:space="preserve"> shall be stopped when the MAC PDU is transmitted and this PDU includes an SL-PRS Resource Request MAC CE which contains status of the pending SL-PRS transmission(s) up to (and including) the last event that triggered a SL-PRS Resource Request (see clause 5.22.1.12) prior to the MAC PDU assembly.</w:t>
      </w:r>
    </w:p>
    <w:p w14:paraId="52ED0FDD" w14:textId="77777777" w:rsidR="003669F2" w:rsidRDefault="00B562E1">
      <w:pPr>
        <w:textAlignment w:val="auto"/>
        <w:rPr>
          <w:lang w:eastAsia="ko-KR"/>
        </w:rPr>
      </w:pPr>
      <w:r>
        <w:rPr>
          <w:lang w:eastAsia="ko-KR"/>
        </w:rPr>
        <w:t xml:space="preserve">All pending SR(s) triggered according to the SL-PRS Resource Request procedure (clause 5.22.1.12) shall be cancelled and each respective </w:t>
      </w:r>
      <w:r>
        <w:rPr>
          <w:i/>
          <w:lang w:eastAsia="ko-KR"/>
        </w:rPr>
        <w:t>sr-ProhibitTimer</w:t>
      </w:r>
      <w:r>
        <w:rPr>
          <w:lang w:eastAsia="ko-KR"/>
        </w:rPr>
        <w:t xml:space="preserve"> shall be stopped when the SL grant(s) can accommodate the all the pending SL-PRS transmission(s).</w:t>
      </w:r>
    </w:p>
    <w:p w14:paraId="52ED0FDE" w14:textId="77777777" w:rsidR="003669F2" w:rsidRDefault="00B562E1">
      <w:pPr>
        <w:pStyle w:val="4"/>
      </w:pPr>
      <w:bookmarkStart w:id="1354" w:name="_Toc37296261"/>
      <w:bookmarkStart w:id="1355" w:name="_Toc52752087"/>
      <w:bookmarkStart w:id="1356" w:name="_Toc46490392"/>
      <w:bookmarkStart w:id="1357" w:name="_Toc12569239"/>
      <w:bookmarkStart w:id="1358" w:name="_Toc52796549"/>
      <w:bookmarkStart w:id="1359" w:name="_Toc178200616"/>
      <w:r>
        <w:t>5.22.1.6</w:t>
      </w:r>
      <w:r>
        <w:tab/>
        <w:t>Buffer Status Reporting</w:t>
      </w:r>
      <w:bookmarkEnd w:id="1354"/>
      <w:bookmarkEnd w:id="1355"/>
      <w:bookmarkEnd w:id="1356"/>
      <w:bookmarkEnd w:id="1357"/>
      <w:bookmarkEnd w:id="1358"/>
      <w:bookmarkEnd w:id="1359"/>
    </w:p>
    <w:p w14:paraId="52ED0FDF" w14:textId="77777777" w:rsidR="003669F2" w:rsidRDefault="00B562E1">
      <w:pPr>
        <w:rPr>
          <w:lang w:eastAsia="ko-KR"/>
        </w:rPr>
      </w:pPr>
      <w:r>
        <w:rPr>
          <w:lang w:eastAsia="ko-KR"/>
        </w:rPr>
        <w:t>The Sidelink Buffer Status reporting (SL-BSR) procedure is used to provide the serving gNB with information about SL data volume in the MAC entity.</w:t>
      </w:r>
    </w:p>
    <w:p w14:paraId="52ED0FE0" w14:textId="77777777" w:rsidR="003669F2" w:rsidRDefault="00B562E1">
      <w:pPr>
        <w:rPr>
          <w:lang w:eastAsia="ko-KR"/>
        </w:rPr>
      </w:pPr>
      <w:r>
        <w:rPr>
          <w:lang w:eastAsia="ko-KR"/>
        </w:rPr>
        <w:t>RRC configures the following parameters to control the SL-BSR:</w:t>
      </w:r>
    </w:p>
    <w:p w14:paraId="52ED0FE1" w14:textId="77777777" w:rsidR="003669F2" w:rsidRDefault="00B562E1">
      <w:pPr>
        <w:pStyle w:val="B1"/>
        <w:rPr>
          <w:lang w:eastAsia="ko-KR"/>
        </w:rPr>
      </w:pPr>
      <w:r>
        <w:rPr>
          <w:lang w:eastAsia="ko-KR"/>
        </w:rPr>
        <w:t>-</w:t>
      </w:r>
      <w:r>
        <w:rPr>
          <w:lang w:eastAsia="ko-KR"/>
        </w:rPr>
        <w:tab/>
      </w:r>
      <w:r>
        <w:rPr>
          <w:i/>
          <w:lang w:eastAsia="ko-KR"/>
        </w:rPr>
        <w:t>sl-periodicBSR-Timer</w:t>
      </w:r>
      <w:r>
        <w:rPr>
          <w:lang w:eastAsia="ko-KR"/>
        </w:rPr>
        <w:t>, configured by</w:t>
      </w:r>
      <w:r>
        <w:rPr>
          <w:iCs/>
          <w:lang w:eastAsia="ko-KR"/>
        </w:rPr>
        <w:t xml:space="preserve"> </w:t>
      </w:r>
      <w:r>
        <w:rPr>
          <w:i/>
          <w:lang w:eastAsia="ko-KR"/>
        </w:rPr>
        <w:t>periodicBSR-Timer</w:t>
      </w:r>
      <w:r>
        <w:rPr>
          <w:lang w:eastAsia="ko-KR"/>
        </w:rPr>
        <w:t xml:space="preserve"> in </w:t>
      </w:r>
      <w:r>
        <w:rPr>
          <w:i/>
          <w:lang w:eastAsia="ko-KR"/>
        </w:rPr>
        <w:t>sl-BSR-Config</w:t>
      </w:r>
      <w:r>
        <w:rPr>
          <w:lang w:eastAsia="ko-KR"/>
        </w:rPr>
        <w:t>;</w:t>
      </w:r>
    </w:p>
    <w:p w14:paraId="52ED0FE2" w14:textId="77777777" w:rsidR="003669F2" w:rsidRDefault="00B562E1">
      <w:pPr>
        <w:pStyle w:val="B1"/>
        <w:rPr>
          <w:lang w:eastAsia="ko-KR"/>
        </w:rPr>
      </w:pPr>
      <w:r>
        <w:rPr>
          <w:lang w:eastAsia="ko-KR"/>
        </w:rPr>
        <w:t>-</w:t>
      </w:r>
      <w:r>
        <w:rPr>
          <w:lang w:eastAsia="ko-KR"/>
        </w:rPr>
        <w:tab/>
      </w:r>
      <w:r>
        <w:rPr>
          <w:i/>
          <w:lang w:eastAsia="ko-KR"/>
        </w:rPr>
        <w:t>sl-retxBSR-Timer</w:t>
      </w:r>
      <w:r>
        <w:rPr>
          <w:lang w:eastAsia="ko-KR"/>
        </w:rPr>
        <w:t>, configured by</w:t>
      </w:r>
      <w:r>
        <w:rPr>
          <w:iCs/>
          <w:lang w:eastAsia="ko-KR"/>
        </w:rPr>
        <w:t xml:space="preserve"> </w:t>
      </w:r>
      <w:r>
        <w:rPr>
          <w:i/>
        </w:rPr>
        <w:t>retxBSR-Timer</w:t>
      </w:r>
      <w:r>
        <w:rPr>
          <w:lang w:eastAsia="ko-KR"/>
        </w:rPr>
        <w:t xml:space="preserve"> in </w:t>
      </w:r>
      <w:r>
        <w:rPr>
          <w:i/>
          <w:lang w:eastAsia="ko-KR"/>
        </w:rPr>
        <w:t>sl-BSR-Config</w:t>
      </w:r>
      <w:r>
        <w:rPr>
          <w:lang w:eastAsia="ko-KR"/>
        </w:rPr>
        <w:t>;</w:t>
      </w:r>
    </w:p>
    <w:p w14:paraId="52ED0FE3" w14:textId="77777777" w:rsidR="003669F2" w:rsidRDefault="00B562E1">
      <w:pPr>
        <w:pStyle w:val="B1"/>
        <w:rPr>
          <w:lang w:eastAsia="ko-KR"/>
        </w:rPr>
      </w:pPr>
      <w:r>
        <w:rPr>
          <w:lang w:eastAsia="ko-KR"/>
        </w:rPr>
        <w:t>-</w:t>
      </w:r>
      <w:r>
        <w:rPr>
          <w:lang w:eastAsia="ko-KR"/>
        </w:rPr>
        <w:tab/>
      </w:r>
      <w:r>
        <w:rPr>
          <w:i/>
          <w:lang w:eastAsia="ko-KR"/>
        </w:rPr>
        <w:t>sl-logicalChannelSR-DelayTimerApplied</w:t>
      </w:r>
      <w:r>
        <w:rPr>
          <w:lang w:eastAsia="ko-KR"/>
        </w:rPr>
        <w:t>;</w:t>
      </w:r>
    </w:p>
    <w:p w14:paraId="52ED0FE4" w14:textId="77777777" w:rsidR="003669F2" w:rsidRDefault="00B562E1">
      <w:pPr>
        <w:pStyle w:val="B1"/>
        <w:rPr>
          <w:lang w:eastAsia="ko-KR"/>
        </w:rPr>
      </w:pPr>
      <w:r>
        <w:rPr>
          <w:lang w:eastAsia="ko-KR"/>
        </w:rPr>
        <w:t>-</w:t>
      </w:r>
      <w:r>
        <w:rPr>
          <w:lang w:eastAsia="ko-KR"/>
        </w:rPr>
        <w:tab/>
      </w:r>
      <w:r>
        <w:rPr>
          <w:i/>
          <w:lang w:eastAsia="ko-KR"/>
        </w:rPr>
        <w:t>sl-logicalChannelSR-DelayTimer</w:t>
      </w:r>
      <w:r>
        <w:rPr>
          <w:lang w:eastAsia="ko-KR"/>
        </w:rPr>
        <w:t>, configured by</w:t>
      </w:r>
      <w:r>
        <w:rPr>
          <w:iCs/>
          <w:lang w:eastAsia="ko-KR"/>
        </w:rPr>
        <w:t xml:space="preserve"> </w:t>
      </w:r>
      <w:r>
        <w:rPr>
          <w:i/>
          <w:lang w:eastAsia="ko-KR"/>
        </w:rPr>
        <w:t>logicalChannelSR-DelayTimer</w:t>
      </w:r>
      <w:r>
        <w:rPr>
          <w:lang w:eastAsia="ko-KR"/>
        </w:rPr>
        <w:t xml:space="preserve"> in </w:t>
      </w:r>
      <w:r>
        <w:rPr>
          <w:i/>
          <w:lang w:eastAsia="ko-KR"/>
        </w:rPr>
        <w:t>sl-BSR-Config</w:t>
      </w:r>
      <w:r>
        <w:rPr>
          <w:lang w:eastAsia="ko-KR"/>
        </w:rPr>
        <w:t>;</w:t>
      </w:r>
    </w:p>
    <w:p w14:paraId="52ED0FE5" w14:textId="77777777" w:rsidR="003669F2" w:rsidRDefault="00B562E1">
      <w:pPr>
        <w:pStyle w:val="B1"/>
        <w:rPr>
          <w:lang w:eastAsia="ko-KR"/>
        </w:rPr>
      </w:pPr>
      <w:r>
        <w:rPr>
          <w:lang w:eastAsia="ko-KR"/>
        </w:rPr>
        <w:t>-</w:t>
      </w:r>
      <w:r>
        <w:rPr>
          <w:lang w:eastAsia="ko-KR"/>
        </w:rPr>
        <w:tab/>
      </w:r>
      <w:r>
        <w:rPr>
          <w:i/>
          <w:lang w:eastAsia="ko-KR"/>
        </w:rPr>
        <w:t>sl-logicalChannelGroup</w:t>
      </w:r>
      <w:r>
        <w:rPr>
          <w:lang w:eastAsia="ko-KR"/>
        </w:rPr>
        <w:t>.</w:t>
      </w:r>
    </w:p>
    <w:p w14:paraId="52ED0FE6" w14:textId="77777777" w:rsidR="003669F2" w:rsidRDefault="00B562E1">
      <w:pPr>
        <w:rPr>
          <w:lang w:eastAsia="ko-KR"/>
        </w:rPr>
      </w:pPr>
      <w:r>
        <w:t xml:space="preserve">Each logical channel which belongs to a Destination </w:t>
      </w:r>
      <w:r>
        <w:rPr>
          <w:lang w:eastAsia="ko-KR"/>
        </w:rPr>
        <w:t xml:space="preserve">is allocated to an LCG </w:t>
      </w:r>
      <w:r>
        <w:rPr>
          <w:rFonts w:eastAsia="MS Mincho"/>
        </w:rPr>
        <w:t xml:space="preserve">as specified in TS 38.331 </w:t>
      </w:r>
      <w:r>
        <w:t>[5]</w:t>
      </w:r>
      <w:r>
        <w:rPr>
          <w:lang w:eastAsia="ko-KR"/>
        </w:rPr>
        <w:t>. The maximum number of LCGs is eight.</w:t>
      </w:r>
    </w:p>
    <w:p w14:paraId="52ED0FE7" w14:textId="77777777" w:rsidR="003669F2" w:rsidRDefault="00B562E1">
      <w:pPr>
        <w:rPr>
          <w:lang w:eastAsia="ko-KR"/>
        </w:rPr>
      </w:pPr>
      <w:r>
        <w:rPr>
          <w:lang w:eastAsia="ko-KR"/>
        </w:rPr>
        <w:t>The MAC entity determines the amount of SL data available for a logical channel according to the data volume calculation procedure in TSs 38.322 [3] and 38.323 [4].</w:t>
      </w:r>
    </w:p>
    <w:p w14:paraId="52ED0FE8" w14:textId="77777777" w:rsidR="003669F2" w:rsidRDefault="00B562E1">
      <w:r>
        <w:t>An SL-BSR shall be triggered if any of the following events occur:</w:t>
      </w:r>
    </w:p>
    <w:p w14:paraId="52ED0FE9" w14:textId="77777777" w:rsidR="003669F2" w:rsidRDefault="00B562E1">
      <w:pPr>
        <w:pStyle w:val="B1"/>
      </w:pPr>
      <w:r>
        <w:t>1&gt;</w:t>
      </w:r>
      <w:r>
        <w:tab/>
        <w:t>if the MAC entity has been configured with Sidelink resource allocation mode 1:</w:t>
      </w:r>
    </w:p>
    <w:p w14:paraId="52ED0FEA" w14:textId="77777777" w:rsidR="003669F2" w:rsidRDefault="00B562E1">
      <w:pPr>
        <w:pStyle w:val="B2"/>
        <w:rPr>
          <w:lang w:eastAsia="ko-KR"/>
        </w:rPr>
      </w:pPr>
      <w:r>
        <w:t>2&gt;</w:t>
      </w:r>
      <w:r>
        <w:tab/>
        <w:t xml:space="preserve">SL data, for a logical channel </w:t>
      </w:r>
      <w:r>
        <w:rPr>
          <w:lang w:eastAsia="zh-CN"/>
        </w:rPr>
        <w:t>which belongs to an LCG</w:t>
      </w:r>
      <w:r>
        <w:t xml:space="preserve"> of a Destination, becomes available to the MAC entity</w:t>
      </w:r>
      <w:r>
        <w:rPr>
          <w:lang w:eastAsia="ko-KR"/>
        </w:rPr>
        <w:t>; and either</w:t>
      </w:r>
    </w:p>
    <w:p w14:paraId="52ED0FEB" w14:textId="77777777" w:rsidR="003669F2" w:rsidRDefault="00B562E1">
      <w:pPr>
        <w:pStyle w:val="B3"/>
      </w:pPr>
      <w:r>
        <w:t>3&gt;</w:t>
      </w:r>
      <w:r>
        <w:tab/>
        <w:t>this SL data belongs to a logical channel with higher priority than the priorities of the logical channels containing available SL data which belong to any LCG belonging to the same Destination; or</w:t>
      </w:r>
    </w:p>
    <w:p w14:paraId="52ED0FEC" w14:textId="77777777" w:rsidR="003669F2" w:rsidRDefault="00B562E1">
      <w:pPr>
        <w:pStyle w:val="B3"/>
      </w:pPr>
      <w:r>
        <w:t>3&gt;</w:t>
      </w:r>
      <w:r>
        <w:tab/>
      </w:r>
      <w:r>
        <w:rPr>
          <w:lang w:eastAsia="ko-KR"/>
        </w:rPr>
        <w:t xml:space="preserve">none of the logical channels which belong to an LCG </w:t>
      </w:r>
      <w:r>
        <w:t>belonging to the same Destination</w:t>
      </w:r>
      <w:r>
        <w:rPr>
          <w:lang w:eastAsia="ko-KR"/>
        </w:rPr>
        <w:t xml:space="preserve"> contains any available SL data</w:t>
      </w:r>
      <w:r>
        <w:t>.</w:t>
      </w:r>
    </w:p>
    <w:p w14:paraId="52ED0FED" w14:textId="77777777" w:rsidR="003669F2" w:rsidRDefault="00B562E1">
      <w:pPr>
        <w:pStyle w:val="B3"/>
      </w:pPr>
      <w:r>
        <w:t>in which case the SL-BSR is referred below to as 'Regular SL-BSR';</w:t>
      </w:r>
    </w:p>
    <w:p w14:paraId="52ED0FEE" w14:textId="77777777" w:rsidR="003669F2" w:rsidRDefault="00B562E1">
      <w:pPr>
        <w:pStyle w:val="B2"/>
        <w:rPr>
          <w:lang w:eastAsia="ko-KR"/>
        </w:rPr>
      </w:pPr>
      <w:r>
        <w:rPr>
          <w:lang w:eastAsia="ko-KR"/>
        </w:rPr>
        <w:lastRenderedPageBreak/>
        <w:t>2&gt;</w:t>
      </w:r>
      <w:r>
        <w:rPr>
          <w:lang w:eastAsia="ko-KR"/>
        </w:rPr>
        <w:tab/>
        <w:t xml:space="preserve">UL resources are allocated and number of padding bits </w:t>
      </w:r>
      <w:r>
        <w:t xml:space="preserve">remaining after a Padding BSR has been triggered </w:t>
      </w:r>
      <w:r>
        <w:rPr>
          <w:lang w:eastAsia="ko-KR"/>
        </w:rPr>
        <w:t>is equal to or larger than the size of the SL-BSR MAC CE plus its subheader, in which case the SL-BSR is referred below to as 'Padding SL-BSR';</w:t>
      </w:r>
    </w:p>
    <w:p w14:paraId="52ED0FEF" w14:textId="77777777" w:rsidR="003669F2" w:rsidRDefault="00B562E1">
      <w:pPr>
        <w:pStyle w:val="B2"/>
        <w:rPr>
          <w:lang w:eastAsia="ko-KR"/>
        </w:rPr>
      </w:pPr>
      <w:r>
        <w:rPr>
          <w:lang w:eastAsia="ko-KR"/>
        </w:rPr>
        <w:t>2&gt;</w:t>
      </w:r>
      <w:r>
        <w:rPr>
          <w:lang w:eastAsia="ko-KR"/>
        </w:rPr>
        <w:tab/>
      </w:r>
      <w:r>
        <w:rPr>
          <w:i/>
          <w:lang w:eastAsia="ko-KR"/>
        </w:rPr>
        <w:t>sl-retxBSR-Timer</w:t>
      </w:r>
      <w:r>
        <w:rPr>
          <w:lang w:eastAsia="ko-KR"/>
        </w:rPr>
        <w:t xml:space="preserve"> expires, and at least one of the logical channels which belong to an LCG contains SL data, in which case the SL-BSR is referred below to as 'Regular SL-BSR';</w:t>
      </w:r>
    </w:p>
    <w:p w14:paraId="52ED0FF0" w14:textId="77777777" w:rsidR="003669F2" w:rsidRDefault="00B562E1">
      <w:pPr>
        <w:pStyle w:val="B2"/>
        <w:rPr>
          <w:lang w:eastAsia="ko-KR"/>
        </w:rPr>
      </w:pPr>
      <w:r>
        <w:rPr>
          <w:lang w:eastAsia="ko-KR"/>
        </w:rPr>
        <w:t>2&gt;</w:t>
      </w:r>
      <w:r>
        <w:rPr>
          <w:lang w:eastAsia="ko-KR"/>
        </w:rPr>
        <w:tab/>
      </w:r>
      <w:r>
        <w:rPr>
          <w:i/>
          <w:lang w:eastAsia="ko-KR"/>
        </w:rPr>
        <w:t>sl-periodicBSR-Timer</w:t>
      </w:r>
      <w:r>
        <w:rPr>
          <w:lang w:eastAsia="ko-KR"/>
        </w:rPr>
        <w:t xml:space="preserve"> expires, in which case the SL-BSR is referred below to as 'Periodic SL-BSR'.</w:t>
      </w:r>
    </w:p>
    <w:p w14:paraId="52ED0FF1" w14:textId="77777777" w:rsidR="003669F2" w:rsidRDefault="00B562E1">
      <w:pPr>
        <w:pStyle w:val="B1"/>
      </w:pPr>
      <w:r>
        <w:t>1&gt;</w:t>
      </w:r>
      <w:r>
        <w:tab/>
        <w:t>else:</w:t>
      </w:r>
    </w:p>
    <w:p w14:paraId="52ED0FF2" w14:textId="77777777" w:rsidR="003669F2" w:rsidRDefault="00B562E1">
      <w:pPr>
        <w:pStyle w:val="B2"/>
        <w:rPr>
          <w:lang w:eastAsia="ko-KR"/>
        </w:rPr>
      </w:pPr>
      <w:r>
        <w:t>2&gt;</w:t>
      </w:r>
      <w:r>
        <w:tab/>
        <w:t>Sidelink resource allocation mode 1 is configured by RRC and SL data is available for transmission in the RLC entity or in the PDCP entity, in which case the Sidelink BSR is referred below to as 'Regular SL-BSR'.</w:t>
      </w:r>
    </w:p>
    <w:p w14:paraId="52ED0FF3" w14:textId="77777777" w:rsidR="003669F2" w:rsidRDefault="00B562E1">
      <w:r>
        <w:t>For Regular SL-BSR</w:t>
      </w:r>
      <w:r>
        <w:rPr>
          <w:lang w:eastAsia="ko-KR"/>
        </w:rPr>
        <w:t>, the MAC entity shall</w:t>
      </w:r>
      <w:r>
        <w:t>:</w:t>
      </w:r>
    </w:p>
    <w:p w14:paraId="52ED0FF4" w14:textId="77777777" w:rsidR="003669F2" w:rsidRDefault="00B562E1">
      <w:pPr>
        <w:pStyle w:val="B1"/>
      </w:pPr>
      <w:r>
        <w:rPr>
          <w:lang w:eastAsia="ko-KR"/>
        </w:rPr>
        <w:t>1&gt;</w:t>
      </w:r>
      <w:r>
        <w:tab/>
        <w:t xml:space="preserve">if the SL-BSR is triggered for a logical channel for which </w:t>
      </w:r>
      <w:r>
        <w:rPr>
          <w:i/>
        </w:rPr>
        <w:t>sl-logicalChannelSR-DelayTimerApplied</w:t>
      </w:r>
      <w:r>
        <w:t xml:space="preserve"> with value </w:t>
      </w:r>
      <w:r>
        <w:rPr>
          <w:i/>
        </w:rPr>
        <w:t>true</w:t>
      </w:r>
      <w:r>
        <w:t xml:space="preserve"> is configured by RRC:</w:t>
      </w:r>
    </w:p>
    <w:p w14:paraId="52ED0FF5" w14:textId="77777777" w:rsidR="003669F2" w:rsidRDefault="00B562E1">
      <w:pPr>
        <w:pStyle w:val="B2"/>
      </w:pPr>
      <w:r>
        <w:rPr>
          <w:lang w:eastAsia="ko-KR"/>
        </w:rPr>
        <w:t>2&gt;</w:t>
      </w:r>
      <w:r>
        <w:tab/>
        <w:t xml:space="preserve">start or restart the </w:t>
      </w:r>
      <w:r>
        <w:rPr>
          <w:i/>
          <w:lang w:eastAsia="ko-KR"/>
        </w:rPr>
        <w:t>sl-</w:t>
      </w:r>
      <w:r>
        <w:rPr>
          <w:i/>
        </w:rPr>
        <w:t>logicalChannelSR-DelayTimer</w:t>
      </w:r>
      <w:r>
        <w:t>.</w:t>
      </w:r>
    </w:p>
    <w:p w14:paraId="52ED0FF6" w14:textId="77777777" w:rsidR="003669F2" w:rsidRDefault="00B562E1">
      <w:pPr>
        <w:pStyle w:val="B1"/>
      </w:pPr>
      <w:r>
        <w:rPr>
          <w:lang w:eastAsia="ko-KR"/>
        </w:rPr>
        <w:t>1&gt;</w:t>
      </w:r>
      <w:r>
        <w:tab/>
        <w:t>else:</w:t>
      </w:r>
    </w:p>
    <w:p w14:paraId="52ED0FF7" w14:textId="77777777" w:rsidR="003669F2" w:rsidRDefault="00B562E1">
      <w:pPr>
        <w:pStyle w:val="B2"/>
      </w:pPr>
      <w:r>
        <w:rPr>
          <w:lang w:eastAsia="ko-KR"/>
        </w:rPr>
        <w:t>2&gt;</w:t>
      </w:r>
      <w:r>
        <w:tab/>
        <w:t xml:space="preserve">if running, stop the </w:t>
      </w:r>
      <w:r>
        <w:rPr>
          <w:i/>
          <w:lang w:eastAsia="ko-KR"/>
        </w:rPr>
        <w:t>sl-</w:t>
      </w:r>
      <w:r>
        <w:rPr>
          <w:i/>
        </w:rPr>
        <w:t>logicalChannelSR-DelayTimer</w:t>
      </w:r>
      <w:r>
        <w:t>.</w:t>
      </w:r>
    </w:p>
    <w:p w14:paraId="52ED0FF8" w14:textId="77777777" w:rsidR="003669F2" w:rsidRDefault="00B562E1">
      <w:pPr>
        <w:rPr>
          <w:lang w:eastAsia="ko-KR"/>
        </w:rPr>
      </w:pPr>
      <w:r>
        <w:t>For Regular and Periodic SL-BSR, the MAC entity shall</w:t>
      </w:r>
      <w:r>
        <w:rPr>
          <w:lang w:eastAsia="ko-KR"/>
        </w:rPr>
        <w:t>:</w:t>
      </w:r>
    </w:p>
    <w:p w14:paraId="52ED0FF9" w14:textId="77777777" w:rsidR="003669F2" w:rsidRDefault="00B562E1">
      <w:pPr>
        <w:pStyle w:val="B1"/>
      </w:pPr>
      <w:r>
        <w:rPr>
          <w:rFonts w:eastAsia="Malgun Gothic"/>
          <w:lang w:eastAsia="ko-KR"/>
        </w:rPr>
        <w:t>1&gt;</w:t>
      </w:r>
      <w:r>
        <w:rPr>
          <w:rFonts w:eastAsia="Malgun Gothic"/>
          <w:lang w:eastAsia="ko-KR"/>
        </w:rPr>
        <w:tab/>
        <w:t xml:space="preserve">if </w:t>
      </w:r>
      <w:r>
        <w:rPr>
          <w:i/>
        </w:rPr>
        <w:t>sl-PrioritizationThres</w:t>
      </w:r>
      <w:r>
        <w:t xml:space="preserve"> is configured and</w:t>
      </w:r>
      <w:r>
        <w:rPr>
          <w:lang w:eastAsia="ko-KR"/>
        </w:rPr>
        <w:t xml:space="preserve"> the value of the highest priority of the logical channels that belong to any LCG and contain SL data for any Destination is </w:t>
      </w:r>
      <w:r>
        <w:t xml:space="preserve">lower than </w:t>
      </w:r>
      <w:r>
        <w:rPr>
          <w:i/>
        </w:rPr>
        <w:t>sl-PrioritizationThres</w:t>
      </w:r>
      <w:r>
        <w:t>; and</w:t>
      </w:r>
    </w:p>
    <w:p w14:paraId="52ED0FFA" w14:textId="77777777" w:rsidR="003669F2" w:rsidRDefault="00B562E1">
      <w:pPr>
        <w:pStyle w:val="B1"/>
      </w:pPr>
      <w:r>
        <w:rPr>
          <w:rFonts w:eastAsia="Malgun Gothic"/>
          <w:lang w:eastAsia="ko-KR"/>
        </w:rPr>
        <w:t>1&gt;</w:t>
      </w:r>
      <w:r>
        <w:rPr>
          <w:rFonts w:eastAsia="Malgun Gothic"/>
          <w:lang w:eastAsia="ko-KR"/>
        </w:rPr>
        <w:tab/>
        <w:t xml:space="preserve">if </w:t>
      </w:r>
      <w:r>
        <w:rPr>
          <w:i/>
        </w:rPr>
        <w:t>ul-PrioritizationThres</w:t>
      </w:r>
      <w:r>
        <w:t xml:space="preserve"> is configured and </w:t>
      </w:r>
      <w:r>
        <w:rPr>
          <w:lang w:eastAsia="ko-KR"/>
        </w:rPr>
        <w:t>the value of the highest priority of the logical channels that belong to any LCG and contain UL data</w:t>
      </w:r>
      <w:r>
        <w:t xml:space="preserve"> is equal to or higher than </w:t>
      </w:r>
      <w:r>
        <w:rPr>
          <w:i/>
        </w:rPr>
        <w:t>ul-PrioritizationThres</w:t>
      </w:r>
      <w:r>
        <w:t xml:space="preserve"> according to clause 5.4.5:</w:t>
      </w:r>
    </w:p>
    <w:p w14:paraId="52ED0FFB" w14:textId="77777777" w:rsidR="003669F2" w:rsidRDefault="00B562E1">
      <w:pPr>
        <w:pStyle w:val="B2"/>
      </w:pPr>
      <w:r>
        <w:t>2&gt;</w:t>
      </w:r>
      <w:r>
        <w:tab/>
        <w:t>prioritize the LCG(s) for the Destination(s).</w:t>
      </w:r>
    </w:p>
    <w:p w14:paraId="52ED0FFC" w14:textId="77777777" w:rsidR="003669F2" w:rsidRDefault="00B562E1">
      <w:pPr>
        <w:pStyle w:val="B1"/>
      </w:pPr>
      <w:r>
        <w:rPr>
          <w:rFonts w:eastAsia="Malgun Gothic"/>
          <w:lang w:eastAsia="ko-KR"/>
        </w:rPr>
        <w:t>1&gt;</w:t>
      </w:r>
      <w:r>
        <w:rPr>
          <w:rFonts w:eastAsia="Malgun Gothic"/>
          <w:lang w:eastAsia="ko-KR"/>
        </w:rPr>
        <w:tab/>
        <w:t xml:space="preserve">if </w:t>
      </w:r>
      <w:r>
        <w:t>the Buffer Status reporting procedure determines that at least one BSR has been triggered and not cancelled</w:t>
      </w:r>
      <w:r>
        <w:rPr>
          <w:rFonts w:eastAsia="Malgun Gothic"/>
          <w:lang w:eastAsia="ko-KR"/>
        </w:rPr>
        <w:t xml:space="preserve"> according to clause 5.4.5 and </w:t>
      </w:r>
      <w:r>
        <w:t>the UL grant cannot accommodate an SL-BSR MAC CE containing buffer status only for all prioritized LCGs having data available for transmission plus the subheader of the SL-BSR according to clause 5.4.3.1.3, in case the SL-BSR is considered as not prioritized:</w:t>
      </w:r>
    </w:p>
    <w:p w14:paraId="52ED0FFD" w14:textId="77777777" w:rsidR="003669F2" w:rsidRDefault="00B562E1">
      <w:pPr>
        <w:pStyle w:val="B2"/>
      </w:pPr>
      <w:r>
        <w:t>2&gt;</w:t>
      </w:r>
      <w:r>
        <w:tab/>
        <w:t>prioritize the SL-BSR for logical channel prioritization specified in clause 5.4.3.1;</w:t>
      </w:r>
    </w:p>
    <w:p w14:paraId="52ED0FFE" w14:textId="77777777" w:rsidR="003669F2" w:rsidRDefault="00B562E1">
      <w:pPr>
        <w:pStyle w:val="B2"/>
      </w:pPr>
      <w:r>
        <w:t>2&gt;</w:t>
      </w:r>
      <w:r>
        <w:tab/>
        <w:t>report Truncated SL-BSR containing buffer status for as many prioritized LCGs having data available for transmission as possible, taking the number of bits in the UL grant into consideration.</w:t>
      </w:r>
    </w:p>
    <w:p w14:paraId="52ED0FFF" w14:textId="77777777" w:rsidR="003669F2" w:rsidRDefault="00B562E1">
      <w:pPr>
        <w:pStyle w:val="B1"/>
      </w:pPr>
      <w:r>
        <w:t>1&gt;</w:t>
      </w:r>
      <w:r>
        <w:tab/>
        <w:t>else if the number of bits in the UL grant is expected to be equal to or larger than the size of an SL-BSR containing buffer status for all LCGs having data available for transmission plus the subheader of the SL-BSR according to clause 5.4.3.1.3:</w:t>
      </w:r>
    </w:p>
    <w:p w14:paraId="52ED1000" w14:textId="77777777" w:rsidR="003669F2" w:rsidRDefault="00B562E1">
      <w:pPr>
        <w:pStyle w:val="B2"/>
      </w:pPr>
      <w:r>
        <w:t>2&gt;</w:t>
      </w:r>
      <w:r>
        <w:tab/>
        <w:t>report SL-BSR containing buffer status for all LCGs having data available for transmission.</w:t>
      </w:r>
    </w:p>
    <w:p w14:paraId="52ED1001" w14:textId="77777777" w:rsidR="003669F2" w:rsidRDefault="00B562E1">
      <w:pPr>
        <w:pStyle w:val="B1"/>
      </w:pPr>
      <w:r>
        <w:t>1&gt;</w:t>
      </w:r>
      <w:r>
        <w:tab/>
        <w:t>else:</w:t>
      </w:r>
    </w:p>
    <w:p w14:paraId="52ED1002" w14:textId="77777777" w:rsidR="003669F2" w:rsidRDefault="00B562E1">
      <w:pPr>
        <w:pStyle w:val="B2"/>
        <w:rPr>
          <w:rFonts w:eastAsia="Malgun Gothic"/>
          <w:lang w:eastAsia="ko-KR"/>
        </w:rPr>
      </w:pPr>
      <w:r>
        <w:t>2&gt;</w:t>
      </w:r>
      <w:r>
        <w:tab/>
        <w:t>report Truncated SL-BSR containing buffer status for as many LCGs having data available for transmission as possible, taking the number of bits in the UL grant into consideration.</w:t>
      </w:r>
    </w:p>
    <w:p w14:paraId="52ED1003" w14:textId="77777777" w:rsidR="003669F2" w:rsidRDefault="00B562E1">
      <w:r>
        <w:t>For Padding S</w:t>
      </w:r>
      <w:r>
        <w:rPr>
          <w:rFonts w:eastAsia="PMingLiU"/>
          <w:lang w:eastAsia="zh-TW"/>
        </w:rPr>
        <w:t>L-</w:t>
      </w:r>
      <w:r>
        <w:t>BSR:</w:t>
      </w:r>
    </w:p>
    <w:p w14:paraId="52ED1004" w14:textId="77777777" w:rsidR="003669F2" w:rsidRDefault="00B562E1">
      <w:pPr>
        <w:pStyle w:val="B1"/>
      </w:pPr>
      <w:r>
        <w:t>1&gt;</w:t>
      </w:r>
      <w:r>
        <w:tab/>
        <w:t>if the number of padding bits remaining after a Padding BSR has been triggered is equal to or larger than the size of an SL-BSR containing buffer status for all LCGs having data available for transmission plus its subheader:</w:t>
      </w:r>
    </w:p>
    <w:p w14:paraId="52ED1005" w14:textId="77777777" w:rsidR="003669F2" w:rsidRDefault="00B562E1">
      <w:pPr>
        <w:pStyle w:val="B2"/>
      </w:pPr>
      <w:r>
        <w:t>2&gt;</w:t>
      </w:r>
      <w:r>
        <w:tab/>
        <w:t>report SL-BSR containing buffer status for all LCGs having data available for transmission;</w:t>
      </w:r>
    </w:p>
    <w:p w14:paraId="52ED1006" w14:textId="77777777" w:rsidR="003669F2" w:rsidRDefault="00B562E1">
      <w:pPr>
        <w:pStyle w:val="B1"/>
      </w:pPr>
      <w:r>
        <w:t>1&gt;</w:t>
      </w:r>
      <w:r>
        <w:tab/>
        <w:t>else:</w:t>
      </w:r>
    </w:p>
    <w:p w14:paraId="52ED1007" w14:textId="77777777" w:rsidR="003669F2" w:rsidRDefault="00B562E1">
      <w:pPr>
        <w:pStyle w:val="B2"/>
      </w:pPr>
      <w:r>
        <w:t>2&gt;</w:t>
      </w:r>
      <w:r>
        <w:tab/>
        <w:t>report Truncated SL-BSR containing buffer status for as many LCGs having data available for transmission as possible, taking the number of bits in the UL grant into consideration.</w:t>
      </w:r>
    </w:p>
    <w:p w14:paraId="52ED1008" w14:textId="77777777" w:rsidR="003669F2" w:rsidRDefault="00B562E1">
      <w:pPr>
        <w:rPr>
          <w:lang w:eastAsia="ko-KR"/>
        </w:rPr>
      </w:pPr>
      <w:r>
        <w:rPr>
          <w:lang w:eastAsia="ko-KR"/>
        </w:rPr>
        <w:lastRenderedPageBreak/>
        <w:t xml:space="preserve">For SL-BSR triggered by </w:t>
      </w:r>
      <w:r>
        <w:rPr>
          <w:i/>
          <w:lang w:eastAsia="ko-KR"/>
        </w:rPr>
        <w:t>sl-retxBSR-Timer</w:t>
      </w:r>
      <w:r>
        <w:rPr>
          <w:lang w:eastAsia="ko-KR"/>
        </w:rPr>
        <w:t xml:space="preserve"> expiry, the MAC entity considers that the logical channel that triggered the SL-BSR is the highest priority logical channel that has data available for transmission at the time the SL-BSR is triggered.</w:t>
      </w:r>
    </w:p>
    <w:p w14:paraId="52ED1009" w14:textId="77777777" w:rsidR="003669F2" w:rsidRDefault="00B562E1">
      <w:pPr>
        <w:rPr>
          <w:lang w:eastAsia="ko-KR"/>
        </w:rPr>
      </w:pPr>
      <w:r>
        <w:rPr>
          <w:lang w:eastAsia="ko-KR"/>
        </w:rPr>
        <w:t>The MAC entity shall:</w:t>
      </w:r>
    </w:p>
    <w:p w14:paraId="52ED100A" w14:textId="77777777" w:rsidR="003669F2" w:rsidRDefault="00B562E1">
      <w:pPr>
        <w:pStyle w:val="B1"/>
      </w:pPr>
      <w:r>
        <w:rPr>
          <w:lang w:eastAsia="ko-KR"/>
        </w:rPr>
        <w:t>1&gt;</w:t>
      </w:r>
      <w:r>
        <w:rPr>
          <w:lang w:eastAsia="ko-KR"/>
        </w:rPr>
        <w:tab/>
        <w:t>i</w:t>
      </w:r>
      <w:r>
        <w:t>f the sidelink Buffer Status reporting procedure determines that at least one SL-BSR has been triggered and not cancelled:</w:t>
      </w:r>
    </w:p>
    <w:p w14:paraId="52ED100B" w14:textId="77777777" w:rsidR="003669F2" w:rsidRDefault="00B562E1">
      <w:pPr>
        <w:pStyle w:val="B2"/>
      </w:pPr>
      <w:r>
        <w:rPr>
          <w:lang w:eastAsia="ko-KR"/>
        </w:rPr>
        <w:t>2&gt;</w:t>
      </w:r>
      <w:r>
        <w:tab/>
        <w:t xml:space="preserve">if UL-SCH resources are available for a </w:t>
      </w:r>
      <w:r>
        <w:rPr>
          <w:lang w:eastAsia="ko-KR"/>
        </w:rPr>
        <w:t xml:space="preserve">new </w:t>
      </w:r>
      <w:r>
        <w:t>transmission and the UL-SCH resources can accommodate the SL-BSR MAC CE plus its subheader as a result of logical channel prioritization according to clause 5.4.3.1:</w:t>
      </w:r>
    </w:p>
    <w:p w14:paraId="52ED100C" w14:textId="77777777" w:rsidR="003669F2" w:rsidRDefault="00B562E1">
      <w:pPr>
        <w:pStyle w:val="B3"/>
      </w:pPr>
      <w:r>
        <w:rPr>
          <w:lang w:eastAsia="ko-KR"/>
        </w:rPr>
        <w:t>3&gt;</w:t>
      </w:r>
      <w:r>
        <w:tab/>
        <w:t xml:space="preserve">instruct the Multiplexing and Assembly procedure in clause 5.4.3 to generate the SL-BSR MAC </w:t>
      </w:r>
      <w:r>
        <w:rPr>
          <w:lang w:eastAsia="ko-KR"/>
        </w:rPr>
        <w:t>CE(s)</w:t>
      </w:r>
      <w:r>
        <w:t>;</w:t>
      </w:r>
    </w:p>
    <w:p w14:paraId="52ED100D" w14:textId="77777777" w:rsidR="003669F2" w:rsidRDefault="00B562E1">
      <w:pPr>
        <w:pStyle w:val="B3"/>
      </w:pPr>
      <w:r>
        <w:rPr>
          <w:lang w:eastAsia="ko-KR"/>
        </w:rPr>
        <w:t>3&gt;</w:t>
      </w:r>
      <w:r>
        <w:tab/>
        <w:t xml:space="preserve">start or restart </w:t>
      </w:r>
      <w:r>
        <w:rPr>
          <w:i/>
          <w:lang w:eastAsia="ko-KR"/>
        </w:rPr>
        <w:t>sl-</w:t>
      </w:r>
      <w:r>
        <w:rPr>
          <w:i/>
        </w:rPr>
        <w:t>periodicBSR-Timer</w:t>
      </w:r>
      <w:r>
        <w:rPr>
          <w:lang w:eastAsia="ko-KR"/>
        </w:rPr>
        <w:t xml:space="preserve"> except when all the generated SL-BSRs are Truncated SL-BSRs</w:t>
      </w:r>
      <w:r>
        <w:t>;</w:t>
      </w:r>
    </w:p>
    <w:p w14:paraId="52ED100E" w14:textId="77777777" w:rsidR="003669F2" w:rsidRDefault="00B562E1">
      <w:pPr>
        <w:pStyle w:val="B3"/>
      </w:pPr>
      <w:r>
        <w:rPr>
          <w:lang w:eastAsia="ko-KR"/>
        </w:rPr>
        <w:t>3&gt;</w:t>
      </w:r>
      <w:r>
        <w:tab/>
        <w:t xml:space="preserve">start or restart </w:t>
      </w:r>
      <w:r>
        <w:rPr>
          <w:i/>
          <w:lang w:eastAsia="ko-KR"/>
        </w:rPr>
        <w:t>sl-</w:t>
      </w:r>
      <w:r>
        <w:rPr>
          <w:i/>
        </w:rPr>
        <w:t>retxBSR-Timer</w:t>
      </w:r>
      <w:r>
        <w:t>.</w:t>
      </w:r>
    </w:p>
    <w:p w14:paraId="52ED100F" w14:textId="77777777" w:rsidR="003669F2" w:rsidRDefault="00B562E1">
      <w:pPr>
        <w:pStyle w:val="B2"/>
      </w:pPr>
      <w:r>
        <w:t>2&gt;</w:t>
      </w:r>
      <w:r>
        <w:tab/>
        <w:t xml:space="preserve">if a Regular SL-BSR has been triggered and </w:t>
      </w:r>
      <w:r>
        <w:rPr>
          <w:i/>
          <w:lang w:eastAsia="ko-KR"/>
        </w:rPr>
        <w:t>sl-</w:t>
      </w:r>
      <w:r>
        <w:rPr>
          <w:i/>
        </w:rPr>
        <w:t>logicalChannelSR-DelayTimer</w:t>
      </w:r>
      <w:r>
        <w:t xml:space="preserve"> is not running:</w:t>
      </w:r>
    </w:p>
    <w:p w14:paraId="52ED1010" w14:textId="77777777" w:rsidR="003669F2" w:rsidRDefault="00B562E1">
      <w:pPr>
        <w:pStyle w:val="B3"/>
      </w:pPr>
      <w:r>
        <w:t>3&gt;</w:t>
      </w:r>
      <w:r>
        <w:tab/>
        <w:t>if there is no UL-SCH resource available for a new transmission; or</w:t>
      </w:r>
    </w:p>
    <w:p w14:paraId="52ED1011" w14:textId="77777777" w:rsidR="003669F2" w:rsidRDefault="00B562E1">
      <w:pPr>
        <w:pStyle w:val="B3"/>
      </w:pPr>
      <w:r>
        <w:t>3&gt;</w:t>
      </w:r>
      <w:r>
        <w:tab/>
        <w:t xml:space="preserve">if UL-SCH resources are available for a </w:t>
      </w:r>
      <w:r>
        <w:rPr>
          <w:lang w:eastAsia="ko-KR"/>
        </w:rPr>
        <w:t xml:space="preserve">new </w:t>
      </w:r>
      <w:r>
        <w:t>transmission and the UL-SCH resources cannot accommodate the SL-BSR MAC CE plus its subheader as a result of logical channel prioritization according to clause 5.4.3.1; or</w:t>
      </w:r>
    </w:p>
    <w:p w14:paraId="52ED1012" w14:textId="77777777" w:rsidR="003669F2" w:rsidRDefault="00B562E1">
      <w:pPr>
        <w:pStyle w:val="B3"/>
      </w:pPr>
      <w:r>
        <w:t>3&gt;</w:t>
      </w:r>
      <w:r>
        <w:tab/>
        <w:t xml:space="preserve">if </w:t>
      </w:r>
      <w:r>
        <w:rPr>
          <w:lang w:eastAsia="ko-KR"/>
        </w:rPr>
        <w:t xml:space="preserve">the set of Subcarrier Spacing index values in </w:t>
      </w:r>
      <w:r>
        <w:rPr>
          <w:i/>
          <w:lang w:eastAsia="ko-KR"/>
        </w:rPr>
        <w:t>sl-AllowedSCS-List</w:t>
      </w:r>
      <w:r>
        <w:rPr>
          <w:lang w:eastAsia="ko-KR"/>
        </w:rPr>
        <w:t xml:space="preserve">, if </w:t>
      </w:r>
      <w:r>
        <w:t xml:space="preserve">configured for the </w:t>
      </w:r>
      <w:r>
        <w:rPr>
          <w:lang w:eastAsia="ko-KR"/>
        </w:rPr>
        <w:t>logical channel</w:t>
      </w:r>
      <w:r>
        <w:t xml:space="preserve"> that triggered the SL-BSR,</w:t>
      </w:r>
      <w:r>
        <w:rPr>
          <w:lang w:eastAsia="ko-KR"/>
        </w:rPr>
        <w:t xml:space="preserve"> does not include the Subcarrier Spacing index associated to </w:t>
      </w:r>
      <w:r>
        <w:t>the UL-SCH resources available for a new transmission; or</w:t>
      </w:r>
    </w:p>
    <w:p w14:paraId="52ED1013" w14:textId="77777777" w:rsidR="003669F2" w:rsidRDefault="00B562E1">
      <w:pPr>
        <w:pStyle w:val="B3"/>
      </w:pPr>
      <w:r>
        <w:t>3&gt;</w:t>
      </w:r>
      <w:r>
        <w:tab/>
        <w:t xml:space="preserve">if </w:t>
      </w:r>
      <w:r>
        <w:rPr>
          <w:i/>
        </w:rPr>
        <w:t>sl-</w:t>
      </w:r>
      <w:r>
        <w:rPr>
          <w:i/>
          <w:lang w:eastAsia="ko-KR"/>
        </w:rPr>
        <w:t>MaxPUSCH-Duration</w:t>
      </w:r>
      <w:r>
        <w:t xml:space="preserve">, if configured for the </w:t>
      </w:r>
      <w:r>
        <w:rPr>
          <w:lang w:eastAsia="ko-KR"/>
        </w:rPr>
        <w:t>logical channel</w:t>
      </w:r>
      <w:r>
        <w:t xml:space="preserve"> that triggered the SL-BSR,</w:t>
      </w:r>
      <w:r>
        <w:rPr>
          <w:lang w:eastAsia="ko-KR"/>
        </w:rPr>
        <w:t xml:space="preserve"> is smaller than the PUSCH transmission duration associated to </w:t>
      </w:r>
      <w:r>
        <w:t>the UL-SCH resources available for a new transmission:</w:t>
      </w:r>
    </w:p>
    <w:p w14:paraId="52ED1014" w14:textId="77777777" w:rsidR="003669F2" w:rsidRDefault="00B562E1">
      <w:pPr>
        <w:pStyle w:val="B4"/>
      </w:pPr>
      <w:r>
        <w:rPr>
          <w:lang w:eastAsia="ko-KR"/>
        </w:rPr>
        <w:t>4&gt;</w:t>
      </w:r>
      <w:r>
        <w:tab/>
      </w:r>
      <w:r>
        <w:rPr>
          <w:lang w:eastAsia="ko-KR"/>
        </w:rPr>
        <w:t xml:space="preserve">trigger </w:t>
      </w:r>
      <w:r>
        <w:t>a Scheduling Request.</w:t>
      </w:r>
    </w:p>
    <w:p w14:paraId="52ED1015" w14:textId="77777777" w:rsidR="003669F2" w:rsidRDefault="00B562E1">
      <w:pPr>
        <w:pStyle w:val="NO"/>
      </w:pPr>
      <w:r>
        <w:t>NOTE 1:</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1016" w14:textId="77777777" w:rsidR="003669F2" w:rsidRDefault="00B562E1">
      <w:pPr>
        <w:rPr>
          <w:lang w:eastAsia="ko-KR"/>
        </w:rPr>
      </w:pPr>
      <w:r>
        <w:rPr>
          <w:lang w:eastAsia="ko-KR"/>
        </w:rPr>
        <w:t>A MAC PDU shall contain at most one SL-BSR MAC CE, even when multiple events have triggered an SL-BSR. The Regular SL-BSR and the Periodic SL-BSR shall have precedence over the padding SL-BSR.</w:t>
      </w:r>
    </w:p>
    <w:p w14:paraId="52ED1017" w14:textId="77777777" w:rsidR="003669F2" w:rsidRDefault="00B562E1">
      <w:pPr>
        <w:rPr>
          <w:lang w:eastAsia="ko-KR"/>
        </w:rPr>
      </w:pPr>
      <w:r>
        <w:rPr>
          <w:lang w:eastAsia="ko-KR"/>
        </w:rPr>
        <w:t xml:space="preserve">The MAC entity shall restart </w:t>
      </w:r>
      <w:r>
        <w:rPr>
          <w:i/>
          <w:iCs/>
          <w:lang w:eastAsia="ko-KR"/>
        </w:rPr>
        <w:t>sl-</w:t>
      </w:r>
      <w:r>
        <w:rPr>
          <w:i/>
          <w:lang w:eastAsia="ko-KR"/>
        </w:rPr>
        <w:t>retxBSR-Timer</w:t>
      </w:r>
      <w:r>
        <w:rPr>
          <w:lang w:eastAsia="ko-KR"/>
        </w:rPr>
        <w:t xml:space="preserve"> upon reception of an SL grant for transmission of new data on any SL-SCH.</w:t>
      </w:r>
    </w:p>
    <w:p w14:paraId="52ED1018" w14:textId="77777777" w:rsidR="003669F2" w:rsidRDefault="00B562E1">
      <w:pPr>
        <w:rPr>
          <w:lang w:eastAsia="ko-KR"/>
        </w:rPr>
      </w:pPr>
      <w:r>
        <w:rPr>
          <w:lang w:eastAsia="ko-KR"/>
        </w:rPr>
        <w:t>All triggered SL-BSRs may be cancelled when the SL grant(s) can accommodate all pending data available for transmission. All BSRs triggered prior to MAC PDU assembly shall be cancelled when a MAC PDU is transmitted and this PDU includes an SL-BSR</w:t>
      </w:r>
      <w:r>
        <w:t xml:space="preserve"> </w:t>
      </w:r>
      <w:r>
        <w:rPr>
          <w:lang w:eastAsia="ko-KR"/>
        </w:rPr>
        <w:t>MAC CE which contains buffer status up to (and including) the last event that triggered an SL-BSR prior to the MAC PDU assembly.</w:t>
      </w:r>
      <w:r>
        <w:t xml:space="preserve"> All triggered SL-BSRs shall be cancelled, and </w:t>
      </w:r>
      <w:r>
        <w:rPr>
          <w:i/>
          <w:lang w:eastAsia="ko-KR"/>
        </w:rPr>
        <w:t>sl-</w:t>
      </w:r>
      <w:r>
        <w:rPr>
          <w:i/>
        </w:rPr>
        <w:t>retx-BSR-Timer</w:t>
      </w:r>
      <w:r>
        <w:t xml:space="preserve"> and </w:t>
      </w:r>
      <w:r>
        <w:rPr>
          <w:i/>
          <w:lang w:eastAsia="ko-KR"/>
        </w:rPr>
        <w:t>sl-</w:t>
      </w:r>
      <w:r>
        <w:rPr>
          <w:i/>
        </w:rPr>
        <w:t>periodic-BSR-Timer</w:t>
      </w:r>
      <w:r>
        <w:t xml:space="preserve"> shall be stopped, when RRC configures Sidelink resource allocation mode 2.</w:t>
      </w:r>
    </w:p>
    <w:p w14:paraId="52ED1019" w14:textId="77777777" w:rsidR="003669F2" w:rsidRDefault="00B562E1">
      <w:pPr>
        <w:pStyle w:val="NO"/>
        <w:rPr>
          <w:rFonts w:eastAsia="Yu Mincho"/>
        </w:rPr>
      </w:pPr>
      <w:r>
        <w:t>NOTE 2:</w:t>
      </w:r>
      <w: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52ED101A" w14:textId="77777777" w:rsidR="003669F2" w:rsidRDefault="00B562E1">
      <w:pPr>
        <w:pStyle w:val="4"/>
      </w:pPr>
      <w:bookmarkStart w:id="1360" w:name="_Toc46490393"/>
      <w:bookmarkStart w:id="1361" w:name="_Toc37296262"/>
      <w:bookmarkStart w:id="1362" w:name="_Toc178200617"/>
      <w:bookmarkStart w:id="1363" w:name="_Toc52796550"/>
      <w:bookmarkStart w:id="1364" w:name="_Toc52752088"/>
      <w:r>
        <w:t>5.22.1.7</w:t>
      </w:r>
      <w:r>
        <w:tab/>
        <w:t>CSI Reporting</w:t>
      </w:r>
      <w:bookmarkEnd w:id="1360"/>
      <w:bookmarkEnd w:id="1361"/>
      <w:bookmarkEnd w:id="1362"/>
      <w:bookmarkEnd w:id="1363"/>
      <w:bookmarkEnd w:id="1364"/>
    </w:p>
    <w:p w14:paraId="52ED101B" w14:textId="77777777" w:rsidR="003669F2" w:rsidRDefault="00B562E1">
      <w:pPr>
        <w:rPr>
          <w:lang w:eastAsia="ko-KR"/>
        </w:rPr>
      </w:pPr>
      <w:r>
        <w:rPr>
          <w:lang w:eastAsia="ko-KR"/>
        </w:rPr>
        <w:t xml:space="preserve">The Sidelink Channel State Information (SL-CSI) reporting procedure is used to provide a peer UE with sidelink channel state information per carrier as specified in clause 8.5 of </w:t>
      </w:r>
      <w:r>
        <w:t>TS 38.214 [7]</w:t>
      </w:r>
      <w:r>
        <w:rPr>
          <w:lang w:eastAsia="ko-KR"/>
        </w:rPr>
        <w:t>.</w:t>
      </w:r>
    </w:p>
    <w:p w14:paraId="52ED101C" w14:textId="77777777" w:rsidR="003669F2" w:rsidRDefault="00B562E1">
      <w:pPr>
        <w:rPr>
          <w:lang w:eastAsia="ko-KR"/>
        </w:rPr>
      </w:pPr>
      <w:r>
        <w:rPr>
          <w:lang w:eastAsia="ko-KR"/>
        </w:rPr>
        <w:t>RRC configures the following parameters to control the SL-CSI reporting procedure:</w:t>
      </w:r>
    </w:p>
    <w:p w14:paraId="52ED101D" w14:textId="77777777" w:rsidR="003669F2" w:rsidRDefault="00B562E1">
      <w:pPr>
        <w:pStyle w:val="B1"/>
        <w:rPr>
          <w:lang w:eastAsia="ko-KR"/>
        </w:rPr>
      </w:pPr>
      <w:r>
        <w:rPr>
          <w:lang w:eastAsia="ko-KR"/>
        </w:rPr>
        <w:lastRenderedPageBreak/>
        <w:t>-</w:t>
      </w:r>
      <w:r>
        <w:rPr>
          <w:lang w:eastAsia="ko-KR"/>
        </w:rPr>
        <w:tab/>
      </w:r>
      <w:r>
        <w:rPr>
          <w:i/>
          <w:iCs/>
          <w:lang w:eastAsia="ko-KR"/>
        </w:rPr>
        <w:t>sl-LatencyBoundCSI-Report</w:t>
      </w:r>
      <w:r>
        <w:rPr>
          <w:lang w:eastAsia="ko-KR"/>
        </w:rPr>
        <w:t>, which is maintained for each PC5-RRC connection.</w:t>
      </w:r>
    </w:p>
    <w:p w14:paraId="52ED101E" w14:textId="77777777" w:rsidR="003669F2" w:rsidRDefault="00B562E1">
      <w:pPr>
        <w:rPr>
          <w:lang w:eastAsia="ko-KR"/>
        </w:rPr>
      </w:pPr>
      <w:r>
        <w:rPr>
          <w:lang w:eastAsia="ko-KR"/>
        </w:rPr>
        <w:t xml:space="preserve">The MAC entity maintains an </w:t>
      </w:r>
      <w:r>
        <w:rPr>
          <w:i/>
          <w:iCs/>
          <w:lang w:eastAsia="ko-KR"/>
        </w:rPr>
        <w:t>sl-CSI-ReportTimer</w:t>
      </w:r>
      <w:r>
        <w:rPr>
          <w:lang w:eastAsia="ko-KR"/>
        </w:rPr>
        <w:t xml:space="preserve"> for each carrier of a pair of the Source Layer-2 ID and the Destination Layer-2 ID corresponding to a PC5-RRC connection. </w:t>
      </w:r>
      <w:r>
        <w:rPr>
          <w:i/>
          <w:iCs/>
          <w:lang w:eastAsia="ko-KR"/>
        </w:rPr>
        <w:t>sl-CSI-ReportTimer</w:t>
      </w:r>
      <w:r>
        <w:rPr>
          <w:lang w:eastAsia="ko-KR"/>
        </w:rPr>
        <w:t xml:space="preserve"> is used for an SL-CSI reporting UE to follow the latency requirement signalled from a CSI triggering UE. The value of </w:t>
      </w:r>
      <w:r>
        <w:rPr>
          <w:i/>
          <w:iCs/>
          <w:lang w:eastAsia="ko-KR"/>
        </w:rPr>
        <w:t>sl-CSI-ReportTimer</w:t>
      </w:r>
      <w:r>
        <w:rPr>
          <w:lang w:eastAsia="ko-KR"/>
        </w:rPr>
        <w:t xml:space="preserve"> is the same as the‎ latency requirement of the SL-CSI reporting in </w:t>
      </w:r>
      <w:r>
        <w:rPr>
          <w:i/>
          <w:iCs/>
          <w:lang w:eastAsia="ko-KR"/>
        </w:rPr>
        <w:t>sl-LatencyBoundCSI-Report</w:t>
      </w:r>
      <w:r>
        <w:rPr>
          <w:lang w:eastAsia="ko-KR"/>
        </w:rPr>
        <w:t xml:space="preserve"> configured by RRC.</w:t>
      </w:r>
    </w:p>
    <w:p w14:paraId="52ED101F" w14:textId="77777777" w:rsidR="003669F2" w:rsidRDefault="00B562E1">
      <w:r>
        <w:t>The Sidelink CSI Reporting MAC CE can only be transmitted on the carrier where the SL-CSI request is received.</w:t>
      </w:r>
    </w:p>
    <w:p w14:paraId="52ED1020" w14:textId="77777777" w:rsidR="003669F2" w:rsidRDefault="00B562E1">
      <w:pPr>
        <w:rPr>
          <w:lang w:eastAsia="ko-KR"/>
        </w:rPr>
      </w:pPr>
      <w:r>
        <w:rPr>
          <w:lang w:eastAsia="ko-KR"/>
        </w:rPr>
        <w:t xml:space="preserve">The MAC entity shall </w:t>
      </w:r>
      <w:r>
        <w:t>for each carrier of a pair of the Source Layer-2 ID and the Destination Layer-2 ID corresponding to a PC5-RRC connection which has been established by upper layers</w:t>
      </w:r>
      <w:r>
        <w:rPr>
          <w:lang w:eastAsia="ko-KR"/>
        </w:rPr>
        <w:t>:</w:t>
      </w:r>
    </w:p>
    <w:p w14:paraId="52ED1021" w14:textId="77777777" w:rsidR="003669F2" w:rsidRDefault="00B562E1">
      <w:pPr>
        <w:pStyle w:val="B1"/>
        <w:rPr>
          <w:lang w:eastAsia="ko-KR"/>
        </w:rPr>
      </w:pPr>
      <w:r>
        <w:rPr>
          <w:lang w:eastAsia="ko-KR"/>
        </w:rPr>
        <w:t>1&gt;</w:t>
      </w:r>
      <w:r>
        <w:rPr>
          <w:lang w:eastAsia="ko-KR"/>
        </w:rPr>
        <w:tab/>
        <w:t xml:space="preserve">if the </w:t>
      </w:r>
      <w:r>
        <w:t>SL-CSI reporting has been triggered for a carrier by an SCI and not cancelled</w:t>
      </w:r>
      <w:r>
        <w:rPr>
          <w:lang w:eastAsia="ko-KR"/>
        </w:rPr>
        <w:t>:</w:t>
      </w:r>
    </w:p>
    <w:p w14:paraId="52ED1022" w14:textId="77777777" w:rsidR="003669F2" w:rsidRDefault="00B562E1">
      <w:pPr>
        <w:pStyle w:val="B2"/>
        <w:rPr>
          <w:lang w:eastAsia="zh-CN"/>
        </w:rPr>
      </w:pPr>
      <w:r>
        <w:rPr>
          <w:rFonts w:eastAsia="Malgun Gothic"/>
          <w:lang w:eastAsia="ko-KR"/>
        </w:rPr>
        <w:t>2&gt;</w:t>
      </w:r>
      <w:r>
        <w:rPr>
          <w:rFonts w:eastAsia="Malgun Gothic"/>
          <w:lang w:eastAsia="ko-KR"/>
        </w:rPr>
        <w:tab/>
      </w:r>
      <w:r>
        <w:rPr>
          <w:lang w:eastAsia="zh-CN"/>
        </w:rPr>
        <w:t xml:space="preserve">if </w:t>
      </w:r>
      <w:r>
        <w:rPr>
          <w:rFonts w:eastAsia="宋体"/>
          <w:lang w:eastAsia="zh-CN"/>
        </w:rPr>
        <w:t xml:space="preserve">the </w:t>
      </w:r>
      <w:r>
        <w:rPr>
          <w:rFonts w:eastAsia="宋体"/>
          <w:i/>
          <w:lang w:eastAsia="zh-CN"/>
        </w:rPr>
        <w:t>sl-CSI-ReportTimer</w:t>
      </w:r>
      <w:r>
        <w:rPr>
          <w:lang w:eastAsia="zh-CN"/>
        </w:rPr>
        <w:t xml:space="preserve"> for the triggered</w:t>
      </w:r>
      <w:r>
        <w:t xml:space="preserve"> SL-CSI reporting</w:t>
      </w:r>
      <w:r>
        <w:rPr>
          <w:lang w:eastAsia="zh-CN"/>
        </w:rPr>
        <w:t xml:space="preserve"> is not running:</w:t>
      </w:r>
    </w:p>
    <w:p w14:paraId="52ED1023" w14:textId="77777777" w:rsidR="003669F2" w:rsidRDefault="00B562E1">
      <w:pPr>
        <w:pStyle w:val="B2"/>
        <w:ind w:firstLine="0"/>
        <w:rPr>
          <w:lang w:eastAsia="zh-CN"/>
        </w:rPr>
      </w:pPr>
      <w:r>
        <w:rPr>
          <w:lang w:eastAsia="ko-KR"/>
        </w:rPr>
        <w:t>3&gt;</w:t>
      </w:r>
      <w:r>
        <w:rPr>
          <w:lang w:eastAsia="zh-CN"/>
        </w:rPr>
        <w:tab/>
        <w:t xml:space="preserve">start </w:t>
      </w:r>
      <w:r>
        <w:rPr>
          <w:rFonts w:eastAsia="宋体"/>
          <w:lang w:eastAsia="zh-CN"/>
        </w:rPr>
        <w:t>the</w:t>
      </w:r>
      <w:r>
        <w:rPr>
          <w:lang w:eastAsia="zh-CN"/>
        </w:rPr>
        <w:t xml:space="preserve"> </w:t>
      </w:r>
      <w:r>
        <w:rPr>
          <w:rFonts w:eastAsia="宋体"/>
          <w:i/>
          <w:lang w:eastAsia="zh-CN"/>
        </w:rPr>
        <w:t>sl-CSI-ReportTimer</w:t>
      </w:r>
      <w:r>
        <w:rPr>
          <w:lang w:eastAsia="zh-CN"/>
        </w:rPr>
        <w:t xml:space="preserve"> for the carrier.</w:t>
      </w:r>
    </w:p>
    <w:p w14:paraId="52ED1024"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w:t>
      </w:r>
      <w:r>
        <w:rPr>
          <w:lang w:eastAsia="zh-CN"/>
        </w:rPr>
        <w:t xml:space="preserve">the </w:t>
      </w:r>
      <w:r>
        <w:rPr>
          <w:rFonts w:eastAsia="宋体"/>
          <w:i/>
          <w:lang w:eastAsia="zh-CN"/>
        </w:rPr>
        <w:t>sl-CSI-ReportTimer</w:t>
      </w:r>
      <w:r>
        <w:rPr>
          <w:lang w:eastAsia="zh-CN"/>
        </w:rPr>
        <w:t xml:space="preserve"> for the triggered</w:t>
      </w:r>
      <w:r>
        <w:t xml:space="preserve"> SL-CSI reporting</w:t>
      </w:r>
      <w:r>
        <w:rPr>
          <w:rFonts w:eastAsia="Malgun Gothic"/>
          <w:lang w:eastAsia="ko-KR"/>
        </w:rPr>
        <w:t xml:space="preserve"> </w:t>
      </w:r>
      <w:r>
        <w:rPr>
          <w:lang w:eastAsia="zh-CN"/>
        </w:rPr>
        <w:t>expires</w:t>
      </w:r>
      <w:r>
        <w:rPr>
          <w:rFonts w:eastAsia="Malgun Gothic"/>
          <w:lang w:eastAsia="ko-KR"/>
        </w:rPr>
        <w:t>:</w:t>
      </w:r>
    </w:p>
    <w:p w14:paraId="52ED1025" w14:textId="77777777" w:rsidR="003669F2" w:rsidRDefault="00B562E1">
      <w:pPr>
        <w:pStyle w:val="B3"/>
        <w:rPr>
          <w:rFonts w:eastAsia="Malgun Gothic"/>
          <w:lang w:eastAsia="ko-KR"/>
        </w:rPr>
      </w:pPr>
      <w:r>
        <w:rPr>
          <w:lang w:eastAsia="ko-KR"/>
        </w:rPr>
        <w:t>3&gt;</w:t>
      </w:r>
      <w:r>
        <w:rPr>
          <w:lang w:eastAsia="zh-CN"/>
        </w:rPr>
        <w:tab/>
        <w:t xml:space="preserve">cancel the triggered </w:t>
      </w:r>
      <w:r>
        <w:rPr>
          <w:lang w:eastAsia="ko-KR"/>
        </w:rPr>
        <w:t>SL-CSI reporting for the carrier</w:t>
      </w:r>
      <w:r>
        <w:rPr>
          <w:lang w:eastAsia="zh-CN"/>
        </w:rPr>
        <w:t>.</w:t>
      </w:r>
    </w:p>
    <w:p w14:paraId="52ED1026" w14:textId="77777777" w:rsidR="003669F2" w:rsidRDefault="00B562E1">
      <w:pPr>
        <w:pStyle w:val="B2"/>
      </w:pPr>
      <w:r>
        <w:rPr>
          <w:lang w:eastAsia="ko-KR"/>
        </w:rPr>
        <w:t>2&gt;</w:t>
      </w:r>
      <w:r>
        <w:tab/>
        <w:t>else if the MAC entity has SL resources allocated for new transmission on the carrier where the corresponding SL-CSI request is received and the SL-SCH resources can accommodate the SL-CSI reporting MAC CE and its subheader as a result of logical channel prioritization:</w:t>
      </w:r>
    </w:p>
    <w:p w14:paraId="52ED1027"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CSI Reporting</w:t>
      </w:r>
      <w:r>
        <w:rPr>
          <w:lang w:eastAsia="zh-CN"/>
        </w:rPr>
        <w:t xml:space="preserve"> MAC CE as defined in clause 6.1.3.35;</w:t>
      </w:r>
    </w:p>
    <w:p w14:paraId="52ED1028" w14:textId="77777777" w:rsidR="003669F2" w:rsidRDefault="00B562E1">
      <w:pPr>
        <w:pStyle w:val="B3"/>
        <w:rPr>
          <w:lang w:eastAsia="ko-KR"/>
        </w:rPr>
      </w:pPr>
      <w:r>
        <w:rPr>
          <w:lang w:eastAsia="ko-KR"/>
        </w:rPr>
        <w:t>3&gt;</w:t>
      </w:r>
      <w:r>
        <w:rPr>
          <w:lang w:eastAsia="ko-KR"/>
        </w:rPr>
        <w:tab/>
        <w:t xml:space="preserve">stop the </w:t>
      </w:r>
      <w:r>
        <w:rPr>
          <w:i/>
          <w:iCs/>
          <w:lang w:eastAsia="ko-KR"/>
        </w:rPr>
        <w:t>sl-CSI-ReportTimer</w:t>
      </w:r>
      <w:r>
        <w:rPr>
          <w:lang w:eastAsia="ko-KR"/>
        </w:rPr>
        <w:t xml:space="preserve"> for the triggered SL-CSI reporting of the carrier;</w:t>
      </w:r>
    </w:p>
    <w:p w14:paraId="52ED1029" w14:textId="77777777" w:rsidR="003669F2" w:rsidRDefault="00B562E1">
      <w:pPr>
        <w:pStyle w:val="B3"/>
        <w:rPr>
          <w:lang w:eastAsia="zh-CN"/>
        </w:rPr>
      </w:pPr>
      <w:r>
        <w:rPr>
          <w:lang w:eastAsia="ko-KR"/>
        </w:rPr>
        <w:t>3&gt;</w:t>
      </w:r>
      <w:r>
        <w:rPr>
          <w:lang w:eastAsia="zh-CN"/>
        </w:rPr>
        <w:tab/>
        <w:t xml:space="preserve">cancel the triggered </w:t>
      </w:r>
      <w:r>
        <w:rPr>
          <w:lang w:eastAsia="ko-KR"/>
        </w:rPr>
        <w:t>SL-CSI reporting of the carrier</w:t>
      </w:r>
      <w:r>
        <w:rPr>
          <w:lang w:eastAsia="zh-CN"/>
        </w:rPr>
        <w:t>.</w:t>
      </w:r>
    </w:p>
    <w:p w14:paraId="52ED102A" w14:textId="77777777" w:rsidR="003669F2" w:rsidRDefault="00B562E1">
      <w:pPr>
        <w:pStyle w:val="B2"/>
      </w:pPr>
      <w:r>
        <w:rPr>
          <w:lang w:eastAsia="ko-KR"/>
        </w:rPr>
        <w:t>2&gt;</w:t>
      </w:r>
      <w:r>
        <w:tab/>
        <w:t>else if the MAC entity has been configured with Sidelink resource allocation mode 1:</w:t>
      </w:r>
    </w:p>
    <w:p w14:paraId="52ED102B" w14:textId="77777777" w:rsidR="003669F2" w:rsidRDefault="00B562E1">
      <w:pPr>
        <w:pStyle w:val="B3"/>
        <w:rPr>
          <w:lang w:eastAsia="zh-CN"/>
        </w:rPr>
      </w:pPr>
      <w:r>
        <w:rPr>
          <w:lang w:eastAsia="ko-KR"/>
        </w:rPr>
        <w:t>3&gt;</w:t>
      </w:r>
      <w:r>
        <w:rPr>
          <w:lang w:eastAsia="ko-KR"/>
        </w:rPr>
        <w:tab/>
        <w:t xml:space="preserve">trigger </w:t>
      </w:r>
      <w:r>
        <w:t>a Scheduling Request.</w:t>
      </w:r>
    </w:p>
    <w:p w14:paraId="52ED102C" w14:textId="77777777" w:rsidR="003669F2" w:rsidRDefault="00B562E1">
      <w:pPr>
        <w:pStyle w:val="NO"/>
      </w:pPr>
      <w:bookmarkStart w:id="1365" w:name="_Toc37296263"/>
      <w:r>
        <w:t>NOTE 1:</w:t>
      </w:r>
      <w:r>
        <w:tab/>
        <w:t>The MAC entity configured with Sidelink resource allocation mode 1 may trigger a Scheduling Request if transmission of a pending SL-CSI reporting with the sidelink grant(s) cannot fulfil the latency requirement associated to the SL-CSI reporting.</w:t>
      </w:r>
    </w:p>
    <w:p w14:paraId="52ED102D" w14:textId="77777777" w:rsidR="003669F2" w:rsidRDefault="00B562E1">
      <w:pPr>
        <w:pStyle w:val="NO"/>
        <w:rPr>
          <w:lang w:eastAsia="zh-CN"/>
        </w:rPr>
      </w:pPr>
      <w:r>
        <w:t>NOTE 2:</w:t>
      </w:r>
      <w:r>
        <w:tab/>
        <w:t>Void.</w:t>
      </w:r>
    </w:p>
    <w:p w14:paraId="52ED102E" w14:textId="77777777" w:rsidR="003669F2" w:rsidRDefault="00B562E1">
      <w:pPr>
        <w:pStyle w:val="4"/>
      </w:pPr>
      <w:bookmarkStart w:id="1366" w:name="_Toc178200618"/>
      <w:bookmarkStart w:id="1367" w:name="_Toc52796551"/>
      <w:bookmarkStart w:id="1368" w:name="_Toc52752089"/>
      <w:bookmarkStart w:id="1369" w:name="_Toc46490394"/>
      <w:r>
        <w:t>5.22.1.8</w:t>
      </w:r>
      <w:r>
        <w:tab/>
        <w:t>Void</w:t>
      </w:r>
      <w:bookmarkEnd w:id="1366"/>
    </w:p>
    <w:p w14:paraId="52ED102F" w14:textId="77777777" w:rsidR="003669F2" w:rsidRDefault="00B562E1">
      <w:pPr>
        <w:pStyle w:val="4"/>
      </w:pPr>
      <w:bookmarkStart w:id="1370" w:name="_Toc178200619"/>
      <w:r>
        <w:t>5.22.1.9</w:t>
      </w:r>
      <w:r>
        <w:tab/>
        <w:t>IUC-Request transmission</w:t>
      </w:r>
      <w:bookmarkEnd w:id="1370"/>
    </w:p>
    <w:p w14:paraId="52ED1030" w14:textId="77777777" w:rsidR="003669F2" w:rsidRDefault="00B562E1">
      <w:pPr>
        <w:rPr>
          <w:lang w:eastAsia="ko-KR"/>
        </w:rPr>
      </w:pPr>
      <w:r>
        <w:rPr>
          <w:lang w:eastAsia="ko-KR"/>
        </w:rPr>
        <w:t>The Sidelink Inter-UE Coordination Request transmission procedure is used to trigger a peer UE to transmit Sidelink Inter-UE Coordination Information.</w:t>
      </w:r>
    </w:p>
    <w:p w14:paraId="52ED1031" w14:textId="77777777" w:rsidR="003669F2" w:rsidRDefault="00B562E1">
      <w:r>
        <w:rPr>
          <w:lang w:eastAsia="ko-KR"/>
        </w:rPr>
        <w:t xml:space="preserve">RRC configures </w:t>
      </w:r>
      <w:r>
        <w:rPr>
          <w:i/>
          <w:lang w:eastAsia="ko-KR"/>
        </w:rPr>
        <w:t>sl-TransmissionStructureForPSCCHandPSSCH</w:t>
      </w:r>
      <w:r>
        <w:rPr>
          <w:lang w:eastAsia="ko-KR"/>
        </w:rPr>
        <w:t xml:space="preserve"> parameter to control the inter-UE coordination request procedure. For a resource pool in a SL BWP where </w:t>
      </w:r>
      <w:r>
        <w:rPr>
          <w:i/>
          <w:lang w:eastAsia="ko-KR"/>
        </w:rPr>
        <w:t>sl-TransmissionStructureForPSCCHandPSSCH</w:t>
      </w:r>
      <w:r>
        <w:rPr>
          <w:lang w:eastAsia="ko-KR"/>
        </w:rPr>
        <w:t xml:space="preserve"> is configured as </w:t>
      </w:r>
      <w:r>
        <w:rPr>
          <w:i/>
          <w:lang w:eastAsia="ko-KR"/>
        </w:rPr>
        <w:t>interlaceRB</w:t>
      </w:r>
      <w:r>
        <w:rPr>
          <w:lang w:eastAsia="ko-KR"/>
        </w:rPr>
        <w:t>, the Enhanced Inter-UE coordination Request MAC CE is used. Otherwise, the Inter-UE coordination Request MAC CE is used.</w:t>
      </w:r>
    </w:p>
    <w:p w14:paraId="52ED1032" w14:textId="77777777" w:rsidR="003669F2" w:rsidRDefault="00B562E1">
      <w:pPr>
        <w:pStyle w:val="4"/>
      </w:pPr>
      <w:bookmarkStart w:id="1371" w:name="_Toc178200620"/>
      <w:r>
        <w:t>5.22.1.10</w:t>
      </w:r>
      <w:r>
        <w:tab/>
        <w:t>IUC-Information Reporting</w:t>
      </w:r>
      <w:bookmarkEnd w:id="1371"/>
    </w:p>
    <w:p w14:paraId="52ED1033" w14:textId="77777777" w:rsidR="003669F2" w:rsidRDefault="00B562E1">
      <w:pPr>
        <w:pStyle w:val="5"/>
      </w:pPr>
      <w:bookmarkStart w:id="1372" w:name="_Toc178200621"/>
      <w:r>
        <w:t>5.22.1.10.1</w:t>
      </w:r>
      <w:r>
        <w:tab/>
        <w:t>General</w:t>
      </w:r>
      <w:bookmarkEnd w:id="1372"/>
    </w:p>
    <w:p w14:paraId="52ED1034" w14:textId="77777777" w:rsidR="003669F2" w:rsidRDefault="00B562E1">
      <w:pPr>
        <w:rPr>
          <w:lang w:eastAsia="ko-KR"/>
        </w:rPr>
      </w:pPr>
      <w:r>
        <w:rPr>
          <w:lang w:eastAsia="ko-KR"/>
        </w:rPr>
        <w:t xml:space="preserve">The Sidelink Inter-UE Coordination Information reporting procedure is used to provide a peer UE with inter-UE coordination information as specified in clause 8.1.4 of </w:t>
      </w:r>
      <w:r>
        <w:t>TS 38.214 [7]</w:t>
      </w:r>
      <w:r>
        <w:rPr>
          <w:lang w:eastAsia="ko-KR"/>
        </w:rPr>
        <w:t xml:space="preserve">. The Sidelink Inter-UE Coordination Information reporting procedure can be triggered by Sidelink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w:t>
      </w:r>
      <w:r>
        <w:rPr>
          <w:lang w:eastAsia="ko-KR"/>
        </w:rPr>
        <w:lastRenderedPageBreak/>
        <w:t>other than explicit request reception. Unicast for preferred resource set and non-preferred resource set is supported for inter-UE coordination information transmission triggered by an explicit request.</w:t>
      </w:r>
    </w:p>
    <w:p w14:paraId="52ED1035" w14:textId="77777777" w:rsidR="003669F2" w:rsidRDefault="00B562E1">
      <w:pPr>
        <w:rPr>
          <w:lang w:eastAsia="ko-KR"/>
        </w:rPr>
      </w:pPr>
      <w:r>
        <w:rPr>
          <w:lang w:eastAsia="ko-KR"/>
        </w:rPr>
        <w:t xml:space="preserve">RRC also configures </w:t>
      </w:r>
      <w:r>
        <w:rPr>
          <w:i/>
          <w:iCs/>
        </w:rPr>
        <w:t>sl-TransmissionStructureForPSCCHandPSSCH</w:t>
      </w:r>
      <w:r>
        <w:rPr>
          <w:lang w:eastAsia="ko-KR"/>
        </w:rPr>
        <w:t xml:space="preserve"> parameter to control the inter-UE coordination Information reporting procedure. For a resource pool in a SL BWP where </w:t>
      </w:r>
      <w:r>
        <w:rPr>
          <w:i/>
          <w:iCs/>
        </w:rPr>
        <w:t>sl-TransmissionStructureForPSCCHandPSSCH</w:t>
      </w:r>
      <w:r>
        <w:t xml:space="preserve"> is configured as </w:t>
      </w:r>
      <w:r>
        <w:rPr>
          <w:i/>
          <w:iCs/>
        </w:rPr>
        <w:t>interlaceRB</w:t>
      </w:r>
      <w:r>
        <w:t>, the Enhanced Inter-UE coordination Information MAC CE is used. Otherwise, the Inter-UE coordination Information MAC CE is used.</w:t>
      </w:r>
    </w:p>
    <w:p w14:paraId="52ED1036" w14:textId="77777777" w:rsidR="003669F2" w:rsidRDefault="00B562E1">
      <w:pPr>
        <w:rPr>
          <w:lang w:eastAsia="ko-KR"/>
        </w:rPr>
      </w:pPr>
      <w:r>
        <w:rPr>
          <w:lang w:eastAsia="ko-KR"/>
        </w:rPr>
        <w:t>RRC configures the following parameter to control the SL-IUC Information reporting procedure:</w:t>
      </w:r>
    </w:p>
    <w:p w14:paraId="52ED1037" w14:textId="77777777" w:rsidR="003669F2" w:rsidRDefault="00B562E1">
      <w:pPr>
        <w:pStyle w:val="B1"/>
        <w:rPr>
          <w:lang w:eastAsia="ko-KR"/>
        </w:rPr>
      </w:pPr>
      <w:r>
        <w:rPr>
          <w:lang w:eastAsia="ko-KR"/>
        </w:rPr>
        <w:t>-</w:t>
      </w:r>
      <w:r>
        <w:rPr>
          <w:lang w:eastAsia="ko-KR"/>
        </w:rPr>
        <w:tab/>
      </w:r>
      <w:r>
        <w:rPr>
          <w:i/>
          <w:iCs/>
          <w:lang w:eastAsia="ko-KR"/>
        </w:rPr>
        <w:t>sl-LatencyBoundIUC-Report</w:t>
      </w:r>
      <w:r>
        <w:rPr>
          <w:lang w:eastAsia="ko-KR"/>
        </w:rPr>
        <w:t>, which is maintained for each PC5-RRC connection.</w:t>
      </w:r>
    </w:p>
    <w:p w14:paraId="52ED1038" w14:textId="77777777" w:rsidR="003669F2" w:rsidRDefault="00B562E1">
      <w:pPr>
        <w:rPr>
          <w:lang w:eastAsia="ko-KR"/>
        </w:rPr>
      </w:pPr>
      <w:r>
        <w:rPr>
          <w:lang w:eastAsia="ko-KR"/>
        </w:rPr>
        <w:t xml:space="preserve">The MAC entity maintains an </w:t>
      </w:r>
      <w:r>
        <w:rPr>
          <w:i/>
          <w:iCs/>
          <w:lang w:eastAsia="ko-KR"/>
        </w:rPr>
        <w:t>sl-IUC-ReportTimer</w:t>
      </w:r>
      <w:r>
        <w:rPr>
          <w:lang w:eastAsia="ko-KR"/>
        </w:rPr>
        <w:t xml:space="preserve"> for each pair of the Source Layer-2 ID and the Destination Layer-2 ID corresponding to a PC5-RRC connection. </w:t>
      </w:r>
      <w:r>
        <w:rPr>
          <w:i/>
          <w:iCs/>
          <w:lang w:eastAsia="ko-KR"/>
        </w:rPr>
        <w:t>sl-IUC-ReportTimer</w:t>
      </w:r>
      <w:r>
        <w:rPr>
          <w:lang w:eastAsia="ko-KR"/>
        </w:rPr>
        <w:t xml:space="preserve"> is used for an SL-IUC Information reporting UE to follow the latency requirement signalled from an IUC-Information triggering UE. The value of </w:t>
      </w:r>
      <w:r>
        <w:rPr>
          <w:i/>
          <w:iCs/>
          <w:lang w:eastAsia="ko-KR"/>
        </w:rPr>
        <w:t>sl-IUC-ReportTimer</w:t>
      </w:r>
      <w:r>
        <w:rPr>
          <w:lang w:eastAsia="ko-KR"/>
        </w:rPr>
        <w:t xml:space="preserve"> is the same as the‎ latency requirement of the SL-IUC Information in </w:t>
      </w:r>
      <w:r>
        <w:rPr>
          <w:i/>
          <w:iCs/>
          <w:lang w:eastAsia="ko-KR"/>
        </w:rPr>
        <w:t>sl-LatencyBoundIUC-Report</w:t>
      </w:r>
      <w:r>
        <w:rPr>
          <w:lang w:eastAsia="ko-KR"/>
        </w:rPr>
        <w:t xml:space="preserve"> configured by RRC.</w:t>
      </w:r>
    </w:p>
    <w:p w14:paraId="52ED1039" w14:textId="77777777" w:rsidR="003669F2" w:rsidRDefault="00B562E1">
      <w:pPr>
        <w:rPr>
          <w:lang w:eastAsia="ko-KR"/>
        </w:rPr>
      </w:pPr>
      <w:r>
        <w:rPr>
          <w:lang w:eastAsia="ko-KR"/>
        </w:rPr>
        <w:t xml:space="preserve">The MAC entity shall </w:t>
      </w:r>
      <w:r>
        <w:t>for each pair of the Source Layer-2 ID and the Destination Layer-2 ID corresponding to a PC5-RRC connection which has been established by upper layers</w:t>
      </w:r>
      <w:r>
        <w:rPr>
          <w:lang w:eastAsia="ko-KR"/>
        </w:rPr>
        <w:t>:</w:t>
      </w:r>
    </w:p>
    <w:p w14:paraId="52ED103A" w14:textId="77777777" w:rsidR="003669F2" w:rsidRDefault="00B562E1">
      <w:pPr>
        <w:pStyle w:val="B1"/>
        <w:rPr>
          <w:lang w:eastAsia="ko-KR"/>
        </w:rPr>
      </w:pPr>
      <w:r>
        <w:rPr>
          <w:lang w:eastAsia="ko-KR"/>
        </w:rPr>
        <w:t>1&gt;</w:t>
      </w:r>
      <w:r>
        <w:rPr>
          <w:lang w:eastAsia="ko-KR"/>
        </w:rPr>
        <w:tab/>
        <w:t xml:space="preserve">if the </w:t>
      </w:r>
      <w:r>
        <w:t>SL-IUC Information reporting has been triggered by an SL-IUC Request MAC CE (and/or an SCI) and not cancelled</w:t>
      </w:r>
      <w:r>
        <w:rPr>
          <w:lang w:eastAsia="ko-KR"/>
        </w:rPr>
        <w:t>:</w:t>
      </w:r>
    </w:p>
    <w:p w14:paraId="52ED103B"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宋体"/>
          <w:lang w:eastAsia="zh-CN"/>
        </w:rPr>
        <w:t xml:space="preserve">the </w:t>
      </w:r>
      <w:r>
        <w:rPr>
          <w:rFonts w:eastAsia="宋体"/>
          <w:i/>
          <w:lang w:eastAsia="zh-CN"/>
        </w:rPr>
        <w:t>sl-IUC-ReportTimer</w:t>
      </w:r>
      <w:r>
        <w:rPr>
          <w:lang w:eastAsia="zh-CN"/>
        </w:rPr>
        <w:t xml:space="preserve"> for the triggered</w:t>
      </w:r>
      <w:r>
        <w:t xml:space="preserve"> SL-IUC Information reporting</w:t>
      </w:r>
      <w:r>
        <w:rPr>
          <w:lang w:eastAsia="zh-CN"/>
        </w:rPr>
        <w:t xml:space="preserve"> is not running:</w:t>
      </w:r>
    </w:p>
    <w:p w14:paraId="52ED103C" w14:textId="77777777" w:rsidR="003669F2" w:rsidRDefault="00B562E1">
      <w:pPr>
        <w:pStyle w:val="B3"/>
        <w:rPr>
          <w:lang w:eastAsia="zh-CN"/>
        </w:rPr>
      </w:pPr>
      <w:r>
        <w:rPr>
          <w:lang w:eastAsia="ko-KR"/>
        </w:rPr>
        <w:t>3&gt;</w:t>
      </w:r>
      <w:r>
        <w:rPr>
          <w:lang w:eastAsia="zh-CN"/>
        </w:rPr>
        <w:tab/>
        <w:t xml:space="preserve">start </w:t>
      </w:r>
      <w:r>
        <w:rPr>
          <w:rFonts w:eastAsia="宋体"/>
          <w:lang w:eastAsia="zh-CN"/>
        </w:rPr>
        <w:t>the</w:t>
      </w:r>
      <w:r>
        <w:rPr>
          <w:lang w:eastAsia="zh-CN"/>
        </w:rPr>
        <w:t xml:space="preserve"> </w:t>
      </w:r>
      <w:r>
        <w:rPr>
          <w:rFonts w:eastAsia="宋体"/>
          <w:i/>
          <w:iCs/>
          <w:lang w:eastAsia="zh-CN"/>
        </w:rPr>
        <w:t>sl-IUC-ReportTimer</w:t>
      </w:r>
      <w:r>
        <w:rPr>
          <w:lang w:eastAsia="zh-CN"/>
        </w:rPr>
        <w:t>.</w:t>
      </w:r>
    </w:p>
    <w:p w14:paraId="52ED103D" w14:textId="77777777" w:rsidR="003669F2" w:rsidRDefault="00B562E1">
      <w:pPr>
        <w:pStyle w:val="B2"/>
        <w:rPr>
          <w:lang w:eastAsia="ko-KR"/>
        </w:rPr>
      </w:pPr>
      <w:r>
        <w:rPr>
          <w:lang w:eastAsia="ko-KR"/>
        </w:rPr>
        <w:t>2&gt;</w:t>
      </w:r>
      <w:r>
        <w:rPr>
          <w:lang w:eastAsia="ko-KR"/>
        </w:rPr>
        <w:tab/>
        <w:t xml:space="preserve">if </w:t>
      </w:r>
      <w:r>
        <w:rPr>
          <w:lang w:eastAsia="zh-CN"/>
        </w:rPr>
        <w:t xml:space="preserve">the </w:t>
      </w:r>
      <w:r>
        <w:rPr>
          <w:rFonts w:eastAsia="宋体"/>
          <w:i/>
          <w:lang w:eastAsia="zh-CN"/>
        </w:rPr>
        <w:t>sl-IUC-ReportTimer</w:t>
      </w:r>
      <w:r>
        <w:rPr>
          <w:lang w:eastAsia="zh-CN"/>
        </w:rPr>
        <w:t xml:space="preserve"> for the triggered</w:t>
      </w:r>
      <w:r>
        <w:t xml:space="preserve"> SL-IUC Information reporting</w:t>
      </w:r>
      <w:r>
        <w:rPr>
          <w:lang w:eastAsia="ko-KR"/>
        </w:rPr>
        <w:t xml:space="preserve"> </w:t>
      </w:r>
      <w:r>
        <w:rPr>
          <w:lang w:eastAsia="zh-CN"/>
        </w:rPr>
        <w:t>expires</w:t>
      </w:r>
      <w:r>
        <w:rPr>
          <w:lang w:eastAsia="ko-KR"/>
        </w:rPr>
        <w:t>:</w:t>
      </w:r>
    </w:p>
    <w:p w14:paraId="52ED103E" w14:textId="77777777" w:rsidR="003669F2" w:rsidRDefault="00B562E1">
      <w:pPr>
        <w:pStyle w:val="B3"/>
        <w:rPr>
          <w:lang w:eastAsia="ko-KR"/>
        </w:rPr>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3F" w14:textId="77777777" w:rsidR="003669F2" w:rsidRDefault="00B562E1">
      <w:pPr>
        <w:pStyle w:val="B2"/>
      </w:pPr>
      <w:r>
        <w:rPr>
          <w:lang w:eastAsia="ko-KR"/>
        </w:rPr>
        <w:t>2&gt;</w:t>
      </w:r>
      <w:r>
        <w:tab/>
        <w:t>else if the MAC entity has SL resources allocated for new transmission and the SL-SCH resources can accommodate the SL-IUC Information MAC CE and its subheader as a result of logical channel prioritization:</w:t>
      </w:r>
    </w:p>
    <w:p w14:paraId="52ED1040"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Inter-UE Coordination Information</w:t>
      </w:r>
      <w:r>
        <w:rPr>
          <w:lang w:eastAsia="zh-CN"/>
        </w:rPr>
        <w:t xml:space="preserve"> MAC CE as defined in clause 6.1.3.53;</w:t>
      </w:r>
    </w:p>
    <w:p w14:paraId="52ED1041" w14:textId="77777777" w:rsidR="003669F2" w:rsidRDefault="00B562E1">
      <w:pPr>
        <w:pStyle w:val="B3"/>
        <w:rPr>
          <w:lang w:eastAsia="ko-KR"/>
        </w:rPr>
      </w:pPr>
      <w:r>
        <w:rPr>
          <w:lang w:eastAsia="ko-KR"/>
        </w:rPr>
        <w:t>3&gt;</w:t>
      </w:r>
      <w:r>
        <w:rPr>
          <w:lang w:eastAsia="ko-KR"/>
        </w:rPr>
        <w:tab/>
        <w:t xml:space="preserve">stop the </w:t>
      </w:r>
      <w:r>
        <w:rPr>
          <w:i/>
          <w:iCs/>
          <w:lang w:eastAsia="ko-KR"/>
        </w:rPr>
        <w:t>sl-IUC-ReportTimer</w:t>
      </w:r>
      <w:r>
        <w:rPr>
          <w:lang w:eastAsia="ko-KR"/>
        </w:rPr>
        <w:t xml:space="preserve"> for the triggered SL-IUC Information </w:t>
      </w:r>
      <w:r>
        <w:t>reporting</w:t>
      </w:r>
      <w:r>
        <w:rPr>
          <w:lang w:eastAsia="ko-KR"/>
        </w:rPr>
        <w:t>;</w:t>
      </w:r>
    </w:p>
    <w:p w14:paraId="52ED1042" w14:textId="77777777" w:rsidR="003669F2" w:rsidRDefault="00B562E1">
      <w:pPr>
        <w:pStyle w:val="B3"/>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43" w14:textId="77777777" w:rsidR="003669F2" w:rsidRDefault="00B562E1">
      <w:pPr>
        <w:pStyle w:val="5"/>
      </w:pPr>
      <w:bookmarkStart w:id="1373" w:name="_Toc178200622"/>
      <w:r>
        <w:t>5.22.1.10.2</w:t>
      </w:r>
      <w:r>
        <w:tab/>
        <w:t>Reception of IUC-Information Reporting</w:t>
      </w:r>
      <w:bookmarkEnd w:id="1373"/>
    </w:p>
    <w:p w14:paraId="52ED1044" w14:textId="77777777" w:rsidR="003669F2" w:rsidRDefault="00B562E1">
      <w:pPr>
        <w:rPr>
          <w:lang w:eastAsia="ko-KR"/>
        </w:rPr>
      </w:pPr>
      <w:r>
        <w:rPr>
          <w:lang w:eastAsia="ko-KR"/>
        </w:rPr>
        <w:t>Upon the reception of SL-IUC Information MAC CE from another UE, the MAC entity shall:</w:t>
      </w:r>
    </w:p>
    <w:p w14:paraId="52ED1045" w14:textId="77777777" w:rsidR="003669F2" w:rsidRDefault="00B562E1">
      <w:pPr>
        <w:pStyle w:val="B1"/>
        <w:rPr>
          <w:lang w:eastAsia="ko-KR"/>
        </w:rPr>
      </w:pPr>
      <w:r>
        <w:rPr>
          <w:lang w:eastAsia="ko-KR"/>
        </w:rPr>
        <w:t>1&gt;</w:t>
      </w:r>
      <w:r>
        <w:rPr>
          <w:lang w:eastAsia="ko-KR"/>
        </w:rPr>
        <w:tab/>
        <w:t>i</w:t>
      </w:r>
      <w:r>
        <w:t xml:space="preserve">f </w:t>
      </w:r>
      <w:r>
        <w:rPr>
          <w:i/>
        </w:rPr>
        <w:t>sl-InterUE-CoordinationScheme1</w:t>
      </w:r>
      <w:r>
        <w:t xml:space="preserve"> enabling reception/transmission of preferred resource set and non-preferred resource set </w:t>
      </w:r>
      <w:r>
        <w:rPr>
          <w:lang w:eastAsia="ko-KR"/>
        </w:rPr>
        <w:t>is configured by RRC:</w:t>
      </w:r>
    </w:p>
    <w:p w14:paraId="52ED1046" w14:textId="77777777" w:rsidR="003669F2" w:rsidRDefault="00B562E1">
      <w:pPr>
        <w:pStyle w:val="B2"/>
        <w:rPr>
          <w:lang w:eastAsia="ko-KR"/>
        </w:rPr>
      </w:pPr>
      <w:r>
        <w:rPr>
          <w:lang w:eastAsia="ko-KR"/>
        </w:rPr>
        <w:t>2&gt;</w:t>
      </w:r>
      <w:r>
        <w:rPr>
          <w:lang w:eastAsia="ko-KR"/>
        </w:rPr>
        <w:tab/>
        <w:t>if the SL-IUC Information MAC CE contains a non-preferred resource set and if the UE is configured to use full sensing or partial sensing in the resource pool where the non-preferred resource set is located:</w:t>
      </w:r>
    </w:p>
    <w:p w14:paraId="52ED1047" w14:textId="77777777" w:rsidR="003669F2" w:rsidRDefault="00B562E1">
      <w:pPr>
        <w:pStyle w:val="B3"/>
        <w:rPr>
          <w:lang w:eastAsia="ko-KR"/>
        </w:rPr>
      </w:pPr>
      <w:r>
        <w:rPr>
          <w:lang w:eastAsia="ko-KR"/>
        </w:rPr>
        <w:t>3&gt;</w:t>
      </w:r>
      <w:r>
        <w:rPr>
          <w:lang w:eastAsia="ko-KR"/>
        </w:rPr>
        <w:tab/>
        <w:t>indicate</w:t>
      </w:r>
      <w:r>
        <w:t xml:space="preserve"> the received non-preferred resource set to physical layer</w:t>
      </w:r>
      <w:r>
        <w:rPr>
          <w:lang w:eastAsia="ko-KR"/>
        </w:rPr>
        <w:t>.</w:t>
      </w:r>
    </w:p>
    <w:p w14:paraId="52ED1048" w14:textId="77777777" w:rsidR="003669F2" w:rsidRDefault="00B562E1">
      <w:pPr>
        <w:pStyle w:val="4"/>
        <w:rPr>
          <w:lang w:eastAsia="ko-KR"/>
        </w:rPr>
      </w:pPr>
      <w:bookmarkStart w:id="1374" w:name="_Toc178200623"/>
      <w:r>
        <w:t>5.22.1.11</w:t>
      </w:r>
      <w:r>
        <w:tab/>
        <w:t>TX carrier (re-)selection</w:t>
      </w:r>
      <w:bookmarkEnd w:id="1374"/>
    </w:p>
    <w:p w14:paraId="52ED1049" w14:textId="77777777" w:rsidR="003669F2" w:rsidRDefault="00B562E1">
      <w:pPr>
        <w:rPr>
          <w:lang w:eastAsia="ko-KR"/>
        </w:rPr>
      </w:pPr>
      <w:r>
        <w:rPr>
          <w:lang w:eastAsia="ko-KR"/>
        </w:rPr>
        <w:t xml:space="preserve">The MAC entity shall consider a CBR of a carrier to be one </w:t>
      </w:r>
      <w:r>
        <w:t xml:space="preserve">measured by lower layers according to TS 38.215 [24] if CBR measurement results are available, or the corresponding </w:t>
      </w:r>
      <w:r>
        <w:rPr>
          <w:i/>
        </w:rPr>
        <w:t>sl-DefaultTxConfigIndex</w:t>
      </w:r>
      <w:r>
        <w:t xml:space="preserve"> configured by upper layers if CBR measurement results are not available.</w:t>
      </w:r>
    </w:p>
    <w:p w14:paraId="52ED104A" w14:textId="77777777" w:rsidR="003669F2" w:rsidRDefault="00B562E1">
      <w:r>
        <w:t>If the TX carrier (re-)selection is triggered for a Sidelink process according to clause 5.22.1.1</w:t>
      </w:r>
      <w:r>
        <w:rPr>
          <w:rFonts w:eastAsiaTheme="minorEastAsia"/>
        </w:rPr>
        <w:t>, 5.22.1.2 or 5.22.1.3.3</w:t>
      </w:r>
      <w:r>
        <w:t>, the MAC entity shall:</w:t>
      </w:r>
    </w:p>
    <w:p w14:paraId="52ED104B" w14:textId="77777777" w:rsidR="003669F2" w:rsidRDefault="00B562E1">
      <w:pPr>
        <w:pStyle w:val="B1"/>
      </w:pPr>
      <w:r>
        <w:rPr>
          <w:lang w:eastAsia="ko-KR"/>
        </w:rPr>
        <w:t>1&gt;</w:t>
      </w:r>
      <w:r>
        <w:rPr>
          <w:lang w:eastAsia="ko-KR"/>
        </w:rPr>
        <w:tab/>
      </w:r>
      <w:r>
        <w:t>if there is no selected sidelink grant on any carrier allowed for the sidelink logical channel where data is available as indicated by upper layers (TS 38.331 [5] and TS 23.287 [19]):</w:t>
      </w:r>
    </w:p>
    <w:p w14:paraId="52ED104C" w14:textId="77777777" w:rsidR="003669F2" w:rsidRDefault="00B562E1">
      <w:pPr>
        <w:pStyle w:val="B2"/>
        <w:rPr>
          <w:lang w:eastAsia="ko-KR"/>
        </w:rPr>
      </w:pPr>
      <w:r>
        <w:rPr>
          <w:lang w:eastAsia="ko-KR"/>
        </w:rPr>
        <w:lastRenderedPageBreak/>
        <w:t>2&gt;</w:t>
      </w:r>
      <w:r>
        <w:tab/>
        <w:t>for each carrier configured by upper layers associated with the concerned sidelink logical channel:</w:t>
      </w:r>
    </w:p>
    <w:p w14:paraId="52ED104D" w14:textId="77777777" w:rsidR="003669F2" w:rsidRDefault="00B562E1">
      <w:pPr>
        <w:pStyle w:val="B3"/>
      </w:pPr>
      <w:r>
        <w:rPr>
          <w:lang w:eastAsia="ko-KR"/>
        </w:rPr>
        <w:t>3&gt;</w:t>
      </w:r>
      <w:r>
        <w:tab/>
        <w:t xml:space="preserve">if </w:t>
      </w:r>
      <w:r>
        <w:rPr>
          <w:lang w:eastAsia="ko-KR"/>
        </w:rPr>
        <w:t xml:space="preserve">the </w:t>
      </w:r>
      <w:r>
        <w:t xml:space="preserve">CBR of the carrier is below </w:t>
      </w:r>
      <w:r>
        <w:rPr>
          <w:i/>
        </w:rPr>
        <w:t>sl-</w:t>
      </w:r>
      <w:r>
        <w:rPr>
          <w:i/>
          <w:lang w:eastAsia="zh-CN"/>
        </w:rPr>
        <w:t>threshCBR-FreqReselection</w:t>
      </w:r>
      <w:r>
        <w:rPr>
          <w:i/>
        </w:rPr>
        <w:t xml:space="preserve"> </w:t>
      </w:r>
      <w:r>
        <w:t>associated with the priority of the sidelink logical channel:</w:t>
      </w:r>
    </w:p>
    <w:p w14:paraId="52ED104E" w14:textId="77777777" w:rsidR="003669F2" w:rsidRDefault="00B562E1">
      <w:pPr>
        <w:pStyle w:val="NO"/>
      </w:pPr>
      <w:r>
        <w:rPr>
          <w:lang w:eastAsia="ko-KR"/>
        </w:rPr>
        <w:t>NOTE 1:</w:t>
      </w:r>
      <w:r>
        <w:rPr>
          <w:lang w:eastAsia="ko-KR"/>
        </w:rPr>
        <w:tab/>
        <w:t xml:space="preserve">In the case of multiple resource pools configured on a carrier, which specific resource pool is used to determine the CBR of this carrier is up to UE implementation, taking into account of </w:t>
      </w:r>
      <w:r>
        <w:rPr>
          <w:i/>
          <w:iCs/>
          <w:lang w:eastAsia="ko-KR"/>
        </w:rPr>
        <w:t>sl-HARQ-FeedbackEnabled</w:t>
      </w:r>
      <w:r>
        <w:rPr>
          <w:lang w:eastAsia="ko-KR"/>
        </w:rPr>
        <w:t xml:space="preserve"> for the sidelink logical channel.</w:t>
      </w:r>
    </w:p>
    <w:p w14:paraId="52ED104F" w14:textId="77777777" w:rsidR="003669F2" w:rsidRDefault="00B562E1">
      <w:pPr>
        <w:pStyle w:val="B4"/>
        <w:rPr>
          <w:lang w:eastAsia="ko-KR"/>
        </w:rPr>
      </w:pPr>
      <w:r>
        <w:rPr>
          <w:lang w:eastAsia="ko-KR"/>
        </w:rPr>
        <w:t>4&gt;</w:t>
      </w:r>
      <w:r>
        <w:tab/>
      </w:r>
      <w:r>
        <w:rPr>
          <w:lang w:eastAsia="ko-KR"/>
        </w:rPr>
        <w:t>consider the carrier as a candidate carrier for TX carrier (re-)selection for the concerned sidelink logical channel.</w:t>
      </w:r>
    </w:p>
    <w:p w14:paraId="52ED1050" w14:textId="77777777" w:rsidR="003669F2" w:rsidRDefault="00B562E1">
      <w:pPr>
        <w:pStyle w:val="B1"/>
      </w:pPr>
      <w:r>
        <w:rPr>
          <w:lang w:eastAsia="ko-KR"/>
        </w:rPr>
        <w:t>1&gt;</w:t>
      </w:r>
      <w:r>
        <w:tab/>
        <w:t>else:</w:t>
      </w:r>
    </w:p>
    <w:p w14:paraId="52ED1051" w14:textId="77777777" w:rsidR="003669F2" w:rsidRDefault="00B562E1">
      <w:pPr>
        <w:pStyle w:val="B2"/>
        <w:rPr>
          <w:lang w:eastAsia="ko-KR"/>
        </w:rPr>
      </w:pPr>
      <w:r>
        <w:rPr>
          <w:lang w:eastAsia="ko-KR"/>
        </w:rPr>
        <w:t>2&gt;</w:t>
      </w:r>
      <w:r>
        <w:tab/>
        <w:t xml:space="preserve">for each sidelink logical channel, if any, where data is available and that are allowed on the carrier for which Tx carrier (re-)selection is triggered according to clause 5.22.1.1, if </w:t>
      </w:r>
      <w:r>
        <w:rPr>
          <w:lang w:eastAsia="ko-KR"/>
        </w:rPr>
        <w:t xml:space="preserve">the </w:t>
      </w:r>
      <w:r>
        <w:t xml:space="preserve">CBR of the carrier is below </w:t>
      </w:r>
      <w:r>
        <w:rPr>
          <w:i/>
        </w:rPr>
        <w:t>sl-threshCBR-FreqKeeping</w:t>
      </w:r>
      <w:r>
        <w:t xml:space="preserve"> associated with priority of the sidelink logical channel, for each sidelink logical channel, if any, where data is available and that are allowed on the carrier for which Tx carrier (re-)selection is triggered according to clause 5.22.1.1:</w:t>
      </w:r>
    </w:p>
    <w:p w14:paraId="52ED1052" w14:textId="77777777" w:rsidR="003669F2" w:rsidRDefault="00B562E1">
      <w:pPr>
        <w:pStyle w:val="B3"/>
        <w:rPr>
          <w:lang w:eastAsia="ko-KR"/>
        </w:rPr>
      </w:pPr>
      <w:r>
        <w:rPr>
          <w:lang w:eastAsia="ko-KR"/>
        </w:rPr>
        <w:t>3&gt;</w:t>
      </w:r>
      <w:r>
        <w:tab/>
      </w:r>
      <w:r>
        <w:rPr>
          <w:lang w:eastAsia="ko-KR"/>
        </w:rPr>
        <w:t>select the carrier and the associated pool of resources.</w:t>
      </w:r>
    </w:p>
    <w:p w14:paraId="52ED1053" w14:textId="77777777" w:rsidR="003669F2" w:rsidRDefault="00B562E1">
      <w:pPr>
        <w:pStyle w:val="B2"/>
      </w:pPr>
      <w:r>
        <w:rPr>
          <w:lang w:eastAsia="ko-KR"/>
        </w:rPr>
        <w:t>2&gt;</w:t>
      </w:r>
      <w:r>
        <w:rPr>
          <w:lang w:eastAsia="ko-KR"/>
        </w:rPr>
        <w:tab/>
        <w:t>else:</w:t>
      </w:r>
    </w:p>
    <w:p w14:paraId="52ED1054" w14:textId="77777777" w:rsidR="003669F2" w:rsidRDefault="00B562E1">
      <w:pPr>
        <w:pStyle w:val="B3"/>
      </w:pPr>
      <w:r>
        <w:rPr>
          <w:lang w:eastAsia="ko-KR"/>
        </w:rPr>
        <w:t>3&gt;</w:t>
      </w:r>
      <w:r>
        <w:tab/>
        <w:t xml:space="preserve">for each carrier configured by upper layers on which the sidelink logical channel is allowed, if </w:t>
      </w:r>
      <w:r>
        <w:rPr>
          <w:lang w:eastAsia="ko-KR"/>
        </w:rPr>
        <w:t xml:space="preserve">the </w:t>
      </w:r>
      <w:r>
        <w:t xml:space="preserve">CBR of the carrier is below </w:t>
      </w:r>
      <w:r>
        <w:rPr>
          <w:i/>
        </w:rPr>
        <w:t>sl-</w:t>
      </w:r>
      <w:r>
        <w:rPr>
          <w:i/>
          <w:lang w:eastAsia="zh-CN"/>
        </w:rPr>
        <w:t>threshCBR-FreqReselection</w:t>
      </w:r>
      <w:r>
        <w:rPr>
          <w:i/>
        </w:rPr>
        <w:t xml:space="preserve"> </w:t>
      </w:r>
      <w:r>
        <w:t>associated with the priority of the sidelink logical channel:</w:t>
      </w:r>
    </w:p>
    <w:p w14:paraId="52ED1055" w14:textId="77777777" w:rsidR="003669F2" w:rsidRDefault="00B562E1">
      <w:pPr>
        <w:pStyle w:val="B4"/>
        <w:rPr>
          <w:lang w:eastAsia="ko-KR"/>
        </w:rPr>
      </w:pPr>
      <w:r>
        <w:rPr>
          <w:lang w:eastAsia="ko-KR"/>
        </w:rPr>
        <w:t>4&gt;</w:t>
      </w:r>
      <w:r>
        <w:tab/>
      </w:r>
      <w:r>
        <w:rPr>
          <w:lang w:eastAsia="ko-KR"/>
        </w:rPr>
        <w:t xml:space="preserve">consider the carrier as a candidate carrier for TX carrier (re-)selection, </w:t>
      </w:r>
      <w:r>
        <w:t>for each carrier configured by upper layers on which the sidelink logical channel is allowed.</w:t>
      </w:r>
    </w:p>
    <w:p w14:paraId="52ED1056" w14:textId="77777777" w:rsidR="003669F2" w:rsidRDefault="00B562E1">
      <w:pPr>
        <w:pStyle w:val="NO"/>
        <w:rPr>
          <w:lang w:eastAsia="zh-CN"/>
        </w:rPr>
      </w:pPr>
      <w:r>
        <w:rPr>
          <w:lang w:eastAsia="zh-CN"/>
        </w:rPr>
        <w:t>NOTE 1a:</w:t>
      </w:r>
      <w:r>
        <w:rPr>
          <w:lang w:eastAsia="zh-CN"/>
        </w:rPr>
        <w:tab/>
        <w:t xml:space="preserve">For the carriers configured in </w:t>
      </w:r>
      <w:r>
        <w:rPr>
          <w:i/>
          <w:iCs/>
          <w:lang w:eastAsia="zh-CN"/>
        </w:rPr>
        <w:t>SIB12</w:t>
      </w:r>
      <w:r>
        <w:rPr>
          <w:lang w:eastAsia="zh-CN"/>
        </w:rPr>
        <w:t xml:space="preserve"> and for which SL-PRS transmission is allowed, the UE selects one carrier for SL-PRS among the selected carriers per above procedure, and which one the UE selects is up to UE implementation.</w:t>
      </w:r>
    </w:p>
    <w:p w14:paraId="52ED1057" w14:textId="77777777" w:rsidR="003669F2" w:rsidRDefault="00B562E1">
      <w:pPr>
        <w:rPr>
          <w:lang w:eastAsia="ko-KR"/>
        </w:rPr>
      </w:pPr>
      <w:r>
        <w:t xml:space="preserve">The MAC entity shall select a carrier on which the SL-CSI Request was received as a carrier for transmission of a Sidelink CSI Reporting MAC CE. The MAC entity shall for the Sidelink CSI Reporting MAC CE </w:t>
      </w:r>
      <w:r>
        <w:rPr>
          <w:lang w:eastAsia="ko-KR"/>
        </w:rPr>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8" w14:textId="77777777" w:rsidR="003669F2" w:rsidRDefault="00B562E1">
      <w:pPr>
        <w:rPr>
          <w:lang w:eastAsia="ko-KR"/>
        </w:rPr>
      </w:pPr>
      <w:r>
        <w:t xml:space="preserve">The MAC entity shall select a carrier on which a Sidelink Inter-UE Coordination Request was received as a carrier for transmission of a Sidelink Inter-UE Coordination Information MAC CE. The MAC entity shall for the Sidelink Inter-UE Coordination Information MAC CE </w:t>
      </w:r>
      <w:r>
        <w:rPr>
          <w:lang w:eastAsia="ko-KR"/>
        </w:rPr>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9" w14:textId="77777777" w:rsidR="003669F2" w:rsidRDefault="00B562E1">
      <w:r>
        <w:rPr>
          <w:lang w:eastAsia="ko-KR"/>
        </w:rPr>
        <w:t xml:space="preserve">The MAC entity shall perform the TX carrier (re-)selection such as TX carrier (re-)selection for the logical channel when TX carrier (re-)selection for </w:t>
      </w:r>
      <w:r>
        <w:t>a Sidelink Inter-UE Coordination Request MAC CE, and/or a Sidelink DRX Command MAC CE is triggered.</w:t>
      </w:r>
    </w:p>
    <w:p w14:paraId="52ED105A" w14:textId="77777777" w:rsidR="003669F2" w:rsidRDefault="00B562E1">
      <w:pPr>
        <w:rPr>
          <w:lang w:eastAsia="ko-KR"/>
        </w:rPr>
      </w:pPr>
      <w:r>
        <w:rPr>
          <w:lang w:eastAsia="ko-KR"/>
        </w:rPr>
        <w:t>The MAC entity shall:</w:t>
      </w:r>
    </w:p>
    <w:p w14:paraId="52ED105B" w14:textId="77777777" w:rsidR="003669F2" w:rsidRDefault="00B562E1">
      <w:pPr>
        <w:pStyle w:val="B1"/>
        <w:rPr>
          <w:lang w:eastAsia="ko-KR"/>
        </w:rPr>
      </w:pPr>
      <w:r>
        <w:rPr>
          <w:lang w:eastAsia="ko-KR"/>
        </w:rPr>
        <w:t>1&gt;</w:t>
      </w:r>
      <w:r>
        <w:rPr>
          <w:lang w:eastAsia="ko-KR"/>
        </w:rPr>
        <w:tab/>
        <w:t>if one or more carriers are considered as the candidate carriers for TX carrier (re-)selection</w:t>
      </w:r>
      <w:r>
        <w:t>:</w:t>
      </w:r>
    </w:p>
    <w:p w14:paraId="52ED105C" w14:textId="77777777" w:rsidR="003669F2" w:rsidRDefault="00B562E1">
      <w:pPr>
        <w:pStyle w:val="B2"/>
      </w:pPr>
      <w:r>
        <w:rPr>
          <w:lang w:eastAsia="ko-KR"/>
        </w:rPr>
        <w:t>2&gt;</w:t>
      </w:r>
      <w:r>
        <w:rPr>
          <w:lang w:eastAsia="ko-KR"/>
        </w:rPr>
        <w:tab/>
      </w:r>
      <w:r>
        <w:t xml:space="preserve">if Tx carrier (re-)selection is triggered, </w:t>
      </w:r>
      <w:r>
        <w:rPr>
          <w:lang w:eastAsia="ko-KR"/>
        </w:rPr>
        <w:t>for each sidelink logical channel allowed on the carrier where data is available:</w:t>
      </w:r>
    </w:p>
    <w:p w14:paraId="52ED105D" w14:textId="77777777" w:rsidR="003669F2" w:rsidRDefault="00B562E1">
      <w:pPr>
        <w:pStyle w:val="B3"/>
        <w:rPr>
          <w:lang w:eastAsia="ko-KR"/>
        </w:rPr>
      </w:pPr>
      <w:r>
        <w:rPr>
          <w:lang w:eastAsia="ko-KR"/>
        </w:rPr>
        <w:t>3&gt;</w:t>
      </w:r>
      <w:r>
        <w:rPr>
          <w:lang w:eastAsia="ko-KR"/>
        </w:rPr>
        <w:tab/>
        <w:t>select one or more carrier(s) among the candidate carriers with increasing order of CBR from the lowest CBR, and select the associated pool(s) of resources:</w:t>
      </w:r>
    </w:p>
    <w:p w14:paraId="52ED105E" w14:textId="77777777" w:rsidR="003669F2" w:rsidRDefault="00B562E1">
      <w:pPr>
        <w:pStyle w:val="B4"/>
        <w:rPr>
          <w:lang w:eastAsia="ko-KR"/>
        </w:rPr>
      </w:pPr>
      <w:r>
        <w:rPr>
          <w:lang w:eastAsia="ko-KR"/>
        </w:rPr>
        <w:t>4&gt;</w:t>
      </w:r>
      <w:r>
        <w:rPr>
          <w:lang w:eastAsia="ko-KR"/>
        </w:rPr>
        <w:tab/>
        <w:t xml:space="preserve">if </w:t>
      </w:r>
      <w:r>
        <w:rPr>
          <w:i/>
          <w:iCs/>
          <w:lang w:eastAsia="ko-KR"/>
        </w:rPr>
        <w:t>sl-HARQ-FeedbackEnabled</w:t>
      </w:r>
      <w:r>
        <w:rPr>
          <w:lang w:eastAsia="ko-KR"/>
        </w:rPr>
        <w:t xml:space="preserve"> is set to </w:t>
      </w:r>
      <w:r>
        <w:rPr>
          <w:i/>
          <w:iCs/>
          <w:lang w:eastAsia="ko-KR"/>
        </w:rPr>
        <w:t>enabled</w:t>
      </w:r>
      <w:r>
        <w:rPr>
          <w:lang w:eastAsia="ko-KR"/>
        </w:rPr>
        <w:t xml:space="preserve"> for the sidelink logical channel:</w:t>
      </w:r>
    </w:p>
    <w:p w14:paraId="52ED105F" w14:textId="77777777" w:rsidR="003669F2" w:rsidRDefault="00B562E1">
      <w:pPr>
        <w:pStyle w:val="B5"/>
        <w:rPr>
          <w:lang w:eastAsia="ko-KR"/>
        </w:rPr>
      </w:pPr>
      <w:r>
        <w:rPr>
          <w:lang w:eastAsia="ko-KR"/>
        </w:rPr>
        <w:t>5&gt;</w:t>
      </w:r>
      <w:r>
        <w:rPr>
          <w:lang w:eastAsia="ko-KR"/>
        </w:rPr>
        <w:tab/>
        <w:t xml:space="preserve">select one pool of resources configured with PSFCH resources among the pools of resources except the pool(s) in </w:t>
      </w:r>
      <w:r>
        <w:rPr>
          <w:i/>
          <w:lang w:eastAsia="ko-KR"/>
        </w:rPr>
        <w:t>sl-BWP-DiscPoolConfig</w:t>
      </w:r>
      <w:r>
        <w:rPr>
          <w:lang w:eastAsia="ko-KR"/>
        </w:rPr>
        <w:t xml:space="preserve"> or </w:t>
      </w:r>
      <w:r>
        <w:rPr>
          <w:i/>
          <w:lang w:eastAsia="ko-KR"/>
        </w:rPr>
        <w:t>sl-BWP-DiscPoolConfigCommon</w:t>
      </w:r>
      <w:r>
        <w:rPr>
          <w:lang w:eastAsia="ko-KR"/>
        </w:rPr>
        <w:t xml:space="preserve">, </w:t>
      </w:r>
      <w:r>
        <w:rPr>
          <w:i/>
          <w:iCs/>
        </w:rPr>
        <w:t>sl-BWP-</w:t>
      </w:r>
      <w:r>
        <w:rPr>
          <w:i/>
          <w:iCs/>
        </w:rPr>
        <w:lastRenderedPageBreak/>
        <w:t xml:space="preserve">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0" w14:textId="77777777" w:rsidR="003669F2" w:rsidRDefault="00B562E1">
      <w:pPr>
        <w:pStyle w:val="B4"/>
        <w:rPr>
          <w:lang w:eastAsia="ko-KR"/>
        </w:rPr>
      </w:pPr>
      <w:r>
        <w:rPr>
          <w:lang w:eastAsia="ko-KR"/>
        </w:rPr>
        <w:t>4&gt;</w:t>
      </w:r>
      <w:r>
        <w:rPr>
          <w:lang w:eastAsia="ko-KR"/>
        </w:rPr>
        <w:tab/>
        <w:t>else:</w:t>
      </w:r>
    </w:p>
    <w:p w14:paraId="52ED1061" w14:textId="77777777" w:rsidR="003669F2" w:rsidRDefault="00B562E1">
      <w:pPr>
        <w:pStyle w:val="B5"/>
        <w:rPr>
          <w:lang w:eastAsia="ko-KR"/>
        </w:rPr>
      </w:pPr>
      <w:r>
        <w:rPr>
          <w:lang w:eastAsia="ko-KR"/>
        </w:rPr>
        <w:t>5&gt;</w:t>
      </w:r>
      <w:r>
        <w:rPr>
          <w:lang w:eastAsia="ko-KR"/>
        </w:rPr>
        <w:tab/>
        <w:t xml:space="preserve">select any pool of resources among the pools of resources except the pool(s) in </w:t>
      </w:r>
      <w:r>
        <w:rPr>
          <w:i/>
          <w:lang w:eastAsia="ko-KR"/>
        </w:rPr>
        <w:t>sl-BWP-DiscPoolConfig</w:t>
      </w:r>
      <w:r>
        <w:rPr>
          <w:lang w:eastAsia="ko-KR"/>
        </w:rPr>
        <w:t xml:space="preserve"> or </w:t>
      </w:r>
      <w:r>
        <w:rPr>
          <w:i/>
          <w:lang w:eastAsia="ko-KR"/>
        </w:rPr>
        <w:t>sl-BWP-DiscPoolConfigCommon</w:t>
      </w:r>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2" w14:textId="77777777" w:rsidR="003669F2" w:rsidRDefault="00B562E1">
      <w:pPr>
        <w:pStyle w:val="B2"/>
        <w:rPr>
          <w:lang w:eastAsia="ko-KR"/>
        </w:rPr>
      </w:pPr>
      <w:r>
        <w:rPr>
          <w:lang w:eastAsia="ko-KR"/>
        </w:rPr>
        <w:t>2&gt;</w:t>
      </w:r>
      <w:r>
        <w:rPr>
          <w:lang w:eastAsia="ko-KR"/>
        </w:rPr>
        <w:tab/>
        <w:t xml:space="preserve">else </w:t>
      </w:r>
      <w:r>
        <w:t xml:space="preserve">if Tx carrier (re-)selection is triggered, </w:t>
      </w:r>
      <w:r>
        <w:rPr>
          <w:lang w:eastAsia="ko-KR"/>
        </w:rPr>
        <w:t xml:space="preserve">for </w:t>
      </w:r>
      <w:r>
        <w:t>a Sidelink DRX Command MAC CE or a Sidelink Inter-UE Coordination Request MAC CE</w:t>
      </w:r>
      <w:r>
        <w:rPr>
          <w:lang w:eastAsia="ko-KR"/>
        </w:rPr>
        <w:t>:</w:t>
      </w:r>
    </w:p>
    <w:p w14:paraId="52ED1063" w14:textId="77777777" w:rsidR="003669F2" w:rsidRDefault="00B562E1">
      <w:pPr>
        <w:pStyle w:val="B3"/>
      </w:pPr>
      <w:r>
        <w:t>3&gt;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w:t>
      </w:r>
      <w:r>
        <w:t xml:space="preserve"> if configured or SL-PRS dedicated resource pool, if configured.</w:t>
      </w:r>
    </w:p>
    <w:p w14:paraId="52ED1064" w14:textId="77777777" w:rsidR="003669F2" w:rsidRDefault="00B562E1">
      <w:pPr>
        <w:pStyle w:val="NO"/>
        <w:rPr>
          <w:lang w:eastAsia="ko-KR"/>
        </w:rPr>
      </w:pPr>
      <w:r>
        <w:rPr>
          <w:lang w:eastAsia="ko-KR"/>
        </w:rPr>
        <w:t>NOTE 2:</w:t>
      </w:r>
      <w:r>
        <w:rPr>
          <w:lang w:eastAsia="ko-KR"/>
        </w:rPr>
        <w:tab/>
        <w:t>It is left to UE implementation how many carriers to select based on UE capability.</w:t>
      </w:r>
    </w:p>
    <w:p w14:paraId="52ED1065" w14:textId="77777777" w:rsidR="003669F2" w:rsidRDefault="00B562E1">
      <w:pPr>
        <w:pStyle w:val="NO"/>
      </w:pPr>
      <w:r>
        <w:rPr>
          <w:lang w:eastAsia="ko-KR"/>
        </w:rPr>
        <w:t>NOTE 3:</w:t>
      </w:r>
      <w:r>
        <w:rPr>
          <w:lang w:eastAsia="ko-KR"/>
        </w:rPr>
        <w:tab/>
        <w:t xml:space="preserve">It </w:t>
      </w:r>
      <w:r>
        <w:t>is left to UE implementation to determine the sidelink logical channels among the sidelink logical channels where data is available and that are allowed on the carrier for which Tx carrier (re-) selection is triggered.</w:t>
      </w:r>
    </w:p>
    <w:p w14:paraId="52ED1066" w14:textId="77777777" w:rsidR="003669F2" w:rsidRDefault="00B562E1">
      <w:pPr>
        <w:pStyle w:val="NO"/>
      </w:pPr>
      <w:r>
        <w:rPr>
          <w:lang w:eastAsia="ko-KR"/>
        </w:rPr>
        <w:t>NOTE 4:</w:t>
      </w:r>
      <w:r>
        <w:rPr>
          <w:lang w:eastAsia="ko-KR"/>
        </w:rPr>
        <w:tab/>
        <w:t xml:space="preserve">It </w:t>
      </w:r>
      <w:r>
        <w:t>is left to UE implementation to determine whether the resource pool for CBR measurement is reused as the resource pool for SL grant creation.</w:t>
      </w:r>
    </w:p>
    <w:p w14:paraId="52ED1067" w14:textId="77777777" w:rsidR="003669F2" w:rsidRDefault="00B562E1">
      <w:pPr>
        <w:pStyle w:val="NO"/>
      </w:pPr>
      <w:r>
        <w:t>NOTE 5:</w:t>
      </w:r>
      <w: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52ED1068" w14:textId="77777777" w:rsidR="003669F2" w:rsidRDefault="00B562E1">
      <w:pPr>
        <w:pStyle w:val="NO"/>
      </w:pPr>
      <w:r>
        <w:t>NOTE 6:</w:t>
      </w:r>
      <w:r>
        <w:tab/>
        <w:t>If RRC indicates the MAC layer to use the legacy carrier in Sidelink CA PDCP duplication for backwards-compatibility, it is up to UE/Network implementation to ensure legacy carrier is used.</w:t>
      </w:r>
    </w:p>
    <w:p w14:paraId="52ED1069" w14:textId="77777777" w:rsidR="003669F2" w:rsidRDefault="00B562E1">
      <w:pPr>
        <w:pStyle w:val="4"/>
        <w:rPr>
          <w:rFonts w:eastAsia="等线"/>
          <w:lang w:eastAsia="zh-CN"/>
        </w:rPr>
      </w:pPr>
      <w:bookmarkStart w:id="1375" w:name="_Toc178200624"/>
      <w:r>
        <w:rPr>
          <w:rFonts w:eastAsia="等线"/>
          <w:lang w:eastAsia="zh-CN"/>
        </w:rPr>
        <w:t>5.22.1.12</w:t>
      </w:r>
      <w:r>
        <w:rPr>
          <w:rFonts w:eastAsia="等线"/>
          <w:lang w:eastAsia="zh-CN"/>
        </w:rPr>
        <w:tab/>
        <w:t>SL-PRS Resource Request</w:t>
      </w:r>
      <w:bookmarkEnd w:id="1375"/>
    </w:p>
    <w:p w14:paraId="52ED106A" w14:textId="77777777" w:rsidR="003669F2" w:rsidRDefault="00B562E1">
      <w:pPr>
        <w:rPr>
          <w:rFonts w:eastAsia="等线"/>
          <w:lang w:eastAsia="zh-CN"/>
        </w:rPr>
      </w:pPr>
      <w:r>
        <w:rPr>
          <w:rFonts w:eastAsia="等线"/>
          <w:lang w:eastAsia="zh-CN"/>
        </w:rPr>
        <w:t>SL-PRS transmission can be triggered either by lower layer signalling from the peer UE or the UE's own upper layers. The SL-PRS Resource Request procedure is used to provide gNB with information about the triggered SL-PRS transmission.</w:t>
      </w:r>
    </w:p>
    <w:p w14:paraId="52ED106B" w14:textId="77777777" w:rsidR="003669F2" w:rsidRDefault="00B562E1">
      <w:pPr>
        <w:rPr>
          <w:rFonts w:eastAsia="等线"/>
          <w:lang w:eastAsia="zh-CN"/>
        </w:rPr>
      </w:pPr>
      <w:r>
        <w:rPr>
          <w:rFonts w:eastAsia="等线"/>
          <w:lang w:eastAsia="zh-CN"/>
        </w:rPr>
        <w:t>The MAC entity shall, if Sidelink resource allocation scheme 1 for SL-PRS transmission is configured:</w:t>
      </w:r>
    </w:p>
    <w:p w14:paraId="52ED106C" w14:textId="77777777" w:rsidR="003669F2" w:rsidRDefault="00B562E1">
      <w:pPr>
        <w:pStyle w:val="B1"/>
        <w:rPr>
          <w:rFonts w:eastAsia="等线"/>
          <w:lang w:eastAsia="zh-CN"/>
        </w:rPr>
      </w:pPr>
      <w:r>
        <w:rPr>
          <w:rFonts w:eastAsia="等线"/>
          <w:lang w:eastAsia="zh-CN"/>
        </w:rPr>
        <w:t>1&gt;</w:t>
      </w:r>
      <w:r>
        <w:rPr>
          <w:rFonts w:eastAsia="等线"/>
          <w:lang w:eastAsia="zh-CN"/>
        </w:rPr>
        <w:tab/>
        <w:t>if aperiodic SL-PRS is triggered:</w:t>
      </w:r>
    </w:p>
    <w:p w14:paraId="52ED106D" w14:textId="77777777" w:rsidR="003669F2" w:rsidRDefault="00B562E1">
      <w:pPr>
        <w:pStyle w:val="B2"/>
        <w:rPr>
          <w:rFonts w:eastAsia="等线"/>
          <w:lang w:eastAsia="zh-CN"/>
        </w:rPr>
      </w:pPr>
      <w:r>
        <w:rPr>
          <w:rFonts w:eastAsia="等线"/>
          <w:lang w:eastAsia="zh-CN"/>
        </w:rPr>
        <w:t>2&gt;</w:t>
      </w:r>
      <w:r>
        <w:rPr>
          <w:rFonts w:eastAsia="等线"/>
          <w:lang w:eastAsia="zh-CN"/>
        </w:rPr>
        <w:tab/>
        <w:t>trigger the SL-PRS Resource Request.</w:t>
      </w:r>
    </w:p>
    <w:p w14:paraId="52ED106E" w14:textId="77777777" w:rsidR="003669F2" w:rsidRDefault="00B562E1">
      <w:pPr>
        <w:pStyle w:val="B1"/>
        <w:rPr>
          <w:rFonts w:eastAsia="等线"/>
          <w:lang w:eastAsia="zh-CN"/>
        </w:rPr>
      </w:pPr>
      <w:r>
        <w:rPr>
          <w:rFonts w:eastAsia="等线"/>
          <w:lang w:eastAsia="zh-CN"/>
        </w:rPr>
        <w:t>1&gt;</w:t>
      </w:r>
      <w:r>
        <w:rPr>
          <w:rFonts w:eastAsia="等线"/>
          <w:lang w:eastAsia="zh-CN"/>
        </w:rPr>
        <w:tab/>
        <w:t>else if periodic SL-PRS is triggered:</w:t>
      </w:r>
    </w:p>
    <w:p w14:paraId="52ED106F" w14:textId="77777777" w:rsidR="003669F2" w:rsidRDefault="00B562E1">
      <w:pPr>
        <w:pStyle w:val="B2"/>
        <w:rPr>
          <w:rFonts w:eastAsia="等线"/>
          <w:lang w:eastAsia="zh-CN"/>
        </w:rPr>
      </w:pPr>
      <w:r>
        <w:rPr>
          <w:rFonts w:eastAsia="等线"/>
          <w:lang w:eastAsia="zh-CN"/>
        </w:rPr>
        <w:t>2&gt;</w:t>
      </w:r>
      <w:r>
        <w:rPr>
          <w:rFonts w:eastAsia="等线"/>
          <w:lang w:eastAsia="zh-CN"/>
        </w:rPr>
        <w:tab/>
        <w:t>notify RRC to send SL-PRS Resource Request.</w:t>
      </w:r>
    </w:p>
    <w:p w14:paraId="52ED1070" w14:textId="77777777" w:rsidR="003669F2" w:rsidRDefault="00B562E1">
      <w:pPr>
        <w:pStyle w:val="B2"/>
        <w:ind w:left="0" w:firstLine="0"/>
        <w:rPr>
          <w:rFonts w:eastAsia="等线"/>
          <w:lang w:eastAsia="zh-CN"/>
        </w:rPr>
      </w:pPr>
      <w:r>
        <w:rPr>
          <w:rFonts w:eastAsia="等线"/>
          <w:lang w:eastAsia="zh-CN"/>
        </w:rPr>
        <w:t>The MAC entity shall:</w:t>
      </w:r>
    </w:p>
    <w:p w14:paraId="52ED1071" w14:textId="77777777" w:rsidR="003669F2" w:rsidRDefault="00B562E1">
      <w:pPr>
        <w:pStyle w:val="B1"/>
        <w:rPr>
          <w:rFonts w:eastAsia="等线"/>
          <w:lang w:eastAsia="zh-CN"/>
        </w:rPr>
      </w:pPr>
      <w:r>
        <w:rPr>
          <w:rFonts w:eastAsia="等线"/>
          <w:lang w:eastAsia="zh-CN"/>
        </w:rPr>
        <w:t>1&gt;</w:t>
      </w:r>
      <w:r>
        <w:rPr>
          <w:rFonts w:eastAsia="等线"/>
          <w:lang w:eastAsia="zh-CN"/>
        </w:rPr>
        <w:tab/>
        <w:t>if SL-PRS Resource Request is triggered and not cancelled:</w:t>
      </w:r>
    </w:p>
    <w:p w14:paraId="52ED1072" w14:textId="77777777" w:rsidR="003669F2" w:rsidRDefault="00B562E1">
      <w:pPr>
        <w:pStyle w:val="B2"/>
        <w:rPr>
          <w:rFonts w:eastAsia="等线"/>
          <w:lang w:eastAsia="zh-CN"/>
        </w:rPr>
      </w:pPr>
      <w:r>
        <w:rPr>
          <w:rFonts w:eastAsia="等线"/>
          <w:lang w:eastAsia="zh-CN"/>
        </w:rPr>
        <w:t>2&gt;</w:t>
      </w:r>
      <w:r>
        <w:rPr>
          <w:rFonts w:eastAsia="等线"/>
          <w:lang w:eastAsia="zh-CN"/>
        </w:rPr>
        <w:tab/>
        <w:t>if UL-SCH resources are available for a new transmission and these UL-SCH resources can accommodate the SL-PRS Resource Request MAC CE plus its subheader as a result of logical channel prioritization:</w:t>
      </w:r>
    </w:p>
    <w:p w14:paraId="52ED1073" w14:textId="77777777" w:rsidR="003669F2" w:rsidRDefault="00B562E1">
      <w:pPr>
        <w:pStyle w:val="B3"/>
        <w:rPr>
          <w:rFonts w:eastAsia="等线"/>
          <w:lang w:eastAsia="zh-CN"/>
        </w:rPr>
      </w:pPr>
      <w:r>
        <w:rPr>
          <w:rFonts w:eastAsia="等线"/>
          <w:lang w:eastAsia="zh-CN"/>
        </w:rPr>
        <w:t>3&gt;</w:t>
      </w:r>
      <w:r>
        <w:rPr>
          <w:rFonts w:eastAsia="等线"/>
          <w:lang w:eastAsia="zh-CN"/>
        </w:rPr>
        <w:tab/>
        <w:t>instruct the Multiplexing and Assembly entity to generate the SL-PRS Resource Request MAC CE.</w:t>
      </w:r>
    </w:p>
    <w:p w14:paraId="52ED1074"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1075" w14:textId="77777777" w:rsidR="003669F2" w:rsidRDefault="00B562E1">
      <w:pPr>
        <w:pStyle w:val="B3"/>
        <w:rPr>
          <w:rFonts w:eastAsia="等线"/>
          <w:lang w:eastAsia="zh-CN"/>
        </w:rPr>
      </w:pPr>
      <w:r>
        <w:rPr>
          <w:rFonts w:eastAsia="等线"/>
          <w:lang w:eastAsia="zh-CN"/>
        </w:rPr>
        <w:t>3&gt;</w:t>
      </w:r>
      <w:r>
        <w:rPr>
          <w:rFonts w:eastAsia="等线"/>
          <w:lang w:eastAsia="zh-CN"/>
        </w:rPr>
        <w:tab/>
        <w:t>trigger a Scheduling Request for the SL-PRS Resource Request MAC CE as specified in clause 5.4.4.</w:t>
      </w:r>
    </w:p>
    <w:p w14:paraId="52ED1076" w14:textId="77777777" w:rsidR="003669F2" w:rsidRDefault="00B562E1">
      <w:pPr>
        <w:rPr>
          <w:rFonts w:eastAsia="等线"/>
          <w:lang w:eastAsia="zh-CN"/>
        </w:rPr>
      </w:pPr>
      <w:r>
        <w:rPr>
          <w:rFonts w:eastAsia="等线"/>
          <w:lang w:eastAsia="zh-CN"/>
        </w:rPr>
        <w:t xml:space="preserve">The SL-PRS Resource Request MAC CE may be cancelled </w:t>
      </w:r>
      <w:r>
        <w:t>when SL grant can accommodate all the pending SL-PRS transmissions.</w:t>
      </w:r>
      <w:r>
        <w:rPr>
          <w:rFonts w:eastAsia="等线"/>
          <w:lang w:eastAsia="zh-CN"/>
        </w:rPr>
        <w:t xml:space="preserve"> The SL-PRS Resource Request MAC CE shall be cancelled when a MAC PDU is transmitted and this PDU includes a SL-PRS Resource Request MAC CE </w:t>
      </w:r>
      <w:r>
        <w:t>that indicates request for all the pending SL-PRS transmission(s) since the last event the MAC CE is triggered</w:t>
      </w:r>
      <w:r>
        <w:rPr>
          <w:rFonts w:eastAsia="等线"/>
          <w:lang w:eastAsia="zh-CN"/>
        </w:rPr>
        <w:t>.</w:t>
      </w:r>
    </w:p>
    <w:p w14:paraId="52ED1077" w14:textId="77777777" w:rsidR="003669F2" w:rsidRDefault="00B562E1">
      <w:pPr>
        <w:pStyle w:val="3"/>
      </w:pPr>
      <w:bookmarkStart w:id="1376" w:name="_Toc178200625"/>
      <w:r>
        <w:lastRenderedPageBreak/>
        <w:t>5.22.2</w:t>
      </w:r>
      <w:r>
        <w:tab/>
        <w:t>SL-SCH Data and SL-PRS reception</w:t>
      </w:r>
      <w:bookmarkEnd w:id="1274"/>
      <w:bookmarkEnd w:id="1365"/>
      <w:bookmarkEnd w:id="1367"/>
      <w:bookmarkEnd w:id="1368"/>
      <w:bookmarkEnd w:id="1369"/>
      <w:bookmarkEnd w:id="1376"/>
    </w:p>
    <w:p w14:paraId="52ED1078" w14:textId="77777777" w:rsidR="003669F2" w:rsidRDefault="00B562E1">
      <w:pPr>
        <w:pStyle w:val="4"/>
      </w:pPr>
      <w:bookmarkStart w:id="1377" w:name="_Toc12569242"/>
      <w:bookmarkStart w:id="1378" w:name="_Toc52752090"/>
      <w:bookmarkStart w:id="1379" w:name="_Toc178200626"/>
      <w:bookmarkStart w:id="1380" w:name="_Toc46490395"/>
      <w:bookmarkStart w:id="1381" w:name="_Toc52796552"/>
      <w:bookmarkStart w:id="1382" w:name="_Toc37296264"/>
      <w:r>
        <w:t>5.22.2.1</w:t>
      </w:r>
      <w:r>
        <w:tab/>
        <w:t>SCI reception</w:t>
      </w:r>
      <w:bookmarkEnd w:id="1377"/>
      <w:bookmarkEnd w:id="1378"/>
      <w:bookmarkEnd w:id="1379"/>
      <w:bookmarkEnd w:id="1380"/>
      <w:bookmarkEnd w:id="1381"/>
      <w:bookmarkEnd w:id="1382"/>
    </w:p>
    <w:p w14:paraId="52ED1079" w14:textId="77777777" w:rsidR="003669F2" w:rsidRDefault="00B562E1">
      <w:r>
        <w:t xml:space="preserve">SCI indicates if there is a transmission on SL-SCH and provide the relevant HARQ information. SCI can also indicate if there is a SL-PRS transmission. An SCI for SL-SCH transmission with or without corresponding SL-PRS on </w:t>
      </w:r>
      <w:r>
        <w:rPr>
          <w:rFonts w:eastAsia="等线"/>
          <w:lang w:eastAsia="zh-CN"/>
        </w:rPr>
        <w:t>Shared SL-PRS resource pool</w:t>
      </w:r>
      <w:r>
        <w:t xml:space="preserve"> consists of two parts: the 1</w:t>
      </w:r>
      <w:r>
        <w:rPr>
          <w:vertAlign w:val="superscript"/>
        </w:rPr>
        <w:t>st</w:t>
      </w:r>
      <w:r>
        <w:t xml:space="preserve"> stage SCI on PSCCH and the 2</w:t>
      </w:r>
      <w:r>
        <w:rPr>
          <w:vertAlign w:val="superscript"/>
        </w:rPr>
        <w:t>nd</w:t>
      </w:r>
      <w:r>
        <w:t xml:space="preserve"> stage SCI on PSSCH as specified in clause 8.1 of TS 38.214 [7]. An SCI for SL-PRS transmission on </w:t>
      </w:r>
      <w:r>
        <w:rPr>
          <w:rFonts w:eastAsia="等线"/>
          <w:lang w:eastAsia="zh-CN"/>
        </w:rPr>
        <w:t>Dedicated SL-PRS resource pool</w:t>
      </w:r>
      <w:r>
        <w:t xml:space="preserve"> consists of a single part on PSCCH as specified in TS 38.212 [9].</w:t>
      </w:r>
    </w:p>
    <w:p w14:paraId="52ED107A" w14:textId="77777777" w:rsidR="003669F2" w:rsidRDefault="00B562E1">
      <w:r>
        <w:t>The MAC entity shall:</w:t>
      </w:r>
    </w:p>
    <w:p w14:paraId="52ED107B" w14:textId="77777777" w:rsidR="003669F2" w:rsidRDefault="00B562E1">
      <w:pPr>
        <w:pStyle w:val="B1"/>
      </w:pPr>
      <w:r>
        <w:t>1&gt;</w:t>
      </w:r>
      <w:r>
        <w:tab/>
        <w:t>for each PSCCH duration during which the MAC entity monitors PSCCH:</w:t>
      </w:r>
    </w:p>
    <w:p w14:paraId="52ED107C" w14:textId="77777777" w:rsidR="003669F2" w:rsidRDefault="00B562E1">
      <w:pPr>
        <w:pStyle w:val="B2"/>
      </w:pPr>
      <w:r>
        <w:t>2&gt;</w:t>
      </w:r>
      <w:r>
        <w:tab/>
        <w:t>if a 1</w:t>
      </w:r>
      <w:r>
        <w:rPr>
          <w:vertAlign w:val="superscript"/>
        </w:rPr>
        <w:t>st</w:t>
      </w:r>
      <w:r>
        <w:t xml:space="preserve"> stage SCI has been received on the PSCCH:</w:t>
      </w:r>
    </w:p>
    <w:p w14:paraId="52ED107D" w14:textId="77777777" w:rsidR="003669F2" w:rsidRDefault="00B562E1">
      <w:pPr>
        <w:pStyle w:val="B3"/>
      </w:pPr>
      <w:r>
        <w:t>3&gt;</w:t>
      </w:r>
      <w:r>
        <w:tab/>
        <w:t>determine the set of PSSCH durations in which reception of a 2</w:t>
      </w:r>
      <w:r>
        <w:rPr>
          <w:vertAlign w:val="superscript"/>
        </w:rPr>
        <w:t>nd</w:t>
      </w:r>
      <w:r>
        <w:t xml:space="preserve"> stage SCI and the transport block occur using the received part of the SCI;</w:t>
      </w:r>
    </w:p>
    <w:p w14:paraId="52ED107E" w14:textId="77777777" w:rsidR="003669F2" w:rsidRDefault="00B562E1">
      <w:pPr>
        <w:pStyle w:val="B3"/>
      </w:pPr>
      <w:r>
        <w:t>3&gt;</w:t>
      </w:r>
      <w:r>
        <w:tab/>
        <w:t>if the 2</w:t>
      </w:r>
      <w:r>
        <w:rPr>
          <w:vertAlign w:val="superscript"/>
        </w:rPr>
        <w:t>nd</w:t>
      </w:r>
      <w:r>
        <w:t xml:space="preserve"> stage SCI for this PSSCH duration has been received on the PSSCH:</w:t>
      </w:r>
    </w:p>
    <w:p w14:paraId="52ED107F" w14:textId="77777777" w:rsidR="003669F2" w:rsidRDefault="00B562E1">
      <w:pPr>
        <w:pStyle w:val="B4"/>
      </w:pPr>
      <w:r>
        <w:t>4&gt;</w:t>
      </w:r>
      <w:r>
        <w:tab/>
        <w:t>store the SCI as a valid SCI for the PSSCH durations corresponding to transmission(s) of the transport block and SL-PRS, if available and the associated HARQ information and QoS information;</w:t>
      </w:r>
    </w:p>
    <w:p w14:paraId="52ED1080" w14:textId="77777777" w:rsidR="003669F2" w:rsidRDefault="00B562E1">
      <w:pPr>
        <w:pStyle w:val="B2"/>
        <w:rPr>
          <w:rFonts w:eastAsia="等线"/>
          <w:lang w:eastAsia="zh-CN"/>
        </w:rPr>
      </w:pPr>
      <w:r>
        <w:rPr>
          <w:rFonts w:eastAsia="等线"/>
          <w:lang w:eastAsia="zh-CN"/>
        </w:rPr>
        <w:t>2&gt;</w:t>
      </w:r>
      <w:r>
        <w:rPr>
          <w:rFonts w:eastAsia="等线"/>
          <w:lang w:eastAsia="zh-CN"/>
        </w:rPr>
        <w:tab/>
        <w:t>else if an SCI has been received on the PSCCH reception on Dedicated SL-PRS resource pool for SL-PRS transmission:</w:t>
      </w:r>
    </w:p>
    <w:p w14:paraId="52ED1081" w14:textId="77777777" w:rsidR="003669F2" w:rsidRDefault="00B562E1">
      <w:pPr>
        <w:pStyle w:val="B3"/>
        <w:rPr>
          <w:rFonts w:eastAsia="等线"/>
          <w:lang w:eastAsia="zh-CN"/>
        </w:rPr>
      </w:pPr>
      <w:r>
        <w:rPr>
          <w:rFonts w:eastAsia="等线"/>
          <w:lang w:eastAsia="zh-CN"/>
        </w:rPr>
        <w:t>3&gt;</w:t>
      </w:r>
      <w:r>
        <w:rPr>
          <w:rFonts w:eastAsia="等线"/>
          <w:lang w:eastAsia="zh-CN"/>
        </w:rPr>
        <w:tab/>
        <w:t>determine the SL-PRS transmission occasion corresponding to the SCI;</w:t>
      </w:r>
    </w:p>
    <w:p w14:paraId="52ED1082" w14:textId="77777777" w:rsidR="003669F2" w:rsidRDefault="00B562E1">
      <w:pPr>
        <w:pStyle w:val="B3"/>
        <w:rPr>
          <w:rFonts w:eastAsia="等线"/>
          <w:lang w:eastAsia="zh-CN"/>
        </w:rPr>
      </w:pPr>
      <w:r>
        <w:rPr>
          <w:rFonts w:eastAsia="等线"/>
          <w:lang w:eastAsia="zh-CN"/>
        </w:rPr>
        <w:t>3&gt;</w:t>
      </w:r>
      <w:r>
        <w:rPr>
          <w:rFonts w:eastAsia="等线"/>
          <w:lang w:eastAsia="zh-CN"/>
        </w:rPr>
        <w:tab/>
        <w:t>store the SCI as a valid SCI for the SL-PRS transmission and the corresponding SL-PRS transmission information on Dedicated SL-PRS resource pool.</w:t>
      </w:r>
    </w:p>
    <w:p w14:paraId="52ED1083" w14:textId="77777777" w:rsidR="003669F2" w:rsidRDefault="00B562E1">
      <w:pPr>
        <w:pStyle w:val="B1"/>
      </w:pPr>
      <w:r>
        <w:t>1&gt;</w:t>
      </w:r>
      <w:r>
        <w:tab/>
        <w:t>for each PSSCH duration for which the MAC entity has a valid SCI:</w:t>
      </w:r>
    </w:p>
    <w:p w14:paraId="52ED1084" w14:textId="77777777" w:rsidR="003669F2" w:rsidRDefault="00B562E1">
      <w:pPr>
        <w:pStyle w:val="B2"/>
      </w:pPr>
      <w:r>
        <w:t>2&gt;</w:t>
      </w:r>
      <w:r>
        <w:tab/>
        <w:t>deliver the SCI and the associated Sidelink transmission information to the Sidelink HARQ Entity.</w:t>
      </w:r>
    </w:p>
    <w:p w14:paraId="52ED1085" w14:textId="77777777" w:rsidR="003669F2" w:rsidRDefault="00B562E1">
      <w:pPr>
        <w:pStyle w:val="B1"/>
        <w:rPr>
          <w:rFonts w:eastAsia="等线"/>
          <w:lang w:eastAsia="zh-CN"/>
        </w:rPr>
      </w:pPr>
      <w:r>
        <w:rPr>
          <w:rFonts w:eastAsia="等线"/>
          <w:lang w:eastAsia="zh-CN"/>
        </w:rPr>
        <w:t>1&gt;</w:t>
      </w:r>
      <w:r>
        <w:rPr>
          <w:rFonts w:eastAsia="等线"/>
          <w:lang w:eastAsia="zh-CN"/>
        </w:rPr>
        <w:tab/>
        <w:t>for each SL-PRS transmission occasion for which MAC entity has a valid SCI:</w:t>
      </w:r>
    </w:p>
    <w:p w14:paraId="52ED1086" w14:textId="77777777" w:rsidR="003669F2" w:rsidRDefault="00B562E1">
      <w:pPr>
        <w:pStyle w:val="B2"/>
        <w:rPr>
          <w:rFonts w:eastAsia="等线"/>
          <w:lang w:eastAsia="zh-CN"/>
        </w:rPr>
      </w:pPr>
      <w:r>
        <w:rPr>
          <w:rFonts w:eastAsia="等线"/>
          <w:lang w:eastAsia="zh-CN"/>
        </w:rPr>
        <w:t>2&gt;</w:t>
      </w:r>
      <w:r>
        <w:rPr>
          <w:rFonts w:eastAsia="等线"/>
          <w:lang w:eastAsia="zh-CN"/>
        </w:rPr>
        <w:tab/>
        <w:t>perform SL-PRS reception according to the SL-PRS transmission information within the SCI as in clause 5.22.2.2.2 for SL-PRS received on Shared SL-PRS resource pool and as in clause 5.22.2.4 for SL-PRS received on Dedicated SL-PRS resource pool.</w:t>
      </w:r>
    </w:p>
    <w:p w14:paraId="52ED1087" w14:textId="77777777" w:rsidR="003669F2" w:rsidRDefault="00B562E1">
      <w:pPr>
        <w:pStyle w:val="4"/>
      </w:pPr>
      <w:bookmarkStart w:id="1383" w:name="_Toc37296265"/>
      <w:bookmarkStart w:id="1384" w:name="_Toc52752091"/>
      <w:bookmarkStart w:id="1385" w:name="_Toc52796553"/>
      <w:bookmarkStart w:id="1386" w:name="_Toc12569243"/>
      <w:bookmarkStart w:id="1387" w:name="_Toc46490396"/>
      <w:bookmarkStart w:id="1388" w:name="_Toc178200627"/>
      <w:r>
        <w:t>5.22.2.2</w:t>
      </w:r>
      <w:r>
        <w:tab/>
        <w:t>Sidelink HARQ operation</w:t>
      </w:r>
      <w:bookmarkEnd w:id="1383"/>
      <w:bookmarkEnd w:id="1384"/>
      <w:bookmarkEnd w:id="1385"/>
      <w:bookmarkEnd w:id="1386"/>
      <w:bookmarkEnd w:id="1387"/>
      <w:r>
        <w:t xml:space="preserve"> and SL-PRS reception on Shared SL-PRS resource pool</w:t>
      </w:r>
      <w:bookmarkEnd w:id="1388"/>
    </w:p>
    <w:p w14:paraId="52ED1088" w14:textId="77777777" w:rsidR="003669F2" w:rsidRDefault="00B562E1">
      <w:pPr>
        <w:pStyle w:val="5"/>
      </w:pPr>
      <w:bookmarkStart w:id="1389" w:name="_Toc52752092"/>
      <w:bookmarkStart w:id="1390" w:name="_Toc178200628"/>
      <w:bookmarkStart w:id="1391" w:name="_Toc52796554"/>
      <w:bookmarkStart w:id="1392" w:name="_Toc12569244"/>
      <w:bookmarkStart w:id="1393" w:name="_Toc46490397"/>
      <w:bookmarkStart w:id="1394" w:name="_Toc37296266"/>
      <w:r>
        <w:t>5.22.2.2.1</w:t>
      </w:r>
      <w:r>
        <w:tab/>
        <w:t>Sidelink HARQ Entity</w:t>
      </w:r>
      <w:bookmarkEnd w:id="1389"/>
      <w:bookmarkEnd w:id="1390"/>
      <w:bookmarkEnd w:id="1391"/>
      <w:bookmarkEnd w:id="1392"/>
      <w:bookmarkEnd w:id="1393"/>
      <w:bookmarkEnd w:id="1394"/>
    </w:p>
    <w:p w14:paraId="52ED1089" w14:textId="77777777" w:rsidR="003669F2" w:rsidRDefault="00B562E1">
      <w:r>
        <w:t>There is at most one Sidelink HARQ Entity at the MAC entity for reception of the SL-SCH, which maintains a number of parallel Sidelink processes.</w:t>
      </w:r>
    </w:p>
    <w:p w14:paraId="52ED108A" w14:textId="77777777" w:rsidR="003669F2" w:rsidRDefault="00B562E1">
      <w:r>
        <w:t>Each Sidelink process is associated with SCI in which the MAC entity is interested. This interest is determined by the Sidelink identification information of the SCI. The Sidelink HARQ Entity directs Sidelink transmission information and associated TBs received on the SL-SCH to the corresponding Sidelink processes.</w:t>
      </w:r>
    </w:p>
    <w:p w14:paraId="52ED108B" w14:textId="77777777" w:rsidR="003669F2" w:rsidRDefault="00B562E1">
      <w:r>
        <w:t>The number of Receiving Sidelink processes associated with the Sidelink HARQ Entity is defined in TS 38.306 [5].</w:t>
      </w:r>
    </w:p>
    <w:p w14:paraId="52ED108C" w14:textId="77777777" w:rsidR="003669F2" w:rsidRDefault="00B562E1">
      <w:r>
        <w:t>For each PSSCH duration, the Sidelink HARQ Entity shall:</w:t>
      </w:r>
    </w:p>
    <w:p w14:paraId="52ED108D" w14:textId="77777777" w:rsidR="003669F2" w:rsidRDefault="00B562E1">
      <w:pPr>
        <w:pStyle w:val="B1"/>
      </w:pPr>
      <w:r>
        <w:t>1&gt;</w:t>
      </w:r>
      <w:r>
        <w:tab/>
        <w:t>for each SCI valid for this PSSCH duration:</w:t>
      </w:r>
    </w:p>
    <w:p w14:paraId="52ED108E" w14:textId="77777777" w:rsidR="003669F2" w:rsidRDefault="00B562E1">
      <w:pPr>
        <w:pStyle w:val="B2"/>
        <w:rPr>
          <w:lang w:eastAsia="ko-KR"/>
        </w:rPr>
      </w:pPr>
      <w:r>
        <w:rPr>
          <w:lang w:eastAsia="ko-KR"/>
        </w:rPr>
        <w:t>2&gt;</w:t>
      </w:r>
      <w:r>
        <w:rPr>
          <w:lang w:eastAsia="ko-KR"/>
        </w:rPr>
        <w:tab/>
        <w:t xml:space="preserve">if </w:t>
      </w:r>
      <w:r>
        <w:t>the NDI has been toggled compared to the value of the previous received transmission corresponding to the Sidelink identification information and the Sidelink process ID of the SCI or this is the very first received transmission for the pair of the Sidelink identification information and the Sidelink process ID of the SCI:</w:t>
      </w:r>
    </w:p>
    <w:p w14:paraId="52ED108F" w14:textId="77777777" w:rsidR="003669F2" w:rsidRDefault="00B562E1">
      <w:pPr>
        <w:pStyle w:val="B3"/>
        <w:rPr>
          <w:rFonts w:eastAsia="Malgun Gothic"/>
          <w:lang w:eastAsia="ko-KR"/>
        </w:rPr>
      </w:pPr>
      <w:r>
        <w:rPr>
          <w:rFonts w:eastAsia="Malgun Gothic"/>
          <w:lang w:eastAsia="ko-KR"/>
        </w:rPr>
        <w:lastRenderedPageBreak/>
        <w:t>3&gt;</w:t>
      </w:r>
      <w:r>
        <w:rPr>
          <w:rFonts w:eastAsia="Malgun Gothic"/>
          <w:lang w:eastAsia="ko-KR"/>
        </w:rPr>
        <w:tab/>
        <w:t>if there is a Sidelink process associated with the Sidelink identification information and the Sidelink process ID of the SCI:</w:t>
      </w:r>
    </w:p>
    <w:p w14:paraId="52ED1090" w14:textId="77777777" w:rsidR="003669F2" w:rsidRDefault="00B562E1">
      <w:pPr>
        <w:pStyle w:val="B4"/>
        <w:rPr>
          <w:lang w:eastAsia="ko-KR"/>
        </w:rPr>
      </w:pPr>
      <w:r>
        <w:rPr>
          <w:lang w:eastAsia="ko-KR"/>
        </w:rPr>
        <w:t>4&gt;</w:t>
      </w:r>
      <w:r>
        <w:rPr>
          <w:lang w:eastAsia="ko-KR"/>
        </w:rPr>
        <w:tab/>
        <w:t>consider the Sidelink process as unoccupied;</w:t>
      </w:r>
    </w:p>
    <w:p w14:paraId="52ED1091" w14:textId="77777777" w:rsidR="003669F2" w:rsidRDefault="00B562E1">
      <w:pPr>
        <w:pStyle w:val="B4"/>
      </w:pPr>
      <w:r>
        <w:rPr>
          <w:lang w:eastAsia="ko-KR"/>
        </w:rPr>
        <w:t>4&gt;</w:t>
      </w:r>
      <w:r>
        <w:rPr>
          <w:lang w:eastAsia="ko-KR"/>
        </w:rPr>
        <w:tab/>
        <w:t>flush the soft buffer for the Sidelink process.</w:t>
      </w:r>
    </w:p>
    <w:p w14:paraId="52ED1092" w14:textId="77777777" w:rsidR="003669F2" w:rsidRDefault="00B562E1">
      <w:pPr>
        <w:pStyle w:val="B3"/>
      </w:pPr>
      <w:r>
        <w:t>3&gt;</w:t>
      </w:r>
      <w:r>
        <w:tab/>
        <w:t>allocate the TB received from the physical layer and the associated Sidelink identification information and Sidelink process ID to an unoccupied Sidelink process;</w:t>
      </w:r>
    </w:p>
    <w:p w14:paraId="52ED1093" w14:textId="77777777" w:rsidR="003669F2" w:rsidRDefault="00B562E1">
      <w:pPr>
        <w:pStyle w:val="B3"/>
      </w:pPr>
      <w:r>
        <w:t>3&gt;</w:t>
      </w:r>
      <w:r>
        <w:tab/>
        <w:t>associate the Sidelink process with the Sidelink identification information and the Sidelink process ID of this SCI and consider this transmission to be a new transmission.</w:t>
      </w:r>
    </w:p>
    <w:p w14:paraId="52ED1094" w14:textId="77777777" w:rsidR="003669F2" w:rsidRDefault="00B562E1">
      <w:pPr>
        <w:pStyle w:val="NO"/>
        <w:rPr>
          <w:lang w:eastAsia="ko-KR"/>
        </w:rPr>
      </w:pPr>
      <w:r>
        <w:rPr>
          <w:lang w:eastAsia="ko-KR"/>
        </w:rPr>
        <w:t>NOTE 1:</w:t>
      </w:r>
      <w:r>
        <w:rPr>
          <w:lang w:eastAsia="ko-KR"/>
        </w:rPr>
        <w:tab/>
        <w:t>When a new TB arrives, the Sidelink HARQ Entity allocates the TB to any unoccupied Sidelink process. If there is no unoccupied Sidelink process in the Sidelink HARQ entity, how to manage r</w:t>
      </w:r>
      <w:r>
        <w:t xml:space="preserve">eceiving Sidelink processes </w:t>
      </w:r>
      <w:r>
        <w:rPr>
          <w:lang w:eastAsia="ko-KR"/>
        </w:rPr>
        <w:t>is up to UE implementation.</w:t>
      </w:r>
    </w:p>
    <w:p w14:paraId="52ED1095" w14:textId="77777777" w:rsidR="003669F2" w:rsidRDefault="00B562E1">
      <w:pPr>
        <w:pStyle w:val="NO"/>
      </w:pPr>
      <w:r>
        <w:rPr>
          <w:lang w:eastAsia="ko-KR"/>
        </w:rPr>
        <w:t>NOTE 1a:</w:t>
      </w:r>
      <w:r>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2ED1096" w14:textId="77777777" w:rsidR="003669F2" w:rsidRDefault="00B562E1">
      <w:pPr>
        <w:pStyle w:val="B1"/>
      </w:pPr>
      <w:r>
        <w:t>1&gt;</w:t>
      </w:r>
      <w:r>
        <w:tab/>
        <w:t>for each Sidelink process:</w:t>
      </w:r>
    </w:p>
    <w:p w14:paraId="52ED1097" w14:textId="77777777" w:rsidR="003669F2" w:rsidRDefault="00B562E1">
      <w:pPr>
        <w:pStyle w:val="B2"/>
      </w:pPr>
      <w:r>
        <w:t>2&gt;</w:t>
      </w:r>
      <w:r>
        <w:tab/>
        <w:t>if the NDI has not been toggled compared to the value of the previous received transmission corresponding to the Sidelink identification information and the Sidelink process ID of the SCI for the Sidelink process according to its associated SCI:</w:t>
      </w:r>
    </w:p>
    <w:p w14:paraId="52ED1098" w14:textId="77777777" w:rsidR="003669F2" w:rsidRDefault="00B562E1">
      <w:pPr>
        <w:pStyle w:val="B3"/>
      </w:pPr>
      <w:r>
        <w:t>3&gt;</w:t>
      </w:r>
      <w:r>
        <w:tab/>
        <w:t>allocate the TB received from the physical layer to the Sidelink process and consider this transmission to be a retransmission.</w:t>
      </w:r>
    </w:p>
    <w:p w14:paraId="52ED1099" w14:textId="77777777" w:rsidR="003669F2" w:rsidRDefault="00B562E1">
      <w:pPr>
        <w:pStyle w:val="NO"/>
      </w:pPr>
      <w:bookmarkStart w:id="1395" w:name="_Toc37296267"/>
      <w:bookmarkStart w:id="1396" w:name="_Toc46490398"/>
      <w:bookmarkStart w:id="1397" w:name="_Toc52752093"/>
      <w:bookmarkStart w:id="1398" w:name="_Toc52796555"/>
      <w:bookmarkStart w:id="1399" w:name="_Toc12569245"/>
      <w:r>
        <w:rPr>
          <w:lang w:eastAsia="ko-KR"/>
        </w:rPr>
        <w:t>NOTE 2:</w:t>
      </w:r>
      <w:r>
        <w:rPr>
          <w:lang w:eastAsia="ko-KR"/>
        </w:rPr>
        <w:tab/>
        <w:t xml:space="preserve">A single sidelink process can only be (re-)associated </w:t>
      </w:r>
      <w:r>
        <w:rPr>
          <w:lang w:eastAsia="zh-CN"/>
        </w:rPr>
        <w:t>to a single</w:t>
      </w:r>
      <w:r>
        <w:t xml:space="preserve"> combination of Sidelink identification information and Sidelink process ID at a time and a single combination of Sidelink identification information and Sidelink process ID can only be </w:t>
      </w:r>
      <w:r>
        <w:rPr>
          <w:lang w:eastAsia="ko-KR"/>
        </w:rPr>
        <w:t>(re-)</w:t>
      </w:r>
      <w:r>
        <w:t>associated to a single sidelink process at a time</w:t>
      </w:r>
      <w:r>
        <w:rPr>
          <w:lang w:eastAsia="ko-KR"/>
        </w:rPr>
        <w:t>.</w:t>
      </w:r>
    </w:p>
    <w:p w14:paraId="52ED109A" w14:textId="77777777" w:rsidR="003669F2" w:rsidRDefault="00B562E1">
      <w:pPr>
        <w:pStyle w:val="5"/>
      </w:pPr>
      <w:bookmarkStart w:id="1400" w:name="_Toc178200629"/>
      <w:r>
        <w:t>5.22.2.2.2</w:t>
      </w:r>
      <w:r>
        <w:tab/>
        <w:t>Sidelink process</w:t>
      </w:r>
      <w:bookmarkEnd w:id="1395"/>
      <w:bookmarkEnd w:id="1396"/>
      <w:bookmarkEnd w:id="1397"/>
      <w:bookmarkEnd w:id="1398"/>
      <w:bookmarkEnd w:id="1399"/>
      <w:bookmarkEnd w:id="1400"/>
    </w:p>
    <w:p w14:paraId="52ED109B" w14:textId="77777777" w:rsidR="003669F2" w:rsidRDefault="00B562E1">
      <w:r>
        <w:t>For each PSSCH duration where a transmission takes place for the Sidelink process, one TB and the associated HARQ information is received from the Sidelink HARQ Entity.</w:t>
      </w:r>
    </w:p>
    <w:p w14:paraId="52ED109C" w14:textId="77777777" w:rsidR="003669F2" w:rsidRDefault="00B562E1">
      <w:r>
        <w:t>For each received TB and SL-PRS, if available and associated Sidelink transmission information, the Sidelink process shall:</w:t>
      </w:r>
    </w:p>
    <w:p w14:paraId="52ED109D" w14:textId="77777777" w:rsidR="003669F2" w:rsidRDefault="00B562E1">
      <w:pPr>
        <w:pStyle w:val="B1"/>
      </w:pPr>
      <w:r>
        <w:rPr>
          <w:lang w:eastAsia="ko-KR"/>
        </w:rPr>
        <w:t>1&gt;</w:t>
      </w:r>
      <w:r>
        <w:tab/>
        <w:t xml:space="preserve">if </w:t>
      </w:r>
      <w:r>
        <w:rPr>
          <w:rFonts w:eastAsia="宋体"/>
          <w:lang w:eastAsia="zh-CN"/>
        </w:rPr>
        <w:t xml:space="preserve">this is </w:t>
      </w:r>
      <w:r>
        <w:t>a new transmission:</w:t>
      </w:r>
    </w:p>
    <w:p w14:paraId="52ED109E" w14:textId="77777777" w:rsidR="003669F2" w:rsidRDefault="00B562E1">
      <w:pPr>
        <w:pStyle w:val="B2"/>
        <w:rPr>
          <w:lang w:eastAsia="ko-KR"/>
        </w:rPr>
      </w:pPr>
      <w:r>
        <w:rPr>
          <w:lang w:eastAsia="ko-KR"/>
        </w:rPr>
        <w:t>2&gt;</w:t>
      </w:r>
      <w:r>
        <w:tab/>
        <w:t>attempt to decode the received data</w:t>
      </w:r>
      <w:r>
        <w:rPr>
          <w:lang w:eastAsia="ko-KR"/>
        </w:rPr>
        <w:t>.</w:t>
      </w:r>
    </w:p>
    <w:p w14:paraId="52ED109F" w14:textId="77777777" w:rsidR="003669F2" w:rsidRDefault="00B562E1">
      <w:pPr>
        <w:pStyle w:val="B1"/>
      </w:pPr>
      <w:r>
        <w:rPr>
          <w:lang w:eastAsia="ko-KR"/>
        </w:rPr>
        <w:t>1&gt;</w:t>
      </w:r>
      <w:r>
        <w:tab/>
        <w:t xml:space="preserve">else if </w:t>
      </w:r>
      <w:r>
        <w:rPr>
          <w:rFonts w:eastAsia="宋体"/>
          <w:lang w:eastAsia="zh-CN"/>
        </w:rPr>
        <w:t>this is</w:t>
      </w:r>
      <w:r>
        <w:t xml:space="preserve"> a retransmission:</w:t>
      </w:r>
    </w:p>
    <w:p w14:paraId="52ED10A0" w14:textId="77777777" w:rsidR="003669F2" w:rsidRDefault="00B562E1">
      <w:pPr>
        <w:pStyle w:val="B2"/>
      </w:pPr>
      <w:r>
        <w:rPr>
          <w:lang w:eastAsia="ko-KR"/>
        </w:rPr>
        <w:t>2&gt;</w:t>
      </w:r>
      <w:r>
        <w:tab/>
        <w:t>if the data for this TB has not yet been successfully decoded:</w:t>
      </w:r>
    </w:p>
    <w:p w14:paraId="52ED10A1"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10A2" w14:textId="77777777" w:rsidR="003669F2" w:rsidRDefault="00B562E1">
      <w:pPr>
        <w:pStyle w:val="B1"/>
        <w:rPr>
          <w:rFonts w:eastAsia="等线"/>
          <w:lang w:eastAsia="zh-CN"/>
        </w:rPr>
      </w:pPr>
      <w:r>
        <w:rPr>
          <w:rFonts w:eastAsia="等线"/>
          <w:lang w:eastAsia="zh-CN"/>
        </w:rPr>
        <w:t>1&gt;</w:t>
      </w:r>
      <w:r>
        <w:rPr>
          <w:rFonts w:eastAsia="等线"/>
          <w:lang w:eastAsia="zh-CN"/>
        </w:rPr>
        <w:tab/>
        <w:t>if the sidelink transmission information in the SCI indicates SL-PRS transmission:</w:t>
      </w:r>
    </w:p>
    <w:p w14:paraId="52ED10A3" w14:textId="77777777" w:rsidR="003669F2" w:rsidRDefault="00B562E1">
      <w:pPr>
        <w:pStyle w:val="B2"/>
        <w:rPr>
          <w:rFonts w:eastAsia="等线"/>
          <w:lang w:eastAsia="zh-CN"/>
        </w:rPr>
      </w:pPr>
      <w:r>
        <w:rPr>
          <w:rFonts w:eastAsia="等线"/>
          <w:lang w:eastAsia="zh-CN"/>
        </w:rPr>
        <w:t>2&gt;</w:t>
      </w:r>
      <w:r>
        <w:rPr>
          <w:rFonts w:eastAsia="等线"/>
          <w:lang w:eastAsia="zh-CN"/>
        </w:rPr>
        <w:tab/>
        <w:t>if the SL-PRS transmission is associated to unicast:</w:t>
      </w:r>
    </w:p>
    <w:p w14:paraId="52ED10A4" w14:textId="77777777" w:rsidR="003669F2" w:rsidRDefault="00B562E1">
      <w:pPr>
        <w:pStyle w:val="B3"/>
        <w:rPr>
          <w:lang w:eastAsia="ko-KR"/>
        </w:rPr>
      </w:pPr>
      <w:r>
        <w:rPr>
          <w:rFonts w:eastAsia="等线"/>
          <w:lang w:eastAsia="zh-CN"/>
        </w:rPr>
        <w:t>3&gt;</w:t>
      </w:r>
      <w:r>
        <w:rPr>
          <w:rFonts w:eastAsia="等线"/>
          <w:lang w:eastAsia="zh-CN"/>
        </w:rPr>
        <w:tab/>
        <w:t xml:space="preserve">if </w:t>
      </w:r>
      <w:r>
        <w:t xml:space="preserve">the DST field of the </w:t>
      </w:r>
      <w:r>
        <w:rPr>
          <w:lang w:eastAsia="ko-KR"/>
        </w:rPr>
        <w:t>decoded MAC PDU subheader is equal to the 8 MSB of any of the Source Layer-2 ID(s) of the UE for which the 16 LSB are equal to the Destination ID in the corresponding SCI; and</w:t>
      </w:r>
    </w:p>
    <w:p w14:paraId="52ED10A5" w14:textId="77777777" w:rsidR="003669F2" w:rsidRDefault="00B562E1">
      <w:pPr>
        <w:pStyle w:val="B3"/>
        <w:rPr>
          <w:rFonts w:eastAsiaTheme="minorEastAsia"/>
        </w:rPr>
      </w:pPr>
      <w:r>
        <w:rPr>
          <w:rFonts w:eastAsia="等线"/>
          <w:lang w:eastAsia="zh-CN"/>
        </w:rPr>
        <w:t>3&gt;</w:t>
      </w:r>
      <w:r>
        <w:rPr>
          <w:rFonts w:eastAsia="等线"/>
          <w:lang w:eastAsia="zh-CN"/>
        </w:rPr>
        <w:tab/>
      </w:r>
      <w:r>
        <w:t>if the SRC field of the decoded MAC PDU subheader is equal to the 16 MSB of any of the Destination Layer-2 ID(s) of the UE for which the 8 LSB are equal to the Source ID in the corresponding SCI:</w:t>
      </w:r>
    </w:p>
    <w:p w14:paraId="52ED10A6"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w:t>
      </w:r>
    </w:p>
    <w:p w14:paraId="52ED10A7" w14:textId="77777777" w:rsidR="003669F2" w:rsidRDefault="00B562E1">
      <w:pPr>
        <w:pStyle w:val="B2"/>
        <w:rPr>
          <w:rFonts w:eastAsia="等线"/>
          <w:lang w:eastAsia="zh-CN"/>
        </w:rPr>
      </w:pPr>
      <w:r>
        <w:rPr>
          <w:rFonts w:eastAsia="等线"/>
          <w:lang w:eastAsia="zh-CN"/>
        </w:rPr>
        <w:lastRenderedPageBreak/>
        <w:t>2&gt;</w:t>
      </w:r>
      <w:r>
        <w:rPr>
          <w:rFonts w:eastAsia="等线"/>
          <w:lang w:eastAsia="zh-CN"/>
        </w:rPr>
        <w:tab/>
        <w:t>else if the SL-PRS tnramission is associated with groupcast or broadcast:</w:t>
      </w:r>
    </w:p>
    <w:p w14:paraId="52ED10A8" w14:textId="77777777" w:rsidR="003669F2" w:rsidRDefault="00B562E1">
      <w:pPr>
        <w:pStyle w:val="B3"/>
        <w:rPr>
          <w:lang w:eastAsia="ko-KR"/>
        </w:rPr>
      </w:pPr>
      <w:r>
        <w:rPr>
          <w:rFonts w:eastAsia="等线"/>
          <w:lang w:eastAsia="zh-CN"/>
        </w:rPr>
        <w:t>3&gt;</w:t>
      </w:r>
      <w:r>
        <w:rPr>
          <w:rFonts w:eastAsia="等线"/>
          <w:lang w:eastAsia="zh-CN"/>
        </w:rPr>
        <w:tab/>
      </w:r>
      <w:r>
        <w:rPr>
          <w:lang w:eastAsia="ko-KR"/>
        </w:rPr>
        <w:t>if the DST field of the decoded MAC PDU subheader is equal to the 8 MSB of any of the Destination Layer-2 ID(s) of the UE for which the 16 LSB are equal to the Destination ID in the corresponding SCI:</w:t>
      </w:r>
    </w:p>
    <w:p w14:paraId="52ED10A9"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w:t>
      </w:r>
    </w:p>
    <w:p w14:paraId="52ED10AA" w14:textId="77777777" w:rsidR="003669F2" w:rsidRDefault="00B562E1">
      <w:pPr>
        <w:pStyle w:val="B1"/>
      </w:pPr>
      <w:r>
        <w:rPr>
          <w:lang w:eastAsia="ko-KR"/>
        </w:rPr>
        <w:t>1&gt;</w:t>
      </w:r>
      <w:r>
        <w:tab/>
        <w:t>if the data which the MAC entity attempted to decode was successfully decoded for this TB; or</w:t>
      </w:r>
    </w:p>
    <w:p w14:paraId="52ED10AB" w14:textId="77777777" w:rsidR="003669F2" w:rsidRDefault="00B562E1">
      <w:pPr>
        <w:pStyle w:val="B1"/>
      </w:pPr>
      <w:r>
        <w:rPr>
          <w:lang w:eastAsia="ko-KR"/>
        </w:rPr>
        <w:t>1&gt;</w:t>
      </w:r>
      <w:r>
        <w:tab/>
        <w:t>if the data for this TB was successfully decoded before:</w:t>
      </w:r>
    </w:p>
    <w:p w14:paraId="52ED10AC" w14:textId="77777777" w:rsidR="003669F2" w:rsidRDefault="00B562E1">
      <w:pPr>
        <w:pStyle w:val="B2"/>
      </w:pPr>
      <w:r>
        <w:rPr>
          <w:lang w:eastAsia="ko-KR"/>
        </w:rPr>
        <w:t>2&gt;</w:t>
      </w:r>
      <w:r>
        <w:tab/>
        <w:t>if this is the first successful decoding of the data for this TB:</w:t>
      </w:r>
    </w:p>
    <w:p w14:paraId="52ED10AD" w14:textId="77777777" w:rsidR="003669F2" w:rsidRDefault="00B562E1">
      <w:pPr>
        <w:pStyle w:val="B3"/>
        <w:rPr>
          <w:lang w:eastAsia="ko-KR"/>
        </w:rPr>
      </w:pPr>
      <w:r>
        <w:t>3&gt;</w:t>
      </w:r>
      <w:r>
        <w:tab/>
        <w:t xml:space="preserve">if this TB is associated to unicast and the DST field of the </w:t>
      </w:r>
      <w:r>
        <w:rPr>
          <w:lang w:eastAsia="ko-KR"/>
        </w:rPr>
        <w:t>decoded MAC PDU subheader is equal to the 8 MSB of any of the Source Layer-2 ID(s) of the UE for which the 16 LSB are equal to the Destination ID in the corresponding SCI:</w:t>
      </w:r>
    </w:p>
    <w:p w14:paraId="52ED10AE" w14:textId="77777777" w:rsidR="003669F2" w:rsidRDefault="00B562E1">
      <w:pPr>
        <w:pStyle w:val="B4"/>
        <w:rPr>
          <w:lang w:eastAsia="ko-KR"/>
        </w:rPr>
      </w:pPr>
      <w:r>
        <w:rPr>
          <w:lang w:eastAsia="ko-KR"/>
        </w:rPr>
        <w:t>4&gt;</w:t>
      </w:r>
      <w:r>
        <w:tab/>
        <w:t>if the SRC field of the decoded MAC PDU subheader is equal to the 16 MSB of any of the Destination Layer-2 ID(s) of the UE for which the 8 LSB are equal to the Source ID in the corresponding SCI; or</w:t>
      </w:r>
    </w:p>
    <w:p w14:paraId="52ED10AF" w14:textId="77777777" w:rsidR="003669F2" w:rsidRDefault="00B562E1">
      <w:pPr>
        <w:pStyle w:val="B4"/>
        <w:rPr>
          <w:lang w:eastAsia="ko-KR"/>
        </w:rPr>
      </w:pPr>
      <w:r>
        <w:rPr>
          <w:lang w:eastAsia="ko-KR"/>
        </w:rPr>
        <w:t>4&gt;</w:t>
      </w:r>
      <w:r>
        <w:rPr>
          <w:lang w:eastAsia="ko-KR"/>
        </w:rPr>
        <w:tab/>
        <w:t>if this TB is corresponding to the logical channel with LCID equal to 0 or 1 and determined to be the first TB:</w:t>
      </w:r>
    </w:p>
    <w:p w14:paraId="52ED10B0" w14:textId="77777777" w:rsidR="003669F2" w:rsidRDefault="00B562E1">
      <w:pPr>
        <w:pStyle w:val="B5"/>
      </w:pPr>
      <w:r>
        <w:rPr>
          <w:lang w:eastAsia="ko-KR"/>
        </w:rPr>
        <w:t>5&gt;</w:t>
      </w:r>
      <w:r>
        <w:rPr>
          <w:lang w:eastAsia="ko-KR"/>
        </w:rPr>
        <w:tab/>
      </w:r>
      <w:r>
        <w:t>deliver the decoded MAC PDU to the disassembly and demultiplexing entity.</w:t>
      </w:r>
    </w:p>
    <w:p w14:paraId="52ED10B1" w14:textId="77777777" w:rsidR="003669F2" w:rsidRDefault="00B562E1">
      <w:pPr>
        <w:pStyle w:val="B3"/>
        <w:rPr>
          <w:lang w:eastAsia="ko-KR"/>
        </w:rPr>
      </w:pPr>
      <w:r>
        <w:rPr>
          <w:lang w:eastAsia="ko-KR"/>
        </w:rPr>
        <w:t>3&gt;</w:t>
      </w:r>
      <w:r>
        <w:rPr>
          <w:lang w:eastAsia="ko-KR"/>
        </w:rPr>
        <w:tab/>
        <w:t>if this TB is associated to groupcast or broadcast:</w:t>
      </w:r>
    </w:p>
    <w:p w14:paraId="52ED10B2" w14:textId="77777777" w:rsidR="003669F2" w:rsidRDefault="00B562E1">
      <w:pPr>
        <w:pStyle w:val="B4"/>
        <w:rPr>
          <w:lang w:eastAsia="ko-KR"/>
        </w:rPr>
      </w:pPr>
      <w:r>
        <w:rPr>
          <w:lang w:eastAsia="ko-KR"/>
        </w:rPr>
        <w:t>4&gt;</w:t>
      </w:r>
      <w:r>
        <w:rPr>
          <w:lang w:eastAsia="ko-KR"/>
        </w:rPr>
        <w:tab/>
        <w:t>if the DST field of the decoded MAC PDU subheader is equal to the 8 MSB of any of the Destination Layer-2 ID(s) of the UE for which the 16 LSB are equal to the Destination ID in the corresponding SCI; or</w:t>
      </w:r>
    </w:p>
    <w:p w14:paraId="52ED10B3" w14:textId="77777777" w:rsidR="003669F2" w:rsidRDefault="00B562E1">
      <w:pPr>
        <w:pStyle w:val="B4"/>
        <w:rPr>
          <w:lang w:eastAsia="ko-KR"/>
        </w:rPr>
      </w:pPr>
      <w:r>
        <w:rPr>
          <w:lang w:eastAsia="ko-KR"/>
        </w:rPr>
        <w:t>4&gt;</w:t>
      </w:r>
      <w:r>
        <w:rPr>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52ED10B4" w14:textId="77777777" w:rsidR="003669F2" w:rsidRDefault="00B562E1">
      <w:pPr>
        <w:pStyle w:val="B5"/>
        <w:rPr>
          <w:lang w:eastAsia="ko-KR"/>
        </w:rPr>
      </w:pPr>
      <w:r>
        <w:rPr>
          <w:lang w:eastAsia="ko-KR"/>
        </w:rPr>
        <w:t>5&gt;</w:t>
      </w:r>
      <w:r>
        <w:tab/>
        <w:t>deliver the decoded MAC PDU to the disassembly and demultiplexing entity</w:t>
      </w:r>
      <w:r>
        <w:rPr>
          <w:lang w:eastAsia="ko-KR"/>
        </w:rPr>
        <w:t>.</w:t>
      </w:r>
    </w:p>
    <w:p w14:paraId="52ED10B5" w14:textId="77777777" w:rsidR="003669F2" w:rsidRDefault="00B562E1">
      <w:pPr>
        <w:pStyle w:val="NO"/>
        <w:rPr>
          <w:lang w:eastAsia="zh-CN"/>
        </w:rPr>
      </w:pPr>
      <w:r>
        <w:rPr>
          <w:lang w:eastAsia="ko-KR"/>
        </w:rPr>
        <w:t>NOTE:</w:t>
      </w:r>
      <w:r>
        <w:rPr>
          <w:lang w:eastAsia="ko-KR"/>
        </w:rPr>
        <w:tab/>
      </w:r>
      <w:r>
        <w:rPr>
          <w:lang w:eastAsia="zh-CN"/>
        </w:rPr>
        <w:t xml:space="preserve">Whether the TB is the first TB can be determined based on the </w:t>
      </w:r>
      <w:r>
        <w:rPr>
          <w:lang w:eastAsia="ko-KR"/>
        </w:rPr>
        <w:t>Source Layer-2 ID</w:t>
      </w:r>
      <w:r>
        <w:rPr>
          <w:lang w:eastAsia="zh-CN"/>
        </w:rPr>
        <w:t xml:space="preserve"> and Destination Layer-2 ID pair.</w:t>
      </w:r>
    </w:p>
    <w:p w14:paraId="52ED10B6" w14:textId="77777777" w:rsidR="003669F2" w:rsidRDefault="00B562E1">
      <w:pPr>
        <w:pStyle w:val="B2"/>
        <w:rPr>
          <w:lang w:eastAsia="ko-KR"/>
        </w:rPr>
      </w:pPr>
      <w:r>
        <w:rPr>
          <w:lang w:eastAsia="ko-KR"/>
        </w:rPr>
        <w:t>2&gt;</w:t>
      </w:r>
      <w:r>
        <w:rPr>
          <w:lang w:eastAsia="ko-KR"/>
        </w:rPr>
        <w:tab/>
        <w:t>consider the Sidelink process as unoccupied.</w:t>
      </w:r>
    </w:p>
    <w:p w14:paraId="52ED10B7" w14:textId="77777777" w:rsidR="003669F2" w:rsidRDefault="00B562E1">
      <w:pPr>
        <w:pStyle w:val="B1"/>
      </w:pPr>
      <w:r>
        <w:rPr>
          <w:lang w:eastAsia="ko-KR"/>
        </w:rPr>
        <w:t>1&gt;</w:t>
      </w:r>
      <w:r>
        <w:tab/>
        <w:t>else:</w:t>
      </w:r>
    </w:p>
    <w:p w14:paraId="52ED10B8"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10B9" w14:textId="77777777" w:rsidR="003669F2" w:rsidRDefault="00B562E1">
      <w:pPr>
        <w:pStyle w:val="B1"/>
      </w:pPr>
      <w:r>
        <w:rPr>
          <w:lang w:eastAsia="ko-KR"/>
        </w:rPr>
        <w:t>1&gt;</w:t>
      </w:r>
      <w:r>
        <w:tab/>
        <w:t>if HARQ feedback is enabled by the SCI:</w:t>
      </w:r>
    </w:p>
    <w:p w14:paraId="52ED10BA" w14:textId="77777777" w:rsidR="003669F2" w:rsidRDefault="00B562E1">
      <w:pPr>
        <w:pStyle w:val="B2"/>
        <w:rPr>
          <w:lang w:eastAsia="ko-KR"/>
        </w:rPr>
      </w:pPr>
      <w:r>
        <w:t>2&gt;</w:t>
      </w:r>
      <w:r>
        <w:tab/>
        <w:t xml:space="preserve">if negative-only acknowledgement is indicated by the SCI according to clause 8.4.1 of </w:t>
      </w:r>
      <w:r>
        <w:rPr>
          <w:lang w:eastAsia="ko-KR"/>
        </w:rPr>
        <w:t>TS 38.212 [9]:</w:t>
      </w:r>
    </w:p>
    <w:p w14:paraId="52ED10BB" w14:textId="77777777" w:rsidR="003669F2" w:rsidRDefault="00B562E1">
      <w:pPr>
        <w:pStyle w:val="B3"/>
      </w:pPr>
      <w:r>
        <w:rPr>
          <w:lang w:eastAsia="ko-KR"/>
        </w:rPr>
        <w:t>3&gt;</w:t>
      </w:r>
      <w:r>
        <w:rPr>
          <w:lang w:eastAsia="ko-KR"/>
        </w:rPr>
        <w:tab/>
        <w:t xml:space="preserve">if UE's location information is available </w:t>
      </w:r>
      <w:r>
        <w:t xml:space="preserve">and distance beteween UE's location and the central location of the nearest zone that is calculated based on the </w:t>
      </w:r>
      <w:r>
        <w:rPr>
          <w:i/>
        </w:rPr>
        <w:t>Zone_id</w:t>
      </w:r>
      <w:r>
        <w:t xml:space="preserve"> in the SCI and the value of </w:t>
      </w:r>
      <w:r>
        <w:rPr>
          <w:i/>
          <w:iCs/>
        </w:rPr>
        <w:t>sl-ZoneLength</w:t>
      </w:r>
      <w:r>
        <w:rPr>
          <w:rFonts w:eastAsia="Malgun Gothic"/>
          <w:lang w:eastAsia="ko-KR"/>
        </w:rPr>
        <w:t xml:space="preserve"> </w:t>
      </w:r>
      <w:r>
        <w:t>corresponding to the communication range requirement in the SCI as specified in TS 38.331 [5] is smaller or equal to the communication range requirement in the SCI; or</w:t>
      </w:r>
    </w:p>
    <w:p w14:paraId="52ED10BC" w14:textId="77777777" w:rsidR="003669F2" w:rsidRDefault="00B562E1">
      <w:pPr>
        <w:pStyle w:val="B3"/>
        <w:rPr>
          <w:lang w:eastAsia="ko-KR"/>
        </w:rPr>
      </w:pPr>
      <w:r>
        <w:rPr>
          <w:lang w:eastAsia="ko-KR"/>
        </w:rPr>
        <w:t>3&gt;</w:t>
      </w:r>
      <w:r>
        <w:rPr>
          <w:lang w:eastAsia="ko-KR"/>
        </w:rPr>
        <w:tab/>
        <w:t xml:space="preserve">if none of </w:t>
      </w:r>
      <w:r>
        <w:rPr>
          <w:i/>
          <w:lang w:eastAsia="ko-KR"/>
        </w:rPr>
        <w:t>Zone_id</w:t>
      </w:r>
      <w:r>
        <w:rPr>
          <w:lang w:eastAsia="ko-KR"/>
        </w:rPr>
        <w:t xml:space="preserve"> and communication range requirement is indicated by the SCI; or</w:t>
      </w:r>
    </w:p>
    <w:p w14:paraId="52ED10BD" w14:textId="77777777" w:rsidR="003669F2" w:rsidRDefault="00B562E1">
      <w:pPr>
        <w:pStyle w:val="B3"/>
        <w:rPr>
          <w:lang w:eastAsia="ko-KR"/>
        </w:rPr>
      </w:pPr>
      <w:r>
        <w:rPr>
          <w:lang w:eastAsia="ko-KR"/>
        </w:rPr>
        <w:t>3&gt;</w:t>
      </w:r>
      <w:r>
        <w:rPr>
          <w:lang w:eastAsia="ko-KR"/>
        </w:rPr>
        <w:tab/>
        <w:t>if UE's location information is not available:</w:t>
      </w:r>
    </w:p>
    <w:p w14:paraId="52ED10B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the data which the MAC entity attempted to decode was not successfully decoded for this TB and the data for this TB was not successfully decoded before:</w:t>
      </w:r>
    </w:p>
    <w:p w14:paraId="52ED10BF" w14:textId="77777777" w:rsidR="003669F2" w:rsidRDefault="00B562E1">
      <w:pPr>
        <w:pStyle w:val="B5"/>
        <w:overflowPunct/>
        <w:autoSpaceDE/>
        <w:autoSpaceDN/>
        <w:adjustRightInd/>
        <w:textAlignment w:val="auto"/>
      </w:pPr>
      <w:r>
        <w:rPr>
          <w:lang w:eastAsia="ko-KR"/>
        </w:rPr>
        <w:t>5&gt;</w:t>
      </w:r>
      <w:r>
        <w:rPr>
          <w:lang w:eastAsia="ko-KR"/>
        </w:rPr>
        <w:tab/>
      </w:r>
      <w:r>
        <w:t>instruct the physical layer to generate a negative acknowledgement of the data in this TB.</w:t>
      </w:r>
    </w:p>
    <w:p w14:paraId="52ED10C0" w14:textId="77777777" w:rsidR="003669F2" w:rsidRDefault="00B562E1">
      <w:pPr>
        <w:pStyle w:val="B2"/>
      </w:pPr>
      <w:r>
        <w:lastRenderedPageBreak/>
        <w:t>2&gt;</w:t>
      </w:r>
      <w:r>
        <w:tab/>
        <w:t xml:space="preserve">if </w:t>
      </w:r>
      <w:r>
        <w:rPr>
          <w:rFonts w:eastAsia="宋体"/>
          <w:lang w:eastAsia="zh-CN"/>
        </w:rPr>
        <w:t>negative-positive acknowledgement or unicast</w:t>
      </w:r>
      <w:r>
        <w:t xml:space="preserve"> is indicated by the SCI according to clause 8.4.1 of </w:t>
      </w:r>
      <w:r>
        <w:rPr>
          <w:lang w:eastAsia="ko-KR"/>
        </w:rPr>
        <w:t>TS 38.212 [9]</w:t>
      </w:r>
      <w:r>
        <w:t>:</w:t>
      </w:r>
    </w:p>
    <w:p w14:paraId="52ED10C1"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the data which the MAC entity attempted to decode was successfully decoded for this TB or the data for this TB was successfully decoded before:</w:t>
      </w:r>
    </w:p>
    <w:p w14:paraId="52ED10C2" w14:textId="77777777" w:rsidR="003669F2" w:rsidRDefault="00B562E1">
      <w:pPr>
        <w:pStyle w:val="B4"/>
      </w:pPr>
      <w:r>
        <w:rPr>
          <w:lang w:eastAsia="ko-KR"/>
        </w:rPr>
        <w:t>4&gt;</w:t>
      </w:r>
      <w:r>
        <w:tab/>
        <w:t>instruct the physical layer to generate a positive acknowledgement of the data in this TB.</w:t>
      </w:r>
    </w:p>
    <w:p w14:paraId="52ED10C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10C4" w14:textId="77777777" w:rsidR="003669F2" w:rsidRDefault="00B562E1">
      <w:pPr>
        <w:pStyle w:val="B4"/>
      </w:pPr>
      <w:r>
        <w:rPr>
          <w:lang w:eastAsia="ko-KR"/>
        </w:rPr>
        <w:t>4&gt;</w:t>
      </w:r>
      <w:r>
        <w:rPr>
          <w:lang w:eastAsia="ko-KR"/>
        </w:rPr>
        <w:tab/>
      </w:r>
      <w:r>
        <w:t>instruct the physical layer to generate a negative acknowledgement of the data in this TB.</w:t>
      </w:r>
    </w:p>
    <w:p w14:paraId="52ED10C5" w14:textId="77777777" w:rsidR="003669F2" w:rsidRDefault="00B562E1">
      <w:pPr>
        <w:pStyle w:val="4"/>
      </w:pPr>
      <w:bookmarkStart w:id="1401" w:name="_Toc12569246"/>
      <w:bookmarkStart w:id="1402" w:name="_Toc52752094"/>
      <w:bookmarkStart w:id="1403" w:name="_Toc46490399"/>
      <w:bookmarkStart w:id="1404" w:name="_Toc37296268"/>
      <w:bookmarkStart w:id="1405" w:name="_Toc52796556"/>
      <w:bookmarkStart w:id="1406" w:name="_Toc178200630"/>
      <w:r>
        <w:t>5.22.2.3</w:t>
      </w:r>
      <w:r>
        <w:tab/>
        <w:t>Disassembly and demultiplexing</w:t>
      </w:r>
      <w:bookmarkEnd w:id="1401"/>
      <w:bookmarkEnd w:id="1402"/>
      <w:bookmarkEnd w:id="1403"/>
      <w:bookmarkEnd w:id="1404"/>
      <w:bookmarkEnd w:id="1405"/>
      <w:bookmarkEnd w:id="1406"/>
    </w:p>
    <w:p w14:paraId="52ED10C6" w14:textId="77777777" w:rsidR="003669F2" w:rsidRDefault="00B562E1">
      <w:r>
        <w:t>The MAC entity shall disassemble and demultiplex a MAC PDU as defined in clause 6.1.6.</w:t>
      </w:r>
    </w:p>
    <w:p w14:paraId="52ED10C7" w14:textId="77777777" w:rsidR="003669F2" w:rsidRDefault="00B562E1">
      <w:pPr>
        <w:pStyle w:val="4"/>
        <w:rPr>
          <w:rFonts w:eastAsia="等线"/>
          <w:lang w:eastAsia="zh-CN"/>
        </w:rPr>
      </w:pPr>
      <w:bookmarkStart w:id="1407" w:name="_Toc178200631"/>
      <w:r>
        <w:rPr>
          <w:rFonts w:eastAsia="等线"/>
          <w:lang w:eastAsia="zh-CN"/>
        </w:rPr>
        <w:t>5.22.2.4</w:t>
      </w:r>
      <w:r>
        <w:rPr>
          <w:rFonts w:eastAsia="等线"/>
          <w:lang w:eastAsia="zh-CN"/>
        </w:rPr>
        <w:tab/>
        <w:t>SL-PRS reception on Dedicated SL-PRS resource pool</w:t>
      </w:r>
      <w:bookmarkEnd w:id="1407"/>
    </w:p>
    <w:p w14:paraId="52ED10C8" w14:textId="77777777" w:rsidR="003669F2" w:rsidRDefault="00B562E1">
      <w:r>
        <w:t>For each SL-PRS transmission occasion on Dedicated SL-PRS resource pool, the MAC entity shall:</w:t>
      </w:r>
    </w:p>
    <w:p w14:paraId="52ED10C9" w14:textId="77777777" w:rsidR="003669F2" w:rsidRDefault="00B562E1">
      <w:pPr>
        <w:pStyle w:val="B1"/>
        <w:rPr>
          <w:rFonts w:eastAsia="等线"/>
          <w:lang w:eastAsia="zh-CN"/>
        </w:rPr>
      </w:pPr>
      <w:r>
        <w:rPr>
          <w:rFonts w:eastAsia="等线"/>
          <w:lang w:eastAsia="zh-CN"/>
        </w:rPr>
        <w:t>1&gt;</w:t>
      </w:r>
      <w:r>
        <w:rPr>
          <w:rFonts w:eastAsia="等线"/>
          <w:lang w:eastAsia="zh-CN"/>
        </w:rPr>
        <w:tab/>
        <w:t>if this SL-PRS transmission is associated to unicast:</w:t>
      </w:r>
    </w:p>
    <w:p w14:paraId="52ED10C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destination ID in the corresponding SCI is equal to the UE's source ID; and if the field </w:t>
      </w:r>
      <w:r>
        <w:rPr>
          <w:rFonts w:eastAsia="等线"/>
          <w:i/>
          <w:lang w:eastAsia="zh-CN"/>
        </w:rPr>
        <w:t>sl-SRC-ID-LenDedicatedSL-PRS-RP</w:t>
      </w:r>
      <w:r>
        <w:rPr>
          <w:rFonts w:eastAsia="等线"/>
          <w:lang w:eastAsia="zh-CN"/>
        </w:rPr>
        <w:t xml:space="preserve"> is configured with the value of </w:t>
      </w:r>
      <w:r>
        <w:rPr>
          <w:rFonts w:eastAsia="等线"/>
          <w:i/>
          <w:iCs/>
          <w:lang w:eastAsia="zh-CN"/>
        </w:rPr>
        <w:t>12bit</w:t>
      </w:r>
      <w:r>
        <w:rPr>
          <w:rFonts w:eastAsia="等线"/>
          <w:lang w:eastAsia="zh-CN"/>
        </w:rPr>
        <w:t>:</w:t>
      </w:r>
    </w:p>
    <w:p w14:paraId="52ED10CB" w14:textId="77777777" w:rsidR="003669F2" w:rsidRDefault="00B562E1">
      <w:pPr>
        <w:pStyle w:val="B3"/>
        <w:rPr>
          <w:rFonts w:eastAsia="等线"/>
          <w:lang w:eastAsia="zh-CN"/>
        </w:rPr>
      </w:pPr>
      <w:r>
        <w:rPr>
          <w:rFonts w:eastAsia="等线"/>
          <w:lang w:eastAsia="zh-CN"/>
        </w:rPr>
        <w:t>3&gt;</w:t>
      </w:r>
      <w:r>
        <w:rPr>
          <w:rFonts w:eastAsia="等线"/>
          <w:lang w:eastAsia="zh-CN"/>
        </w:rPr>
        <w:tab/>
        <w:t>if source ID in the corresponding SCI is equal to the 12 LSB of the UE's destination layer-2 ID:</w:t>
      </w:r>
    </w:p>
    <w:p w14:paraId="52ED10CC"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 on the SL-PRS transmission occasion.</w:t>
      </w:r>
    </w:p>
    <w:p w14:paraId="52ED10CD"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the destination ID in the corresponding SCI is equal to the UE's source ID, and if the field </w:t>
      </w:r>
      <w:r>
        <w:rPr>
          <w:rFonts w:eastAsia="等线"/>
          <w:i/>
          <w:lang w:eastAsia="zh-CN"/>
        </w:rPr>
        <w:t>sl-SRC-ID-LenDedicatedSL-PRS-RP</w:t>
      </w:r>
      <w:r>
        <w:rPr>
          <w:rFonts w:eastAsia="等线"/>
          <w:lang w:eastAsia="zh-CN"/>
        </w:rPr>
        <w:t xml:space="preserve"> is configured with the value of </w:t>
      </w:r>
      <w:r>
        <w:rPr>
          <w:rFonts w:eastAsia="等线"/>
          <w:i/>
          <w:iCs/>
          <w:lang w:eastAsia="zh-CN"/>
        </w:rPr>
        <w:t>24bit</w:t>
      </w:r>
      <w:r>
        <w:rPr>
          <w:rFonts w:eastAsia="等线"/>
          <w:lang w:eastAsia="zh-CN"/>
        </w:rPr>
        <w:t>:</w:t>
      </w:r>
    </w:p>
    <w:p w14:paraId="52ED10CE" w14:textId="77777777" w:rsidR="003669F2" w:rsidRDefault="00B562E1">
      <w:pPr>
        <w:pStyle w:val="B3"/>
        <w:rPr>
          <w:rFonts w:eastAsia="等线"/>
          <w:lang w:eastAsia="zh-CN"/>
        </w:rPr>
      </w:pPr>
      <w:r>
        <w:rPr>
          <w:rFonts w:eastAsia="等线"/>
          <w:lang w:eastAsia="zh-CN"/>
        </w:rPr>
        <w:t>3&gt;</w:t>
      </w:r>
      <w:r>
        <w:rPr>
          <w:rFonts w:eastAsia="等线"/>
          <w:lang w:eastAsia="zh-CN"/>
        </w:rPr>
        <w:tab/>
        <w:t>if source ID in the corresponding SCI is equal to the UE's destination layer-2 ID:</w:t>
      </w:r>
    </w:p>
    <w:p w14:paraId="52ED10CF"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 on the SL-PRS transmission occasion.</w:t>
      </w:r>
    </w:p>
    <w:p w14:paraId="52ED10D0" w14:textId="77777777" w:rsidR="003669F2" w:rsidRDefault="00B562E1">
      <w:pPr>
        <w:pStyle w:val="B1"/>
        <w:rPr>
          <w:rFonts w:eastAsia="等线"/>
          <w:lang w:eastAsia="zh-CN"/>
        </w:rPr>
      </w:pPr>
      <w:r>
        <w:rPr>
          <w:rFonts w:eastAsia="等线"/>
          <w:lang w:eastAsia="zh-CN"/>
        </w:rPr>
        <w:t>1&gt;</w:t>
      </w:r>
      <w:r>
        <w:rPr>
          <w:rFonts w:eastAsia="等线"/>
          <w:lang w:eastAsia="zh-CN"/>
        </w:rPr>
        <w:tab/>
        <w:t>else if this SL-PRS transmission is associated to broadcast or groupcast:</w:t>
      </w:r>
    </w:p>
    <w:p w14:paraId="52ED10D1" w14:textId="77777777" w:rsidR="003669F2" w:rsidRDefault="00B562E1">
      <w:pPr>
        <w:pStyle w:val="B2"/>
        <w:rPr>
          <w:rFonts w:eastAsia="等线"/>
          <w:lang w:eastAsia="zh-CN"/>
        </w:rPr>
      </w:pPr>
      <w:r>
        <w:rPr>
          <w:rFonts w:eastAsia="等线"/>
          <w:lang w:eastAsia="zh-CN"/>
        </w:rPr>
        <w:t>2&gt;</w:t>
      </w:r>
      <w:r>
        <w:rPr>
          <w:rFonts w:eastAsia="等线"/>
          <w:lang w:eastAsia="zh-CN"/>
        </w:rPr>
        <w:tab/>
        <w:t>if the destination ID in the corresponding SCI is equal to the UE's destination layer-2 ID</w:t>
      </w:r>
    </w:p>
    <w:p w14:paraId="52ED10D2" w14:textId="77777777" w:rsidR="003669F2" w:rsidRDefault="00B562E1">
      <w:pPr>
        <w:pStyle w:val="B3"/>
        <w:rPr>
          <w:rFonts w:eastAsia="等线"/>
          <w:lang w:eastAsia="zh-CN"/>
        </w:rPr>
      </w:pPr>
      <w:r>
        <w:rPr>
          <w:rFonts w:eastAsia="等线"/>
          <w:lang w:eastAsia="zh-CN"/>
        </w:rPr>
        <w:t>3&gt;</w:t>
      </w:r>
      <w:r>
        <w:rPr>
          <w:rFonts w:eastAsia="等线"/>
          <w:lang w:eastAsia="zh-CN"/>
        </w:rPr>
        <w:tab/>
        <w:t>instruct the physical layer to perform SL-PRS reception on the SL-PRS transmission occasion.</w:t>
      </w:r>
    </w:p>
    <w:p w14:paraId="52ED10D3" w14:textId="77777777" w:rsidR="003669F2" w:rsidRDefault="00B562E1">
      <w:pPr>
        <w:pStyle w:val="2"/>
      </w:pPr>
      <w:bookmarkStart w:id="1408" w:name="_Toc52796557"/>
      <w:bookmarkStart w:id="1409" w:name="_Toc37296269"/>
      <w:bookmarkStart w:id="1410" w:name="_Toc178200632"/>
      <w:bookmarkStart w:id="1411" w:name="_Toc52752095"/>
      <w:bookmarkStart w:id="1412" w:name="_Toc46490400"/>
      <w:bookmarkStart w:id="1413" w:name="_Toc12569257"/>
      <w:r>
        <w:t>5.23</w:t>
      </w:r>
      <w:r>
        <w:tab/>
        <w:t>SL-BCH data transfer</w:t>
      </w:r>
      <w:bookmarkEnd w:id="1408"/>
      <w:bookmarkEnd w:id="1409"/>
      <w:bookmarkEnd w:id="1410"/>
      <w:bookmarkEnd w:id="1411"/>
      <w:bookmarkEnd w:id="1412"/>
      <w:bookmarkEnd w:id="1413"/>
    </w:p>
    <w:p w14:paraId="52ED10D4" w14:textId="77777777" w:rsidR="003669F2" w:rsidRDefault="00B562E1">
      <w:pPr>
        <w:pStyle w:val="3"/>
      </w:pPr>
      <w:bookmarkStart w:id="1414" w:name="_Toc46490401"/>
      <w:bookmarkStart w:id="1415" w:name="_Toc52796558"/>
      <w:bookmarkStart w:id="1416" w:name="_Toc52752096"/>
      <w:bookmarkStart w:id="1417" w:name="_Toc37296270"/>
      <w:bookmarkStart w:id="1418" w:name="_Toc12569258"/>
      <w:bookmarkStart w:id="1419" w:name="_Toc178200633"/>
      <w:r>
        <w:t>5.23.1</w:t>
      </w:r>
      <w:r>
        <w:tab/>
        <w:t>SL-BCH data transmission</w:t>
      </w:r>
      <w:bookmarkEnd w:id="1414"/>
      <w:bookmarkEnd w:id="1415"/>
      <w:bookmarkEnd w:id="1416"/>
      <w:bookmarkEnd w:id="1417"/>
      <w:bookmarkEnd w:id="1418"/>
      <w:bookmarkEnd w:id="1419"/>
    </w:p>
    <w:p w14:paraId="52ED10D5" w14:textId="77777777" w:rsidR="003669F2" w:rsidRDefault="00B562E1">
      <w:r>
        <w:t>When instructed to send SL-BCH, the MAC entity shall:</w:t>
      </w:r>
    </w:p>
    <w:p w14:paraId="52ED10D6" w14:textId="77777777" w:rsidR="003669F2" w:rsidRDefault="00B562E1">
      <w:pPr>
        <w:pStyle w:val="B1"/>
      </w:pPr>
      <w:r>
        <w:t>1&gt;</w:t>
      </w:r>
      <w:r>
        <w:tab/>
        <w:t>obtain the MAC PDU to transmit from SBCCH;</w:t>
      </w:r>
    </w:p>
    <w:p w14:paraId="52ED10D7" w14:textId="77777777" w:rsidR="003669F2" w:rsidRDefault="00B562E1">
      <w:pPr>
        <w:pStyle w:val="B1"/>
      </w:pPr>
      <w:r>
        <w:t>1&gt;</w:t>
      </w:r>
      <w:r>
        <w:tab/>
        <w:t>deliver the MAC PDU to the physical layer and instruct it to generate a transmission.</w:t>
      </w:r>
    </w:p>
    <w:p w14:paraId="52ED10D8" w14:textId="77777777" w:rsidR="003669F2" w:rsidRDefault="00B562E1">
      <w:pPr>
        <w:pStyle w:val="3"/>
      </w:pPr>
      <w:bookmarkStart w:id="1420" w:name="_Toc178200634"/>
      <w:bookmarkStart w:id="1421" w:name="_Toc52752097"/>
      <w:bookmarkStart w:id="1422" w:name="_Toc37296271"/>
      <w:bookmarkStart w:id="1423" w:name="_Toc12569259"/>
      <w:bookmarkStart w:id="1424" w:name="_Toc46490402"/>
      <w:bookmarkStart w:id="1425" w:name="_Toc52796559"/>
      <w:r>
        <w:t>5.23.2</w:t>
      </w:r>
      <w:r>
        <w:tab/>
        <w:t>SL-BCH data reception</w:t>
      </w:r>
      <w:bookmarkEnd w:id="1420"/>
      <w:bookmarkEnd w:id="1421"/>
      <w:bookmarkEnd w:id="1422"/>
      <w:bookmarkEnd w:id="1423"/>
      <w:bookmarkEnd w:id="1424"/>
      <w:bookmarkEnd w:id="1425"/>
    </w:p>
    <w:p w14:paraId="52ED10D9" w14:textId="77777777" w:rsidR="003669F2" w:rsidRDefault="00B562E1">
      <w:r>
        <w:t>When the MAC entity needs to receive SL-BCH, the MAC entity shall:</w:t>
      </w:r>
    </w:p>
    <w:p w14:paraId="52ED10DA" w14:textId="77777777" w:rsidR="003669F2" w:rsidRDefault="00B562E1">
      <w:pPr>
        <w:pStyle w:val="B1"/>
      </w:pPr>
      <w:r>
        <w:t>1&gt;</w:t>
      </w:r>
      <w:r>
        <w:tab/>
        <w:t>receive and attempt to decode the SL-BCH;</w:t>
      </w:r>
    </w:p>
    <w:p w14:paraId="52ED10DB" w14:textId="77777777" w:rsidR="003669F2" w:rsidRDefault="00B562E1">
      <w:pPr>
        <w:pStyle w:val="B1"/>
      </w:pPr>
      <w:r>
        <w:t>1&gt;</w:t>
      </w:r>
      <w:r>
        <w:tab/>
        <w:t>if a TB on the SL-BCH has been successfully decoded:</w:t>
      </w:r>
    </w:p>
    <w:p w14:paraId="52ED10DC" w14:textId="77777777" w:rsidR="003669F2" w:rsidRDefault="00B562E1">
      <w:pPr>
        <w:pStyle w:val="B2"/>
      </w:pPr>
      <w:r>
        <w:t>2&gt;</w:t>
      </w:r>
      <w:r>
        <w:tab/>
        <w:t>deliver the decoded MAC PDU to upper layers.</w:t>
      </w:r>
    </w:p>
    <w:p w14:paraId="52ED10DD" w14:textId="77777777" w:rsidR="003669F2" w:rsidRDefault="00B562E1">
      <w:pPr>
        <w:pStyle w:val="2"/>
        <w:rPr>
          <w:lang w:eastAsia="ko-KR"/>
        </w:rPr>
      </w:pPr>
      <w:bookmarkStart w:id="1426" w:name="_Toc178200635"/>
      <w:r>
        <w:rPr>
          <w:lang w:eastAsia="ko-KR"/>
        </w:rPr>
        <w:lastRenderedPageBreak/>
        <w:t>5.24</w:t>
      </w:r>
      <w:r>
        <w:rPr>
          <w:lang w:eastAsia="ko-KR"/>
        </w:rPr>
        <w:tab/>
        <w:t>Handling of PRS Processing Window</w:t>
      </w:r>
      <w:bookmarkEnd w:id="1426"/>
    </w:p>
    <w:p w14:paraId="52ED10DE" w14:textId="77777777" w:rsidR="003669F2" w:rsidRDefault="00B562E1">
      <w:pPr>
        <w:rPr>
          <w:lang w:eastAsia="ko-KR"/>
        </w:rPr>
      </w:pPr>
      <w:r>
        <w:rPr>
          <w:lang w:eastAsia="ko-KR"/>
        </w:rPr>
        <w:t>When PPW is activated and PRS has higher priority than DL channel and signals, for the affected symbols within the PPW according to clause 5.1.6.5 in TS 38.214 [7], the MAC entity shall:</w:t>
      </w:r>
    </w:p>
    <w:p w14:paraId="52ED10DF" w14:textId="77777777" w:rsidR="003669F2" w:rsidRDefault="00B562E1">
      <w:pPr>
        <w:pStyle w:val="B1"/>
        <w:rPr>
          <w:lang w:eastAsia="ko-KR"/>
        </w:rPr>
      </w:pPr>
      <w:r>
        <w:rPr>
          <w:lang w:eastAsia="zh-CN"/>
        </w:rPr>
        <w:t>1&gt;</w:t>
      </w:r>
      <w:r>
        <w:rPr>
          <w:lang w:eastAsia="zh-CN"/>
        </w:rPr>
        <w:tab/>
      </w:r>
      <w:r>
        <w:rPr>
          <w:lang w:eastAsia="ko-KR"/>
        </w:rPr>
        <w:t xml:space="preserve">if the </w:t>
      </w:r>
      <w:r>
        <w:rPr>
          <w:i/>
          <w:lang w:eastAsia="ko-KR"/>
        </w:rPr>
        <w:t>ra-ResponseWindow</w:t>
      </w:r>
      <w:r>
        <w:rPr>
          <w:lang w:eastAsia="ko-KR"/>
        </w:rPr>
        <w:t xml:space="preserve"> or the </w:t>
      </w:r>
      <w:r>
        <w:rPr>
          <w:i/>
          <w:lang w:eastAsia="ko-KR"/>
        </w:rPr>
        <w:t>ra-ContentionResolutionTimer</w:t>
      </w:r>
      <w:r>
        <w:rPr>
          <w:lang w:eastAsia="ko-KR"/>
        </w:rPr>
        <w:t xml:space="preserve"> or the </w:t>
      </w:r>
      <w:r>
        <w:rPr>
          <w:i/>
          <w:iCs/>
          <w:lang w:eastAsia="ko-KR"/>
        </w:rPr>
        <w:t>msgB-ResponseWindow</w:t>
      </w:r>
      <w:r>
        <w:rPr>
          <w:lang w:eastAsia="ko-KR"/>
        </w:rPr>
        <w:t xml:space="preserve"> is running:</w:t>
      </w:r>
    </w:p>
    <w:p w14:paraId="52ED10E0" w14:textId="77777777" w:rsidR="003669F2" w:rsidRDefault="00B562E1">
      <w:pPr>
        <w:pStyle w:val="B2"/>
        <w:rPr>
          <w:lang w:eastAsia="ko-KR"/>
        </w:rPr>
      </w:pPr>
      <w:r>
        <w:rPr>
          <w:lang w:eastAsia="ko-KR"/>
        </w:rPr>
        <w:t>2&gt;</w:t>
      </w:r>
      <w:r>
        <w:rPr>
          <w:lang w:eastAsia="ko-KR"/>
        </w:rPr>
        <w:tab/>
        <w:t>monitor the PDCCH as specified in clauses 5.1.4 and 5.1.5.</w:t>
      </w:r>
    </w:p>
    <w:p w14:paraId="52ED10E1" w14:textId="77777777" w:rsidR="003669F2" w:rsidRDefault="00B562E1">
      <w:pPr>
        <w:pStyle w:val="B1"/>
        <w:rPr>
          <w:lang w:eastAsia="zh-CN"/>
        </w:rPr>
      </w:pPr>
      <w:r>
        <w:rPr>
          <w:lang w:eastAsia="zh-CN"/>
        </w:rPr>
        <w:t>1&gt;</w:t>
      </w:r>
      <w:r>
        <w:rPr>
          <w:lang w:eastAsia="zh-CN"/>
        </w:rPr>
        <w:tab/>
        <w:t>else:</w:t>
      </w:r>
    </w:p>
    <w:p w14:paraId="52ED10E2" w14:textId="77777777" w:rsidR="003669F2" w:rsidRDefault="00B562E1">
      <w:pPr>
        <w:pStyle w:val="B2"/>
        <w:rPr>
          <w:lang w:eastAsia="ko-KR"/>
        </w:rPr>
      </w:pPr>
      <w:r>
        <w:rPr>
          <w:lang w:eastAsia="ko-KR"/>
        </w:rPr>
        <w:t>2&gt;</w:t>
      </w:r>
      <w:r>
        <w:rPr>
          <w:lang w:eastAsia="ko-KR"/>
        </w:rPr>
        <w:tab/>
        <w:t>not receive DL-SCH;</w:t>
      </w:r>
    </w:p>
    <w:p w14:paraId="52ED10E3" w14:textId="77777777" w:rsidR="003669F2" w:rsidRDefault="00B562E1">
      <w:pPr>
        <w:pStyle w:val="B2"/>
        <w:rPr>
          <w:lang w:eastAsia="ko-KR"/>
        </w:rPr>
      </w:pPr>
      <w:r>
        <w:rPr>
          <w:lang w:eastAsia="ko-KR"/>
        </w:rPr>
        <w:t>2&gt;</w:t>
      </w:r>
      <w:r>
        <w:rPr>
          <w:lang w:eastAsia="ko-KR"/>
        </w:rPr>
        <w:tab/>
        <w:t>not receive PDCCH.</w:t>
      </w:r>
    </w:p>
    <w:p w14:paraId="52ED10E4" w14:textId="77777777" w:rsidR="003669F2" w:rsidRDefault="00B562E1">
      <w:pPr>
        <w:pStyle w:val="2"/>
        <w:rPr>
          <w:lang w:eastAsia="ko-KR"/>
        </w:rPr>
      </w:pPr>
      <w:bookmarkStart w:id="1427" w:name="_Toc178200636"/>
      <w:r>
        <w:rPr>
          <w:lang w:eastAsia="ko-KR"/>
        </w:rPr>
        <w:t>5.25</w:t>
      </w:r>
      <w:r>
        <w:rPr>
          <w:lang w:eastAsia="ko-KR"/>
        </w:rPr>
        <w:tab/>
        <w:t xml:space="preserve">Positioning </w:t>
      </w:r>
      <w:r>
        <w:rPr>
          <w:lang w:eastAsia="zh-CN"/>
        </w:rPr>
        <w:t>Measurement Gap</w:t>
      </w:r>
      <w:r>
        <w:rPr>
          <w:lang w:eastAsia="ko-KR"/>
        </w:rPr>
        <w:t xml:space="preserve"> Activation/Deactivation Request</w:t>
      </w:r>
      <w:bookmarkEnd w:id="1427"/>
    </w:p>
    <w:p w14:paraId="52ED10E5" w14:textId="77777777" w:rsidR="003669F2" w:rsidRDefault="00B562E1">
      <w:pPr>
        <w:rPr>
          <w:rFonts w:eastAsia="Malgun Gothic"/>
          <w:lang w:eastAsia="ko-KR"/>
        </w:rPr>
      </w:pPr>
      <w:r>
        <w:rPr>
          <w:rFonts w:eastAsia="Malgun Gothic"/>
          <w:lang w:eastAsia="ko-KR"/>
        </w:rPr>
        <w:t xml:space="preserve">If the UE is configured with pre-configured </w:t>
      </w:r>
      <w:r>
        <w:rPr>
          <w:lang w:eastAsia="zh-CN"/>
        </w:rPr>
        <w:t xml:space="preserve">positioning </w:t>
      </w:r>
      <w:r>
        <w:rPr>
          <w:rFonts w:eastAsia="Malgun Gothic"/>
          <w:lang w:eastAsia="ko-KR"/>
        </w:rPr>
        <w:t>measurement gap</w:t>
      </w:r>
      <w:r>
        <w:rPr>
          <w:lang w:eastAsia="zh-CN"/>
        </w:rPr>
        <w:t xml:space="preserve"> and the request of the activation/deactivation of the positioning measurement gap by UL MAC CE</w:t>
      </w:r>
      <w:r>
        <w:rPr>
          <w:rFonts w:eastAsia="Malgun Gothic"/>
          <w:lang w:eastAsia="ko-KR"/>
        </w:rPr>
        <w:t>, the UE may request the network to activate or deactivate the Positioning measurement gap with UL MAC CE for Positioning Measurement Gap Activation/Deactivation Request in clause 6.1.3.40.</w:t>
      </w:r>
    </w:p>
    <w:p w14:paraId="52ED10E6" w14:textId="77777777" w:rsidR="003669F2" w:rsidRDefault="00B562E1">
      <w:pPr>
        <w:spacing w:line="254" w:lineRule="auto"/>
        <w:rPr>
          <w:lang w:eastAsia="zh-CN"/>
        </w:rPr>
      </w:pPr>
      <w:r>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52ED10E7" w14:textId="77777777" w:rsidR="003669F2" w:rsidRDefault="00B562E1">
      <w:pPr>
        <w:spacing w:line="254" w:lineRule="auto"/>
        <w:rPr>
          <w:lang w:eastAsia="ko-KR"/>
        </w:rPr>
      </w:pPr>
      <w:r>
        <w:rPr>
          <w:lang w:eastAsia="ko-KR"/>
        </w:rPr>
        <w:t>The MAC entity shall,</w:t>
      </w:r>
    </w:p>
    <w:p w14:paraId="52ED10E8" w14:textId="77777777" w:rsidR="003669F2" w:rsidRDefault="00B562E1">
      <w:pPr>
        <w:pStyle w:val="B1"/>
        <w:rPr>
          <w:lang w:eastAsia="ko-KR"/>
        </w:rPr>
      </w:pPr>
      <w:r>
        <w:rPr>
          <w:lang w:eastAsia="ko-KR"/>
        </w:rPr>
        <w:t xml:space="preserve">1&gt;if </w:t>
      </w:r>
      <w:r>
        <w:rPr>
          <w:rFonts w:eastAsia="Malgun Gothic"/>
          <w:lang w:eastAsia="ko-KR"/>
        </w:rPr>
        <w:t>Positioning Measurement Gap Activation/Deactivation Request MAC CE</w:t>
      </w:r>
      <w:r>
        <w:rPr>
          <w:lang w:eastAsia="ko-KR"/>
        </w:rPr>
        <w:t xml:space="preserve"> has been triggered, and not cancelled:</w:t>
      </w:r>
    </w:p>
    <w:p w14:paraId="52ED10E9" w14:textId="77777777" w:rsidR="003669F2" w:rsidRDefault="00B562E1">
      <w:pPr>
        <w:pStyle w:val="B2"/>
        <w:rPr>
          <w:lang w:eastAsia="zh-CN"/>
        </w:rPr>
      </w:pPr>
      <w:r>
        <w:rPr>
          <w:lang w:eastAsia="zh-CN"/>
        </w:rPr>
        <w:t>2&gt;</w:t>
      </w:r>
      <w:r>
        <w:rPr>
          <w:lang w:eastAsia="zh-CN"/>
        </w:rPr>
        <w:tab/>
        <w:t>if indication from upper layer has been received that the triggered Positioning Measurement Gap Activation/Deactivation Request MAC CE should be cancelled; or</w:t>
      </w:r>
    </w:p>
    <w:p w14:paraId="52ED10EA" w14:textId="77777777" w:rsidR="003669F2" w:rsidRDefault="00B562E1">
      <w:pPr>
        <w:pStyle w:val="B2"/>
        <w:rPr>
          <w:lang w:eastAsia="zh-CN"/>
        </w:rPr>
      </w:pPr>
      <w:r>
        <w:rPr>
          <w:lang w:eastAsia="zh-CN"/>
        </w:rPr>
        <w:t>2&gt;</w:t>
      </w:r>
      <w:r>
        <w:rPr>
          <w:lang w:eastAsia="zh-CN"/>
        </w:rPr>
        <w:tab/>
        <w:t>if the pre-configured measurement gap indicated in the Positioning Measurement Gap Activation/Deactivation Request MAC CE has already been activated/deactivated according to clause 5.18.20:</w:t>
      </w:r>
    </w:p>
    <w:p w14:paraId="52ED10EB" w14:textId="77777777" w:rsidR="003669F2" w:rsidRDefault="00B562E1">
      <w:pPr>
        <w:pStyle w:val="B3"/>
        <w:rPr>
          <w:lang w:eastAsia="ko-KR"/>
        </w:rPr>
      </w:pPr>
      <w:r>
        <w:rPr>
          <w:lang w:eastAsia="zh-CN"/>
        </w:rPr>
        <w:t>3&gt;</w:t>
      </w:r>
      <w:r>
        <w:rPr>
          <w:lang w:eastAsia="zh-CN"/>
        </w:rPr>
        <w:tab/>
        <w:t>cancel the triggered Positioning Measurement Gap Activation/Deactivation Request MAC CE.</w:t>
      </w:r>
    </w:p>
    <w:p w14:paraId="52ED10EC" w14:textId="77777777" w:rsidR="003669F2" w:rsidRDefault="00B562E1">
      <w:pPr>
        <w:pStyle w:val="B2"/>
        <w:rPr>
          <w:lang w:eastAsia="ko-KR"/>
        </w:rPr>
      </w:pPr>
      <w:r>
        <w:rPr>
          <w:lang w:eastAsia="ko-KR"/>
        </w:rPr>
        <w:t>2&gt;</w:t>
      </w:r>
      <w:r>
        <w:rPr>
          <w:lang w:eastAsia="ko-KR"/>
        </w:rPr>
        <w:tab/>
        <w:t xml:space="preserve">if UL-SCH resources are available for a new transmission and these UL-SCH resources can accommodate the </w:t>
      </w:r>
      <w:r>
        <w:rPr>
          <w:rFonts w:eastAsia="Malgun Gothic"/>
          <w:lang w:eastAsia="ko-KR"/>
        </w:rPr>
        <w:t>Positioning Measurement Gap Activation/Deactivation Request MAC CE</w:t>
      </w:r>
      <w:r>
        <w:rPr>
          <w:lang w:eastAsia="ko-KR"/>
        </w:rPr>
        <w:t xml:space="preserve"> plus its subheader as a result of logical channel prioritization:</w:t>
      </w:r>
    </w:p>
    <w:p w14:paraId="52ED10ED" w14:textId="77777777" w:rsidR="003669F2" w:rsidRDefault="00B562E1">
      <w:pPr>
        <w:pStyle w:val="B3"/>
      </w:pPr>
      <w:r>
        <w:rPr>
          <w:lang w:eastAsia="ko-KR"/>
        </w:rPr>
        <w:t>3&gt;</w:t>
      </w:r>
      <w:r>
        <w:rPr>
          <w:lang w:eastAsia="ko-KR"/>
        </w:rPr>
        <w:tab/>
      </w:r>
      <w:r>
        <w:t xml:space="preserve">instruct the Multiplexing and Assembly procedure to generate the </w:t>
      </w:r>
      <w:r>
        <w:rPr>
          <w:rFonts w:eastAsia="Malgun Gothic"/>
          <w:lang w:eastAsia="ko-KR"/>
        </w:rPr>
        <w:t>Positioning Measurement Gap Activation/Deactivation Request MAC CE according to the upper layer's request</w:t>
      </w:r>
      <w:r>
        <w:t>;</w:t>
      </w:r>
    </w:p>
    <w:p w14:paraId="52ED10EE" w14:textId="77777777" w:rsidR="003669F2" w:rsidRDefault="00B562E1">
      <w:pPr>
        <w:pStyle w:val="B3"/>
        <w:rPr>
          <w:lang w:eastAsia="zh-CN"/>
        </w:rPr>
      </w:pPr>
      <w:r>
        <w:rPr>
          <w:lang w:eastAsia="zh-CN"/>
        </w:rPr>
        <w:t>3&gt;</w:t>
      </w:r>
      <w:r>
        <w:rPr>
          <w:lang w:eastAsia="zh-CN"/>
        </w:rPr>
        <w:tab/>
        <w:t>cancel triggered Positioning Measurement Gap Activation/Deactivation Request MAC CE.</w:t>
      </w:r>
    </w:p>
    <w:p w14:paraId="52ED10EF" w14:textId="77777777" w:rsidR="003669F2" w:rsidRDefault="00B562E1">
      <w:pPr>
        <w:pStyle w:val="B2"/>
        <w:rPr>
          <w:lang w:eastAsia="zh-CN"/>
        </w:rPr>
      </w:pPr>
      <w:r>
        <w:rPr>
          <w:lang w:eastAsia="zh-CN"/>
        </w:rPr>
        <w:t>2&gt;</w:t>
      </w:r>
      <w:r>
        <w:rPr>
          <w:lang w:eastAsia="zh-CN"/>
        </w:rPr>
        <w:tab/>
        <w:t>else:</w:t>
      </w:r>
    </w:p>
    <w:p w14:paraId="52ED10F0" w14:textId="77777777" w:rsidR="003669F2" w:rsidRDefault="00B562E1">
      <w:pPr>
        <w:pStyle w:val="B3"/>
        <w:rPr>
          <w:lang w:eastAsia="zh-CN"/>
        </w:rPr>
      </w:pPr>
      <w:r>
        <w:rPr>
          <w:lang w:eastAsia="zh-CN"/>
        </w:rPr>
        <w:t>3&gt;</w:t>
      </w:r>
      <w:r>
        <w:rPr>
          <w:lang w:eastAsia="zh-CN"/>
        </w:rPr>
        <w:tab/>
        <w:t xml:space="preserve">trigger a Scheduling Request for </w:t>
      </w:r>
      <w:r>
        <w:rPr>
          <w:rFonts w:eastAsia="Malgun Gothic"/>
          <w:lang w:eastAsia="ko-KR"/>
        </w:rPr>
        <w:t xml:space="preserve">Positioning Measurement Gap Activation/Deactivation Request MAC CE </w:t>
      </w:r>
      <w:r>
        <w:t>as specified in clause 5.4.4</w:t>
      </w:r>
      <w:r>
        <w:rPr>
          <w:lang w:eastAsia="zh-CN"/>
        </w:rPr>
        <w:t>.</w:t>
      </w:r>
    </w:p>
    <w:p w14:paraId="52ED10F1" w14:textId="77777777" w:rsidR="003669F2" w:rsidRDefault="00B562E1">
      <w:pPr>
        <w:pStyle w:val="2"/>
        <w:rPr>
          <w:lang w:eastAsia="zh-CN"/>
        </w:rPr>
      </w:pPr>
      <w:bookmarkStart w:id="1428" w:name="_Toc178200637"/>
      <w:r>
        <w:rPr>
          <w:lang w:eastAsia="zh-CN"/>
        </w:rPr>
        <w:t>5.26</w:t>
      </w:r>
      <w:r>
        <w:rPr>
          <w:lang w:eastAsia="zh-CN"/>
        </w:rPr>
        <w:tab/>
        <w:t>Positioning SRS transmission in RRC_INACTIVE</w:t>
      </w:r>
      <w:bookmarkEnd w:id="1428"/>
    </w:p>
    <w:p w14:paraId="52ED10F2" w14:textId="77777777" w:rsidR="003669F2" w:rsidRDefault="00B562E1">
      <w:pPr>
        <w:pStyle w:val="3"/>
        <w:rPr>
          <w:lang w:eastAsia="zh-CN"/>
        </w:rPr>
      </w:pPr>
      <w:bookmarkStart w:id="1429" w:name="_Toc178200638"/>
      <w:r>
        <w:rPr>
          <w:lang w:eastAsia="zh-CN"/>
        </w:rPr>
        <w:t>5.26.1</w:t>
      </w:r>
      <w:r>
        <w:rPr>
          <w:lang w:eastAsia="zh-CN"/>
        </w:rPr>
        <w:tab/>
        <w:t>General</w:t>
      </w:r>
      <w:bookmarkEnd w:id="1429"/>
    </w:p>
    <w:p w14:paraId="52ED10F3" w14:textId="77777777" w:rsidR="003669F2" w:rsidRDefault="00B562E1">
      <w:pPr>
        <w:rPr>
          <w:lang w:eastAsia="zh-CN"/>
        </w:rPr>
      </w:pPr>
      <w:r>
        <w:rPr>
          <w:lang w:eastAsia="zh-CN"/>
        </w:rPr>
        <w:t>Periodic and semi-persistent Positioning SRS with or without positioning SRS bandwidth aggregation can be configured for Positioning SRS transmission in RRC_INACTIVE.</w:t>
      </w:r>
    </w:p>
    <w:p w14:paraId="52ED10F4" w14:textId="77777777" w:rsidR="003669F2" w:rsidRDefault="00B562E1">
      <w:pPr>
        <w:textAlignment w:val="auto"/>
        <w:rPr>
          <w:rFonts w:eastAsia="等线"/>
          <w:lang w:eastAsia="zh-CN"/>
        </w:rPr>
      </w:pPr>
      <w:r>
        <w:rPr>
          <w:rFonts w:eastAsia="等线"/>
          <w:lang w:eastAsia="zh-CN"/>
        </w:rPr>
        <w:lastRenderedPageBreak/>
        <w:t>SRS for positioning Tx frequency hopping as in clause 5.32 can also be configured for Positioning SRS transmission in RRC_INACTIVE.</w:t>
      </w:r>
    </w:p>
    <w:p w14:paraId="52ED10F5" w14:textId="77777777" w:rsidR="003669F2" w:rsidRDefault="00B562E1">
      <w:pPr>
        <w:rPr>
          <w:lang w:eastAsia="zh-CN"/>
        </w:rPr>
      </w:pPr>
      <w:r>
        <w:rPr>
          <w:lang w:eastAsia="zh-CN"/>
        </w:rPr>
        <w:t>The MAC entity shall,</w:t>
      </w:r>
    </w:p>
    <w:p w14:paraId="52ED10F6" w14:textId="77777777" w:rsidR="003669F2" w:rsidRDefault="00B562E1">
      <w:pPr>
        <w:pStyle w:val="B1"/>
        <w:rPr>
          <w:lang w:eastAsia="zh-CN"/>
        </w:rPr>
      </w:pPr>
      <w:r>
        <w:rPr>
          <w:lang w:eastAsia="zh-CN"/>
        </w:rPr>
        <w:t>1&gt;</w:t>
      </w:r>
      <w:r>
        <w:rPr>
          <w:lang w:eastAsia="zh-CN"/>
        </w:rPr>
        <w:tab/>
        <w:t>if the TA of the configured Positioning SRS is valid according to clause 5.26.2, and the conditions for positioning SRS transmission in clause 7.3.1 of TS 38.213 [6] and clause 6.2.1.4 of TS 38.214 [7] are satisfied:</w:t>
      </w:r>
    </w:p>
    <w:p w14:paraId="52ED10F7"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UE is configured with UTW and the </w:t>
      </w:r>
      <w:r>
        <w:rPr>
          <w:rFonts w:eastAsia="等线"/>
          <w:i/>
          <w:lang w:eastAsia="zh-CN"/>
        </w:rPr>
        <w:t xml:space="preserve">UplinkTimeWindowTimer </w:t>
      </w:r>
      <w:r>
        <w:rPr>
          <w:rFonts w:eastAsia="等线"/>
          <w:lang w:eastAsia="zh-CN"/>
        </w:rPr>
        <w:t>is running according to clause 5.32; or</w:t>
      </w:r>
    </w:p>
    <w:p w14:paraId="52ED10F8" w14:textId="77777777" w:rsidR="003669F2" w:rsidRDefault="00B562E1">
      <w:pPr>
        <w:pStyle w:val="B2"/>
        <w:rPr>
          <w:rFonts w:eastAsia="等线"/>
        </w:rPr>
      </w:pPr>
      <w:r>
        <w:rPr>
          <w:rFonts w:eastAsia="等线"/>
          <w:lang w:eastAsia="zh-CN"/>
        </w:rPr>
        <w:t>2&gt;</w:t>
      </w:r>
      <w:r>
        <w:rPr>
          <w:rFonts w:eastAsia="等线"/>
          <w:lang w:eastAsia="zh-CN"/>
        </w:rPr>
        <w:tab/>
        <w:t>if the UE is not configured with UTW:</w:t>
      </w:r>
    </w:p>
    <w:p w14:paraId="52ED10F9" w14:textId="77777777" w:rsidR="003669F2" w:rsidRDefault="00B562E1">
      <w:pPr>
        <w:pStyle w:val="B3"/>
        <w:rPr>
          <w:lang w:eastAsia="zh-CN"/>
        </w:rPr>
      </w:pPr>
      <w:r>
        <w:rPr>
          <w:lang w:eastAsia="zh-CN"/>
        </w:rPr>
        <w:t>3&gt;</w:t>
      </w:r>
      <w:r>
        <w:rPr>
          <w:lang w:eastAsia="zh-CN"/>
        </w:rPr>
        <w:tab/>
        <w:t xml:space="preserve">instruct to the lower layer according to TS 38.214 [7] to transmit Positioning </w:t>
      </w:r>
      <w:r>
        <w:t xml:space="preserve">Periodic SRS or Semi-Persistent SRS </w:t>
      </w:r>
      <w:r>
        <w:rPr>
          <w:lang w:eastAsia="fr-FR"/>
        </w:rPr>
        <w:t>that is activated according to clause 5.18.17 or clause 5.18.37</w:t>
      </w:r>
      <w:r>
        <w:t>.</w:t>
      </w:r>
    </w:p>
    <w:p w14:paraId="52ED10FA" w14:textId="77777777" w:rsidR="003669F2" w:rsidRDefault="00B562E1">
      <w:pPr>
        <w:pStyle w:val="3"/>
        <w:rPr>
          <w:lang w:eastAsia="zh-CN"/>
        </w:rPr>
      </w:pPr>
      <w:bookmarkStart w:id="1430" w:name="_Toc178200639"/>
      <w:r>
        <w:rPr>
          <w:lang w:eastAsia="zh-CN"/>
        </w:rPr>
        <w:t>5.26.2</w:t>
      </w:r>
      <w:r>
        <w:rPr>
          <w:lang w:eastAsia="zh-CN"/>
        </w:rPr>
        <w:tab/>
        <w:t>TA validation for SRS transmission in RRC_INACTIVE</w:t>
      </w:r>
      <w:bookmarkEnd w:id="1430"/>
    </w:p>
    <w:p w14:paraId="52ED10FB" w14:textId="77777777" w:rsidR="003669F2" w:rsidRDefault="00B562E1">
      <w:pPr>
        <w:rPr>
          <w:lang w:eastAsia="ko-KR"/>
        </w:rPr>
      </w:pPr>
      <w:bookmarkStart w:id="1431" w:name="_Hlk95993306"/>
      <w:r>
        <w:rPr>
          <w:lang w:eastAsia="ko-KR"/>
        </w:rPr>
        <w:t>RRC configures the following parameters for validation for SRS transmission in RRC_INACTIVE:</w:t>
      </w:r>
    </w:p>
    <w:p w14:paraId="52ED10FC" w14:textId="77777777" w:rsidR="003669F2" w:rsidRDefault="00B562E1">
      <w:pPr>
        <w:pStyle w:val="B1"/>
        <w:rPr>
          <w:lang w:eastAsia="ko-KR"/>
        </w:rPr>
      </w:pPr>
      <w:r>
        <w:rPr>
          <w:lang w:eastAsia="ko-KR"/>
        </w:rPr>
        <w:t>-</w:t>
      </w:r>
      <w:r>
        <w:rPr>
          <w:lang w:eastAsia="ko-KR"/>
        </w:rPr>
        <w:tab/>
      </w:r>
      <w:r>
        <w:rPr>
          <w:i/>
          <w:iCs/>
          <w:lang w:eastAsia="ko-KR"/>
        </w:rPr>
        <w:t>inactivePosSRS-RSRP-ChangeThreshold</w:t>
      </w:r>
      <w:r>
        <w:rPr>
          <w:lang w:eastAsia="ko-KR"/>
        </w:rPr>
        <w:t>: RSRP threshold for the increase/decrease of RSRP for time alignment validation.</w:t>
      </w:r>
    </w:p>
    <w:p w14:paraId="52ED10FD" w14:textId="77777777" w:rsidR="003669F2" w:rsidRDefault="00B562E1">
      <w:pPr>
        <w:rPr>
          <w:rFonts w:eastAsia="等线"/>
          <w:lang w:eastAsia="zh-CN"/>
        </w:rPr>
      </w:pPr>
      <w:r>
        <w:rPr>
          <w:rFonts w:eastAsia="等线"/>
          <w:lang w:eastAsia="zh-CN"/>
        </w:rPr>
        <w:t>The MAC entity shall:</w:t>
      </w:r>
    </w:p>
    <w:p w14:paraId="52ED10FE" w14:textId="77777777" w:rsidR="003669F2" w:rsidRDefault="00B562E1">
      <w:pPr>
        <w:pStyle w:val="B1"/>
        <w:rPr>
          <w:lang w:eastAsia="zh-CN"/>
        </w:rPr>
      </w:pPr>
      <w:r>
        <w:rPr>
          <w:lang w:eastAsia="zh-CN"/>
        </w:rPr>
        <w:t>1&gt;</w:t>
      </w:r>
      <w:r>
        <w:rPr>
          <w:lang w:eastAsia="zh-CN"/>
        </w:rPr>
        <w:tab/>
        <w:t xml:space="preserve">if the UE receives configuration for </w:t>
      </w:r>
      <w:r>
        <w:rPr>
          <w:rFonts w:eastAsia="等线"/>
          <w:lang w:eastAsia="zh-CN"/>
        </w:rPr>
        <w:t>SRS transmission in RRC_INACTIVE</w:t>
      </w:r>
      <w:r>
        <w:rPr>
          <w:lang w:eastAsia="zh-CN"/>
        </w:rPr>
        <w:t>:</w:t>
      </w:r>
    </w:p>
    <w:p w14:paraId="52ED10FF" w14:textId="77777777" w:rsidR="003669F2" w:rsidRDefault="00B562E1">
      <w:pPr>
        <w:pStyle w:val="B2"/>
        <w:rPr>
          <w:lang w:eastAsia="zh-CN"/>
        </w:rPr>
      </w:pPr>
      <w:r>
        <w:rPr>
          <w:lang w:eastAsia="zh-CN"/>
        </w:rPr>
        <w:t>2&gt;</w:t>
      </w:r>
      <w:r>
        <w:rPr>
          <w:lang w:eastAsia="zh-CN"/>
        </w:rPr>
        <w:tab/>
        <w:t xml:space="preserve">store the RSRP of the downlink pathloss reference </w:t>
      </w:r>
      <w:r>
        <w:t>with the current RSRP value of the downlink pathloss reference as in TS 38.331 [5].</w:t>
      </w:r>
    </w:p>
    <w:p w14:paraId="52ED1100" w14:textId="77777777" w:rsidR="003669F2" w:rsidRDefault="00B562E1">
      <w:pPr>
        <w:pStyle w:val="B1"/>
        <w:rPr>
          <w:lang w:eastAsia="zh-CN"/>
        </w:rPr>
      </w:pPr>
      <w:r>
        <w:rPr>
          <w:lang w:eastAsia="zh-CN"/>
        </w:rPr>
        <w:t>1&gt;</w:t>
      </w:r>
      <w:r>
        <w:rPr>
          <w:lang w:eastAsia="zh-CN"/>
        </w:rPr>
        <w:tab/>
        <w:t>else if the UE is configured with SRS transmission in RRC_INACTIVE:</w:t>
      </w:r>
    </w:p>
    <w:p w14:paraId="52ED1101" w14:textId="77777777" w:rsidR="003669F2" w:rsidRDefault="00B562E1">
      <w:pPr>
        <w:pStyle w:val="B2"/>
        <w:rPr>
          <w:lang w:eastAsia="zh-CN"/>
        </w:rPr>
      </w:pPr>
      <w:r>
        <w:rPr>
          <w:lang w:eastAsia="zh-CN"/>
        </w:rPr>
        <w:t>2&gt;</w:t>
      </w:r>
      <w:r>
        <w:rPr>
          <w:lang w:eastAsia="zh-CN"/>
        </w:rPr>
        <w:tab/>
        <w:t>if</w:t>
      </w:r>
      <w:r>
        <w:t xml:space="preserve"> Timing Advance Command MAC CE</w:t>
      </w:r>
      <w:r>
        <w:rPr>
          <w:lang w:eastAsia="zh-CN"/>
        </w:rPr>
        <w:t xml:space="preserve"> is received as in clause 5.2, or;</w:t>
      </w:r>
    </w:p>
    <w:p w14:paraId="52ED1102" w14:textId="77777777" w:rsidR="003669F2" w:rsidRDefault="00B562E1">
      <w:pPr>
        <w:pStyle w:val="B2"/>
        <w:rPr>
          <w:lang w:eastAsia="zh-CN"/>
        </w:rPr>
      </w:pPr>
      <w:r>
        <w:rPr>
          <w:lang w:eastAsia="zh-CN"/>
        </w:rPr>
        <w:t>2&gt;</w:t>
      </w:r>
      <w:r>
        <w:rPr>
          <w:lang w:eastAsia="zh-CN"/>
        </w:rPr>
        <w:tab/>
        <w:t>if Timing Advance Command or Absolute Timing Advance Command is received for Random Access procedure that is successfully completed:</w:t>
      </w:r>
    </w:p>
    <w:p w14:paraId="52ED1103" w14:textId="77777777" w:rsidR="003669F2" w:rsidRDefault="00B562E1">
      <w:pPr>
        <w:pStyle w:val="B3"/>
        <w:rPr>
          <w:rFonts w:eastAsia="等线"/>
          <w:lang w:eastAsia="zh-CN"/>
        </w:rPr>
      </w:pPr>
      <w:r>
        <w:rPr>
          <w:lang w:eastAsia="zh-CN"/>
        </w:rPr>
        <w:t>3&gt;</w:t>
      </w:r>
      <w:r>
        <w:rPr>
          <w:lang w:eastAsia="zh-CN"/>
        </w:rPr>
        <w:tab/>
        <w:t>update the stored the RSRP of the downlink pathloss reference with the current RSRP value of the downlink pathloss reference.</w:t>
      </w:r>
    </w:p>
    <w:p w14:paraId="52ED1104" w14:textId="77777777" w:rsidR="003669F2" w:rsidRDefault="00B562E1">
      <w:pPr>
        <w:pStyle w:val="B2"/>
        <w:rPr>
          <w:rFonts w:eastAsia="等线"/>
          <w:lang w:eastAsia="zh-CN"/>
        </w:rPr>
      </w:pPr>
      <w:r>
        <w:rPr>
          <w:rFonts w:eastAsia="等线"/>
          <w:lang w:eastAsia="zh-CN"/>
        </w:rPr>
        <w:t>2&gt;</w:t>
      </w:r>
      <w:r>
        <w:rPr>
          <w:rFonts w:eastAsia="等线"/>
          <w:lang w:eastAsia="zh-CN"/>
        </w:rPr>
        <w:tab/>
        <w:t>if the UE is configured with SRS with validity area and the upper layer indicates the MAC to update the stored RSRP:</w:t>
      </w:r>
    </w:p>
    <w:p w14:paraId="52ED1105" w14:textId="77777777" w:rsidR="003669F2" w:rsidRDefault="00B562E1">
      <w:pPr>
        <w:pStyle w:val="B3"/>
        <w:rPr>
          <w:rFonts w:eastAsia="等线"/>
          <w:lang w:eastAsia="zh-CN"/>
        </w:rPr>
      </w:pPr>
      <w:r>
        <w:rPr>
          <w:rFonts w:eastAsia="等线"/>
          <w:lang w:eastAsia="zh-CN"/>
        </w:rPr>
        <w:t>3&gt;</w:t>
      </w:r>
      <w:r>
        <w:rPr>
          <w:rFonts w:eastAsia="等线"/>
          <w:lang w:eastAsia="zh-CN"/>
        </w:rPr>
        <w:tab/>
        <w:t>update the RSRP of the downlink pathloss reference with the current RSRP value of the downlink pathloss reference of the camped cell as specified in TS 38.331 [5].</w:t>
      </w:r>
    </w:p>
    <w:p w14:paraId="52ED1106" w14:textId="77777777" w:rsidR="003669F2" w:rsidRDefault="00B562E1">
      <w:pPr>
        <w:rPr>
          <w:rFonts w:eastAsia="等线"/>
          <w:lang w:eastAsia="zh-CN"/>
        </w:rPr>
      </w:pPr>
      <w:r>
        <w:rPr>
          <w:rFonts w:eastAsia="等线"/>
          <w:lang w:eastAsia="zh-CN"/>
        </w:rPr>
        <w:t>The MAC entity shall consider the TA to be valid when the following conditions are fulfilled:</w:t>
      </w:r>
    </w:p>
    <w:p w14:paraId="52ED1107" w14:textId="77777777" w:rsidR="003669F2" w:rsidRDefault="00B562E1">
      <w:pPr>
        <w:pStyle w:val="B1"/>
        <w:rPr>
          <w:rFonts w:eastAsia="等线"/>
          <w:lang w:eastAsia="zh-CN"/>
        </w:rPr>
      </w:pPr>
      <w:r>
        <w:rPr>
          <w:rFonts w:eastAsia="等线"/>
          <w:lang w:eastAsia="zh-CN"/>
        </w:rPr>
        <w:t>1&gt;</w:t>
      </w:r>
      <w:r>
        <w:rPr>
          <w:rFonts w:eastAsia="等线"/>
          <w:lang w:eastAsia="zh-CN"/>
        </w:rPr>
        <w:tab/>
        <w:t>compared to the stored downlink pathloss reference RSRP value, the current RSRP value of the downlink pathloss reference of the camped cell as specified in TS 38.331 [5] has not increased/decreased by more than</w:t>
      </w:r>
      <w:r>
        <w:rPr>
          <w:rFonts w:eastAsia="等线"/>
          <w:iCs/>
          <w:lang w:eastAsia="zh-CN"/>
        </w:rPr>
        <w:t xml:space="preserve"> </w:t>
      </w:r>
      <w:r>
        <w:rPr>
          <w:i/>
          <w:lang w:eastAsia="zh-CN"/>
        </w:rPr>
        <w:t>inactivePosSRS</w:t>
      </w:r>
      <w:r>
        <w:rPr>
          <w:rFonts w:eastAsia="等线"/>
          <w:i/>
          <w:lang w:eastAsia="zh-CN"/>
        </w:rPr>
        <w:t>-RSRP-ChangeThreshold</w:t>
      </w:r>
      <w:r>
        <w:rPr>
          <w:rFonts w:eastAsia="等线"/>
          <w:lang w:eastAsia="zh-CN"/>
        </w:rPr>
        <w:t>, if configured; and</w:t>
      </w:r>
    </w:p>
    <w:p w14:paraId="52ED1108" w14:textId="77777777" w:rsidR="003669F2" w:rsidRDefault="00B562E1">
      <w:pPr>
        <w:pStyle w:val="B1"/>
        <w:rPr>
          <w:rFonts w:eastAsia="等线"/>
          <w:lang w:eastAsia="zh-CN"/>
        </w:rPr>
      </w:pPr>
      <w:r>
        <w:rPr>
          <w:rFonts w:eastAsia="等线"/>
          <w:lang w:eastAsia="zh-CN"/>
        </w:rPr>
        <w:t>1&gt;</w:t>
      </w:r>
      <w:r>
        <w:rPr>
          <w:rFonts w:eastAsia="等线"/>
          <w:lang w:eastAsia="zh-CN"/>
        </w:rPr>
        <w:tab/>
      </w:r>
      <w:r>
        <w:rPr>
          <w:rFonts w:eastAsia="等线"/>
          <w:i/>
          <w:iCs/>
          <w:lang w:eastAsia="zh-CN"/>
        </w:rPr>
        <w:t>inactivePosSRS-TimeAlignmentTimer</w:t>
      </w:r>
      <w:r>
        <w:rPr>
          <w:rFonts w:eastAsia="等线"/>
          <w:lang w:eastAsia="zh-CN"/>
        </w:rPr>
        <w:t xml:space="preserve"> is running or </w:t>
      </w:r>
      <w:r>
        <w:rPr>
          <w:rFonts w:eastAsia="等线"/>
          <w:i/>
          <w:iCs/>
          <w:lang w:eastAsia="zh-CN"/>
        </w:rPr>
        <w:t>inactivePosSRS-ValidityAreaTAT</w:t>
      </w:r>
      <w:r>
        <w:rPr>
          <w:rFonts w:eastAsia="等线"/>
          <w:i/>
          <w:lang w:eastAsia="zh-CN"/>
        </w:rPr>
        <w:t xml:space="preserve"> </w:t>
      </w:r>
      <w:r>
        <w:rPr>
          <w:rFonts w:eastAsia="等线"/>
          <w:lang w:eastAsia="zh-CN"/>
        </w:rPr>
        <w:t>is running when positioning validity area is configured.</w:t>
      </w:r>
      <w:bookmarkEnd w:id="1431"/>
    </w:p>
    <w:p w14:paraId="52ED1109" w14:textId="77777777" w:rsidR="003669F2" w:rsidRDefault="00B562E1">
      <w:pPr>
        <w:pStyle w:val="2"/>
        <w:rPr>
          <w:rFonts w:eastAsia="等线"/>
          <w:lang w:eastAsia="zh-CN"/>
        </w:rPr>
      </w:pPr>
      <w:bookmarkStart w:id="1432" w:name="_Toc178200640"/>
      <w:bookmarkStart w:id="1433" w:name="_Hlk79688968"/>
      <w:bookmarkStart w:id="1434" w:name="_Hlk79688988"/>
      <w:r>
        <w:rPr>
          <w:rFonts w:eastAsia="等线"/>
          <w:lang w:eastAsia="zh-CN"/>
        </w:rPr>
        <w:t>5.27</w:t>
      </w:r>
      <w:r>
        <w:rPr>
          <w:rFonts w:eastAsia="等线"/>
          <w:lang w:eastAsia="zh-CN"/>
        </w:rPr>
        <w:tab/>
        <w:t>Small Data Transmission</w:t>
      </w:r>
      <w:bookmarkEnd w:id="1432"/>
    </w:p>
    <w:p w14:paraId="52ED110A" w14:textId="77777777" w:rsidR="003669F2" w:rsidRDefault="00B562E1">
      <w:pPr>
        <w:pStyle w:val="3"/>
        <w:rPr>
          <w:rFonts w:eastAsia="等线"/>
          <w:lang w:eastAsia="zh-CN"/>
        </w:rPr>
      </w:pPr>
      <w:bookmarkStart w:id="1435" w:name="_Toc178200641"/>
      <w:r>
        <w:rPr>
          <w:rFonts w:eastAsia="等线"/>
          <w:lang w:eastAsia="zh-CN"/>
        </w:rPr>
        <w:t>5.27.1</w:t>
      </w:r>
      <w:r>
        <w:rPr>
          <w:rFonts w:eastAsia="等线"/>
          <w:lang w:eastAsia="zh-CN"/>
        </w:rPr>
        <w:tab/>
        <w:t>General</w:t>
      </w:r>
      <w:bookmarkEnd w:id="1435"/>
    </w:p>
    <w:bookmarkEnd w:id="1433"/>
    <w:p w14:paraId="52ED110B" w14:textId="77777777" w:rsidR="003669F2" w:rsidRDefault="00B562E1">
      <w:pPr>
        <w:rPr>
          <w:rFonts w:eastAsia="等线"/>
          <w:lang w:eastAsia="zh-CN"/>
        </w:rPr>
      </w:pPr>
      <w:r>
        <w:rPr>
          <w:rFonts w:eastAsia="等线"/>
          <w:lang w:eastAsia="zh-CN"/>
        </w:rPr>
        <w:t xml:space="preserve">The MAC entity may be configured by RRC with SDT and the SDT procedure may be initiated by RRC layer for MO-SDT or MT-SDT. The SDT procedure initiated for MO-SDT can be performed either by Random Access procedure with 2-step RA type or 4-step RA type (i.e., RA-SDT) or by configured grant Type 1 (i.e., CG-SDT). The SDT procedure initiated for MT-SDT cannot be performed by RA-SDT (i.e., RA-SDT is not applicable as specified in clause </w:t>
      </w:r>
      <w:r>
        <w:rPr>
          <w:rFonts w:eastAsia="等线"/>
          <w:lang w:eastAsia="zh-CN"/>
        </w:rPr>
        <w:lastRenderedPageBreak/>
        <w:t>5.1.1b), but can be performed either by Random Access procedure (i.e., with 2-step RA type or 4-step RA type) or by configured grant Type 1 (i.e., CG-SDT).</w:t>
      </w:r>
    </w:p>
    <w:p w14:paraId="52ED110C" w14:textId="77777777" w:rsidR="003669F2" w:rsidRDefault="00B562E1">
      <w:pPr>
        <w:rPr>
          <w:rFonts w:eastAsia="等线"/>
          <w:lang w:eastAsia="zh-CN"/>
        </w:rPr>
      </w:pPr>
      <w:r>
        <w:rPr>
          <w:rFonts w:eastAsia="等线"/>
          <w:lang w:eastAsia="zh-CN"/>
        </w:rPr>
        <w:t>RRC configures the following parameters for SDT procedure:</w:t>
      </w:r>
    </w:p>
    <w:p w14:paraId="52ED110D" w14:textId="77777777" w:rsidR="003669F2" w:rsidRDefault="00B562E1">
      <w:pPr>
        <w:pStyle w:val="B1"/>
        <w:rPr>
          <w:rFonts w:eastAsia="等线"/>
          <w:i/>
          <w:lang w:eastAsia="zh-CN"/>
        </w:rPr>
      </w:pPr>
      <w:r>
        <w:rPr>
          <w:rFonts w:eastAsia="等线"/>
          <w:lang w:eastAsia="zh-CN"/>
        </w:rPr>
        <w:t>-</w:t>
      </w:r>
      <w:r>
        <w:rPr>
          <w:rFonts w:eastAsia="等线"/>
          <w:lang w:eastAsia="zh-CN"/>
        </w:rPr>
        <w:tab/>
      </w:r>
      <w:r>
        <w:rPr>
          <w:rFonts w:eastAsia="等线"/>
          <w:i/>
          <w:lang w:eastAsia="zh-CN"/>
        </w:rPr>
        <w:t>sdt-DataVolumeThreshold</w:t>
      </w:r>
      <w:r>
        <w:rPr>
          <w:rFonts w:eastAsia="等线"/>
          <w:lang w:eastAsia="zh-CN"/>
        </w:rPr>
        <w:t>: data volume threshold for the UE to determine whether to perform SDT procedure initiated for MO-SDT;</w:t>
      </w:r>
    </w:p>
    <w:p w14:paraId="52ED110E"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sdt-RSRP-Threshold</w:t>
      </w:r>
      <w:r>
        <w:rPr>
          <w:rFonts w:eastAsia="等线"/>
          <w:lang w:eastAsia="zh-CN"/>
        </w:rPr>
        <w:t>: RSRP threshold for UE to determine whether to perform SDT procedure initiated for MO-SDT;</w:t>
      </w:r>
    </w:p>
    <w:p w14:paraId="52ED110F"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mt-SDT-RSRP-Threshold</w:t>
      </w:r>
      <w:r>
        <w:rPr>
          <w:rFonts w:eastAsia="等线"/>
          <w:lang w:eastAsia="zh-CN"/>
        </w:rPr>
        <w:t>: RSRP threshold for UE to determine whether to perform SDT procedure initiated for MT-SDT;</w:t>
      </w:r>
    </w:p>
    <w:p w14:paraId="52ED1110" w14:textId="77777777" w:rsidR="003669F2" w:rsidRDefault="00B562E1">
      <w:pPr>
        <w:pStyle w:val="B1"/>
        <w:rPr>
          <w:lang w:eastAsia="ko-KR"/>
        </w:rPr>
      </w:pPr>
      <w:r>
        <w:rPr>
          <w:lang w:eastAsia="ko-KR"/>
        </w:rPr>
        <w:t>-</w:t>
      </w:r>
      <w:r>
        <w:rPr>
          <w:lang w:eastAsia="ko-KR"/>
        </w:rPr>
        <w:tab/>
      </w:r>
      <w:r>
        <w:rPr>
          <w:i/>
          <w:lang w:eastAsia="ko-KR"/>
        </w:rPr>
        <w:t>cg-SDT-RSRP-ThresholdSSB</w:t>
      </w:r>
      <w:r>
        <w:rPr>
          <w:lang w:eastAsia="ko-KR"/>
        </w:rPr>
        <w:t>: an RSRP threshold configured for SSB selection for CG-SDT;</w:t>
      </w:r>
    </w:p>
    <w:p w14:paraId="52ED1111" w14:textId="77777777" w:rsidR="003669F2" w:rsidRDefault="00B562E1">
      <w:pPr>
        <w:pStyle w:val="B1"/>
        <w:rPr>
          <w:rFonts w:eastAsia="等线"/>
          <w:lang w:eastAsia="zh-CN"/>
        </w:rPr>
      </w:pPr>
      <w:r>
        <w:rPr>
          <w:rFonts w:eastAsia="等线"/>
          <w:i/>
          <w:lang w:eastAsia="zh-CN"/>
        </w:rPr>
        <w:t>-</w:t>
      </w:r>
      <w:r>
        <w:rPr>
          <w:rFonts w:eastAsia="等线"/>
          <w:i/>
          <w:lang w:eastAsia="zh-CN"/>
        </w:rPr>
        <w:tab/>
        <w:t>cg-MT-SDT-MaxDurationToNextCG-Occasion</w:t>
      </w:r>
      <w:r>
        <w:rPr>
          <w:rFonts w:eastAsia="等线"/>
          <w:lang w:eastAsia="zh-CN"/>
        </w:rPr>
        <w:t xml:space="preserve">: time </w:t>
      </w:r>
      <w:r>
        <w:rPr>
          <w:rFonts w:eastAsia="等线"/>
        </w:rPr>
        <w:t>threshold which is used by</w:t>
      </w:r>
      <w:r>
        <w:rPr>
          <w:rFonts w:eastAsia="等线"/>
          <w:lang w:eastAsia="zh-CN"/>
        </w:rPr>
        <w:t xml:space="preserve"> the UE to determine whether to perform CG-SDT for MT-SDT;</w:t>
      </w:r>
    </w:p>
    <w:p w14:paraId="52ED1112"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cg-SDT-MaxDurationToNextCG-Occasion</w:t>
      </w:r>
      <w:r>
        <w:rPr>
          <w:rFonts w:eastAsia="等线"/>
          <w:lang w:eastAsia="zh-CN"/>
        </w:rPr>
        <w:t xml:space="preserve">: time </w:t>
      </w:r>
      <w:r>
        <w:rPr>
          <w:rFonts w:eastAsia="等线"/>
        </w:rPr>
        <w:t xml:space="preserve">threshold configured per </w:t>
      </w:r>
      <w:r>
        <w:rPr>
          <w:rFonts w:eastAsia="等线"/>
          <w:lang w:eastAsia="zh-CN"/>
        </w:rPr>
        <w:t>logical channel</w:t>
      </w:r>
      <w:r>
        <w:rPr>
          <w:rFonts w:eastAsia="等线"/>
        </w:rPr>
        <w:t xml:space="preserve"> which is used by</w:t>
      </w:r>
      <w:r>
        <w:rPr>
          <w:rFonts w:eastAsia="等线"/>
          <w:lang w:eastAsia="zh-CN"/>
        </w:rPr>
        <w:t xml:space="preserve"> the UE to determine whether to perform CG-SDT for MO-SDT</w:t>
      </w:r>
      <w:r>
        <w:rPr>
          <w:lang w:eastAsia="ko-KR"/>
        </w:rPr>
        <w:t>;</w:t>
      </w:r>
    </w:p>
    <w:p w14:paraId="52ED1113" w14:textId="77777777" w:rsidR="003669F2" w:rsidRDefault="00B562E1">
      <w:pPr>
        <w:pStyle w:val="B1"/>
        <w:rPr>
          <w:lang w:eastAsia="zh-CN"/>
        </w:rPr>
      </w:pPr>
      <w:r>
        <w:rPr>
          <w:i/>
          <w:lang w:eastAsia="zh-CN"/>
        </w:rPr>
        <w:t>-</w:t>
      </w:r>
      <w:r>
        <w:rPr>
          <w:i/>
          <w:lang w:eastAsia="zh-CN"/>
        </w:rPr>
        <w:tab/>
        <w:t>sdt-</w:t>
      </w:r>
      <w:r>
        <w:rPr>
          <w:i/>
        </w:rPr>
        <w:t>BeamFailure</w:t>
      </w:r>
      <w:r>
        <w:rPr>
          <w:i/>
          <w:lang w:eastAsia="zh-CN"/>
        </w:rPr>
        <w:t>RecoveryProhibitTimer</w:t>
      </w:r>
      <w:r>
        <w:rPr>
          <w:lang w:eastAsia="zh-CN"/>
        </w:rPr>
        <w:t>: prohibit timer to avoid frequent triggering of Random Access procedure due to beam failure recovery during RA-SDT procedure or during MT-SDT</w:t>
      </w:r>
      <w:r>
        <w:rPr>
          <w:rFonts w:eastAsia="等线"/>
          <w:lang w:eastAsia="zh-CN"/>
        </w:rPr>
        <w:t xml:space="preserve"> procedure initiated by Random Access procedure</w:t>
      </w:r>
      <w:r>
        <w:rPr>
          <w:lang w:eastAsia="zh-CN"/>
        </w:rPr>
        <w:t>.</w:t>
      </w:r>
    </w:p>
    <w:p w14:paraId="52ED1114" w14:textId="77777777" w:rsidR="003669F2" w:rsidRDefault="00B562E1">
      <w:pPr>
        <w:rPr>
          <w:rFonts w:eastAsia="等线"/>
          <w:lang w:eastAsia="zh-CN"/>
        </w:rPr>
      </w:pPr>
      <w:r>
        <w:rPr>
          <w:rFonts w:eastAsia="等线"/>
          <w:lang w:eastAsia="zh-CN"/>
        </w:rPr>
        <w:t>The following UE variable is used for the SDT procedure:</w:t>
      </w:r>
    </w:p>
    <w:p w14:paraId="52ED1115" w14:textId="77777777" w:rsidR="003669F2" w:rsidRDefault="00B562E1">
      <w:pPr>
        <w:pStyle w:val="B1"/>
        <w:rPr>
          <w:i/>
          <w:lang w:eastAsia="ko-KR"/>
        </w:rPr>
      </w:pPr>
      <w:r>
        <w:rPr>
          <w:lang w:eastAsia="ko-KR"/>
        </w:rPr>
        <w:t>-</w:t>
      </w:r>
      <w:r>
        <w:rPr>
          <w:lang w:eastAsia="ko-KR"/>
        </w:rPr>
        <w:tab/>
      </w:r>
      <w:r>
        <w:rPr>
          <w:i/>
          <w:lang w:eastAsia="ko-KR"/>
        </w:rPr>
        <w:t>MAX_DURATION_TO_NEXT_CG_OCCASION</w:t>
      </w:r>
      <w:r>
        <w:rPr>
          <w:iCs/>
          <w:lang w:eastAsia="ko-KR"/>
        </w:rPr>
        <w:t>;</w:t>
      </w:r>
    </w:p>
    <w:p w14:paraId="52ED1116" w14:textId="77777777" w:rsidR="003669F2" w:rsidRDefault="00B562E1">
      <w:pPr>
        <w:pStyle w:val="B1"/>
        <w:rPr>
          <w:rFonts w:eastAsia="等线"/>
          <w:lang w:eastAsia="zh-CN"/>
        </w:rPr>
      </w:pPr>
      <w:r>
        <w:rPr>
          <w:lang w:eastAsia="ko-KR"/>
        </w:rPr>
        <w:t>-</w:t>
      </w:r>
      <w:r>
        <w:rPr>
          <w:rFonts w:eastAsia="等线"/>
          <w:lang w:eastAsia="zh-CN"/>
        </w:rPr>
        <w:tab/>
      </w:r>
      <w:r>
        <w:rPr>
          <w:rFonts w:eastAsia="等线"/>
          <w:i/>
          <w:lang w:eastAsia="zh-CN"/>
        </w:rPr>
        <w:t>RSRP_THRESHOLD</w:t>
      </w:r>
      <w:r>
        <w:rPr>
          <w:lang w:eastAsia="ko-KR"/>
        </w:rPr>
        <w:t>.</w:t>
      </w:r>
    </w:p>
    <w:p w14:paraId="52ED1117" w14:textId="77777777" w:rsidR="003669F2" w:rsidRDefault="00B562E1">
      <w:pPr>
        <w:rPr>
          <w:rFonts w:eastAsia="等线"/>
          <w:lang w:eastAsia="zh-CN"/>
        </w:rPr>
      </w:pPr>
      <w:r>
        <w:rPr>
          <w:rFonts w:eastAsia="等线"/>
          <w:lang w:eastAsia="zh-CN"/>
        </w:rPr>
        <w:t>The MAC entity shall, if initiated by the upper layers for SDT procedure:</w:t>
      </w:r>
    </w:p>
    <w:p w14:paraId="52ED1118" w14:textId="77777777" w:rsidR="003669F2" w:rsidRDefault="00B562E1">
      <w:pPr>
        <w:pStyle w:val="B1"/>
        <w:rPr>
          <w:rFonts w:eastAsia="等线"/>
          <w:lang w:eastAsia="zh-CN"/>
        </w:rPr>
      </w:pPr>
      <w:r>
        <w:rPr>
          <w:rFonts w:eastAsia="等线"/>
          <w:lang w:eastAsia="zh-CN"/>
        </w:rPr>
        <w:t>1&gt;</w:t>
      </w:r>
      <w:r>
        <w:rPr>
          <w:rFonts w:eastAsia="等线"/>
          <w:lang w:eastAsia="zh-CN"/>
        </w:rPr>
        <w:tab/>
        <w:t>if SDT procedure is initiated for MO-SDT as specified in TS 38.331 [5]:</w:t>
      </w:r>
    </w:p>
    <w:p w14:paraId="52ED1119"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w:t>
      </w:r>
      <w:r>
        <w:rPr>
          <w:i/>
          <w:iCs/>
          <w:lang w:eastAsia="ko-KR"/>
        </w:rPr>
        <w:t xml:space="preserve">MAX_DURATION_TO_NEXT_CG_OCCASION </w:t>
      </w:r>
      <w:r>
        <w:rPr>
          <w:rFonts w:eastAsia="等线"/>
          <w:lang w:eastAsia="zh-CN"/>
        </w:rPr>
        <w:t xml:space="preserve">to the shortest value of </w:t>
      </w:r>
      <w:r>
        <w:rPr>
          <w:rFonts w:eastAsia="等线"/>
          <w:i/>
          <w:lang w:eastAsia="zh-CN"/>
        </w:rPr>
        <w:t xml:space="preserve">cg-SDT-MaxDurationToNextCG-Occasion, </w:t>
      </w:r>
      <w:r>
        <w:rPr>
          <w:rFonts w:eastAsia="等线"/>
          <w:iCs/>
          <w:lang w:eastAsia="zh-CN"/>
        </w:rPr>
        <w:t>if configured,</w:t>
      </w:r>
      <w:r>
        <w:rPr>
          <w:rFonts w:eastAsia="等线"/>
          <w:lang w:eastAsia="zh-CN"/>
        </w:rPr>
        <w:t xml:space="preserve"> among all the logical channels configured with this parameter by upper layer and having data for transmission;</w:t>
      </w:r>
    </w:p>
    <w:p w14:paraId="52ED111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r>
        <w:rPr>
          <w:rFonts w:eastAsia="等线"/>
          <w:i/>
          <w:lang w:eastAsia="zh-CN"/>
        </w:rPr>
        <w:t xml:space="preserve">sdt-RSRP-Threshold, </w:t>
      </w:r>
      <w:r>
        <w:rPr>
          <w:rFonts w:eastAsia="等线"/>
          <w:lang w:eastAsia="zh-CN"/>
        </w:rPr>
        <w:t>if configured.</w:t>
      </w:r>
    </w:p>
    <w:p w14:paraId="52ED111B" w14:textId="77777777" w:rsidR="003669F2" w:rsidRDefault="00B562E1">
      <w:pPr>
        <w:pStyle w:val="B1"/>
        <w:rPr>
          <w:rFonts w:eastAsia="等线"/>
          <w:lang w:eastAsia="zh-CN"/>
        </w:rPr>
      </w:pPr>
      <w:r>
        <w:rPr>
          <w:rFonts w:eastAsia="等线"/>
          <w:lang w:eastAsia="zh-CN"/>
        </w:rPr>
        <w:t>1&gt;</w:t>
      </w:r>
      <w:r>
        <w:rPr>
          <w:rFonts w:eastAsia="等线"/>
          <w:lang w:eastAsia="zh-CN"/>
        </w:rPr>
        <w:tab/>
        <w:t>else if SDT procedure is initiated for MT-SDT as specified in TS 38.331 [5]:</w:t>
      </w:r>
    </w:p>
    <w:p w14:paraId="52ED111C" w14:textId="77777777" w:rsidR="003669F2" w:rsidRDefault="00B562E1">
      <w:pPr>
        <w:pStyle w:val="B2"/>
        <w:rPr>
          <w:rFonts w:eastAsia="等线"/>
          <w:iCs/>
          <w:lang w:eastAsia="zh-CN"/>
        </w:rPr>
      </w:pPr>
      <w:r>
        <w:rPr>
          <w:rFonts w:eastAsia="等线"/>
          <w:lang w:eastAsia="zh-CN"/>
        </w:rPr>
        <w:t>2&gt;</w:t>
      </w:r>
      <w:r>
        <w:rPr>
          <w:rFonts w:eastAsia="等线"/>
          <w:lang w:eastAsia="zh-CN"/>
        </w:rPr>
        <w:tab/>
        <w:t xml:space="preserve">set the </w:t>
      </w:r>
      <w:r>
        <w:rPr>
          <w:i/>
          <w:iCs/>
          <w:lang w:eastAsia="ko-KR"/>
        </w:rPr>
        <w:t xml:space="preserve">MAX_DURATION_TO_NEXT_CG_OCCASION </w:t>
      </w:r>
      <w:r>
        <w:rPr>
          <w:rFonts w:eastAsia="等线"/>
          <w:lang w:eastAsia="zh-CN"/>
        </w:rPr>
        <w:t xml:space="preserve">to the value of </w:t>
      </w:r>
      <w:r>
        <w:rPr>
          <w:rFonts w:eastAsia="等线"/>
          <w:i/>
          <w:lang w:eastAsia="zh-CN"/>
        </w:rPr>
        <w:t xml:space="preserve">cg-MT-SDT-MaxDurationToNextCG-Occasion, </w:t>
      </w:r>
      <w:r>
        <w:rPr>
          <w:rFonts w:eastAsia="等线"/>
          <w:iCs/>
          <w:lang w:eastAsia="zh-CN"/>
        </w:rPr>
        <w:t>if configured;</w:t>
      </w:r>
    </w:p>
    <w:p w14:paraId="52ED111D"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w:t>
      </w:r>
      <w:r>
        <w:rPr>
          <w:rFonts w:eastAsia="等线"/>
          <w:i/>
          <w:lang w:eastAsia="zh-CN"/>
        </w:rPr>
        <w:t xml:space="preserve">mt-SDT-RSRP-Threshold </w:t>
      </w:r>
      <w:r>
        <w:rPr>
          <w:rFonts w:eastAsia="等线"/>
          <w:lang w:eastAsia="zh-CN"/>
        </w:rPr>
        <w:t>is configured:</w:t>
      </w:r>
    </w:p>
    <w:p w14:paraId="52ED111E" w14:textId="77777777" w:rsidR="003669F2" w:rsidRDefault="00B562E1">
      <w:pPr>
        <w:pStyle w:val="B3"/>
        <w:rPr>
          <w:rFonts w:eastAsia="等线"/>
          <w:i/>
          <w:lang w:eastAsia="zh-CN"/>
        </w:rPr>
      </w:pPr>
      <w:r>
        <w:rPr>
          <w:rFonts w:eastAsia="等线"/>
          <w:lang w:eastAsia="zh-CN"/>
        </w:rPr>
        <w:t>3&gt;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r>
        <w:rPr>
          <w:rFonts w:eastAsia="等线"/>
          <w:i/>
          <w:lang w:eastAsia="zh-CN"/>
        </w:rPr>
        <w:t>mt-SDT-RSRP-Threshold.</w:t>
      </w:r>
    </w:p>
    <w:p w14:paraId="52ED111F"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w:t>
      </w:r>
      <w:r>
        <w:rPr>
          <w:rFonts w:eastAsia="等线"/>
          <w:i/>
          <w:lang w:eastAsia="zh-CN"/>
        </w:rPr>
        <w:t xml:space="preserve">sdt-RSRP-Threshold </w:t>
      </w:r>
      <w:r>
        <w:rPr>
          <w:rFonts w:eastAsia="等线"/>
          <w:lang w:eastAsia="zh-CN"/>
        </w:rPr>
        <w:t>is configured:</w:t>
      </w:r>
    </w:p>
    <w:p w14:paraId="52ED1120" w14:textId="77777777" w:rsidR="003669F2" w:rsidRDefault="00B562E1">
      <w:pPr>
        <w:pStyle w:val="B3"/>
        <w:rPr>
          <w:rFonts w:eastAsia="等线"/>
          <w:iCs/>
          <w:lang w:eastAsia="zh-CN"/>
        </w:rPr>
      </w:pPr>
      <w:r>
        <w:rPr>
          <w:rFonts w:eastAsia="等线"/>
          <w:lang w:eastAsia="zh-CN"/>
        </w:rPr>
        <w:t>3&gt;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r>
        <w:rPr>
          <w:rFonts w:eastAsia="等线"/>
          <w:i/>
          <w:lang w:eastAsia="zh-CN"/>
        </w:rPr>
        <w:t>sdt-RSRP-Threshold</w:t>
      </w:r>
      <w:r>
        <w:rPr>
          <w:rFonts w:eastAsia="等线"/>
          <w:iCs/>
          <w:lang w:eastAsia="zh-CN"/>
        </w:rPr>
        <w:t>.</w:t>
      </w:r>
    </w:p>
    <w:p w14:paraId="52ED1121"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w:t>
      </w:r>
      <w:r>
        <w:rPr>
          <w:lang w:eastAsia="zh-CN"/>
        </w:rPr>
        <w:t xml:space="preserve">the SDT procedure is initiated for MO-SDT as specified in </w:t>
      </w:r>
      <w:r>
        <w:rPr>
          <w:rFonts w:eastAsia="等线"/>
          <w:lang w:eastAsia="zh-CN"/>
        </w:rPr>
        <w:t xml:space="preserve">TS 38.331 [5], and the data volume of the pending UL data across all RBs configured for SDT is less than or equal to </w:t>
      </w:r>
      <w:r>
        <w:rPr>
          <w:rFonts w:eastAsia="等线"/>
          <w:i/>
          <w:lang w:eastAsia="zh-CN"/>
        </w:rPr>
        <w:t>sdt-DataVolumeThreshold</w:t>
      </w:r>
      <w:r>
        <w:rPr>
          <w:rFonts w:eastAsia="等线"/>
          <w:lang w:eastAsia="zh-CN"/>
        </w:rPr>
        <w:t>, or if the SDT procedure is initiated for MT-SDT as specified in TS 38.331 [5]; and</w:t>
      </w:r>
    </w:p>
    <w:p w14:paraId="52ED1122" w14:textId="77777777" w:rsidR="003669F2" w:rsidRDefault="00B562E1">
      <w:pPr>
        <w:pStyle w:val="NO"/>
        <w:rPr>
          <w:lang w:eastAsia="zh-CN"/>
        </w:rPr>
      </w:pPr>
      <w:r>
        <w:rPr>
          <w:lang w:eastAsia="zh-CN"/>
        </w:rPr>
        <w:t>NOTE 1:</w:t>
      </w:r>
      <w:r>
        <w:rPr>
          <w:lang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52ED1123"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the RSRP of the downlink pathloss reference is higher than </w:t>
      </w:r>
      <w:r>
        <w:rPr>
          <w:rFonts w:eastAsia="等线"/>
          <w:i/>
          <w:lang w:eastAsia="zh-CN"/>
        </w:rPr>
        <w:t>RSRP_THRESHOLD</w:t>
      </w:r>
      <w:r>
        <w:rPr>
          <w:rFonts w:eastAsia="等线"/>
          <w:lang w:eastAsia="zh-CN"/>
        </w:rPr>
        <w:t xml:space="preserve"> or if </w:t>
      </w:r>
      <w:r>
        <w:rPr>
          <w:rFonts w:eastAsia="等线"/>
          <w:i/>
          <w:lang w:eastAsia="zh-CN"/>
        </w:rPr>
        <w:t>RSRP_THRESHOLD</w:t>
      </w:r>
      <w:r>
        <w:rPr>
          <w:rFonts w:eastAsia="等线"/>
          <w:lang w:eastAsia="zh-CN"/>
        </w:rPr>
        <w:t xml:space="preserve"> is not set:</w:t>
      </w:r>
    </w:p>
    <w:p w14:paraId="52ED1124" w14:textId="77777777" w:rsidR="003669F2" w:rsidRDefault="00B562E1">
      <w:pPr>
        <w:pStyle w:val="B2"/>
        <w:rPr>
          <w:rFonts w:eastAsia="等线"/>
          <w:lang w:eastAsia="zh-CN"/>
        </w:rPr>
      </w:pPr>
      <w:r>
        <w:rPr>
          <w:rFonts w:eastAsia="等线"/>
          <w:lang w:eastAsia="zh-CN"/>
        </w:rPr>
        <w:t>2&gt;</w:t>
      </w:r>
      <w:r>
        <w:rPr>
          <w:rFonts w:eastAsia="等线"/>
          <w:lang w:eastAsia="zh-CN"/>
        </w:rPr>
        <w:tab/>
        <w:t>if the Serving Cell is configured with supplementary uplink as specified in TS 38.331 [5]; and</w:t>
      </w:r>
    </w:p>
    <w:p w14:paraId="52ED1125" w14:textId="77777777" w:rsidR="003669F2" w:rsidRDefault="00B562E1">
      <w:pPr>
        <w:pStyle w:val="B2"/>
        <w:rPr>
          <w:rFonts w:eastAsia="等线"/>
          <w:lang w:eastAsia="zh-CN"/>
        </w:rPr>
      </w:pPr>
      <w:r>
        <w:rPr>
          <w:rFonts w:eastAsia="等线"/>
          <w:lang w:eastAsia="zh-CN"/>
        </w:rPr>
        <w:lastRenderedPageBreak/>
        <w:t>2&gt;</w:t>
      </w:r>
      <w:r>
        <w:rPr>
          <w:rFonts w:eastAsia="等线"/>
          <w:lang w:eastAsia="zh-CN"/>
        </w:rPr>
        <w:tab/>
        <w:t xml:space="preserve">if the RSRP of the downlink pathloss reference is less than </w:t>
      </w:r>
      <w:r>
        <w:rPr>
          <w:rFonts w:eastAsia="等线"/>
          <w:i/>
          <w:lang w:eastAsia="zh-CN"/>
        </w:rPr>
        <w:t>rsrp-ThresholdSSB-SUL</w:t>
      </w:r>
      <w:r>
        <w:rPr>
          <w:rFonts w:eastAsia="等线"/>
          <w:lang w:eastAsia="zh-CN"/>
        </w:rPr>
        <w:t>:</w:t>
      </w:r>
    </w:p>
    <w:p w14:paraId="52ED1126" w14:textId="77777777" w:rsidR="003669F2" w:rsidRDefault="00B562E1">
      <w:pPr>
        <w:pStyle w:val="B3"/>
        <w:rPr>
          <w:rFonts w:eastAsia="等线"/>
          <w:lang w:eastAsia="zh-CN"/>
        </w:rPr>
      </w:pPr>
      <w:r>
        <w:rPr>
          <w:rFonts w:eastAsia="等线"/>
          <w:lang w:eastAsia="zh-CN"/>
        </w:rPr>
        <w:t>3&gt;</w:t>
      </w:r>
      <w:r>
        <w:rPr>
          <w:rFonts w:eastAsia="等线"/>
          <w:lang w:eastAsia="zh-CN"/>
        </w:rPr>
        <w:tab/>
        <w:t>select the SUL carrier.</w:t>
      </w:r>
    </w:p>
    <w:p w14:paraId="52ED1127"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1128" w14:textId="77777777" w:rsidR="003669F2" w:rsidRDefault="00B562E1">
      <w:pPr>
        <w:pStyle w:val="B3"/>
        <w:rPr>
          <w:rFonts w:eastAsia="等线"/>
          <w:lang w:eastAsia="zh-CN"/>
        </w:rPr>
      </w:pPr>
      <w:r>
        <w:rPr>
          <w:rFonts w:eastAsia="等线"/>
          <w:lang w:eastAsia="zh-CN"/>
        </w:rPr>
        <w:t>3&gt;</w:t>
      </w:r>
      <w:r>
        <w:rPr>
          <w:rFonts w:eastAsia="等线"/>
          <w:lang w:eastAsia="zh-CN"/>
        </w:rPr>
        <w:tab/>
        <w:t>select the NUL carrier.</w:t>
      </w:r>
    </w:p>
    <w:p w14:paraId="52ED1129" w14:textId="77777777" w:rsidR="003669F2" w:rsidRDefault="00B562E1">
      <w:pPr>
        <w:pStyle w:val="B2"/>
        <w:rPr>
          <w:lang w:eastAsia="zh-CN"/>
        </w:rPr>
      </w:pPr>
      <w:r>
        <w:rPr>
          <w:lang w:eastAsia="zh-CN"/>
        </w:rPr>
        <w:t>2&gt;</w:t>
      </w:r>
      <w:r>
        <w:rPr>
          <w:lang w:eastAsia="zh-CN"/>
        </w:rPr>
        <w:tab/>
        <w:t>if CG-SDT is configured on the selected UL carrier, and TA for CG-SDT is valid according to clause 5.27.2 in the first available CG occasion for initial CG-SDT transmission with CCCH message according to clause 5.8.2; and</w:t>
      </w:r>
    </w:p>
    <w:p w14:paraId="52ED112A" w14:textId="77777777" w:rsidR="003669F2" w:rsidRDefault="00B562E1">
      <w:pPr>
        <w:pStyle w:val="B2"/>
        <w:rPr>
          <w:lang w:eastAsia="zh-CN"/>
        </w:rPr>
      </w:pPr>
      <w:r>
        <w:rPr>
          <w:lang w:eastAsia="zh-CN"/>
        </w:rPr>
        <w:t>2&gt;</w:t>
      </w:r>
      <w:r>
        <w:rPr>
          <w:lang w:eastAsia="zh-CN"/>
        </w:rPr>
        <w:tab/>
        <w:t xml:space="preserve">if the SDT procedure is initiated for MO-SDT as specified in </w:t>
      </w:r>
      <w:r>
        <w:rPr>
          <w:rFonts w:eastAsia="等线"/>
          <w:lang w:eastAsia="zh-CN"/>
        </w:rPr>
        <w:t>TS 38.331 [5], and</w:t>
      </w:r>
      <w:r>
        <w:rPr>
          <w:lang w:eastAsia="zh-CN"/>
        </w:rPr>
        <w:t xml:space="preserve">, for each RB having data available for transmission, </w:t>
      </w:r>
      <w:r>
        <w:rPr>
          <w:i/>
          <w:iCs/>
          <w:lang w:eastAsia="zh-CN"/>
        </w:rPr>
        <w:t>configuredGrantType1Allowed</w:t>
      </w:r>
      <w:r>
        <w:rPr>
          <w:iCs/>
          <w:lang w:eastAsia="zh-CN"/>
        </w:rPr>
        <w:t>, if configured for CG-SDT,</w:t>
      </w:r>
      <w:r>
        <w:rPr>
          <w:lang w:eastAsia="zh-CN"/>
        </w:rPr>
        <w:t xml:space="preserve"> is configured with value </w:t>
      </w:r>
      <w:r>
        <w:rPr>
          <w:i/>
          <w:iCs/>
          <w:lang w:eastAsia="zh-CN"/>
        </w:rPr>
        <w:t>true</w:t>
      </w:r>
      <w:r>
        <w:rPr>
          <w:iCs/>
          <w:lang w:eastAsia="zh-CN"/>
        </w:rPr>
        <w:t xml:space="preserve"> </w:t>
      </w:r>
      <w:r>
        <w:rPr>
          <w:lang w:eastAsia="zh-CN"/>
        </w:rPr>
        <w:t xml:space="preserve">for the corresponding logical channel, </w:t>
      </w:r>
      <w:r>
        <w:rPr>
          <w:iCs/>
          <w:lang w:eastAsia="zh-CN"/>
        </w:rPr>
        <w:t xml:space="preserve">or </w:t>
      </w:r>
      <w:r>
        <w:rPr>
          <w:lang w:eastAsia="zh-CN"/>
        </w:rPr>
        <w:t xml:space="preserve">if the SDT procedure is initiated for MT-SDT as specified in </w:t>
      </w:r>
      <w:r>
        <w:rPr>
          <w:rFonts w:eastAsia="等线"/>
          <w:lang w:eastAsia="zh-CN"/>
        </w:rPr>
        <w:t>TS 38.331 [5]</w:t>
      </w:r>
      <w:r>
        <w:rPr>
          <w:lang w:eastAsia="zh-CN"/>
        </w:rPr>
        <w:t>; and</w:t>
      </w:r>
    </w:p>
    <w:p w14:paraId="52ED112B" w14:textId="77777777" w:rsidR="003669F2" w:rsidRDefault="00B562E1">
      <w:pPr>
        <w:pStyle w:val="B2"/>
        <w:rPr>
          <w:lang w:eastAsia="zh-CN"/>
        </w:rPr>
      </w:pPr>
      <w:r>
        <w:rPr>
          <w:lang w:eastAsia="zh-CN"/>
        </w:rPr>
        <w:t>2&gt;</w:t>
      </w:r>
      <w:r>
        <w:rPr>
          <w:lang w:eastAsia="zh-CN"/>
        </w:rPr>
        <w:tab/>
        <w:t xml:space="preserve">if at least one SSB </w:t>
      </w:r>
      <w:r>
        <w:rPr>
          <w:rFonts w:eastAsia="等线"/>
          <w:kern w:val="2"/>
          <w:lang w:eastAsia="zh-CN"/>
        </w:rPr>
        <w:t xml:space="preserve">configured for CG-SDT </w:t>
      </w:r>
      <w:r>
        <w:rPr>
          <w:lang w:eastAsia="zh-CN"/>
        </w:rPr>
        <w:t xml:space="preserve">with SS-RSRP above </w:t>
      </w:r>
      <w:r>
        <w:rPr>
          <w:i/>
          <w:lang w:eastAsia="zh-CN"/>
        </w:rPr>
        <w:t>cg-SDT-RSRP-ThresholdSSB</w:t>
      </w:r>
      <w:r>
        <w:rPr>
          <w:lang w:eastAsia="zh-CN"/>
        </w:rPr>
        <w:t xml:space="preserve"> is available, and </w:t>
      </w:r>
      <w:r>
        <w:rPr>
          <w:rFonts w:eastAsia="等线"/>
          <w:lang w:eastAsia="zh-CN"/>
        </w:rPr>
        <w:t xml:space="preserve">if either the time gap between the initiation of the SDT procedure and first available CG occasion for initial CG-SDT transmission with CCCH message according to clause 5.8.2 is less than </w:t>
      </w:r>
      <w:r>
        <w:rPr>
          <w:i/>
          <w:iCs/>
          <w:lang w:eastAsia="ko-KR"/>
        </w:rPr>
        <w:t>MAX_DURATION_TO_NEXT_CG_OCCASION</w:t>
      </w:r>
      <w:r>
        <w:rPr>
          <w:rFonts w:eastAsia="等线"/>
          <w:lang w:eastAsia="zh-CN"/>
        </w:rPr>
        <w:t xml:space="preserve">, or if the </w:t>
      </w:r>
      <w:r>
        <w:rPr>
          <w:i/>
          <w:iCs/>
          <w:lang w:eastAsia="ko-KR"/>
        </w:rPr>
        <w:t xml:space="preserve">MAX_DURATION_TO_NEXT_CG_OCCASION </w:t>
      </w:r>
      <w:r>
        <w:rPr>
          <w:lang w:eastAsia="ko-KR"/>
        </w:rPr>
        <w:t>is not</w:t>
      </w:r>
      <w:r>
        <w:rPr>
          <w:rFonts w:eastAsia="等线"/>
          <w:lang w:eastAsia="zh-CN"/>
        </w:rPr>
        <w:t xml:space="preserve"> set</w:t>
      </w:r>
      <w:r>
        <w:rPr>
          <w:lang w:eastAsia="zh-CN"/>
        </w:rPr>
        <w:t>:</w:t>
      </w:r>
    </w:p>
    <w:p w14:paraId="52ED112C"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2D" w14:textId="77777777" w:rsidR="003669F2" w:rsidRDefault="00B562E1">
      <w:pPr>
        <w:pStyle w:val="B3"/>
        <w:rPr>
          <w:lang w:eastAsia="zh-CN"/>
        </w:rPr>
      </w:pPr>
      <w:r>
        <w:rPr>
          <w:lang w:eastAsia="zh-CN"/>
        </w:rPr>
        <w:t>3&gt;</w:t>
      </w:r>
      <w:r>
        <w:rPr>
          <w:lang w:eastAsia="zh-CN"/>
        </w:rPr>
        <w:tab/>
        <w:t>perform CG-SDT procedure on the selected UL carrier according to clause 5.8.2.</w:t>
      </w:r>
    </w:p>
    <w:p w14:paraId="52ED112E" w14:textId="77777777" w:rsidR="003669F2" w:rsidRDefault="00B562E1">
      <w:pPr>
        <w:pStyle w:val="B2"/>
        <w:rPr>
          <w:rFonts w:eastAsia="等线"/>
          <w:lang w:eastAsia="zh-CN"/>
        </w:rPr>
      </w:pPr>
      <w:r>
        <w:rPr>
          <w:lang w:eastAsia="zh-CN"/>
        </w:rPr>
        <w:t>2&gt;</w:t>
      </w:r>
      <w:r>
        <w:rPr>
          <w:lang w:eastAsia="zh-CN"/>
        </w:rPr>
        <w:tab/>
        <w:t xml:space="preserve">else if a set of Random Access resources for RA-SDT is configured and can be selected according to clause 5.1.1b on the selected UL carrier on the BWP configured by </w:t>
      </w:r>
      <w:r>
        <w:rPr>
          <w:i/>
          <w:iCs/>
          <w:lang w:eastAsia="zh-CN"/>
        </w:rPr>
        <w:t>initialUplinkBWP-RedCap</w:t>
      </w:r>
      <w:r>
        <w:rPr>
          <w:lang w:eastAsia="zh-CN"/>
        </w:rPr>
        <w:t xml:space="preserve">, if configured for an (e)RedCap UE; otherwise, on the BWP configured by </w:t>
      </w:r>
      <w:r>
        <w:rPr>
          <w:i/>
          <w:iCs/>
          <w:lang w:eastAsia="zh-CN"/>
        </w:rPr>
        <w:t>initialUplinkBWP</w:t>
      </w:r>
      <w:r>
        <w:rPr>
          <w:lang w:eastAsia="zh-CN"/>
        </w:rPr>
        <w:t>; or</w:t>
      </w:r>
    </w:p>
    <w:p w14:paraId="52ED112F" w14:textId="77777777" w:rsidR="003669F2" w:rsidRDefault="00B562E1">
      <w:pPr>
        <w:pStyle w:val="B2"/>
        <w:rPr>
          <w:lang w:eastAsia="zh-CN"/>
        </w:rPr>
      </w:pPr>
      <w:r>
        <w:rPr>
          <w:rFonts w:eastAsia="等线"/>
          <w:lang w:eastAsia="zh-CN"/>
        </w:rPr>
        <w:t>2&gt;</w:t>
      </w:r>
      <w:r>
        <w:rPr>
          <w:rFonts w:eastAsia="等线"/>
          <w:lang w:eastAsia="zh-CN"/>
        </w:rPr>
        <w:tab/>
        <w:t>if the SDT procedure is initiated for MT-SDT as specified in TS 38.331 [5]</w:t>
      </w:r>
      <w:r>
        <w:rPr>
          <w:lang w:eastAsia="zh-CN"/>
        </w:rPr>
        <w:t>:</w:t>
      </w:r>
    </w:p>
    <w:p w14:paraId="52ED1130" w14:textId="77777777" w:rsidR="003669F2" w:rsidRDefault="00B562E1">
      <w:pPr>
        <w:pStyle w:val="B3"/>
        <w:rPr>
          <w:lang w:eastAsia="zh-CN"/>
        </w:rPr>
      </w:pPr>
      <w:r>
        <w:rPr>
          <w:lang w:eastAsia="zh-CN"/>
        </w:rPr>
        <w:t>3&gt;</w:t>
      </w:r>
      <w:r>
        <w:rPr>
          <w:lang w:eastAsia="zh-CN"/>
        </w:rPr>
        <w:tab/>
        <w:t xml:space="preserve">if </w:t>
      </w:r>
      <w:r>
        <w:rPr>
          <w:i/>
          <w:iCs/>
          <w:lang w:eastAsia="zh-CN"/>
        </w:rPr>
        <w:t>cg-SDT-TimeAlignmentTimer</w:t>
      </w:r>
      <w:r>
        <w:rPr>
          <w:lang w:eastAsia="zh-CN"/>
        </w:rPr>
        <w:t xml:space="preserve"> is running, consider </w:t>
      </w:r>
      <w:r>
        <w:rPr>
          <w:i/>
          <w:lang w:eastAsia="zh-CN"/>
        </w:rPr>
        <w:t>cg-SDT-TimeAlignmentTimer</w:t>
      </w:r>
      <w:r>
        <w:rPr>
          <w:lang w:eastAsia="zh-CN"/>
        </w:rPr>
        <w:t xml:space="preserve"> as expired and</w:t>
      </w:r>
      <w:r>
        <w:t xml:space="preserve"> perform the corresponding actions in clause 5.2</w:t>
      </w:r>
      <w:r>
        <w:rPr>
          <w:lang w:eastAsia="zh-CN"/>
        </w:rPr>
        <w:t>;</w:t>
      </w:r>
    </w:p>
    <w:p w14:paraId="52ED1131"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32" w14:textId="77777777" w:rsidR="003669F2" w:rsidRDefault="00B562E1">
      <w:pPr>
        <w:pStyle w:val="B2"/>
        <w:rPr>
          <w:lang w:eastAsia="zh-CN"/>
        </w:rPr>
      </w:pPr>
      <w:r>
        <w:rPr>
          <w:lang w:eastAsia="zh-CN"/>
        </w:rPr>
        <w:t>2&gt;</w:t>
      </w:r>
      <w:r>
        <w:rPr>
          <w:lang w:eastAsia="zh-CN"/>
        </w:rPr>
        <w:tab/>
        <w:t>else:</w:t>
      </w:r>
    </w:p>
    <w:p w14:paraId="52ED1133" w14:textId="77777777" w:rsidR="003669F2" w:rsidRDefault="00B562E1">
      <w:pPr>
        <w:pStyle w:val="B3"/>
        <w:rPr>
          <w:rFonts w:eastAsia="等线"/>
          <w:lang w:eastAsia="zh-CN"/>
        </w:rPr>
      </w:pPr>
      <w:r>
        <w:rPr>
          <w:rFonts w:eastAsia="等线"/>
          <w:lang w:eastAsia="zh-CN"/>
        </w:rPr>
        <w:t>3&gt;</w:t>
      </w:r>
      <w:r>
        <w:rPr>
          <w:rFonts w:eastAsia="等线"/>
          <w:lang w:eastAsia="zh-CN"/>
        </w:rPr>
        <w:tab/>
      </w:r>
      <w:r>
        <w:rPr>
          <w:lang w:eastAsia="zh-CN"/>
        </w:rPr>
        <w:t>indicate to the upper layers that the conditions for initiating SDT procedure are not fulfilled</w:t>
      </w:r>
      <w:r>
        <w:rPr>
          <w:rFonts w:eastAsia="等线"/>
          <w:lang w:eastAsia="zh-CN"/>
        </w:rPr>
        <w:t>.</w:t>
      </w:r>
    </w:p>
    <w:p w14:paraId="52ED1134" w14:textId="77777777" w:rsidR="003669F2" w:rsidRDefault="00B562E1">
      <w:pPr>
        <w:pStyle w:val="B1"/>
        <w:rPr>
          <w:rFonts w:eastAsia="等线"/>
          <w:lang w:eastAsia="zh-CN"/>
        </w:rPr>
      </w:pPr>
      <w:r>
        <w:rPr>
          <w:rFonts w:eastAsia="等线"/>
          <w:lang w:eastAsia="zh-CN"/>
        </w:rPr>
        <w:t>1&gt;</w:t>
      </w:r>
      <w:r>
        <w:rPr>
          <w:rFonts w:eastAsia="等线"/>
          <w:lang w:eastAsia="zh-CN"/>
        </w:rPr>
        <w:tab/>
        <w:t>else:</w:t>
      </w:r>
    </w:p>
    <w:p w14:paraId="52ED1135" w14:textId="77777777" w:rsidR="003669F2" w:rsidRDefault="00B562E1">
      <w:pPr>
        <w:pStyle w:val="B2"/>
        <w:rPr>
          <w:rFonts w:eastAsia="Malgun Gothic"/>
          <w:lang w:eastAsia="ko-KR"/>
        </w:rPr>
      </w:pPr>
      <w:r>
        <w:rPr>
          <w:rFonts w:eastAsia="等线"/>
          <w:lang w:eastAsia="zh-CN"/>
        </w:rPr>
        <w:t>2&gt;</w:t>
      </w:r>
      <w:r>
        <w:rPr>
          <w:rFonts w:eastAsia="等线"/>
          <w:lang w:eastAsia="zh-CN"/>
        </w:rPr>
        <w:tab/>
      </w:r>
      <w:r>
        <w:rPr>
          <w:lang w:eastAsia="zh-CN"/>
        </w:rPr>
        <w:t>indicate to the upper layers that the conditions for initiating SDT procedure are not fulfilled</w:t>
      </w:r>
      <w:r>
        <w:rPr>
          <w:rFonts w:eastAsia="等线"/>
          <w:lang w:eastAsia="zh-CN"/>
        </w:rPr>
        <w:t>.</w:t>
      </w:r>
      <w:bookmarkEnd w:id="1434"/>
    </w:p>
    <w:p w14:paraId="52ED1136" w14:textId="77777777" w:rsidR="003669F2" w:rsidRDefault="00B562E1">
      <w:pPr>
        <w:rPr>
          <w:rFonts w:eastAsia="宋体"/>
        </w:rPr>
      </w:pPr>
      <w:r>
        <w:rPr>
          <w:rFonts w:eastAsia="宋体"/>
        </w:rPr>
        <w:t xml:space="preserve">If Random Access procedure is selected above for SDT procedure initiated </w:t>
      </w:r>
      <w:r>
        <w:rPr>
          <w:rFonts w:eastAsia="等线"/>
          <w:lang w:eastAsia="zh-CN"/>
        </w:rPr>
        <w:t xml:space="preserve">for </w:t>
      </w:r>
      <w:r>
        <w:rPr>
          <w:rFonts w:eastAsia="宋体"/>
        </w:rPr>
        <w:t xml:space="preserve">MO-SDT or MT-SDT and after the Random Access procedure is successfully completed (see clause 5.1.6), the UE monitors PDCCH addressed to C-RNTI received in random access response until the SDT procedure is terminated. </w:t>
      </w:r>
      <w:r>
        <w:rPr>
          <w:rFonts w:eastAsia="宋体"/>
          <w:lang w:eastAsia="zh-CN"/>
        </w:rPr>
        <w:t>If</w:t>
      </w:r>
      <w:r>
        <w:rPr>
          <w:rFonts w:eastAsia="宋体"/>
        </w:rPr>
        <w:t xml:space="preserve"> CG-SDT is selected above and after the initial transmission for CG-SDT is performed, the UE monitors PDCCH addressed to C-RNTI as </w:t>
      </w:r>
      <w:r>
        <w:t xml:space="preserve">stored in UE Inactive AS context as specified </w:t>
      </w:r>
      <w:r>
        <w:rPr>
          <w:rFonts w:eastAsia="等线"/>
          <w:lang w:eastAsia="zh-CN"/>
        </w:rPr>
        <w:t xml:space="preserve">in TS 38.331 [5] </w:t>
      </w:r>
      <w:r>
        <w:rPr>
          <w:rFonts w:eastAsia="宋体"/>
        </w:rPr>
        <w:t>and CS-RNTI until the SDT procedure is terminated.</w:t>
      </w:r>
    </w:p>
    <w:p w14:paraId="52ED1137" w14:textId="77777777" w:rsidR="003669F2" w:rsidRDefault="00B562E1">
      <w:pPr>
        <w:rPr>
          <w:lang w:eastAsia="zh-CN"/>
        </w:rPr>
      </w:pPr>
      <w:r>
        <w:rPr>
          <w:lang w:eastAsia="zh-CN"/>
        </w:rPr>
        <w:t>The MAC entity shall:</w:t>
      </w:r>
    </w:p>
    <w:p w14:paraId="52ED1138" w14:textId="77777777" w:rsidR="003669F2" w:rsidRDefault="00B562E1">
      <w:pPr>
        <w:pStyle w:val="B1"/>
        <w:rPr>
          <w:lang w:eastAsia="zh-CN"/>
        </w:rPr>
      </w:pPr>
      <w:r>
        <w:rPr>
          <w:lang w:eastAsia="zh-CN"/>
        </w:rPr>
        <w:t>1&gt;</w:t>
      </w:r>
      <w:r>
        <w:rPr>
          <w:lang w:eastAsia="zh-CN"/>
        </w:rPr>
        <w:tab/>
        <w:t xml:space="preserve">if </w:t>
      </w:r>
      <w:r>
        <w:rPr>
          <w:i/>
          <w:iCs/>
          <w:lang w:eastAsia="zh-CN"/>
        </w:rPr>
        <w:t>sdt-</w:t>
      </w:r>
      <w:r>
        <w:rPr>
          <w:i/>
          <w:iCs/>
        </w:rPr>
        <w:t>BeamFailure</w:t>
      </w:r>
      <w:r>
        <w:rPr>
          <w:i/>
          <w:iCs/>
          <w:lang w:eastAsia="zh-CN"/>
        </w:rPr>
        <w:t>RecoveryProhibitTimer</w:t>
      </w:r>
      <w:r>
        <w:t xml:space="preserve"> is configured and not running; and</w:t>
      </w:r>
    </w:p>
    <w:p w14:paraId="52ED1139" w14:textId="77777777" w:rsidR="003669F2" w:rsidRDefault="00B562E1">
      <w:pPr>
        <w:pStyle w:val="B1"/>
        <w:ind w:left="284" w:firstLine="0"/>
        <w:rPr>
          <w:lang w:eastAsia="zh-CN"/>
        </w:rPr>
      </w:pPr>
      <w:r>
        <w:rPr>
          <w:lang w:eastAsia="zh-CN"/>
        </w:rPr>
        <w:t>1&gt;</w:t>
      </w:r>
      <w:r>
        <w:rPr>
          <w:lang w:eastAsia="zh-CN"/>
        </w:rPr>
        <w:tab/>
        <w:t>if RA-SDT procedure for MO-SDT or MT-SDT</w:t>
      </w:r>
      <w:r>
        <w:rPr>
          <w:rFonts w:eastAsia="等线"/>
          <w:lang w:eastAsia="zh-CN"/>
        </w:rPr>
        <w:t xml:space="preserve"> procedure initiated by Random Access procedure</w:t>
      </w:r>
      <w:r>
        <w:rPr>
          <w:lang w:eastAsia="zh-CN"/>
        </w:rPr>
        <w:t xml:space="preserve"> is ongoing:</w:t>
      </w:r>
    </w:p>
    <w:p w14:paraId="52ED113A" w14:textId="77777777" w:rsidR="003669F2" w:rsidRDefault="00B562E1">
      <w:pPr>
        <w:pStyle w:val="B2"/>
        <w:rPr>
          <w:lang w:eastAsia="zh-CN"/>
        </w:rPr>
      </w:pPr>
      <w:r>
        <w:rPr>
          <w:lang w:eastAsia="zh-CN"/>
        </w:rPr>
        <w:t>2&gt;</w:t>
      </w:r>
      <w:r>
        <w:rPr>
          <w:lang w:eastAsia="zh-CN"/>
        </w:rPr>
        <w:tab/>
        <w:t xml:space="preserve">if SS-RSRP of the SSB selected in the last successfully completed Random Access procedure during ongoing RA-SDT procedure or ongoing MT-SDT procedure initiated by Random Access procedure is less than </w:t>
      </w:r>
      <w:r>
        <w:rPr>
          <w:i/>
          <w:iCs/>
          <w:lang w:eastAsia="zh-CN"/>
        </w:rPr>
        <w:t>rsrp-ThresholdSSB</w:t>
      </w:r>
      <w:r>
        <w:rPr>
          <w:lang w:eastAsia="zh-CN"/>
        </w:rPr>
        <w:t>:</w:t>
      </w:r>
    </w:p>
    <w:p w14:paraId="52ED113B" w14:textId="77777777" w:rsidR="003669F2" w:rsidRDefault="00B562E1">
      <w:pPr>
        <w:pStyle w:val="B3"/>
        <w:rPr>
          <w:lang w:eastAsia="zh-CN"/>
        </w:rPr>
      </w:pPr>
      <w:r>
        <w:rPr>
          <w:lang w:eastAsia="zh-CN"/>
        </w:rPr>
        <w:t>3&gt;</w:t>
      </w:r>
      <w:r>
        <w:rPr>
          <w:lang w:eastAsia="zh-CN"/>
        </w:rPr>
        <w:tab/>
        <w:t xml:space="preserve">start the </w:t>
      </w:r>
      <w:r>
        <w:rPr>
          <w:i/>
          <w:lang w:eastAsia="zh-CN"/>
        </w:rPr>
        <w:t>sdt-</w:t>
      </w:r>
      <w:r>
        <w:rPr>
          <w:i/>
        </w:rPr>
        <w:t>BeamFailure</w:t>
      </w:r>
      <w:r>
        <w:rPr>
          <w:i/>
          <w:lang w:eastAsia="zh-CN"/>
        </w:rPr>
        <w:t>RecoveryProhibitTimer</w:t>
      </w:r>
      <w:r>
        <w:rPr>
          <w:lang w:eastAsia="ko-KR"/>
        </w:rPr>
        <w:t>;</w:t>
      </w:r>
    </w:p>
    <w:p w14:paraId="52ED113C" w14:textId="77777777" w:rsidR="003669F2" w:rsidRDefault="00B562E1">
      <w:pPr>
        <w:pStyle w:val="B3"/>
        <w:rPr>
          <w:lang w:eastAsia="zh-CN"/>
        </w:rPr>
      </w:pPr>
      <w:r>
        <w:rPr>
          <w:lang w:eastAsia="zh-CN"/>
        </w:rPr>
        <w:t>3&gt;</w:t>
      </w:r>
      <w:r>
        <w:rPr>
          <w:lang w:eastAsia="zh-CN"/>
        </w:rPr>
        <w:tab/>
        <w:t>initiate a Random Access procedure (see clause 5.1).</w:t>
      </w:r>
    </w:p>
    <w:p w14:paraId="52ED113D" w14:textId="77777777" w:rsidR="003669F2" w:rsidRDefault="00B562E1">
      <w:pPr>
        <w:pStyle w:val="NO"/>
        <w:rPr>
          <w:lang w:eastAsia="ko-KR"/>
        </w:rPr>
      </w:pPr>
      <w:r>
        <w:rPr>
          <w:lang w:eastAsia="ko-KR"/>
        </w:rPr>
        <w:lastRenderedPageBreak/>
        <w:t>NOTE 1a:</w:t>
      </w:r>
      <w:r>
        <w:rPr>
          <w:lang w:eastAsia="ko-KR"/>
        </w:rPr>
        <w:tab/>
        <w:t xml:space="preserve">It is up to UE implementation when to measure SSBs during ongoing RA-SDT procedure or ongoing MT-SDT procedure initiated by Random Access procedure. Based on implementation the UE need not initiate the Random Access procedure if there is no SSB with SS-RSRP above </w:t>
      </w:r>
      <w:r>
        <w:rPr>
          <w:i/>
          <w:iCs/>
          <w:lang w:eastAsia="ko-KR"/>
        </w:rPr>
        <w:t>rsrp-ThresholdSSB</w:t>
      </w:r>
      <w:r>
        <w:rPr>
          <w:lang w:eastAsia="ko-KR"/>
        </w:rPr>
        <w:t xml:space="preserve">. The UE uses </w:t>
      </w:r>
      <w:r>
        <w:rPr>
          <w:i/>
          <w:iCs/>
          <w:lang w:eastAsia="ko-KR"/>
        </w:rPr>
        <w:t>rsrp-ThresholdSSB</w:t>
      </w:r>
      <w:r>
        <w:rPr>
          <w:lang w:eastAsia="ko-KR"/>
        </w:rPr>
        <w:t xml:space="preserve"> in Random Access configuration selected by the UE when RA-SDT or MT-SDT procedure was initiated.</w:t>
      </w:r>
    </w:p>
    <w:p w14:paraId="52ED113E" w14:textId="77777777" w:rsidR="003669F2" w:rsidRDefault="00B562E1">
      <w:pPr>
        <w:pStyle w:val="NO"/>
        <w:rPr>
          <w:rFonts w:eastAsia="宋体"/>
          <w:kern w:val="2"/>
        </w:rPr>
      </w:pPr>
      <w:r>
        <w:rPr>
          <w:lang w:eastAsia="ko-KR"/>
        </w:rPr>
        <w:t>NOTE 2:</w:t>
      </w:r>
      <w:r>
        <w:rPr>
          <w:lang w:eastAsia="ko-KR"/>
        </w:rPr>
        <w:tab/>
        <w:t xml:space="preserve">When the UE determines if there is an SSB with SS-RSRP above </w:t>
      </w:r>
      <w:r>
        <w:rPr>
          <w:i/>
          <w:lang w:eastAsia="zh-CN"/>
        </w:rPr>
        <w:t xml:space="preserve">cg-SDT-RSRP-ThresholdSSB </w:t>
      </w:r>
      <w:r>
        <w:rPr>
          <w:lang w:eastAsia="zh-CN"/>
        </w:rPr>
        <w:t xml:space="preserve">or less than </w:t>
      </w:r>
      <w:r>
        <w:rPr>
          <w:rFonts w:eastAsia="等线"/>
          <w:i/>
          <w:iCs/>
          <w:lang w:eastAsia="zh-CN"/>
        </w:rPr>
        <w:t>rsrp-ThresholdSSB</w:t>
      </w:r>
      <w:r>
        <w:rPr>
          <w:lang w:eastAsia="ko-KR"/>
        </w:rPr>
        <w:t>, the UE uses the latest unfiltered L1-RSRP measurement.</w:t>
      </w:r>
    </w:p>
    <w:p w14:paraId="52ED113F" w14:textId="77777777" w:rsidR="003669F2" w:rsidRDefault="00B562E1">
      <w:pPr>
        <w:pStyle w:val="3"/>
        <w:rPr>
          <w:rFonts w:eastAsia="等线"/>
          <w:lang w:eastAsia="zh-CN"/>
        </w:rPr>
      </w:pPr>
      <w:bookmarkStart w:id="1436" w:name="_Toc178200642"/>
      <w:r>
        <w:rPr>
          <w:rFonts w:eastAsia="等线"/>
          <w:lang w:eastAsia="zh-CN"/>
        </w:rPr>
        <w:t>5.27.2</w:t>
      </w:r>
      <w:r>
        <w:rPr>
          <w:rFonts w:eastAsia="等线"/>
          <w:lang w:eastAsia="zh-CN"/>
        </w:rPr>
        <w:tab/>
        <w:t>TA Validation for CG-SDT</w:t>
      </w:r>
      <w:bookmarkEnd w:id="1436"/>
    </w:p>
    <w:p w14:paraId="52ED1140" w14:textId="77777777" w:rsidR="003669F2" w:rsidRDefault="00B562E1">
      <w:pPr>
        <w:rPr>
          <w:lang w:eastAsia="ko-KR"/>
        </w:rPr>
      </w:pPr>
      <w:r>
        <w:rPr>
          <w:lang w:eastAsia="ko-KR"/>
        </w:rPr>
        <w:t>RRC configures the following parameters for TA validation for CG-SDT:</w:t>
      </w:r>
    </w:p>
    <w:p w14:paraId="52ED1141" w14:textId="77777777" w:rsidR="003669F2" w:rsidRDefault="00B562E1">
      <w:pPr>
        <w:pStyle w:val="B1"/>
        <w:rPr>
          <w:lang w:eastAsia="zh-CN"/>
        </w:rPr>
      </w:pPr>
      <w:r>
        <w:rPr>
          <w:i/>
          <w:lang w:eastAsia="zh-CN"/>
        </w:rPr>
        <w:t>-</w:t>
      </w:r>
      <w:r>
        <w:rPr>
          <w:i/>
          <w:lang w:eastAsia="zh-CN"/>
        </w:rPr>
        <w:tab/>
        <w:t>cg-SDT-RSRP-ChangeThreshold</w:t>
      </w:r>
      <w:r>
        <w:rPr>
          <w:lang w:eastAsia="zh-CN"/>
        </w:rPr>
        <w:t>: RSRP threshold for the increase/decrease of RSRP for time alignment validation.</w:t>
      </w:r>
    </w:p>
    <w:p w14:paraId="52ED1142" w14:textId="77777777" w:rsidR="003669F2" w:rsidRDefault="00B562E1">
      <w:pPr>
        <w:rPr>
          <w:rFonts w:eastAsia="等线"/>
          <w:lang w:eastAsia="zh-CN"/>
        </w:rPr>
      </w:pPr>
      <w:r>
        <w:rPr>
          <w:rFonts w:eastAsia="等线"/>
          <w:lang w:eastAsia="zh-CN"/>
        </w:rPr>
        <w:t>The MAC entity shall, upon the reception of CG-SDT configuration:</w:t>
      </w:r>
    </w:p>
    <w:p w14:paraId="52ED1143" w14:textId="77777777" w:rsidR="003669F2" w:rsidRDefault="00B562E1">
      <w:pPr>
        <w:pStyle w:val="B1"/>
        <w:rPr>
          <w:lang w:eastAsia="zh-CN"/>
        </w:rPr>
      </w:pPr>
      <w:r>
        <w:rPr>
          <w:lang w:eastAsia="zh-CN"/>
        </w:rPr>
        <w:t>1&gt;</w:t>
      </w:r>
      <w:r>
        <w:rPr>
          <w:lang w:eastAsia="zh-CN"/>
        </w:rPr>
        <w:tab/>
        <w:t xml:space="preserve">store the current RSRP of the downlink pathloss reference </w:t>
      </w:r>
      <w:r>
        <w:t>for TA validation as defined in TS 38.331 [5] clause 5.7.17</w:t>
      </w:r>
      <w:r>
        <w:rPr>
          <w:lang w:eastAsia="zh-CN"/>
        </w:rPr>
        <w:t>.</w:t>
      </w:r>
    </w:p>
    <w:p w14:paraId="52ED1144" w14:textId="77777777" w:rsidR="003669F2" w:rsidRDefault="00B562E1">
      <w:pPr>
        <w:rPr>
          <w:rFonts w:eastAsia="等线"/>
          <w:lang w:eastAsia="zh-CN"/>
        </w:rPr>
      </w:pPr>
      <w:r>
        <w:rPr>
          <w:rFonts w:eastAsia="等线"/>
          <w:lang w:eastAsia="zh-CN"/>
        </w:rPr>
        <w:t>The MAC entity shall consider the TA of the initial CG-SDT transmission with CCCH message to be valid when the following conditions are fulfilled:</w:t>
      </w:r>
    </w:p>
    <w:p w14:paraId="52ED1145" w14:textId="77777777" w:rsidR="003669F2" w:rsidRDefault="00B562E1">
      <w:pPr>
        <w:pStyle w:val="B1"/>
        <w:rPr>
          <w:rFonts w:eastAsia="等线"/>
          <w:lang w:eastAsia="zh-CN"/>
        </w:rPr>
      </w:pPr>
      <w:r>
        <w:rPr>
          <w:rFonts w:eastAsia="等线"/>
          <w:lang w:eastAsia="zh-CN"/>
        </w:rPr>
        <w:t>1&gt;</w:t>
      </w:r>
      <w:r>
        <w:rPr>
          <w:rFonts w:eastAsia="等线"/>
          <w:lang w:eastAsia="zh-CN"/>
        </w:rPr>
        <w:tab/>
        <w:t>The RSRP values for the stored downlink pathloss reference and the current downlink pathloss reference are valid according to TS 38.133 [11]; and</w:t>
      </w:r>
    </w:p>
    <w:p w14:paraId="52ED1146"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Compared to the stored downlink pathloss reference RSRP value, the current RSRP value of the downlink pathloss reference calculated as specified in </w:t>
      </w:r>
      <w:r>
        <w:rPr>
          <w:lang w:eastAsia="ko-KR"/>
        </w:rPr>
        <w:t xml:space="preserve">TS 38.133 [11] </w:t>
      </w:r>
      <w:r>
        <w:rPr>
          <w:rFonts w:eastAsia="等线"/>
          <w:lang w:eastAsia="zh-CN"/>
        </w:rPr>
        <w:t>has not increased/decreased by more than</w:t>
      </w:r>
      <w:r>
        <w:rPr>
          <w:rFonts w:eastAsia="等线"/>
          <w:iCs/>
          <w:lang w:eastAsia="zh-CN"/>
        </w:rPr>
        <w:t xml:space="preserve"> </w:t>
      </w:r>
      <w:r>
        <w:rPr>
          <w:rFonts w:eastAsia="等线"/>
          <w:i/>
          <w:lang w:eastAsia="zh-CN"/>
        </w:rPr>
        <w:t>cg-SDT-RSRP-ChangeThreshold</w:t>
      </w:r>
      <w:r>
        <w:rPr>
          <w:rFonts w:eastAsia="等线"/>
          <w:lang w:eastAsia="zh-CN"/>
        </w:rPr>
        <w:t>, if configured; and</w:t>
      </w:r>
    </w:p>
    <w:p w14:paraId="52ED1147" w14:textId="77777777" w:rsidR="003669F2" w:rsidRDefault="00B562E1">
      <w:pPr>
        <w:pStyle w:val="B1"/>
        <w:rPr>
          <w:rFonts w:eastAsia="等线"/>
          <w:lang w:eastAsia="zh-CN"/>
        </w:rPr>
      </w:pPr>
      <w:r>
        <w:rPr>
          <w:rFonts w:eastAsia="等线"/>
          <w:lang w:eastAsia="zh-CN"/>
        </w:rPr>
        <w:t>1&gt;</w:t>
      </w:r>
      <w:r>
        <w:rPr>
          <w:rFonts w:eastAsia="等线"/>
          <w:lang w:eastAsia="zh-CN"/>
        </w:rPr>
        <w:tab/>
      </w:r>
      <w:r>
        <w:rPr>
          <w:rFonts w:eastAsia="等线"/>
          <w:i/>
          <w:lang w:eastAsia="zh-CN"/>
        </w:rPr>
        <w:t>cg-SDT-TimeAlignmentTimer</w:t>
      </w:r>
      <w:r>
        <w:rPr>
          <w:rFonts w:eastAsia="等线"/>
          <w:lang w:eastAsia="zh-CN"/>
        </w:rPr>
        <w:t xml:space="preserve"> is running.</w:t>
      </w:r>
    </w:p>
    <w:p w14:paraId="52ED1148" w14:textId="77777777" w:rsidR="003669F2" w:rsidRDefault="00B562E1">
      <w:pPr>
        <w:pStyle w:val="2"/>
        <w:rPr>
          <w:lang w:eastAsia="ko-KR"/>
        </w:rPr>
      </w:pPr>
      <w:bookmarkStart w:id="1437" w:name="_Toc178200643"/>
      <w:r>
        <w:rPr>
          <w:lang w:eastAsia="ko-KR"/>
        </w:rPr>
        <w:t>5.28</w:t>
      </w:r>
      <w:r>
        <w:rPr>
          <w:lang w:eastAsia="ko-KR"/>
        </w:rPr>
        <w:tab/>
        <w:t>Sidelink Discontinuous Reception (DRX)</w:t>
      </w:r>
      <w:bookmarkEnd w:id="1437"/>
    </w:p>
    <w:p w14:paraId="52ED1149" w14:textId="77777777" w:rsidR="003669F2" w:rsidRDefault="00B562E1">
      <w:pPr>
        <w:pStyle w:val="3"/>
      </w:pPr>
      <w:bookmarkStart w:id="1438" w:name="_Toc178200644"/>
      <w:bookmarkStart w:id="1439" w:name="_Hlk84188665"/>
      <w:r>
        <w:t>5.28.1</w:t>
      </w:r>
      <w:r>
        <w:tab/>
        <w:t>General</w:t>
      </w:r>
      <w:bookmarkEnd w:id="1438"/>
    </w:p>
    <w:p w14:paraId="52ED114A" w14:textId="77777777" w:rsidR="003669F2" w:rsidRDefault="00B562E1">
      <w:pPr>
        <w:rPr>
          <w:lang w:eastAsia="ko-KR"/>
        </w:rPr>
      </w:pPr>
      <w:r>
        <w:rPr>
          <w:lang w:eastAsia="ko-KR"/>
        </w:rPr>
        <w:t>The MAC entity may be configured by RRC with an SL DRX functionality that controls the UE's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monitoring activity for</w:t>
      </w:r>
      <w:r>
        <w:t xml:space="preserve"> unicast</w:t>
      </w:r>
      <w:bookmarkEnd w:id="1439"/>
      <w:r>
        <w:t>, groupcast and broadcast</w:t>
      </w:r>
      <w:r>
        <w:rPr>
          <w:lang w:eastAsia="ko-KR"/>
        </w:rPr>
        <w:t>. When using SL DRX operation, the MAC entity shall also monitor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according to requirements found in other clauses of this specification.</w:t>
      </w:r>
    </w:p>
    <w:p w14:paraId="52ED114B" w14:textId="77777777" w:rsidR="003669F2" w:rsidRDefault="00B562E1">
      <w:pPr>
        <w:rPr>
          <w:rFonts w:eastAsia="等线"/>
          <w:lang w:eastAsia="zh-CN"/>
        </w:rPr>
      </w:pPr>
      <w:r>
        <w:rPr>
          <w:rFonts w:eastAsia="等线"/>
          <w:lang w:eastAsia="zh-CN"/>
        </w:rPr>
        <w:t>Sidelink DRX and UE procedure on Dedicated SL-PRS resource pool are not applied at the same time.</w:t>
      </w:r>
    </w:p>
    <w:p w14:paraId="52ED114C" w14:textId="77777777" w:rsidR="003669F2" w:rsidRDefault="00B562E1">
      <w:pPr>
        <w:rPr>
          <w:lang w:eastAsia="ko-KR"/>
        </w:rPr>
      </w:pPr>
      <w:r>
        <w:rPr>
          <w:lang w:eastAsia="ko-KR"/>
        </w:rPr>
        <w:t>RRC controls Sidelink DRX operation by configuring the following parameters:</w:t>
      </w:r>
    </w:p>
    <w:p w14:paraId="52ED114D" w14:textId="77777777" w:rsidR="003669F2" w:rsidRDefault="00B562E1">
      <w:pPr>
        <w:pStyle w:val="B1"/>
        <w:rPr>
          <w:lang w:eastAsia="ko-KR"/>
        </w:rPr>
      </w:pPr>
      <w:r>
        <w:rPr>
          <w:lang w:eastAsia="ko-KR"/>
        </w:rPr>
        <w:t>-</w:t>
      </w:r>
      <w:r>
        <w:rPr>
          <w:lang w:eastAsia="ko-KR"/>
        </w:rPr>
        <w:tab/>
      </w:r>
      <w:r>
        <w:rPr>
          <w:i/>
          <w:lang w:eastAsia="ko-KR"/>
        </w:rPr>
        <w:t>sl-drx-onDurationTimer</w:t>
      </w:r>
      <w:r>
        <w:rPr>
          <w:lang w:eastAsia="ko-KR"/>
        </w:rPr>
        <w:t>/</w:t>
      </w:r>
      <w:r>
        <w:rPr>
          <w:i/>
          <w:lang w:eastAsia="ko-KR"/>
        </w:rPr>
        <w:t>sl-DRX-GC-BC-OnDurationTimer</w:t>
      </w:r>
      <w:r>
        <w:rPr>
          <w:lang w:eastAsia="ko-KR"/>
        </w:rPr>
        <w:t>: the duration at the beginning of an SL DRX cycle;</w:t>
      </w:r>
    </w:p>
    <w:p w14:paraId="52ED114E" w14:textId="77777777" w:rsidR="003669F2" w:rsidRDefault="00B562E1">
      <w:pPr>
        <w:pStyle w:val="B1"/>
        <w:rPr>
          <w:lang w:eastAsia="ko-KR"/>
        </w:rPr>
      </w:pPr>
      <w:r>
        <w:rPr>
          <w:lang w:eastAsia="ko-KR"/>
        </w:rPr>
        <w:t>-</w:t>
      </w:r>
      <w:r>
        <w:rPr>
          <w:lang w:eastAsia="ko-KR"/>
        </w:rPr>
        <w:tab/>
      </w:r>
      <w:r>
        <w:rPr>
          <w:i/>
          <w:lang w:eastAsia="ko-KR"/>
        </w:rPr>
        <w:t>sl-drx-SlotOffset</w:t>
      </w:r>
      <w:r>
        <w:rPr>
          <w:lang w:eastAsia="ko-KR"/>
        </w:rPr>
        <w:t xml:space="preserve">: the delay before starting the </w:t>
      </w:r>
      <w:r>
        <w:rPr>
          <w:i/>
          <w:lang w:eastAsia="ko-KR"/>
        </w:rPr>
        <w:t>sl-drx-onDurationTimer</w:t>
      </w:r>
      <w:r>
        <w:rPr>
          <w:lang w:eastAsia="ko-KR"/>
        </w:rPr>
        <w:t>/</w:t>
      </w:r>
      <w:r>
        <w:rPr>
          <w:i/>
          <w:lang w:eastAsia="ko-KR"/>
        </w:rPr>
        <w:t>sl-DRX-GC-BC-OnDurationTimer</w:t>
      </w:r>
      <w:r>
        <w:rPr>
          <w:lang w:eastAsia="ko-KR"/>
        </w:rPr>
        <w:t>;</w:t>
      </w:r>
    </w:p>
    <w:p w14:paraId="52ED114F" w14:textId="77777777" w:rsidR="003669F2" w:rsidRDefault="00B562E1">
      <w:pPr>
        <w:pStyle w:val="B1"/>
        <w:rPr>
          <w:lang w:eastAsia="ko-KR"/>
        </w:rPr>
      </w:pPr>
      <w:r>
        <w:rPr>
          <w:lang w:eastAsia="ko-KR"/>
        </w:rPr>
        <w:t>-</w:t>
      </w:r>
      <w:r>
        <w:rPr>
          <w:lang w:eastAsia="ko-KR"/>
        </w:rPr>
        <w:tab/>
      </w:r>
      <w:r>
        <w:rPr>
          <w:i/>
          <w:lang w:eastAsia="ko-KR"/>
        </w:rPr>
        <w:t>sl-drx-InactivityTimer</w:t>
      </w:r>
      <w:r>
        <w:rPr>
          <w:lang w:eastAsia="ko-KR"/>
        </w:rPr>
        <w:t>/</w:t>
      </w:r>
      <w:r>
        <w:rPr>
          <w:i/>
          <w:lang w:eastAsia="ko-KR"/>
        </w:rPr>
        <w:t>sl-DRX-GC-InactivityTimer</w:t>
      </w:r>
      <w:r>
        <w:rPr>
          <w:lang w:eastAsia="ko-KR"/>
        </w:rPr>
        <w:t xml:space="preserve"> (except for the SL broadcast communication): the duration after the first slot of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reception in which an SCI indicates a new SL transmission for the MAC entity;</w:t>
      </w:r>
    </w:p>
    <w:p w14:paraId="52ED1150" w14:textId="77777777" w:rsidR="003669F2" w:rsidRDefault="00B562E1">
      <w:pPr>
        <w:pStyle w:val="B1"/>
        <w:rPr>
          <w:lang w:eastAsia="ko-KR"/>
        </w:rPr>
      </w:pPr>
      <w:r>
        <w:rPr>
          <w:lang w:eastAsia="ko-KR"/>
        </w:rPr>
        <w:t>-</w:t>
      </w:r>
      <w:r>
        <w:rPr>
          <w:lang w:eastAsia="ko-KR"/>
        </w:rPr>
        <w:tab/>
      </w:r>
      <w:r>
        <w:rPr>
          <w:i/>
          <w:lang w:eastAsia="ko-KR"/>
        </w:rPr>
        <w:t>sl-drx-RetransmissionTimer</w:t>
      </w:r>
      <w:r>
        <w:rPr>
          <w:lang w:eastAsia="ko-KR"/>
        </w:rPr>
        <w:t>/</w:t>
      </w:r>
      <w:r>
        <w:rPr>
          <w:i/>
          <w:lang w:eastAsia="ko-KR"/>
        </w:rPr>
        <w:t>sl-DRX-GC-RetransmissionTimer</w:t>
      </w:r>
      <w:r>
        <w:rPr>
          <w:lang w:eastAsia="ko-KR"/>
        </w:rPr>
        <w:t xml:space="preserve"> (per Sidelink process except for the SL broadcast process): the maximum duration until an SL retransmission is received;</w:t>
      </w:r>
    </w:p>
    <w:p w14:paraId="52ED1151" w14:textId="77777777" w:rsidR="003669F2" w:rsidRDefault="00B562E1">
      <w:pPr>
        <w:pStyle w:val="B1"/>
        <w:rPr>
          <w:lang w:eastAsia="ko-KR"/>
        </w:rPr>
      </w:pPr>
      <w:r>
        <w:rPr>
          <w:lang w:eastAsia="ko-KR"/>
        </w:rPr>
        <w:t>-</w:t>
      </w:r>
      <w:r>
        <w:rPr>
          <w:lang w:eastAsia="ko-KR"/>
        </w:rPr>
        <w:tab/>
      </w:r>
      <w:r>
        <w:rPr>
          <w:i/>
          <w:lang w:eastAsia="ko-KR"/>
        </w:rPr>
        <w:t>sl-drx-StartOffset</w:t>
      </w:r>
      <w:r>
        <w:rPr>
          <w:lang w:eastAsia="ko-KR"/>
        </w:rPr>
        <w:t>: the slot where the SL DRX cycle starts;</w:t>
      </w:r>
    </w:p>
    <w:p w14:paraId="52ED1152" w14:textId="77777777" w:rsidR="003669F2" w:rsidRDefault="00B562E1">
      <w:pPr>
        <w:pStyle w:val="B1"/>
        <w:rPr>
          <w:lang w:eastAsia="ko-KR"/>
        </w:rPr>
      </w:pPr>
      <w:r>
        <w:rPr>
          <w:lang w:eastAsia="ko-KR"/>
        </w:rPr>
        <w:t>-</w:t>
      </w:r>
      <w:r>
        <w:rPr>
          <w:lang w:eastAsia="ko-KR"/>
        </w:rPr>
        <w:tab/>
      </w:r>
      <w:r>
        <w:rPr>
          <w:i/>
          <w:lang w:eastAsia="ko-KR"/>
        </w:rPr>
        <w:t>sl-drx-Cycle</w:t>
      </w:r>
      <w:r>
        <w:rPr>
          <w:lang w:eastAsia="ko-KR"/>
        </w:rPr>
        <w:t>/</w:t>
      </w:r>
      <w:r>
        <w:rPr>
          <w:i/>
          <w:lang w:eastAsia="ko-KR"/>
        </w:rPr>
        <w:t>sl-DRX-GC-BC-Cycle</w:t>
      </w:r>
      <w:r>
        <w:rPr>
          <w:lang w:eastAsia="ko-KR"/>
        </w:rPr>
        <w:t>: the Sidelink DRX cycle;</w:t>
      </w:r>
    </w:p>
    <w:p w14:paraId="52ED1153" w14:textId="77777777" w:rsidR="003669F2" w:rsidRDefault="00B562E1">
      <w:pPr>
        <w:pStyle w:val="B1"/>
        <w:rPr>
          <w:lang w:eastAsia="ko-KR"/>
        </w:rPr>
      </w:pPr>
      <w:r>
        <w:rPr>
          <w:lang w:eastAsia="ko-KR"/>
        </w:rPr>
        <w:t>-</w:t>
      </w:r>
      <w:r>
        <w:rPr>
          <w:lang w:eastAsia="ko-KR"/>
        </w:rPr>
        <w:tab/>
      </w:r>
      <w:r>
        <w:rPr>
          <w:i/>
          <w:lang w:eastAsia="ko-KR"/>
        </w:rPr>
        <w:t>sl-drx-HARQ-RTT-Timer</w:t>
      </w:r>
      <w:r>
        <w:rPr>
          <w:lang w:eastAsia="zh-CN"/>
        </w:rPr>
        <w:t>/</w:t>
      </w:r>
      <w:r>
        <w:rPr>
          <w:i/>
          <w:lang w:eastAsia="zh-CN"/>
        </w:rPr>
        <w:t>sl-DRX-GC-HARQ-RTT-Timer</w:t>
      </w:r>
      <w:r>
        <w:rPr>
          <w:lang w:eastAsia="ko-KR"/>
        </w:rPr>
        <w:t xml:space="preserve"> (per Sidelink process except for the SL broadcast process): the minimum duration before an SL HARQ retransmission is expected by the MAC entity.</w:t>
      </w:r>
    </w:p>
    <w:p w14:paraId="52ED1154" w14:textId="77777777" w:rsidR="003669F2" w:rsidRDefault="00B562E1">
      <w:pPr>
        <w:pStyle w:val="3"/>
      </w:pPr>
      <w:bookmarkStart w:id="1440" w:name="_Toc178200645"/>
      <w:r>
        <w:lastRenderedPageBreak/>
        <w:t>5.28.2</w:t>
      </w:r>
      <w:r>
        <w:tab/>
        <w:t>Behaviour of UE receiving SL-SCH Data</w:t>
      </w:r>
      <w:bookmarkEnd w:id="1440"/>
    </w:p>
    <w:p w14:paraId="52ED1155" w14:textId="77777777" w:rsidR="003669F2" w:rsidRDefault="00B562E1">
      <w:r>
        <w:t>When SL DRX is configured, the Active Time includes the time while:</w:t>
      </w:r>
    </w:p>
    <w:p w14:paraId="52ED1156" w14:textId="77777777" w:rsidR="003669F2" w:rsidRDefault="00B562E1">
      <w:pPr>
        <w:pStyle w:val="B1"/>
      </w:pPr>
      <w:r>
        <w:t>-</w:t>
      </w:r>
      <w:r>
        <w:tab/>
      </w:r>
      <w:r>
        <w:rPr>
          <w:i/>
        </w:rPr>
        <w:t>sl-drx-onDurationTimer</w:t>
      </w:r>
      <w:r>
        <w:rPr>
          <w:lang w:eastAsia="ko-KR"/>
        </w:rPr>
        <w:t>/</w:t>
      </w:r>
      <w:r>
        <w:rPr>
          <w:i/>
          <w:lang w:eastAsia="ko-KR"/>
        </w:rPr>
        <w:t>sl-DRX-GC-BC-OnDurationTimer</w:t>
      </w:r>
      <w:r>
        <w:t xml:space="preserve"> or </w:t>
      </w:r>
      <w:r>
        <w:rPr>
          <w:i/>
        </w:rPr>
        <w:t>sl-drx-InactivityTimer</w:t>
      </w:r>
      <w:r>
        <w:rPr>
          <w:lang w:eastAsia="ko-KR"/>
        </w:rPr>
        <w:t>/</w:t>
      </w:r>
      <w:r>
        <w:rPr>
          <w:i/>
          <w:lang w:eastAsia="ko-KR"/>
        </w:rPr>
        <w:t>sl-DRX-GC-InactivityTimer</w:t>
      </w:r>
      <w:r>
        <w:t xml:space="preserve"> is running; or</w:t>
      </w:r>
    </w:p>
    <w:p w14:paraId="52ED1157" w14:textId="77777777" w:rsidR="003669F2" w:rsidRDefault="00B562E1">
      <w:pPr>
        <w:pStyle w:val="B1"/>
      </w:pPr>
      <w:r>
        <w:rPr>
          <w:iCs/>
        </w:rPr>
        <w:t>-</w:t>
      </w:r>
      <w:r>
        <w:rPr>
          <w:iCs/>
        </w:rPr>
        <w:tab/>
      </w:r>
      <w:r>
        <w:rPr>
          <w:i/>
          <w:iCs/>
        </w:rPr>
        <w:t>sl-</w:t>
      </w:r>
      <w:r>
        <w:rPr>
          <w:i/>
        </w:rPr>
        <w:t>drx-RetransmissionTimer</w:t>
      </w:r>
      <w:r>
        <w:rPr>
          <w:lang w:eastAsia="ko-KR"/>
        </w:rPr>
        <w:t>/</w:t>
      </w:r>
      <w:r>
        <w:rPr>
          <w:i/>
          <w:lang w:eastAsia="ko-KR"/>
        </w:rPr>
        <w:t>sl-DRX-GC-RetransmissionTimer</w:t>
      </w:r>
      <w:r>
        <w:rPr>
          <w:iCs/>
        </w:rPr>
        <w:t xml:space="preserve"> is running</w:t>
      </w:r>
      <w:r>
        <w:t>; or</w:t>
      </w:r>
    </w:p>
    <w:p w14:paraId="52ED1158" w14:textId="77777777" w:rsidR="003669F2" w:rsidRDefault="00B562E1">
      <w:pPr>
        <w:pStyle w:val="B1"/>
        <w:rPr>
          <w:iCs/>
        </w:rPr>
      </w:pPr>
      <w:r>
        <w:t>-</w:t>
      </w:r>
      <w:r>
        <w:tab/>
      </w:r>
      <w:r>
        <w:rPr>
          <w:iCs/>
        </w:rPr>
        <w:t xml:space="preserve">period of </w:t>
      </w:r>
      <w:r>
        <w:rPr>
          <w:i/>
          <w:iCs/>
        </w:rPr>
        <w:t>sl-LatencyBoundCSI-Report</w:t>
      </w:r>
      <w:r>
        <w:rPr>
          <w:iCs/>
        </w:rPr>
        <w:t xml:space="preserve"> configured by RRC in case SL-CSI reporting MAC CE is not received; or</w:t>
      </w:r>
    </w:p>
    <w:p w14:paraId="52ED1159" w14:textId="77777777" w:rsidR="003669F2" w:rsidRDefault="00B562E1">
      <w:pPr>
        <w:pStyle w:val="B1"/>
        <w:rPr>
          <w:iCs/>
        </w:rPr>
      </w:pPr>
      <w:r>
        <w:rPr>
          <w:iCs/>
        </w:rPr>
        <w:t>-</w:t>
      </w:r>
      <w:r>
        <w:rPr>
          <w:iCs/>
        </w:rPr>
        <w:tab/>
        <w:t>the time between the transmission of the request of SL-CSI reporting and the reception of the SL-CSI reporting MAC CE in case SL-CSI reporting MAC CE is received; or</w:t>
      </w:r>
    </w:p>
    <w:p w14:paraId="52ED115A" w14:textId="77777777" w:rsidR="003669F2" w:rsidRDefault="00B562E1">
      <w:pPr>
        <w:pStyle w:val="B1"/>
        <w:rPr>
          <w:iCs/>
          <w:lang w:eastAsia="ko-KR"/>
        </w:rPr>
      </w:pPr>
      <w:r>
        <w:rPr>
          <w:iCs/>
        </w:rPr>
        <w:t>-</w:t>
      </w:r>
      <w:r>
        <w:rPr>
          <w:iCs/>
        </w:rPr>
        <w:tab/>
      </w:r>
      <w:r>
        <w:rPr>
          <w:iCs/>
          <w:lang w:eastAsia="ko-KR"/>
        </w:rPr>
        <w:t>Slot(s) associated with the announced periodic transmission(s) by the UE transmitting SL-SCH Data; or</w:t>
      </w:r>
    </w:p>
    <w:p w14:paraId="52ED115B" w14:textId="77777777" w:rsidR="003669F2" w:rsidRDefault="00B562E1">
      <w:pPr>
        <w:pStyle w:val="B1"/>
        <w:rPr>
          <w:iCs/>
          <w:lang w:eastAsia="ko-KR"/>
        </w:rPr>
      </w:pPr>
      <w:r>
        <w:rPr>
          <w:iCs/>
          <w:lang w:eastAsia="ko-KR"/>
        </w:rPr>
        <w:t>-</w:t>
      </w:r>
      <w:r>
        <w:rPr>
          <w:iCs/>
          <w:lang w:eastAsia="ko-KR"/>
        </w:rPr>
        <w:tab/>
        <w:t xml:space="preserve">the time between transmission/reception of Direct Link Establishment Request message (TS 24.587 [28]) or ProSe Direct Link Establishment Request message (TS 24.554 [29]) and reception of </w:t>
      </w:r>
      <w:r>
        <w:rPr>
          <w:i/>
          <w:lang w:eastAsia="ko-KR"/>
        </w:rPr>
        <w:t>RRCReconfigurationSidelink</w:t>
      </w:r>
      <w:r>
        <w:rPr>
          <w:iCs/>
          <w:lang w:eastAsia="ko-KR"/>
        </w:rPr>
        <w:t xml:space="preserve"> message including initial DRX configuration or the link establishment procedure being aborted by upper layer; or</w:t>
      </w:r>
    </w:p>
    <w:p w14:paraId="52ED115C" w14:textId="77777777" w:rsidR="003669F2" w:rsidRDefault="00B562E1">
      <w:pPr>
        <w:pStyle w:val="B1"/>
        <w:rPr>
          <w:lang w:eastAsia="ko-KR"/>
        </w:rPr>
      </w:pPr>
      <w:r>
        <w:rPr>
          <w:iCs/>
          <w:lang w:eastAsia="ko-KR"/>
        </w:rPr>
        <w:t>-</w:t>
      </w:r>
      <w:r>
        <w:rPr>
          <w:iCs/>
          <w:lang w:eastAsia="ko-KR"/>
        </w:rPr>
        <w:tab/>
        <w:t xml:space="preserve">the time between transmission of </w:t>
      </w:r>
      <w:r>
        <w:rPr>
          <w:i/>
          <w:lang w:eastAsia="ko-KR"/>
        </w:rPr>
        <w:t>RRCReconfigurationSidelink</w:t>
      </w:r>
      <w:r>
        <w:rPr>
          <w:iCs/>
          <w:lang w:eastAsia="ko-KR"/>
        </w:rPr>
        <w:t xml:space="preserve"> message including initial DRX configuration and reception of corresponding </w:t>
      </w:r>
      <w:r>
        <w:rPr>
          <w:i/>
          <w:lang w:eastAsia="ko-KR"/>
        </w:rPr>
        <w:t>RRCReconfigurationCompleteSidelink</w:t>
      </w:r>
      <w:r>
        <w:rPr>
          <w:iCs/>
          <w:lang w:eastAsia="ko-KR"/>
        </w:rPr>
        <w:t xml:space="preserve"> or </w:t>
      </w:r>
      <w:r>
        <w:rPr>
          <w:i/>
          <w:lang w:eastAsia="ko-KR"/>
        </w:rPr>
        <w:t>RRCReconfigurationFailureSidelink</w:t>
      </w:r>
      <w:r>
        <w:rPr>
          <w:iCs/>
          <w:lang w:eastAsia="ko-KR"/>
        </w:rPr>
        <w:t xml:space="preserve"> message.</w:t>
      </w:r>
    </w:p>
    <w:p w14:paraId="52ED115D" w14:textId="77777777" w:rsidR="003669F2" w:rsidRDefault="00B562E1">
      <w:pPr>
        <w:pStyle w:val="B1"/>
        <w:ind w:left="0" w:firstLine="0"/>
        <w:rPr>
          <w:lang w:eastAsia="ko-KR"/>
        </w:rPr>
      </w:pPr>
      <w:r>
        <w:rPr>
          <w:lang w:eastAsia="ko-KR"/>
        </w:rPr>
        <w:t>When one or multiple SL DRX is configured, the MAC entity shall:</w:t>
      </w:r>
    </w:p>
    <w:p w14:paraId="52ED115E" w14:textId="77777777" w:rsidR="003669F2" w:rsidRDefault="00B562E1">
      <w:pPr>
        <w:pStyle w:val="B1"/>
        <w:rPr>
          <w:lang w:eastAsia="ko-KR"/>
        </w:rPr>
      </w:pPr>
      <w:r>
        <w:rPr>
          <w:lang w:eastAsia="ko-KR"/>
        </w:rPr>
        <w:t>1&gt;</w:t>
      </w:r>
      <w:r>
        <w:rPr>
          <w:lang w:eastAsia="ko-KR"/>
        </w:rPr>
        <w:tab/>
        <w:t xml:space="preserve">if a single </w:t>
      </w:r>
      <w:r>
        <w:rPr>
          <w:i/>
          <w:iCs/>
          <w:lang w:eastAsia="ko-KR"/>
        </w:rPr>
        <w:t>sl-DRX-GC-BC-Cycle</w:t>
      </w:r>
      <w:r>
        <w:rPr>
          <w:lang w:eastAsia="ko-KR"/>
        </w:rPr>
        <w:t xml:space="preserve"> that is mapped with one or multiple </w:t>
      </w:r>
      <w:r>
        <w:rPr>
          <w:i/>
          <w:iCs/>
          <w:lang w:eastAsia="ko-KR"/>
        </w:rPr>
        <w:t>SL-QoS-Profile</w:t>
      </w:r>
      <w:r>
        <w:rPr>
          <w:lang w:eastAsia="ko-KR"/>
        </w:rPr>
        <w:t xml:space="preserve"> in </w:t>
      </w:r>
      <w:r>
        <w:rPr>
          <w:i/>
          <w:lang w:eastAsia="sv-SE"/>
        </w:rPr>
        <w:t>sl-DRX-GC-BC-PerQoS-List</w:t>
      </w:r>
      <w:r>
        <w:rPr>
          <w:lang w:eastAsia="ko-KR"/>
        </w:rPr>
        <w:t xml:space="preserve"> or a single </w:t>
      </w:r>
      <w:r>
        <w:rPr>
          <w:i/>
          <w:iCs/>
          <w:lang w:eastAsia="ko-KR"/>
        </w:rPr>
        <w:t>sl-DRX-GC-BC-Cycle</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rPr>
          <w:lang w:eastAsia="ko-KR"/>
        </w:rPr>
        <w:t xml:space="preserve"> is associated to a Destination and the associated cast type is groupcast or broadcast:</w:t>
      </w:r>
    </w:p>
    <w:p w14:paraId="52ED115F" w14:textId="77777777" w:rsidR="003669F2" w:rsidRDefault="00B562E1">
      <w:pPr>
        <w:pStyle w:val="B2"/>
        <w:rPr>
          <w:lang w:eastAsia="ko-KR"/>
        </w:rPr>
      </w:pPr>
      <w:r>
        <w:rPr>
          <w:lang w:eastAsia="ko-KR"/>
        </w:rPr>
        <w:t>2&gt;</w:t>
      </w:r>
      <w:r>
        <w:rPr>
          <w:lang w:eastAsia="ko-KR"/>
        </w:rPr>
        <w:tab/>
        <w:t xml:space="preserve">select the </w:t>
      </w:r>
      <w:r>
        <w:rPr>
          <w:i/>
          <w:iCs/>
          <w:lang w:eastAsia="ko-KR"/>
        </w:rPr>
        <w:t>sl-DRX-GC-BC-Cycle</w:t>
      </w:r>
      <w:r>
        <w:rPr>
          <w:lang w:eastAsia="ko-KR"/>
        </w:rPr>
        <w:t xml:space="preserve"> that is mapped with one or multiple </w:t>
      </w:r>
      <w:r>
        <w:rPr>
          <w:i/>
          <w:iCs/>
          <w:lang w:eastAsia="ko-KR"/>
        </w:rPr>
        <w:t>SL-QoS-Profile</w:t>
      </w:r>
      <w:r>
        <w:rPr>
          <w:lang w:eastAsia="ko-KR"/>
        </w:rPr>
        <w:t xml:space="preserve"> in </w:t>
      </w:r>
      <w:r>
        <w:rPr>
          <w:i/>
          <w:lang w:eastAsia="sv-SE"/>
        </w:rPr>
        <w:t>sl-DRX-GC-BC-PerQoS-List</w:t>
      </w:r>
      <w:r>
        <w:rPr>
          <w:lang w:eastAsia="ko-KR"/>
        </w:rPr>
        <w:t xml:space="preserve"> or the </w:t>
      </w:r>
      <w:r>
        <w:rPr>
          <w:i/>
          <w:iCs/>
          <w:lang w:eastAsia="ko-KR"/>
        </w:rPr>
        <w:t>sl-DRX-GC-BC-Cycle</w:t>
      </w:r>
      <w:r>
        <w:rPr>
          <w:lang w:eastAsia="ko-KR"/>
        </w:rPr>
        <w:t xml:space="preserve"> configured in </w:t>
      </w:r>
      <w:r>
        <w:rPr>
          <w:i/>
          <w:iCs/>
          <w:lang w:eastAsia="ko-KR"/>
        </w:rPr>
        <w:t>sl-DefaultDRX-GC-BC</w:t>
      </w:r>
      <w:r>
        <w:rPr>
          <w:lang w:eastAsia="ko-KR"/>
        </w:rPr>
        <w:t xml:space="preserve"> associated with the Destination.</w:t>
      </w:r>
    </w:p>
    <w:p w14:paraId="52ED1160" w14:textId="77777777" w:rsidR="003669F2" w:rsidRDefault="00B562E1">
      <w:pPr>
        <w:pStyle w:val="B1"/>
        <w:rPr>
          <w:lang w:eastAsia="ko-KR"/>
        </w:rPr>
      </w:pPr>
      <w:r>
        <w:t>1&gt;</w:t>
      </w:r>
      <w:r>
        <w:tab/>
        <w:t xml:space="preserve">else if multiple </w:t>
      </w:r>
      <w:r>
        <w:rPr>
          <w:i/>
          <w:lang w:eastAsia="ko-KR"/>
        </w:rPr>
        <w:t>sl-DRX-GC-BC-Cycle</w:t>
      </w:r>
      <w:r>
        <w:t xml:space="preserve"> that include one or multiple </w:t>
      </w:r>
      <w:r>
        <w:rPr>
          <w:i/>
          <w:lang w:eastAsia="ko-KR"/>
        </w:rPr>
        <w:t>sl-DRX-GC-BC-Cycle</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sl-DRX-GC-BC-Cycle</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t xml:space="preserve"> are associated to a Destination Layer-2 ID and the associated cast type groupcast or broadcast:</w:t>
      </w:r>
    </w:p>
    <w:p w14:paraId="52ED1161" w14:textId="77777777" w:rsidR="003669F2" w:rsidRDefault="00B562E1">
      <w:pPr>
        <w:pStyle w:val="B2"/>
        <w:tabs>
          <w:tab w:val="left" w:pos="7383"/>
        </w:tabs>
      </w:pPr>
      <w:r>
        <w:t>2&gt;</w:t>
      </w:r>
      <w:r>
        <w:tab/>
        <w:t xml:space="preserve">select the </w:t>
      </w:r>
      <w:r>
        <w:rPr>
          <w:i/>
          <w:lang w:eastAsia="ko-KR"/>
        </w:rPr>
        <w:t>sl-DRX-GC-BC-Cycle</w:t>
      </w:r>
      <w:r>
        <w:t xml:space="preserve"> whose length is the shortest one among multiple </w:t>
      </w:r>
      <w:r>
        <w:rPr>
          <w:i/>
          <w:lang w:eastAsia="ko-KR"/>
        </w:rPr>
        <w:t>sl-DRX-GC-BC-Cycle</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 </w:t>
      </w:r>
      <w:r>
        <w:rPr>
          <w:i/>
          <w:lang w:eastAsia="ko-KR"/>
        </w:rPr>
        <w:t>sl-DRX-GC-BC-Cycle</w:t>
      </w:r>
      <w:r>
        <w:rPr>
          <w:lang w:eastAsia="ko-KR"/>
        </w:rPr>
        <w:t xml:space="preserve"> configured in </w:t>
      </w:r>
      <w:r>
        <w:rPr>
          <w:i/>
          <w:lang w:eastAsia="ko-KR"/>
        </w:rPr>
        <w:t>sl-DefaultDRX-GC-BC</w:t>
      </w:r>
      <w:r>
        <w:t xml:space="preserve"> associated with the Destination Layer-2 ID.</w:t>
      </w:r>
    </w:p>
    <w:p w14:paraId="52ED1162" w14:textId="77777777" w:rsidR="003669F2" w:rsidRDefault="00B562E1">
      <w:pPr>
        <w:pStyle w:val="B1"/>
        <w:rPr>
          <w:lang w:eastAsia="ko-KR"/>
        </w:rPr>
      </w:pPr>
      <w:r>
        <w:t>1&gt;</w:t>
      </w:r>
      <w:r>
        <w:tab/>
        <w:t xml:space="preserve">if a single </w:t>
      </w:r>
      <w:r>
        <w:rPr>
          <w:i/>
          <w:lang w:eastAsia="ko-KR"/>
        </w:rPr>
        <w:t>sl-DRX-GC-BC-OnDurationTimer</w:t>
      </w:r>
      <w:r>
        <w:rPr>
          <w:iCs/>
          <w:lang w:eastAsia="ko-KR"/>
        </w:rPr>
        <w:t xml:space="preserve"> </w:t>
      </w:r>
      <w:r>
        <w:t xml:space="preserve">that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a single </w:t>
      </w:r>
      <w:r>
        <w:rPr>
          <w:i/>
          <w:lang w:eastAsia="ko-KR"/>
        </w:rPr>
        <w:t>sl-DRX-GC-BC-OnDurationTimer</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rPr>
          <w:lang w:eastAsia="ko-KR"/>
        </w:rPr>
        <w:t xml:space="preserve"> </w:t>
      </w:r>
      <w:r>
        <w:t>is associated to a Destination and the associated cast type is groupcast or broadcast:</w:t>
      </w:r>
    </w:p>
    <w:p w14:paraId="52ED1163" w14:textId="77777777" w:rsidR="003669F2" w:rsidRDefault="00B562E1">
      <w:pPr>
        <w:pStyle w:val="B2"/>
        <w:tabs>
          <w:tab w:val="left" w:pos="7383"/>
        </w:tabs>
      </w:pPr>
      <w:r>
        <w:rPr>
          <w:rFonts w:eastAsiaTheme="minorEastAsia"/>
          <w:lang w:eastAsia="zh-CN"/>
        </w:rPr>
        <w:t>2&gt;</w:t>
      </w:r>
      <w:r>
        <w:rPr>
          <w:rFonts w:eastAsiaTheme="minorEastAsia"/>
          <w:lang w:eastAsia="zh-CN"/>
        </w:rPr>
        <w:tab/>
        <w:t xml:space="preserve">select the </w:t>
      </w:r>
      <w:r>
        <w:rPr>
          <w:i/>
          <w:lang w:eastAsia="ko-KR"/>
        </w:rPr>
        <w:t>sl-DRX-GC-BC-OnDurationTimer</w:t>
      </w:r>
      <w:r>
        <w:rPr>
          <w:iCs/>
          <w:lang w:eastAsia="ko-KR"/>
        </w:rPr>
        <w:t xml:space="preserve"> t</w:t>
      </w:r>
      <w:r>
        <w:t xml:space="preserve">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the </w:t>
      </w:r>
      <w:r>
        <w:rPr>
          <w:i/>
          <w:lang w:eastAsia="ko-KR"/>
        </w:rPr>
        <w:t>sl-DRX-GC-BC-OnDurationTimer</w:t>
      </w:r>
      <w:r>
        <w:rPr>
          <w:lang w:eastAsia="ko-KR"/>
        </w:rPr>
        <w:t xml:space="preserve"> configured in </w:t>
      </w:r>
      <w:r>
        <w:rPr>
          <w:i/>
          <w:iCs/>
          <w:lang w:eastAsia="ko-KR"/>
        </w:rPr>
        <w:t>sl-DefaultDRX-GC-BC</w:t>
      </w:r>
      <w:r>
        <w:t xml:space="preserve"> associated with the Destination.</w:t>
      </w:r>
    </w:p>
    <w:p w14:paraId="52ED1164" w14:textId="77777777" w:rsidR="003669F2" w:rsidRDefault="00B562E1">
      <w:pPr>
        <w:pStyle w:val="B1"/>
      </w:pPr>
      <w:r>
        <w:t>1&gt;</w:t>
      </w:r>
      <w:r>
        <w:tab/>
        <w:t xml:space="preserve">else if multiple </w:t>
      </w:r>
      <w:r>
        <w:rPr>
          <w:i/>
          <w:lang w:eastAsia="ko-KR"/>
        </w:rPr>
        <w:t>sl-DRX-GC-BC-OnDurationTimer</w:t>
      </w:r>
      <w:r>
        <w:rPr>
          <w:lang w:eastAsia="ko-KR"/>
        </w:rPr>
        <w:t xml:space="preserve"> </w:t>
      </w:r>
      <w:r>
        <w:t xml:space="preserve">that include one or multiple </w:t>
      </w:r>
      <w:r>
        <w:rPr>
          <w:i/>
          <w:lang w:eastAsia="ko-KR"/>
        </w:rPr>
        <w:t>sl-DRX-GC-BC-OnDurationTimer</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sl-DRX-GC-BC-OnDurationTimer</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 xml:space="preserve">sl-DRX-GC-BC-PerQoS-List </w:t>
      </w:r>
      <w:r>
        <w:t>are associated to a Destination Layer-2 ID and the associated cast type is groupcast or broadcast:</w:t>
      </w:r>
    </w:p>
    <w:p w14:paraId="52ED1165" w14:textId="77777777" w:rsidR="003669F2" w:rsidRDefault="00B562E1">
      <w:pPr>
        <w:pStyle w:val="B2"/>
        <w:tabs>
          <w:tab w:val="left" w:pos="7383"/>
        </w:tabs>
      </w:pPr>
      <w:r>
        <w:t>2&gt;</w:t>
      </w:r>
      <w:r>
        <w:tab/>
        <w:t xml:space="preserve">select the </w:t>
      </w:r>
      <w:r>
        <w:rPr>
          <w:i/>
          <w:lang w:eastAsia="ko-KR"/>
        </w:rPr>
        <w:t>sl-DRX-GC-BC-OnDurationTimer</w:t>
      </w:r>
      <w:r>
        <w:rPr>
          <w:lang w:eastAsia="ko-KR"/>
        </w:rPr>
        <w:t xml:space="preserve"> whose length is the longest one among multiple </w:t>
      </w:r>
      <w:r>
        <w:rPr>
          <w:i/>
          <w:lang w:eastAsia="ko-KR"/>
        </w:rPr>
        <w:t>sl-DRX-GC-BC-OnDurationTimer</w:t>
      </w:r>
      <w:r>
        <w:rPr>
          <w:lang w:eastAsia="ko-KR"/>
        </w:rPr>
        <w:t xml:space="preserve"> that are mapped with one or </w:t>
      </w:r>
      <w:r>
        <w:t xml:space="preserve">multiple </w:t>
      </w:r>
      <w:r>
        <w:rPr>
          <w:i/>
          <w:iCs/>
        </w:rPr>
        <w:t>SL-QoS-Profile</w:t>
      </w:r>
      <w:r>
        <w:t xml:space="preserve"> </w:t>
      </w:r>
      <w:r>
        <w:rPr>
          <w:lang w:eastAsia="ko-KR"/>
        </w:rPr>
        <w:t xml:space="preserve">in </w:t>
      </w:r>
      <w:r>
        <w:rPr>
          <w:i/>
          <w:lang w:eastAsia="sv-SE"/>
        </w:rPr>
        <w:t>sl-DRX-GC-BC-PerQoS-List</w:t>
      </w:r>
      <w:r>
        <w:rPr>
          <w:lang w:eastAsia="ko-KR"/>
        </w:rPr>
        <w:t xml:space="preserve"> and </w:t>
      </w:r>
      <w:r>
        <w:rPr>
          <w:i/>
          <w:lang w:eastAsia="ko-KR"/>
        </w:rPr>
        <w:t>sl-DRX-GC-BC-Cycle</w:t>
      </w:r>
      <w:r>
        <w:rPr>
          <w:lang w:eastAsia="ko-KR"/>
        </w:rPr>
        <w:t xml:space="preserve"> configured in </w:t>
      </w:r>
      <w:r>
        <w:rPr>
          <w:i/>
          <w:lang w:eastAsia="ko-KR"/>
        </w:rPr>
        <w:t>sl-DefaultDRX-GC-BC</w:t>
      </w:r>
      <w:r>
        <w:t xml:space="preserve"> associated with the Destination Layer-2 ID.</w:t>
      </w:r>
    </w:p>
    <w:p w14:paraId="52ED1166" w14:textId="77777777" w:rsidR="003669F2" w:rsidRDefault="00B562E1">
      <w:pPr>
        <w:pStyle w:val="B1"/>
        <w:rPr>
          <w:lang w:eastAsia="ko-KR"/>
        </w:rPr>
      </w:pPr>
      <w:r>
        <w:lastRenderedPageBreak/>
        <w:t>1&gt;</w:t>
      </w:r>
      <w:r>
        <w:tab/>
        <w:t xml:space="preserve">if a single </w:t>
      </w:r>
      <w:r>
        <w:rPr>
          <w:i/>
          <w:lang w:eastAsia="ko-KR"/>
        </w:rPr>
        <w:t>sl-DRX-GC-InactivityTimer</w:t>
      </w:r>
      <w:r>
        <w:t xml:space="preserve"> that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a single </w:t>
      </w:r>
      <w:r>
        <w:rPr>
          <w:i/>
          <w:lang w:eastAsia="ko-KR"/>
        </w:rPr>
        <w:t>sl-DRX-GC-InactivityTimer</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t xml:space="preserve"> is associated to a Destination and the associated cast type is groupcast:</w:t>
      </w:r>
    </w:p>
    <w:p w14:paraId="52ED1167" w14:textId="77777777" w:rsidR="003669F2" w:rsidRDefault="00B562E1">
      <w:pPr>
        <w:pStyle w:val="B2"/>
        <w:tabs>
          <w:tab w:val="left" w:pos="7383"/>
        </w:tabs>
        <w:rPr>
          <w:rFonts w:eastAsiaTheme="minorEastAsia"/>
          <w:iCs/>
          <w:lang w:eastAsia="zh-CN"/>
        </w:rPr>
      </w:pPr>
      <w:r>
        <w:t>2&gt;</w:t>
      </w:r>
      <w:r>
        <w:tab/>
        <w:t xml:space="preserve">select the </w:t>
      </w:r>
      <w:r>
        <w:rPr>
          <w:i/>
          <w:lang w:eastAsia="ko-KR"/>
        </w:rPr>
        <w:t>sl-DRX-GC-InactivityTimer</w:t>
      </w:r>
      <w:r>
        <w:rPr>
          <w:iCs/>
          <w:lang w:eastAsia="ko-KR"/>
        </w:rPr>
        <w:t xml:space="preserve"> t</w:t>
      </w:r>
      <w:r>
        <w:t xml:space="preserve">hat is mapped with one or multiple </w:t>
      </w:r>
      <w:r>
        <w:rPr>
          <w:i/>
          <w:iCs/>
        </w:rPr>
        <w:t>SL-QoS-Profile</w:t>
      </w:r>
      <w:r>
        <w:t xml:space="preserve"> </w:t>
      </w:r>
      <w:r>
        <w:rPr>
          <w:lang w:eastAsia="ko-KR"/>
        </w:rPr>
        <w:t xml:space="preserve">in </w:t>
      </w:r>
      <w:r>
        <w:rPr>
          <w:i/>
          <w:lang w:eastAsia="sv-SE"/>
        </w:rPr>
        <w:t>sl-DRX-GC-BC-PerQoS-List</w:t>
      </w:r>
      <w:r>
        <w:t xml:space="preserve"> </w:t>
      </w:r>
      <w:r>
        <w:rPr>
          <w:lang w:eastAsia="ko-KR"/>
        </w:rPr>
        <w:t xml:space="preserve">or the </w:t>
      </w:r>
      <w:r>
        <w:rPr>
          <w:i/>
          <w:lang w:eastAsia="ko-KR"/>
        </w:rPr>
        <w:t>sl-DRX-GC-InactivityTimer</w:t>
      </w:r>
      <w:r>
        <w:rPr>
          <w:lang w:eastAsia="ko-KR"/>
        </w:rPr>
        <w:t xml:space="preserve"> configured in </w:t>
      </w:r>
      <w:r>
        <w:rPr>
          <w:i/>
          <w:iCs/>
          <w:lang w:eastAsia="ko-KR"/>
        </w:rPr>
        <w:t>sl-DefaultDRX-GC-BC</w:t>
      </w:r>
      <w:r>
        <w:t xml:space="preserve"> associated with the Destination:</w:t>
      </w:r>
    </w:p>
    <w:p w14:paraId="52ED1168" w14:textId="77777777" w:rsidR="003669F2" w:rsidRDefault="00B562E1">
      <w:pPr>
        <w:pStyle w:val="B1"/>
      </w:pPr>
      <w:r>
        <w:t>1&gt;</w:t>
      </w:r>
      <w:r>
        <w:tab/>
        <w:t xml:space="preserve">else if multiple </w:t>
      </w:r>
      <w:r>
        <w:rPr>
          <w:i/>
          <w:lang w:eastAsia="ko-KR"/>
        </w:rPr>
        <w:t>sl-DRX-GC-InactivityTimer</w:t>
      </w:r>
      <w:r>
        <w:t xml:space="preserve"> that include one or multiple </w:t>
      </w:r>
      <w:r>
        <w:rPr>
          <w:i/>
          <w:lang w:eastAsia="ko-KR"/>
        </w:rPr>
        <w:t>sl-DRX-GC-InactivityTimer</w:t>
      </w:r>
      <w:r>
        <w:t xml:space="preserve"> that are mapped with one or multiple </w:t>
      </w:r>
      <w:r>
        <w:rPr>
          <w:i/>
        </w:rPr>
        <w:t>SL-QoS-Profile</w:t>
      </w:r>
      <w:r>
        <w:t xml:space="preserve"> i</w:t>
      </w:r>
      <w:r>
        <w:rPr>
          <w:lang w:eastAsia="ko-KR"/>
        </w:rPr>
        <w:t xml:space="preserve">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sl-DRX-GC-InactivityTimer</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 xml:space="preserve">sl-DRX-GC-BC-PerQoS-List </w:t>
      </w:r>
      <w:r>
        <w:t>of a Destination Layer-2 ID and the associated cast type is groupcast:</w:t>
      </w:r>
    </w:p>
    <w:p w14:paraId="52ED1169" w14:textId="77777777" w:rsidR="003669F2" w:rsidRDefault="00B562E1">
      <w:pPr>
        <w:pStyle w:val="B2"/>
      </w:pPr>
      <w:r>
        <w:t>2&gt;</w:t>
      </w:r>
      <w:r>
        <w:tab/>
        <w:t xml:space="preserve">select </w:t>
      </w:r>
      <w:r>
        <w:rPr>
          <w:i/>
          <w:lang w:eastAsia="ko-KR"/>
        </w:rPr>
        <w:t>sl-DRX-GC-InactivityTimer</w:t>
      </w:r>
      <w:r>
        <w:rPr>
          <w:lang w:eastAsia="ko-KR"/>
        </w:rPr>
        <w:t xml:space="preserve"> whose length is the longest one among multiple </w:t>
      </w:r>
      <w:r>
        <w:rPr>
          <w:i/>
          <w:lang w:eastAsia="ko-KR"/>
        </w:rPr>
        <w:t>sl-DRX-GC-InactivityTimer</w:t>
      </w:r>
      <w:r>
        <w:rPr>
          <w:lang w:eastAsia="ko-KR"/>
        </w:rPr>
        <w:t xml:space="preserve"> that are mapped with one or </w:t>
      </w:r>
      <w:r>
        <w:t xml:space="preserve">multiple </w:t>
      </w:r>
      <w:r>
        <w:rPr>
          <w:i/>
          <w:iCs/>
        </w:rPr>
        <w:t>SL-QoS-Profile</w:t>
      </w:r>
      <w:r>
        <w:t xml:space="preserve"> i</w:t>
      </w:r>
      <w:r>
        <w:rPr>
          <w:lang w:eastAsia="ko-KR"/>
        </w:rPr>
        <w:t xml:space="preserve">n </w:t>
      </w:r>
      <w:r>
        <w:rPr>
          <w:i/>
          <w:lang w:eastAsia="sv-SE"/>
        </w:rPr>
        <w:t>sl-DRX-GC-BC-PerQoS-List</w:t>
      </w:r>
      <w:r>
        <w:rPr>
          <w:lang w:eastAsia="ko-KR"/>
        </w:rPr>
        <w:t xml:space="preserve"> and </w:t>
      </w:r>
      <w:r>
        <w:rPr>
          <w:i/>
          <w:lang w:eastAsia="ko-KR"/>
        </w:rPr>
        <w:t>sl-DRX-GC-InactivityTimer</w:t>
      </w:r>
      <w:r>
        <w:rPr>
          <w:lang w:eastAsia="ko-KR"/>
        </w:rPr>
        <w:t xml:space="preserve"> configured in </w:t>
      </w:r>
      <w:r>
        <w:rPr>
          <w:i/>
          <w:lang w:eastAsia="ko-KR"/>
        </w:rPr>
        <w:t>sl-DefaultDRX-GC-BC</w:t>
      </w:r>
      <w:r>
        <w:t xml:space="preserve"> associated with the Destination Layer-2 ID.</w:t>
      </w:r>
    </w:p>
    <w:p w14:paraId="52ED116A" w14:textId="77777777" w:rsidR="003669F2" w:rsidRDefault="00B562E1">
      <w:pPr>
        <w:pStyle w:val="B1"/>
        <w:rPr>
          <w:lang w:eastAsia="ko-KR"/>
        </w:rPr>
      </w:pPr>
      <w:r>
        <w:t>1&gt;</w:t>
      </w:r>
      <w:r>
        <w:tab/>
        <w:t xml:space="preserve">if an </w:t>
      </w:r>
      <w:r>
        <w:rPr>
          <w:i/>
        </w:rPr>
        <w:t>sl-</w:t>
      </w:r>
      <w:r>
        <w:rPr>
          <w:i/>
          <w:lang w:eastAsia="ko-KR"/>
        </w:rPr>
        <w:t>drx-HARQ-RTT-Timer</w:t>
      </w:r>
      <w:r>
        <w:t xml:space="preserve"> expires:</w:t>
      </w:r>
    </w:p>
    <w:p w14:paraId="52ED116B" w14:textId="77777777" w:rsidR="003669F2" w:rsidRDefault="00B562E1">
      <w:pPr>
        <w:pStyle w:val="B2"/>
        <w:tabs>
          <w:tab w:val="left" w:pos="7383"/>
        </w:tabs>
        <w:rPr>
          <w:lang w:eastAsia="ko-KR"/>
        </w:rPr>
      </w:pPr>
      <w:r>
        <w:t>2&gt;</w:t>
      </w:r>
      <w:r>
        <w:tab/>
        <w:t xml:space="preserve">if the data of the corresponding Sidelink process was not successfully decoded or if the </w:t>
      </w:r>
      <w:r>
        <w:rPr>
          <w:lang w:eastAsia="ko-KR"/>
        </w:rPr>
        <w:t>HARQ feedback (i.e., negative acknowledgement) is not transmitted for unicast due to UL/SL prioritization</w:t>
      </w:r>
      <w:r>
        <w:t>:</w:t>
      </w:r>
    </w:p>
    <w:p w14:paraId="52ED116C" w14:textId="77777777" w:rsidR="003669F2" w:rsidRDefault="00B562E1">
      <w:pPr>
        <w:pStyle w:val="B1"/>
        <w:ind w:left="1136" w:hanging="285"/>
      </w:pPr>
      <w:r>
        <w:t>3&gt;</w:t>
      </w:r>
      <w:r>
        <w:tab/>
        <w:t xml:space="preserve">start the </w:t>
      </w:r>
      <w:r>
        <w:rPr>
          <w:i/>
        </w:rPr>
        <w:t>sl-drx-RetransmissionTimer</w:t>
      </w:r>
      <w:r>
        <w:t>/</w:t>
      </w:r>
      <w:r>
        <w:rPr>
          <w:i/>
          <w:lang w:eastAsia="ko-KR"/>
        </w:rPr>
        <w:t>sl-DRX-GC-RetransmissionTimer</w:t>
      </w:r>
      <w:r>
        <w:t xml:space="preserve"> for the corresponding Sidelink process in the first slot after the expiry of </w:t>
      </w:r>
      <w:r>
        <w:rPr>
          <w:i/>
        </w:rPr>
        <w:t>sl-drx-HARQ-RTT-Timer</w:t>
      </w:r>
      <w:r>
        <w:rPr>
          <w:lang w:eastAsia="ko-KR"/>
        </w:rPr>
        <w:t>.</w:t>
      </w:r>
    </w:p>
    <w:p w14:paraId="52ED116D" w14:textId="77777777" w:rsidR="003669F2" w:rsidRDefault="00B562E1">
      <w:pPr>
        <w:pStyle w:val="B1"/>
        <w:ind w:left="0" w:firstLine="0"/>
        <w:rPr>
          <w:lang w:eastAsia="ko-KR"/>
        </w:rPr>
      </w:pPr>
      <w:r>
        <w:rPr>
          <w:lang w:eastAsia="ko-KR"/>
        </w:rPr>
        <w:t xml:space="preserve">When the cast type is groupcast or broadcast as indicated by upper layer, or the cast type is unicast for the reception of </w:t>
      </w:r>
      <w:r>
        <w:rPr>
          <w:iCs/>
          <w:lang w:eastAsia="ko-KR"/>
        </w:rPr>
        <w:t>Direct Link Establishment Request message [28] or ProSe Direct Link Establishment Request message [29] as indicated by upper layer</w:t>
      </w:r>
      <w:r>
        <w:rPr>
          <w:lang w:eastAsia="ko-KR"/>
        </w:rPr>
        <w:t xml:space="preserve">, or for the reception of discovery message [26], the </w:t>
      </w:r>
      <w:r>
        <w:rPr>
          <w:i/>
          <w:iCs/>
          <w:lang w:eastAsia="ko-KR"/>
        </w:rPr>
        <w:t>sl-drx-StartOffset</w:t>
      </w:r>
      <w:r>
        <w:rPr>
          <w:lang w:eastAsia="ko-KR"/>
        </w:rPr>
        <w:t xml:space="preserve"> and </w:t>
      </w:r>
      <w:r>
        <w:rPr>
          <w:i/>
          <w:iCs/>
          <w:lang w:eastAsia="ko-KR"/>
        </w:rPr>
        <w:t>sl-drx-SlotOffset</w:t>
      </w:r>
      <w:r>
        <w:rPr>
          <w:lang w:eastAsia="ko-KR"/>
        </w:rPr>
        <w:t xml:space="preserve"> are derived from the following equations:</w:t>
      </w:r>
    </w:p>
    <w:p w14:paraId="52ED116E" w14:textId="77777777" w:rsidR="003669F2" w:rsidRDefault="00B562E1">
      <w:pPr>
        <w:pStyle w:val="EQ"/>
        <w:ind w:left="2430" w:hanging="1890"/>
        <w:rPr>
          <w:lang w:eastAsia="ko-KR"/>
        </w:rPr>
      </w:pPr>
      <w:r>
        <w:rPr>
          <w:i/>
          <w:lang w:eastAsia="ko-KR"/>
        </w:rPr>
        <w:t>sl-drx-StartOffset</w:t>
      </w:r>
      <w:r>
        <w:rPr>
          <w:lang w:eastAsia="ko-KR"/>
        </w:rPr>
        <w:t xml:space="preserve"> (ms) = </w:t>
      </w:r>
      <w:r>
        <w:rPr>
          <w:rFonts w:eastAsiaTheme="minorEastAsia"/>
          <w:lang w:eastAsia="ko-KR"/>
        </w:rPr>
        <w:t xml:space="preserve">Destination Layer-2 ID modulo </w:t>
      </w:r>
      <w:r>
        <w:rPr>
          <w:i/>
          <w:lang w:eastAsia="ko-KR"/>
        </w:rPr>
        <w:t>sl-DRX-GC-BC-Cycle</w:t>
      </w:r>
      <w:r>
        <w:rPr>
          <w:rFonts w:eastAsiaTheme="minorEastAsia"/>
          <w:lang w:eastAsia="ko-KR"/>
        </w:rPr>
        <w:t xml:space="preserve"> (ms)</w:t>
      </w:r>
      <w:r>
        <w:rPr>
          <w:lang w:eastAsia="ko-KR"/>
        </w:rPr>
        <w:t>.</w:t>
      </w:r>
    </w:p>
    <w:p w14:paraId="52ED116F" w14:textId="77777777" w:rsidR="003669F2" w:rsidRDefault="00B562E1">
      <w:pPr>
        <w:pStyle w:val="EQ"/>
        <w:ind w:left="2430" w:hanging="1890"/>
        <w:rPr>
          <w:lang w:eastAsia="ko-KR"/>
        </w:rPr>
      </w:pPr>
      <w:r>
        <w:rPr>
          <w:i/>
          <w:lang w:eastAsia="ko-KR"/>
        </w:rPr>
        <w:t>sl-drx-SlotOffset</w:t>
      </w:r>
      <w:r>
        <w:rPr>
          <w:lang w:eastAsia="ko-KR"/>
        </w:rPr>
        <w:t xml:space="preserve"> (ms) = (</w:t>
      </w:r>
      <w:r>
        <w:rPr>
          <w:rFonts w:eastAsiaTheme="minorEastAsia"/>
          <w:lang w:eastAsia="ko-KR"/>
        </w:rPr>
        <w:t>Destination Layer-2 ID modulo the number of slots in one subframe)</w:t>
      </w:r>
      <w:r>
        <w:rPr>
          <w:rFonts w:eastAsiaTheme="minorEastAsia"/>
          <w:lang w:eastAsia="ko-KR"/>
        </w:rPr>
        <w:br/>
        <w:t xml:space="preserve">/ </w:t>
      </w:r>
      <w:r>
        <w:t>(the number of slots in one subframe)</w:t>
      </w:r>
      <w:r>
        <w:rPr>
          <w:rFonts w:eastAsiaTheme="minorEastAsia"/>
          <w:lang w:eastAsia="ko-KR"/>
        </w:rPr>
        <w:t xml:space="preserve"> (ms)</w:t>
      </w:r>
      <w:r>
        <w:rPr>
          <w:lang w:eastAsia="ko-KR"/>
        </w:rPr>
        <w:t>.</w:t>
      </w:r>
    </w:p>
    <w:p w14:paraId="52ED1170" w14:textId="77777777" w:rsidR="003669F2" w:rsidRDefault="00B562E1">
      <w:pPr>
        <w:pStyle w:val="B1"/>
        <w:rPr>
          <w:lang w:eastAsia="ko-KR"/>
        </w:rPr>
      </w:pPr>
      <w:r>
        <w:t>1&gt;</w:t>
      </w:r>
      <w:r>
        <w:tab/>
        <w:t>if the SL DRX cycle is used, and [(DFN × 10) + subframe number] modulo (</w:t>
      </w:r>
      <w:r>
        <w:rPr>
          <w:i/>
          <w:lang w:eastAsia="ko-KR"/>
        </w:rPr>
        <w:t>sl-drx-Cycle</w:t>
      </w:r>
      <w:r>
        <w:rPr>
          <w:lang w:eastAsia="ko-KR"/>
        </w:rPr>
        <w:t xml:space="preserve"> or </w:t>
      </w:r>
      <w:r>
        <w:rPr>
          <w:i/>
          <w:lang w:eastAsia="ko-KR"/>
        </w:rPr>
        <w:t>sl-DRX-GC-BC-Cycle</w:t>
      </w:r>
      <w:r>
        <w:t xml:space="preserve">) = </w:t>
      </w:r>
      <w:r>
        <w:rPr>
          <w:i/>
          <w:lang w:eastAsia="ko-KR"/>
        </w:rPr>
        <w:t>sl-drx-StartOffset</w:t>
      </w:r>
      <w:r>
        <w:t>:</w:t>
      </w:r>
    </w:p>
    <w:p w14:paraId="52ED1171" w14:textId="77777777" w:rsidR="003669F2" w:rsidRDefault="00B562E1">
      <w:pPr>
        <w:pStyle w:val="B2"/>
      </w:pPr>
      <w:r>
        <w:t>2&gt;</w:t>
      </w:r>
      <w:r>
        <w:tab/>
        <w:t xml:space="preserve">start </w:t>
      </w:r>
      <w:r>
        <w:rPr>
          <w:i/>
        </w:rPr>
        <w:t>sl-drx-onDurationTimer</w:t>
      </w:r>
      <w:r>
        <w:t>/</w:t>
      </w:r>
      <w:r>
        <w:rPr>
          <w:i/>
          <w:lang w:eastAsia="ko-KR"/>
        </w:rPr>
        <w:t>sl-DRX-GC-BC-OnDurationTimer</w:t>
      </w:r>
      <w:r>
        <w:rPr>
          <w:lang w:eastAsia="ko-KR"/>
        </w:rPr>
        <w:t xml:space="preserve"> after </w:t>
      </w:r>
      <w:r>
        <w:rPr>
          <w:i/>
          <w:lang w:eastAsia="ko-KR"/>
        </w:rPr>
        <w:t>sl-drx-SlotOffset</w:t>
      </w:r>
      <w:r>
        <w:rPr>
          <w:lang w:eastAsia="ko-KR"/>
        </w:rPr>
        <w:t xml:space="preserve"> from the beginning of the subframe.</w:t>
      </w:r>
    </w:p>
    <w:p w14:paraId="52ED1172" w14:textId="77777777" w:rsidR="003669F2" w:rsidRDefault="00B562E1">
      <w:pPr>
        <w:pStyle w:val="B1"/>
      </w:pPr>
      <w:r>
        <w:t>1&gt;</w:t>
      </w:r>
      <w:r>
        <w:tab/>
        <w:t xml:space="preserve">if </w:t>
      </w:r>
      <w:r>
        <w:rPr>
          <w:lang w:eastAsia="ko-KR"/>
        </w:rPr>
        <w:t>an SL DRX is in</w:t>
      </w:r>
      <w:r>
        <w:t xml:space="preserve"> Active Time:</w:t>
      </w:r>
    </w:p>
    <w:p w14:paraId="52ED1173" w14:textId="77777777" w:rsidR="003669F2" w:rsidRDefault="00B562E1">
      <w:pPr>
        <w:pStyle w:val="B2"/>
        <w:tabs>
          <w:tab w:val="left" w:pos="7383"/>
        </w:tabs>
      </w:pPr>
      <w:r>
        <w:t>2&gt;</w:t>
      </w:r>
      <w:r>
        <w:tab/>
        <w:t>monitor the SCI (i.e., 1</w:t>
      </w:r>
      <w:r>
        <w:rPr>
          <w:vertAlign w:val="superscript"/>
        </w:rPr>
        <w:t>st</w:t>
      </w:r>
      <w:r>
        <w:t xml:space="preserve"> stage SCI and 2</w:t>
      </w:r>
      <w:r>
        <w:rPr>
          <w:vertAlign w:val="superscript"/>
        </w:rPr>
        <w:t>nd</w:t>
      </w:r>
      <w:r>
        <w:t xml:space="preserve"> stage SCI).</w:t>
      </w:r>
    </w:p>
    <w:p w14:paraId="52ED1174" w14:textId="77777777" w:rsidR="003669F2" w:rsidRDefault="00B562E1">
      <w:pPr>
        <w:pStyle w:val="B2"/>
        <w:tabs>
          <w:tab w:val="left" w:pos="7383"/>
        </w:tabs>
      </w:pPr>
      <w:r>
        <w:t>2&gt;</w:t>
      </w:r>
      <w:r>
        <w:tab/>
        <w:t>if the SCI indicates a new SL transmission:</w:t>
      </w:r>
    </w:p>
    <w:p w14:paraId="52ED1175" w14:textId="77777777" w:rsidR="003669F2" w:rsidRDefault="00B562E1">
      <w:pPr>
        <w:pStyle w:val="B3"/>
      </w:pPr>
      <w:r>
        <w:t>3&gt;</w:t>
      </w:r>
      <w:r>
        <w:tab/>
        <w:t>if Source Layer-1 ID of the SCI is equal to the 8 LSB of the intended Destination Layer-2 ID and Destination Layer-1 ID of the SCI is equal to the 16 LSB of the intended Source Layer-2 ID and the cast type indicator in the SCI is set to unicast:</w:t>
      </w:r>
    </w:p>
    <w:p w14:paraId="52ED1176" w14:textId="77777777" w:rsidR="003669F2" w:rsidRDefault="00B562E1">
      <w:pPr>
        <w:pStyle w:val="B4"/>
      </w:pPr>
      <w:r>
        <w:t>4&gt;</w:t>
      </w:r>
      <w:r>
        <w:tab/>
        <w:t xml:space="preserve">start or restart </w:t>
      </w:r>
      <w:r>
        <w:rPr>
          <w:i/>
        </w:rPr>
        <w:t>sl-drx-InactivityTimer</w:t>
      </w:r>
      <w:r>
        <w:t xml:space="preserve"> for the corresponding Source Layer-2 ID and Destination Layer-2 ID pair in the first slot after SCI reception.</w:t>
      </w:r>
    </w:p>
    <w:p w14:paraId="52ED1177" w14:textId="77777777" w:rsidR="003669F2" w:rsidRDefault="00B562E1">
      <w:pPr>
        <w:pStyle w:val="B3"/>
      </w:pPr>
      <w:r>
        <w:t>3&gt;</w:t>
      </w:r>
      <w:r>
        <w:tab/>
        <w:t>if Destination Layer-1 ID of the SCI (i.e., 2</w:t>
      </w:r>
      <w:r>
        <w:rPr>
          <w:vertAlign w:val="superscript"/>
        </w:rPr>
        <w:t>nd</w:t>
      </w:r>
      <w:r>
        <w:t xml:space="preserve"> stage SCI) is equal to the 16 LSB of the intended Destination Layer-2 ID and the cast type indicator in the SCI is set to groupcast:</w:t>
      </w:r>
    </w:p>
    <w:p w14:paraId="52ED1178" w14:textId="77777777" w:rsidR="003669F2" w:rsidRDefault="00B562E1">
      <w:pPr>
        <w:pStyle w:val="B4"/>
      </w:pPr>
      <w:r>
        <w:t>4&gt;</w:t>
      </w:r>
      <w:r>
        <w:tab/>
        <w:t xml:space="preserve">start or restart </w:t>
      </w:r>
      <w:r>
        <w:rPr>
          <w:i/>
          <w:iCs/>
        </w:rPr>
        <w:t>sl-DRX-GC-InactivityTimer</w:t>
      </w:r>
      <w:r>
        <w:t xml:space="preserve"> for the corresponding Destination Layer-2 ID in the first slot after SCI reception.</w:t>
      </w:r>
    </w:p>
    <w:p w14:paraId="52ED1179" w14:textId="77777777" w:rsidR="003669F2" w:rsidRDefault="00B562E1">
      <w:pPr>
        <w:pStyle w:val="B2"/>
        <w:tabs>
          <w:tab w:val="left" w:pos="7383"/>
        </w:tabs>
        <w:rPr>
          <w:lang w:eastAsia="ko-KR"/>
        </w:rPr>
      </w:pPr>
      <w:bookmarkStart w:id="1441" w:name="_Hlk84264196"/>
      <w:r>
        <w:t>2&gt;</w:t>
      </w:r>
      <w:r>
        <w:tab/>
        <w:t>if the SCI indicates an SL transmission:</w:t>
      </w:r>
    </w:p>
    <w:p w14:paraId="52ED117A" w14:textId="77777777" w:rsidR="003669F2" w:rsidRDefault="00B562E1">
      <w:pPr>
        <w:pStyle w:val="B3"/>
      </w:pPr>
      <w:r>
        <w:rPr>
          <w:lang w:eastAsia="ko-KR"/>
        </w:rPr>
        <w:t>3&gt;</w:t>
      </w:r>
      <w:r>
        <w:rPr>
          <w:lang w:eastAsia="ko-KR"/>
        </w:rPr>
        <w:tab/>
        <w:t xml:space="preserve">if </w:t>
      </w:r>
      <w:r>
        <w:t>a next retransmission opportunity is indicated in the SCI:</w:t>
      </w:r>
    </w:p>
    <w:p w14:paraId="52ED117B" w14:textId="77777777" w:rsidR="003669F2" w:rsidRDefault="00B562E1">
      <w:pPr>
        <w:pStyle w:val="B4"/>
        <w:rPr>
          <w:lang w:eastAsia="ko-KR"/>
        </w:rPr>
      </w:pPr>
      <w:r>
        <w:lastRenderedPageBreak/>
        <w:t>4&gt;</w:t>
      </w:r>
      <w:r>
        <w:tab/>
      </w:r>
      <w:r>
        <w:rPr>
          <w:rFonts w:eastAsiaTheme="minorEastAsia"/>
        </w:rPr>
        <w:t xml:space="preserve">derive the </w:t>
      </w:r>
      <w:r>
        <w:rPr>
          <w:rFonts w:eastAsiaTheme="minorEastAsia"/>
          <w:i/>
        </w:rPr>
        <w:t>sl-drx-HARQ-RTT-Timer</w:t>
      </w:r>
      <w:r>
        <w:rPr>
          <w:rFonts w:eastAsiaTheme="minorEastAsia"/>
        </w:rPr>
        <w:t xml:space="preserve"> from the retransmission resource timing of the next retransmission resource in the SCI.</w:t>
      </w:r>
    </w:p>
    <w:p w14:paraId="52ED117C" w14:textId="77777777" w:rsidR="003669F2" w:rsidRDefault="00B562E1">
      <w:pPr>
        <w:pStyle w:val="B3"/>
        <w:rPr>
          <w:lang w:eastAsia="ko-KR"/>
        </w:rPr>
      </w:pPr>
      <w:r>
        <w:rPr>
          <w:lang w:eastAsia="ko-KR"/>
        </w:rPr>
        <w:t>3&gt;</w:t>
      </w:r>
      <w:r>
        <w:rPr>
          <w:lang w:eastAsia="ko-KR"/>
        </w:rPr>
        <w:tab/>
        <w:t>else if PSFCH resource is configured for the SL grant associated to the SCI:</w:t>
      </w:r>
    </w:p>
    <w:p w14:paraId="52ED117D" w14:textId="77777777" w:rsidR="003669F2" w:rsidRDefault="00B562E1">
      <w:pPr>
        <w:pStyle w:val="B4"/>
        <w:rPr>
          <w:lang w:eastAsia="ko-KR"/>
        </w:rPr>
      </w:pPr>
      <w:r>
        <w:t>4&gt;</w:t>
      </w:r>
      <w:r>
        <w:tab/>
        <w:t xml:space="preserve">set the </w:t>
      </w:r>
      <w:r>
        <w:rPr>
          <w:i/>
          <w:iCs/>
        </w:rPr>
        <w:t>sl-drx-HARQ-RTT-Timer</w:t>
      </w:r>
      <w:r>
        <w:t xml:space="preserve"> based on </w:t>
      </w:r>
      <w:r>
        <w:rPr>
          <w:i/>
        </w:rPr>
        <w:t>sl-drx-HARQ-RTT-Timer1</w:t>
      </w:r>
      <w:r>
        <w:t xml:space="preserve"> configured by upper layer </w:t>
      </w:r>
      <w:r>
        <w:rPr>
          <w:lang w:eastAsia="ko-KR"/>
        </w:rPr>
        <w:t xml:space="preserve">if the cast type associated with the SCI is unicast or </w:t>
      </w:r>
      <w:r>
        <w:rPr>
          <w:i/>
          <w:lang w:eastAsia="zh-CN"/>
        </w:rPr>
        <w:t>sl-DRX-GC-HARQ-RTT-Timer1</w:t>
      </w:r>
      <w:r>
        <w:t xml:space="preserve"> configured by upper layer</w:t>
      </w:r>
      <w:r>
        <w:rPr>
          <w:i/>
          <w:lang w:eastAsia="ko-KR"/>
        </w:rPr>
        <w:t xml:space="preserve"> </w:t>
      </w:r>
      <w:r>
        <w:rPr>
          <w:lang w:eastAsia="ko-KR"/>
        </w:rPr>
        <w:t xml:space="preserve">if the cast type associated with the SCI is groupcast </w:t>
      </w:r>
      <w:r>
        <w:t>when HARQ feedback is enabled, or based on</w:t>
      </w:r>
      <w:r>
        <w:rPr>
          <w:iCs/>
        </w:rPr>
        <w:t xml:space="preserve"> </w:t>
      </w:r>
      <w:r>
        <w:rPr>
          <w:i/>
          <w:iCs/>
        </w:rPr>
        <w:t>sl-drx-HARQ-RTT-Timer2</w:t>
      </w:r>
      <w:r>
        <w:rPr>
          <w:iCs/>
        </w:rPr>
        <w:t xml:space="preserve"> </w:t>
      </w:r>
      <w:r>
        <w:t>configured by upper layer</w:t>
      </w:r>
      <w:r>
        <w:rPr>
          <w:iCs/>
        </w:rPr>
        <w:t xml:space="preserve"> </w:t>
      </w:r>
      <w:r>
        <w:rPr>
          <w:lang w:eastAsia="ko-KR"/>
        </w:rPr>
        <w:t xml:space="preserve">if the cast type associated with the SCI is unicast or </w:t>
      </w:r>
      <w:r>
        <w:rPr>
          <w:i/>
          <w:lang w:eastAsia="zh-CN"/>
        </w:rPr>
        <w:t>sl-DRX-GC-HARQ-RTT-Timer2</w:t>
      </w:r>
      <w:r>
        <w:t xml:space="preserve"> configured by upper layer</w:t>
      </w:r>
      <w:r>
        <w:rPr>
          <w:i/>
          <w:lang w:eastAsia="ko-KR"/>
        </w:rPr>
        <w:t xml:space="preserve"> </w:t>
      </w:r>
      <w:r>
        <w:rPr>
          <w:lang w:eastAsia="ko-KR"/>
        </w:rPr>
        <w:t>if the cast type associated with the SCI is groupcast</w:t>
      </w:r>
      <w:r>
        <w:rPr>
          <w:iCs/>
        </w:rPr>
        <w:t xml:space="preserve"> when HARQ feedback is disabled, for resource pool configured with PSFCH</w:t>
      </w:r>
      <w:r>
        <w:t>.</w:t>
      </w:r>
    </w:p>
    <w:p w14:paraId="52ED117E" w14:textId="77777777" w:rsidR="003669F2" w:rsidRDefault="00B562E1">
      <w:pPr>
        <w:pStyle w:val="B3"/>
        <w:rPr>
          <w:lang w:eastAsia="ko-KR"/>
        </w:rPr>
      </w:pPr>
      <w:r>
        <w:rPr>
          <w:lang w:eastAsia="ko-KR"/>
        </w:rPr>
        <w:t>3&gt;</w:t>
      </w:r>
      <w:r>
        <w:rPr>
          <w:lang w:eastAsia="ko-KR"/>
        </w:rPr>
        <w:tab/>
        <w:t>else (i.e., if PSFCH resource is not configured for the SL grant associated to the SCI):</w:t>
      </w:r>
    </w:p>
    <w:p w14:paraId="52ED117F" w14:textId="77777777" w:rsidR="003669F2" w:rsidRDefault="00B562E1">
      <w:pPr>
        <w:pStyle w:val="B4"/>
        <w:rPr>
          <w:lang w:eastAsia="ko-KR"/>
        </w:rPr>
      </w:pPr>
      <w:r>
        <w:t>4&gt;</w:t>
      </w:r>
      <w:r>
        <w:tab/>
        <w:t xml:space="preserve">set the </w:t>
      </w:r>
      <w:r>
        <w:rPr>
          <w:i/>
          <w:iCs/>
        </w:rPr>
        <w:t>sl-drx-HARQ-RTT-Timer</w:t>
      </w:r>
      <w:r>
        <w:t xml:space="preserve"> as 0 slots.</w:t>
      </w:r>
    </w:p>
    <w:p w14:paraId="52ED1180" w14:textId="77777777" w:rsidR="003669F2" w:rsidRDefault="00B562E1">
      <w:pPr>
        <w:pStyle w:val="B1"/>
        <w:ind w:left="1136" w:hanging="285"/>
      </w:pPr>
      <w:r>
        <w:rPr>
          <w:lang w:eastAsia="ko-KR"/>
        </w:rPr>
        <w:t>3&gt;</w:t>
      </w:r>
      <w:r>
        <w:rPr>
          <w:lang w:eastAsia="ko-KR"/>
        </w:rPr>
        <w:tab/>
        <w:t>if PSFCH resource is not configured for the SL grant associated to the SCI</w:t>
      </w:r>
      <w:r>
        <w:t>:</w:t>
      </w:r>
    </w:p>
    <w:p w14:paraId="52ED1181" w14:textId="77777777" w:rsidR="003669F2" w:rsidRDefault="00B562E1">
      <w:pPr>
        <w:pStyle w:val="B4"/>
        <w:rPr>
          <w:lang w:eastAsia="ko-KR"/>
        </w:rPr>
      </w:pPr>
      <w:r>
        <w:t>4&gt;</w:t>
      </w:r>
      <w:r>
        <w:tab/>
        <w:t xml:space="preserve">start the </w:t>
      </w:r>
      <w:r>
        <w:rPr>
          <w:i/>
        </w:rPr>
        <w:t>sl-drx-HARQ-RTT-Timer</w:t>
      </w:r>
      <w:r>
        <w:t xml:space="preserve"> for the corresponding Sidelink process in the slot following the end of PSSCH transmission (i.e., currently received PSSCH).</w:t>
      </w:r>
    </w:p>
    <w:p w14:paraId="52ED1182" w14:textId="77777777" w:rsidR="003669F2" w:rsidRDefault="00B562E1">
      <w:pPr>
        <w:pStyle w:val="B1"/>
        <w:ind w:left="1136" w:hanging="285"/>
      </w:pPr>
      <w:r>
        <w:rPr>
          <w:lang w:eastAsia="ko-KR"/>
        </w:rPr>
        <w:t>3&gt;</w:t>
      </w:r>
      <w:r>
        <w:rPr>
          <w:lang w:eastAsia="ko-KR"/>
        </w:rPr>
        <w:tab/>
        <w:t>if PSFCH resource is configured for the SL grant associated to the SCI</w:t>
      </w:r>
      <w:r>
        <w:t>:</w:t>
      </w:r>
    </w:p>
    <w:p w14:paraId="52ED1183" w14:textId="77777777" w:rsidR="003669F2" w:rsidRDefault="00B562E1">
      <w:pPr>
        <w:pStyle w:val="B4"/>
      </w:pPr>
      <w:r>
        <w:t>4&gt;</w:t>
      </w:r>
      <w:r>
        <w:tab/>
        <w:t>if HARQ feedback is enabled by the SCI and the cast type associated with the SCI is unicast:</w:t>
      </w:r>
    </w:p>
    <w:p w14:paraId="52ED1184"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85" w14:textId="77777777" w:rsidR="003669F2" w:rsidRDefault="00B562E1">
      <w:pPr>
        <w:pStyle w:val="B6"/>
      </w:pPr>
      <w:r>
        <w:t>6&gt;</w:t>
      </w:r>
      <w:r>
        <w:tab/>
        <w:t xml:space="preserve">start the </w:t>
      </w:r>
      <w:r>
        <w:rPr>
          <w:i/>
        </w:rPr>
        <w:t>sl-drx-HARQ-RTT-Timer</w:t>
      </w:r>
      <w:r>
        <w:t xml:space="preserve"> for the corresponding Sidelink process in the first slot after the end of corresponding PSFCH transmission carrying the SL HARQ Feedback when the SL HARQ feedback is successfully transmitted in one of PSFCH occasions from </w:t>
      </w:r>
      <w:r>
        <w:rPr>
          <w:i/>
          <w:lang w:eastAsia="ko-KR"/>
        </w:rPr>
        <w:t>sl-NumPSFCH-Occasions</w:t>
      </w:r>
      <w:r>
        <w:t>; or</w:t>
      </w:r>
    </w:p>
    <w:p w14:paraId="52ED1186"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last PSFCH occasion for the SL HARQ Feedback when the SL HARQ feedback is not transmitted in all PSFCH occasions from</w:t>
      </w:r>
      <w:r>
        <w:rPr>
          <w:i/>
          <w:lang w:eastAsia="ko-KR"/>
        </w:rPr>
        <w:t xml:space="preserve"> sl-NumPSFCH-Occasions</w:t>
      </w:r>
      <w:r>
        <w:t>.</w:t>
      </w:r>
    </w:p>
    <w:p w14:paraId="52ED1187" w14:textId="77777777" w:rsidR="003669F2" w:rsidRDefault="00B562E1">
      <w:pPr>
        <w:pStyle w:val="B5"/>
      </w:pPr>
      <w:r>
        <w:t>5&gt;</w:t>
      </w:r>
      <w:r>
        <w:tab/>
        <w:t>else:</w:t>
      </w:r>
    </w:p>
    <w:p w14:paraId="52ED1188"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89" w14:textId="77777777" w:rsidR="003669F2" w:rsidRDefault="00B562E1">
      <w:pPr>
        <w:pStyle w:val="B6"/>
        <w:rPr>
          <w:lang w:eastAsia="ko-KR"/>
        </w:rPr>
      </w:pPr>
      <w:r>
        <w:t>6&gt;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 or SL LBT failure.</w:t>
      </w:r>
    </w:p>
    <w:p w14:paraId="52ED118A" w14:textId="77777777" w:rsidR="003669F2" w:rsidRDefault="00B562E1">
      <w:pPr>
        <w:pStyle w:val="B4"/>
      </w:pPr>
      <w:r>
        <w:t>4&gt;</w:t>
      </w:r>
      <w:r>
        <w:tab/>
        <w:t>if HARQ feedback is enabled by the SCI and the cast type associated with the SCI is groupcast and positive-negative acknowledgement is selected:</w:t>
      </w:r>
    </w:p>
    <w:p w14:paraId="52ED118B"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8C"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last PSFCH occasion for the SL HARQ Feedback.</w:t>
      </w:r>
    </w:p>
    <w:p w14:paraId="52ED118D" w14:textId="77777777" w:rsidR="003669F2" w:rsidRDefault="00B562E1">
      <w:pPr>
        <w:pStyle w:val="B5"/>
      </w:pPr>
      <w:r>
        <w:t>5&gt;</w:t>
      </w:r>
      <w:r>
        <w:tab/>
        <w:t>else:</w:t>
      </w:r>
    </w:p>
    <w:p w14:paraId="52ED118E"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8F"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w:t>
      </w:r>
    </w:p>
    <w:p w14:paraId="52ED1190" w14:textId="77777777" w:rsidR="003669F2" w:rsidRDefault="00B562E1">
      <w:pPr>
        <w:pStyle w:val="B4"/>
      </w:pPr>
      <w:r>
        <w:t>4&gt;</w:t>
      </w:r>
      <w:r>
        <w:tab/>
        <w:t>if HARQ feedback is enabled by the SCI and the cast type associated with the SCI is groupcast and negative-only acknowledgement is selected;</w:t>
      </w:r>
    </w:p>
    <w:p w14:paraId="52ED1191" w14:textId="77777777" w:rsidR="003669F2" w:rsidRDefault="00B562E1">
      <w:pPr>
        <w:pStyle w:val="B5"/>
      </w:pPr>
      <w:r>
        <w:lastRenderedPageBreak/>
        <w:t>5&gt;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92"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 or</w:t>
      </w:r>
    </w:p>
    <w:p w14:paraId="52ED1193"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resource for the SL HARQ feedback when the SL HARQ feedback is a positive </w:t>
      </w:r>
      <w:r>
        <w:rPr>
          <w:lang w:eastAsia="ko-KR"/>
        </w:rPr>
        <w:t>acknowledgement</w:t>
      </w:r>
      <w:r>
        <w:t>.</w:t>
      </w:r>
    </w:p>
    <w:p w14:paraId="52ED1194" w14:textId="77777777" w:rsidR="003669F2" w:rsidRDefault="00B562E1">
      <w:pPr>
        <w:pStyle w:val="B4"/>
      </w:pPr>
      <w:r>
        <w:t>4&gt;</w:t>
      </w:r>
      <w:r>
        <w:tab/>
        <w:t>if HARQ feedback is disabled by the SCI and the resource(s) for one or more retransmission opportunities is not scheduled in the SCI:</w:t>
      </w:r>
    </w:p>
    <w:p w14:paraId="52ED1195"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96"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last PSFCH occasion.</w:t>
      </w:r>
    </w:p>
    <w:p w14:paraId="52ED1197" w14:textId="77777777" w:rsidR="003669F2" w:rsidRDefault="00B562E1">
      <w:pPr>
        <w:pStyle w:val="B5"/>
        <w:rPr>
          <w:rFonts w:eastAsiaTheme="minorEastAsia"/>
        </w:rPr>
      </w:pPr>
      <w:r>
        <w:t>5&gt;</w:t>
      </w:r>
      <w:r>
        <w:tab/>
        <w:t>else</w:t>
      </w:r>
      <w:r>
        <w:rPr>
          <w:rFonts w:eastAsiaTheme="minorEastAsia"/>
        </w:rPr>
        <w:t>:</w:t>
      </w:r>
    </w:p>
    <w:p w14:paraId="52ED1198" w14:textId="77777777" w:rsidR="003669F2" w:rsidRDefault="00B562E1">
      <w:pPr>
        <w:pStyle w:val="B6"/>
        <w:rPr>
          <w:lang w:eastAsia="ko-KR"/>
        </w:rPr>
      </w:pPr>
      <w:r>
        <w:t>6&gt;</w:t>
      </w:r>
      <w:r>
        <w:tab/>
        <w:t xml:space="preserve">start the </w:t>
      </w:r>
      <w:r>
        <w:rPr>
          <w:i/>
        </w:rPr>
        <w:t>sl-drx-HARQ-RTT-Timer</w:t>
      </w:r>
      <w:r>
        <w:t xml:space="preserve"> for the corresponding Sidelink process in the slot following the end of PSFCH resource.</w:t>
      </w:r>
    </w:p>
    <w:p w14:paraId="52ED1199" w14:textId="77777777" w:rsidR="003669F2" w:rsidRDefault="00B562E1">
      <w:pPr>
        <w:pStyle w:val="B4"/>
      </w:pPr>
      <w:r>
        <w:t>4&gt;</w:t>
      </w:r>
      <w:r>
        <w:tab/>
        <w:t>if HARQ feedback is disabled by the SCI and the resource(s) for one or more retransmission opportunities is scheduled in the SCI:</w:t>
      </w:r>
    </w:p>
    <w:p w14:paraId="52ED119A" w14:textId="77777777" w:rsidR="003669F2" w:rsidRDefault="00B562E1">
      <w:pPr>
        <w:pStyle w:val="B5"/>
        <w:rPr>
          <w:lang w:eastAsia="ko-KR"/>
        </w:rPr>
      </w:pPr>
      <w:r>
        <w:t>5&gt;</w:t>
      </w:r>
      <w:r>
        <w:tab/>
        <w:t xml:space="preserve">start the </w:t>
      </w:r>
      <w:r>
        <w:rPr>
          <w:i/>
        </w:rPr>
        <w:t>sl-drx-HARQ-RTT-Timer</w:t>
      </w:r>
      <w:r>
        <w:t xml:space="preserve"> for the corresponding Sidelink process in the slot following the end of PSSCH transmission (i.e., currently received PSSCH).</w:t>
      </w:r>
    </w:p>
    <w:p w14:paraId="52ED119B" w14:textId="77777777" w:rsidR="003669F2" w:rsidRDefault="00B562E1">
      <w:pPr>
        <w:pStyle w:val="NO"/>
        <w:rPr>
          <w:lang w:eastAsia="ko-KR"/>
        </w:rPr>
      </w:pPr>
      <w:r>
        <w:rPr>
          <w:rFonts w:eastAsiaTheme="minorEastAsia"/>
        </w:rPr>
        <w:t>NOTE:</w:t>
      </w:r>
      <w:r>
        <w:rPr>
          <w:rFonts w:eastAsiaTheme="minorEastAsia"/>
        </w:rPr>
        <w:tab/>
        <w:t>Void.</w:t>
      </w:r>
      <w:bookmarkEnd w:id="1441"/>
    </w:p>
    <w:p w14:paraId="52ED119C" w14:textId="77777777" w:rsidR="003669F2" w:rsidRDefault="00B562E1">
      <w:pPr>
        <w:pStyle w:val="B1"/>
        <w:ind w:left="1136" w:hanging="285"/>
        <w:rPr>
          <w:lang w:eastAsia="ko-KR"/>
        </w:rPr>
      </w:pPr>
      <w:r>
        <w:rPr>
          <w:lang w:eastAsia="ko-KR"/>
        </w:rPr>
        <w:t>3&gt;</w:t>
      </w:r>
      <w:r>
        <w:rPr>
          <w:lang w:eastAsia="ko-KR"/>
        </w:rPr>
        <w:tab/>
        <w:t xml:space="preserve">stop the </w:t>
      </w:r>
      <w:r>
        <w:rPr>
          <w:i/>
          <w:lang w:eastAsia="ko-KR"/>
        </w:rPr>
        <w:t>sl-drx-RetransmissionTimer</w:t>
      </w:r>
      <w:r>
        <w:rPr>
          <w:lang w:eastAsia="ko-KR"/>
        </w:rPr>
        <w:t>/</w:t>
      </w:r>
      <w:bookmarkStart w:id="1442" w:name="_Hlk109748920"/>
      <w:r>
        <w:rPr>
          <w:i/>
          <w:lang w:eastAsia="ko-KR"/>
        </w:rPr>
        <w:t>sl-DRX-GC-RetransmissionTimer</w:t>
      </w:r>
      <w:bookmarkEnd w:id="1442"/>
      <w:r>
        <w:rPr>
          <w:lang w:eastAsia="ko-KR"/>
        </w:rPr>
        <w:t xml:space="preserve"> for the corresponding Sidelink process.</w:t>
      </w:r>
    </w:p>
    <w:p w14:paraId="52ED119D" w14:textId="77777777" w:rsidR="003669F2" w:rsidRDefault="00B562E1">
      <w:pPr>
        <w:pStyle w:val="B1"/>
      </w:pPr>
      <w:r>
        <w:rPr>
          <w:lang w:eastAsia="ko-KR"/>
        </w:rPr>
        <w:t>1&gt;</w:t>
      </w:r>
      <w:r>
        <w:tab/>
        <w:t xml:space="preserve">if an SL DRX Command MAC </w:t>
      </w:r>
      <w:r>
        <w:rPr>
          <w:lang w:eastAsia="ko-KR"/>
        </w:rPr>
        <w:t>CE</w:t>
      </w:r>
      <w:r>
        <w:t xml:space="preserve"> is received </w:t>
      </w:r>
      <w:r>
        <w:rPr>
          <w:lang w:eastAsia="ko-KR"/>
        </w:rPr>
        <w:t>for the Source Layer-2 ID and Destination Layer-2 ID pair of a unicast</w:t>
      </w:r>
      <w:r>
        <w:t>:</w:t>
      </w:r>
    </w:p>
    <w:p w14:paraId="52ED119E" w14:textId="77777777" w:rsidR="003669F2" w:rsidRDefault="00B562E1">
      <w:pPr>
        <w:pStyle w:val="B2"/>
      </w:pPr>
      <w:r>
        <w:rPr>
          <w:lang w:eastAsia="ko-KR"/>
        </w:rPr>
        <w:t>2&gt;</w:t>
      </w:r>
      <w:r>
        <w:tab/>
        <w:t xml:space="preserve">stop </w:t>
      </w:r>
      <w:r>
        <w:rPr>
          <w:i/>
        </w:rPr>
        <w:t>sl-drx-onDurationTimer</w:t>
      </w:r>
      <w:r>
        <w:rPr>
          <w:iCs/>
        </w:rPr>
        <w:t xml:space="preserve"> </w:t>
      </w:r>
      <w:r>
        <w:t xml:space="preserve">for the </w:t>
      </w:r>
      <w:r>
        <w:rPr>
          <w:lang w:eastAsia="ko-KR"/>
        </w:rPr>
        <w:t>Source Layer-2 ID and Destination Layer-2 ID pair of a unicast</w:t>
      </w:r>
      <w:r>
        <w:t>;</w:t>
      </w:r>
    </w:p>
    <w:p w14:paraId="52ED119F" w14:textId="77777777" w:rsidR="003669F2" w:rsidRDefault="00B562E1">
      <w:pPr>
        <w:pStyle w:val="B2"/>
        <w:rPr>
          <w:lang w:eastAsia="ko-KR"/>
        </w:rPr>
      </w:pPr>
      <w:r>
        <w:rPr>
          <w:lang w:eastAsia="ko-KR"/>
        </w:rPr>
        <w:t>2&gt;</w:t>
      </w:r>
      <w:r>
        <w:tab/>
        <w:t xml:space="preserve">stop </w:t>
      </w:r>
      <w:r>
        <w:rPr>
          <w:i/>
        </w:rPr>
        <w:t>sl-drx-InactivityTimer</w:t>
      </w:r>
      <w:r>
        <w:rPr>
          <w:iCs/>
        </w:rPr>
        <w:t xml:space="preserve"> </w:t>
      </w:r>
      <w:r>
        <w:t xml:space="preserve">for the </w:t>
      </w:r>
      <w:r>
        <w:rPr>
          <w:lang w:eastAsia="ko-KR"/>
        </w:rPr>
        <w:t>Source Layer-2 ID and Destination Layer-2 ID pair of a unicast</w:t>
      </w:r>
      <w:r>
        <w:t>.</w:t>
      </w:r>
    </w:p>
    <w:p w14:paraId="52ED11A0" w14:textId="77777777" w:rsidR="003669F2" w:rsidRDefault="00B562E1">
      <w:pPr>
        <w:pStyle w:val="3"/>
        <w:rPr>
          <w:rStyle w:val="ad"/>
          <w:i w:val="0"/>
          <w:iCs w:val="0"/>
        </w:rPr>
      </w:pPr>
      <w:bookmarkStart w:id="1443" w:name="_Toc178200646"/>
      <w:r>
        <w:t>5.28.3</w:t>
      </w:r>
      <w:r>
        <w:tab/>
        <w:t>Behaviour of UE transmitting SL-SCH Data</w:t>
      </w:r>
      <w:bookmarkEnd w:id="1443"/>
    </w:p>
    <w:p w14:paraId="52ED11A1" w14:textId="77777777" w:rsidR="003669F2" w:rsidRDefault="00B562E1">
      <w:pPr>
        <w:pStyle w:val="B2"/>
        <w:ind w:left="0" w:firstLine="0"/>
        <w:rPr>
          <w:rFonts w:eastAsiaTheme="minorEastAsia"/>
        </w:rPr>
      </w:pPr>
      <w:r>
        <w:rPr>
          <w:rFonts w:eastAsiaTheme="minorEastAsia"/>
        </w:rPr>
        <w:t xml:space="preserve">The UE transmitting SL-SCH Data should keep aligned with its intended UE receiving the SL-SCH Data regarding the SL DRX Active time </w:t>
      </w:r>
      <w:r>
        <w:t>as specified in clause 5.28.2</w:t>
      </w:r>
      <w:r>
        <w:rPr>
          <w:rFonts w:eastAsiaTheme="minorEastAsia"/>
        </w:rPr>
        <w:t>.</w:t>
      </w:r>
    </w:p>
    <w:p w14:paraId="52ED11A2" w14:textId="77777777" w:rsidR="003669F2" w:rsidRDefault="00B562E1">
      <w:r>
        <w:rPr>
          <w:lang w:eastAsia="zh-CN"/>
        </w:rPr>
        <w:t xml:space="preserve">Furthermore, the </w:t>
      </w:r>
      <w:r>
        <w:rPr>
          <w:rFonts w:eastAsia="宋体"/>
        </w:rPr>
        <w:t>UE transmitting SL-SCH Data</w:t>
      </w:r>
      <w:r>
        <w:t xml:space="preserve"> determines the SL DRX Active time based on SL DRX timers that are running </w:t>
      </w:r>
      <w:r>
        <w:rPr>
          <w:lang w:eastAsia="zh-CN"/>
        </w:rPr>
        <w:t xml:space="preserve">(e.g., </w:t>
      </w:r>
      <w:r>
        <w:rPr>
          <w:i/>
        </w:rPr>
        <w:t>sl-drx-onDurationTimer</w:t>
      </w:r>
      <w:r>
        <w:rPr>
          <w:iCs/>
        </w:rPr>
        <w:t>/</w:t>
      </w:r>
      <w:r>
        <w:rPr>
          <w:i/>
          <w:lang w:eastAsia="ko-KR"/>
        </w:rPr>
        <w:t>sl-DRX-GC-BC-OnDurationTimer</w:t>
      </w:r>
      <w:r>
        <w:t xml:space="preserve">, </w:t>
      </w:r>
      <w:r>
        <w:rPr>
          <w:i/>
          <w:lang w:eastAsia="ko-KR"/>
        </w:rPr>
        <w:t>sl-drx-InactivityTimer</w:t>
      </w:r>
      <w:r>
        <w:rPr>
          <w:iCs/>
          <w:lang w:eastAsia="ko-KR"/>
        </w:rPr>
        <w:t>/</w:t>
      </w:r>
      <w:r>
        <w:rPr>
          <w:i/>
          <w:lang w:eastAsia="ko-KR"/>
        </w:rPr>
        <w:t>sl-DRX-GC-InactivityTimer</w:t>
      </w:r>
      <w:r>
        <w:rPr>
          <w:lang w:eastAsia="ko-KR"/>
        </w:rPr>
        <w:t xml:space="preserve">, </w:t>
      </w:r>
      <w:r>
        <w:rPr>
          <w:i/>
          <w:lang w:eastAsia="ko-KR"/>
        </w:rPr>
        <w:t>sl-drx-RetransmissionTimer</w:t>
      </w:r>
      <w:r>
        <w:rPr>
          <w:iCs/>
          <w:lang w:eastAsia="ko-KR"/>
        </w:rPr>
        <w:t>/</w:t>
      </w:r>
      <w:r>
        <w:rPr>
          <w:i/>
          <w:lang w:eastAsia="ko-KR"/>
        </w:rPr>
        <w:t>sl-DRX-GC-RetransmissionTimer</w:t>
      </w:r>
      <w:r>
        <w:rPr>
          <w:lang w:eastAsia="ko-KR"/>
        </w:rPr>
        <w:t xml:space="preserve">) </w:t>
      </w:r>
      <w:r>
        <w:t xml:space="preserve">or will be running in the future </w:t>
      </w:r>
      <w:r>
        <w:rPr>
          <w:lang w:eastAsia="zh-CN"/>
        </w:rPr>
        <w:t xml:space="preserve">(e.g., </w:t>
      </w:r>
      <w:r>
        <w:rPr>
          <w:i/>
        </w:rPr>
        <w:t>sl-drx-onDurationTimer</w:t>
      </w:r>
      <w:r>
        <w:rPr>
          <w:iCs/>
        </w:rPr>
        <w:t>/</w:t>
      </w:r>
      <w:r>
        <w:rPr>
          <w:i/>
          <w:lang w:eastAsia="ko-KR"/>
        </w:rPr>
        <w:t>sl-DRX-GC-BC-OnDurationTimer</w:t>
      </w:r>
      <w:r>
        <w:rPr>
          <w:iCs/>
        </w:rPr>
        <w:t>,</w:t>
      </w:r>
      <w:r>
        <w:t xml:space="preserve"> </w:t>
      </w:r>
      <w:r>
        <w:rPr>
          <w:i/>
          <w:lang w:eastAsia="ko-KR"/>
        </w:rPr>
        <w:t>sl-drx-InactivityTimer</w:t>
      </w:r>
      <w:r>
        <w:rPr>
          <w:iCs/>
          <w:lang w:eastAsia="ko-KR"/>
        </w:rPr>
        <w:t>/</w:t>
      </w:r>
      <w:r>
        <w:rPr>
          <w:i/>
          <w:lang w:eastAsia="ko-KR"/>
        </w:rPr>
        <w:t>sl-DRX-GC-InactivityTimer</w:t>
      </w:r>
      <w:r>
        <w:rPr>
          <w:lang w:eastAsia="ko-KR"/>
        </w:rPr>
        <w:t xml:space="preserve">, </w:t>
      </w:r>
      <w:r>
        <w:rPr>
          <w:i/>
          <w:lang w:eastAsia="ko-KR"/>
        </w:rPr>
        <w:t>sl-drx-RetransmissionTimer</w:t>
      </w:r>
      <w:r>
        <w:rPr>
          <w:iCs/>
          <w:lang w:eastAsia="ko-KR"/>
        </w:rPr>
        <w:t>/</w:t>
      </w:r>
      <w:r>
        <w:rPr>
          <w:i/>
          <w:lang w:eastAsia="ko-KR"/>
        </w:rPr>
        <w:t>sl-DRX-GC-RetransmissionTimer</w:t>
      </w:r>
      <w:r>
        <w:rPr>
          <w:lang w:eastAsia="ko-KR"/>
        </w:rPr>
        <w:t>)</w:t>
      </w:r>
      <w:r>
        <w:t xml:space="preserve"> at the UE(s) receiving SL-SCH data. The UE</w:t>
      </w:r>
      <w:r>
        <w:rPr>
          <w:lang w:eastAsia="zh-CN"/>
        </w:rPr>
        <w:t xml:space="preserve"> may select resource for the initial transmission of groupcast within the time when </w:t>
      </w:r>
      <w:r>
        <w:rPr>
          <w:i/>
          <w:lang w:eastAsia="ko-KR"/>
        </w:rPr>
        <w:t>sl-DRX-GC-BC-OnDurationTimer</w:t>
      </w:r>
      <w:r>
        <w:rPr>
          <w:lang w:eastAsia="zh-CN"/>
        </w:rPr>
        <w:t xml:space="preserve"> or </w:t>
      </w:r>
      <w:r>
        <w:rPr>
          <w:i/>
          <w:lang w:eastAsia="zh-CN"/>
        </w:rPr>
        <w:t>sl-DRX-GC-InactivityTimer</w:t>
      </w:r>
      <w:r>
        <w:rPr>
          <w:lang w:eastAsia="zh-CN"/>
        </w:rPr>
        <w:t xml:space="preserve"> of the destination is running.</w:t>
      </w:r>
    </w:p>
    <w:p w14:paraId="52ED11A3" w14:textId="77777777" w:rsidR="003669F2" w:rsidRDefault="00B562E1">
      <w:pPr>
        <w:pStyle w:val="NO"/>
        <w:rPr>
          <w:lang w:eastAsia="zh-CN"/>
        </w:rPr>
      </w:pPr>
      <w:r>
        <w:rPr>
          <w:lang w:eastAsia="zh-CN"/>
        </w:rPr>
        <w:t>NOTE 1:</w:t>
      </w:r>
      <w:r>
        <w:rPr>
          <w:lang w:eastAsia="zh-CN"/>
        </w:rPr>
        <w:tab/>
        <w:t xml:space="preserve">A UE may assume that a resource for retransmission is in the Active time if an initial transmission causes the </w:t>
      </w:r>
      <w:r>
        <w:rPr>
          <w:i/>
          <w:lang w:eastAsia="zh-CN"/>
        </w:rPr>
        <w:t>sl-drx-RetransmissionTimer</w:t>
      </w:r>
      <w:r>
        <w:rPr>
          <w:iCs/>
          <w:lang w:eastAsia="ko-KR"/>
        </w:rPr>
        <w:t>/</w:t>
      </w:r>
      <w:r>
        <w:rPr>
          <w:i/>
          <w:lang w:eastAsia="ko-KR"/>
        </w:rPr>
        <w:t>sl-DRX-GC-RetransmissionTimer</w:t>
      </w:r>
      <w:r>
        <w:rPr>
          <w:lang w:eastAsia="zh-CN"/>
        </w:rPr>
        <w:t xml:space="preserve"> to be started at the receiving UE.</w:t>
      </w:r>
    </w:p>
    <w:p w14:paraId="52ED11A4" w14:textId="77777777" w:rsidR="003669F2" w:rsidRDefault="00B562E1">
      <w:pPr>
        <w:pStyle w:val="NO"/>
        <w:rPr>
          <w:rFonts w:eastAsia="宋体"/>
          <w:lang w:eastAsia="zh-CN"/>
        </w:rPr>
      </w:pPr>
      <w:r>
        <w:rPr>
          <w:lang w:eastAsia="zh-CN"/>
        </w:rPr>
        <w:t>NOTE 2:</w:t>
      </w:r>
      <w:r>
        <w:rPr>
          <w:lang w:eastAsia="zh-CN"/>
        </w:rPr>
        <w:tab/>
        <w:t xml:space="preserve">A UE may send </w:t>
      </w:r>
      <w:r>
        <w:t xml:space="preserve">SL DRX Command MAC </w:t>
      </w:r>
      <w:r>
        <w:rPr>
          <w:lang w:eastAsia="ko-KR"/>
        </w:rPr>
        <w:t>CE</w:t>
      </w:r>
      <w:r>
        <w:rPr>
          <w:rFonts w:eastAsia="宋体"/>
          <w:lang w:eastAsia="zh-CN"/>
        </w:rPr>
        <w:t xml:space="preserve"> to </w:t>
      </w:r>
      <w:r>
        <w:rPr>
          <w:lang w:eastAsia="zh-CN"/>
        </w:rPr>
        <w:t xml:space="preserve">receiving </w:t>
      </w:r>
      <w:r>
        <w:rPr>
          <w:rFonts w:eastAsia="宋体"/>
          <w:lang w:eastAsia="zh-CN"/>
        </w:rPr>
        <w:t xml:space="preserve">UE for unicast and when to send </w:t>
      </w:r>
      <w:r>
        <w:t xml:space="preserve">SL DRX Command MAC </w:t>
      </w:r>
      <w:r>
        <w:rPr>
          <w:lang w:eastAsia="ko-KR"/>
        </w:rPr>
        <w:t>CE</w:t>
      </w:r>
      <w:r>
        <w:rPr>
          <w:rFonts w:eastAsia="宋体"/>
          <w:lang w:eastAsia="zh-CN"/>
        </w:rPr>
        <w:t xml:space="preserve"> is up to UE implementation.</w:t>
      </w:r>
    </w:p>
    <w:p w14:paraId="52ED11A5" w14:textId="77777777" w:rsidR="003669F2" w:rsidRDefault="00B562E1">
      <w:pPr>
        <w:rPr>
          <w:lang w:eastAsia="ko-KR"/>
        </w:rPr>
      </w:pPr>
      <w:r>
        <w:rPr>
          <w:lang w:eastAsia="ko-KR"/>
        </w:rPr>
        <w:t>The MAC entity shall for each Destination Layer-2 ID associated with groupcast that is interested in NR sidelink transmision:</w:t>
      </w:r>
    </w:p>
    <w:p w14:paraId="52ED11A6" w14:textId="77777777" w:rsidR="003669F2" w:rsidRDefault="00B562E1">
      <w:pPr>
        <w:pStyle w:val="B1"/>
        <w:rPr>
          <w:lang w:eastAsia="ko-KR"/>
        </w:rPr>
      </w:pPr>
      <w:r>
        <w:rPr>
          <w:lang w:eastAsia="ko-KR"/>
        </w:rPr>
        <w:t>1&gt;</w:t>
      </w:r>
      <w:r>
        <w:rPr>
          <w:lang w:eastAsia="ko-KR"/>
        </w:rPr>
        <w:tab/>
        <w:t>if the SCI indicates a new transmission where the cast type is set to groupcast is transmitted:</w:t>
      </w:r>
    </w:p>
    <w:p w14:paraId="52ED11A7" w14:textId="77777777" w:rsidR="003669F2" w:rsidRDefault="00B562E1">
      <w:pPr>
        <w:pStyle w:val="B2"/>
        <w:rPr>
          <w:rFonts w:cs="Arial"/>
          <w:lang w:eastAsia="ko-KR"/>
        </w:rPr>
      </w:pPr>
      <w:r>
        <w:rPr>
          <w:rFonts w:eastAsia="Malgun Gothic"/>
          <w:lang w:eastAsia="ko-KR"/>
        </w:rPr>
        <w:lastRenderedPageBreak/>
        <w:t>2&gt;</w:t>
      </w:r>
      <w:r>
        <w:rPr>
          <w:rFonts w:eastAsia="Malgun Gothic"/>
          <w:lang w:eastAsia="ko-KR"/>
        </w:rPr>
        <w:tab/>
      </w:r>
      <w:r>
        <w:t xml:space="preserve">start or restart </w:t>
      </w:r>
      <w:r>
        <w:rPr>
          <w:i/>
          <w:lang w:eastAsia="ko-KR"/>
        </w:rPr>
        <w:t>sl-DRX-GC-InactivityTimer</w:t>
      </w:r>
      <w:r>
        <w:t xml:space="preserve"> for the corresponding Destination Layer-2 ID in the first slot after SCI transmission.</w:t>
      </w:r>
    </w:p>
    <w:p w14:paraId="52ED11A8" w14:textId="77777777" w:rsidR="003669F2" w:rsidRDefault="00B562E1">
      <w:pPr>
        <w:rPr>
          <w:rFonts w:cs="Arial"/>
          <w:lang w:eastAsia="ko-KR"/>
        </w:rPr>
      </w:pPr>
      <w:r>
        <w:rPr>
          <w:rFonts w:cs="Arial"/>
          <w:lang w:eastAsia="ko-KR"/>
        </w:rPr>
        <w:t xml:space="preserve">The MAC entity shall </w:t>
      </w:r>
      <w:r>
        <w:rPr>
          <w:rFonts w:cs="Arial"/>
        </w:rPr>
        <w:t>for each pair of the Source Layer-2 ID and the Destination Layer-2 ID corresponding to each PC5-RRC connection which has been established by upper layers</w:t>
      </w:r>
      <w:r>
        <w:rPr>
          <w:rFonts w:cs="Arial"/>
          <w:lang w:eastAsia="ko-KR"/>
        </w:rPr>
        <w:t>:</w:t>
      </w:r>
    </w:p>
    <w:p w14:paraId="52ED11A9" w14:textId="77777777" w:rsidR="003669F2" w:rsidRDefault="00B562E1">
      <w:pPr>
        <w:pStyle w:val="B1"/>
      </w:pPr>
      <w:r>
        <w:rPr>
          <w:lang w:eastAsia="ko-KR"/>
        </w:rPr>
        <w:t>1&gt;</w:t>
      </w:r>
      <w:r>
        <w:rPr>
          <w:lang w:eastAsia="ko-KR"/>
        </w:rPr>
        <w:tab/>
      </w:r>
      <w:r>
        <w:t>if the SL DRX Command indication has been triggered by the UE:</w:t>
      </w:r>
    </w:p>
    <w:p w14:paraId="52ED11AA" w14:textId="77777777" w:rsidR="003669F2" w:rsidRDefault="00B562E1">
      <w:pPr>
        <w:pStyle w:val="B2"/>
      </w:pPr>
      <w:r>
        <w:rPr>
          <w:rFonts w:eastAsia="Malgun Gothic"/>
          <w:lang w:eastAsia="ko-KR"/>
        </w:rPr>
        <w:t>2&gt;</w:t>
      </w:r>
      <w:r>
        <w:rPr>
          <w:rFonts w:eastAsia="Malgun Gothic"/>
          <w:lang w:eastAsia="ko-KR"/>
        </w:rPr>
        <w:tab/>
      </w:r>
      <w:r>
        <w:t>if the MAC entity has SL resources allocated for new transmission and the SL-SCH resources can accommodate the SL DRX Command MAC CE and its subheader as a result of logical channel prioritization:</w:t>
      </w:r>
    </w:p>
    <w:p w14:paraId="52ED11AB"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DRX Command</w:t>
      </w:r>
      <w:r>
        <w:rPr>
          <w:lang w:eastAsia="zh-CN"/>
        </w:rPr>
        <w:t xml:space="preserve"> MAC CE as defined in clause 6.1.3.52;</w:t>
      </w:r>
    </w:p>
    <w:p w14:paraId="52ED11AC" w14:textId="77777777" w:rsidR="003669F2" w:rsidRDefault="00B562E1">
      <w:pPr>
        <w:pStyle w:val="B3"/>
        <w:rPr>
          <w:lang w:eastAsia="zh-CN"/>
        </w:rPr>
      </w:pPr>
      <w:r>
        <w:rPr>
          <w:lang w:eastAsia="ko-KR"/>
        </w:rPr>
        <w:t>3&gt;</w:t>
      </w:r>
      <w:r>
        <w:rPr>
          <w:lang w:eastAsia="zh-CN"/>
        </w:rPr>
        <w:tab/>
        <w:t xml:space="preserve">cancel the triggered </w:t>
      </w:r>
      <w:r>
        <w:rPr>
          <w:lang w:eastAsia="ko-KR"/>
        </w:rPr>
        <w:t>SL DRX Command indication</w:t>
      </w:r>
      <w:r>
        <w:rPr>
          <w:lang w:eastAsia="zh-CN"/>
        </w:rPr>
        <w:t>.</w:t>
      </w:r>
    </w:p>
    <w:p w14:paraId="52ED11AD" w14:textId="77777777" w:rsidR="003669F2" w:rsidRDefault="00B562E1">
      <w:pPr>
        <w:pStyle w:val="B2"/>
      </w:pPr>
      <w:r>
        <w:rPr>
          <w:lang w:eastAsia="ko-KR"/>
        </w:rPr>
        <w:t>2&gt;</w:t>
      </w:r>
      <w:r>
        <w:tab/>
        <w:t>else if the MAC entity has been configured with Sidelink resource allocation mode 1:</w:t>
      </w:r>
    </w:p>
    <w:p w14:paraId="52ED11AE" w14:textId="77777777" w:rsidR="003669F2" w:rsidRDefault="00B562E1">
      <w:pPr>
        <w:pStyle w:val="B3"/>
        <w:rPr>
          <w:lang w:eastAsia="zh-CN"/>
        </w:rPr>
      </w:pPr>
      <w:r>
        <w:rPr>
          <w:lang w:eastAsia="ko-KR"/>
        </w:rPr>
        <w:t>3&gt;</w:t>
      </w:r>
      <w:r>
        <w:rPr>
          <w:lang w:eastAsia="ko-KR"/>
        </w:rPr>
        <w:tab/>
        <w:t xml:space="preserve">trigger </w:t>
      </w:r>
      <w:r>
        <w:t>a Scheduling Request.</w:t>
      </w:r>
    </w:p>
    <w:p w14:paraId="52ED11AF" w14:textId="77777777" w:rsidR="003669F2" w:rsidRDefault="00B562E1">
      <w:pPr>
        <w:pStyle w:val="2"/>
        <w:rPr>
          <w:lang w:eastAsia="ko-KR"/>
        </w:rPr>
      </w:pPr>
      <w:bookmarkStart w:id="1444" w:name="_Toc178200647"/>
      <w:r>
        <w:rPr>
          <w:lang w:eastAsia="ko-KR"/>
        </w:rPr>
        <w:t>5.29</w:t>
      </w:r>
      <w:r>
        <w:rPr>
          <w:lang w:eastAsia="ko-KR"/>
        </w:rPr>
        <w:tab/>
        <w:t>Activation/Deactivation of SCG</w:t>
      </w:r>
      <w:bookmarkEnd w:id="1444"/>
    </w:p>
    <w:p w14:paraId="52ED11B0" w14:textId="77777777" w:rsidR="003669F2" w:rsidRDefault="00B562E1">
      <w:r>
        <w:t>The network may activate and deactivate the configured SCG.</w:t>
      </w:r>
    </w:p>
    <w:p w14:paraId="52ED11B1" w14:textId="77777777" w:rsidR="003669F2" w:rsidRDefault="00B562E1">
      <w:r>
        <w:t>The MAC entity shall for the configured SCG:</w:t>
      </w:r>
    </w:p>
    <w:p w14:paraId="52ED11B2" w14:textId="77777777" w:rsidR="003669F2" w:rsidRDefault="00B562E1">
      <w:pPr>
        <w:pStyle w:val="B1"/>
        <w:rPr>
          <w:lang w:eastAsia="ko-KR"/>
        </w:rPr>
      </w:pPr>
      <w:r>
        <w:rPr>
          <w:lang w:eastAsia="ko-KR"/>
        </w:rPr>
        <w:t>1&gt;</w:t>
      </w:r>
      <w:r>
        <w:rPr>
          <w:lang w:eastAsia="ko-KR"/>
        </w:rPr>
        <w:tab/>
        <w:t>if upper layers indicate that SCG is activated:</w:t>
      </w:r>
    </w:p>
    <w:p w14:paraId="52ED11B3" w14:textId="77777777" w:rsidR="003669F2" w:rsidRDefault="00B562E1">
      <w:pPr>
        <w:pStyle w:val="B2"/>
        <w:rPr>
          <w:lang w:eastAsia="ko-KR"/>
        </w:rPr>
      </w:pPr>
      <w:r>
        <w:rPr>
          <w:lang w:eastAsia="ko-KR"/>
        </w:rPr>
        <w:t>2&gt;</w:t>
      </w:r>
      <w:r>
        <w:rPr>
          <w:lang w:eastAsia="ko-KR"/>
        </w:rPr>
        <w:tab/>
        <w:t xml:space="preserve">if </w:t>
      </w:r>
      <w:r>
        <w:rPr>
          <w:i/>
          <w:lang w:eastAsia="ko-KR"/>
        </w:rPr>
        <w:t>BFI_COUNTER</w:t>
      </w:r>
      <w:r>
        <w:rPr>
          <w:lang w:eastAsia="ko-KR"/>
        </w:rPr>
        <w:t xml:space="preserve"> &gt;= </w:t>
      </w:r>
      <w:r>
        <w:rPr>
          <w:i/>
          <w:lang w:eastAsia="ko-KR"/>
        </w:rPr>
        <w:t>beamFailureInstanceMaxCount</w:t>
      </w:r>
      <w:r>
        <w:rPr>
          <w:lang w:eastAsia="ko-KR"/>
        </w:rPr>
        <w:t xml:space="preserve"> for the PSCell or the </w:t>
      </w:r>
      <w:r>
        <w:rPr>
          <w:i/>
          <w:lang w:eastAsia="ko-KR"/>
        </w:rPr>
        <w:t>timeAlignmentTimer</w:t>
      </w:r>
      <w:r>
        <w:rPr>
          <w:lang w:eastAsia="ko-KR"/>
        </w:rPr>
        <w:t xml:space="preserve"> associated with PTAG is not running:</w:t>
      </w:r>
    </w:p>
    <w:p w14:paraId="52ED11B4" w14:textId="77777777" w:rsidR="003669F2" w:rsidRDefault="00B562E1">
      <w:pPr>
        <w:pStyle w:val="B3"/>
        <w:rPr>
          <w:lang w:eastAsia="ko-KR"/>
        </w:rPr>
      </w:pPr>
      <w:r>
        <w:rPr>
          <w:lang w:eastAsia="ko-KR"/>
        </w:rPr>
        <w:t>3&gt;</w:t>
      </w:r>
      <w:r>
        <w:rPr>
          <w:lang w:eastAsia="ko-KR"/>
        </w:rPr>
        <w:tab/>
        <w:t>indicate to upper layers that a Random Access Procedure (as specified in clause 5.1.1) is needed for SCG activation.</w:t>
      </w:r>
    </w:p>
    <w:p w14:paraId="52ED11B5" w14:textId="77777777" w:rsidR="003669F2" w:rsidRDefault="00B562E1">
      <w:pPr>
        <w:pStyle w:val="B2"/>
        <w:rPr>
          <w:lang w:eastAsia="ko-KR"/>
        </w:rPr>
      </w:pPr>
      <w:r>
        <w:rPr>
          <w:lang w:eastAsia="ko-KR"/>
        </w:rPr>
        <w:t>2&gt;</w:t>
      </w:r>
      <w:r>
        <w:rPr>
          <w:lang w:eastAsia="ko-KR"/>
        </w:rPr>
        <w:tab/>
        <w:t>activate the SCG according to the timing defined in TS 38.133 [11].</w:t>
      </w:r>
    </w:p>
    <w:p w14:paraId="52ED11B6" w14:textId="77777777" w:rsidR="003669F2" w:rsidRDefault="00B562E1">
      <w:pPr>
        <w:pStyle w:val="B2"/>
        <w:rPr>
          <w:lang w:eastAsia="ko-KR"/>
        </w:rPr>
      </w:pPr>
      <w:r>
        <w:rPr>
          <w:lang w:eastAsia="ko-KR"/>
        </w:rPr>
        <w:t>2&gt;</w:t>
      </w:r>
      <w:r>
        <w:rPr>
          <w:lang w:eastAsia="ko-KR"/>
        </w:rPr>
        <w:tab/>
        <w:t>(re-)initialize any suspended configured uplink grants of configured grant Type 1 associated with this PSCell according to the stored configuration, if any, and to start in the symbol according to rules in clause 5.8.2.2;</w:t>
      </w:r>
    </w:p>
    <w:p w14:paraId="52ED11B7" w14:textId="77777777" w:rsidR="003669F2" w:rsidRDefault="00B562E1">
      <w:pPr>
        <w:pStyle w:val="B2"/>
        <w:rPr>
          <w:lang w:eastAsia="ko-KR"/>
        </w:rPr>
      </w:pPr>
      <w:r>
        <w:rPr>
          <w:lang w:eastAsia="ko-KR"/>
        </w:rPr>
        <w:t>2&gt;</w:t>
      </w:r>
      <w:r>
        <w:rPr>
          <w:lang w:eastAsia="ko-KR"/>
        </w:rPr>
        <w:tab/>
        <w:t>apply normal SCG operation including:</w:t>
      </w:r>
    </w:p>
    <w:p w14:paraId="52ED11B8" w14:textId="77777777" w:rsidR="003669F2" w:rsidRDefault="00B562E1">
      <w:pPr>
        <w:pStyle w:val="B3"/>
        <w:rPr>
          <w:lang w:eastAsia="ko-KR"/>
        </w:rPr>
      </w:pPr>
      <w:r>
        <w:rPr>
          <w:lang w:eastAsia="ko-KR"/>
        </w:rPr>
        <w:t>3&gt;</w:t>
      </w:r>
      <w:r>
        <w:rPr>
          <w:lang w:eastAsia="ko-KR"/>
        </w:rPr>
        <w:tab/>
        <w:t>SRS transmissions on the PSCell;</w:t>
      </w:r>
    </w:p>
    <w:p w14:paraId="52ED11B9" w14:textId="77777777" w:rsidR="003669F2" w:rsidRDefault="00B562E1">
      <w:pPr>
        <w:pStyle w:val="B3"/>
        <w:rPr>
          <w:lang w:eastAsia="ko-KR"/>
        </w:rPr>
      </w:pPr>
      <w:r>
        <w:rPr>
          <w:lang w:eastAsia="ko-KR"/>
        </w:rPr>
        <w:t>3&gt;</w:t>
      </w:r>
      <w:r>
        <w:rPr>
          <w:lang w:eastAsia="ko-KR"/>
        </w:rPr>
        <w:tab/>
        <w:t>CSI reporting for the PSCell;</w:t>
      </w:r>
    </w:p>
    <w:p w14:paraId="52ED11BA" w14:textId="77777777" w:rsidR="003669F2" w:rsidRDefault="00B562E1">
      <w:pPr>
        <w:pStyle w:val="B3"/>
        <w:rPr>
          <w:lang w:eastAsia="ko-KR"/>
        </w:rPr>
      </w:pPr>
      <w:r>
        <w:rPr>
          <w:lang w:eastAsia="ko-KR"/>
        </w:rPr>
        <w:t>3&gt;</w:t>
      </w:r>
      <w:r>
        <w:rPr>
          <w:lang w:eastAsia="ko-KR"/>
        </w:rPr>
        <w:tab/>
        <w:t>PDCCH monitoring on the PSCell;</w:t>
      </w:r>
    </w:p>
    <w:p w14:paraId="52ED11BB" w14:textId="77777777" w:rsidR="003669F2" w:rsidRDefault="00B562E1">
      <w:pPr>
        <w:pStyle w:val="B3"/>
        <w:rPr>
          <w:lang w:eastAsia="ko-KR"/>
        </w:rPr>
      </w:pPr>
      <w:r>
        <w:rPr>
          <w:lang w:eastAsia="ko-KR"/>
        </w:rPr>
        <w:t>3&gt;</w:t>
      </w:r>
      <w:r>
        <w:rPr>
          <w:lang w:eastAsia="ko-KR"/>
        </w:rPr>
        <w:tab/>
        <w:t>PUCCH transmissions on the PSCell;</w:t>
      </w:r>
    </w:p>
    <w:p w14:paraId="52ED11BC" w14:textId="77777777" w:rsidR="003669F2" w:rsidRDefault="00B562E1">
      <w:pPr>
        <w:pStyle w:val="B3"/>
        <w:rPr>
          <w:lang w:eastAsia="ko-KR"/>
        </w:rPr>
      </w:pPr>
      <w:r>
        <w:rPr>
          <w:lang w:eastAsia="ko-KR"/>
        </w:rPr>
        <w:t>3&gt;</w:t>
      </w:r>
      <w:r>
        <w:rPr>
          <w:lang w:eastAsia="ko-KR"/>
        </w:rPr>
        <w:tab/>
        <w:t>transmit on RACH on the PSCell;</w:t>
      </w:r>
    </w:p>
    <w:p w14:paraId="52ED11BD" w14:textId="77777777" w:rsidR="003669F2" w:rsidRDefault="00B562E1">
      <w:pPr>
        <w:pStyle w:val="B3"/>
        <w:rPr>
          <w:lang w:eastAsia="ko-KR"/>
        </w:rPr>
      </w:pPr>
      <w:r>
        <w:rPr>
          <w:lang w:eastAsia="ko-KR"/>
        </w:rPr>
        <w:t>3&gt;</w:t>
      </w:r>
      <w:r>
        <w:rPr>
          <w:lang w:eastAsia="ko-KR"/>
        </w:rPr>
        <w:tab/>
        <w:t xml:space="preserve">initialize </w:t>
      </w:r>
      <w:r>
        <w:rPr>
          <w:i/>
          <w:lang w:eastAsia="ko-KR"/>
        </w:rPr>
        <w:t>Bj</w:t>
      </w:r>
      <w:r>
        <w:rPr>
          <w:lang w:eastAsia="ko-KR"/>
        </w:rPr>
        <w:t xml:space="preserve"> for each logical channel to zero.</w:t>
      </w:r>
    </w:p>
    <w:p w14:paraId="52ED11BE" w14:textId="77777777" w:rsidR="003669F2" w:rsidRDefault="00B562E1">
      <w:pPr>
        <w:pStyle w:val="B1"/>
      </w:pPr>
      <w:r>
        <w:t>1&gt;</w:t>
      </w:r>
      <w:r>
        <w:tab/>
      </w:r>
      <w:r>
        <w:rPr>
          <w:lang w:eastAsia="ko-KR"/>
        </w:rPr>
        <w:t>else if upper layers indicate that the SCG is deactivated:</w:t>
      </w:r>
    </w:p>
    <w:p w14:paraId="52ED11BF" w14:textId="77777777" w:rsidR="003669F2" w:rsidRDefault="00B562E1">
      <w:pPr>
        <w:pStyle w:val="B2"/>
        <w:rPr>
          <w:lang w:eastAsia="ko-KR"/>
        </w:rPr>
      </w:pPr>
      <w:r>
        <w:rPr>
          <w:lang w:eastAsia="ko-KR"/>
        </w:rPr>
        <w:t>2&gt;</w:t>
      </w:r>
      <w:r>
        <w:rPr>
          <w:lang w:eastAsia="ko-KR"/>
        </w:rPr>
        <w:tab/>
        <w:t>deactivate all the SCells of the SCG according to clause 5.9;</w:t>
      </w:r>
    </w:p>
    <w:p w14:paraId="52ED11C0" w14:textId="77777777" w:rsidR="003669F2" w:rsidRDefault="00B562E1">
      <w:pPr>
        <w:pStyle w:val="B2"/>
        <w:rPr>
          <w:lang w:eastAsia="ko-KR"/>
        </w:rPr>
      </w:pPr>
      <w:r>
        <w:rPr>
          <w:lang w:eastAsia="ko-KR"/>
        </w:rPr>
        <w:t>2&gt;</w:t>
      </w:r>
      <w:r>
        <w:rPr>
          <w:lang w:eastAsia="ko-KR"/>
        </w:rPr>
        <w:tab/>
        <w:t>deactivate SCG according to the timing defined in TS 38.133 [11];</w:t>
      </w:r>
    </w:p>
    <w:p w14:paraId="52ED11C1" w14:textId="77777777" w:rsidR="003669F2" w:rsidRDefault="00B562E1">
      <w:pPr>
        <w:pStyle w:val="B3"/>
        <w:ind w:left="851"/>
        <w:rPr>
          <w:lang w:eastAsia="ko-KR"/>
        </w:rPr>
      </w:pPr>
      <w:r>
        <w:rPr>
          <w:lang w:eastAsia="ko-KR"/>
        </w:rPr>
        <w:t>2&gt;</w:t>
      </w:r>
      <w:r>
        <w:tab/>
      </w:r>
      <w:r>
        <w:rPr>
          <w:lang w:eastAsia="ko-KR"/>
        </w:rPr>
        <w:t>clear any configured downlink assignment and any configured uplink grant Type 2 associated with the PSCell respectively;</w:t>
      </w:r>
    </w:p>
    <w:p w14:paraId="52ED11C2" w14:textId="77777777" w:rsidR="003669F2" w:rsidRDefault="00B562E1">
      <w:pPr>
        <w:pStyle w:val="B2"/>
        <w:rPr>
          <w:lang w:eastAsia="ko-KR"/>
        </w:rPr>
      </w:pPr>
      <w:r>
        <w:rPr>
          <w:lang w:eastAsia="ko-KR"/>
        </w:rPr>
        <w:t>2&gt;</w:t>
      </w:r>
      <w:r>
        <w:rPr>
          <w:lang w:eastAsia="ko-KR"/>
        </w:rPr>
        <w:tab/>
        <w:t>suspend any configured uplink grant Type 1 associated with the PSCell;</w:t>
      </w:r>
    </w:p>
    <w:p w14:paraId="52ED11C3" w14:textId="77777777" w:rsidR="003669F2" w:rsidRDefault="00B562E1">
      <w:pPr>
        <w:pStyle w:val="B2"/>
        <w:rPr>
          <w:lang w:eastAsia="ko-KR"/>
        </w:rPr>
      </w:pPr>
      <w:r>
        <w:rPr>
          <w:lang w:eastAsia="ko-KR"/>
        </w:rPr>
        <w:t>2&gt;</w:t>
      </w:r>
      <w:r>
        <w:rPr>
          <w:lang w:eastAsia="ko-KR"/>
        </w:rPr>
        <w:tab/>
        <w:t>reset MAC according to clause 5.12;</w:t>
      </w:r>
    </w:p>
    <w:p w14:paraId="52ED11C4" w14:textId="77777777" w:rsidR="003669F2" w:rsidRDefault="00B562E1">
      <w:pPr>
        <w:pStyle w:val="B2"/>
      </w:pPr>
      <w:r>
        <w:rPr>
          <w:lang w:eastAsia="ko-KR"/>
        </w:rPr>
        <w:t>2&gt;</w:t>
      </w:r>
      <w:r>
        <w:rPr>
          <w:lang w:eastAsia="ko-KR"/>
        </w:rPr>
        <w:tab/>
        <w:t>flush all HARQ buffers associated with the PSCell</w:t>
      </w:r>
      <w:r>
        <w:t>.</w:t>
      </w:r>
    </w:p>
    <w:p w14:paraId="52ED11C5" w14:textId="77777777" w:rsidR="003669F2" w:rsidRDefault="00B562E1">
      <w:pPr>
        <w:pStyle w:val="B1"/>
      </w:pPr>
      <w:r>
        <w:lastRenderedPageBreak/>
        <w:t>1&gt;</w:t>
      </w:r>
      <w:r>
        <w:tab/>
        <w:t>if the SCG is deactivated:</w:t>
      </w:r>
    </w:p>
    <w:p w14:paraId="52ED11C6" w14:textId="77777777" w:rsidR="003669F2" w:rsidRDefault="00B562E1">
      <w:pPr>
        <w:pStyle w:val="B2"/>
        <w:rPr>
          <w:lang w:eastAsia="ko-KR"/>
        </w:rPr>
      </w:pPr>
      <w:r>
        <w:rPr>
          <w:lang w:eastAsia="ko-KR"/>
        </w:rPr>
        <w:t>2&gt;</w:t>
      </w:r>
      <w:r>
        <w:rPr>
          <w:lang w:eastAsia="ko-KR"/>
        </w:rPr>
        <w:tab/>
        <w:t>not transmit SRS on the PSCell;</w:t>
      </w:r>
    </w:p>
    <w:p w14:paraId="52ED11C7" w14:textId="77777777" w:rsidR="003669F2" w:rsidRDefault="00B562E1">
      <w:pPr>
        <w:pStyle w:val="B2"/>
        <w:rPr>
          <w:lang w:eastAsia="ko-KR"/>
        </w:rPr>
      </w:pPr>
      <w:r>
        <w:rPr>
          <w:lang w:eastAsia="ko-KR"/>
        </w:rPr>
        <w:t>2&gt;</w:t>
      </w:r>
      <w:r>
        <w:rPr>
          <w:lang w:eastAsia="ko-KR"/>
        </w:rPr>
        <w:tab/>
        <w:t>not report CSI for the PSCell;</w:t>
      </w:r>
    </w:p>
    <w:p w14:paraId="52ED11C8" w14:textId="77777777" w:rsidR="003669F2" w:rsidRDefault="00B562E1">
      <w:pPr>
        <w:pStyle w:val="B2"/>
        <w:rPr>
          <w:lang w:eastAsia="ko-KR"/>
        </w:rPr>
      </w:pPr>
      <w:r>
        <w:rPr>
          <w:lang w:eastAsia="ko-KR"/>
        </w:rPr>
        <w:t>2&gt;</w:t>
      </w:r>
      <w:r>
        <w:rPr>
          <w:lang w:eastAsia="ko-KR"/>
        </w:rPr>
        <w:tab/>
        <w:t>not transmit on UL-SCH on the PSCell;</w:t>
      </w:r>
    </w:p>
    <w:p w14:paraId="52ED11C9" w14:textId="77777777" w:rsidR="003669F2" w:rsidRDefault="00B562E1">
      <w:pPr>
        <w:pStyle w:val="B2"/>
        <w:rPr>
          <w:lang w:eastAsia="ko-KR"/>
        </w:rPr>
      </w:pPr>
      <w:r>
        <w:rPr>
          <w:lang w:eastAsia="ko-KR"/>
        </w:rPr>
        <w:t>2&gt;</w:t>
      </w:r>
      <w:r>
        <w:rPr>
          <w:lang w:eastAsia="ko-KR"/>
        </w:rPr>
        <w:tab/>
        <w:t>not transmit PUCCH on the PSCell;</w:t>
      </w:r>
    </w:p>
    <w:p w14:paraId="52ED11CA" w14:textId="77777777" w:rsidR="003669F2" w:rsidRDefault="00B562E1">
      <w:pPr>
        <w:pStyle w:val="B2"/>
        <w:rPr>
          <w:rFonts w:eastAsia="Malgun Gothic"/>
          <w:lang w:eastAsia="ko-KR"/>
        </w:rPr>
      </w:pPr>
      <w:r>
        <w:rPr>
          <w:lang w:eastAsia="ko-KR"/>
        </w:rPr>
        <w:t>2&gt;</w:t>
      </w:r>
      <w:r>
        <w:rPr>
          <w:lang w:eastAsia="ko-KR"/>
        </w:rPr>
        <w:tab/>
        <w:t>not transmit on RACH on the PSCell;</w:t>
      </w:r>
    </w:p>
    <w:p w14:paraId="52ED11CB" w14:textId="77777777" w:rsidR="003669F2" w:rsidRDefault="00B562E1">
      <w:pPr>
        <w:pStyle w:val="B2"/>
        <w:rPr>
          <w:lang w:eastAsia="ko-KR"/>
        </w:rPr>
      </w:pPr>
      <w:r>
        <w:rPr>
          <w:lang w:eastAsia="ko-KR"/>
        </w:rPr>
        <w:t>2&gt;</w:t>
      </w:r>
      <w:r>
        <w:rPr>
          <w:lang w:eastAsia="ko-KR"/>
        </w:rPr>
        <w:tab/>
        <w:t>not monitor the PDCCH on the PSCell.</w:t>
      </w:r>
    </w:p>
    <w:p w14:paraId="52ED11CC" w14:textId="77777777" w:rsidR="003669F2" w:rsidRDefault="00B562E1">
      <w:pPr>
        <w:pStyle w:val="2"/>
        <w:rPr>
          <w:lang w:eastAsia="ko-KR"/>
        </w:rPr>
      </w:pPr>
      <w:bookmarkStart w:id="1445" w:name="_Toc178200648"/>
      <w:r>
        <w:rPr>
          <w:lang w:eastAsia="ko-KR"/>
        </w:rPr>
        <w:t>5.30</w:t>
      </w:r>
      <w:r>
        <w:rPr>
          <w:lang w:eastAsia="ko-KR"/>
        </w:rPr>
        <w:tab/>
        <w:t>Handling of FR2 UL gap</w:t>
      </w:r>
      <w:bookmarkEnd w:id="1445"/>
    </w:p>
    <w:p w14:paraId="52ED11CD" w14:textId="77777777" w:rsidR="003669F2" w:rsidRDefault="00B562E1">
      <w:pPr>
        <w:rPr>
          <w:lang w:eastAsia="ko-KR"/>
        </w:rPr>
      </w:pPr>
      <w:r>
        <w:rPr>
          <w:lang w:eastAsia="ko-KR"/>
        </w:rPr>
        <w:t xml:space="preserve">During the FR2 UL gap configured by </w:t>
      </w:r>
      <w:r>
        <w:rPr>
          <w:i/>
          <w:iCs/>
        </w:rPr>
        <w:t>ul-GapFR2-Config</w:t>
      </w:r>
      <w:r>
        <w:rPr>
          <w:lang w:eastAsia="ko-KR"/>
        </w:rPr>
        <w:t xml:space="preserve"> as specified in TS 38.331 [5], the MAC entity shall, on the Serving Cell(s) of FR2 single CC and intra-band CA, or on the Serving Cell(s) of FR2 inter-band CA where UE does not support </w:t>
      </w:r>
      <w:r>
        <w:rPr>
          <w:i/>
          <w:iCs/>
          <w:lang w:eastAsia="ko-KR"/>
        </w:rPr>
        <w:t>tx-Support-UL-GapFR2</w:t>
      </w:r>
      <w:r>
        <w:rPr>
          <w:lang w:eastAsia="ko-KR"/>
        </w:rPr>
        <w:t>:</w:t>
      </w:r>
    </w:p>
    <w:p w14:paraId="52ED11CE" w14:textId="77777777" w:rsidR="003669F2" w:rsidRDefault="00B562E1">
      <w:pPr>
        <w:pStyle w:val="B1"/>
        <w:rPr>
          <w:lang w:eastAsia="ko-KR"/>
        </w:rPr>
      </w:pPr>
      <w:r>
        <w:rPr>
          <w:lang w:eastAsia="ko-KR"/>
        </w:rPr>
        <w:t>1&gt;</w:t>
      </w:r>
      <w:r>
        <w:rPr>
          <w:lang w:eastAsia="ko-KR"/>
        </w:rPr>
        <w:tab/>
        <w:t>only perform transmission of:</w:t>
      </w:r>
    </w:p>
    <w:p w14:paraId="52ED11CF" w14:textId="77777777" w:rsidR="003669F2" w:rsidRDefault="00B562E1">
      <w:pPr>
        <w:pStyle w:val="B2"/>
        <w:rPr>
          <w:lang w:eastAsia="ko-KR"/>
        </w:rPr>
      </w:pPr>
      <w:r>
        <w:rPr>
          <w:lang w:eastAsia="ko-KR"/>
        </w:rPr>
        <w:t>2&gt;</w:t>
      </w:r>
      <w:r>
        <w:rPr>
          <w:lang w:eastAsia="ko-KR"/>
        </w:rPr>
        <w:tab/>
        <w:t>PRACH preamble as specified in clause 5.1.2 and 5.1.2a;</w:t>
      </w:r>
    </w:p>
    <w:p w14:paraId="52ED11D0" w14:textId="77777777" w:rsidR="003669F2" w:rsidRDefault="00B562E1">
      <w:pPr>
        <w:pStyle w:val="B2"/>
        <w:rPr>
          <w:lang w:eastAsia="ko-KR"/>
        </w:rPr>
      </w:pPr>
      <w:r>
        <w:rPr>
          <w:lang w:eastAsia="ko-KR"/>
        </w:rPr>
        <w:t>2&gt;</w:t>
      </w:r>
      <w:r>
        <w:rPr>
          <w:lang w:eastAsia="ko-KR"/>
        </w:rPr>
        <w:tab/>
        <w:t>UL-SCH for Msg3 or the MSGA payload as specified in clause 5.4.2.2;</w:t>
      </w:r>
    </w:p>
    <w:p w14:paraId="52ED11D1" w14:textId="77777777" w:rsidR="003669F2" w:rsidRDefault="00B562E1">
      <w:pPr>
        <w:pStyle w:val="B2"/>
        <w:rPr>
          <w:lang w:eastAsia="ko-KR"/>
        </w:rPr>
      </w:pPr>
      <w:r>
        <w:rPr>
          <w:lang w:eastAsia="ko-KR"/>
        </w:rPr>
        <w:t>2&gt;</w:t>
      </w:r>
      <w:r>
        <w:rPr>
          <w:lang w:eastAsia="ko-KR"/>
        </w:rPr>
        <w:tab/>
        <w:t>UL-SCH for configured grant;</w:t>
      </w:r>
    </w:p>
    <w:p w14:paraId="52ED11D2" w14:textId="77777777" w:rsidR="003669F2" w:rsidRDefault="00B562E1">
      <w:pPr>
        <w:pStyle w:val="B2"/>
        <w:rPr>
          <w:lang w:eastAsia="ko-KR"/>
        </w:rPr>
      </w:pPr>
      <w:r>
        <w:rPr>
          <w:lang w:eastAsia="ko-KR"/>
        </w:rPr>
        <w:t>2&gt;</w:t>
      </w:r>
      <w:r>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 ms;</w:t>
      </w:r>
    </w:p>
    <w:p w14:paraId="52ED11D3" w14:textId="77777777" w:rsidR="003669F2" w:rsidRDefault="00B562E1">
      <w:pPr>
        <w:pStyle w:val="B2"/>
        <w:rPr>
          <w:lang w:eastAsia="ko-KR"/>
        </w:rPr>
      </w:pPr>
      <w:r>
        <w:rPr>
          <w:lang w:eastAsia="ko-KR"/>
        </w:rPr>
        <w:t>2&gt;</w:t>
      </w:r>
      <w:r>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 ms;</w:t>
      </w:r>
    </w:p>
    <w:p w14:paraId="52ED11D4" w14:textId="77777777" w:rsidR="003669F2" w:rsidRDefault="00B562E1">
      <w:pPr>
        <w:pStyle w:val="B2"/>
        <w:rPr>
          <w:lang w:eastAsia="ko-KR"/>
        </w:rPr>
      </w:pPr>
      <w:r>
        <w:rPr>
          <w:lang w:eastAsia="ko-KR"/>
        </w:rPr>
        <w:t>2&gt;</w:t>
      </w:r>
      <w:r>
        <w:rPr>
          <w:lang w:eastAsia="ko-KR"/>
        </w:rPr>
        <w:tab/>
        <w:t>the PUCCH transmission for SR, and link recovery request (LRR) defined in TS 38.133 [11], clause 8.5.</w:t>
      </w:r>
    </w:p>
    <w:p w14:paraId="52ED11D5" w14:textId="77777777" w:rsidR="003669F2" w:rsidRDefault="00B562E1">
      <w:pPr>
        <w:pStyle w:val="2"/>
      </w:pPr>
      <w:bookmarkStart w:id="1446" w:name="_Toc178200649"/>
      <w:r>
        <w:t>5.31</w:t>
      </w:r>
      <w:r>
        <w:tab/>
        <w:t>Sidelink LBT operation</w:t>
      </w:r>
      <w:bookmarkEnd w:id="1446"/>
    </w:p>
    <w:p w14:paraId="52ED11D6" w14:textId="77777777" w:rsidR="003669F2" w:rsidRDefault="00B562E1">
      <w:pPr>
        <w:pStyle w:val="3"/>
        <w:rPr>
          <w:lang w:eastAsia="ko-KR"/>
        </w:rPr>
      </w:pPr>
      <w:bookmarkStart w:id="1447" w:name="_Toc178200650"/>
      <w:r>
        <w:rPr>
          <w:lang w:eastAsia="ko-KR"/>
        </w:rPr>
        <w:t>5.31.1</w:t>
      </w:r>
      <w:r>
        <w:rPr>
          <w:lang w:eastAsia="ko-KR"/>
        </w:rPr>
        <w:tab/>
        <w:t>General</w:t>
      </w:r>
      <w:bookmarkEnd w:id="1447"/>
    </w:p>
    <w:p w14:paraId="52ED11D7" w14:textId="77777777" w:rsidR="003669F2" w:rsidRDefault="00B562E1">
      <w:pPr>
        <w:rPr>
          <w:lang w:eastAsia="ko-KR"/>
        </w:rPr>
      </w:pPr>
      <w:r>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52ED11D8" w14:textId="77777777" w:rsidR="003669F2" w:rsidRDefault="00B562E1">
      <w:pPr>
        <w:pStyle w:val="3"/>
      </w:pPr>
      <w:bookmarkStart w:id="1448" w:name="_Toc178200651"/>
      <w:r>
        <w:t>5.31.2</w:t>
      </w:r>
      <w:r>
        <w:tab/>
        <w:t>Sidelink LBT failure detection and recovery procedure</w:t>
      </w:r>
      <w:bookmarkEnd w:id="1448"/>
    </w:p>
    <w:p w14:paraId="52ED11D9" w14:textId="77777777" w:rsidR="003669F2" w:rsidRDefault="00B562E1">
      <w:pPr>
        <w:rPr>
          <w:lang w:eastAsia="ko-KR"/>
        </w:rPr>
      </w:pPr>
      <w:r>
        <w:rPr>
          <w:lang w:eastAsia="ko-KR"/>
        </w:rPr>
        <w:t>The MAC entity may be configured by RRC with a Sidelink consistent LBT failure detection and recovery procedure. Sidelink consistent LBT failure is detected per RB set by counting SL LBT failure indications, for all SL transmissions, from the lower layers to the MAC entity.</w:t>
      </w:r>
    </w:p>
    <w:p w14:paraId="52ED11DA" w14:textId="77777777" w:rsidR="003669F2" w:rsidRDefault="00B562E1">
      <w:pPr>
        <w:rPr>
          <w:lang w:eastAsia="ko-KR"/>
        </w:rPr>
      </w:pPr>
      <w:r>
        <w:rPr>
          <w:lang w:eastAsia="ko-KR"/>
        </w:rPr>
        <w:t xml:space="preserve">RRC configures the following parameters in the </w:t>
      </w:r>
      <w:r>
        <w:rPr>
          <w:i/>
          <w:lang w:eastAsia="ko-KR"/>
        </w:rPr>
        <w:t>sl-lbt-FailureRecoveryConfig</w:t>
      </w:r>
      <w:r>
        <w:rPr>
          <w:lang w:eastAsia="ko-KR"/>
        </w:rPr>
        <w:t>:</w:t>
      </w:r>
    </w:p>
    <w:p w14:paraId="52ED11DB" w14:textId="77777777" w:rsidR="003669F2" w:rsidRDefault="00B562E1">
      <w:pPr>
        <w:pStyle w:val="B1"/>
        <w:rPr>
          <w:lang w:eastAsia="ko-KR"/>
        </w:rPr>
      </w:pPr>
      <w:r>
        <w:rPr>
          <w:lang w:eastAsia="ko-KR"/>
        </w:rPr>
        <w:t>-</w:t>
      </w:r>
      <w:r>
        <w:rPr>
          <w:lang w:eastAsia="ko-KR"/>
        </w:rPr>
        <w:tab/>
      </w:r>
      <w:r>
        <w:rPr>
          <w:i/>
          <w:lang w:eastAsia="ko-KR"/>
        </w:rPr>
        <w:t>sl-lbt-FailureInstanceMaxCount</w:t>
      </w:r>
      <w:r>
        <w:rPr>
          <w:lang w:eastAsia="ko-KR"/>
        </w:rPr>
        <w:t xml:space="preserve"> for the Sidelink consistent LBT failure detection;</w:t>
      </w:r>
    </w:p>
    <w:p w14:paraId="52ED11DC" w14:textId="77777777" w:rsidR="003669F2" w:rsidRDefault="00B562E1">
      <w:pPr>
        <w:pStyle w:val="B1"/>
        <w:rPr>
          <w:lang w:eastAsia="ko-KR"/>
        </w:rPr>
      </w:pPr>
      <w:r>
        <w:rPr>
          <w:lang w:eastAsia="ko-KR"/>
        </w:rPr>
        <w:t>-</w:t>
      </w:r>
      <w:r>
        <w:rPr>
          <w:lang w:eastAsia="ko-KR"/>
        </w:rPr>
        <w:tab/>
      </w:r>
      <w:r>
        <w:rPr>
          <w:i/>
          <w:lang w:eastAsia="ko-KR"/>
        </w:rPr>
        <w:t>sl-lbt-FailureDetectionTimer</w:t>
      </w:r>
      <w:r>
        <w:rPr>
          <w:lang w:eastAsia="ko-KR"/>
        </w:rPr>
        <w:t xml:space="preserve"> for the Sidelink consistent LBT failure detection;</w:t>
      </w:r>
    </w:p>
    <w:p w14:paraId="52ED11DD" w14:textId="77777777" w:rsidR="003669F2" w:rsidRDefault="00B562E1">
      <w:pPr>
        <w:pStyle w:val="B1"/>
        <w:rPr>
          <w:lang w:eastAsia="ko-KR"/>
        </w:rPr>
      </w:pPr>
      <w:r>
        <w:rPr>
          <w:i/>
          <w:iCs/>
          <w:lang w:eastAsia="zh-CN"/>
        </w:rPr>
        <w:lastRenderedPageBreak/>
        <w:t>-</w:t>
      </w:r>
      <w:r>
        <w:rPr>
          <w:i/>
          <w:iCs/>
          <w:lang w:eastAsia="zh-CN"/>
        </w:rPr>
        <w:tab/>
        <w:t>sl-LBT-RecoveryTimer</w:t>
      </w:r>
      <w:r>
        <w:rPr>
          <w:i/>
          <w:iCs/>
          <w:lang w:eastAsia="ko-KR"/>
        </w:rPr>
        <w:t xml:space="preserve"> </w:t>
      </w:r>
      <w:r>
        <w:rPr>
          <w:lang w:eastAsia="ko-KR"/>
        </w:rPr>
        <w:t>for recovery of the triggered Sidelink consistent LBT failure</w:t>
      </w:r>
      <w:r>
        <w:rPr>
          <w:lang w:eastAsia="zh-CN"/>
        </w:rPr>
        <w:t>.</w:t>
      </w:r>
    </w:p>
    <w:p w14:paraId="52ED11DE" w14:textId="77777777" w:rsidR="003669F2" w:rsidRDefault="00B562E1">
      <w:pPr>
        <w:rPr>
          <w:lang w:eastAsia="ko-KR"/>
        </w:rPr>
      </w:pPr>
      <w:r>
        <w:rPr>
          <w:lang w:eastAsia="ko-KR"/>
        </w:rPr>
        <w:t>The following UE variable is used for the Sidelink consistent LBT failure detection procedure:</w:t>
      </w:r>
    </w:p>
    <w:p w14:paraId="52ED11DF" w14:textId="77777777" w:rsidR="003669F2" w:rsidRDefault="00B562E1">
      <w:pPr>
        <w:pStyle w:val="B1"/>
        <w:rPr>
          <w:lang w:eastAsia="ko-KR"/>
        </w:rPr>
      </w:pPr>
      <w:r>
        <w:rPr>
          <w:lang w:eastAsia="ko-KR"/>
        </w:rPr>
        <w:t>-</w:t>
      </w:r>
      <w:r>
        <w:rPr>
          <w:lang w:eastAsia="ko-KR"/>
        </w:rPr>
        <w:tab/>
      </w:r>
      <w:r>
        <w:rPr>
          <w:i/>
          <w:lang w:eastAsia="ko-KR"/>
        </w:rPr>
        <w:t>SL_LBT_COUNTER</w:t>
      </w:r>
      <w:r>
        <w:rPr>
          <w:iCs/>
          <w:lang w:eastAsia="ko-KR"/>
        </w:rPr>
        <w:t xml:space="preserve"> (per RB set)</w:t>
      </w:r>
      <w:r>
        <w:rPr>
          <w:lang w:eastAsia="ko-KR"/>
        </w:rPr>
        <w:t>: counter for SL LBT failure indication which is initially set to 0.</w:t>
      </w:r>
    </w:p>
    <w:p w14:paraId="52ED11E0" w14:textId="77777777" w:rsidR="003669F2" w:rsidRDefault="00B562E1">
      <w:pPr>
        <w:rPr>
          <w:lang w:eastAsia="ko-KR"/>
        </w:rPr>
      </w:pPr>
      <w:r>
        <w:rPr>
          <w:lang w:eastAsia="ko-KR"/>
        </w:rPr>
        <w:t xml:space="preserve">For activated SL BWP configured with </w:t>
      </w:r>
      <w:r>
        <w:rPr>
          <w:i/>
          <w:lang w:eastAsia="ko-KR"/>
        </w:rPr>
        <w:t>sl-lbt-FailureRecoveryConfig</w:t>
      </w:r>
      <w:r>
        <w:rPr>
          <w:lang w:eastAsia="ko-KR"/>
        </w:rPr>
        <w:t>, the MAC entity shall:</w:t>
      </w:r>
    </w:p>
    <w:p w14:paraId="52ED11E1" w14:textId="77777777" w:rsidR="003669F2" w:rsidRDefault="00B562E1">
      <w:pPr>
        <w:pStyle w:val="B1"/>
        <w:rPr>
          <w:lang w:eastAsia="ko-KR"/>
        </w:rPr>
      </w:pPr>
      <w:r>
        <w:rPr>
          <w:lang w:eastAsia="ko-KR"/>
        </w:rPr>
        <w:t>1&gt;</w:t>
      </w:r>
      <w:r>
        <w:rPr>
          <w:lang w:eastAsia="ko-KR"/>
        </w:rPr>
        <w:tab/>
        <w:t xml:space="preserve">if SL LBT failure indication has been received from lower layers for an RB set of the </w:t>
      </w:r>
      <w:r>
        <w:t>configured pool</w:t>
      </w:r>
      <w:r>
        <w:rPr>
          <w:lang w:eastAsia="ko-KR"/>
        </w:rPr>
        <w:t>(</w:t>
      </w:r>
      <w:r>
        <w:t>s</w:t>
      </w:r>
      <w:r>
        <w:rPr>
          <w:lang w:eastAsia="ko-KR"/>
        </w:rPr>
        <w:t>)</w:t>
      </w:r>
      <w:r>
        <w:t xml:space="preserve"> of resources </w:t>
      </w:r>
      <w:r>
        <w:rPr>
          <w:lang w:eastAsia="ko-KR"/>
        </w:rPr>
        <w:t>in</w:t>
      </w:r>
      <w:r>
        <w:t xml:space="preserve"> </w:t>
      </w:r>
      <w:r>
        <w:rPr>
          <w:lang w:eastAsia="ko-KR"/>
        </w:rPr>
        <w:t>the</w:t>
      </w:r>
      <w:r>
        <w:t xml:space="preserve"> </w:t>
      </w:r>
      <w:r>
        <w:rPr>
          <w:lang w:eastAsia="ko-KR"/>
        </w:rPr>
        <w:t>SL</w:t>
      </w:r>
      <w:r>
        <w:t xml:space="preserve"> </w:t>
      </w:r>
      <w:r>
        <w:rPr>
          <w:lang w:eastAsia="ko-KR"/>
        </w:rPr>
        <w:t>BWP:</w:t>
      </w:r>
    </w:p>
    <w:p w14:paraId="52ED11E2" w14:textId="77777777" w:rsidR="003669F2" w:rsidRDefault="00B562E1">
      <w:pPr>
        <w:pStyle w:val="B2"/>
        <w:rPr>
          <w:lang w:eastAsia="ko-KR"/>
        </w:rPr>
      </w:pPr>
      <w:r>
        <w:rPr>
          <w:lang w:eastAsia="ko-KR"/>
        </w:rPr>
        <w:t>2&gt;</w:t>
      </w:r>
      <w:r>
        <w:rPr>
          <w:lang w:eastAsia="ko-KR"/>
        </w:rPr>
        <w:tab/>
        <w:t xml:space="preserve">start or restart the </w:t>
      </w:r>
      <w:r>
        <w:rPr>
          <w:i/>
          <w:lang w:eastAsia="ko-KR"/>
        </w:rPr>
        <w:t>sl-lbt-FailureDetectionTimer</w:t>
      </w:r>
      <w:r>
        <w:rPr>
          <w:lang w:eastAsia="ko-KR"/>
        </w:rPr>
        <w:t xml:space="preserve"> for the RB set;</w:t>
      </w:r>
    </w:p>
    <w:p w14:paraId="52ED11E3" w14:textId="77777777" w:rsidR="003669F2" w:rsidRDefault="00B562E1">
      <w:pPr>
        <w:pStyle w:val="B2"/>
        <w:rPr>
          <w:lang w:eastAsia="ko-KR"/>
        </w:rPr>
      </w:pPr>
      <w:r>
        <w:rPr>
          <w:lang w:eastAsia="ko-KR"/>
        </w:rPr>
        <w:t>2&gt;</w:t>
      </w:r>
      <w:r>
        <w:rPr>
          <w:lang w:eastAsia="ko-KR"/>
        </w:rPr>
        <w:tab/>
        <w:t xml:space="preserve">increment </w:t>
      </w:r>
      <w:r>
        <w:rPr>
          <w:i/>
          <w:lang w:eastAsia="ko-KR"/>
        </w:rPr>
        <w:t>SL_LBT_COUNTER</w:t>
      </w:r>
      <w:r>
        <w:rPr>
          <w:lang w:eastAsia="ko-KR"/>
        </w:rPr>
        <w:t xml:space="preserve"> for the RB set by 1;</w:t>
      </w:r>
    </w:p>
    <w:p w14:paraId="52ED11E4" w14:textId="77777777" w:rsidR="003669F2" w:rsidRDefault="00B562E1">
      <w:pPr>
        <w:pStyle w:val="B2"/>
        <w:rPr>
          <w:lang w:eastAsia="ko-KR"/>
        </w:rPr>
      </w:pPr>
      <w:r>
        <w:rPr>
          <w:lang w:eastAsia="ko-KR"/>
        </w:rPr>
        <w:t>2&gt;</w:t>
      </w:r>
      <w:r>
        <w:rPr>
          <w:lang w:eastAsia="ko-KR"/>
        </w:rPr>
        <w:tab/>
        <w:t xml:space="preserve">if </w:t>
      </w:r>
      <w:r>
        <w:rPr>
          <w:i/>
          <w:lang w:eastAsia="ko-KR"/>
        </w:rPr>
        <w:t>SL_LBT_COUNTER</w:t>
      </w:r>
      <w:r>
        <w:rPr>
          <w:lang w:eastAsia="ko-KR"/>
        </w:rPr>
        <w:t xml:space="preserve"> &gt;= </w:t>
      </w:r>
      <w:r>
        <w:rPr>
          <w:i/>
          <w:lang w:eastAsia="ko-KR"/>
        </w:rPr>
        <w:t>sl-lbt-FailureInstanceMaxCount</w:t>
      </w:r>
      <w:r>
        <w:rPr>
          <w:lang w:eastAsia="ko-KR"/>
        </w:rPr>
        <w:t>:</w:t>
      </w:r>
    </w:p>
    <w:p w14:paraId="52ED11E5" w14:textId="77777777" w:rsidR="003669F2" w:rsidRDefault="00B562E1">
      <w:pPr>
        <w:pStyle w:val="B3"/>
        <w:rPr>
          <w:lang w:eastAsia="ko-KR"/>
        </w:rPr>
      </w:pPr>
      <w:r>
        <w:rPr>
          <w:lang w:eastAsia="ko-KR"/>
        </w:rPr>
        <w:t>3&gt;</w:t>
      </w:r>
      <w:r>
        <w:rPr>
          <w:lang w:eastAsia="ko-KR"/>
        </w:rPr>
        <w:tab/>
        <w:t>trigger Sidelink consistent LBT failure for the RB set in the SL BWP;</w:t>
      </w:r>
    </w:p>
    <w:p w14:paraId="52ED11E6" w14:textId="77777777" w:rsidR="003669F2" w:rsidRDefault="00B562E1">
      <w:pPr>
        <w:pStyle w:val="B3"/>
        <w:rPr>
          <w:lang w:eastAsia="ko-KR"/>
        </w:rPr>
      </w:pPr>
      <w:r>
        <w:rPr>
          <w:lang w:eastAsia="ko-KR"/>
        </w:rPr>
        <w:t>3&gt;</w:t>
      </w:r>
      <w:r>
        <w:rPr>
          <w:lang w:eastAsia="ko-KR"/>
        </w:rPr>
        <w:tab/>
        <w:t xml:space="preserve">if consistent LBT failure has been triggered in all the RB sets of the </w:t>
      </w:r>
      <w:r>
        <w:t>configured pool</w:t>
      </w:r>
      <w:r>
        <w:rPr>
          <w:lang w:eastAsia="ko-KR"/>
        </w:rPr>
        <w:t>(</w:t>
      </w:r>
      <w:r>
        <w:t>s</w:t>
      </w:r>
      <w:r>
        <w:rPr>
          <w:lang w:eastAsia="ko-KR"/>
        </w:rPr>
        <w:t>)</w:t>
      </w:r>
      <w:r>
        <w:t xml:space="preserve"> of resources</w:t>
      </w:r>
      <w:r>
        <w:rPr>
          <w:lang w:eastAsia="ko-KR"/>
        </w:rPr>
        <w:t xml:space="preserve"> in the SL BWP:</w:t>
      </w:r>
    </w:p>
    <w:p w14:paraId="52ED11E7" w14:textId="77777777" w:rsidR="003669F2" w:rsidRDefault="00B562E1">
      <w:pPr>
        <w:pStyle w:val="B4"/>
        <w:rPr>
          <w:lang w:eastAsia="ko-KR"/>
        </w:rPr>
      </w:pPr>
      <w:r>
        <w:rPr>
          <w:lang w:eastAsia="ko-KR"/>
        </w:rPr>
        <w:t>4&gt;</w:t>
      </w:r>
      <w:r>
        <w:rPr>
          <w:lang w:eastAsia="ko-KR"/>
        </w:rPr>
        <w:tab/>
      </w:r>
      <w:r>
        <w:t xml:space="preserve">indicate </w:t>
      </w:r>
      <w:r>
        <w:rPr>
          <w:lang w:eastAsia="ko-KR"/>
        </w:rPr>
        <w:t>Sidelink</w:t>
      </w:r>
      <w:r>
        <w:t xml:space="preserve"> consistent LBT failure based Sidelink RLF detection for all destination IDs associated to unicast service to </w:t>
      </w:r>
      <w:r>
        <w:rPr>
          <w:lang w:eastAsia="ko-KR"/>
        </w:rPr>
        <w:t>upper layers</w:t>
      </w:r>
      <w:r>
        <w:t>.</w:t>
      </w:r>
    </w:p>
    <w:p w14:paraId="52ED11E8" w14:textId="77777777" w:rsidR="003669F2" w:rsidRDefault="00B562E1">
      <w:pPr>
        <w:pStyle w:val="B1"/>
        <w:rPr>
          <w:lang w:eastAsia="ko-KR"/>
        </w:rPr>
      </w:pPr>
      <w:r>
        <w:rPr>
          <w:lang w:eastAsia="ko-KR"/>
        </w:rPr>
        <w:t>1&gt;</w:t>
      </w:r>
      <w:r>
        <w:rPr>
          <w:lang w:eastAsia="ko-KR"/>
        </w:rPr>
        <w:tab/>
        <w:t xml:space="preserve">if </w:t>
      </w:r>
      <w:r>
        <w:rPr>
          <w:iCs/>
          <w:lang w:eastAsia="ko-KR"/>
        </w:rPr>
        <w:t xml:space="preserve">all triggered </w:t>
      </w:r>
      <w:r>
        <w:rPr>
          <w:lang w:eastAsia="ko-KR"/>
        </w:rPr>
        <w:t>Sidelink consistent LBT failures are cancelled in a RB set; or</w:t>
      </w:r>
    </w:p>
    <w:p w14:paraId="52ED11E9" w14:textId="77777777" w:rsidR="003669F2" w:rsidRDefault="00B562E1">
      <w:pPr>
        <w:pStyle w:val="B1"/>
        <w:rPr>
          <w:lang w:eastAsia="ko-KR"/>
        </w:rPr>
      </w:pPr>
      <w:r>
        <w:rPr>
          <w:lang w:eastAsia="ko-KR"/>
        </w:rPr>
        <w:t>1&gt;</w:t>
      </w:r>
      <w:r>
        <w:rPr>
          <w:lang w:eastAsia="ko-KR"/>
        </w:rPr>
        <w:tab/>
        <w:t xml:space="preserve">if the </w:t>
      </w:r>
      <w:r>
        <w:rPr>
          <w:i/>
          <w:lang w:eastAsia="ko-KR"/>
        </w:rPr>
        <w:t>sl-lbt-FailureDetectionTimer</w:t>
      </w:r>
      <w:r>
        <w:rPr>
          <w:lang w:eastAsia="ko-KR"/>
        </w:rPr>
        <w:t xml:space="preserve"> expires for a RB set:</w:t>
      </w:r>
    </w:p>
    <w:p w14:paraId="52ED11EA"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the RB set.</w:t>
      </w:r>
    </w:p>
    <w:p w14:paraId="52ED11EB" w14:textId="77777777" w:rsidR="003669F2" w:rsidRDefault="00B562E1">
      <w:pPr>
        <w:pStyle w:val="B1"/>
        <w:rPr>
          <w:lang w:eastAsia="ko-KR"/>
        </w:rPr>
      </w:pPr>
      <w:r>
        <w:rPr>
          <w:lang w:eastAsia="ko-KR"/>
        </w:rPr>
        <w:t>1&gt;</w:t>
      </w:r>
      <w:r>
        <w:rPr>
          <w:lang w:eastAsia="ko-KR"/>
        </w:rPr>
        <w:tab/>
        <w:t xml:space="preserve">if </w:t>
      </w:r>
      <w:r>
        <w:rPr>
          <w:i/>
          <w:lang w:eastAsia="ko-KR"/>
        </w:rPr>
        <w:t>sl-lbt-FailureDetectionTimer</w:t>
      </w:r>
      <w:r>
        <w:rPr>
          <w:lang w:eastAsia="ko-KR"/>
        </w:rPr>
        <w:t xml:space="preserve"> or </w:t>
      </w:r>
      <w:r>
        <w:rPr>
          <w:i/>
          <w:lang w:eastAsia="ko-KR"/>
        </w:rPr>
        <w:t>sl-lbt-FailureInstanceMaxCount</w:t>
      </w:r>
      <w:r>
        <w:rPr>
          <w:lang w:eastAsia="ko-KR"/>
        </w:rPr>
        <w:t xml:space="preserve"> is reconfigured by upper layers:</w:t>
      </w:r>
    </w:p>
    <w:p w14:paraId="52ED11EC"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all the RB sets.</w:t>
      </w:r>
    </w:p>
    <w:p w14:paraId="52ED11ED" w14:textId="77777777" w:rsidR="003669F2" w:rsidRDefault="00B562E1">
      <w:pPr>
        <w:spacing w:line="256" w:lineRule="auto"/>
        <w:rPr>
          <w:lang w:eastAsia="ko-KR"/>
        </w:rPr>
      </w:pPr>
      <w:r>
        <w:rPr>
          <w:lang w:eastAsia="ko-KR"/>
        </w:rPr>
        <w:t xml:space="preserve">The </w:t>
      </w:r>
      <w:r>
        <w:rPr>
          <w:rFonts w:eastAsia="宋体"/>
          <w:i/>
          <w:lang w:eastAsia="zh-CN"/>
        </w:rPr>
        <w:t>sl-LBT-RecoveryTimer</w:t>
      </w:r>
      <w:r>
        <w:rPr>
          <w:lang w:eastAsia="ko-KR"/>
        </w:rPr>
        <w:t xml:space="preserve"> is used for recovery of the triggered Sidelink consistent LBT failure, </w:t>
      </w:r>
      <w:r>
        <w:t>when RRC configures Sidelink resource allocation mode 2</w:t>
      </w:r>
      <w:r>
        <w:rPr>
          <w:lang w:eastAsia="ko-KR"/>
        </w:rPr>
        <w:t>.</w:t>
      </w:r>
    </w:p>
    <w:p w14:paraId="52ED11EE" w14:textId="77777777" w:rsidR="003669F2" w:rsidRDefault="00B562E1">
      <w:pPr>
        <w:spacing w:line="256" w:lineRule="auto"/>
        <w:rPr>
          <w:lang w:eastAsia="ko-KR"/>
        </w:rPr>
      </w:pPr>
      <w:r>
        <w:rPr>
          <w:lang w:eastAsia="ko-KR"/>
        </w:rPr>
        <w:t>The MAC entity shall:</w:t>
      </w:r>
    </w:p>
    <w:p w14:paraId="52ED11EF" w14:textId="77777777" w:rsidR="003669F2" w:rsidRDefault="00B562E1">
      <w:pPr>
        <w:pStyle w:val="B1"/>
        <w:rPr>
          <w:lang w:eastAsia="ko-KR"/>
        </w:rPr>
      </w:pPr>
      <w:r>
        <w:rPr>
          <w:lang w:eastAsia="ko-KR"/>
        </w:rPr>
        <w:t>1&gt;</w:t>
      </w:r>
      <w:r>
        <w:rPr>
          <w:lang w:eastAsia="ko-KR"/>
        </w:rPr>
        <w:tab/>
        <w:t>if Sidelink consistent LBT failure has been triggered, and not cancelled, in the RB set(s), and SL LBT failure MAC CE for the triggered Sidelink consistent LBT failure has not been generated;</w:t>
      </w:r>
    </w:p>
    <w:p w14:paraId="52ED11F0"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宋体"/>
          <w:lang w:eastAsia="zh-CN"/>
        </w:rPr>
        <w:t xml:space="preserve">the </w:t>
      </w:r>
      <w:r>
        <w:rPr>
          <w:rFonts w:eastAsia="宋体"/>
          <w:i/>
          <w:lang w:eastAsia="zh-CN"/>
        </w:rPr>
        <w:t>sl-LBT-RecoveryTimer</w:t>
      </w:r>
      <w:r>
        <w:rPr>
          <w:lang w:eastAsia="zh-CN"/>
        </w:rPr>
        <w:t xml:space="preserve"> for the triggered Sidelink consistent LBT failure is not running:</w:t>
      </w:r>
    </w:p>
    <w:p w14:paraId="52ED11F1" w14:textId="77777777" w:rsidR="003669F2" w:rsidRDefault="00B562E1">
      <w:pPr>
        <w:pStyle w:val="B3"/>
        <w:rPr>
          <w:lang w:eastAsia="ko-KR"/>
        </w:rPr>
      </w:pPr>
      <w:r>
        <w:rPr>
          <w:lang w:eastAsia="ko-KR"/>
        </w:rPr>
        <w:t>3&gt;</w:t>
      </w:r>
      <w:r>
        <w:rPr>
          <w:lang w:eastAsia="zh-CN"/>
        </w:rPr>
        <w:tab/>
        <w:t xml:space="preserve">start the </w:t>
      </w:r>
      <w:r>
        <w:rPr>
          <w:rFonts w:eastAsia="宋体"/>
          <w:i/>
          <w:lang w:eastAsia="zh-CN"/>
        </w:rPr>
        <w:t>sl-LBT-RecoveryTimer</w:t>
      </w:r>
      <w:r>
        <w:rPr>
          <w:rFonts w:eastAsia="宋体"/>
          <w:lang w:eastAsia="zh-CN"/>
        </w:rPr>
        <w:t>.</w:t>
      </w:r>
    </w:p>
    <w:p w14:paraId="52ED11F2" w14:textId="77777777" w:rsidR="003669F2" w:rsidRDefault="00B562E1">
      <w:pPr>
        <w:pStyle w:val="B2"/>
        <w:rPr>
          <w:lang w:eastAsia="ko-KR"/>
        </w:rPr>
      </w:pPr>
      <w:r>
        <w:rPr>
          <w:lang w:eastAsia="ko-KR"/>
        </w:rPr>
        <w:t>2&gt;</w:t>
      </w:r>
      <w:r>
        <w:rPr>
          <w:lang w:eastAsia="ko-KR"/>
        </w:rPr>
        <w:tab/>
      </w:r>
      <w:r>
        <w:t xml:space="preserve">if UL-SCH resources are available for a </w:t>
      </w:r>
      <w:r>
        <w:rPr>
          <w:lang w:eastAsia="ko-KR"/>
        </w:rPr>
        <w:t xml:space="preserve">new </w:t>
      </w:r>
      <w:r>
        <w:t>transmission and the UL-SCH resources can accommodate the SL LBT failure MAC CE plus its subheader as a result of logical channel prioritization according to clause 5.4.3.1:</w:t>
      </w:r>
    </w:p>
    <w:p w14:paraId="52ED11F3" w14:textId="77777777" w:rsidR="003669F2" w:rsidRDefault="00B562E1">
      <w:pPr>
        <w:pStyle w:val="B3"/>
      </w:pPr>
      <w:r>
        <w:rPr>
          <w:lang w:eastAsia="ko-KR"/>
        </w:rPr>
        <w:t>3&gt;</w:t>
      </w:r>
      <w:r>
        <w:rPr>
          <w:lang w:eastAsia="ko-KR"/>
        </w:rPr>
        <w:tab/>
      </w:r>
      <w:r>
        <w:t xml:space="preserve">instruct the Multiplexing and Assembly procedure in clause 5.4.3 to generate the SL LBT failure MAC </w:t>
      </w:r>
      <w:r>
        <w:rPr>
          <w:lang w:eastAsia="ko-KR"/>
        </w:rPr>
        <w:t>CE(s).</w:t>
      </w:r>
    </w:p>
    <w:p w14:paraId="52ED11F4" w14:textId="77777777" w:rsidR="003669F2" w:rsidRDefault="00B562E1">
      <w:pPr>
        <w:pStyle w:val="B2"/>
        <w:rPr>
          <w:lang w:eastAsia="ko-KR"/>
        </w:rPr>
      </w:pPr>
      <w:r>
        <w:rPr>
          <w:lang w:eastAsia="ko-KR"/>
        </w:rPr>
        <w:t>2&gt;</w:t>
      </w:r>
      <w:r>
        <w:rPr>
          <w:lang w:eastAsia="ko-KR"/>
        </w:rPr>
        <w:tab/>
        <w:t>else:</w:t>
      </w:r>
    </w:p>
    <w:p w14:paraId="52ED11F5" w14:textId="77777777" w:rsidR="003669F2" w:rsidRDefault="00B562E1">
      <w:pPr>
        <w:pStyle w:val="B3"/>
        <w:rPr>
          <w:lang w:eastAsia="ko-KR"/>
        </w:rPr>
      </w:pPr>
      <w:r>
        <w:rPr>
          <w:lang w:eastAsia="ko-KR"/>
        </w:rPr>
        <w:t>3&gt;</w:t>
      </w:r>
      <w:r>
        <w:rPr>
          <w:lang w:eastAsia="ko-KR"/>
        </w:rPr>
        <w:tab/>
        <w:t>trigger a Scheduling Request for SL LBT failure MAC CE.</w:t>
      </w:r>
    </w:p>
    <w:p w14:paraId="52ED11F6" w14:textId="77777777" w:rsidR="003669F2" w:rsidRDefault="00B562E1">
      <w:pPr>
        <w:pStyle w:val="B1"/>
        <w:rPr>
          <w:lang w:eastAsia="ko-KR"/>
        </w:rPr>
      </w:pPr>
      <w:r>
        <w:rPr>
          <w:lang w:eastAsia="ko-KR"/>
        </w:rPr>
        <w:t>1&gt;</w:t>
      </w:r>
      <w:r>
        <w:rPr>
          <w:lang w:eastAsia="ko-KR"/>
        </w:rPr>
        <w:tab/>
        <w:t>if a MAC PDU is transmitted and this PDU includes the SL LBT failure MAC CE; or</w:t>
      </w:r>
    </w:p>
    <w:p w14:paraId="52ED11F7" w14:textId="77777777" w:rsidR="003669F2" w:rsidRDefault="00B562E1">
      <w:pPr>
        <w:pStyle w:val="B2"/>
        <w:rPr>
          <w:lang w:eastAsia="ko-KR"/>
        </w:rPr>
      </w:pPr>
      <w:r>
        <w:rPr>
          <w:lang w:eastAsia="ko-KR"/>
        </w:rPr>
        <w:t>2&gt;</w:t>
      </w:r>
      <w:r>
        <w:rPr>
          <w:lang w:eastAsia="ko-KR"/>
        </w:rPr>
        <w:tab/>
        <w:t xml:space="preserve">cancel the triggered Sidelink consistent LBT failure(s) in RB set(s) for which Sidelink consistent LBT failure was indicated in the transmitted SL LBT failure MAC CE </w:t>
      </w:r>
      <w:r>
        <w:t>if the MAC entity has been configured with Sidelink resource allocation mode 1</w:t>
      </w:r>
      <w:r>
        <w:rPr>
          <w:lang w:eastAsia="ko-KR"/>
        </w:rPr>
        <w:t>.</w:t>
      </w:r>
    </w:p>
    <w:p w14:paraId="52ED11F8" w14:textId="77777777" w:rsidR="003669F2" w:rsidRDefault="00B562E1">
      <w:pPr>
        <w:pStyle w:val="B1"/>
        <w:rPr>
          <w:lang w:eastAsia="ko-KR"/>
        </w:rPr>
      </w:pPr>
      <w:r>
        <w:rPr>
          <w:lang w:eastAsia="ko-KR"/>
        </w:rPr>
        <w:t>1&gt;</w:t>
      </w:r>
      <w:r>
        <w:rPr>
          <w:lang w:eastAsia="ko-KR"/>
        </w:rPr>
        <w:tab/>
        <w:t xml:space="preserve">if </w:t>
      </w:r>
      <w:r>
        <w:rPr>
          <w:lang w:eastAsia="zh-CN"/>
        </w:rPr>
        <w:t xml:space="preserve">the </w:t>
      </w:r>
      <w:r>
        <w:rPr>
          <w:rFonts w:eastAsia="宋体"/>
          <w:i/>
          <w:lang w:eastAsia="zh-CN"/>
        </w:rPr>
        <w:t>sl-LBT-RecoveryTimer</w:t>
      </w:r>
      <w:r>
        <w:rPr>
          <w:lang w:eastAsia="zh-CN"/>
        </w:rPr>
        <w:t xml:space="preserve"> for the triggered</w:t>
      </w:r>
      <w:r>
        <w:t xml:space="preserve"> </w:t>
      </w:r>
      <w:r>
        <w:rPr>
          <w:lang w:eastAsia="ko-KR"/>
        </w:rPr>
        <w:t>Sidelink</w:t>
      </w:r>
      <w:r>
        <w:t xml:space="preserve"> consistent LBT failure(s)</w:t>
      </w:r>
      <w:r>
        <w:rPr>
          <w:lang w:eastAsia="ko-KR"/>
        </w:rPr>
        <w:t xml:space="preserve"> </w:t>
      </w:r>
      <w:r>
        <w:rPr>
          <w:lang w:eastAsia="zh-CN"/>
        </w:rPr>
        <w:t>expires</w:t>
      </w:r>
      <w:r>
        <w:rPr>
          <w:lang w:eastAsia="ko-KR"/>
        </w:rPr>
        <w:t>:</w:t>
      </w:r>
    </w:p>
    <w:p w14:paraId="52ED11F9" w14:textId="77777777" w:rsidR="003669F2" w:rsidRDefault="00B562E1">
      <w:pPr>
        <w:pStyle w:val="B2"/>
        <w:rPr>
          <w:lang w:eastAsia="ko-KR"/>
        </w:rPr>
      </w:pPr>
      <w:r>
        <w:rPr>
          <w:lang w:eastAsia="ko-KR"/>
        </w:rPr>
        <w:t>2&gt;</w:t>
      </w:r>
      <w:r>
        <w:rPr>
          <w:lang w:eastAsia="ko-KR"/>
        </w:rPr>
        <w:tab/>
        <w:t>cancel the triggered Sidelink consistent LBT failure(s) in RB set(s) for which Sidelink consistent LBT failure was detected.</w:t>
      </w:r>
    </w:p>
    <w:p w14:paraId="52ED11FA" w14:textId="77777777" w:rsidR="003669F2" w:rsidRDefault="00B562E1">
      <w:pPr>
        <w:pStyle w:val="B1"/>
        <w:rPr>
          <w:lang w:eastAsia="ko-KR"/>
        </w:rPr>
      </w:pPr>
      <w:r>
        <w:rPr>
          <w:lang w:eastAsia="ko-KR"/>
        </w:rPr>
        <w:lastRenderedPageBreak/>
        <w:t>1&gt;</w:t>
      </w:r>
      <w:r>
        <w:rPr>
          <w:lang w:eastAsia="ko-KR"/>
        </w:rPr>
        <w:tab/>
        <w:t xml:space="preserve">if </w:t>
      </w:r>
      <w:r>
        <w:rPr>
          <w:i/>
          <w:lang w:eastAsia="ko-KR"/>
        </w:rPr>
        <w:t>sl-lbt-FailureRecoveryConfig</w:t>
      </w:r>
      <w:r>
        <w:rPr>
          <w:lang w:eastAsia="ko-KR"/>
        </w:rPr>
        <w:t xml:space="preserve"> is reconfigured by upper layers for the BWP:</w:t>
      </w:r>
    </w:p>
    <w:p w14:paraId="52ED11FB" w14:textId="77777777" w:rsidR="003669F2" w:rsidRDefault="00B562E1">
      <w:pPr>
        <w:pStyle w:val="B2"/>
        <w:rPr>
          <w:lang w:eastAsia="ko-KR"/>
        </w:rPr>
      </w:pPr>
      <w:r>
        <w:rPr>
          <w:lang w:eastAsia="ko-KR"/>
        </w:rPr>
        <w:t>2&gt;</w:t>
      </w:r>
      <w:r>
        <w:rPr>
          <w:lang w:eastAsia="ko-KR"/>
        </w:rPr>
        <w:tab/>
        <w:t>cancel all the triggered Sidelink consistent LBT failure(s) in the SL BWP.</w:t>
      </w:r>
    </w:p>
    <w:p w14:paraId="52ED11FC" w14:textId="77777777" w:rsidR="003669F2" w:rsidRDefault="00B562E1">
      <w:pPr>
        <w:pStyle w:val="2"/>
        <w:rPr>
          <w:rFonts w:eastAsia="等线"/>
          <w:lang w:eastAsia="zh-CN"/>
        </w:rPr>
      </w:pPr>
      <w:bookmarkStart w:id="1449" w:name="_Toc178200652"/>
      <w:r>
        <w:rPr>
          <w:rFonts w:eastAsia="等线"/>
          <w:lang w:eastAsia="zh-CN"/>
        </w:rPr>
        <w:t>5.32</w:t>
      </w:r>
      <w:r>
        <w:rPr>
          <w:rFonts w:eastAsia="等线"/>
          <w:lang w:eastAsia="zh-CN"/>
        </w:rPr>
        <w:tab/>
        <w:t>SRS for positioning Tx frequency hopping</w:t>
      </w:r>
      <w:bookmarkEnd w:id="1449"/>
    </w:p>
    <w:p w14:paraId="52ED11FD" w14:textId="77777777" w:rsidR="003669F2" w:rsidRDefault="00B562E1">
      <w:pPr>
        <w:rPr>
          <w:rFonts w:eastAsia="等线"/>
          <w:lang w:eastAsia="zh-CN"/>
        </w:rPr>
      </w:pPr>
      <w:r>
        <w:rPr>
          <w:rFonts w:eastAsia="等线"/>
          <w:lang w:eastAsia="zh-CN"/>
        </w:rPr>
        <w:t>SRS for positioning Tx frequency hopping can be supported for UE in RRC_CONNECTED and RRC_INACTIVE. The UE can be configured with UTW during which the UE is allowed to transmit SRS for positioning Tx frequency hopping.</w:t>
      </w:r>
    </w:p>
    <w:p w14:paraId="52ED11FE" w14:textId="77777777" w:rsidR="003669F2" w:rsidRDefault="00B562E1">
      <w:pPr>
        <w:textAlignment w:val="auto"/>
        <w:rPr>
          <w:lang w:eastAsia="ko-KR"/>
        </w:rPr>
      </w:pPr>
      <w:r>
        <w:rPr>
          <w:lang w:eastAsia="ko-KR"/>
        </w:rPr>
        <w:t>RRC configures the following parameters for the UTW for SRS for positioning Tx frequency hopping:</w:t>
      </w:r>
    </w:p>
    <w:p w14:paraId="52ED11FF" w14:textId="77777777" w:rsidR="003669F2" w:rsidRDefault="00B562E1">
      <w:pPr>
        <w:pStyle w:val="B1"/>
        <w:rPr>
          <w:lang w:eastAsia="ko-KR"/>
        </w:rPr>
      </w:pPr>
      <w:r>
        <w:rPr>
          <w:lang w:eastAsia="ko-KR"/>
        </w:rPr>
        <w:t>-</w:t>
      </w:r>
      <w:r>
        <w:rPr>
          <w:lang w:eastAsia="ko-KR"/>
        </w:rPr>
        <w:tab/>
      </w:r>
      <w:r>
        <w:rPr>
          <w:i/>
          <w:lang w:eastAsia="ko-KR"/>
        </w:rPr>
        <w:t>utw-Slot</w:t>
      </w:r>
      <w:r>
        <w:rPr>
          <w:i/>
          <w:iCs/>
          <w:lang w:eastAsia="ko-KR"/>
        </w:rPr>
        <w:t>Periodicity</w:t>
      </w:r>
      <w:r>
        <w:rPr>
          <w:lang w:eastAsia="ko-KR"/>
        </w:rPr>
        <w:t>: Periodicity of the UTW in slot;</w:t>
      </w:r>
    </w:p>
    <w:p w14:paraId="52ED1200" w14:textId="77777777" w:rsidR="003669F2" w:rsidRDefault="00B562E1">
      <w:pPr>
        <w:pStyle w:val="B1"/>
        <w:rPr>
          <w:lang w:eastAsia="ko-KR"/>
        </w:rPr>
      </w:pPr>
      <w:r>
        <w:rPr>
          <w:lang w:eastAsia="ko-KR"/>
        </w:rPr>
        <w:t>-</w:t>
      </w:r>
      <w:r>
        <w:rPr>
          <w:lang w:eastAsia="ko-KR"/>
        </w:rPr>
        <w:tab/>
      </w:r>
      <w:r>
        <w:rPr>
          <w:i/>
          <w:lang w:eastAsia="ko-KR"/>
        </w:rPr>
        <w:t>utw-SlotOffset</w:t>
      </w:r>
      <w:r>
        <w:rPr>
          <w:lang w:eastAsia="ko-KR"/>
        </w:rPr>
        <w:t>: Offset of the beginning of the UTW with respect to the beginning of the UTW periodicity</w:t>
      </w:r>
      <w:r>
        <w:rPr>
          <w:rFonts w:eastAsia="Malgun Gothic"/>
          <w:i/>
          <w:lang w:eastAsia="ko-KR"/>
        </w:rPr>
        <w:t xml:space="preserve"> </w:t>
      </w:r>
      <w:r>
        <w:rPr>
          <w:lang w:eastAsia="ko-KR"/>
        </w:rPr>
        <w:t>in time domain in slot;</w:t>
      </w:r>
    </w:p>
    <w:p w14:paraId="52ED1201"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uplinkTimeWindowTimer</w:t>
      </w:r>
      <w:r>
        <w:rPr>
          <w:rFonts w:eastAsia="等线"/>
          <w:lang w:eastAsia="zh-CN"/>
        </w:rPr>
        <w:t>: Time duration when the UE performs SRS transmission for positioning Tx frequency hopping.</w:t>
      </w:r>
    </w:p>
    <w:p w14:paraId="52ED1202" w14:textId="77777777" w:rsidR="003669F2" w:rsidRDefault="00B562E1">
      <w:pPr>
        <w:rPr>
          <w:rFonts w:eastAsia="等线"/>
          <w:lang w:eastAsia="zh-CN"/>
        </w:rPr>
      </w:pPr>
      <w:r>
        <w:rPr>
          <w:rFonts w:eastAsia="等线"/>
          <w:lang w:eastAsia="zh-CN"/>
        </w:rPr>
        <w:t xml:space="preserve">When UTW is configured, the MAC entity shall start the </w:t>
      </w:r>
      <w:r>
        <w:rPr>
          <w:rFonts w:eastAsia="等线"/>
          <w:i/>
          <w:lang w:eastAsia="zh-CN"/>
        </w:rPr>
        <w:t xml:space="preserve">uplinkTimeWindowTimer </w:t>
      </w:r>
      <w:r>
        <w:rPr>
          <w:rFonts w:eastAsia="等线"/>
          <w:lang w:eastAsia="zh-CN"/>
        </w:rPr>
        <w:t>in the first symbol of the slot for which the following condition is satisfied</w:t>
      </w:r>
    </w:p>
    <w:p w14:paraId="52ED1203" w14:textId="77777777" w:rsidR="003669F2" w:rsidRDefault="00B562E1">
      <w:pPr>
        <w:pStyle w:val="EQ"/>
        <w:rPr>
          <w:rFonts w:eastAsia="等线"/>
          <w:lang w:eastAsia="zh-CN"/>
        </w:rPr>
      </w:pPr>
      <w:r>
        <w:rPr>
          <w:rFonts w:eastAsia="等线"/>
          <w:lang w:eastAsia="zh-CN"/>
        </w:rPr>
        <w:tab/>
        <w:t xml:space="preserve">CURRENT_slot </w:t>
      </w:r>
      <w:r>
        <w:rPr>
          <w:lang w:eastAsia="ko-KR"/>
        </w:rPr>
        <w:t>modulo (</w:t>
      </w:r>
      <w:r>
        <w:rPr>
          <w:i/>
          <w:iCs/>
          <w:lang w:eastAsia="ko-KR"/>
        </w:rPr>
        <w:t>utw-SlotPeriodicity</w:t>
      </w:r>
      <w:r>
        <w:rPr>
          <w:lang w:eastAsia="ko-KR"/>
        </w:rPr>
        <w:t xml:space="preserve">) = </w:t>
      </w:r>
      <w:r>
        <w:rPr>
          <w:i/>
          <w:iCs/>
          <w:lang w:eastAsia="ko-KR"/>
        </w:rPr>
        <w:t>utw-SlotOffset</w:t>
      </w:r>
    </w:p>
    <w:p w14:paraId="52ED1204" w14:textId="77777777" w:rsidR="003669F2" w:rsidRDefault="00B562E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1205" w14:textId="77777777" w:rsidR="003669F2" w:rsidRDefault="00B562E1">
      <w:pPr>
        <w:rPr>
          <w:rFonts w:eastAsia="等线"/>
          <w:lang w:eastAsia="zh-CN"/>
        </w:rPr>
      </w:pPr>
      <w:r>
        <w:rPr>
          <w:rFonts w:eastAsia="等线"/>
          <w:lang w:eastAsia="zh-CN"/>
        </w:rPr>
        <w:t xml:space="preserve">When UTW is configured and the UE is in RRC_CONNECTED, the MAC entity shall instruct the lower layer to transmit SRS for positioning Tx frequency hopping when the </w:t>
      </w:r>
      <w:r>
        <w:rPr>
          <w:rFonts w:eastAsia="等线"/>
          <w:i/>
          <w:lang w:eastAsia="zh-CN"/>
        </w:rPr>
        <w:t>uplinkTimeWindowTimer</w:t>
      </w:r>
      <w:r>
        <w:rPr>
          <w:rFonts w:eastAsia="等线"/>
          <w:lang w:eastAsia="zh-CN"/>
        </w:rPr>
        <w:t xml:space="preserve"> is running.</w:t>
      </w:r>
    </w:p>
    <w:p w14:paraId="52ED1206" w14:textId="77777777" w:rsidR="003669F2" w:rsidRDefault="00B562E1">
      <w:pPr>
        <w:pStyle w:val="2"/>
        <w:rPr>
          <w:lang w:eastAsia="zh-CN"/>
        </w:rPr>
      </w:pPr>
      <w:bookmarkStart w:id="1450" w:name="_Toc178200653"/>
      <w:r>
        <w:rPr>
          <w:lang w:eastAsia="ko-KR"/>
        </w:rPr>
        <w:t>5.33</w:t>
      </w:r>
      <w:r>
        <w:rPr>
          <w:lang w:eastAsia="ko-KR"/>
        </w:rPr>
        <w:tab/>
        <w:t>RACH-less initial UL transmission</w:t>
      </w:r>
      <w:bookmarkEnd w:id="1450"/>
    </w:p>
    <w:p w14:paraId="52ED1207" w14:textId="77777777" w:rsidR="003669F2" w:rsidRDefault="00B562E1">
      <w:pPr>
        <w:rPr>
          <w:szCs w:val="21"/>
          <w:lang w:eastAsia="zh-CN"/>
        </w:rPr>
      </w:pPr>
      <w:r>
        <w:rPr>
          <w:szCs w:val="21"/>
          <w:lang w:eastAsia="zh-CN"/>
        </w:rPr>
        <w:t>The initial uplink transmission of a RACH-less handover procedure can be performed either using a dynamic uplink grant or a configured uplink grant Type 1 preallocated by RRC, if configured.</w:t>
      </w:r>
    </w:p>
    <w:p w14:paraId="52ED1208" w14:textId="77777777" w:rsidR="003669F2" w:rsidRDefault="00B562E1">
      <w:pPr>
        <w:rPr>
          <w:rFonts w:eastAsia="等线"/>
          <w:lang w:eastAsia="zh-CN"/>
        </w:rPr>
      </w:pPr>
      <w:r>
        <w:rPr>
          <w:rFonts w:eastAsia="等线"/>
          <w:lang w:eastAsia="zh-CN"/>
        </w:rPr>
        <w:t xml:space="preserve">When </w:t>
      </w:r>
      <w:r>
        <w:rPr>
          <w:rFonts w:eastAsia="等线"/>
          <w:i/>
          <w:iCs/>
          <w:lang w:eastAsia="zh-CN"/>
        </w:rPr>
        <w:t>rach-LessHO</w:t>
      </w:r>
      <w:r>
        <w:rPr>
          <w:rFonts w:eastAsia="等线"/>
          <w:lang w:eastAsia="zh-CN"/>
        </w:rPr>
        <w:t xml:space="preserve"> is configured, the MAC entity shall:</w:t>
      </w:r>
    </w:p>
    <w:p w14:paraId="52ED1209" w14:textId="77777777" w:rsidR="003669F2" w:rsidRDefault="00B562E1">
      <w:pPr>
        <w:pStyle w:val="B1"/>
        <w:rPr>
          <w:lang w:eastAsia="ko-KR"/>
        </w:rPr>
      </w:pPr>
      <w:r>
        <w:rPr>
          <w:lang w:eastAsia="ko-KR"/>
        </w:rPr>
        <w:t>1&gt;</w:t>
      </w:r>
      <w:r>
        <w:rPr>
          <w:lang w:eastAsia="ko-KR"/>
        </w:rPr>
        <w:tab/>
        <w:t xml:space="preserve">if </w:t>
      </w:r>
      <w:r>
        <w:rPr>
          <w:i/>
          <w:lang w:eastAsia="ko-KR"/>
        </w:rPr>
        <w:t>cg-RRC-Configuration</w:t>
      </w:r>
      <w:r>
        <w:rPr>
          <w:lang w:eastAsia="ko-KR"/>
        </w:rPr>
        <w:t xml:space="preserve"> is configured:</w:t>
      </w:r>
    </w:p>
    <w:p w14:paraId="52ED120A" w14:textId="77777777" w:rsidR="003669F2" w:rsidRDefault="00B562E1">
      <w:pPr>
        <w:pStyle w:val="B2"/>
        <w:rPr>
          <w:lang w:eastAsia="ko-KR"/>
        </w:rPr>
      </w:pPr>
      <w:r>
        <w:rPr>
          <w:lang w:eastAsia="ko-KR"/>
        </w:rPr>
        <w:t>2&gt;</w:t>
      </w:r>
      <w:r>
        <w:rPr>
          <w:lang w:eastAsia="ko-KR"/>
        </w:rPr>
        <w:tab/>
        <w:t>select a configured uplink grant for initial uplink transmission according to clause 5.8.2;</w:t>
      </w:r>
    </w:p>
    <w:p w14:paraId="52ED120B" w14:textId="77777777" w:rsidR="003669F2" w:rsidRDefault="00B562E1">
      <w:pPr>
        <w:pStyle w:val="B2"/>
        <w:rPr>
          <w:lang w:eastAsia="ko-KR"/>
        </w:rPr>
      </w:pPr>
      <w:r>
        <w:rPr>
          <w:lang w:eastAsia="ko-KR"/>
        </w:rPr>
        <w:t>2&gt;</w:t>
      </w:r>
      <w:r>
        <w:rPr>
          <w:lang w:eastAsia="ko-KR"/>
        </w:rPr>
        <w:tab/>
        <w:t>perform initial uplink transmission in the first available CG occasion for RACH-less handover according to clause 5.8.2;</w:t>
      </w:r>
    </w:p>
    <w:p w14:paraId="52ED120C" w14:textId="77777777" w:rsidR="003669F2" w:rsidRDefault="00B562E1">
      <w:pPr>
        <w:pStyle w:val="B2"/>
        <w:rPr>
          <w:lang w:eastAsia="ko-KR"/>
        </w:rPr>
      </w:pPr>
      <w:r>
        <w:rPr>
          <w:lang w:eastAsia="ko-KR"/>
        </w:rPr>
        <w:t>2&gt;</w:t>
      </w:r>
      <w:r>
        <w:rPr>
          <w:lang w:eastAsia="ko-KR"/>
        </w:rPr>
        <w:tab/>
        <w:t>monitor the PDCCH as specified in clause 5.7 and TS 38.213 [6].</w:t>
      </w:r>
    </w:p>
    <w:p w14:paraId="52ED120D" w14:textId="77777777" w:rsidR="003669F2" w:rsidRDefault="00B562E1">
      <w:pPr>
        <w:pStyle w:val="B1"/>
        <w:rPr>
          <w:lang w:eastAsia="ko-KR"/>
        </w:rPr>
      </w:pPr>
      <w:r>
        <w:rPr>
          <w:lang w:eastAsia="ko-KR"/>
        </w:rPr>
        <w:t>1&gt;</w:t>
      </w:r>
      <w:r>
        <w:rPr>
          <w:lang w:eastAsia="ko-KR"/>
        </w:rPr>
        <w:tab/>
        <w:t>else:</w:t>
      </w:r>
    </w:p>
    <w:p w14:paraId="52ED120E" w14:textId="77777777" w:rsidR="003669F2" w:rsidRDefault="00B562E1">
      <w:pPr>
        <w:pStyle w:val="B2"/>
        <w:rPr>
          <w:lang w:eastAsia="ko-KR"/>
        </w:rPr>
      </w:pPr>
      <w:r>
        <w:rPr>
          <w:lang w:eastAsia="ko-KR"/>
        </w:rPr>
        <w:t>2&gt;</w:t>
      </w:r>
      <w:r>
        <w:rPr>
          <w:lang w:eastAsia="ko-KR"/>
        </w:rPr>
        <w:tab/>
        <w:t xml:space="preserve">if </w:t>
      </w:r>
      <w:r>
        <w:rPr>
          <w:i/>
          <w:iCs/>
          <w:lang w:eastAsia="ko-KR"/>
        </w:rPr>
        <w:t>tci-StateID</w:t>
      </w:r>
      <w:r>
        <w:rPr>
          <w:lang w:eastAsia="ko-KR"/>
        </w:rPr>
        <w:t xml:space="preserve"> is configured in </w:t>
      </w:r>
      <w:r>
        <w:rPr>
          <w:i/>
          <w:iCs/>
          <w:lang w:eastAsia="ko-KR"/>
        </w:rPr>
        <w:t>rach-LessHO</w:t>
      </w:r>
      <w:r>
        <w:rPr>
          <w:lang w:eastAsia="ko-KR"/>
        </w:rPr>
        <w:t>:</w:t>
      </w:r>
    </w:p>
    <w:p w14:paraId="52ED120F" w14:textId="77777777" w:rsidR="003669F2" w:rsidRDefault="00B562E1">
      <w:pPr>
        <w:pStyle w:val="B3"/>
        <w:rPr>
          <w:lang w:eastAsia="ko-KR"/>
        </w:rPr>
      </w:pPr>
      <w:r>
        <w:rPr>
          <w:lang w:eastAsia="ko-KR"/>
        </w:rPr>
        <w:t>3&gt;</w:t>
      </w:r>
      <w:r>
        <w:rPr>
          <w:lang w:eastAsia="ko-KR"/>
        </w:rPr>
        <w:tab/>
      </w:r>
      <w:r>
        <w:rPr>
          <w:rFonts w:eastAsia="宋体"/>
        </w:rPr>
        <w:t xml:space="preserve">indicate to lower layers the TCI state information included in </w:t>
      </w:r>
      <w:r>
        <w:rPr>
          <w:rFonts w:eastAsia="宋体"/>
          <w:i/>
          <w:iCs/>
        </w:rPr>
        <w:t>tci-StateID</w:t>
      </w:r>
      <w:r>
        <w:rPr>
          <w:rFonts w:eastAsia="宋体"/>
        </w:rPr>
        <w:t>.</w:t>
      </w:r>
    </w:p>
    <w:p w14:paraId="52ED1210" w14:textId="77777777" w:rsidR="003669F2" w:rsidRDefault="00B562E1">
      <w:pPr>
        <w:pStyle w:val="B2"/>
        <w:rPr>
          <w:lang w:eastAsia="ko-KR"/>
        </w:rPr>
      </w:pPr>
      <w:r>
        <w:rPr>
          <w:lang w:eastAsia="ko-KR"/>
        </w:rPr>
        <w:t>2&gt;</w:t>
      </w:r>
      <w:r>
        <w:rPr>
          <w:lang w:eastAsia="ko-KR"/>
        </w:rPr>
        <w:tab/>
        <w:t xml:space="preserve">else if </w:t>
      </w:r>
      <w:r>
        <w:rPr>
          <w:i/>
          <w:iCs/>
          <w:lang w:eastAsia="ko-KR"/>
        </w:rPr>
        <w:t>ssb-Index</w:t>
      </w:r>
      <w:r>
        <w:rPr>
          <w:lang w:eastAsia="ko-KR"/>
        </w:rPr>
        <w:t xml:space="preserve"> is configured in </w:t>
      </w:r>
      <w:r>
        <w:rPr>
          <w:i/>
          <w:iCs/>
          <w:lang w:eastAsia="ko-KR"/>
        </w:rPr>
        <w:t>rach-LessHO</w:t>
      </w:r>
      <w:r>
        <w:rPr>
          <w:lang w:eastAsia="ko-KR"/>
        </w:rPr>
        <w:t>:</w:t>
      </w:r>
    </w:p>
    <w:p w14:paraId="52ED1211" w14:textId="77777777" w:rsidR="003669F2" w:rsidRDefault="00B562E1">
      <w:pPr>
        <w:pStyle w:val="B3"/>
        <w:rPr>
          <w:lang w:eastAsia="ko-KR"/>
        </w:rPr>
      </w:pPr>
      <w:r>
        <w:rPr>
          <w:lang w:eastAsia="ko-KR"/>
        </w:rPr>
        <w:t>3&gt;</w:t>
      </w:r>
      <w:r>
        <w:rPr>
          <w:lang w:eastAsia="ko-KR"/>
        </w:rPr>
        <w:tab/>
      </w:r>
      <w:r>
        <w:rPr>
          <w:rFonts w:eastAsia="宋体"/>
        </w:rPr>
        <w:t xml:space="preserve">indicate to lower layers the SSB index included in </w:t>
      </w:r>
      <w:r>
        <w:rPr>
          <w:i/>
          <w:iCs/>
          <w:lang w:eastAsia="ko-KR"/>
        </w:rPr>
        <w:t>ssb-Index</w:t>
      </w:r>
      <w:r>
        <w:rPr>
          <w:rFonts w:eastAsia="宋体"/>
        </w:rPr>
        <w:t>.</w:t>
      </w:r>
    </w:p>
    <w:p w14:paraId="52ED1212" w14:textId="77777777" w:rsidR="003669F2" w:rsidRDefault="00B562E1">
      <w:pPr>
        <w:pStyle w:val="B2"/>
        <w:rPr>
          <w:lang w:eastAsia="ko-KR"/>
        </w:rPr>
      </w:pPr>
      <w:r>
        <w:rPr>
          <w:lang w:eastAsia="ko-KR"/>
        </w:rPr>
        <w:t>2&gt;</w:t>
      </w:r>
      <w:r>
        <w:rPr>
          <w:lang w:eastAsia="ko-KR"/>
        </w:rPr>
        <w:tab/>
        <w:t>monitor the PDCCH as specified in TS 38.213 [6].</w:t>
      </w:r>
    </w:p>
    <w:p w14:paraId="52ED1213" w14:textId="77777777" w:rsidR="003669F2" w:rsidRDefault="00B562E1">
      <w:pPr>
        <w:pStyle w:val="2"/>
        <w:rPr>
          <w:lang w:eastAsia="ko-KR"/>
        </w:rPr>
      </w:pPr>
      <w:bookmarkStart w:id="1451" w:name="_Toc178200654"/>
      <w:bookmarkStart w:id="1452" w:name="_Hlk146553171"/>
      <w:r>
        <w:rPr>
          <w:lang w:eastAsia="ko-KR"/>
        </w:rPr>
        <w:lastRenderedPageBreak/>
        <w:t>5.34</w:t>
      </w:r>
      <w:r>
        <w:rPr>
          <w:lang w:eastAsia="ko-KR"/>
        </w:rPr>
        <w:tab/>
        <w:t>Cell-Level Energy Saving</w:t>
      </w:r>
      <w:bookmarkEnd w:id="1451"/>
    </w:p>
    <w:p w14:paraId="52ED1214" w14:textId="77777777" w:rsidR="003669F2" w:rsidRDefault="00B562E1">
      <w:pPr>
        <w:pStyle w:val="3"/>
      </w:pPr>
      <w:bookmarkStart w:id="1453" w:name="_Toc178200655"/>
      <w:r>
        <w:t>5.34.1</w:t>
      </w:r>
      <w:r>
        <w:tab/>
        <w:t>General</w:t>
      </w:r>
      <w:bookmarkEnd w:id="1453"/>
    </w:p>
    <w:p w14:paraId="52ED1215" w14:textId="77777777" w:rsidR="003669F2" w:rsidRDefault="00B562E1">
      <w:pPr>
        <w:rPr>
          <w:lang w:eastAsia="ko-KR"/>
        </w:rPr>
      </w:pPr>
      <w:r>
        <w:t>Each Serving Cell may be configured by RRC with a periodic cell DTX pattern (i.e., Active and Non-Active Periods).</w:t>
      </w:r>
      <w:r>
        <w:rPr>
          <w:lang w:eastAsia="ko-KR"/>
        </w:rPr>
        <w:t xml:space="preserve"> The cell DTX operation controls UE's monitoring activity of PDCCH and configured downlink assignments in RRC_CONNECTED. For all activated Serving Cells with cell DTX configured and activated, the MAC entity may monitor PDCCH and configured downlink assignments using the cell DTX operation specified in clause 5.34.2.</w:t>
      </w:r>
    </w:p>
    <w:p w14:paraId="52ED1216" w14:textId="77777777" w:rsidR="003669F2" w:rsidRDefault="00B562E1">
      <w:r>
        <w:t xml:space="preserve">Each Serving Cell may be configured by RRC with a periodic cell DRX pattern (i.e., Active and Non-Active Periods). </w:t>
      </w:r>
      <w:r>
        <w:rPr>
          <w:lang w:eastAsia="ko-KR"/>
        </w:rPr>
        <w:t>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5.34.3.</w:t>
      </w:r>
    </w:p>
    <w:p w14:paraId="52ED1217" w14:textId="77777777" w:rsidR="003669F2" w:rsidRDefault="00B562E1">
      <w:pPr>
        <w:rPr>
          <w:iCs/>
          <w:lang w:eastAsia="ko-KR"/>
        </w:rPr>
      </w:pPr>
      <w:r>
        <w:rPr>
          <w:lang w:eastAsia="ko-KR"/>
        </w:rPr>
        <w:t xml:space="preserve">RRC controls cell DTX and cell DRX operation by configuring the following parameters in </w:t>
      </w:r>
      <w:r>
        <w:rPr>
          <w:i/>
        </w:rPr>
        <w:t xml:space="preserve">cellDTX-DRX-Config </w:t>
      </w:r>
      <w:r>
        <w:rPr>
          <w:iCs/>
        </w:rPr>
        <w:t>per Serving Cell</w:t>
      </w:r>
      <w:r>
        <w:rPr>
          <w:iCs/>
          <w:lang w:eastAsia="ko-KR"/>
        </w:rPr>
        <w:t>:</w:t>
      </w:r>
    </w:p>
    <w:p w14:paraId="52ED1218" w14:textId="77777777" w:rsidR="003669F2" w:rsidRDefault="00B562E1">
      <w:pPr>
        <w:pStyle w:val="B1"/>
        <w:rPr>
          <w:lang w:eastAsia="ko-KR"/>
        </w:rPr>
      </w:pPr>
      <w:r>
        <w:rPr>
          <w:lang w:eastAsia="ko-KR"/>
        </w:rPr>
        <w:t>-</w:t>
      </w:r>
      <w:r>
        <w:rPr>
          <w:lang w:eastAsia="ko-KR"/>
        </w:rPr>
        <w:tab/>
      </w:r>
      <w:r>
        <w:rPr>
          <w:i/>
          <w:iCs/>
        </w:rPr>
        <w:t>cellDTX-DRX</w:t>
      </w:r>
      <w:r>
        <w:rPr>
          <w:bCs/>
          <w:i/>
          <w:iCs/>
        </w:rPr>
        <w:t>-C</w:t>
      </w:r>
      <w:r>
        <w:rPr>
          <w:i/>
          <w:iCs/>
          <w:lang w:eastAsia="ko-KR"/>
        </w:rPr>
        <w:t>onfigType</w:t>
      </w:r>
      <w:r>
        <w:rPr>
          <w:lang w:eastAsia="ko-KR"/>
        </w:rPr>
        <w:t>: defines whether only cell DTX is configured, only cell DRX is configured, or both are configured;</w:t>
      </w:r>
    </w:p>
    <w:p w14:paraId="52ED1219"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the active duration at the beginning of a cell DTX/DRX cycle;</w:t>
      </w:r>
    </w:p>
    <w:p w14:paraId="52ED121A" w14:textId="77777777" w:rsidR="003669F2" w:rsidRDefault="00B562E1">
      <w:pPr>
        <w:pStyle w:val="B1"/>
        <w:rPr>
          <w:lang w:eastAsia="ko-KR"/>
        </w:rPr>
      </w:pPr>
      <w:r>
        <w:rPr>
          <w:lang w:eastAsia="ko-KR"/>
        </w:rPr>
        <w:t>-</w:t>
      </w:r>
      <w:r>
        <w:rPr>
          <w:lang w:eastAsia="ko-KR"/>
        </w:rPr>
        <w:tab/>
      </w:r>
      <w:r>
        <w:rPr>
          <w:i/>
          <w:lang w:eastAsia="ko-KR"/>
        </w:rPr>
        <w:t>cellDTX-DRX-StartOffset</w:t>
      </w:r>
      <w:r>
        <w:rPr>
          <w:lang w:eastAsia="ko-KR"/>
        </w:rPr>
        <w:t>: defines the subframe where the cell DTX/DRX cycle starts;</w:t>
      </w:r>
    </w:p>
    <w:p w14:paraId="52ED121B" w14:textId="77777777" w:rsidR="003669F2" w:rsidRDefault="00B562E1">
      <w:pPr>
        <w:pStyle w:val="B1"/>
        <w:rPr>
          <w:lang w:eastAsia="ko-KR"/>
        </w:rPr>
      </w:pPr>
      <w:r>
        <w:rPr>
          <w:lang w:eastAsia="ko-KR"/>
        </w:rPr>
        <w:t>-</w:t>
      </w:r>
      <w:r>
        <w:rPr>
          <w:lang w:eastAsia="ko-KR"/>
        </w:rPr>
        <w:tab/>
      </w:r>
      <w:r>
        <w:rPr>
          <w:i/>
          <w:lang w:eastAsia="ko-KR"/>
        </w:rPr>
        <w:t>cellDTX-DRX-SlotOffset</w:t>
      </w:r>
      <w:r>
        <w:rPr>
          <w:lang w:eastAsia="ko-KR"/>
        </w:rPr>
        <w:t xml:space="preserve">: the delay before starting the </w:t>
      </w:r>
      <w:r>
        <w:rPr>
          <w:i/>
          <w:lang w:eastAsia="ko-KR"/>
        </w:rPr>
        <w:t>cellDTX-DRX-onDurationTimer</w:t>
      </w:r>
      <w:r>
        <w:rPr>
          <w:lang w:eastAsia="ko-KR"/>
        </w:rPr>
        <w:t>;</w:t>
      </w:r>
    </w:p>
    <w:p w14:paraId="52ED121C" w14:textId="77777777" w:rsidR="003669F2" w:rsidRDefault="00B562E1">
      <w:pPr>
        <w:pStyle w:val="B1"/>
        <w:rPr>
          <w:lang w:eastAsia="ko-KR"/>
        </w:rPr>
      </w:pPr>
      <w:r>
        <w:rPr>
          <w:lang w:eastAsia="ko-KR"/>
        </w:rPr>
        <w:t>-</w:t>
      </w:r>
      <w:r>
        <w:rPr>
          <w:lang w:eastAsia="ko-KR"/>
        </w:rPr>
        <w:tab/>
      </w:r>
      <w:r>
        <w:rPr>
          <w:i/>
          <w:lang w:eastAsia="ko-KR"/>
        </w:rPr>
        <w:t>cellDTX-DRX</w:t>
      </w:r>
      <w:r>
        <w:rPr>
          <w:bCs/>
          <w:i/>
          <w:iCs/>
        </w:rPr>
        <w:t>-Cycle</w:t>
      </w:r>
      <w:r>
        <w:rPr>
          <w:lang w:eastAsia="ko-KR"/>
        </w:rPr>
        <w:t>: the cell DTX/DRX cycle period.</w:t>
      </w:r>
    </w:p>
    <w:p w14:paraId="52ED121D" w14:textId="77777777" w:rsidR="003669F2" w:rsidRDefault="00B562E1">
      <w:pPr>
        <w:pStyle w:val="B1"/>
        <w:rPr>
          <w:lang w:eastAsia="ko-KR"/>
        </w:rPr>
      </w:pPr>
      <w:r>
        <w:rPr>
          <w:lang w:eastAsia="ko-KR"/>
        </w:rPr>
        <w:t>-</w:t>
      </w:r>
      <w:r>
        <w:rPr>
          <w:lang w:eastAsia="ko-KR"/>
        </w:rPr>
        <w:tab/>
      </w:r>
      <w:r>
        <w:rPr>
          <w:i/>
          <w:iCs/>
          <w:lang w:eastAsia="ko-KR"/>
        </w:rPr>
        <w:t>cellDTX-DRX-ActivationStatus</w:t>
      </w:r>
      <w:r>
        <w:rPr>
          <w:lang w:eastAsia="ko-KR"/>
        </w:rPr>
        <w:t>: the initial activation status of cell DTX and cell DRX operation.</w:t>
      </w:r>
    </w:p>
    <w:p w14:paraId="52ED121E" w14:textId="77777777" w:rsidR="003669F2" w:rsidRDefault="00B562E1">
      <w:pPr>
        <w:pStyle w:val="3"/>
      </w:pPr>
      <w:bookmarkStart w:id="1454" w:name="_Toc178200656"/>
      <w:r>
        <w:t>5.34.2</w:t>
      </w:r>
      <w:r>
        <w:tab/>
        <w:t>Cell Discontinuous Transmission</w:t>
      </w:r>
      <w:bookmarkEnd w:id="1454"/>
    </w:p>
    <w:p w14:paraId="52ED121F" w14:textId="77777777" w:rsidR="003669F2" w:rsidRDefault="00B562E1">
      <w:pPr>
        <w:rPr>
          <w:lang w:eastAsia="ko-KR"/>
        </w:rPr>
      </w:pPr>
      <w:r>
        <w:rPr>
          <w:lang w:eastAsia="ko-KR"/>
        </w:rPr>
        <w:t xml:space="preserve">Cell DTX is configured if </w:t>
      </w:r>
      <w:r>
        <w:rPr>
          <w:i/>
          <w:iCs/>
          <w:lang w:eastAsia="ko-KR"/>
        </w:rPr>
        <w:t>cellDTX-DRX-ConfigType</w:t>
      </w:r>
      <w:r>
        <w:rPr>
          <w:iCs/>
        </w:rPr>
        <w:t xml:space="preserve"> is set to </w:t>
      </w:r>
      <w:r>
        <w:rPr>
          <w:i/>
        </w:rPr>
        <w:t>dtx</w:t>
      </w:r>
      <w:r>
        <w:rPr>
          <w:iCs/>
        </w:rPr>
        <w:t xml:space="preserve"> or </w:t>
      </w:r>
      <w:r>
        <w:rPr>
          <w:i/>
        </w:rPr>
        <w:t>dtxdrx</w:t>
      </w:r>
      <w:r>
        <w:rPr>
          <w:lang w:eastAsia="ko-KR"/>
        </w:rPr>
        <w:t>. Cell DTX operation is activated and deactivated for each Serving Cell by:</w:t>
      </w:r>
    </w:p>
    <w:p w14:paraId="52ED1220" w14:textId="77777777" w:rsidR="003669F2" w:rsidRDefault="00B562E1">
      <w:pPr>
        <w:pStyle w:val="B1"/>
        <w:rPr>
          <w:iCs/>
          <w:lang w:eastAsia="ko-KR"/>
        </w:rPr>
      </w:pPr>
      <w:r>
        <w:rPr>
          <w:lang w:eastAsia="ko-KR"/>
        </w:rPr>
        <w:t>-</w:t>
      </w:r>
      <w:r>
        <w:rPr>
          <w:lang w:eastAsia="ko-KR"/>
        </w:rPr>
        <w:tab/>
        <w:t xml:space="preserve">receiving a cell DTX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DTX operation, </w:t>
      </w:r>
      <w:r>
        <w:t>as specified in TS 38.213 [6]</w:t>
      </w:r>
      <w:r>
        <w:rPr>
          <w:lang w:eastAsia="ko-KR"/>
        </w:rPr>
        <w:t>;</w:t>
      </w:r>
    </w:p>
    <w:p w14:paraId="52ED1221" w14:textId="77777777" w:rsidR="003669F2" w:rsidRDefault="00B562E1">
      <w:pPr>
        <w:pStyle w:val="B1"/>
        <w:rPr>
          <w:lang w:eastAsia="ko-KR"/>
        </w:rPr>
      </w:pPr>
      <w:r>
        <w:rPr>
          <w:lang w:eastAsia="ko-KR"/>
        </w:rPr>
        <w:t>-</w:t>
      </w:r>
      <w:r>
        <w:rPr>
          <w:lang w:eastAsia="ko-KR"/>
        </w:rPr>
        <w:tab/>
        <w:t xml:space="preserve">configuring </w:t>
      </w:r>
      <w:r>
        <w:rPr>
          <w:i/>
        </w:rPr>
        <w:t xml:space="preserve">cellDTX-DRX-Config </w:t>
      </w:r>
      <w:r>
        <w:rPr>
          <w:iCs/>
        </w:rPr>
        <w:t>by upper layers: i</w:t>
      </w:r>
      <w:r>
        <w:rPr>
          <w:lang w:eastAsia="ko-KR"/>
        </w:rPr>
        <w:t xml:space="preserve">f cell DTX is configured and </w:t>
      </w:r>
      <w:r>
        <w:rPr>
          <w:i/>
          <w:iCs/>
          <w:lang w:eastAsia="ko-KR"/>
        </w:rPr>
        <w:t xml:space="preserve">cellDTX-DRX-ActivationStatus </w:t>
      </w:r>
      <w:r>
        <w:rPr>
          <w:lang w:eastAsia="ko-KR"/>
        </w:rPr>
        <w:t xml:space="preserve">is set to </w:t>
      </w:r>
      <w:r>
        <w:rPr>
          <w:i/>
          <w:iCs/>
          <w:lang w:eastAsia="ko-KR"/>
        </w:rPr>
        <w:t>activated</w:t>
      </w:r>
      <w:r>
        <w:rPr>
          <w:lang w:eastAsia="ko-KR"/>
        </w:rPr>
        <w:t xml:space="preserve">, cell DTX operation is activated upon cell DTX configuration; </w:t>
      </w:r>
      <w:r>
        <w:rPr>
          <w:iCs/>
        </w:rPr>
        <w:t>i</w:t>
      </w:r>
      <w:r>
        <w:rPr>
          <w:lang w:eastAsia="ko-KR"/>
        </w:rPr>
        <w:t xml:space="preserve">f cell DTX is configured and </w:t>
      </w:r>
      <w:r>
        <w:rPr>
          <w:i/>
          <w:iCs/>
          <w:lang w:eastAsia="ko-KR"/>
        </w:rPr>
        <w:t xml:space="preserve">cellDTX-DRX-ActivationStatus </w:t>
      </w:r>
      <w:r>
        <w:rPr>
          <w:lang w:eastAsia="ko-KR"/>
        </w:rPr>
        <w:t xml:space="preserve">is set to </w:t>
      </w:r>
      <w:r>
        <w:rPr>
          <w:i/>
          <w:iCs/>
          <w:lang w:eastAsia="ko-KR"/>
        </w:rPr>
        <w:t>deactivated</w:t>
      </w:r>
      <w:r>
        <w:rPr>
          <w:lang w:eastAsia="ko-KR"/>
        </w:rPr>
        <w:t xml:space="preserve">, cell DTX operation is deactivated upon cell DTX configuration; if </w:t>
      </w:r>
      <w:r>
        <w:rPr>
          <w:i/>
        </w:rPr>
        <w:t xml:space="preserve">cellDTX-DRX-Config </w:t>
      </w:r>
      <w:r>
        <w:rPr>
          <w:lang w:eastAsia="ko-KR"/>
        </w:rPr>
        <w:t>is released, cell DTX operation is deactivated and all the corresponding configurations are released.</w:t>
      </w:r>
    </w:p>
    <w:p w14:paraId="52ED1222" w14:textId="77777777" w:rsidR="003669F2" w:rsidRDefault="00B562E1">
      <w:r>
        <w:t>When cell DTX is configured and activated for a Serving Cell, the cell DTX Active Period includes the time while:</w:t>
      </w:r>
    </w:p>
    <w:p w14:paraId="52ED1223"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xml:space="preserve"> is running for the associated Serving Cell.</w:t>
      </w:r>
    </w:p>
    <w:p w14:paraId="52ED1224"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shall:</w:t>
      </w:r>
    </w:p>
    <w:p w14:paraId="52ED1225" w14:textId="77777777" w:rsidR="003669F2" w:rsidRDefault="00B562E1">
      <w:pPr>
        <w:pStyle w:val="B1"/>
      </w:pPr>
      <w:r>
        <w:t>1&gt;</w:t>
      </w:r>
      <w:r>
        <w:tab/>
        <w:t>if cell DTX is activated for this Serving Cell:</w:t>
      </w:r>
    </w:p>
    <w:p w14:paraId="52ED1226" w14:textId="77777777" w:rsidR="003669F2" w:rsidRDefault="00B562E1">
      <w:pPr>
        <w:pStyle w:val="B2"/>
      </w:pPr>
      <w:r>
        <w:t>2&gt;</w:t>
      </w:r>
      <w:r>
        <w:tab/>
        <w:t>if [(SFN × 10) + subframe number] modulo (</w:t>
      </w:r>
      <w:r>
        <w:rPr>
          <w:bCs/>
          <w:i/>
          <w:iCs/>
        </w:rPr>
        <w:t>cellDTX-DRX-Cycle</w:t>
      </w:r>
      <w:r>
        <w:t>) = (</w:t>
      </w:r>
      <w:r>
        <w:rPr>
          <w:i/>
          <w:lang w:eastAsia="ko-KR"/>
        </w:rPr>
        <w:t>cellDTX-DRX</w:t>
      </w:r>
      <w:r>
        <w:rPr>
          <w:i/>
        </w:rPr>
        <w:t>-StartOffset</w:t>
      </w:r>
      <w:r>
        <w:t>):</w:t>
      </w:r>
    </w:p>
    <w:p w14:paraId="52ED1227" w14:textId="77777777" w:rsidR="003669F2" w:rsidRDefault="00B562E1">
      <w:pPr>
        <w:pStyle w:val="B3"/>
        <w:rPr>
          <w:lang w:eastAsia="ko-KR"/>
        </w:rPr>
      </w:pPr>
      <w:r>
        <w:rPr>
          <w:lang w:eastAsia="ko-KR"/>
        </w:rPr>
        <w:t>3&gt;</w:t>
      </w:r>
      <w:r>
        <w:tab/>
      </w:r>
      <w:r>
        <w:rPr>
          <w:lang w:eastAsia="zh-CN"/>
        </w:rPr>
        <w:t>start</w:t>
      </w:r>
      <w:r>
        <w:t xml:space="preserve"> </w:t>
      </w:r>
      <w:r>
        <w:rPr>
          <w:i/>
          <w:lang w:eastAsia="ko-KR"/>
        </w:rPr>
        <w:t>cellDTX-DRX-onDurationTimer</w:t>
      </w:r>
      <w:r>
        <w:rPr>
          <w:lang w:eastAsia="ko-KR"/>
        </w:rPr>
        <w:t xml:space="preserve"> </w:t>
      </w:r>
      <w:r>
        <w:t xml:space="preserve">for this serving cell </w:t>
      </w:r>
      <w:r>
        <w:rPr>
          <w:lang w:eastAsia="ko-KR"/>
        </w:rPr>
        <w:t xml:space="preserve">after </w:t>
      </w:r>
      <w:r>
        <w:rPr>
          <w:i/>
          <w:lang w:eastAsia="ko-KR"/>
        </w:rPr>
        <w:t>cellDTX-DRX-SlotOffset</w:t>
      </w:r>
      <w:r>
        <w:rPr>
          <w:lang w:eastAsia="ko-KR"/>
        </w:rPr>
        <w:t xml:space="preserve"> from the beginning of the subframe.</w:t>
      </w:r>
    </w:p>
    <w:p w14:paraId="52ED1228" w14:textId="77777777" w:rsidR="003669F2" w:rsidRDefault="00B562E1">
      <w:pPr>
        <w:pStyle w:val="NO"/>
      </w:pPr>
      <w:r>
        <w:t>NOTE:</w:t>
      </w:r>
      <w:r>
        <w:tab/>
        <w:t>In case of unaligned SFN across carriers in a cell group, the SFN of the SpCell is used to calculate the cell DTX duration.</w:t>
      </w:r>
    </w:p>
    <w:p w14:paraId="52ED1229" w14:textId="77777777" w:rsidR="003669F2" w:rsidRDefault="00B562E1">
      <w:pPr>
        <w:pStyle w:val="B1"/>
      </w:pPr>
      <w:r>
        <w:t>1&gt;</w:t>
      </w:r>
      <w:r>
        <w:tab/>
        <w:t>if cell DTX operation is deactivated for this Serving Cell; or</w:t>
      </w:r>
    </w:p>
    <w:p w14:paraId="52ED122A" w14:textId="77777777" w:rsidR="003669F2" w:rsidRDefault="00B562E1">
      <w:pPr>
        <w:pStyle w:val="B1"/>
      </w:pPr>
      <w:r>
        <w:t>1&gt;</w:t>
      </w:r>
      <w:r>
        <w:tab/>
        <w:t>if the Serving Cell is in the cell DTX Active Period:</w:t>
      </w:r>
    </w:p>
    <w:p w14:paraId="52ED122B" w14:textId="77777777" w:rsidR="003669F2" w:rsidRDefault="00B562E1">
      <w:pPr>
        <w:pStyle w:val="B2"/>
        <w:rPr>
          <w:lang w:eastAsia="zh-CN"/>
        </w:rPr>
      </w:pPr>
      <w:r>
        <w:rPr>
          <w:lang w:eastAsia="zh-CN"/>
        </w:rPr>
        <w:lastRenderedPageBreak/>
        <w:t>2&gt;</w:t>
      </w:r>
      <w:r>
        <w:tab/>
      </w:r>
      <w:r>
        <w:rPr>
          <w:lang w:eastAsia="zh-CN"/>
        </w:rPr>
        <w:t xml:space="preserve">monitor PDCCH </w:t>
      </w:r>
      <w:r>
        <w:t>on this Serving Cell, as specified in TS 38.213 [6] and other clauses of this specification.</w:t>
      </w:r>
    </w:p>
    <w:p w14:paraId="52ED122C" w14:textId="77777777" w:rsidR="003669F2" w:rsidRDefault="00B562E1">
      <w:pPr>
        <w:pStyle w:val="B1"/>
      </w:pPr>
      <w:r>
        <w:t>1&gt;</w:t>
      </w:r>
      <w:r>
        <w:tab/>
        <w:t xml:space="preserve">if any </w:t>
      </w:r>
      <w:r>
        <w:rPr>
          <w:i/>
          <w:iCs/>
        </w:rPr>
        <w:t>drx-RetransmissionTimerDL</w:t>
      </w:r>
      <w:r>
        <w:t xml:space="preserve">, </w:t>
      </w:r>
      <w:r>
        <w:rPr>
          <w:i/>
          <w:iCs/>
        </w:rPr>
        <w:t>drx-RetransmissionTimerUL</w:t>
      </w:r>
      <w:r>
        <w:t xml:space="preserve"> or </w:t>
      </w:r>
      <w:r>
        <w:rPr>
          <w:i/>
          <w:iCs/>
        </w:rPr>
        <w:t>drx-RetransmissionTimerSL</w:t>
      </w:r>
      <w:r>
        <w:t xml:space="preserve"> (as described in clause 5.7) is running on any Serving Cell in the DRX group of this Serving Cell; or</w:t>
      </w:r>
    </w:p>
    <w:p w14:paraId="52ED122D" w14:textId="77777777" w:rsidR="003669F2" w:rsidRDefault="00B562E1">
      <w:pPr>
        <w:pStyle w:val="B1"/>
      </w:pPr>
      <w:r>
        <w:t>1&gt;</w:t>
      </w:r>
      <w:r>
        <w:tab/>
        <w:t xml:space="preserve">if </w:t>
      </w:r>
      <w:r>
        <w:rPr>
          <w:i/>
          <w:iCs/>
        </w:rPr>
        <w:t>ra-ContentionResolutionTimer</w:t>
      </w:r>
      <w:r>
        <w:t xml:space="preserve"> (as described in clause 5.1.5) or </w:t>
      </w:r>
      <w:r>
        <w:rPr>
          <w:i/>
          <w:iCs/>
        </w:rPr>
        <w:t>msgB-ResponseWindow</w:t>
      </w:r>
      <w:r>
        <w:t xml:space="preserve"> (as described in clause 5.1.4a) is running; or</w:t>
      </w:r>
    </w:p>
    <w:p w14:paraId="52ED122E" w14:textId="77777777" w:rsidR="003669F2" w:rsidRDefault="00B562E1">
      <w:pPr>
        <w:pStyle w:val="B1"/>
      </w:pPr>
      <w:r>
        <w:t>1&gt;</w:t>
      </w:r>
      <w:r>
        <w:tab/>
        <w:t>if a Scheduling Request is sent on PUCCH and is pending (as described in clause 5.4.4 or 5.22.1.5); or</w:t>
      </w:r>
    </w:p>
    <w:p w14:paraId="52ED122F" w14:textId="77777777" w:rsidR="003669F2" w:rsidRDefault="00B562E1">
      <w:pPr>
        <w:pStyle w:val="B1"/>
      </w:pPr>
      <w:r>
        <w:t>1&gt;</w:t>
      </w:r>
      <w:r>
        <w:tab/>
        <w:t>if a PDCCH indicating a new transmission addressed to the C-RNTI of the MAC entity has not been received after successful reception of a Random Access Response for the Random Access Preamble not selected by the MAC entity among the contention-based Random Access Preamble (as described in clauses 5.1.4 and 5.1.4a):</w:t>
      </w:r>
    </w:p>
    <w:p w14:paraId="52ED1230" w14:textId="77777777" w:rsidR="003669F2" w:rsidRDefault="00B562E1">
      <w:pPr>
        <w:pStyle w:val="B2"/>
      </w:pPr>
      <w:r>
        <w:rPr>
          <w:lang w:eastAsia="zh-CN"/>
        </w:rPr>
        <w:t>2&gt;</w:t>
      </w:r>
      <w:r>
        <w:tab/>
      </w:r>
      <w:r>
        <w:rPr>
          <w:lang w:eastAsia="zh-CN"/>
        </w:rPr>
        <w:t xml:space="preserve">monitor PDCCH </w:t>
      </w:r>
      <w:r>
        <w:t>on the Serving Cells in the DRX group of this Serving Cell, as specified in TS 38.213 [6] and other clauses of this specification.</w:t>
      </w:r>
    </w:p>
    <w:p w14:paraId="52ED1231" w14:textId="77777777" w:rsidR="003669F2" w:rsidRDefault="00B562E1">
      <w:pPr>
        <w:pStyle w:val="B1"/>
      </w:pPr>
      <w:r>
        <w:t>1&gt;</w:t>
      </w:r>
      <w:r>
        <w:tab/>
        <w:t xml:space="preserve">if </w:t>
      </w:r>
      <w:r>
        <w:rPr>
          <w:i/>
          <w:iCs/>
        </w:rPr>
        <w:t>ra-ResponseWindow</w:t>
      </w:r>
      <w:r>
        <w:t xml:space="preserve"> (as described in clause 5.1.4) is running and this Serving Cell is the SpCell:</w:t>
      </w:r>
    </w:p>
    <w:p w14:paraId="52ED1232" w14:textId="77777777" w:rsidR="003669F2" w:rsidRDefault="00B562E1">
      <w:pPr>
        <w:pStyle w:val="B2"/>
      </w:pPr>
      <w:r>
        <w:rPr>
          <w:lang w:eastAsia="zh-CN"/>
        </w:rPr>
        <w:t>2&gt;</w:t>
      </w:r>
      <w:r>
        <w:tab/>
      </w:r>
      <w:r>
        <w:rPr>
          <w:lang w:eastAsia="zh-CN"/>
        </w:rPr>
        <w:t>monitor PDCCH on this Serving Cell (as described in clause 5.1.4).</w:t>
      </w:r>
    </w:p>
    <w:p w14:paraId="52ED1233"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need not:</w:t>
      </w:r>
    </w:p>
    <w:p w14:paraId="52ED1234" w14:textId="77777777" w:rsidR="003669F2" w:rsidRDefault="00B562E1">
      <w:pPr>
        <w:pStyle w:val="B1"/>
      </w:pPr>
      <w:r>
        <w:t>1&gt;</w:t>
      </w:r>
      <w:r>
        <w:tab/>
        <w:t>if cell DTX operation is activated and the Serving Cell is not in the cell DTX Active Period:</w:t>
      </w:r>
    </w:p>
    <w:p w14:paraId="52ED1235" w14:textId="77777777" w:rsidR="003669F2" w:rsidRDefault="00B562E1">
      <w:pPr>
        <w:pStyle w:val="B2"/>
      </w:pPr>
      <w:r>
        <w:t>2&gt;</w:t>
      </w:r>
      <w:r>
        <w:tab/>
        <w:t>monitor PDCCH for the MAC entity's RNTIs listed in clauses 5.7 and 5.7b, irrespective of the requirements of clauses 5.7 and 5.7b, unless stated otherwise in this clause;</w:t>
      </w:r>
    </w:p>
    <w:p w14:paraId="52ED1236" w14:textId="77777777" w:rsidR="003669F2" w:rsidRDefault="00B562E1">
      <w:pPr>
        <w:pStyle w:val="B2"/>
      </w:pPr>
      <w:r>
        <w:t>2&gt;</w:t>
      </w:r>
      <w:r>
        <w:tab/>
        <w:t>instruct the physical layer to receive transport block on the DL-SCH of this Serving Cell according to a configured downlink assignment for SPS;</w:t>
      </w:r>
    </w:p>
    <w:p w14:paraId="52ED1237" w14:textId="77777777" w:rsidR="003669F2" w:rsidRDefault="00B562E1">
      <w:pPr>
        <w:pStyle w:val="B2"/>
      </w:pPr>
      <w:r>
        <w:t>2&gt;</w:t>
      </w:r>
      <w:r>
        <w:tab/>
        <w:t>indicate the presence of a configured downlink assignment and deliver the stored HARQ information to the HARQ entity;</w:t>
      </w:r>
    </w:p>
    <w:p w14:paraId="52ED1238" w14:textId="77777777" w:rsidR="003669F2" w:rsidRDefault="00B562E1">
      <w:pPr>
        <w:pStyle w:val="B2"/>
      </w:pPr>
      <w:r>
        <w:t>2&gt;</w:t>
      </w:r>
      <w:r>
        <w:tab/>
        <w:t xml:space="preserve">set the HARQ Process ID to the HARQ Process ID associated with the PDSCH duration </w:t>
      </w:r>
      <w:r>
        <w:rPr>
          <w:lang w:eastAsia="ko-KR"/>
        </w:rPr>
        <w:t>of a configured downlink assignment</w:t>
      </w:r>
      <w:r>
        <w:t>;</w:t>
      </w:r>
    </w:p>
    <w:p w14:paraId="52ED1239" w14:textId="77777777" w:rsidR="003669F2" w:rsidRDefault="00B562E1">
      <w:pPr>
        <w:pStyle w:val="B2"/>
      </w:pPr>
      <w:r>
        <w:t>2&gt;</w:t>
      </w:r>
      <w:r>
        <w:tab/>
        <w:t>consider the NDI bit for the HARQ process corresponding to the PDSCH duration of a configured downlink assignment to have been toggled for the configured downlink assignment.</w:t>
      </w:r>
    </w:p>
    <w:p w14:paraId="52ED123A" w14:textId="77777777" w:rsidR="003669F2" w:rsidRDefault="00B562E1">
      <w:pPr>
        <w:pStyle w:val="3"/>
      </w:pPr>
      <w:bookmarkStart w:id="1455" w:name="_Toc178200657"/>
      <w:r>
        <w:t>5.34.3</w:t>
      </w:r>
      <w:r>
        <w:tab/>
        <w:t>Cell Discontinuous Reception</w:t>
      </w:r>
      <w:bookmarkEnd w:id="1455"/>
    </w:p>
    <w:p w14:paraId="52ED123B" w14:textId="77777777" w:rsidR="003669F2" w:rsidRDefault="00B562E1">
      <w:pPr>
        <w:rPr>
          <w:lang w:eastAsia="ko-KR"/>
        </w:rPr>
      </w:pPr>
      <w:r>
        <w:rPr>
          <w:lang w:eastAsia="ko-KR"/>
        </w:rPr>
        <w:t xml:space="preserve">Cell DRX is configured if </w:t>
      </w:r>
      <w:r>
        <w:rPr>
          <w:i/>
          <w:iCs/>
          <w:lang w:eastAsia="ko-KR"/>
        </w:rPr>
        <w:t>cellDTX-DRX-ConfigType</w:t>
      </w:r>
      <w:r>
        <w:rPr>
          <w:iCs/>
        </w:rPr>
        <w:t xml:space="preserve"> is set to </w:t>
      </w:r>
      <w:r>
        <w:rPr>
          <w:i/>
        </w:rPr>
        <w:t>drx</w:t>
      </w:r>
      <w:r>
        <w:rPr>
          <w:iCs/>
        </w:rPr>
        <w:t xml:space="preserve"> or </w:t>
      </w:r>
      <w:r>
        <w:rPr>
          <w:i/>
        </w:rPr>
        <w:t>dtxdrx</w:t>
      </w:r>
      <w:r>
        <w:rPr>
          <w:lang w:eastAsia="ko-KR"/>
        </w:rPr>
        <w:t>. Cell DRX operation is activated and deactivated for each Serving Cell by:</w:t>
      </w:r>
    </w:p>
    <w:p w14:paraId="52ED123C" w14:textId="77777777" w:rsidR="003669F2" w:rsidRDefault="00B562E1">
      <w:pPr>
        <w:pStyle w:val="B1"/>
        <w:rPr>
          <w:iCs/>
          <w:lang w:eastAsia="ko-KR"/>
        </w:rPr>
      </w:pPr>
      <w:r>
        <w:rPr>
          <w:lang w:eastAsia="ko-KR"/>
        </w:rPr>
        <w:t>-</w:t>
      </w:r>
      <w:r>
        <w:rPr>
          <w:lang w:eastAsia="ko-KR"/>
        </w:rPr>
        <w:tab/>
        <w:t xml:space="preserve">receiving a cell DRX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DRX operation, </w:t>
      </w:r>
      <w:r>
        <w:t>as specified in TS 38.213 [6]</w:t>
      </w:r>
      <w:r>
        <w:rPr>
          <w:lang w:eastAsia="ko-KR"/>
        </w:rPr>
        <w:t>;</w:t>
      </w:r>
    </w:p>
    <w:p w14:paraId="52ED123D" w14:textId="77777777" w:rsidR="003669F2" w:rsidRDefault="00B562E1">
      <w:pPr>
        <w:pStyle w:val="B1"/>
        <w:rPr>
          <w:lang w:eastAsia="ko-KR"/>
        </w:rPr>
      </w:pPr>
      <w:r>
        <w:rPr>
          <w:lang w:eastAsia="ko-KR"/>
        </w:rPr>
        <w:t>-</w:t>
      </w:r>
      <w:r>
        <w:rPr>
          <w:lang w:eastAsia="ko-KR"/>
        </w:rPr>
        <w:tab/>
        <w:t xml:space="preserve">configuring </w:t>
      </w:r>
      <w:r>
        <w:rPr>
          <w:i/>
        </w:rPr>
        <w:t xml:space="preserve">cellDTX-DRX-Config </w:t>
      </w:r>
      <w:r>
        <w:rPr>
          <w:iCs/>
        </w:rPr>
        <w:t>by upper layers: i</w:t>
      </w:r>
      <w:r>
        <w:rPr>
          <w:lang w:eastAsia="ko-KR"/>
        </w:rPr>
        <w:t xml:space="preserve">f cell DRX is configured and </w:t>
      </w:r>
      <w:r>
        <w:rPr>
          <w:i/>
          <w:iCs/>
          <w:lang w:eastAsia="ko-KR"/>
        </w:rPr>
        <w:t>cellDTX-DRX-ActivationStatus</w:t>
      </w:r>
      <w:r>
        <w:rPr>
          <w:lang w:eastAsia="ko-KR"/>
        </w:rPr>
        <w:t xml:space="preserve"> is set to </w:t>
      </w:r>
      <w:r>
        <w:rPr>
          <w:i/>
          <w:iCs/>
          <w:lang w:eastAsia="ko-KR"/>
        </w:rPr>
        <w:t>activated</w:t>
      </w:r>
      <w:r>
        <w:rPr>
          <w:lang w:eastAsia="ko-KR"/>
        </w:rPr>
        <w:t xml:space="preserve">, cell DRX operation is activated upon cell DRX configuration; </w:t>
      </w:r>
      <w:r>
        <w:rPr>
          <w:iCs/>
        </w:rPr>
        <w:t>i</w:t>
      </w:r>
      <w:r>
        <w:rPr>
          <w:lang w:eastAsia="ko-KR"/>
        </w:rPr>
        <w:t xml:space="preserve">f cell DRX is configured and </w:t>
      </w:r>
      <w:r>
        <w:rPr>
          <w:i/>
          <w:iCs/>
          <w:lang w:eastAsia="ko-KR"/>
        </w:rPr>
        <w:t>cellDTX-DRX-ActivationStatus</w:t>
      </w:r>
      <w:r>
        <w:rPr>
          <w:lang w:eastAsia="ko-KR"/>
        </w:rPr>
        <w:t xml:space="preserve"> is set to </w:t>
      </w:r>
      <w:r>
        <w:rPr>
          <w:i/>
          <w:iCs/>
          <w:lang w:eastAsia="ko-KR"/>
        </w:rPr>
        <w:t>deactivated</w:t>
      </w:r>
      <w:r>
        <w:rPr>
          <w:lang w:eastAsia="ko-KR"/>
        </w:rPr>
        <w:t xml:space="preserve">, cell DRX operation is deactivated upon cell DRX configuration; if </w:t>
      </w:r>
      <w:r>
        <w:rPr>
          <w:i/>
        </w:rPr>
        <w:t xml:space="preserve">cellDTX-DRX-Config </w:t>
      </w:r>
      <w:r>
        <w:rPr>
          <w:iCs/>
        </w:rPr>
        <w:t>is</w:t>
      </w:r>
      <w:r>
        <w:rPr>
          <w:i/>
        </w:rPr>
        <w:t xml:space="preserve"> </w:t>
      </w:r>
      <w:r>
        <w:rPr>
          <w:lang w:eastAsia="ko-KR"/>
        </w:rPr>
        <w:t>released, cell DRX operation is deactivated and all the corresponding configurations are released.</w:t>
      </w:r>
    </w:p>
    <w:p w14:paraId="52ED123E" w14:textId="77777777" w:rsidR="003669F2" w:rsidRDefault="00B562E1">
      <w:pPr>
        <w:overflowPunct/>
        <w:autoSpaceDE/>
        <w:autoSpaceDN/>
        <w:adjustRightInd/>
        <w:textAlignment w:val="auto"/>
        <w:rPr>
          <w:rFonts w:eastAsia="宋体"/>
          <w:lang w:eastAsia="en-US"/>
        </w:rPr>
      </w:pPr>
      <w:r>
        <w:t xml:space="preserve">When </w:t>
      </w:r>
      <w:r>
        <w:rPr>
          <w:iCs/>
        </w:rPr>
        <w:t>cell DRX</w:t>
      </w:r>
      <w:r>
        <w:rPr>
          <w:i/>
        </w:rPr>
        <w:t xml:space="preserve"> </w:t>
      </w:r>
      <w:r>
        <w:t>is configured and activated for a Serving Cell, the cell DRX Active Period includes the time while:</w:t>
      </w:r>
    </w:p>
    <w:p w14:paraId="52ED123F"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xml:space="preserve"> is running for the associated Serving Cell.</w:t>
      </w:r>
    </w:p>
    <w:p w14:paraId="52ED1240" w14:textId="77777777" w:rsidR="003669F2" w:rsidRDefault="00B562E1">
      <w:pPr>
        <w:rPr>
          <w:lang w:eastAsia="ko-KR"/>
        </w:rPr>
      </w:pPr>
      <w:r>
        <w:rPr>
          <w:lang w:eastAsia="ko-KR"/>
        </w:rPr>
        <w:t>For each Serving Cell configured with</w:t>
      </w:r>
      <w:r>
        <w:rPr>
          <w:iCs/>
        </w:rPr>
        <w:t xml:space="preserve"> cell DRX</w:t>
      </w:r>
      <w:r>
        <w:t xml:space="preserve">, the </w:t>
      </w:r>
      <w:r>
        <w:rPr>
          <w:lang w:eastAsia="zh-CN"/>
        </w:rPr>
        <w:t>MAC entity</w:t>
      </w:r>
      <w:r>
        <w:t xml:space="preserve"> shall:</w:t>
      </w:r>
    </w:p>
    <w:p w14:paraId="52ED1241" w14:textId="77777777" w:rsidR="003669F2" w:rsidRDefault="00B562E1">
      <w:pPr>
        <w:pStyle w:val="B1"/>
      </w:pPr>
      <w:r>
        <w:t>1&gt;</w:t>
      </w:r>
      <w:r>
        <w:tab/>
        <w:t>if cell DRX is activated for this Serving Cell:</w:t>
      </w:r>
    </w:p>
    <w:p w14:paraId="52ED1242" w14:textId="77777777" w:rsidR="003669F2" w:rsidRDefault="00B562E1">
      <w:pPr>
        <w:pStyle w:val="B2"/>
      </w:pPr>
      <w:r>
        <w:t>2&gt;</w:t>
      </w:r>
      <w:r>
        <w:tab/>
        <w:t>if [(SFN × 10) + subframe number] modulo (</w:t>
      </w:r>
      <w:r>
        <w:rPr>
          <w:bCs/>
          <w:i/>
          <w:iCs/>
        </w:rPr>
        <w:t>cellDTX-DRX-Cycle</w:t>
      </w:r>
      <w:r>
        <w:t>) = (</w:t>
      </w:r>
      <w:r>
        <w:rPr>
          <w:i/>
          <w:lang w:eastAsia="ko-KR"/>
        </w:rPr>
        <w:t>cellDTX-DRX</w:t>
      </w:r>
      <w:r>
        <w:rPr>
          <w:i/>
        </w:rPr>
        <w:t>-StartOffset</w:t>
      </w:r>
      <w:r>
        <w:t>):</w:t>
      </w:r>
    </w:p>
    <w:p w14:paraId="52ED1243" w14:textId="77777777" w:rsidR="003669F2" w:rsidRDefault="00B562E1">
      <w:pPr>
        <w:pStyle w:val="B3"/>
        <w:rPr>
          <w:lang w:eastAsia="ko-KR"/>
        </w:rPr>
      </w:pPr>
      <w:r>
        <w:rPr>
          <w:lang w:eastAsia="ko-KR"/>
        </w:rPr>
        <w:t>3&gt;</w:t>
      </w:r>
      <w:r>
        <w:tab/>
      </w:r>
      <w:r>
        <w:rPr>
          <w:lang w:eastAsia="zh-CN"/>
        </w:rPr>
        <w:t>start</w:t>
      </w:r>
      <w:r>
        <w:t xml:space="preserve"> </w:t>
      </w:r>
      <w:r>
        <w:rPr>
          <w:i/>
          <w:lang w:eastAsia="ko-KR"/>
        </w:rPr>
        <w:t>cellDTX-DRX-onDurationTimer</w:t>
      </w:r>
      <w:r>
        <w:rPr>
          <w:lang w:eastAsia="ko-KR"/>
        </w:rPr>
        <w:t xml:space="preserve"> </w:t>
      </w:r>
      <w:r>
        <w:t xml:space="preserve">for this serving cell </w:t>
      </w:r>
      <w:r>
        <w:rPr>
          <w:lang w:eastAsia="ko-KR"/>
        </w:rPr>
        <w:t xml:space="preserve">after </w:t>
      </w:r>
      <w:r>
        <w:rPr>
          <w:i/>
          <w:lang w:eastAsia="ko-KR"/>
        </w:rPr>
        <w:t>cellDTX-DRX-SlotOffset</w:t>
      </w:r>
      <w:r>
        <w:rPr>
          <w:lang w:eastAsia="ko-KR"/>
        </w:rPr>
        <w:t xml:space="preserve"> from the beginning of the subframe.</w:t>
      </w:r>
    </w:p>
    <w:p w14:paraId="52ED1244" w14:textId="77777777" w:rsidR="003669F2" w:rsidRDefault="00B562E1">
      <w:pPr>
        <w:pStyle w:val="NO"/>
        <w:rPr>
          <w:lang w:eastAsia="ko-KR"/>
        </w:rPr>
      </w:pPr>
      <w:r>
        <w:rPr>
          <w:lang w:eastAsia="ko-KR"/>
        </w:rPr>
        <w:lastRenderedPageBreak/>
        <w:t>NOTE 1:</w:t>
      </w:r>
      <w:r>
        <w:rPr>
          <w:lang w:eastAsia="ko-KR"/>
        </w:rPr>
        <w:tab/>
        <w:t>In case of unaligned SFN across carriers in a cell group, the SFN of the SpCell is used to calculate the cell DRX duration.</w:t>
      </w:r>
    </w:p>
    <w:p w14:paraId="52ED1245" w14:textId="77777777" w:rsidR="003669F2" w:rsidRDefault="00B562E1">
      <w:pPr>
        <w:pStyle w:val="B1"/>
      </w:pPr>
      <w:r>
        <w:t>1&gt;</w:t>
      </w:r>
      <w:r>
        <w:tab/>
        <w:t>if cell DRX is activated and the Serving Cell is not in the cell DRX Active Period:</w:t>
      </w:r>
    </w:p>
    <w:p w14:paraId="52ED1246" w14:textId="77777777" w:rsidR="003669F2" w:rsidRDefault="00B562E1">
      <w:pPr>
        <w:pStyle w:val="B2"/>
      </w:pPr>
      <w:r>
        <w:t>2&gt;</w:t>
      </w:r>
      <w:r>
        <w:tab/>
        <w:t>not instruct the physical layer to signal a SR on a PUCCH resource for SR;</w:t>
      </w:r>
    </w:p>
    <w:p w14:paraId="52ED1247" w14:textId="77777777" w:rsidR="003669F2" w:rsidRDefault="00B562E1">
      <w:pPr>
        <w:pStyle w:val="B2"/>
      </w:pPr>
      <w:r>
        <w:t>2&gt;</w:t>
      </w:r>
      <w:r>
        <w:tab/>
        <w:t xml:space="preserve">not increment the </w:t>
      </w:r>
      <w:r>
        <w:rPr>
          <w:i/>
          <w:lang w:eastAsia="ko-KR"/>
        </w:rPr>
        <w:t>SR_COUNTER</w:t>
      </w:r>
      <w:r>
        <w:rPr>
          <w:lang w:eastAsia="ko-KR"/>
        </w:rPr>
        <w:t xml:space="preserve"> </w:t>
      </w:r>
      <w:r>
        <w:t>for a SR;</w:t>
      </w:r>
    </w:p>
    <w:p w14:paraId="52ED1248" w14:textId="77777777" w:rsidR="003669F2" w:rsidRDefault="00B562E1">
      <w:pPr>
        <w:pStyle w:val="B2"/>
      </w:pPr>
      <w:r>
        <w:t>2&gt;</w:t>
      </w:r>
      <w:r>
        <w:tab/>
        <w:t xml:space="preserve">not start the </w:t>
      </w:r>
      <w:r>
        <w:rPr>
          <w:i/>
        </w:rPr>
        <w:t>sr-ProhibitTimer</w:t>
      </w:r>
      <w:r>
        <w:t xml:space="preserve"> for a SR;</w:t>
      </w:r>
    </w:p>
    <w:p w14:paraId="52ED1249" w14:textId="77777777" w:rsidR="003669F2" w:rsidRDefault="00B562E1">
      <w:pPr>
        <w:pStyle w:val="B2"/>
      </w:pPr>
      <w:r>
        <w:t>2&gt;</w:t>
      </w:r>
      <w:r>
        <w:tab/>
        <w:t>not deliver any configured uplink grant and the associated HARQ information to the HARQ entity;</w:t>
      </w:r>
    </w:p>
    <w:p w14:paraId="52ED124A" w14:textId="77777777" w:rsidR="003669F2" w:rsidRDefault="00B562E1">
      <w:pPr>
        <w:pStyle w:val="B2"/>
      </w:pPr>
      <w:r>
        <w:t>2&gt;</w:t>
      </w:r>
      <w:r>
        <w:tab/>
        <w:t>not instruct a HARQ process associated with a configured uplink grant to trigger a new transmission or a retransmission;</w:t>
      </w:r>
    </w:p>
    <w:p w14:paraId="52ED124B" w14:textId="77777777" w:rsidR="003669F2" w:rsidRDefault="00B562E1">
      <w:pPr>
        <w:pStyle w:val="B2"/>
      </w:pPr>
      <w:r>
        <w:t>2&gt;</w:t>
      </w:r>
      <w:r>
        <w:tab/>
        <w:t>not report CSI on PUCCH and semi-persistent CSI configured on PUSCH;</w:t>
      </w:r>
    </w:p>
    <w:p w14:paraId="52ED124C" w14:textId="77777777" w:rsidR="003669F2" w:rsidRDefault="00B562E1">
      <w:pPr>
        <w:pStyle w:val="B2"/>
      </w:pPr>
      <w:r>
        <w:t>2&gt;</w:t>
      </w:r>
      <w:r>
        <w:tab/>
        <w:t>if an emergency service is initiated by upper layers and this Serving Cell is the SpCell:</w:t>
      </w:r>
    </w:p>
    <w:p w14:paraId="52ED124D" w14:textId="77777777" w:rsidR="003669F2" w:rsidRDefault="00B562E1">
      <w:pPr>
        <w:pStyle w:val="B3"/>
      </w:pPr>
      <w:r>
        <w:t>3&gt;</w:t>
      </w:r>
      <w:r>
        <w:tab/>
        <w:t>initiate a Random Access procedure (as specified in clause 5.1.1).</w:t>
      </w:r>
    </w:p>
    <w:p w14:paraId="52ED124E" w14:textId="77777777" w:rsidR="003669F2" w:rsidRDefault="00B562E1">
      <w:pPr>
        <w:pStyle w:val="NO"/>
        <w:rPr>
          <w:ins w:id="1456" w:author="vivo-Chenli" w:date="2024-12-26T10:47:00Z"/>
        </w:rPr>
      </w:pPr>
      <w:r>
        <w:t>NOTE 2:</w:t>
      </w:r>
      <w:r>
        <w:tab/>
        <w:t>How the MAC layer in the UE is aware of an ongoing emergency service is up to UE implementation.</w:t>
      </w:r>
      <w:bookmarkEnd w:id="1452"/>
    </w:p>
    <w:p w14:paraId="52ED124F" w14:textId="77777777" w:rsidR="003669F2" w:rsidRDefault="00B562E1">
      <w:pPr>
        <w:pStyle w:val="2"/>
        <w:rPr>
          <w:ins w:id="1457" w:author="vivo-Chenli" w:date="2024-12-26T11:06:00Z"/>
          <w:lang w:eastAsia="ko-KR"/>
        </w:rPr>
      </w:pPr>
      <w:ins w:id="1458" w:author="vivo-Chenli" w:date="2024-12-26T10:47:00Z">
        <w:r>
          <w:rPr>
            <w:lang w:eastAsia="ko-KR"/>
          </w:rPr>
          <w:t>5.x</w:t>
        </w:r>
        <w:r>
          <w:rPr>
            <w:lang w:eastAsia="ko-KR"/>
          </w:rPr>
          <w:tab/>
        </w:r>
      </w:ins>
      <w:ins w:id="1459" w:author="vivo-Chenli" w:date="2025-01-17T09:58:00Z">
        <w:r>
          <w:rPr>
            <w:lang w:eastAsia="ko-KR"/>
          </w:rPr>
          <w:t xml:space="preserve">L1 </w:t>
        </w:r>
      </w:ins>
      <w:ins w:id="1460" w:author="vivo-Chenli" w:date="2024-12-26T10:47:00Z">
        <w:r>
          <w:rPr>
            <w:lang w:eastAsia="ko-KR"/>
          </w:rPr>
          <w:t xml:space="preserve">measurement and </w:t>
        </w:r>
      </w:ins>
      <w:ins w:id="1461" w:author="vivo-Chenli" w:date="2025-01-17T10:17:00Z">
        <w:r>
          <w:rPr>
            <w:lang w:eastAsia="ko-KR"/>
          </w:rPr>
          <w:t xml:space="preserve">event triggered </w:t>
        </w:r>
      </w:ins>
      <w:ins w:id="1462" w:author="vivo-Chenli" w:date="2024-12-26T10:47:00Z">
        <w:r>
          <w:rPr>
            <w:lang w:eastAsia="ko-KR"/>
          </w:rPr>
          <w:t>report</w:t>
        </w:r>
      </w:ins>
    </w:p>
    <w:p w14:paraId="52ED1252" w14:textId="77777777" w:rsidR="003669F2" w:rsidRDefault="00B562E1">
      <w:pPr>
        <w:pStyle w:val="3"/>
        <w:rPr>
          <w:ins w:id="1463" w:author="vivo-Chenli" w:date="2024-12-26T10:47:00Z"/>
        </w:rPr>
      </w:pPr>
      <w:ins w:id="1464" w:author="vivo-Chenli" w:date="2024-12-26T10:47:00Z">
        <w:r>
          <w:t>5.x.1</w:t>
        </w:r>
        <w:r>
          <w:tab/>
        </w:r>
      </w:ins>
      <w:ins w:id="1465" w:author="vivo-Chenli" w:date="2024-12-26T11:37:00Z">
        <w:r>
          <w:t>Introduction</w:t>
        </w:r>
      </w:ins>
    </w:p>
    <w:p w14:paraId="52ED1254" w14:textId="32CD1328" w:rsidR="003669F2" w:rsidRPr="0073457F" w:rsidRDefault="00B562E1">
      <w:pPr>
        <w:rPr>
          <w:ins w:id="1466" w:author="vivo-Chenli" w:date="2024-12-26T11:54:00Z"/>
          <w:i/>
        </w:rPr>
      </w:pPr>
      <w:ins w:id="1467" w:author="vivo-Chenli" w:date="2024-12-26T11:26:00Z">
        <w:r>
          <w:t xml:space="preserve">The network may configure an RRC_CONNECTED UE to perform </w:t>
        </w:r>
      </w:ins>
      <w:ins w:id="1468" w:author="vivo-Chenli" w:date="2024-12-26T11:53:00Z">
        <w:r>
          <w:t>L1 be</w:t>
        </w:r>
      </w:ins>
      <w:ins w:id="1469" w:author="vivo-Chenli" w:date="2024-12-26T11:54:00Z">
        <w:r>
          <w:t xml:space="preserve">am level </w:t>
        </w:r>
      </w:ins>
      <w:ins w:id="1470" w:author="vivo-Chenli" w:date="2024-12-26T11:26:00Z">
        <w:r>
          <w:t>measurements</w:t>
        </w:r>
      </w:ins>
      <w:ins w:id="1471" w:author="vivo-Chenli" w:date="2025-01-17T17:08:00Z">
        <w:r>
          <w:t xml:space="preserve"> for LTM candidate cell(s)</w:t>
        </w:r>
      </w:ins>
      <w:ins w:id="1472" w:author="vivo-Chenli" w:date="2024-12-26T11:55:00Z">
        <w:r>
          <w:t>, including L1 RSRP</w:t>
        </w:r>
      </w:ins>
      <w:ins w:id="1473" w:author="vivo-Chenli" w:date="2024-12-26T11:26:00Z">
        <w:r>
          <w:t>. The network may configure the UE to report them in accordance with the</w:t>
        </w:r>
      </w:ins>
      <w:ins w:id="1474" w:author="vivo-Chenli" w:date="2024-12-26T11:27:00Z">
        <w:r>
          <w:t xml:space="preserve"> </w:t>
        </w:r>
      </w:ins>
      <w:ins w:id="1475" w:author="vivo-Chenli" w:date="2024-12-26T11:35:00Z">
        <w:r>
          <w:t xml:space="preserve">event </w:t>
        </w:r>
      </w:ins>
      <w:ins w:id="1476" w:author="vivo-Chenli" w:date="2024-12-26T11:36:00Z">
        <w:r>
          <w:t>triggered</w:t>
        </w:r>
      </w:ins>
      <w:ins w:id="1477" w:author="vivo-Chenli" w:date="2025-01-17T09:58:00Z">
        <w:r>
          <w:t xml:space="preserve"> </w:t>
        </w:r>
        <w:r w:rsidR="009E4ECB">
          <w:t xml:space="preserve">L1 </w:t>
        </w:r>
      </w:ins>
      <w:ins w:id="1478" w:author="vivo-Chenli" w:date="2024-12-26T11:26:00Z">
        <w:r>
          <w:t xml:space="preserve">measurement configuration. </w:t>
        </w:r>
      </w:ins>
      <w:ins w:id="1479" w:author="vivo-Chenli" w:date="2025-01-17T17:10:00Z">
        <w:r>
          <w:rPr>
            <w:iCs/>
          </w:rPr>
          <w:t>The measurement report is used</w:t>
        </w:r>
        <w:r>
          <w:rPr>
            <w:rFonts w:eastAsia="宋体" w:hint="eastAsia"/>
          </w:rPr>
          <w:t xml:space="preserve"> for indicating to serving gNB of the </w:t>
        </w:r>
        <w:r>
          <w:rPr>
            <w:rFonts w:eastAsia="宋体"/>
          </w:rPr>
          <w:t>L1</w:t>
        </w:r>
        <w:r>
          <w:rPr>
            <w:rFonts w:eastAsia="宋体" w:hint="eastAsia"/>
          </w:rPr>
          <w:t xml:space="preserve"> measurement results </w:t>
        </w:r>
        <w:r>
          <w:rPr>
            <w:rFonts w:eastAsia="宋体"/>
          </w:rPr>
          <w:t>from the</w:t>
        </w:r>
        <w:r>
          <w:rPr>
            <w:rFonts w:eastAsia="宋体" w:hint="eastAsia"/>
          </w:rPr>
          <w:t xml:space="preserve"> </w:t>
        </w:r>
      </w:ins>
      <w:ins w:id="1480" w:author="vivo-Chenli" w:date="2025-01-17T17:11:00Z">
        <w:r>
          <w:rPr>
            <w:rFonts w:eastAsia="宋体"/>
          </w:rPr>
          <w:t>serving cell and</w:t>
        </w:r>
      </w:ins>
      <w:ins w:id="1481" w:author="vivo-Chenli" w:date="2025-01-21T23:05:00Z">
        <w:r>
          <w:rPr>
            <w:rFonts w:eastAsia="宋体"/>
          </w:rPr>
          <w:t>/or</w:t>
        </w:r>
      </w:ins>
      <w:ins w:id="1482" w:author="vivo-Chenli" w:date="2025-01-17T17:11:00Z">
        <w:r>
          <w:rPr>
            <w:rFonts w:eastAsia="宋体"/>
          </w:rPr>
          <w:t xml:space="preserve"> </w:t>
        </w:r>
      </w:ins>
      <w:ins w:id="1483" w:author="vivo-Chenli" w:date="2025-01-17T17:10:00Z">
        <w:r>
          <w:rPr>
            <w:rFonts w:eastAsia="宋体"/>
          </w:rPr>
          <w:t>candidate</w:t>
        </w:r>
        <w:r>
          <w:rPr>
            <w:rFonts w:eastAsia="宋体" w:hint="eastAsia"/>
          </w:rPr>
          <w:t xml:space="preserve"> cell</w:t>
        </w:r>
      </w:ins>
      <w:ins w:id="1484" w:author="vivo-Chenli" w:date="2025-01-17T17:11:00Z">
        <w:r>
          <w:rPr>
            <w:rFonts w:eastAsia="宋体"/>
          </w:rPr>
          <w:t>(</w:t>
        </w:r>
      </w:ins>
      <w:ins w:id="1485" w:author="vivo-Chenli" w:date="2025-01-17T17:10:00Z">
        <w:r>
          <w:rPr>
            <w:rFonts w:eastAsia="宋体" w:hint="eastAsia"/>
          </w:rPr>
          <w:t>s</w:t>
        </w:r>
      </w:ins>
      <w:ins w:id="1486" w:author="vivo-Chenli" w:date="2025-01-17T17:11:00Z">
        <w:r>
          <w:rPr>
            <w:rFonts w:eastAsia="宋体"/>
          </w:rPr>
          <w:t>)</w:t>
        </w:r>
      </w:ins>
      <w:ins w:id="1487" w:author="vivo-Chenli" w:date="2025-01-17T17:10:00Z">
        <w:r>
          <w:rPr>
            <w:rFonts w:eastAsia="宋体" w:hint="eastAsia"/>
          </w:rPr>
          <w:t xml:space="preserve"> when</w:t>
        </w:r>
        <w:r>
          <w:t xml:space="preserve"> </w:t>
        </w:r>
      </w:ins>
      <w:ins w:id="1488" w:author="vivo-Chenli-Before#129" w:date="2025-02-07T00:56:00Z">
        <w:r w:rsidR="007F3785">
          <w:t xml:space="preserve">an </w:t>
        </w:r>
      </w:ins>
      <w:ins w:id="1489" w:author="vivo-Chenli" w:date="2025-01-17T17:10:00Z">
        <w:r>
          <w:rPr>
            <w:rFonts w:eastAsia="宋体"/>
          </w:rPr>
          <w:t xml:space="preserve">event trigger </w:t>
        </w:r>
        <w:r w:rsidR="009E4ECB">
          <w:rPr>
            <w:rFonts w:eastAsia="宋体"/>
          </w:rPr>
          <w:t xml:space="preserve">L1 </w:t>
        </w:r>
        <w:r>
          <w:rPr>
            <w:rFonts w:eastAsia="宋体"/>
          </w:rPr>
          <w:t>condition</w:t>
        </w:r>
        <w:r>
          <w:rPr>
            <w:rFonts w:eastAsia="宋体" w:hint="eastAsia"/>
          </w:rPr>
          <w:t xml:space="preserve"> is satisfied</w:t>
        </w:r>
      </w:ins>
      <w:ins w:id="1490" w:author="vivo-Chenli" w:date="2025-01-17T17:11:00Z">
        <w:r>
          <w:rPr>
            <w:rFonts w:eastAsia="宋体"/>
          </w:rPr>
          <w:t>.</w:t>
        </w:r>
      </w:ins>
      <w:ins w:id="1491" w:author="vivo-Chenli" w:date="2025-01-17T17:10:00Z">
        <w:r>
          <w:rPr>
            <w:iCs/>
          </w:rPr>
          <w:t xml:space="preserve"> </w:t>
        </w:r>
      </w:ins>
      <w:ins w:id="1492" w:author="vivo-Chenli" w:date="2024-12-26T11:26:00Z">
        <w:r>
          <w:t xml:space="preserve">The measurement configuration is provided by means of </w:t>
        </w:r>
      </w:ins>
      <w:ins w:id="1493" w:author="vivo-Chenli" w:date="2024-12-26T11:28:00Z">
        <w:r>
          <w:t xml:space="preserve">RRC </w:t>
        </w:r>
      </w:ins>
      <w:ins w:id="1494" w:author="vivo-Chenli" w:date="2024-12-26T11:26:00Z">
        <w:r>
          <w:t>dedicated signalling</w:t>
        </w:r>
        <w:r>
          <w:rPr>
            <w:i/>
          </w:rPr>
          <w:t>.</w:t>
        </w:r>
      </w:ins>
      <w:ins w:id="1495" w:author="vivo-Chenli" w:date="2025-01-17T17:09:00Z">
        <w:r>
          <w:rPr>
            <w:iCs/>
          </w:rPr>
          <w:t xml:space="preserve"> </w:t>
        </w:r>
      </w:ins>
    </w:p>
    <w:p w14:paraId="52ED1255" w14:textId="2F39F5F6" w:rsidR="003669F2" w:rsidRPr="008C493F" w:rsidRDefault="00B562E1">
      <w:pPr>
        <w:pStyle w:val="EditorsNote"/>
        <w:ind w:left="1701" w:hanging="1417"/>
        <w:rPr>
          <w:ins w:id="1496" w:author="vivo-Chenli" w:date="2025-01-17T09:18:00Z"/>
          <w:lang w:eastAsia="zh-CN"/>
        </w:rPr>
      </w:pPr>
      <w:ins w:id="1497" w:author="vivo-Chenli" w:date="2025-01-17T09:18:00Z">
        <w:r>
          <w:rPr>
            <w:lang w:eastAsia="zh-CN"/>
          </w:rPr>
          <w:t xml:space="preserve">Editor’s NOTE: Beam quantity of SINR is up to RAN1 discussion and decision. Similar </w:t>
        </w:r>
      </w:ins>
      <w:ins w:id="1498" w:author="vivo-Chenli" w:date="2025-01-17T15:38:00Z">
        <w:r>
          <w:rPr>
            <w:lang w:eastAsia="zh-CN"/>
          </w:rPr>
          <w:t>for</w:t>
        </w:r>
      </w:ins>
      <w:ins w:id="1499" w:author="vivo-Chenli" w:date="2025-01-17T09:18:00Z">
        <w:r>
          <w:rPr>
            <w:lang w:eastAsia="zh-CN"/>
          </w:rPr>
          <w:t xml:space="preserve"> events definition.</w:t>
        </w:r>
      </w:ins>
      <w:ins w:id="1500" w:author="vivo-Chenli" w:date="2025-01-17T15:38:00Z">
        <w:r>
          <w:rPr>
            <w:lang w:eastAsia="zh-CN"/>
          </w:rPr>
          <w:t xml:space="preserve"> By now, the conclusion in RAN1 is:</w:t>
        </w:r>
        <w:r>
          <w:rPr>
            <w:i/>
            <w:iCs/>
            <w:lang w:eastAsia="zh-CN"/>
          </w:rPr>
          <w:t xml:space="preserve"> there is no consensus in RAN1 on the sup</w:t>
        </w:r>
      </w:ins>
      <w:ins w:id="1501" w:author="vivo-Chenli" w:date="2025-01-17T15:39:00Z">
        <w:r>
          <w:rPr>
            <w:i/>
            <w:iCs/>
            <w:lang w:eastAsia="zh-CN"/>
          </w:rPr>
          <w:t>port L1-SINR measurement based on CSI-RS for candidate cells.</w:t>
        </w:r>
      </w:ins>
      <w:ins w:id="1502" w:author="vivo-Chenli-After RAN2#129bis" w:date="2025-04-22T21:58:00Z">
        <w:r w:rsidR="008C493F">
          <w:rPr>
            <w:lang w:eastAsia="zh-CN"/>
          </w:rPr>
          <w:t xml:space="preserve"> </w:t>
        </w:r>
      </w:ins>
    </w:p>
    <w:p w14:paraId="52ED1257" w14:textId="579D3C7F" w:rsidR="003669F2" w:rsidRDefault="00AF5E9D" w:rsidP="005F6C77">
      <w:pPr>
        <w:rPr>
          <w:ins w:id="1503" w:author="vivo-Chenli" w:date="2024-12-26T11:38:00Z"/>
        </w:rPr>
      </w:pPr>
      <w:commentRangeStart w:id="1504"/>
      <w:commentRangeStart w:id="1505"/>
      <w:commentRangeStart w:id="1506"/>
      <w:commentRangeStart w:id="1507"/>
      <w:commentRangeStart w:id="1508"/>
      <w:commentRangeStart w:id="1509"/>
      <w:commentRangeEnd w:id="1504"/>
      <w:r>
        <w:rPr>
          <w:rStyle w:val="a6"/>
        </w:rPr>
        <w:commentReference w:id="1504"/>
      </w:r>
      <w:commentRangeEnd w:id="1505"/>
      <w:r w:rsidR="002370EC">
        <w:rPr>
          <w:rStyle w:val="a6"/>
        </w:rPr>
        <w:commentReference w:id="1505"/>
      </w:r>
      <w:commentRangeStart w:id="1510"/>
      <w:commentRangeStart w:id="1511"/>
      <w:commentRangeStart w:id="1512"/>
      <w:commentRangeStart w:id="1513"/>
      <w:commentRangeStart w:id="1514"/>
      <w:commentRangeStart w:id="1515"/>
      <w:commentRangeStart w:id="1516"/>
      <w:commentRangeStart w:id="1517"/>
      <w:commentRangeEnd w:id="1510"/>
      <w:r>
        <w:rPr>
          <w:rStyle w:val="a6"/>
        </w:rPr>
        <w:commentReference w:id="1510"/>
      </w:r>
      <w:commentRangeEnd w:id="1511"/>
      <w:r w:rsidR="00BF76F1">
        <w:rPr>
          <w:rStyle w:val="a6"/>
        </w:rPr>
        <w:commentReference w:id="1511"/>
      </w:r>
    </w:p>
    <w:p w14:paraId="52ED1259" w14:textId="68CA78F3" w:rsidR="003669F2" w:rsidRDefault="00AF5E9D" w:rsidP="005F6C77">
      <w:pPr>
        <w:pStyle w:val="B1"/>
        <w:rPr>
          <w:ins w:id="1518" w:author="vivo-Chenli" w:date="2024-12-26T11:39:00Z"/>
          <w:lang w:eastAsia="zh-CN"/>
        </w:rPr>
      </w:pPr>
      <w:commentRangeStart w:id="1519"/>
      <w:commentRangeStart w:id="1520"/>
      <w:commentRangeEnd w:id="1519"/>
      <w:r>
        <w:rPr>
          <w:rStyle w:val="a6"/>
        </w:rPr>
        <w:commentReference w:id="1519"/>
      </w:r>
      <w:commentRangeEnd w:id="1520"/>
      <w:r w:rsidR="005D290C">
        <w:rPr>
          <w:rStyle w:val="a6"/>
        </w:rPr>
        <w:commentReference w:id="1520"/>
      </w:r>
      <w:commentRangeEnd w:id="1512"/>
      <w:r w:rsidR="00190B1E">
        <w:rPr>
          <w:rStyle w:val="a6"/>
        </w:rPr>
        <w:commentReference w:id="1512"/>
      </w:r>
      <w:commentRangeEnd w:id="1513"/>
      <w:r w:rsidR="00606AB9">
        <w:rPr>
          <w:rStyle w:val="a6"/>
        </w:rPr>
        <w:commentReference w:id="1513"/>
      </w:r>
      <w:commentRangeEnd w:id="1514"/>
      <w:r w:rsidR="00434E48">
        <w:rPr>
          <w:rStyle w:val="a6"/>
        </w:rPr>
        <w:commentReference w:id="1514"/>
      </w:r>
      <w:commentRangeEnd w:id="1506"/>
      <w:commentRangeEnd w:id="1515"/>
      <w:r w:rsidR="009C0350">
        <w:rPr>
          <w:rStyle w:val="a6"/>
        </w:rPr>
        <w:commentReference w:id="1515"/>
      </w:r>
      <w:commentRangeEnd w:id="1516"/>
      <w:r w:rsidR="004C6F10">
        <w:rPr>
          <w:rStyle w:val="a6"/>
        </w:rPr>
        <w:commentReference w:id="1516"/>
      </w:r>
      <w:commentRangeEnd w:id="1517"/>
      <w:r w:rsidR="00970272">
        <w:rPr>
          <w:rStyle w:val="a6"/>
        </w:rPr>
        <w:commentReference w:id="1517"/>
      </w:r>
      <w:r w:rsidR="00B562E1">
        <w:rPr>
          <w:rStyle w:val="a6"/>
        </w:rPr>
        <w:commentReference w:id="1506"/>
      </w:r>
      <w:commentRangeEnd w:id="1507"/>
      <w:r w:rsidR="00000250">
        <w:rPr>
          <w:rStyle w:val="a6"/>
        </w:rPr>
        <w:commentReference w:id="1507"/>
      </w:r>
      <w:commentRangeEnd w:id="1508"/>
      <w:r w:rsidR="004C6F10">
        <w:rPr>
          <w:rStyle w:val="a6"/>
        </w:rPr>
        <w:commentReference w:id="1508"/>
      </w:r>
      <w:commentRangeEnd w:id="1509"/>
      <w:r w:rsidR="002350F3">
        <w:rPr>
          <w:rStyle w:val="a6"/>
        </w:rPr>
        <w:commentReference w:id="1509"/>
      </w:r>
    </w:p>
    <w:p w14:paraId="52ED125A" w14:textId="37A35FF9" w:rsidR="003669F2" w:rsidRDefault="00B562E1">
      <w:pPr>
        <w:rPr>
          <w:ins w:id="1521" w:author="vivo-Chenli" w:date="2025-01-17T09:23:00Z"/>
        </w:rPr>
      </w:pPr>
      <w:ins w:id="1522" w:author="vivo-Chenli" w:date="2025-01-17T09:23:00Z">
        <w:r>
          <w:t>The network may configure the UE to report the following measurement information based on SS/PBCH block(s):</w:t>
        </w:r>
      </w:ins>
    </w:p>
    <w:p w14:paraId="52ED125B" w14:textId="77777777" w:rsidR="003669F2" w:rsidRDefault="00B562E1">
      <w:pPr>
        <w:pStyle w:val="B1"/>
        <w:rPr>
          <w:ins w:id="1523" w:author="vivo-Chenli" w:date="2025-01-17T09:23:00Z"/>
        </w:rPr>
      </w:pPr>
      <w:ins w:id="1524" w:author="vivo-Chenli" w:date="2025-01-17T09:23:00Z">
        <w:r>
          <w:t>-</w:t>
        </w:r>
        <w:r>
          <w:tab/>
          <w:t>Measurement results per SS/PBCH block;</w:t>
        </w:r>
      </w:ins>
    </w:p>
    <w:p w14:paraId="6C95835D" w14:textId="77777777" w:rsidR="00222AA1" w:rsidRDefault="00B562E1">
      <w:pPr>
        <w:pStyle w:val="B1"/>
        <w:rPr>
          <w:ins w:id="1525" w:author="vivo-Chenli-After RAN2#129bis-3" w:date="2025-05-06T15:19:00Z"/>
        </w:rPr>
      </w:pPr>
      <w:ins w:id="1526" w:author="vivo-Chenli" w:date="2025-01-17T09:23:00Z">
        <w:r>
          <w:t>-</w:t>
        </w:r>
        <w:r>
          <w:tab/>
        </w:r>
        <w:commentRangeStart w:id="1527"/>
        <w:commentRangeStart w:id="1528"/>
        <w:r>
          <w:t>SS</w:t>
        </w:r>
      </w:ins>
      <w:commentRangeEnd w:id="1527"/>
      <w:r w:rsidR="004C6F10">
        <w:rPr>
          <w:rStyle w:val="a6"/>
        </w:rPr>
        <w:commentReference w:id="1527"/>
      </w:r>
      <w:commentRangeEnd w:id="1528"/>
      <w:r w:rsidR="00D90598">
        <w:rPr>
          <w:rStyle w:val="a6"/>
        </w:rPr>
        <w:commentReference w:id="1528"/>
      </w:r>
      <w:ins w:id="1529" w:author="vivo-Chenli" w:date="2025-01-17T09:23:00Z">
        <w:r>
          <w:t>/PBCH block(s) resource indicator (SSBRI)</w:t>
        </w:r>
      </w:ins>
      <w:ins w:id="1530" w:author="vivo-Chenli-After RAN2#129bis-3" w:date="2025-05-06T15:19:00Z">
        <w:r w:rsidR="00222AA1">
          <w:t xml:space="preserve">; </w:t>
        </w:r>
      </w:ins>
    </w:p>
    <w:p w14:paraId="52ED125C" w14:textId="5B828ED2" w:rsidR="003669F2" w:rsidRDefault="00222AA1">
      <w:pPr>
        <w:pStyle w:val="B1"/>
        <w:rPr>
          <w:ins w:id="1531" w:author="vivo-Chenli" w:date="2025-01-17T09:23:00Z"/>
        </w:rPr>
      </w:pPr>
      <w:ins w:id="1532" w:author="vivo-Chenli-After RAN2#129bis-3" w:date="2025-05-06T15:19:00Z">
        <w:r>
          <w:t>-</w:t>
        </w:r>
        <w:r>
          <w:tab/>
        </w:r>
      </w:ins>
      <w:ins w:id="1533" w:author="vivo-Chenli-After RAN2#129bis-3" w:date="2025-05-06T16:00:00Z">
        <w:r w:rsidR="00C4450B">
          <w:t xml:space="preserve">Other </w:t>
        </w:r>
      </w:ins>
      <w:ins w:id="1534" w:author="vivo-Chenli-After RAN2#129bis-3" w:date="2025-05-06T15:19:00Z">
        <w:r>
          <w:t>type(s) of beam(s)</w:t>
        </w:r>
      </w:ins>
      <w:ins w:id="1535" w:author="vivo-Chenli-After RAN2#129bis-3" w:date="2025-05-06T16:01:00Z">
        <w:r w:rsidR="00831D34">
          <w:t xml:space="preserve"> to be reported</w:t>
        </w:r>
      </w:ins>
      <w:ins w:id="1536" w:author="vivo-Chenli-After RAN2#129bis-3" w:date="2025-05-06T16:00:00Z">
        <w:r w:rsidR="00C4450B">
          <w:t xml:space="preserve"> in addition to triggering beam(s)</w:t>
        </w:r>
        <w:r w:rsidR="006A5F53">
          <w:t xml:space="preserve"> and beam(s) satisfying the even</w:t>
        </w:r>
      </w:ins>
      <w:ins w:id="1537" w:author="vivo-Chenli-After RAN2#129bis-3" w:date="2025-05-06T16:01:00Z">
        <w:r w:rsidR="006A5F53">
          <w:t>t for TTT</w:t>
        </w:r>
      </w:ins>
      <w:ins w:id="1538" w:author="vivo-Chenli-After RAN2#129bis-3" w:date="2025-05-06T15:19:00Z">
        <w:r>
          <w:t>, e.g. serving beam, beam</w:t>
        </w:r>
      </w:ins>
      <w:ins w:id="1539" w:author="vivo-Chenli-After RAN2#129bis-3" w:date="2025-05-06T15:21:00Z">
        <w:r w:rsidR="00017201">
          <w:t>(s)</w:t>
        </w:r>
      </w:ins>
      <w:ins w:id="1540" w:author="vivo-Chenli-After RAN2#129bis-3" w:date="2025-05-06T15:19:00Z">
        <w:r>
          <w:t xml:space="preserve"> not </w:t>
        </w:r>
      </w:ins>
      <w:ins w:id="1541" w:author="vivo-Chenli-After RAN2#129bis-3" w:date="2025-05-06T15:21:00Z">
        <w:r w:rsidR="00017201">
          <w:t>satisfying the event for TTT</w:t>
        </w:r>
      </w:ins>
      <w:ins w:id="1542" w:author="vivo-Chenli" w:date="2025-01-17T09:23:00Z">
        <w:r w:rsidR="00B562E1">
          <w:t>.</w:t>
        </w:r>
      </w:ins>
    </w:p>
    <w:p w14:paraId="52ED125D" w14:textId="77777777" w:rsidR="003669F2" w:rsidRDefault="00B562E1">
      <w:pPr>
        <w:rPr>
          <w:ins w:id="1543" w:author="vivo-Chenli" w:date="2025-01-17T09:23:00Z"/>
        </w:rPr>
      </w:pPr>
      <w:ins w:id="1544" w:author="vivo-Chenli" w:date="2025-01-17T09:23:00Z">
        <w:r>
          <w:t>The network may configure the UE to report the following measurement information based on CSI-RS resources:</w:t>
        </w:r>
      </w:ins>
    </w:p>
    <w:p w14:paraId="52ED125E" w14:textId="77777777" w:rsidR="003669F2" w:rsidRDefault="00B562E1">
      <w:pPr>
        <w:pStyle w:val="B1"/>
        <w:rPr>
          <w:ins w:id="1545" w:author="vivo-Chenli" w:date="2025-01-17T09:23:00Z"/>
        </w:rPr>
      </w:pPr>
      <w:ins w:id="1546" w:author="vivo-Chenli" w:date="2025-01-17T09:23:00Z">
        <w:r>
          <w:t>-</w:t>
        </w:r>
        <w:r>
          <w:tab/>
          <w:t>Measurement results per CSI-RS resource;</w:t>
        </w:r>
      </w:ins>
    </w:p>
    <w:p w14:paraId="0FBAB41E" w14:textId="77777777" w:rsidR="00017201" w:rsidRDefault="00B562E1">
      <w:pPr>
        <w:pStyle w:val="B1"/>
        <w:rPr>
          <w:ins w:id="1547" w:author="vivo-Chenli-After RAN2#129bis-3" w:date="2025-05-06T15:22:00Z"/>
        </w:rPr>
      </w:pPr>
      <w:ins w:id="1548" w:author="vivo-Chenli" w:date="2025-01-17T09:23:00Z">
        <w:r>
          <w:t>-</w:t>
        </w:r>
        <w:r>
          <w:tab/>
        </w:r>
        <w:commentRangeStart w:id="1549"/>
        <w:commentRangeStart w:id="1550"/>
        <w:r>
          <w:t>CS</w:t>
        </w:r>
      </w:ins>
      <w:commentRangeEnd w:id="1549"/>
      <w:r w:rsidR="004C6F10">
        <w:rPr>
          <w:rStyle w:val="a6"/>
        </w:rPr>
        <w:commentReference w:id="1549"/>
      </w:r>
      <w:commentRangeEnd w:id="1550"/>
      <w:r w:rsidR="002F4A74">
        <w:rPr>
          <w:rStyle w:val="a6"/>
        </w:rPr>
        <w:commentReference w:id="1550"/>
      </w:r>
      <w:ins w:id="1551" w:author="vivo-Chenli" w:date="2025-01-17T09:23:00Z">
        <w:r>
          <w:t>I-RS resource indicator (CRI)</w:t>
        </w:r>
      </w:ins>
      <w:ins w:id="1552" w:author="vivo-Chenli-After RAN2#129bis-3" w:date="2025-05-06T15:22:00Z">
        <w:r w:rsidR="00017201">
          <w:t>;</w:t>
        </w:r>
      </w:ins>
    </w:p>
    <w:p w14:paraId="52ED125F" w14:textId="61598D69" w:rsidR="003669F2" w:rsidRDefault="00017201">
      <w:pPr>
        <w:pStyle w:val="B1"/>
        <w:rPr>
          <w:ins w:id="1553" w:author="vivo-Chenli" w:date="2025-01-17T09:23:00Z"/>
        </w:rPr>
      </w:pPr>
      <w:ins w:id="1554" w:author="vivo-Chenli-After RAN2#129bis-3" w:date="2025-05-06T15:22:00Z">
        <w:r>
          <w:t>-</w:t>
        </w:r>
        <w:r>
          <w:tab/>
        </w:r>
      </w:ins>
      <w:ins w:id="1555" w:author="vivo-Chenli-After RAN2#129bis-3" w:date="2025-05-06T16:01:00Z">
        <w:r w:rsidR="00831D34">
          <w:t>Other</w:t>
        </w:r>
      </w:ins>
      <w:ins w:id="1556" w:author="vivo-Chenli-After RAN2#129bis-3" w:date="2025-05-06T15:22:00Z">
        <w:r>
          <w:t xml:space="preserve"> type(s) of beam(s)</w:t>
        </w:r>
      </w:ins>
      <w:ins w:id="1557" w:author="vivo-Chenli-After RAN2#129bis-3" w:date="2025-05-06T16:02:00Z">
        <w:r w:rsidR="00831D34" w:rsidRPr="00831D34">
          <w:t xml:space="preserve"> </w:t>
        </w:r>
        <w:r w:rsidR="00831D34">
          <w:t>to be reported</w:t>
        </w:r>
      </w:ins>
      <w:ins w:id="1558" w:author="vivo-Chenli-After RAN2#129bis-3" w:date="2025-05-06T16:00:00Z">
        <w:r w:rsidR="006A5F53" w:rsidRPr="006A5F53">
          <w:t xml:space="preserve"> </w:t>
        </w:r>
        <w:r w:rsidR="006A5F53">
          <w:t>in addition to triggering beam(s)</w:t>
        </w:r>
      </w:ins>
      <w:ins w:id="1559" w:author="vivo-Chenli-After RAN2#129bis-3" w:date="2025-05-06T16:01:00Z">
        <w:r w:rsidR="006A5F53" w:rsidRPr="006A5F53">
          <w:t xml:space="preserve"> </w:t>
        </w:r>
        <w:r w:rsidR="006A5F53">
          <w:t>and beam(s) satisfying the event for TTT</w:t>
        </w:r>
      </w:ins>
      <w:ins w:id="1560" w:author="vivo-Chenli-After RAN2#129bis-3" w:date="2025-05-06T15:22:00Z">
        <w:r>
          <w:t>, e.g. serving beam, beam(s) not satisfying the event for TTT</w:t>
        </w:r>
      </w:ins>
      <w:ins w:id="1561" w:author="vivo-Chenli" w:date="2025-01-17T09:23:00Z">
        <w:r w:rsidR="00B562E1">
          <w:t>.</w:t>
        </w:r>
      </w:ins>
    </w:p>
    <w:p w14:paraId="52ED1260" w14:textId="2FF5B6EE" w:rsidR="003669F2" w:rsidRDefault="00B562E1">
      <w:pPr>
        <w:rPr>
          <w:ins w:id="1562" w:author="vivo-Chenli" w:date="2025-01-17T09:24:00Z"/>
        </w:rPr>
      </w:pPr>
      <w:ins w:id="1563" w:author="vivo-Chenli" w:date="2025-01-17T09:24:00Z">
        <w:r>
          <w:t xml:space="preserve">The </w:t>
        </w:r>
      </w:ins>
      <w:ins w:id="1564" w:author="vivo-Chenli" w:date="2025-01-17T09:56:00Z">
        <w:r>
          <w:t>RRC configures the following parameters in [</w:t>
        </w:r>
      </w:ins>
      <w:ins w:id="1565" w:author="vivo-Chenli" w:date="2025-01-17T16:48:00Z">
        <w:r>
          <w:t>the</w:t>
        </w:r>
      </w:ins>
      <w:ins w:id="1566" w:author="vivo-Chenli" w:date="2025-01-17T16:46:00Z">
        <w:r>
          <w:t xml:space="preserve"> </w:t>
        </w:r>
        <w:r>
          <w:rPr>
            <w:rFonts w:hint="eastAsia"/>
            <w:i/>
          </w:rPr>
          <w:t>LTM-CSI-ReportConfig</w:t>
        </w:r>
        <w:r>
          <w:t xml:space="preserve"> </w:t>
        </w:r>
        <w:r>
          <w:rPr>
            <w:rFonts w:hint="eastAsia"/>
          </w:rPr>
          <w:t xml:space="preserve">and </w:t>
        </w:r>
        <w:r>
          <w:rPr>
            <w:rFonts w:hint="eastAsia"/>
            <w:i/>
            <w:iCs/>
          </w:rPr>
          <w:t>LTM-CSI-ResourceConfig</w:t>
        </w:r>
      </w:ins>
      <w:ins w:id="1567" w:author="vivo-Chenli" w:date="2025-01-17T09:56:00Z">
        <w:r>
          <w:t xml:space="preserve">] </w:t>
        </w:r>
      </w:ins>
      <w:ins w:id="1568" w:author="vivo-Chenli" w:date="2025-01-17T09:57:00Z">
        <w:r>
          <w:t xml:space="preserve">for </w:t>
        </w:r>
      </w:ins>
      <w:ins w:id="1569" w:author="vivo-Chenli" w:date="2025-01-17T09:59:00Z">
        <w:r>
          <w:t xml:space="preserve">event triggered </w:t>
        </w:r>
      </w:ins>
      <w:ins w:id="1570" w:author="vivo-Chenli" w:date="2025-01-17T09:58:00Z">
        <w:r w:rsidR="009E4ECB">
          <w:t xml:space="preserve">L1 </w:t>
        </w:r>
      </w:ins>
      <w:ins w:id="1571" w:author="vivo-Chenli" w:date="2025-01-17T09:24:00Z">
        <w:r>
          <w:t xml:space="preserve">measurement </w:t>
        </w:r>
      </w:ins>
      <w:ins w:id="1572" w:author="vivo-Chenli" w:date="2025-01-17T09:57:00Z">
        <w:r>
          <w:t xml:space="preserve">and </w:t>
        </w:r>
      </w:ins>
      <w:ins w:id="1573" w:author="vivo-Chenli" w:date="2025-01-17T09:59:00Z">
        <w:r>
          <w:t xml:space="preserve">corresponding </w:t>
        </w:r>
      </w:ins>
      <w:ins w:id="1574" w:author="vivo-Chenli" w:date="2025-01-17T09:57:00Z">
        <w:r>
          <w:t>report procedure</w:t>
        </w:r>
      </w:ins>
      <w:ins w:id="1575" w:author="vivo-Chenli" w:date="2025-01-17T09:24:00Z">
        <w:r>
          <w:t>:</w:t>
        </w:r>
      </w:ins>
    </w:p>
    <w:p w14:paraId="0C6654BE" w14:textId="22FEBF5C" w:rsidR="00F524FE" w:rsidRDefault="00B562E1">
      <w:pPr>
        <w:pStyle w:val="B1"/>
        <w:rPr>
          <w:ins w:id="1576" w:author="vivo-Chenli-After RAN2#129bis" w:date="2025-04-22T16:50:00Z"/>
          <w:lang w:eastAsia="ko-KR"/>
        </w:rPr>
      </w:pPr>
      <w:ins w:id="1577" w:author="vivo-Chenli" w:date="2025-01-17T09:25:00Z">
        <w:r>
          <w:rPr>
            <w:lang w:eastAsia="ko-KR"/>
          </w:rPr>
          <w:t>-</w:t>
        </w:r>
        <w:r>
          <w:rPr>
            <w:lang w:eastAsia="ko-KR"/>
          </w:rPr>
          <w:tab/>
        </w:r>
      </w:ins>
      <w:ins w:id="1578" w:author="vivo-Chenli-After RAN2#129bis" w:date="2025-04-22T16:50:00Z">
        <w:r w:rsidR="00F524FE" w:rsidRPr="00F524FE">
          <w:rPr>
            <w:i/>
            <w:iCs/>
            <w:lang w:eastAsia="ko-KR"/>
          </w:rPr>
          <w:t>LTM-CSI-ReportConfig</w:t>
        </w:r>
        <w:r w:rsidR="00F524FE" w:rsidRPr="00F524FE">
          <w:rPr>
            <w:lang w:eastAsia="ko-KR"/>
          </w:rPr>
          <w:t xml:space="preserve"> </w:t>
        </w:r>
      </w:ins>
      <w:ins w:id="1579" w:author="vivo-Chenli-After RAN2#129bis" w:date="2025-04-22T16:52:00Z">
        <w:r w:rsidR="00F524FE">
          <w:t>for the</w:t>
        </w:r>
      </w:ins>
      <w:ins w:id="1580" w:author="vivo-Chenli-After RAN2#129bis" w:date="2025-04-22T16:51:00Z">
        <w:r w:rsidR="00F524FE">
          <w:t xml:space="preserve"> event-triggered measurement report</w:t>
        </w:r>
      </w:ins>
      <w:ins w:id="1581" w:author="vivo-Chenli-After RAN2#129bis" w:date="2025-04-22T16:54:00Z">
        <w:r w:rsidR="00F524FE">
          <w:t>;</w:t>
        </w:r>
      </w:ins>
    </w:p>
    <w:p w14:paraId="4A00175B" w14:textId="2200037E" w:rsidR="00F524FE" w:rsidRDefault="00F524FE">
      <w:pPr>
        <w:pStyle w:val="B1"/>
        <w:rPr>
          <w:ins w:id="1582" w:author="vivo-Chenli-After RAN2#129bis" w:date="2025-04-22T16:54:00Z"/>
        </w:rPr>
      </w:pPr>
      <w:ins w:id="1583" w:author="vivo-Chenli-After RAN2#129bis" w:date="2025-04-22T16:50:00Z">
        <w:r>
          <w:rPr>
            <w:lang w:eastAsia="ko-KR"/>
          </w:rPr>
          <w:lastRenderedPageBreak/>
          <w:t>-</w:t>
        </w:r>
        <w:r>
          <w:rPr>
            <w:lang w:eastAsia="ko-KR"/>
          </w:rPr>
          <w:tab/>
        </w:r>
        <w:r w:rsidRPr="00F524FE">
          <w:rPr>
            <w:i/>
            <w:iCs/>
            <w:lang w:eastAsia="ko-KR"/>
          </w:rPr>
          <w:t>eventTriggered</w:t>
        </w:r>
      </w:ins>
      <w:ins w:id="1584" w:author="vivo-Chenli-After RAN2#129bis" w:date="2025-04-22T16:53:00Z">
        <w:r>
          <w:rPr>
            <w:lang w:eastAsia="ko-KR"/>
          </w:rPr>
          <w:t xml:space="preserve"> for the </w:t>
        </w:r>
      </w:ins>
      <w:ins w:id="1585" w:author="vivo-Chenli-After RAN2#129bis" w:date="2025-04-22T16:54:00Z">
        <w:r>
          <w:t>event-triggered measurement report;</w:t>
        </w:r>
      </w:ins>
    </w:p>
    <w:p w14:paraId="2BA67B08" w14:textId="31D1B437" w:rsidR="00CC04DA" w:rsidRDefault="00CC04DA" w:rsidP="00CC04DA">
      <w:pPr>
        <w:pStyle w:val="B1"/>
        <w:rPr>
          <w:ins w:id="1586" w:author="vivo-Chenli-After RAN2#129bis" w:date="2025-04-22T16:56:00Z"/>
          <w:lang w:eastAsia="ko-KR"/>
        </w:rPr>
      </w:pPr>
      <w:ins w:id="1587" w:author="vivo-Chenli-After RAN2#129bis" w:date="2025-04-22T16:54:00Z">
        <w:r>
          <w:rPr>
            <w:lang w:eastAsia="ko-KR"/>
          </w:rPr>
          <w:t>-</w:t>
        </w:r>
        <w:r>
          <w:rPr>
            <w:lang w:eastAsia="ko-KR"/>
          </w:rPr>
          <w:tab/>
        </w:r>
        <w:r w:rsidRPr="00446D6B">
          <w:rPr>
            <w:i/>
            <w:iCs/>
            <w:lang w:eastAsia="ko-KR"/>
          </w:rPr>
          <w:t>eventLTM2</w:t>
        </w:r>
      </w:ins>
      <w:ins w:id="1588" w:author="vivo-Chenli-After RAN2#129bis" w:date="2025-04-22T17:02:00Z">
        <w:r>
          <w:rPr>
            <w:lang w:eastAsia="ko-KR"/>
          </w:rPr>
          <w:t xml:space="preserve">, </w:t>
        </w:r>
      </w:ins>
      <w:ins w:id="1589" w:author="vivo-Chenli-After RAN2#129bis" w:date="2025-04-22T16:55:00Z">
        <w:r w:rsidRPr="00446D6B">
          <w:rPr>
            <w:i/>
            <w:iCs/>
            <w:lang w:eastAsia="ko-KR"/>
          </w:rPr>
          <w:t>eventLTM3</w:t>
        </w:r>
      </w:ins>
      <w:ins w:id="1590" w:author="vivo-Chenli-After RAN2#129bis" w:date="2025-04-22T17:03:00Z">
        <w:r>
          <w:rPr>
            <w:lang w:eastAsia="ko-KR"/>
          </w:rPr>
          <w:t xml:space="preserve">, </w:t>
        </w:r>
      </w:ins>
      <w:ins w:id="1591" w:author="vivo-Chenli-After RAN2#129bis" w:date="2025-04-22T16:55:00Z">
        <w:r w:rsidRPr="00446D6B">
          <w:rPr>
            <w:i/>
            <w:iCs/>
            <w:lang w:eastAsia="ko-KR"/>
          </w:rPr>
          <w:t>eventLTM4</w:t>
        </w:r>
      </w:ins>
      <w:ins w:id="1592" w:author="vivo-Chenli-After RAN2#129bis" w:date="2025-04-22T17:03:00Z">
        <w:r>
          <w:rPr>
            <w:lang w:eastAsia="ko-KR"/>
          </w:rPr>
          <w:t xml:space="preserve">, </w:t>
        </w:r>
      </w:ins>
      <w:ins w:id="1593" w:author="vivo-Chenli-After RAN2#129bis" w:date="2025-04-22T16:55:00Z">
        <w:r w:rsidRPr="00446D6B">
          <w:rPr>
            <w:i/>
            <w:iCs/>
            <w:lang w:eastAsia="ko-KR"/>
          </w:rPr>
          <w:t>eventLTM5</w:t>
        </w:r>
      </w:ins>
      <w:ins w:id="1594" w:author="vivo-Chenli-After RAN2#129bis" w:date="2025-04-22T17:03:00Z">
        <w:r w:rsidR="00C3746B">
          <w:rPr>
            <w:lang w:eastAsia="ko-KR"/>
          </w:rPr>
          <w:t>: event</w:t>
        </w:r>
      </w:ins>
      <w:ins w:id="1595" w:author="vivo-Chenli-After RAN2#129bis" w:date="2025-04-22T17:10:00Z">
        <w:r w:rsidR="009E4ECB">
          <w:rPr>
            <w:lang w:eastAsia="ko-KR"/>
          </w:rPr>
          <w:t>s</w:t>
        </w:r>
      </w:ins>
      <w:ins w:id="1596" w:author="vivo-Chenli-After RAN2#129bis" w:date="2025-04-22T17:03:00Z">
        <w:r w:rsidR="00C3746B">
          <w:rPr>
            <w:lang w:eastAsia="ko-KR"/>
          </w:rPr>
          <w:t xml:space="preserve"> for the </w:t>
        </w:r>
        <w:r w:rsidR="00C3746B">
          <w:t>event-triggered measurement report;</w:t>
        </w:r>
      </w:ins>
    </w:p>
    <w:p w14:paraId="1947143E" w14:textId="7ADEC1D5" w:rsidR="00CC04DA" w:rsidRDefault="00CC04DA">
      <w:pPr>
        <w:pStyle w:val="B1"/>
        <w:rPr>
          <w:ins w:id="1597" w:author="vivo-Chenli-After RAN2#129bis" w:date="2025-04-22T16:56:00Z"/>
          <w:lang w:eastAsia="ko-KR"/>
        </w:rPr>
      </w:pPr>
      <w:ins w:id="1598" w:author="vivo-Chenli-After RAN2#129bis" w:date="2025-04-22T16:55:00Z">
        <w:r>
          <w:rPr>
            <w:lang w:eastAsia="ko-KR"/>
          </w:rPr>
          <w:t>-</w:t>
        </w:r>
        <w:r>
          <w:rPr>
            <w:lang w:eastAsia="ko-KR"/>
          </w:rPr>
          <w:tab/>
        </w:r>
      </w:ins>
      <w:ins w:id="1599" w:author="vivo-Chenli-After RAN2#129bis" w:date="2025-04-22T16:56:00Z">
        <w:r w:rsidRPr="00446D6B">
          <w:rPr>
            <w:i/>
            <w:iCs/>
            <w:lang w:eastAsia="ko-KR"/>
          </w:rPr>
          <w:t>timeToTrigger</w:t>
        </w:r>
      </w:ins>
      <w:ins w:id="1600" w:author="vivo-Chenli-After RAN2#129bis" w:date="2025-04-22T17:04:00Z">
        <w:r w:rsidR="009E4ECB">
          <w:rPr>
            <w:lang w:eastAsia="ko-KR"/>
          </w:rPr>
          <w:t>: t</w:t>
        </w:r>
        <w:r w:rsidR="009E4ECB" w:rsidRPr="009E4ECB">
          <w:rPr>
            <w:lang w:eastAsia="ko-KR"/>
          </w:rPr>
          <w:t xml:space="preserve">ime during which an entering/leaving condition needs to be consistently satisfied for </w:t>
        </w:r>
      </w:ins>
      <w:ins w:id="1601" w:author="vivo-Chenli-After RAN2#129bis" w:date="2025-04-22T17:05:00Z">
        <w:r w:rsidR="009E4ECB">
          <w:t>event</w:t>
        </w:r>
      </w:ins>
      <w:ins w:id="1602" w:author="vivo-Chenli-After RAN2#129bis" w:date="2025-04-22T17:06:00Z">
        <w:r w:rsidR="009E4ECB">
          <w:t xml:space="preserve"> </w:t>
        </w:r>
      </w:ins>
      <w:ins w:id="1603" w:author="vivo-Chenli-After RAN2#129bis" w:date="2025-04-22T17:05:00Z">
        <w:r w:rsidR="009E4ECB">
          <w:t xml:space="preserve">triggered </w:t>
        </w:r>
      </w:ins>
      <w:ins w:id="1604" w:author="vivo-Chenli-After RAN2#129bis" w:date="2025-04-22T17:06:00Z">
        <w:r w:rsidR="009E4ECB">
          <w:t xml:space="preserve">L1 </w:t>
        </w:r>
      </w:ins>
      <w:ins w:id="1605" w:author="vivo-Chenli-After RAN2#129bis" w:date="2025-04-22T17:05:00Z">
        <w:r w:rsidR="009E4ECB">
          <w:t xml:space="preserve">measurement </w:t>
        </w:r>
        <w:r w:rsidR="009E4ECB">
          <w:rPr>
            <w:lang w:eastAsia="ko-KR"/>
          </w:rPr>
          <w:t>reporting;</w:t>
        </w:r>
      </w:ins>
    </w:p>
    <w:p w14:paraId="0EF226FF" w14:textId="589FE7EF" w:rsidR="009E4ECB" w:rsidRDefault="00446D6B" w:rsidP="009E4ECB">
      <w:pPr>
        <w:pStyle w:val="B1"/>
        <w:rPr>
          <w:ins w:id="1606" w:author="vivo-Chenli-After RAN2#129bis" w:date="2025-04-22T16:57:00Z"/>
          <w:lang w:eastAsia="ko-KR"/>
        </w:rPr>
      </w:pPr>
      <w:ins w:id="1607" w:author="vivo-Chenli-After RAN2#129bis" w:date="2025-04-22T16:50:00Z">
        <w:r>
          <w:rPr>
            <w:lang w:eastAsia="ko-KR"/>
          </w:rPr>
          <w:t>-</w:t>
        </w:r>
        <w:r>
          <w:rPr>
            <w:lang w:eastAsia="ko-KR"/>
          </w:rPr>
          <w:tab/>
        </w:r>
      </w:ins>
      <w:ins w:id="1608" w:author="vivo-Chenli-After RAN2#129bis" w:date="2025-04-22T16:57:00Z">
        <w:r w:rsidR="00CC04DA" w:rsidRPr="00446D6B">
          <w:rPr>
            <w:i/>
            <w:iCs/>
            <w:lang w:eastAsia="ko-KR"/>
          </w:rPr>
          <w:t>ltm-CandidateReportConfigList</w:t>
        </w:r>
      </w:ins>
      <w:ins w:id="1609" w:author="vivo-Chenli-After RAN2#129bis" w:date="2025-04-22T17:05:00Z">
        <w:r w:rsidR="009E4ECB">
          <w:rPr>
            <w:lang w:eastAsia="ko-KR"/>
          </w:rPr>
          <w:t xml:space="preserve">: </w:t>
        </w:r>
      </w:ins>
      <w:ins w:id="1610" w:author="vivo-Chenli-After RAN2#129bis" w:date="2025-04-22T17:06:00Z">
        <w:r w:rsidR="009E4ECB" w:rsidRPr="009E4ECB">
          <w:rPr>
            <w:lang w:eastAsia="ko-KR"/>
          </w:rPr>
          <w:t>List of report configurations for LTM candidate IDs</w:t>
        </w:r>
      </w:ins>
      <w:ins w:id="1611" w:author="vivo-Chenli-After RAN2#129bis" w:date="2025-04-22T17:25:00Z">
        <w:r w:rsidR="00BD666B">
          <w:rPr>
            <w:lang w:eastAsia="ko-KR"/>
          </w:rPr>
          <w:t>;</w:t>
        </w:r>
      </w:ins>
    </w:p>
    <w:p w14:paraId="204281CD" w14:textId="0F89DA06" w:rsidR="00CC04DA" w:rsidRDefault="00446D6B">
      <w:pPr>
        <w:pStyle w:val="B1"/>
        <w:rPr>
          <w:ins w:id="1612" w:author="vivo-Chenli-After RAN2#129bis" w:date="2025-04-22T16:57:00Z"/>
          <w:lang w:eastAsia="ko-KR"/>
        </w:rPr>
      </w:pPr>
      <w:ins w:id="1613" w:author="vivo-Chenli-After RAN2#129bis" w:date="2025-04-22T16:50:00Z">
        <w:r>
          <w:rPr>
            <w:lang w:eastAsia="ko-KR"/>
          </w:rPr>
          <w:t>-</w:t>
        </w:r>
        <w:r>
          <w:rPr>
            <w:lang w:eastAsia="ko-KR"/>
          </w:rPr>
          <w:tab/>
        </w:r>
      </w:ins>
      <w:ins w:id="1614" w:author="vivo-Chenli-After RAN2#129bis" w:date="2025-04-22T16:57:00Z">
        <w:r w:rsidR="00CC04DA" w:rsidRPr="00446D6B">
          <w:rPr>
            <w:i/>
            <w:iCs/>
            <w:lang w:eastAsia="ko-KR"/>
          </w:rPr>
          <w:t>ltm-EventTriggeredReportContent</w:t>
        </w:r>
      </w:ins>
      <w:ins w:id="1615" w:author="vivo-Chenli-After RAN2#129bis" w:date="2025-04-22T17:06:00Z">
        <w:r w:rsidR="009E4ECB">
          <w:rPr>
            <w:lang w:eastAsia="ko-KR"/>
          </w:rPr>
          <w:t xml:space="preserve">: </w:t>
        </w:r>
        <w:r w:rsidR="009E4ECB" w:rsidRPr="009E4ECB">
          <w:rPr>
            <w:lang w:eastAsia="ko-KR"/>
          </w:rPr>
          <w:t>whether the event</w:t>
        </w:r>
      </w:ins>
      <w:ins w:id="1616" w:author="vivo-Chenli-After RAN2#129bis" w:date="2025-04-22T17:09:00Z">
        <w:r w:rsidR="009E4ECB">
          <w:rPr>
            <w:lang w:eastAsia="ko-KR"/>
          </w:rPr>
          <w:t xml:space="preserve"> </w:t>
        </w:r>
      </w:ins>
      <w:ins w:id="1617" w:author="vivo-Chenli-After RAN2#129bis" w:date="2025-04-22T17:06:00Z">
        <w:r w:rsidR="009E4ECB" w:rsidRPr="009E4ECB">
          <w:rPr>
            <w:lang w:eastAsia="ko-KR"/>
          </w:rPr>
          <w:t xml:space="preserve">triggered </w:t>
        </w:r>
      </w:ins>
      <w:ins w:id="1618" w:author="vivo-Chenli-After RAN2#129bis" w:date="2025-04-22T17:08:00Z">
        <w:r w:rsidR="009E4ECB">
          <w:rPr>
            <w:lang w:eastAsia="ko-KR"/>
          </w:rPr>
          <w:t xml:space="preserve">L1 </w:t>
        </w:r>
      </w:ins>
      <w:ins w:id="1619" w:author="vivo-Chenli-After RAN2#129bis" w:date="2025-04-22T17:06:00Z">
        <w:r w:rsidR="009E4ECB" w:rsidRPr="009E4ECB">
          <w:rPr>
            <w:lang w:eastAsia="ko-KR"/>
          </w:rPr>
          <w:t>measurement report is sent periodically</w:t>
        </w:r>
      </w:ins>
      <w:ins w:id="1620" w:author="vivo-Chenli-After RAN2#129bis" w:date="2025-04-22T17:08:00Z">
        <w:r w:rsidR="009E4ECB" w:rsidRPr="009E4ECB">
          <w:rPr>
            <w:lang w:eastAsia="ko-KR"/>
          </w:rPr>
          <w:t xml:space="preserve"> </w:t>
        </w:r>
        <w:r w:rsidR="009E4ECB">
          <w:rPr>
            <w:lang w:eastAsia="ko-KR"/>
          </w:rPr>
          <w:t>if</w:t>
        </w:r>
        <w:r w:rsidR="009E4ECB" w:rsidRPr="009E4ECB">
          <w:rPr>
            <w:lang w:eastAsia="ko-KR"/>
          </w:rPr>
          <w:t xml:space="preserve"> an LTM event is triggered</w:t>
        </w:r>
      </w:ins>
      <w:ins w:id="1621" w:author="vivo-Chenli-After RAN2#129bis" w:date="2025-04-22T17:09:00Z">
        <w:r w:rsidR="009E4ECB">
          <w:rPr>
            <w:lang w:eastAsia="ko-KR"/>
          </w:rPr>
          <w:t>;</w:t>
        </w:r>
      </w:ins>
    </w:p>
    <w:p w14:paraId="6973C457" w14:textId="367DC4EA" w:rsidR="00CC04DA" w:rsidRDefault="00446D6B">
      <w:pPr>
        <w:pStyle w:val="B1"/>
        <w:rPr>
          <w:ins w:id="1622" w:author="vivo-Chenli-After RAN2#129bis" w:date="2025-04-22T16:58:00Z"/>
          <w:lang w:eastAsia="ko-KR"/>
        </w:rPr>
      </w:pPr>
      <w:ins w:id="1623" w:author="vivo-Chenli-After RAN2#129bis" w:date="2025-04-22T16:50:00Z">
        <w:r>
          <w:rPr>
            <w:lang w:eastAsia="ko-KR"/>
          </w:rPr>
          <w:t>-</w:t>
        </w:r>
        <w:r>
          <w:rPr>
            <w:lang w:eastAsia="ko-KR"/>
          </w:rPr>
          <w:tab/>
        </w:r>
      </w:ins>
      <w:ins w:id="1624" w:author="vivo-Chenli-After RAN2#129bis" w:date="2025-04-22T16:57:00Z">
        <w:r w:rsidR="00CC04DA" w:rsidRPr="00446D6B">
          <w:rPr>
            <w:i/>
            <w:iCs/>
            <w:lang w:eastAsia="ko-KR"/>
          </w:rPr>
          <w:t>reportOnLeave</w:t>
        </w:r>
      </w:ins>
      <w:ins w:id="1625" w:author="vivo-Chenli-After RAN2#129bis" w:date="2025-04-22T17:12:00Z">
        <w:r w:rsidR="009E4ECB">
          <w:rPr>
            <w:lang w:eastAsia="ko-KR"/>
          </w:rPr>
          <w:t xml:space="preserve">: </w:t>
        </w:r>
      </w:ins>
      <w:ins w:id="1626" w:author="vivo-Chenli-After RAN2#129bis" w:date="2025-04-22T17:13:00Z">
        <w:r w:rsidR="009E4ECB">
          <w:rPr>
            <w:rFonts w:eastAsia="等线"/>
            <w:bCs/>
            <w:iCs/>
            <w:szCs w:val="22"/>
            <w:lang w:eastAsia="zh-CN"/>
          </w:rPr>
          <w:t xml:space="preserve">whether the event triggered </w:t>
        </w:r>
        <w:r>
          <w:rPr>
            <w:rFonts w:eastAsia="等线"/>
            <w:bCs/>
            <w:iCs/>
            <w:szCs w:val="22"/>
            <w:lang w:eastAsia="zh-CN"/>
          </w:rPr>
          <w:t xml:space="preserve">L1 </w:t>
        </w:r>
        <w:r w:rsidR="009E4ECB">
          <w:rPr>
            <w:rFonts w:eastAsia="等线"/>
            <w:bCs/>
            <w:iCs/>
            <w:szCs w:val="22"/>
            <w:lang w:eastAsia="zh-CN"/>
          </w:rPr>
          <w:t xml:space="preserve">measurement report shall be triggered when leaving condition </w:t>
        </w:r>
        <w:r>
          <w:rPr>
            <w:rFonts w:eastAsia="等线"/>
            <w:bCs/>
            <w:iCs/>
            <w:szCs w:val="22"/>
            <w:lang w:eastAsia="zh-CN"/>
          </w:rPr>
          <w:t xml:space="preserve">for a event </w:t>
        </w:r>
        <w:r w:rsidR="009E4ECB">
          <w:rPr>
            <w:rFonts w:eastAsia="等线"/>
            <w:bCs/>
            <w:iCs/>
            <w:szCs w:val="22"/>
            <w:lang w:eastAsia="zh-CN"/>
          </w:rPr>
          <w:t>is satisfied</w:t>
        </w:r>
        <w:r>
          <w:rPr>
            <w:rFonts w:eastAsia="等线"/>
            <w:bCs/>
            <w:iCs/>
            <w:szCs w:val="22"/>
            <w:lang w:eastAsia="zh-CN"/>
          </w:rPr>
          <w:t>;</w:t>
        </w:r>
      </w:ins>
    </w:p>
    <w:p w14:paraId="1A578DFD" w14:textId="09919B96" w:rsidR="009E4ECB" w:rsidRDefault="00446D6B" w:rsidP="009E4ECB">
      <w:pPr>
        <w:pStyle w:val="B1"/>
        <w:rPr>
          <w:ins w:id="1627" w:author="vivo-Chenli-After RAN2#129bis" w:date="2025-04-22T17:15:00Z"/>
          <w:bCs/>
          <w:iCs/>
        </w:rPr>
      </w:pPr>
      <w:ins w:id="1628" w:author="vivo-Chenli-After RAN2#129bis" w:date="2025-04-22T16:50:00Z">
        <w:r>
          <w:rPr>
            <w:lang w:eastAsia="ko-KR"/>
          </w:rPr>
          <w:t>-</w:t>
        </w:r>
        <w:r>
          <w:rPr>
            <w:lang w:eastAsia="ko-KR"/>
          </w:rPr>
          <w:tab/>
        </w:r>
      </w:ins>
      <w:ins w:id="1629" w:author="vivo-Chenli-After RAN2#129bis" w:date="2025-04-22T17:12:00Z">
        <w:r w:rsidR="009E4ECB" w:rsidRPr="00446D6B">
          <w:rPr>
            <w:i/>
            <w:iCs/>
          </w:rPr>
          <w:t>ltm-ReportContent</w:t>
        </w:r>
        <w:r w:rsidR="009E4ECB">
          <w:rPr>
            <w:lang w:eastAsia="ko-KR"/>
          </w:rPr>
          <w:t xml:space="preserve">: </w:t>
        </w:r>
        <w:r w:rsidR="009E4ECB" w:rsidRPr="000B7163">
          <w:rPr>
            <w:bCs/>
            <w:iCs/>
          </w:rPr>
          <w:t>the content of the LTM L1 measurement report</w:t>
        </w:r>
      </w:ins>
      <w:ins w:id="1630" w:author="vivo-Chenli-After RAN2#129bis" w:date="2025-04-22T17:25:00Z">
        <w:r w:rsidR="00BD666B">
          <w:rPr>
            <w:bCs/>
            <w:iCs/>
          </w:rPr>
          <w:t>.</w:t>
        </w:r>
      </w:ins>
    </w:p>
    <w:p w14:paraId="7424A3E7" w14:textId="77777777" w:rsidR="00E0416C" w:rsidRDefault="00E0416C">
      <w:pPr>
        <w:pStyle w:val="EditorsNote"/>
        <w:ind w:left="1701" w:hanging="1417"/>
        <w:rPr>
          <w:ins w:id="1631" w:author="vivo-Chenli" w:date="2025-01-17T09:43:00Z"/>
          <w:lang w:eastAsia="zh-CN"/>
        </w:rPr>
      </w:pPr>
    </w:p>
    <w:p w14:paraId="52ED1264" w14:textId="77777777" w:rsidR="003669F2" w:rsidRDefault="00B562E1">
      <w:pPr>
        <w:pStyle w:val="3"/>
        <w:rPr>
          <w:ins w:id="1632" w:author="vivo-Chenli" w:date="2025-01-17T10:14:00Z"/>
        </w:rPr>
      </w:pPr>
      <w:ins w:id="1633" w:author="vivo-Chenli" w:date="2025-01-17T10:14:00Z">
        <w:r>
          <w:t>5.x.2</w:t>
        </w:r>
        <w:r>
          <w:tab/>
          <w:t xml:space="preserve">Performing measurement </w:t>
        </w:r>
      </w:ins>
    </w:p>
    <w:p w14:paraId="52ED1267" w14:textId="7371C4ED" w:rsidR="003669F2" w:rsidRDefault="00B562E1">
      <w:pPr>
        <w:rPr>
          <w:ins w:id="1634" w:author="vivo-Chenli" w:date="2025-01-17T18:02:00Z"/>
        </w:rPr>
      </w:pPr>
      <w:ins w:id="1635" w:author="vivo-Chenli" w:date="2025-01-17T11:44:00Z">
        <w:r>
          <w:t xml:space="preserve">An RRC_CONNECTED UE </w:t>
        </w:r>
      </w:ins>
      <w:ins w:id="1636" w:author="vivo-Chenli" w:date="2025-01-17T12:00:00Z">
        <w:r>
          <w:t>obtains</w:t>
        </w:r>
      </w:ins>
      <w:ins w:id="1637" w:author="vivo-Chenli" w:date="2025-01-17T11:44:00Z">
        <w:r>
          <w:t xml:space="preserve"> </w:t>
        </w:r>
      </w:ins>
      <w:ins w:id="1638" w:author="vivo-Chenli" w:date="2025-01-17T11:58:00Z">
        <w:r>
          <w:t>L1 beam level</w:t>
        </w:r>
      </w:ins>
      <w:ins w:id="1639" w:author="vivo-Chenli" w:date="2025-01-17T11:44:00Z">
        <w:r>
          <w:t xml:space="preserve"> measurement results by measuring one or multiple beams as configured by the network</w:t>
        </w:r>
      </w:ins>
      <w:ins w:id="1640" w:author="vivo-Chenli" w:date="2025-01-17T16:52:00Z">
        <w:r>
          <w:t xml:space="preserve"> as specified in [RAN1 REF]</w:t>
        </w:r>
      </w:ins>
      <w:ins w:id="1641" w:author="vivo-Chenli-After RAN2#129bis" w:date="2025-04-22T18:25:00Z">
        <w:r w:rsidR="009468C6">
          <w:t xml:space="preserve"> for the LTM candidate cell(s) with</w:t>
        </w:r>
      </w:ins>
      <w:ins w:id="1642" w:author="vivo-Chenli-After RAN2#129bis" w:date="2025-04-22T18:26:00Z">
        <w:r w:rsidR="009468C6">
          <w:t xml:space="preserve"> the candidate ID configured in </w:t>
        </w:r>
        <w:r w:rsidR="009468C6" w:rsidRPr="00446D6B">
          <w:rPr>
            <w:i/>
            <w:iCs/>
            <w:lang w:eastAsia="ko-KR"/>
          </w:rPr>
          <w:t>ltm-CandidateReportConfigList</w:t>
        </w:r>
      </w:ins>
      <w:ins w:id="1643" w:author="vivo-Chenli" w:date="2025-01-17T11:44:00Z">
        <w:r>
          <w:t xml:space="preserve">. For </w:t>
        </w:r>
      </w:ins>
      <w:ins w:id="1644" w:author="vivo-Chenli" w:date="2025-01-18T20:33:00Z">
        <w:r>
          <w:t>each</w:t>
        </w:r>
      </w:ins>
      <w:ins w:id="1645" w:author="vivo-Chenli" w:date="2025-01-17T11:44:00Z">
        <w:r>
          <w:t xml:space="preserve"> </w:t>
        </w:r>
      </w:ins>
      <w:ins w:id="1646" w:author="vivo-Chenli" w:date="2025-01-17T12:06:00Z">
        <w:r>
          <w:t>L1 beam level</w:t>
        </w:r>
      </w:ins>
      <w:ins w:id="1647" w:author="vivo-Chenli" w:date="2025-01-17T11:44:00Z">
        <w:r>
          <w:t xml:space="preserve"> measurement result in RRC_CONNECTED</w:t>
        </w:r>
      </w:ins>
      <w:ins w:id="1648" w:author="vivo-Chenli" w:date="2025-01-17T12:06:00Z">
        <w:r>
          <w:t>,</w:t>
        </w:r>
      </w:ins>
      <w:ins w:id="1649" w:author="vivo-Chenli" w:date="2025-01-17T11:44:00Z">
        <w:r>
          <w:t xml:space="preserve"> the UE applies the layer </w:t>
        </w:r>
      </w:ins>
      <w:ins w:id="1650" w:author="vivo-Chenli" w:date="2025-01-17T12:06:00Z">
        <w:r>
          <w:t>1</w:t>
        </w:r>
      </w:ins>
      <w:ins w:id="1651" w:author="vivo-Chenli" w:date="2025-01-17T11:44:00Z">
        <w:r>
          <w:t xml:space="preserve"> filtering </w:t>
        </w:r>
      </w:ins>
      <w:ins w:id="1652" w:author="vivo-Chenli" w:date="2025-01-17T12:07:00Z">
        <w:r>
          <w:t>by implementation</w:t>
        </w:r>
      </w:ins>
      <w:ins w:id="1653" w:author="vivo-Chenli" w:date="2025-01-17T11:44:00Z">
        <w:r>
          <w:t xml:space="preserve">, before using the measured results for evaluation of reporting criteria and measurement reporting. </w:t>
        </w:r>
      </w:ins>
      <w:ins w:id="1654" w:author="vivo-Chenli" w:date="2025-01-17T18:18:00Z">
        <w:r>
          <w:t>T</w:t>
        </w:r>
      </w:ins>
      <w:ins w:id="1655" w:author="vivo-Chenli" w:date="2025-01-17T18:02:00Z">
        <w:r>
          <w:t>he MAC entity performs the evaluation of reporting criteria as specified in 5.x.3</w:t>
        </w:r>
      </w:ins>
      <w:ins w:id="1656" w:author="vivo-Chenli" w:date="2025-01-17T18:07:00Z">
        <w:r>
          <w:t xml:space="preserve"> based on the L1 measurement results from lower layer</w:t>
        </w:r>
      </w:ins>
      <w:ins w:id="1657" w:author="vivo-Chenli" w:date="2025-01-17T18:02:00Z">
        <w:r>
          <w:t>.</w:t>
        </w:r>
      </w:ins>
      <w:ins w:id="1658" w:author="vivo-Chenli-After RAN2#129bis" w:date="2025-04-22T18:27:00Z">
        <w:r w:rsidR="009468C6" w:rsidRPr="009468C6">
          <w:t xml:space="preserve"> </w:t>
        </w:r>
        <w:r w:rsidR="009468C6">
          <w:t xml:space="preserve">For the LTM candidate cell(s) with the candidate ID not configured in </w:t>
        </w:r>
        <w:r w:rsidR="009468C6" w:rsidRPr="00446D6B">
          <w:rPr>
            <w:i/>
            <w:iCs/>
            <w:lang w:eastAsia="ko-KR"/>
          </w:rPr>
          <w:t>ltm-CandidateReportConfigList</w:t>
        </w:r>
        <w:r w:rsidR="009468C6">
          <w:rPr>
            <w:lang w:eastAsia="ko-KR"/>
          </w:rPr>
          <w:t>, the UE is not required to perform measurement and event evaluation in 5.x.3 on the reference signal</w:t>
        </w:r>
      </w:ins>
      <w:ins w:id="1659" w:author="vivo-Chenli-After RAN2#129bis" w:date="2025-04-22T18:28:00Z">
        <w:r w:rsidR="009468C6">
          <w:rPr>
            <w:lang w:eastAsia="ko-KR"/>
          </w:rPr>
          <w:t xml:space="preserve">ing belonging to the candidate ID for the corresponding event. </w:t>
        </w:r>
      </w:ins>
    </w:p>
    <w:p w14:paraId="52ED1268" w14:textId="339EEB71" w:rsidR="003669F2" w:rsidRDefault="00B562E1">
      <w:pPr>
        <w:rPr>
          <w:ins w:id="1660" w:author="vivo-Chenli" w:date="2025-01-17T18:24:00Z"/>
        </w:rPr>
      </w:pPr>
      <w:ins w:id="1661" w:author="vivo-Chenli" w:date="2025-01-17T18:08:00Z">
        <w:r>
          <w:t>F</w:t>
        </w:r>
      </w:ins>
      <w:ins w:id="1662" w:author="vivo-Chenli" w:date="2025-01-17T14:06:00Z">
        <w:r>
          <w:t xml:space="preserve">or L1 beam level </w:t>
        </w:r>
      </w:ins>
      <w:ins w:id="1663" w:author="vivo-Chenli" w:date="2025-01-17T18:05:00Z">
        <w:r>
          <w:t xml:space="preserve">event triggered </w:t>
        </w:r>
      </w:ins>
      <w:ins w:id="1664" w:author="vivo-Chenli" w:date="2025-01-17T14:06:00Z">
        <w:r>
          <w:t>measurements</w:t>
        </w:r>
      </w:ins>
      <w:ins w:id="1665" w:author="vivo-Chenli" w:date="2025-01-17T18:04:00Z">
        <w:r>
          <w:t xml:space="preserve"> report</w:t>
        </w:r>
      </w:ins>
      <w:ins w:id="1666" w:author="vivo-Chenli" w:date="2025-01-17T14:06:00Z">
        <w:r>
          <w:t>, the network can configure</w:t>
        </w:r>
      </w:ins>
      <w:ins w:id="1667" w:author="vivo-Chenli" w:date="2025-01-17T18:06:00Z">
        <w:r>
          <w:t xml:space="preserve"> SS/PBCH block(s) or CSI-RS as event evaluation RS type, and</w:t>
        </w:r>
      </w:ins>
      <w:ins w:id="1668" w:author="vivo-Chenli" w:date="2025-01-17T14:06:00Z">
        <w:r>
          <w:t xml:space="preserve"> L1-RSRP as trigger quantity. Reporting quantities </w:t>
        </w:r>
      </w:ins>
      <w:ins w:id="1669" w:author="vivo-Chenli-After RAN2#129" w:date="2025-03-11T08:28:00Z">
        <w:r w:rsidR="00CC6F62">
          <w:t xml:space="preserve">is </w:t>
        </w:r>
      </w:ins>
      <w:ins w:id="1670" w:author="vivo-Chenli-After RAN2#129" w:date="2025-03-11T08:29:00Z">
        <w:r w:rsidR="00CC6F62">
          <w:t xml:space="preserve">the same as </w:t>
        </w:r>
      </w:ins>
      <w:ins w:id="1671" w:author="vivo-Chenli" w:date="2025-01-17T14:06:00Z">
        <w:r>
          <w:t>the trigger quantity.</w:t>
        </w:r>
      </w:ins>
    </w:p>
    <w:p w14:paraId="52ED126A" w14:textId="77777777" w:rsidR="003669F2" w:rsidRDefault="003669F2">
      <w:pPr>
        <w:pStyle w:val="NO"/>
        <w:ind w:left="0" w:firstLine="0"/>
        <w:rPr>
          <w:ins w:id="1672" w:author="vivo-Chenli" w:date="2024-12-26T10:48:00Z"/>
        </w:rPr>
      </w:pPr>
    </w:p>
    <w:p w14:paraId="52ED126B" w14:textId="77777777" w:rsidR="003669F2" w:rsidRDefault="00B562E1">
      <w:pPr>
        <w:pStyle w:val="3"/>
        <w:rPr>
          <w:ins w:id="1673" w:author="vivo-Chenli" w:date="2024-12-26T10:48:00Z"/>
        </w:rPr>
      </w:pPr>
      <w:ins w:id="1674" w:author="vivo-Chenli" w:date="2024-12-26T10:48:00Z">
        <w:r>
          <w:t>5.x.</w:t>
        </w:r>
      </w:ins>
      <w:ins w:id="1675" w:author="vivo-Chenli" w:date="2025-01-17T10:14:00Z">
        <w:r>
          <w:t>3</w:t>
        </w:r>
      </w:ins>
      <w:ins w:id="1676" w:author="vivo-Chenli" w:date="2024-12-26T10:48:00Z">
        <w:r>
          <w:tab/>
        </w:r>
      </w:ins>
      <w:ins w:id="1677" w:author="vivo-Chenli" w:date="2024-12-26T11:01:00Z">
        <w:r>
          <w:t>Measurement report triggering</w:t>
        </w:r>
      </w:ins>
    </w:p>
    <w:p w14:paraId="52ED126C" w14:textId="77777777" w:rsidR="003669F2" w:rsidRDefault="00B562E1">
      <w:pPr>
        <w:pStyle w:val="4"/>
        <w:rPr>
          <w:ins w:id="1678" w:author="vivo-Chenli" w:date="2024-12-26T11:01:00Z"/>
        </w:rPr>
      </w:pPr>
      <w:ins w:id="1679" w:author="vivo-Chenli" w:date="2024-12-26T11:01:00Z">
        <w:r>
          <w:t>5.x.</w:t>
        </w:r>
      </w:ins>
      <w:ins w:id="1680" w:author="vivo-Chenli" w:date="2025-01-17T10:14:00Z">
        <w:r>
          <w:t>3</w:t>
        </w:r>
      </w:ins>
      <w:ins w:id="1681" w:author="vivo-Chenli" w:date="2024-12-26T11:01:00Z">
        <w:r>
          <w:t>.1</w:t>
        </w:r>
        <w:r>
          <w:tab/>
          <w:t>General</w:t>
        </w:r>
      </w:ins>
    </w:p>
    <w:p w14:paraId="52ED126E" w14:textId="7E744BA7" w:rsidR="003669F2" w:rsidRDefault="00B562E1">
      <w:pPr>
        <w:rPr>
          <w:ins w:id="1682" w:author="vivo-Chenli" w:date="2025-01-20T00:14:00Z"/>
        </w:rPr>
      </w:pPr>
      <w:ins w:id="1683" w:author="vivo-Chenli" w:date="2025-01-20T00:14:00Z">
        <w:r>
          <w:t xml:space="preserve">The UE maintains the following UE variables for event triggered </w:t>
        </w:r>
        <w:r w:rsidR="009E4ECB">
          <w:t xml:space="preserve">L1 </w:t>
        </w:r>
        <w:r>
          <w:t>measurement and report procedure:</w:t>
        </w:r>
      </w:ins>
    </w:p>
    <w:p w14:paraId="52ED126F" w14:textId="401CAD72" w:rsidR="003669F2" w:rsidRDefault="00B562E1">
      <w:pPr>
        <w:pStyle w:val="B1"/>
        <w:rPr>
          <w:ins w:id="1684" w:author="vivo-Chenli" w:date="2025-01-20T00:14:00Z"/>
          <w:rFonts w:eastAsia="MS Mincho"/>
          <w:lang w:eastAsia="zh-CN"/>
        </w:rPr>
      </w:pPr>
      <w:ins w:id="1685" w:author="vivo-Chenli" w:date="2025-01-20T00:14:00Z">
        <w:r>
          <w:rPr>
            <w:rFonts w:eastAsia="MS Mincho"/>
            <w:lang w:eastAsia="zh-CN"/>
          </w:rPr>
          <w:t>-</w:t>
        </w:r>
        <w:r>
          <w:rPr>
            <w:rFonts w:eastAsia="MS Mincho"/>
            <w:lang w:eastAsia="zh-CN"/>
          </w:rPr>
          <w:tab/>
        </w:r>
      </w:ins>
      <w:ins w:id="1686" w:author="vivo-Chenli-Before#129" w:date="2025-02-07T00:16:00Z">
        <w:r w:rsidR="007850C6">
          <w:rPr>
            <w:i/>
          </w:rPr>
          <w:t>MR_</w:t>
        </w:r>
        <w:commentRangeStart w:id="1687"/>
        <w:commentRangeStart w:id="1688"/>
        <w:commentRangeStart w:id="1689"/>
        <w:commentRangeStart w:id="1690"/>
        <w:r w:rsidR="007850C6">
          <w:rPr>
            <w:i/>
          </w:rPr>
          <w:t>LIST</w:t>
        </w:r>
      </w:ins>
      <w:commentRangeEnd w:id="1687"/>
      <w:r w:rsidR="00017459">
        <w:rPr>
          <w:rStyle w:val="a6"/>
        </w:rPr>
        <w:commentReference w:id="1687"/>
      </w:r>
      <w:commentRangeEnd w:id="1688"/>
      <w:r w:rsidR="005D290C">
        <w:rPr>
          <w:rStyle w:val="a6"/>
        </w:rPr>
        <w:commentReference w:id="1688"/>
      </w:r>
      <w:commentRangeEnd w:id="1689"/>
      <w:r w:rsidR="004C6F10">
        <w:rPr>
          <w:rStyle w:val="a6"/>
        </w:rPr>
        <w:commentReference w:id="1689"/>
      </w:r>
      <w:commentRangeEnd w:id="1690"/>
      <w:r w:rsidR="00921976">
        <w:rPr>
          <w:rStyle w:val="a6"/>
        </w:rPr>
        <w:commentReference w:id="1690"/>
      </w:r>
      <w:ins w:id="1692"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693" w:author="vivo-Chenli-After RAN2#129bis-3" w:date="2025-05-06T15:33:00Z">
        <w:r w:rsidR="00EA7BA5">
          <w:rPr>
            <w:rFonts w:eastAsia="MS Mincho"/>
            <w:lang w:eastAsia="zh-CN"/>
          </w:rPr>
          <w:t xml:space="preserve">list of </w:t>
        </w:r>
      </w:ins>
      <w:ins w:id="1694" w:author="vivo-Chenli" w:date="2025-01-20T00:23:00Z">
        <w:r>
          <w:rPr>
            <w:rFonts w:eastAsia="MS Mincho"/>
            <w:lang w:eastAsia="zh-CN"/>
          </w:rPr>
          <w:t xml:space="preserve">event triggered </w:t>
        </w:r>
        <w:r w:rsidR="009E4ECB">
          <w:rPr>
            <w:rFonts w:eastAsia="MS Mincho" w:hint="eastAsia"/>
            <w:lang w:eastAsia="zh-CN"/>
          </w:rPr>
          <w:t xml:space="preserve">L1 </w:t>
        </w:r>
      </w:ins>
      <w:ins w:id="1695" w:author="vivo-Chenli" w:date="2025-01-20T00:14:00Z">
        <w:r>
          <w:rPr>
            <w:rFonts w:eastAsia="MS Mincho"/>
            <w:lang w:eastAsia="zh-CN"/>
          </w:rPr>
          <w:t xml:space="preserve">measurement report </w:t>
        </w:r>
        <w:r>
          <w:rPr>
            <w:rFonts w:eastAsia="MS Mincho" w:hint="eastAsia"/>
            <w:lang w:eastAsia="zh-CN"/>
          </w:rPr>
          <w:t>information</w:t>
        </w:r>
      </w:ins>
      <w:ins w:id="1696" w:author="vivo-Chenli-After RAN2#129bis-3" w:date="2025-05-06T15:45:00Z">
        <w:r w:rsidR="00A45CF0">
          <w:rPr>
            <w:rFonts w:eastAsia="MS Mincho"/>
            <w:lang w:eastAsia="zh-CN"/>
          </w:rPr>
          <w:t xml:space="preserve">, including reference signaling resource index </w:t>
        </w:r>
        <w:r w:rsidR="00A45CF0">
          <w:rPr>
            <w:rFonts w:eastAsia="MS Mincho" w:hint="eastAsia"/>
            <w:lang w:eastAsia="zh-CN"/>
          </w:rPr>
          <w:t>of</w:t>
        </w:r>
        <w:r w:rsidR="00A45CF0">
          <w:rPr>
            <w:rFonts w:eastAsia="MS Mincho"/>
            <w:lang w:eastAsia="zh-CN"/>
          </w:rPr>
          <w:t xml:space="preserve"> </w:t>
        </w:r>
        <w:r w:rsidR="00A45CF0">
          <w:rPr>
            <w:rFonts w:eastAsia="MS Mincho" w:hint="eastAsia"/>
            <w:lang w:eastAsia="zh-CN"/>
          </w:rPr>
          <w:t>LTM candidate cell</w:t>
        </w:r>
        <w:r w:rsidR="00A45CF0">
          <w:rPr>
            <w:rFonts w:eastAsia="MS Mincho"/>
            <w:lang w:eastAsia="zh-CN"/>
          </w:rPr>
          <w:t xml:space="preserve">(s), </w:t>
        </w:r>
      </w:ins>
      <w:ins w:id="1697" w:author="vivo-Chenli-After RAN2#129bis-3" w:date="2025-05-06T15:46:00Z">
        <w:r w:rsidR="002A00C9">
          <w:rPr>
            <w:rFonts w:eastAsia="MS Mincho"/>
            <w:lang w:eastAsia="zh-CN"/>
          </w:rPr>
          <w:t xml:space="preserve">L1 measurement result, </w:t>
        </w:r>
        <w:r w:rsidR="003669C4">
          <w:rPr>
            <w:rFonts w:eastAsia="MS Mincho"/>
            <w:lang w:eastAsia="zh-CN"/>
          </w:rPr>
          <w:t xml:space="preserve">and </w:t>
        </w:r>
        <w:r w:rsidR="002A00C9">
          <w:rPr>
            <w:rFonts w:eastAsia="MS Mincho"/>
            <w:lang w:eastAsia="zh-CN"/>
          </w:rPr>
          <w:t xml:space="preserve">type of </w:t>
        </w:r>
      </w:ins>
      <w:ins w:id="1698" w:author="vivo-Chenli-After RAN2#129bis-3" w:date="2025-05-06T16:15:00Z">
        <w:r w:rsidR="00CF2C68">
          <w:rPr>
            <w:rFonts w:eastAsia="MS Mincho"/>
            <w:lang w:eastAsia="zh-CN"/>
          </w:rPr>
          <w:t xml:space="preserve">reporting </w:t>
        </w:r>
      </w:ins>
      <w:ins w:id="1699" w:author="vivo-Chenli-After RAN2#129bis-3" w:date="2025-05-06T15:46:00Z">
        <w:r w:rsidR="002A00C9">
          <w:rPr>
            <w:rFonts w:eastAsia="MS Mincho"/>
            <w:lang w:eastAsia="zh-CN"/>
          </w:rPr>
          <w:t>beam</w:t>
        </w:r>
      </w:ins>
      <w:ins w:id="1700" w:author="vivo-Chenli-After RAN2#129bis-3" w:date="2025-05-06T16:15:00Z">
        <w:r w:rsidR="00CF2C68">
          <w:rPr>
            <w:rFonts w:eastAsia="MS Mincho"/>
            <w:lang w:eastAsia="zh-CN"/>
          </w:rPr>
          <w:t>(s)</w:t>
        </w:r>
      </w:ins>
      <w:ins w:id="1701" w:author="vivo-Chenli" w:date="2025-01-20T00:14:00Z">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ins w:id="1702" w:author="vivo-Chenli-After RAN2#129bis" w:date="2025-04-21T21:06:00Z">
        <w:r w:rsidR="002B239D">
          <w:rPr>
            <w:rFonts w:eastAsia="MS Mincho"/>
            <w:lang w:eastAsia="zh-CN"/>
          </w:rPr>
          <w:t xml:space="preserve"> for TTT</w:t>
        </w:r>
      </w:ins>
      <w:ins w:id="1703" w:author="vivo-Chenli-After RAN2#129bis-3" w:date="2025-05-06T15:33:00Z">
        <w:r w:rsidR="00EA7BA5">
          <w:rPr>
            <w:rFonts w:eastAsia="MS Mincho"/>
            <w:lang w:eastAsia="zh-CN"/>
          </w:rPr>
          <w:t xml:space="preserve">. Each entry in the list is associated with </w:t>
        </w:r>
      </w:ins>
      <w:ins w:id="1704" w:author="vivo-Chenli-After RAN2#129bis-3" w:date="2025-05-06T15:34:00Z">
        <w:r w:rsidR="00EA7BA5">
          <w:rPr>
            <w:rFonts w:eastAsia="MS Mincho"/>
            <w:lang w:eastAsia="zh-CN"/>
          </w:rPr>
          <w:t xml:space="preserve">a </w:t>
        </w:r>
        <w:r w:rsidR="00EA7BA5">
          <w:rPr>
            <w:rFonts w:eastAsia="等线"/>
            <w:i/>
            <w:iCs/>
          </w:rPr>
          <w:t>ltm-CSI-ReportConfigId</w:t>
        </w:r>
      </w:ins>
      <w:ins w:id="1705" w:author="vivo-Chenli" w:date="2025-01-20T00:14:00Z">
        <w:r>
          <w:rPr>
            <w:rFonts w:eastAsia="MS Mincho"/>
            <w:lang w:eastAsia="zh-CN"/>
          </w:rPr>
          <w:t>;</w:t>
        </w:r>
      </w:ins>
    </w:p>
    <w:p w14:paraId="52ED1270" w14:textId="35F4D4B2" w:rsidR="003669F2" w:rsidRDefault="00B562E1">
      <w:pPr>
        <w:pStyle w:val="B1"/>
        <w:rPr>
          <w:ins w:id="1706" w:author="vivo-Chenli" w:date="2025-01-20T00:14:00Z"/>
          <w:rFonts w:eastAsia="MS Mincho"/>
          <w:lang w:eastAsia="zh-CN"/>
        </w:rPr>
      </w:pPr>
      <w:ins w:id="1707" w:author="vivo-Chenli" w:date="2025-01-20T00:14:00Z">
        <w:r>
          <w:rPr>
            <w:rFonts w:eastAsia="MS Mincho"/>
            <w:lang w:eastAsia="zh-CN"/>
          </w:rPr>
          <w:t>-</w:t>
        </w:r>
        <w:r>
          <w:rPr>
            <w:rFonts w:eastAsia="MS Mincho"/>
            <w:lang w:eastAsia="zh-CN"/>
          </w:rPr>
          <w:tab/>
        </w:r>
      </w:ins>
      <w:ins w:id="1708" w:author="vivo-Chenli-Before#129" w:date="2025-02-07T00:17:00Z">
        <w:r w:rsidR="007850C6">
          <w:rPr>
            <w:rFonts w:eastAsia="MS Mincho"/>
            <w:i/>
            <w:iCs/>
            <w:lang w:eastAsia="zh-CN"/>
          </w:rPr>
          <w:t>MR_SENT_COUNTER</w:t>
        </w:r>
      </w:ins>
      <w:ins w:id="1709" w:author="vivo-Chenli" w:date="2025-01-20T00:14:00Z">
        <w:r>
          <w:rPr>
            <w:rFonts w:eastAsia="MS Mincho"/>
            <w:lang w:eastAsia="zh-CN"/>
          </w:rPr>
          <w:t xml:space="preserve">: represents the </w:t>
        </w:r>
        <w:r>
          <w:rPr>
            <w:rFonts w:eastAsia="MS Mincho" w:hint="eastAsia"/>
            <w:lang w:eastAsia="zh-CN"/>
          </w:rPr>
          <w:t xml:space="preserve">number of </w:t>
        </w:r>
        <w:r>
          <w:rPr>
            <w:rFonts w:eastAsia="MS Mincho"/>
            <w:lang w:eastAsia="zh-CN"/>
          </w:rPr>
          <w:t xml:space="preserve">event triggered </w:t>
        </w:r>
        <w:r w:rsidR="009E4ECB">
          <w:rPr>
            <w:rFonts w:eastAsia="MS Mincho" w:hint="eastAsia"/>
            <w:lang w:eastAsia="zh-CN"/>
          </w:rPr>
          <w:t xml:space="preserve">L1 </w:t>
        </w:r>
        <w:r>
          <w:rPr>
            <w:rFonts w:eastAsia="MS Mincho" w:hint="eastAsia"/>
            <w:lang w:eastAsia="zh-CN"/>
          </w:rPr>
          <w:t xml:space="preserve">measurement report </w:t>
        </w:r>
        <w:r>
          <w:rPr>
            <w:rFonts w:eastAsia="MS Mincho"/>
            <w:lang w:eastAsia="zh-CN"/>
          </w:rPr>
          <w:t xml:space="preserve">performed by UE if </w:t>
        </w:r>
        <w:r>
          <w:rPr>
            <w:rFonts w:eastAsia="MS Mincho" w:hint="eastAsia"/>
            <w:lang w:eastAsia="zh-CN"/>
          </w:rPr>
          <w:t xml:space="preserve">the </w:t>
        </w:r>
        <w:r>
          <w:rPr>
            <w:rFonts w:eastAsia="MS Mincho"/>
            <w:lang w:eastAsia="zh-CN"/>
          </w:rPr>
          <w:t>triggering</w:t>
        </w:r>
        <w:r>
          <w:rPr>
            <w:rFonts w:eastAsia="MS Mincho" w:hint="eastAsia"/>
            <w:lang w:eastAsia="zh-CN"/>
          </w:rPr>
          <w:t xml:space="preserve"> condition</w:t>
        </w:r>
        <w:r>
          <w:rPr>
            <w:rFonts w:eastAsia="MS Mincho"/>
            <w:lang w:eastAsia="zh-CN"/>
          </w:rPr>
          <w:t xml:space="preserve"> for the corresponding event</w:t>
        </w:r>
        <w:r>
          <w:rPr>
            <w:rFonts w:eastAsia="MS Mincho" w:hint="eastAsia"/>
            <w:lang w:eastAsia="zh-CN"/>
          </w:rPr>
          <w:t xml:space="preserve"> is met</w:t>
        </w:r>
      </w:ins>
      <w:ins w:id="1710" w:author="vivo-Chenli-After RAN2#129bis" w:date="2025-04-21T21:06:00Z">
        <w:r w:rsidR="001C125D">
          <w:rPr>
            <w:rFonts w:eastAsia="MS Mincho"/>
            <w:lang w:eastAsia="zh-CN"/>
          </w:rPr>
          <w:t xml:space="preserve"> for TTT</w:t>
        </w:r>
      </w:ins>
      <w:ins w:id="1711" w:author="vivo-Chenli" w:date="2025-01-20T00:14:00Z">
        <w:r>
          <w:rPr>
            <w:rFonts w:eastAsia="MS Mincho"/>
            <w:lang w:eastAsia="zh-CN"/>
          </w:rPr>
          <w:t xml:space="preserve"> for each </w:t>
        </w:r>
      </w:ins>
      <w:ins w:id="1712" w:author="vivo-Chenli" w:date="2025-01-21T23:16:00Z">
        <w:r>
          <w:rPr>
            <w:rFonts w:eastAsia="等线"/>
            <w:i/>
            <w:iCs/>
          </w:rPr>
          <w:t>ltm-CSI-ReportConfigId</w:t>
        </w:r>
      </w:ins>
      <w:ins w:id="1713" w:author="vivo-Chenli" w:date="2025-01-20T00:14:00Z">
        <w:r>
          <w:rPr>
            <w:rFonts w:eastAsia="MS Mincho"/>
            <w:lang w:eastAsia="zh-CN"/>
          </w:rPr>
          <w:t>;</w:t>
        </w:r>
      </w:ins>
    </w:p>
    <w:p w14:paraId="52ED1271" w14:textId="2D50A2B5" w:rsidR="003669F2" w:rsidRDefault="00B562E1">
      <w:pPr>
        <w:pStyle w:val="B1"/>
        <w:rPr>
          <w:ins w:id="1714" w:author="vivo-Chenli" w:date="2025-01-20T00:14:00Z"/>
          <w:rFonts w:eastAsia="MS Mincho"/>
          <w:lang w:eastAsia="zh-CN"/>
        </w:rPr>
      </w:pPr>
      <w:ins w:id="1715" w:author="vivo-Chenli" w:date="2025-01-20T00:14:00Z">
        <w:r>
          <w:rPr>
            <w:rFonts w:eastAsia="MS Mincho"/>
            <w:lang w:eastAsia="zh-CN"/>
          </w:rPr>
          <w:t>-</w:t>
        </w:r>
        <w:r>
          <w:rPr>
            <w:rFonts w:eastAsia="MS Mincho"/>
            <w:lang w:eastAsia="zh-CN"/>
          </w:rPr>
          <w:tab/>
        </w:r>
      </w:ins>
      <w:ins w:id="1716" w:author="vivo-Chenli-Before#129" w:date="2025-02-07T00:18:00Z">
        <w:r w:rsidR="00650A09">
          <w:rPr>
            <w:rFonts w:eastAsia="MS Mincho"/>
            <w:i/>
            <w:iCs/>
            <w:lang w:eastAsia="zh-CN"/>
          </w:rPr>
          <w:t>BEAM_TRIGGERED_LIST</w:t>
        </w:r>
      </w:ins>
      <w:ins w:id="1717"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718" w:author="vivo-Chenli" w:date="2025-01-20T00:17:00Z">
        <w:r>
          <w:rPr>
            <w:rFonts w:eastAsia="MS Mincho"/>
            <w:lang w:eastAsia="zh-CN"/>
          </w:rPr>
          <w:t>reference signaling resource index</w:t>
        </w:r>
      </w:ins>
      <w:ins w:id="1719" w:author="vivo-Chenli" w:date="2025-01-20T00:14:00Z">
        <w:r>
          <w:rPr>
            <w:rFonts w:eastAsia="MS Mincho"/>
            <w:lang w:eastAsia="zh-CN"/>
          </w:rPr>
          <w:t xml:space="preserve"> </w:t>
        </w:r>
        <w:r>
          <w:rPr>
            <w:rFonts w:eastAsia="MS Mincho" w:hint="eastAsia"/>
            <w:lang w:eastAsia="zh-CN"/>
          </w:rPr>
          <w:t>of</w:t>
        </w:r>
        <w:r>
          <w:rPr>
            <w:rFonts w:eastAsia="MS Mincho"/>
            <w:lang w:eastAsia="zh-CN"/>
          </w:rPr>
          <w:t xml:space="preserve"> </w:t>
        </w:r>
        <w:r>
          <w:rPr>
            <w:rFonts w:eastAsia="MS Mincho" w:hint="eastAsia"/>
            <w:lang w:eastAsia="zh-CN"/>
          </w:rPr>
          <w:t>LTM candidate cell</w:t>
        </w:r>
      </w:ins>
      <w:ins w:id="1720" w:author="vivo-Chenli" w:date="2025-01-20T00:18:00Z">
        <w:r>
          <w:rPr>
            <w:rFonts w:eastAsia="MS Mincho"/>
            <w:lang w:eastAsia="zh-CN"/>
          </w:rPr>
          <w:t>(s)</w:t>
        </w:r>
      </w:ins>
      <w:ins w:id="1721" w:author="vivo-Chenli" w:date="2025-01-21T23:17:00Z">
        <w:r>
          <w:rPr>
            <w:rFonts w:eastAsia="MS Mincho"/>
            <w:lang w:eastAsia="zh-CN"/>
          </w:rPr>
          <w:t xml:space="preserve"> for each </w:t>
        </w:r>
        <w:r>
          <w:rPr>
            <w:rFonts w:eastAsia="等线"/>
            <w:i/>
            <w:iCs/>
          </w:rPr>
          <w:t>ltm-CSI-ReportConfigId</w:t>
        </w:r>
      </w:ins>
      <w:ins w:id="1722" w:author="vivo-Chenli" w:date="2025-01-20T00:14:00Z">
        <w:r>
          <w:rPr>
            <w:rFonts w:eastAsia="MS Mincho"/>
            <w:lang w:eastAsia="zh-CN"/>
          </w:rPr>
          <w:t>, for</w:t>
        </w:r>
        <w:r>
          <w:rPr>
            <w:rFonts w:eastAsia="MS Mincho" w:hint="eastAsia"/>
            <w:lang w:eastAsia="zh-CN"/>
          </w:rPr>
          <w:t xml:space="preserve"> which </w:t>
        </w:r>
        <w:r>
          <w:rPr>
            <w:rFonts w:eastAsia="MS Mincho"/>
            <w:lang w:eastAsia="zh-CN"/>
          </w:rPr>
          <w:t xml:space="preserve">the L1 measurement </w:t>
        </w:r>
        <w:commentRangeStart w:id="1723"/>
        <w:commentRangeStart w:id="1724"/>
        <w:r>
          <w:rPr>
            <w:rFonts w:eastAsia="MS Mincho"/>
            <w:lang w:eastAsia="zh-CN"/>
          </w:rPr>
          <w:t xml:space="preserve">report triggering conditions </w:t>
        </w:r>
      </w:ins>
      <w:commentRangeEnd w:id="1723"/>
      <w:r w:rsidR="0037055F">
        <w:rPr>
          <w:rStyle w:val="a6"/>
        </w:rPr>
        <w:commentReference w:id="1723"/>
      </w:r>
      <w:commentRangeEnd w:id="1724"/>
      <w:r w:rsidR="0072143A">
        <w:rPr>
          <w:rStyle w:val="a6"/>
        </w:rPr>
        <w:commentReference w:id="1724"/>
      </w:r>
      <w:ins w:id="1725" w:author="vivo-Chenli" w:date="2025-01-20T00:14:00Z">
        <w:r>
          <w:rPr>
            <w:rFonts w:eastAsia="MS Mincho"/>
            <w:lang w:eastAsia="zh-CN"/>
          </w:rPr>
          <w:t>have been met</w:t>
        </w:r>
      </w:ins>
      <w:ins w:id="1726" w:author="vivo-Chenli-After RAN2#129bis" w:date="2025-04-21T21:06:00Z">
        <w:r w:rsidR="001C125D">
          <w:rPr>
            <w:rFonts w:eastAsia="MS Mincho"/>
            <w:lang w:eastAsia="zh-CN"/>
          </w:rPr>
          <w:t xml:space="preserve"> for TTT</w:t>
        </w:r>
      </w:ins>
      <w:ins w:id="1727" w:author="vivo-Chenli" w:date="2025-01-20T00:14:00Z">
        <w:r>
          <w:rPr>
            <w:rFonts w:eastAsia="MS Mincho"/>
            <w:lang w:eastAsia="zh-CN"/>
          </w:rPr>
          <w:t>.</w:t>
        </w:r>
      </w:ins>
    </w:p>
    <w:p w14:paraId="52ED1272" w14:textId="2B391F04" w:rsidR="003669F2" w:rsidRDefault="00B562E1">
      <w:pPr>
        <w:rPr>
          <w:ins w:id="1728" w:author="vivo-Chenli" w:date="2025-01-20T00:14:00Z"/>
          <w:lang w:val="en-US"/>
        </w:rPr>
      </w:pPr>
      <w:ins w:id="1729" w:author="vivo-Chenli" w:date="2025-01-20T00:14:00Z">
        <w:r>
          <w:t>Unless explicitly specified otherwise, it is up to UE implementation how to store th</w:t>
        </w:r>
      </w:ins>
      <w:ins w:id="1730" w:author="vivo-Chenli-After RAN2#129-2" w:date="2025-03-26T14:32:00Z">
        <w:r w:rsidR="007B2B6F">
          <w:t>ese</w:t>
        </w:r>
      </w:ins>
      <w:ins w:id="1731" w:author="vivo-Chenli" w:date="2025-01-20T00:14:00Z">
        <w:r>
          <w:t xml:space="preserve"> variable</w:t>
        </w:r>
      </w:ins>
      <w:ins w:id="1732" w:author="vivo-Chenli-After RAN2#129-2" w:date="2025-03-26T14:32:00Z">
        <w:r w:rsidR="007B2B6F">
          <w:t>s</w:t>
        </w:r>
      </w:ins>
      <w:ins w:id="1733" w:author="vivo-Chenli" w:date="2025-01-20T00:14:00Z">
        <w:r>
          <w:t>.</w:t>
        </w:r>
      </w:ins>
    </w:p>
    <w:p w14:paraId="52ED1273" w14:textId="301F9FA9" w:rsidR="003669F2" w:rsidRDefault="00B562E1">
      <w:pPr>
        <w:rPr>
          <w:ins w:id="1734" w:author="vivo-Chenli" w:date="2025-01-18T22:33:00Z"/>
          <w:rFonts w:eastAsia="等线"/>
        </w:rPr>
      </w:pPr>
      <w:ins w:id="1735" w:author="vivo-Chenli" w:date="2025-01-18T22:33:00Z">
        <w:r>
          <w:rPr>
            <w:rFonts w:eastAsia="等线"/>
          </w:rPr>
          <w:t>The MAC entity shall</w:t>
        </w:r>
        <w:r>
          <w:rPr>
            <w:rFonts w:eastAsia="等线" w:hint="eastAsia"/>
          </w:rPr>
          <w:t xml:space="preserve"> for the </w:t>
        </w:r>
      </w:ins>
      <w:ins w:id="1736" w:author="vivo-Chenli-After RAN2#129" w:date="2025-02-28T15:26:00Z">
        <w:r w:rsidR="009D174B">
          <w:rPr>
            <w:rFonts w:eastAsia="等线"/>
          </w:rPr>
          <w:t>serving cell</w:t>
        </w:r>
      </w:ins>
      <w:ins w:id="1737" w:author="vivo-Chenli" w:date="2025-01-18T22:33:00Z">
        <w:r>
          <w:rPr>
            <w:rFonts w:eastAsia="等线" w:hint="eastAsia"/>
          </w:rPr>
          <w:t xml:space="preserve"> configured </w:t>
        </w:r>
        <w:r>
          <w:rPr>
            <w:rFonts w:eastAsia="等线"/>
          </w:rPr>
          <w:t>for LTM event evaluation</w:t>
        </w:r>
        <w:r>
          <w:rPr>
            <w:rFonts w:eastAsia="等线" w:hint="eastAsia"/>
          </w:rPr>
          <w:t xml:space="preserve"> procedure</w:t>
        </w:r>
        <w:r>
          <w:rPr>
            <w:rFonts w:eastAsia="等线"/>
          </w:rPr>
          <w:t>:</w:t>
        </w:r>
      </w:ins>
    </w:p>
    <w:p w14:paraId="52ED1274" w14:textId="671B6C65" w:rsidR="003669F2" w:rsidRDefault="00B562E1">
      <w:pPr>
        <w:pStyle w:val="B1"/>
        <w:rPr>
          <w:ins w:id="1738" w:author="vivo-Chenli" w:date="2025-01-19T15:53:00Z"/>
        </w:rPr>
      </w:pPr>
      <w:ins w:id="1739" w:author="vivo-Chenli" w:date="2025-01-19T15:53:00Z">
        <w:r>
          <w:t>1&gt;</w:t>
        </w:r>
        <w:r>
          <w:tab/>
        </w:r>
      </w:ins>
      <w:ins w:id="1740" w:author="vivo-Chenli" w:date="2025-01-19T17:59:00Z">
        <w:r>
          <w:t xml:space="preserve">for each </w:t>
        </w:r>
        <w:r>
          <w:rPr>
            <w:rFonts w:eastAsia="等线"/>
            <w:i/>
            <w:iCs/>
          </w:rPr>
          <w:t>ltm-CSI-ReportConfigId</w:t>
        </w:r>
        <w:r>
          <w:rPr>
            <w:rFonts w:eastAsia="等线"/>
          </w:rPr>
          <w:t xml:space="preserve"> </w:t>
        </w:r>
      </w:ins>
      <w:ins w:id="1741" w:author="vivo-Chenli-Before#129" w:date="2025-02-07T01:20:00Z">
        <w:r w:rsidR="00A33189">
          <w:rPr>
            <w:rFonts w:eastAsia="等线"/>
          </w:rPr>
          <w:t xml:space="preserve">of the </w:t>
        </w:r>
      </w:ins>
      <w:ins w:id="1742" w:author="vivo-Chenli-After RAN2#129" w:date="2025-02-28T15:26:00Z">
        <w:r w:rsidR="0056406B">
          <w:rPr>
            <w:rFonts w:eastAsia="等线"/>
          </w:rPr>
          <w:t xml:space="preserve">serving </w:t>
        </w:r>
      </w:ins>
      <w:ins w:id="1743" w:author="vivo-Chenli-After RAN2#129" w:date="2025-02-28T15:27:00Z">
        <w:r w:rsidR="0056406B">
          <w:rPr>
            <w:rFonts w:eastAsia="等线"/>
          </w:rPr>
          <w:t>cell</w:t>
        </w:r>
      </w:ins>
      <w:ins w:id="1744" w:author="vivo-Chenli-Before#129" w:date="2025-02-07T01:20:00Z">
        <w:r w:rsidR="00A33189">
          <w:rPr>
            <w:rFonts w:eastAsia="等线"/>
          </w:rPr>
          <w:t xml:space="preserve"> </w:t>
        </w:r>
      </w:ins>
      <w:ins w:id="1745" w:author="vivo-Chenli" w:date="2025-01-19T17:59:00Z">
        <w:r>
          <w:t xml:space="preserve">included in the </w:t>
        </w:r>
        <w:r>
          <w:rPr>
            <w:i/>
            <w:iCs/>
          </w:rPr>
          <w:t>LTM-CSI-ReportConfig</w:t>
        </w:r>
        <w:r>
          <w:t>:</w:t>
        </w:r>
      </w:ins>
    </w:p>
    <w:p w14:paraId="52ED1276" w14:textId="77777777" w:rsidR="003669F2" w:rsidRDefault="00B562E1">
      <w:pPr>
        <w:pStyle w:val="B2"/>
        <w:rPr>
          <w:ins w:id="1746" w:author="vivo-Chenli" w:date="2025-01-19T15:53:00Z"/>
        </w:rPr>
      </w:pPr>
      <w:ins w:id="1747" w:author="vivo-Chenli" w:date="2025-01-19T15:53:00Z">
        <w:r>
          <w:t>2&gt;</w:t>
        </w:r>
        <w:r>
          <w:tab/>
        </w:r>
      </w:ins>
      <w:ins w:id="1748" w:author="vivo-Chenli" w:date="2025-01-19T18:08:00Z">
        <w:r>
          <w:t xml:space="preserve">if the corresponding </w:t>
        </w:r>
      </w:ins>
      <w:ins w:id="1749" w:author="vivo-Chenli" w:date="2025-01-19T18:09:00Z">
        <w:r>
          <w:rPr>
            <w:i/>
            <w:iCs/>
          </w:rPr>
          <w:t>ltm-ReportConfigType</w:t>
        </w:r>
        <w:r>
          <w:t xml:space="preserve"> is</w:t>
        </w:r>
      </w:ins>
      <w:ins w:id="1750" w:author="vivo-Chenli" w:date="2025-01-19T18:08:00Z">
        <w:r>
          <w:t xml:space="preserve"> set to </w:t>
        </w:r>
        <w:r>
          <w:rPr>
            <w:i/>
          </w:rPr>
          <w:t>eventTriggered</w:t>
        </w:r>
      </w:ins>
      <w:ins w:id="1751" w:author="vivo-Chenli" w:date="2025-01-19T15:53:00Z">
        <w:r>
          <w:t>:</w:t>
        </w:r>
      </w:ins>
    </w:p>
    <w:p w14:paraId="52ED1277" w14:textId="77777777" w:rsidR="003669F2" w:rsidRDefault="00B562E1">
      <w:pPr>
        <w:pStyle w:val="B3"/>
        <w:rPr>
          <w:ins w:id="1752" w:author="vivo-Chenli" w:date="2025-01-19T15:53:00Z"/>
        </w:rPr>
      </w:pPr>
      <w:commentRangeStart w:id="1753"/>
      <w:commentRangeStart w:id="1754"/>
      <w:commentRangeStart w:id="1755"/>
      <w:ins w:id="1756" w:author="vivo-Chenli" w:date="2025-01-19T15:53:00Z">
        <w:r>
          <w:t>3&gt;</w:t>
        </w:r>
        <w:r>
          <w:tab/>
        </w:r>
      </w:ins>
      <w:ins w:id="1757" w:author="vivo-Chenli" w:date="2025-01-19T18:14:00Z">
        <w:r>
          <w:tab/>
          <w:t xml:space="preserve">if the </w:t>
        </w:r>
        <w:r>
          <w:rPr>
            <w:i/>
            <w:iCs/>
          </w:rPr>
          <w:t>event</w:t>
        </w:r>
      </w:ins>
      <w:ins w:id="1758" w:author="vivo-Chenli" w:date="2025-01-19T19:14:00Z">
        <w:r>
          <w:rPr>
            <w:i/>
            <w:iCs/>
          </w:rPr>
          <w:t>LTM2</w:t>
        </w:r>
      </w:ins>
      <w:ins w:id="1759" w:author="vivo-Chenli" w:date="2025-01-19T18:14:00Z">
        <w:r>
          <w:t xml:space="preserve"> is configured in the corresponding </w:t>
        </w:r>
      </w:ins>
      <w:ins w:id="1760" w:author="vivo-Chenli" w:date="2025-01-19T19:17:00Z">
        <w:r>
          <w:rPr>
            <w:rFonts w:eastAsia="等线"/>
            <w:i/>
            <w:iCs/>
          </w:rPr>
          <w:t>ltm-CSI-ReportConfigId</w:t>
        </w:r>
      </w:ins>
      <w:ins w:id="1761" w:author="vivo-Chenli" w:date="2025-01-19T15:53:00Z">
        <w:r>
          <w:t>:</w:t>
        </w:r>
      </w:ins>
    </w:p>
    <w:p w14:paraId="52ED1278" w14:textId="6F1E20E7" w:rsidR="003669F2" w:rsidRDefault="00B562E1">
      <w:pPr>
        <w:pStyle w:val="B4"/>
        <w:rPr>
          <w:ins w:id="1762" w:author="vivo-Chenli" w:date="2025-01-19T15:53:00Z"/>
        </w:rPr>
      </w:pPr>
      <w:ins w:id="1763" w:author="vivo-Chenli" w:date="2025-01-19T15:53:00Z">
        <w:r>
          <w:t>4&gt;</w:t>
        </w:r>
      </w:ins>
      <w:ins w:id="1764" w:author="vivo-Chenli" w:date="2025-01-19T18:14:00Z">
        <w:r>
          <w:t xml:space="preserve"> consider only the </w:t>
        </w:r>
      </w:ins>
      <w:commentRangeStart w:id="1765"/>
      <w:commentRangeStart w:id="1766"/>
      <w:commentRangeStart w:id="1767"/>
      <w:commentRangeStart w:id="1768"/>
      <w:ins w:id="1769" w:author="vivo-Chenli" w:date="2025-01-19T19:17:00Z">
        <w:r>
          <w:t xml:space="preserve">current beam </w:t>
        </w:r>
      </w:ins>
      <w:commentRangeEnd w:id="1765"/>
      <w:r w:rsidR="00ED1932">
        <w:rPr>
          <w:rStyle w:val="a6"/>
        </w:rPr>
        <w:commentReference w:id="1765"/>
      </w:r>
      <w:commentRangeEnd w:id="1766"/>
      <w:r w:rsidR="00A23F0F">
        <w:rPr>
          <w:rStyle w:val="a6"/>
        </w:rPr>
        <w:commentReference w:id="1766"/>
      </w:r>
      <w:commentRangeEnd w:id="1767"/>
      <w:r w:rsidR="000C0A20">
        <w:rPr>
          <w:rStyle w:val="a6"/>
        </w:rPr>
        <w:commentReference w:id="1767"/>
      </w:r>
      <w:commentRangeEnd w:id="1768"/>
      <w:r w:rsidR="00D36B98">
        <w:rPr>
          <w:rStyle w:val="a6"/>
        </w:rPr>
        <w:commentReference w:id="1768"/>
      </w:r>
      <w:ins w:id="1770" w:author="vivo-Chenli" w:date="2025-01-19T19:17:00Z">
        <w:r>
          <w:t xml:space="preserve">of </w:t>
        </w:r>
      </w:ins>
      <w:ins w:id="1771" w:author="vivo-Chenli" w:date="2025-01-19T18:14:00Z">
        <w:r>
          <w:t>serving cell</w:t>
        </w:r>
      </w:ins>
      <w:ins w:id="1772" w:author="vivo-Chenli" w:date="2025-01-19T19:17:00Z">
        <w:r>
          <w:t>, i.e.</w:t>
        </w:r>
      </w:ins>
      <w:ins w:id="1773" w:author="vivo-Chenli" w:date="2025-01-19T19:18:00Z">
        <w:r>
          <w:t xml:space="preserve"> the beam</w:t>
        </w:r>
      </w:ins>
      <w:ins w:id="1774" w:author="vivo-Chenli" w:date="2025-01-20T18:46:00Z">
        <w:r>
          <w:t xml:space="preserve"> corresponds to the RS </w:t>
        </w:r>
      </w:ins>
      <w:ins w:id="1775" w:author="vivo-Chenli-After RAN2#129-2" w:date="2025-03-26T14:44:00Z">
        <w:r w:rsidR="00364BF1" w:rsidRPr="00364BF1">
          <w:t xml:space="preserve">configured in the indicated TCI </w:t>
        </w:r>
        <w:r w:rsidR="00446B71">
          <w:t>S</w:t>
        </w:r>
        <w:r w:rsidR="00364BF1" w:rsidRPr="00364BF1">
          <w:t xml:space="preserve">tate </w:t>
        </w:r>
      </w:ins>
      <w:ins w:id="1776" w:author="vivo-Chenli" w:date="2025-01-20T18:46:00Z">
        <w:r>
          <w:t xml:space="preserve">or the RS QCLed with the RS </w:t>
        </w:r>
      </w:ins>
      <w:ins w:id="1777" w:author="vivo-Chenli-After RAN2#129-2" w:date="2025-03-26T14:45:00Z">
        <w:r w:rsidR="001377DF">
          <w:t xml:space="preserve">configured in the indicated TCI State </w:t>
        </w:r>
      </w:ins>
      <w:ins w:id="1778" w:author="vivo-Chenli" w:date="2025-01-20T18:46:00Z">
        <w:r>
          <w:t xml:space="preserve">indicated by </w:t>
        </w:r>
        <w:r>
          <w:lastRenderedPageBreak/>
          <w:t>TCI</w:t>
        </w:r>
      </w:ins>
      <w:ins w:id="1779" w:author="vivo-Chenli" w:date="2025-01-20T18:51:00Z">
        <w:r>
          <w:t xml:space="preserve"> </w:t>
        </w:r>
      </w:ins>
      <w:ins w:id="1780" w:author="vivo-Chenli" w:date="2025-01-20T18:46:00Z">
        <w:r>
          <w:t>State in the serving cell</w:t>
        </w:r>
      </w:ins>
      <w:ins w:id="1781" w:author="vivo-Chenli" w:date="2025-01-19T19:18:00Z">
        <w:r>
          <w:t xml:space="preserve"> as defined in clause 5.1.5 in TS 38.214</w:t>
        </w:r>
      </w:ins>
      <w:ins w:id="1782" w:author="vivo-Chenli" w:date="2025-01-19T19:17:00Z">
        <w:r>
          <w:t>,</w:t>
        </w:r>
      </w:ins>
      <w:ins w:id="1783" w:author="vivo-Chenli" w:date="2025-01-19T18:14:00Z">
        <w:r>
          <w:t xml:space="preserve"> </w:t>
        </w:r>
      </w:ins>
      <w:ins w:id="1784" w:author="vivo-Chenli-After RAN2#129bis-3" w:date="2025-05-06T16:17:00Z">
        <w:r w:rsidR="004D5F42">
          <w:t xml:space="preserve">with the same RS type as the </w:t>
        </w:r>
      </w:ins>
      <w:ins w:id="1785" w:author="vivo-Chenli-After RAN2#129bis-3" w:date="2025-05-06T16:22:00Z">
        <w:r w:rsidR="008E0A5A">
          <w:t xml:space="preserve">beam </w:t>
        </w:r>
      </w:ins>
      <w:ins w:id="1786" w:author="vivo-Chenli-After RAN2#129bis-3" w:date="2025-05-06T16:17:00Z">
        <w:r w:rsidR="004D5F42">
          <w:t xml:space="preserve">of </w:t>
        </w:r>
      </w:ins>
      <w:ins w:id="1787" w:author="vivo-Chenli-After RAN2#129bis-3" w:date="2025-05-06T16:22:00Z">
        <w:r w:rsidR="008E0A5A">
          <w:t xml:space="preserve">LTM </w:t>
        </w:r>
      </w:ins>
      <w:ins w:id="1788" w:author="vivo-Chenli-After RAN2#129bis-3" w:date="2025-05-06T16:17:00Z">
        <w:r w:rsidR="004D5F42">
          <w:t>candidate cell</w:t>
        </w:r>
      </w:ins>
      <w:ins w:id="1789" w:author="vivo-Chenli-After RAN2#129bis-3" w:date="2025-05-06T16:22:00Z">
        <w:r w:rsidR="008E0A5A">
          <w:t xml:space="preserve">, </w:t>
        </w:r>
        <w:r w:rsidR="008E0A5A">
          <w:rPr>
            <w:rFonts w:eastAsia="等线"/>
          </w:rPr>
          <w:t xml:space="preserve">i.e. the RSs configured in </w:t>
        </w:r>
        <w:r w:rsidR="008E0A5A">
          <w:rPr>
            <w:rFonts w:eastAsia="等线"/>
            <w:i/>
            <w:iCs/>
          </w:rPr>
          <w:t>LTM-CSI-ResourceConfig</w:t>
        </w:r>
        <w:r w:rsidR="008E0A5A">
          <w:rPr>
            <w:rFonts w:eastAsia="等线"/>
          </w:rPr>
          <w:t xml:space="preserve"> which associated with this </w:t>
        </w:r>
        <w:r w:rsidR="008E0A5A">
          <w:rPr>
            <w:rFonts w:eastAsia="等线"/>
            <w:i/>
            <w:iCs/>
          </w:rPr>
          <w:t>ltm-CSI-ReportConfigId</w:t>
        </w:r>
      </w:ins>
      <w:ins w:id="1790" w:author="vivo-Chenli-After RAN2#129bis-3" w:date="2025-05-06T16:17:00Z">
        <w:r w:rsidR="004D5F42">
          <w:t xml:space="preserve">, </w:t>
        </w:r>
      </w:ins>
      <w:ins w:id="1791" w:author="vivo-Chenli" w:date="2025-01-19T18:14:00Z">
        <w:r>
          <w:t>to be applicable</w:t>
        </w:r>
      </w:ins>
      <w:ins w:id="1792" w:author="vivo-Chenli" w:date="2025-01-19T19:32:00Z">
        <w:r>
          <w:t>;</w:t>
        </w:r>
      </w:ins>
      <w:commentRangeEnd w:id="1753"/>
      <w:r w:rsidR="007A4D0E">
        <w:rPr>
          <w:rStyle w:val="a6"/>
        </w:rPr>
        <w:commentReference w:id="1753"/>
      </w:r>
      <w:commentRangeEnd w:id="1754"/>
      <w:r w:rsidR="004C6F10">
        <w:rPr>
          <w:rStyle w:val="a6"/>
        </w:rPr>
        <w:commentReference w:id="1754"/>
      </w:r>
      <w:commentRangeEnd w:id="1755"/>
      <w:r w:rsidR="003C7BA5">
        <w:rPr>
          <w:rStyle w:val="a6"/>
        </w:rPr>
        <w:commentReference w:id="1755"/>
      </w:r>
    </w:p>
    <w:p w14:paraId="52ED1279" w14:textId="6E4E39C2" w:rsidR="003669F2" w:rsidRDefault="00B562E1">
      <w:pPr>
        <w:pStyle w:val="B3"/>
        <w:rPr>
          <w:ins w:id="1793" w:author="vivo-Chenli-After RAN2#129-2" w:date="2025-03-26T15:00:00Z"/>
        </w:rPr>
      </w:pPr>
      <w:ins w:id="1794" w:author="vivo-Chenli" w:date="2025-01-19T19:18:00Z">
        <w:r>
          <w:t>3&gt;</w:t>
        </w:r>
        <w:r>
          <w:tab/>
        </w:r>
        <w:r>
          <w:tab/>
          <w:t xml:space="preserve">if the </w:t>
        </w:r>
        <w:r>
          <w:rPr>
            <w:i/>
            <w:iCs/>
          </w:rPr>
          <w:t>eventLTM</w:t>
        </w:r>
      </w:ins>
      <w:ins w:id="1795" w:author="vivo-Chenli" w:date="2025-01-19T19:19:00Z">
        <w:r>
          <w:rPr>
            <w:i/>
            <w:iCs/>
          </w:rPr>
          <w:t xml:space="preserve">3 </w:t>
        </w:r>
        <w:r>
          <w:t>or</w:t>
        </w:r>
        <w:r>
          <w:rPr>
            <w:i/>
            <w:iCs/>
          </w:rPr>
          <w:t xml:space="preserve"> eventLTM5</w:t>
        </w:r>
      </w:ins>
      <w:ins w:id="1796" w:author="vivo-Chenli" w:date="2025-01-19T19:18:00Z">
        <w:r>
          <w:t xml:space="preserve"> is configured in the corresponding </w:t>
        </w:r>
        <w:r>
          <w:rPr>
            <w:rFonts w:eastAsia="等线"/>
            <w:i/>
            <w:iCs/>
          </w:rPr>
          <w:t>ltm-CSI-ReportConfigId</w:t>
        </w:r>
        <w:r>
          <w:t>:</w:t>
        </w:r>
      </w:ins>
    </w:p>
    <w:p w14:paraId="52ED127A" w14:textId="02D851F7" w:rsidR="003669F2" w:rsidRDefault="00B562E1">
      <w:pPr>
        <w:pStyle w:val="B4"/>
        <w:rPr>
          <w:ins w:id="1797" w:author="vivo-Chenli" w:date="2025-01-19T19:31:00Z"/>
        </w:rPr>
      </w:pPr>
      <w:ins w:id="1798" w:author="vivo-Chenli" w:date="2025-01-19T18:14:00Z">
        <w:r>
          <w:t xml:space="preserve">4&gt; </w:t>
        </w:r>
      </w:ins>
      <w:ins w:id="1799" w:author="vivo-Chenli" w:date="2025-01-19T19:31:00Z">
        <w:r>
          <w:t xml:space="preserve">consider </w:t>
        </w:r>
        <w:commentRangeStart w:id="1800"/>
        <w:commentRangeStart w:id="1801"/>
        <w:r>
          <w:t xml:space="preserve">any beam of </w:t>
        </w:r>
        <w:r>
          <w:rPr>
            <w:rFonts w:eastAsia="等线" w:hint="eastAsia"/>
          </w:rPr>
          <w:t>LTM candidate cell</w:t>
        </w:r>
      </w:ins>
      <w:ins w:id="1802" w:author="vivo-Chenli-After RAN2#129bis-2" w:date="2025-04-30T17:25:00Z">
        <w:r w:rsidR="00875BC0">
          <w:rPr>
            <w:rFonts w:eastAsia="等线"/>
          </w:rPr>
          <w:t>, i.e. the RSs</w:t>
        </w:r>
      </w:ins>
      <w:ins w:id="1803" w:author="vivo-Chenli" w:date="2025-01-21T23:35:00Z">
        <w:r>
          <w:rPr>
            <w:rFonts w:eastAsia="等线"/>
          </w:rPr>
          <w:t xml:space="preserve"> </w:t>
        </w:r>
      </w:ins>
      <w:commentRangeEnd w:id="1800"/>
      <w:r w:rsidR="00ED1932">
        <w:rPr>
          <w:rStyle w:val="a6"/>
        </w:rPr>
        <w:commentReference w:id="1800"/>
      </w:r>
      <w:commentRangeEnd w:id="1801"/>
      <w:r w:rsidR="00002F59">
        <w:rPr>
          <w:rStyle w:val="a6"/>
        </w:rPr>
        <w:commentReference w:id="1801"/>
      </w:r>
      <w:ins w:id="1804" w:author="vivo-Chenli" w:date="2025-01-21T23:35:00Z">
        <w:r>
          <w:rPr>
            <w:rFonts w:eastAsia="等线"/>
          </w:rPr>
          <w:t xml:space="preserve">configured in </w:t>
        </w:r>
        <w:r>
          <w:rPr>
            <w:rFonts w:eastAsia="等线"/>
            <w:i/>
            <w:iCs/>
          </w:rPr>
          <w:t>LTM-CSI-ResourceConfig</w:t>
        </w:r>
        <w:r>
          <w:rPr>
            <w:rFonts w:eastAsia="等线"/>
          </w:rPr>
          <w:t xml:space="preserve"> which associated with this </w:t>
        </w:r>
        <w:r>
          <w:rPr>
            <w:rFonts w:eastAsia="等线"/>
            <w:i/>
            <w:iCs/>
          </w:rPr>
          <w:t>ltm-CSI-Repo</w:t>
        </w:r>
      </w:ins>
      <w:ins w:id="1805" w:author="vivo-Chenli-After RAN2#129-2" w:date="2025-03-26T15:10:00Z">
        <w:r w:rsidR="00627617">
          <w:rPr>
            <w:rFonts w:eastAsia="等线"/>
            <w:i/>
            <w:iCs/>
          </w:rPr>
          <w:t>rt</w:t>
        </w:r>
      </w:ins>
      <w:ins w:id="1806" w:author="vivo-Chenli" w:date="2025-01-21T23:35:00Z">
        <w:r>
          <w:rPr>
            <w:rFonts w:eastAsia="等线"/>
            <w:i/>
            <w:iCs/>
          </w:rPr>
          <w:t>ConfigId</w:t>
        </w:r>
      </w:ins>
      <w:ins w:id="1807" w:author="vivo-Chenli-After RAN2#129bis" w:date="2025-04-22T22:24:00Z">
        <w:r w:rsidR="00335840">
          <w:rPr>
            <w:rFonts w:eastAsia="等线"/>
          </w:rPr>
          <w:t>,</w:t>
        </w:r>
      </w:ins>
      <w:ins w:id="1808" w:author="vivo-Chenli" w:date="2025-01-19T19:31:00Z">
        <w:r>
          <w:rPr>
            <w:rFonts w:eastAsia="等线"/>
          </w:rPr>
          <w:t xml:space="preserve"> </w:t>
        </w:r>
      </w:ins>
      <w:ins w:id="1809" w:author="vivo-Chenli" w:date="2025-01-19T19:32:00Z">
        <w:r>
          <w:rPr>
            <w:rFonts w:eastAsia="等线"/>
          </w:rPr>
          <w:t>to be applicable</w:t>
        </w:r>
      </w:ins>
      <w:ins w:id="1810" w:author="vivo-Chenli" w:date="2025-01-19T19:33:00Z">
        <w:r>
          <w:rPr>
            <w:rFonts w:eastAsia="等线"/>
          </w:rPr>
          <w:t>;</w:t>
        </w:r>
      </w:ins>
      <w:ins w:id="1811" w:author="vivo-Chenli" w:date="2025-01-19T19:32:00Z">
        <w:r>
          <w:rPr>
            <w:rFonts w:eastAsia="等线"/>
          </w:rPr>
          <w:t xml:space="preserve"> </w:t>
        </w:r>
      </w:ins>
    </w:p>
    <w:p w14:paraId="52ED127B" w14:textId="77777777" w:rsidR="003669F2" w:rsidRDefault="00B562E1">
      <w:pPr>
        <w:pStyle w:val="B3"/>
        <w:rPr>
          <w:ins w:id="1812" w:author="vivo-Chenli" w:date="2025-01-19T19:33:00Z"/>
        </w:rPr>
      </w:pPr>
      <w:commentRangeStart w:id="1813"/>
      <w:commentRangeStart w:id="1814"/>
      <w:ins w:id="1815" w:author="vivo-Chenli" w:date="2025-01-19T19:33:00Z">
        <w:r>
          <w:t>3&gt;</w:t>
        </w:r>
        <w:r>
          <w:tab/>
        </w:r>
        <w:r>
          <w:tab/>
          <w:t xml:space="preserve">if the </w:t>
        </w:r>
        <w:r>
          <w:rPr>
            <w:i/>
            <w:iCs/>
          </w:rPr>
          <w:t>eventLTM4</w:t>
        </w:r>
        <w:r>
          <w:t xml:space="preserve"> is configured in the corresponding </w:t>
        </w:r>
        <w:r>
          <w:rPr>
            <w:rFonts w:eastAsia="等线"/>
            <w:i/>
            <w:iCs/>
          </w:rPr>
          <w:t>ltm-CSI-ReportConfigId</w:t>
        </w:r>
        <w:r>
          <w:t>:</w:t>
        </w:r>
      </w:ins>
      <w:commentRangeEnd w:id="1813"/>
      <w:r w:rsidR="00F77CF4">
        <w:rPr>
          <w:rStyle w:val="a6"/>
        </w:rPr>
        <w:commentReference w:id="1813"/>
      </w:r>
      <w:commentRangeEnd w:id="1814"/>
      <w:r w:rsidR="000F0C24">
        <w:rPr>
          <w:rStyle w:val="a6"/>
        </w:rPr>
        <w:commentReference w:id="1814"/>
      </w:r>
    </w:p>
    <w:p w14:paraId="52ED127C" w14:textId="34F847EB" w:rsidR="003669F2" w:rsidRDefault="00B562E1">
      <w:pPr>
        <w:pStyle w:val="B4"/>
        <w:rPr>
          <w:ins w:id="1816" w:author="vivo-Chenli" w:date="2025-01-19T19:33:00Z"/>
        </w:rPr>
      </w:pPr>
      <w:ins w:id="1817" w:author="vivo-Chenli" w:date="2025-01-19T19:33:00Z">
        <w:r>
          <w:t xml:space="preserve">4&gt; </w:t>
        </w:r>
      </w:ins>
      <w:ins w:id="1818" w:author="vivo-Chenli" w:date="2025-01-21T23:35:00Z">
        <w:r>
          <w:t xml:space="preserve">consider any beam of </w:t>
        </w:r>
        <w:r>
          <w:rPr>
            <w:rFonts w:eastAsia="等线" w:hint="eastAsia"/>
          </w:rPr>
          <w:t>LTM candidate cell</w:t>
        </w:r>
      </w:ins>
      <w:ins w:id="1819" w:author="vivo-Chenli-After RAN2#129bis-2" w:date="2025-04-30T17:26:00Z">
        <w:r w:rsidR="00580ABE">
          <w:rPr>
            <w:rFonts w:eastAsia="等线"/>
          </w:rPr>
          <w:t>, i.e. the RS</w:t>
        </w:r>
      </w:ins>
      <w:ins w:id="1820" w:author="vivo-Chenli" w:date="2025-01-21T23:35:00Z">
        <w:r>
          <w:rPr>
            <w:rFonts w:eastAsia="等线"/>
          </w:rPr>
          <w:t xml:space="preserve"> configured in </w:t>
        </w:r>
        <w:r>
          <w:rPr>
            <w:rFonts w:eastAsia="等线"/>
            <w:i/>
            <w:iCs/>
          </w:rPr>
          <w:t>LTM-CSI-ResourceConfig</w:t>
        </w:r>
        <w:r>
          <w:rPr>
            <w:rFonts w:eastAsia="等线"/>
          </w:rPr>
          <w:t xml:space="preserve"> which associated with this </w:t>
        </w:r>
        <w:r>
          <w:rPr>
            <w:rFonts w:eastAsia="等线"/>
            <w:i/>
            <w:iCs/>
          </w:rPr>
          <w:t>ltm-CSI-Repo</w:t>
        </w:r>
      </w:ins>
      <w:ins w:id="1821" w:author="vivo-Chenli-After RAN2#129-2" w:date="2025-03-26T15:10:00Z">
        <w:r w:rsidR="00F265BC">
          <w:rPr>
            <w:rFonts w:eastAsia="等线"/>
            <w:i/>
            <w:iCs/>
          </w:rPr>
          <w:t>rt</w:t>
        </w:r>
      </w:ins>
      <w:ins w:id="1822" w:author="vivo-Chenli" w:date="2025-01-21T23:35:00Z">
        <w:r>
          <w:rPr>
            <w:rFonts w:eastAsia="等线"/>
            <w:i/>
            <w:iCs/>
          </w:rPr>
          <w:t>ConfigId</w:t>
        </w:r>
      </w:ins>
      <w:ins w:id="1823" w:author="vivo-Chenli-After RAN2#129bis-2" w:date="2025-04-30T17:26:00Z">
        <w:r w:rsidR="00D80463">
          <w:rPr>
            <w:rFonts w:eastAsia="等线"/>
          </w:rPr>
          <w:t>,</w:t>
        </w:r>
      </w:ins>
      <w:ins w:id="1824" w:author="vivo-Chenli-Before#129" w:date="2025-02-07T01:30:00Z">
        <w:r w:rsidR="00253D96">
          <w:rPr>
            <w:rFonts w:eastAsia="等线"/>
          </w:rPr>
          <w:t xml:space="preserve"> to be </w:t>
        </w:r>
        <w:commentRangeStart w:id="1825"/>
        <w:commentRangeStart w:id="1826"/>
        <w:r w:rsidR="00253D96">
          <w:rPr>
            <w:rFonts w:eastAsia="等线"/>
          </w:rPr>
          <w:t>appli</w:t>
        </w:r>
      </w:ins>
      <w:ins w:id="1827" w:author="vivo-Chenli-After RAN2#129bis-3" w:date="2025-05-06T15:01:00Z">
        <w:r w:rsidR="001C3852">
          <w:rPr>
            <w:rFonts w:eastAsia="等线"/>
          </w:rPr>
          <w:t>c</w:t>
        </w:r>
      </w:ins>
      <w:ins w:id="1828" w:author="vivo-Chenli-Before#129" w:date="2025-02-07T01:30:00Z">
        <w:r w:rsidR="00253D96">
          <w:rPr>
            <w:rFonts w:eastAsia="等线"/>
          </w:rPr>
          <w:t>able</w:t>
        </w:r>
      </w:ins>
      <w:commentRangeEnd w:id="1825"/>
      <w:r w:rsidR="00A776B3">
        <w:rPr>
          <w:rStyle w:val="a6"/>
        </w:rPr>
        <w:commentReference w:id="1825"/>
      </w:r>
      <w:commentRangeEnd w:id="1826"/>
      <w:r w:rsidR="007A5701">
        <w:rPr>
          <w:rStyle w:val="a6"/>
        </w:rPr>
        <w:commentReference w:id="1826"/>
      </w:r>
      <w:ins w:id="1829" w:author="vivo-Chenli" w:date="2025-01-21T23:35:00Z">
        <w:r>
          <w:rPr>
            <w:rFonts w:eastAsia="等线"/>
          </w:rPr>
          <w:t>;</w:t>
        </w:r>
      </w:ins>
    </w:p>
    <w:p w14:paraId="52ED127D" w14:textId="4FBFCC95" w:rsidR="003669F2" w:rsidRDefault="00B562E1">
      <w:pPr>
        <w:pStyle w:val="B2"/>
        <w:rPr>
          <w:ins w:id="1830" w:author="vivo-Chenli" w:date="2025-01-19T19:40:00Z"/>
        </w:rPr>
      </w:pPr>
      <w:ins w:id="1831" w:author="vivo-Chenli" w:date="2025-01-19T19:40:00Z">
        <w:r>
          <w:t>2&gt;</w:t>
        </w:r>
        <w:r>
          <w:tab/>
          <w:t>if the entry condition for th</w:t>
        </w:r>
      </w:ins>
      <w:ins w:id="1832" w:author="vivo-Chenli" w:date="2025-01-19T20:03:00Z">
        <w:r>
          <w:t>e</w:t>
        </w:r>
      </w:ins>
      <w:ins w:id="1833" w:author="vivo-Chenli" w:date="2025-01-19T19:40:00Z">
        <w:r>
          <w:t xml:space="preserve"> event</w:t>
        </w:r>
      </w:ins>
      <w:ins w:id="1834" w:author="vivo-Chenli" w:date="2025-01-19T20:04:00Z">
        <w:r>
          <w:t xml:space="preserve"> associated with </w:t>
        </w:r>
        <w:r>
          <w:rPr>
            <w:i/>
            <w:iCs/>
          </w:rPr>
          <w:t>ltm-CSI-ReportConfigId</w:t>
        </w:r>
        <w:r>
          <w:t xml:space="preserve"> </w:t>
        </w:r>
      </w:ins>
      <w:ins w:id="1835" w:author="vivo-Chenli" w:date="2025-01-19T19:40:00Z">
        <w:r>
          <w:t xml:space="preserve">is fulfilled for one or more applicable </w:t>
        </w:r>
      </w:ins>
      <w:ins w:id="1836" w:author="vivo-Chenli" w:date="2025-01-19T20:04:00Z">
        <w:r>
          <w:t>beams</w:t>
        </w:r>
      </w:ins>
      <w:ins w:id="1837" w:author="vivo-Chenli" w:date="2025-01-19T20:09:00Z">
        <w:r>
          <w:t>, i.e.</w:t>
        </w:r>
      </w:ins>
      <w:ins w:id="1838" w:author="vivo-Chenli" w:date="2025-01-19T20:10:00Z">
        <w:r>
          <w:t xml:space="preserve"> </w:t>
        </w:r>
      </w:ins>
      <w:ins w:id="1839" w:author="vivo-Chenli" w:date="2025-01-19T20:15:00Z">
        <w:r>
          <w:t>re</w:t>
        </w:r>
      </w:ins>
      <w:ins w:id="1840" w:author="vivo-Chenli" w:date="2025-01-19T20:16:00Z">
        <w:r>
          <w:t xml:space="preserve">ference signalling </w:t>
        </w:r>
      </w:ins>
      <w:ins w:id="1841" w:author="vivo-Chenli" w:date="2025-01-19T20:17:00Z">
        <w:r>
          <w:t xml:space="preserve">associated </w:t>
        </w:r>
      </w:ins>
      <w:ins w:id="1842" w:author="vivo-Chenli" w:date="2025-01-19T20:08:00Z">
        <w:r>
          <w:t xml:space="preserve">with </w:t>
        </w:r>
      </w:ins>
      <w:ins w:id="1843" w:author="vivo-Chenli-After RAN2#129bis-3" w:date="2025-05-06T16:53:00Z">
        <w:r w:rsidR="00665B35">
          <w:rPr>
            <w:i/>
            <w:iCs/>
          </w:rPr>
          <w:t xml:space="preserve">SSB-Index </w:t>
        </w:r>
        <w:r w:rsidR="00665B35" w:rsidRPr="00665B35">
          <w:t>or</w:t>
        </w:r>
        <w:r w:rsidR="00665B35">
          <w:rPr>
            <w:i/>
            <w:iCs/>
          </w:rPr>
          <w:t xml:space="preserve"> NZP-CSI-RS-ResourceID</w:t>
        </w:r>
      </w:ins>
      <w:ins w:id="1844" w:author="vivo-Chenli-After RAN2#129bis-3" w:date="2025-05-06T16:54:00Z">
        <w:r w:rsidR="00665B35">
          <w:rPr>
            <w:i/>
            <w:iCs/>
          </w:rPr>
          <w:t xml:space="preserve"> </w:t>
        </w:r>
        <w:r w:rsidR="00665B35">
          <w:t xml:space="preserve">in the </w:t>
        </w:r>
        <w:r w:rsidR="00665B35">
          <w:rPr>
            <w:i/>
            <w:iCs/>
          </w:rPr>
          <w:t>LTM-CSI</w:t>
        </w:r>
      </w:ins>
      <w:ins w:id="1845" w:author="vivo-Chenli-After RAN2#129bis-3" w:date="2025-05-06T16:55:00Z">
        <w:r w:rsidR="00665B35">
          <w:rPr>
            <w:i/>
            <w:iCs/>
          </w:rPr>
          <w:t xml:space="preserve">-ResourceConfig </w:t>
        </w:r>
        <w:r w:rsidR="00665B35">
          <w:t xml:space="preserve">associated with </w:t>
        </w:r>
      </w:ins>
      <w:commentRangeStart w:id="1846"/>
      <w:commentRangeStart w:id="1847"/>
      <w:commentRangeEnd w:id="1846"/>
      <w:r w:rsidR="004C6F10">
        <w:rPr>
          <w:rStyle w:val="a6"/>
        </w:rPr>
        <w:commentReference w:id="1846"/>
      </w:r>
      <w:commentRangeEnd w:id="1847"/>
      <w:r w:rsidR="00136F0D">
        <w:rPr>
          <w:rStyle w:val="a6"/>
        </w:rPr>
        <w:commentReference w:id="1847"/>
      </w:r>
      <w:ins w:id="1848" w:author="vivo-Chenli" w:date="2025-01-19T20:17:00Z">
        <w:r>
          <w:t xml:space="preserve">the </w:t>
        </w:r>
        <w:r>
          <w:rPr>
            <w:i/>
            <w:iCs/>
          </w:rPr>
          <w:t>LTM-CSI-ReportConfig</w:t>
        </w:r>
      </w:ins>
      <w:ins w:id="1849" w:author="vivo-Chenli" w:date="2025-01-19T20:10:00Z">
        <w:r>
          <w:t xml:space="preserve">, </w:t>
        </w:r>
      </w:ins>
      <w:ins w:id="1850" w:author="vivo-Chenli" w:date="2025-01-19T20:20:00Z">
        <w:r>
          <w:t xml:space="preserve">for the measurement </w:t>
        </w:r>
      </w:ins>
      <w:ins w:id="1851" w:author="vivo-Chenli" w:date="2025-01-19T23:28:00Z">
        <w:r>
          <w:t xml:space="preserve">from lower layer </w:t>
        </w:r>
      </w:ins>
      <w:ins w:id="1852" w:author="vivo-Chenli" w:date="2025-01-19T20:21:00Z">
        <w:r>
          <w:t>during</w:t>
        </w:r>
      </w:ins>
      <w:ins w:id="1853" w:author="vivo-Chenli" w:date="2025-01-19T19:40:00Z">
        <w:r>
          <w:t xml:space="preserve"> </w:t>
        </w:r>
        <w:r>
          <w:rPr>
            <w:i/>
          </w:rPr>
          <w:t>timeToTrigger</w:t>
        </w:r>
        <w:r>
          <w:t xml:space="preserve"> defined for this event:</w:t>
        </w:r>
      </w:ins>
    </w:p>
    <w:p w14:paraId="52ED127E" w14:textId="0B7AE0C0" w:rsidR="003669F2" w:rsidRDefault="00B562E1">
      <w:pPr>
        <w:pStyle w:val="B3"/>
        <w:rPr>
          <w:ins w:id="1854" w:author="vivo-Chenli" w:date="2025-01-19T20:29:00Z"/>
        </w:rPr>
      </w:pPr>
      <w:ins w:id="1855" w:author="vivo-Chenli" w:date="2025-01-19T20:29:00Z">
        <w:r>
          <w:t>3&gt;</w:t>
        </w:r>
        <w:r>
          <w:tab/>
        </w:r>
      </w:ins>
      <w:ins w:id="1856" w:author="vivo-Chenli" w:date="2025-01-19T20:30:00Z">
        <w:r>
          <w:t xml:space="preserve">if </w:t>
        </w:r>
      </w:ins>
      <w:ins w:id="1857" w:author="vivo-Chenli" w:date="2025-01-19T20:29:00Z">
        <w:r>
          <w:t xml:space="preserve">the </w:t>
        </w:r>
      </w:ins>
      <w:ins w:id="1858" w:author="vivo-Chenli-Before#129" w:date="2025-02-07T00:16:00Z">
        <w:r w:rsidR="007850C6">
          <w:rPr>
            <w:i/>
          </w:rPr>
          <w:t>MR_LIST</w:t>
        </w:r>
      </w:ins>
      <w:ins w:id="1859" w:author="vivo-Chenli" w:date="2025-01-19T20:29:00Z">
        <w:r>
          <w:t xml:space="preserve"> does not include a measurement reporting entry for this </w:t>
        </w:r>
        <w:r>
          <w:rPr>
            <w:rFonts w:eastAsia="等线"/>
            <w:i/>
            <w:iCs/>
          </w:rPr>
          <w:t>ltm-CSI-ReportConfigId</w:t>
        </w:r>
        <w:r>
          <w:t xml:space="preserve"> (a first beam triggers the event):</w:t>
        </w:r>
      </w:ins>
    </w:p>
    <w:p w14:paraId="52ED127F" w14:textId="040CD170" w:rsidR="003669F2" w:rsidRDefault="00B562E1">
      <w:pPr>
        <w:pStyle w:val="B4"/>
        <w:rPr>
          <w:ins w:id="1860" w:author="vivo-Chenli" w:date="2025-01-19T19:40:00Z"/>
        </w:rPr>
      </w:pPr>
      <w:ins w:id="1861" w:author="vivo-Chenli" w:date="2025-01-19T20:30:00Z">
        <w:r>
          <w:t>4</w:t>
        </w:r>
      </w:ins>
      <w:ins w:id="1862" w:author="vivo-Chenli" w:date="2025-01-19T19:40:00Z">
        <w:r>
          <w:t>&gt;</w:t>
        </w:r>
        <w:r>
          <w:tab/>
          <w:t xml:space="preserve">include a measurement reporting entry </w:t>
        </w:r>
      </w:ins>
      <w:ins w:id="1863" w:author="vivo-Chenli" w:date="2025-01-19T23:52:00Z">
        <w:r>
          <w:t xml:space="preserve">in the </w:t>
        </w:r>
      </w:ins>
      <w:ins w:id="1864" w:author="vivo-Chenli-Before#129" w:date="2025-02-07T00:16:00Z">
        <w:r w:rsidR="007850C6">
          <w:rPr>
            <w:i/>
          </w:rPr>
          <w:t>MR_LIST</w:t>
        </w:r>
      </w:ins>
      <w:ins w:id="1865" w:author="vivo-Chenli" w:date="2025-01-19T23:52:00Z">
        <w:r>
          <w:t xml:space="preserve"> </w:t>
        </w:r>
      </w:ins>
      <w:ins w:id="1866" w:author="vivo-Chenli" w:date="2025-01-19T19:40:00Z">
        <w:r>
          <w:t xml:space="preserve">for this </w:t>
        </w:r>
      </w:ins>
      <w:ins w:id="1867" w:author="vivo-Chenli" w:date="2025-01-19T20:24:00Z">
        <w:r>
          <w:rPr>
            <w:rFonts w:eastAsia="等线"/>
            <w:i/>
            <w:iCs/>
          </w:rPr>
          <w:t>ltm-CSI-ReportConfigId</w:t>
        </w:r>
      </w:ins>
      <w:ins w:id="1868" w:author="vivo-Chenli" w:date="2025-01-19T19:40:00Z">
        <w:r>
          <w:t>;</w:t>
        </w:r>
      </w:ins>
    </w:p>
    <w:p w14:paraId="52ED1280" w14:textId="6B69D53A" w:rsidR="003669F2" w:rsidRDefault="00B562E1">
      <w:pPr>
        <w:pStyle w:val="B3"/>
        <w:rPr>
          <w:ins w:id="1869" w:author="vivo-Chenli" w:date="2025-01-19T20:31:00Z"/>
        </w:rPr>
      </w:pPr>
      <w:ins w:id="1870" w:author="vivo-Chenli" w:date="2025-01-20T00:21:00Z">
        <w:r>
          <w:t>3</w:t>
        </w:r>
      </w:ins>
      <w:ins w:id="1871" w:author="vivo-Chenli" w:date="2025-01-19T20:31:00Z">
        <w:r>
          <w:t>&gt;</w:t>
        </w:r>
        <w:r>
          <w:tab/>
          <w:t>include the</w:t>
        </w:r>
      </w:ins>
      <w:ins w:id="1872" w:author="vivo-Chenli" w:date="2025-01-21T23:25:00Z">
        <w:r>
          <w:t xml:space="preserve"> </w:t>
        </w:r>
      </w:ins>
      <w:ins w:id="1873" w:author="vivo-Chenli-Before#129" w:date="2025-02-07T01:32:00Z">
        <w:r w:rsidR="00C83484">
          <w:t>SSB</w:t>
        </w:r>
        <w:r w:rsidR="003210D3">
          <w:t>RI</w:t>
        </w:r>
      </w:ins>
      <w:ins w:id="1874" w:author="vivo-Chenli" w:date="2025-01-21T23:25:00Z">
        <w:r>
          <w:t xml:space="preserve"> or CRI of the</w:t>
        </w:r>
      </w:ins>
      <w:ins w:id="1875" w:author="vivo-Chenli" w:date="2025-01-19T20:31:00Z">
        <w:r>
          <w:t xml:space="preserve"> concerned </w:t>
        </w:r>
      </w:ins>
      <w:ins w:id="1876" w:author="vivo-Chenli" w:date="2025-01-19T22:10:00Z">
        <w:r>
          <w:t>beam(s)</w:t>
        </w:r>
      </w:ins>
      <w:ins w:id="1877" w:author="vivo-Chenli" w:date="2025-01-19T20:31:00Z">
        <w:r>
          <w:t xml:space="preserve"> in the </w:t>
        </w:r>
      </w:ins>
      <w:ins w:id="1878" w:author="vivo-Chenli-Before#129" w:date="2025-02-07T00:17:00Z">
        <w:r w:rsidR="00F250EC">
          <w:rPr>
            <w:i/>
            <w:iCs/>
          </w:rPr>
          <w:t>BEAM_TRIGGERED</w:t>
        </w:r>
        <w:r w:rsidR="007850C6">
          <w:rPr>
            <w:i/>
            <w:iCs/>
          </w:rPr>
          <w:t>_LIST</w:t>
        </w:r>
      </w:ins>
      <w:ins w:id="1879" w:author="vivo-Chenli-After RAN2#129-2" w:date="2025-03-26T15:58:00Z">
        <w:r w:rsidR="00802D42">
          <w:rPr>
            <w:i/>
            <w:iCs/>
          </w:rPr>
          <w:t xml:space="preserve"> </w:t>
        </w:r>
      </w:ins>
      <w:ins w:id="1880" w:author="vivo-Chenli" w:date="2025-01-19T20:31:00Z">
        <w:r>
          <w:t xml:space="preserve">for this </w:t>
        </w:r>
      </w:ins>
      <w:ins w:id="1881" w:author="vivo-Chenli" w:date="2025-01-19T22:12:00Z">
        <w:r>
          <w:rPr>
            <w:i/>
            <w:iCs/>
          </w:rPr>
          <w:t>ltm-CSI-ReportConfigId</w:t>
        </w:r>
      </w:ins>
      <w:ins w:id="1882" w:author="vivo-Chenli" w:date="2025-01-19T20:31:00Z">
        <w:r>
          <w:t>;</w:t>
        </w:r>
      </w:ins>
      <w:ins w:id="1883" w:author="vivo-Chenli" w:date="2025-01-19T22:24:00Z">
        <w:r>
          <w:t xml:space="preserve"> </w:t>
        </w:r>
      </w:ins>
    </w:p>
    <w:p w14:paraId="52ED1281" w14:textId="77777777" w:rsidR="003669F2" w:rsidRDefault="00B562E1">
      <w:pPr>
        <w:pStyle w:val="B3"/>
        <w:rPr>
          <w:ins w:id="1884" w:author="vivo-Chenli" w:date="2025-01-19T20:30:00Z"/>
        </w:rPr>
      </w:pPr>
      <w:ins w:id="1885" w:author="vivo-Chenli" w:date="2025-01-19T20:30:00Z">
        <w:r>
          <w:t>3&gt;</w:t>
        </w:r>
        <w:r>
          <w:tab/>
        </w:r>
      </w:ins>
      <w:ins w:id="1886" w:author="vivo-Chenli" w:date="2025-01-19T23:34:00Z">
        <w:r>
          <w:t>i</w:t>
        </w:r>
      </w:ins>
      <w:ins w:id="1887" w:author="vivo-Chenli" w:date="2025-01-19T20:30:00Z">
        <w:r>
          <w:rPr>
            <w:rFonts w:eastAsia="等线" w:hint="eastAsia"/>
          </w:rPr>
          <w:t xml:space="preserve">f </w:t>
        </w:r>
        <w:r>
          <w:rPr>
            <w:rFonts w:eastAsia="等线"/>
            <w:i/>
            <w:iCs/>
          </w:rPr>
          <w:t>reportAmount</w:t>
        </w:r>
        <w:r>
          <w:rPr>
            <w:rFonts w:eastAsia="等线" w:hint="eastAsia"/>
            <w:i/>
            <w:iCs/>
          </w:rPr>
          <w:t xml:space="preserve"> </w:t>
        </w:r>
        <w:r>
          <w:rPr>
            <w:rFonts w:eastAsia="等线" w:hint="eastAsia"/>
          </w:rPr>
          <w:t xml:space="preserve">is configured </w:t>
        </w:r>
      </w:ins>
      <w:ins w:id="1888" w:author="vivo-Chenli" w:date="2025-01-19T22:16:00Z">
        <w:r>
          <w:rPr>
            <w:rFonts w:eastAsia="等线"/>
          </w:rPr>
          <w:t xml:space="preserve">in the </w:t>
        </w:r>
      </w:ins>
      <w:ins w:id="1889" w:author="vivo-Chenli" w:date="2025-01-20T10:07:00Z">
        <w:r>
          <w:rPr>
            <w:rFonts w:eastAsia="等线" w:hint="eastAsia"/>
            <w:i/>
            <w:iCs/>
            <w:lang w:eastAsia="zh-CN"/>
          </w:rPr>
          <w:t>L</w:t>
        </w:r>
        <w:r>
          <w:rPr>
            <w:rFonts w:eastAsia="等线"/>
            <w:i/>
            <w:iCs/>
            <w:lang w:eastAsia="zh-CN"/>
          </w:rPr>
          <w:t>TM-EventTriggeredPeriodicReport</w:t>
        </w:r>
        <w:r>
          <w:rPr>
            <w:rFonts w:eastAsia="等线"/>
            <w:lang w:eastAsia="zh-CN"/>
          </w:rPr>
          <w:t xml:space="preserve"> </w:t>
        </w:r>
      </w:ins>
      <w:ins w:id="1890" w:author="vivo-Chenli" w:date="2025-01-19T20:30:00Z">
        <w:r>
          <w:rPr>
            <w:rFonts w:eastAsia="等线" w:hint="eastAsia"/>
          </w:rPr>
          <w:t>by RRC</w:t>
        </w:r>
        <w:r>
          <w:t>:</w:t>
        </w:r>
      </w:ins>
    </w:p>
    <w:p w14:paraId="52ED1282" w14:textId="374E3697" w:rsidR="003669F2" w:rsidRDefault="00B562E1">
      <w:pPr>
        <w:pStyle w:val="B4"/>
        <w:rPr>
          <w:ins w:id="1891" w:author="vivo-Chenli" w:date="2025-01-19T20:30:00Z"/>
        </w:rPr>
      </w:pPr>
      <w:ins w:id="1892" w:author="vivo-Chenli" w:date="2025-01-19T20:30:00Z">
        <w:r>
          <w:t>4&gt;</w:t>
        </w:r>
        <w:r>
          <w:tab/>
        </w:r>
        <w:r>
          <w:rPr>
            <w:rFonts w:eastAsia="等线"/>
          </w:rPr>
          <w:t xml:space="preserve">set the </w:t>
        </w:r>
      </w:ins>
      <w:ins w:id="1893" w:author="vivo-Chenli-Before#129" w:date="2025-02-07T00:17:00Z">
        <w:r w:rsidR="007850C6">
          <w:rPr>
            <w:rFonts w:eastAsia="等线"/>
            <w:i/>
            <w:iCs/>
          </w:rPr>
          <w:t>MR_SENT_COUNTER</w:t>
        </w:r>
      </w:ins>
      <w:ins w:id="1894" w:author="vivo-Chenli" w:date="2025-01-19T22:24:00Z">
        <w:r>
          <w:t xml:space="preserve"> </w:t>
        </w:r>
      </w:ins>
      <w:ins w:id="1895" w:author="vivo-Chenli" w:date="2025-01-19T22:25:00Z">
        <w:r>
          <w:rPr>
            <w:rFonts w:eastAsia="等线" w:hint="eastAsia"/>
          </w:rPr>
          <w:t>to 0</w:t>
        </w:r>
        <w:r>
          <w:rPr>
            <w:rFonts w:eastAsia="等线"/>
          </w:rPr>
          <w:t xml:space="preserve"> </w:t>
        </w:r>
      </w:ins>
      <w:ins w:id="1896" w:author="vivo-Chenli" w:date="2025-01-19T20:30:00Z">
        <w:r>
          <w:rPr>
            <w:rFonts w:eastAsia="等线" w:hint="eastAsia"/>
          </w:rPr>
          <w:t xml:space="preserve">for this </w:t>
        </w:r>
      </w:ins>
      <w:ins w:id="1897" w:author="vivo-Chenli" w:date="2025-01-19T22:24:00Z">
        <w:r>
          <w:rPr>
            <w:rFonts w:eastAsia="等线"/>
            <w:i/>
            <w:iCs/>
          </w:rPr>
          <w:t>ltm-CSI-ReportConfigId</w:t>
        </w:r>
      </w:ins>
      <w:ins w:id="1898" w:author="vivo-Chenli" w:date="2025-03-26T16:29:00Z">
        <w:r w:rsidR="00DC2792">
          <w:rPr>
            <w:rFonts w:eastAsia="等线"/>
          </w:rPr>
          <w:t xml:space="preserve"> and reference signaling resource index</w:t>
        </w:r>
      </w:ins>
      <w:ins w:id="1899" w:author="vivo-Chenli" w:date="2025-01-19T22:25:00Z">
        <w:r>
          <w:t>;</w:t>
        </w:r>
      </w:ins>
    </w:p>
    <w:p w14:paraId="52ED1283" w14:textId="4858B859" w:rsidR="003669F2" w:rsidRDefault="00B562E1">
      <w:pPr>
        <w:pStyle w:val="B3"/>
        <w:rPr>
          <w:ins w:id="1900" w:author="vivo-Chenli" w:date="2025-01-19T19:40:00Z"/>
        </w:rPr>
      </w:pPr>
      <w:ins w:id="1901" w:author="vivo-Chenli" w:date="2025-01-19T19:40:00Z">
        <w:r>
          <w:t>3&gt;</w:t>
        </w:r>
        <w:r>
          <w:tab/>
          <w:t>initiate the measurement reporting procedure, as specified in 5.</w:t>
        </w:r>
      </w:ins>
      <w:ins w:id="1902" w:author="vivo-Chenli" w:date="2025-01-19T20:28:00Z">
        <w:r>
          <w:t>x</w:t>
        </w:r>
      </w:ins>
      <w:ins w:id="1903" w:author="vivo-Chenli" w:date="2025-01-19T19:40:00Z">
        <w:r>
          <w:t>.</w:t>
        </w:r>
      </w:ins>
      <w:ins w:id="1904" w:author="vivo-Chenli-After RAN2#129-2" w:date="2025-03-26T15:53:00Z">
        <w:r w:rsidR="000A3FC5">
          <w:t>4</w:t>
        </w:r>
      </w:ins>
      <w:ins w:id="1905" w:author="vivo-Chenli" w:date="2025-01-19T20:28:00Z">
        <w:r>
          <w:t>.</w:t>
        </w:r>
      </w:ins>
    </w:p>
    <w:p w14:paraId="52ED1284" w14:textId="26357C95" w:rsidR="003669F2" w:rsidRDefault="00B562E1">
      <w:pPr>
        <w:pStyle w:val="B2"/>
        <w:rPr>
          <w:ins w:id="1906" w:author="vivo-Chenli" w:date="2025-01-19T22:36:00Z"/>
        </w:rPr>
      </w:pPr>
      <w:ins w:id="1907" w:author="vivo-Chenli" w:date="2025-01-19T22:36:00Z">
        <w:r>
          <w:t>2&gt;</w:t>
        </w:r>
        <w:r>
          <w:tab/>
          <w:t>else if the leaving condition</w:t>
        </w:r>
      </w:ins>
      <w:ins w:id="1908" w:author="vivo-Chenli" w:date="2025-01-19T22:37:00Z">
        <w:r>
          <w:t xml:space="preserve"> for the event associated with </w:t>
        </w:r>
        <w:r>
          <w:rPr>
            <w:i/>
            <w:iCs/>
          </w:rPr>
          <w:t>ltm-CSI-ReportConfigId</w:t>
        </w:r>
        <w:r>
          <w:t xml:space="preserve"> is fulfilled for one or more applicable beams</w:t>
        </w:r>
      </w:ins>
      <w:ins w:id="1909" w:author="vivo-Chenli" w:date="2025-01-19T22:55:00Z">
        <w:r>
          <w:t xml:space="preserve"> </w:t>
        </w:r>
      </w:ins>
      <w:ins w:id="1910" w:author="vivo-Chenli-After RAN2#129-2" w:date="2025-03-26T15:05:00Z">
        <w:r w:rsidR="00292D8E">
          <w:t xml:space="preserve">included in the </w:t>
        </w:r>
        <w:r w:rsidR="00292D8E" w:rsidRPr="00951157">
          <w:rPr>
            <w:i/>
            <w:iCs/>
          </w:rPr>
          <w:t>MR</w:t>
        </w:r>
      </w:ins>
      <w:ins w:id="1911" w:author="vivo-Chenli-After RAN2#129-2" w:date="2025-03-26T15:06:00Z">
        <w:r w:rsidR="00292D8E" w:rsidRPr="00951157">
          <w:rPr>
            <w:i/>
            <w:iCs/>
          </w:rPr>
          <w:t>_LIST</w:t>
        </w:r>
        <w:r w:rsidR="00292D8E">
          <w:t xml:space="preserve"> </w:t>
        </w:r>
      </w:ins>
      <w:ins w:id="1912" w:author="vivo-Chenli" w:date="2025-01-19T22:55:00Z">
        <w:r>
          <w:t xml:space="preserve">for the </w:t>
        </w:r>
      </w:ins>
      <w:ins w:id="1913" w:author="vivo-Chenli" w:date="2025-01-19T22:36:00Z">
        <w:r>
          <w:t>measurement</w:t>
        </w:r>
      </w:ins>
      <w:ins w:id="1914" w:author="vivo-Chenli" w:date="2025-01-19T23:28:00Z">
        <w:r>
          <w:t xml:space="preserve"> from lower layer</w:t>
        </w:r>
      </w:ins>
      <w:ins w:id="1915" w:author="vivo-Chenli" w:date="2025-01-19T22:36:00Z">
        <w:r>
          <w:t xml:space="preserve"> during </w:t>
        </w:r>
        <w:r>
          <w:rPr>
            <w:i/>
          </w:rPr>
          <w:t xml:space="preserve">timeToTrigger </w:t>
        </w:r>
        <w:r>
          <w:t xml:space="preserve">defined </w:t>
        </w:r>
      </w:ins>
      <w:ins w:id="1916" w:author="vivo-Chenli" w:date="2025-01-19T22:55:00Z">
        <w:r>
          <w:t xml:space="preserve">for this </w:t>
        </w:r>
      </w:ins>
      <w:ins w:id="1917" w:author="vivo-Chenli" w:date="2025-01-19T22:36:00Z">
        <w:r>
          <w:t>event:</w:t>
        </w:r>
      </w:ins>
    </w:p>
    <w:p w14:paraId="52ED1285" w14:textId="61A62148" w:rsidR="003669F2" w:rsidRDefault="00B562E1">
      <w:pPr>
        <w:pStyle w:val="B3"/>
        <w:rPr>
          <w:ins w:id="1918" w:author="vivo-Chenli" w:date="2025-01-19T23:04:00Z"/>
        </w:rPr>
      </w:pPr>
      <w:commentRangeStart w:id="1919"/>
      <w:commentRangeStart w:id="1920"/>
      <w:ins w:id="1921" w:author="vivo-Chenli" w:date="2025-01-19T23:04:00Z">
        <w:r>
          <w:t>3&gt;</w:t>
        </w:r>
        <w:r>
          <w:tab/>
          <w:t>remove the concerned</w:t>
        </w:r>
      </w:ins>
      <w:ins w:id="1922" w:author="vivo-Chenli" w:date="2025-01-19T23:35:00Z">
        <w:r>
          <w:t xml:space="preserve"> beam(s)</w:t>
        </w:r>
      </w:ins>
      <w:ins w:id="1923" w:author="vivo-Chenli" w:date="2025-01-19T23:04:00Z">
        <w:r>
          <w:t xml:space="preserve"> in the </w:t>
        </w:r>
      </w:ins>
      <w:ins w:id="1924" w:author="vivo-Chenli-Before#129" w:date="2025-02-07T00:16:00Z">
        <w:r w:rsidR="007850C6">
          <w:rPr>
            <w:i/>
          </w:rPr>
          <w:t>MR_LIST</w:t>
        </w:r>
      </w:ins>
      <w:ins w:id="1925" w:author="vivo-Chenli" w:date="2025-01-19T23:36:00Z">
        <w:r>
          <w:t xml:space="preserve"> for this </w:t>
        </w:r>
        <w:r>
          <w:rPr>
            <w:rFonts w:eastAsia="等线"/>
            <w:i/>
            <w:iCs/>
          </w:rPr>
          <w:t>ltm-CSI-ReportConfigId</w:t>
        </w:r>
        <w:r>
          <w:rPr>
            <w:rFonts w:eastAsia="等线"/>
          </w:rPr>
          <w:t>;</w:t>
        </w:r>
      </w:ins>
      <w:commentRangeEnd w:id="1919"/>
      <w:r w:rsidR="000F508F">
        <w:rPr>
          <w:rStyle w:val="a6"/>
        </w:rPr>
        <w:commentReference w:id="1919"/>
      </w:r>
      <w:commentRangeEnd w:id="1920"/>
      <w:r w:rsidR="000F287B">
        <w:rPr>
          <w:rStyle w:val="a6"/>
        </w:rPr>
        <w:commentReference w:id="1920"/>
      </w:r>
    </w:p>
    <w:p w14:paraId="52ED1286" w14:textId="77777777" w:rsidR="003669F2" w:rsidRDefault="00B562E1">
      <w:pPr>
        <w:pStyle w:val="B3"/>
        <w:rPr>
          <w:ins w:id="1926" w:author="vivo-Chenli" w:date="2025-01-19T23:04:00Z"/>
        </w:rPr>
      </w:pPr>
      <w:commentRangeStart w:id="1927"/>
      <w:commentRangeStart w:id="1928"/>
      <w:ins w:id="1929" w:author="vivo-Chenli" w:date="2025-01-19T23:04:00Z">
        <w:r>
          <w:t>3&gt;</w:t>
        </w:r>
        <w:r>
          <w:tab/>
          <w:t xml:space="preserve">if </w:t>
        </w:r>
        <w:r>
          <w:rPr>
            <w:i/>
            <w:iCs/>
          </w:rPr>
          <w:t>reportOnLeave</w:t>
        </w:r>
        <w:r>
          <w:t xml:space="preserve"> is set to </w:t>
        </w:r>
        <w:r>
          <w:rPr>
            <w:i/>
            <w:iCs/>
            <w:lang w:eastAsia="en-GB"/>
          </w:rPr>
          <w:t>true</w:t>
        </w:r>
        <w:r>
          <w:t xml:space="preserve"> for </w:t>
        </w:r>
      </w:ins>
      <w:ins w:id="1930" w:author="vivo-Chenli" w:date="2025-01-19T23:37:00Z">
        <w:r>
          <w:t xml:space="preserve">this </w:t>
        </w:r>
        <w:r>
          <w:rPr>
            <w:rFonts w:eastAsia="等线"/>
            <w:i/>
            <w:iCs/>
          </w:rPr>
          <w:t>ltm-CSI-ReportConfigId</w:t>
        </w:r>
      </w:ins>
      <w:ins w:id="1931" w:author="vivo-Chenli" w:date="2025-01-19T23:04:00Z">
        <w:r>
          <w:t>:</w:t>
        </w:r>
      </w:ins>
    </w:p>
    <w:p w14:paraId="52ED1287" w14:textId="1910A4F1" w:rsidR="003669F2" w:rsidRDefault="00B562E1">
      <w:pPr>
        <w:pStyle w:val="B4"/>
        <w:rPr>
          <w:ins w:id="1932" w:author="vivo-Chenli" w:date="2025-01-19T23:04:00Z"/>
        </w:rPr>
      </w:pPr>
      <w:commentRangeStart w:id="1933"/>
      <w:commentRangeStart w:id="1934"/>
      <w:ins w:id="1935" w:author="vivo-Chenli" w:date="2025-01-19T23:04:00Z">
        <w:r>
          <w:t>4&gt;</w:t>
        </w:r>
        <w:r>
          <w:tab/>
          <w:t>initiate the measurement reporting procedure, as specified in 5.</w:t>
        </w:r>
      </w:ins>
      <w:ins w:id="1936" w:author="vivo-Chenli" w:date="2025-01-19T23:37:00Z">
        <w:r>
          <w:t>x.</w:t>
        </w:r>
      </w:ins>
      <w:ins w:id="1937" w:author="vivo-Chenli-After RAN2#129-2" w:date="2025-03-26T15:53:00Z">
        <w:r w:rsidR="0010041F">
          <w:t>4</w:t>
        </w:r>
      </w:ins>
      <w:ins w:id="1938" w:author="vivo-Chenli" w:date="2025-01-19T23:04:00Z">
        <w:r>
          <w:t>;</w:t>
        </w:r>
      </w:ins>
      <w:commentRangeEnd w:id="1927"/>
      <w:r w:rsidR="000F508F">
        <w:rPr>
          <w:rStyle w:val="a6"/>
        </w:rPr>
        <w:commentReference w:id="1927"/>
      </w:r>
      <w:commentRangeEnd w:id="1928"/>
      <w:commentRangeEnd w:id="1933"/>
      <w:commentRangeEnd w:id="1934"/>
      <w:r w:rsidR="00DC6566">
        <w:rPr>
          <w:rStyle w:val="a6"/>
        </w:rPr>
        <w:commentReference w:id="1928"/>
      </w:r>
      <w:r w:rsidR="000F508F">
        <w:rPr>
          <w:rStyle w:val="a6"/>
        </w:rPr>
        <w:commentReference w:id="1933"/>
      </w:r>
      <w:r w:rsidR="00DC6566">
        <w:rPr>
          <w:rStyle w:val="a6"/>
        </w:rPr>
        <w:commentReference w:id="1934"/>
      </w:r>
    </w:p>
    <w:p w14:paraId="52ED1288" w14:textId="5C7C507A" w:rsidR="003669F2" w:rsidRDefault="00B562E1">
      <w:pPr>
        <w:pStyle w:val="B3"/>
        <w:rPr>
          <w:ins w:id="1939" w:author="vivo-Chenli" w:date="2025-01-19T23:04:00Z"/>
        </w:rPr>
      </w:pPr>
      <w:ins w:id="1940" w:author="vivo-Chenli" w:date="2025-01-19T23:04:00Z">
        <w:r>
          <w:t>3&gt;</w:t>
        </w:r>
        <w:r>
          <w:tab/>
          <w:t xml:space="preserve">if the </w:t>
        </w:r>
      </w:ins>
      <w:ins w:id="1941" w:author="vivo-Chenli-Before#129" w:date="2025-02-07T00:17:00Z">
        <w:r w:rsidR="00F250EC">
          <w:rPr>
            <w:i/>
            <w:iCs/>
          </w:rPr>
          <w:t>BEAM_TRIGGERED_</w:t>
        </w:r>
        <w:r w:rsidR="007850C6">
          <w:rPr>
            <w:i/>
            <w:iCs/>
          </w:rPr>
          <w:t>LIST</w:t>
        </w:r>
      </w:ins>
      <w:ins w:id="1942" w:author="vivo-Chenli-After RAN2#129-2" w:date="2025-03-26T15:55:00Z">
        <w:r w:rsidR="00BD4207">
          <w:rPr>
            <w:i/>
            <w:iCs/>
          </w:rPr>
          <w:t xml:space="preserve"> </w:t>
        </w:r>
      </w:ins>
      <w:ins w:id="1943" w:author="vivo-Chenli" w:date="2025-01-19T23:55:00Z">
        <w:r>
          <w:t xml:space="preserve">for this </w:t>
        </w:r>
        <w:r>
          <w:rPr>
            <w:rFonts w:eastAsia="等线"/>
            <w:i/>
            <w:iCs/>
          </w:rPr>
          <w:t>ltm-CSI-ReportConfigId</w:t>
        </w:r>
        <w:r>
          <w:t xml:space="preserve"> </w:t>
        </w:r>
      </w:ins>
      <w:ins w:id="1944" w:author="vivo-Chenli" w:date="2025-01-19T23:04:00Z">
        <w:r>
          <w:t>is empty:</w:t>
        </w:r>
      </w:ins>
    </w:p>
    <w:p w14:paraId="52ED1289" w14:textId="2489792C" w:rsidR="003669F2" w:rsidRDefault="00B562E1">
      <w:pPr>
        <w:pStyle w:val="B4"/>
        <w:rPr>
          <w:ins w:id="1945" w:author="vivo-Chenli" w:date="2025-01-19T23:04:00Z"/>
        </w:rPr>
      </w:pPr>
      <w:ins w:id="1946" w:author="vivo-Chenli" w:date="2025-01-19T23:04:00Z">
        <w:r>
          <w:t>4&gt;</w:t>
        </w:r>
        <w:r>
          <w:tab/>
          <w:t xml:space="preserve">remove the measurement reporting entry within the </w:t>
        </w:r>
      </w:ins>
      <w:ins w:id="1947" w:author="vivo-Chenli-Before#129" w:date="2025-02-07T00:16:00Z">
        <w:r w:rsidR="007850C6">
          <w:rPr>
            <w:i/>
          </w:rPr>
          <w:t>MR_LIST</w:t>
        </w:r>
      </w:ins>
      <w:ins w:id="1948" w:author="vivo-Chenli" w:date="2025-01-19T23:04:00Z">
        <w:r>
          <w:t xml:space="preserve"> </w:t>
        </w:r>
      </w:ins>
      <w:ins w:id="1949" w:author="vivo-Chenli" w:date="2025-01-19T23:55:00Z">
        <w:r>
          <w:t xml:space="preserve">for this </w:t>
        </w:r>
        <w:r>
          <w:rPr>
            <w:rFonts w:eastAsia="等线"/>
            <w:i/>
            <w:iCs/>
          </w:rPr>
          <w:t>ltm-CSI-ReportConfigId</w:t>
        </w:r>
      </w:ins>
      <w:ins w:id="1950" w:author="vivo-Chenli" w:date="2025-01-19T23:04:00Z">
        <w:r>
          <w:t>;</w:t>
        </w:r>
      </w:ins>
    </w:p>
    <w:p w14:paraId="52ED128A" w14:textId="77777777" w:rsidR="003669F2" w:rsidRDefault="00B562E1">
      <w:pPr>
        <w:pStyle w:val="B2"/>
        <w:rPr>
          <w:ins w:id="1951" w:author="vivo-Chenli" w:date="2025-01-20T10:11:00Z"/>
        </w:rPr>
      </w:pPr>
      <w:ins w:id="1952" w:author="vivo-Chenli" w:date="2025-01-20T10:11:00Z">
        <w:r>
          <w:t>2&gt;</w:t>
        </w:r>
        <w:r>
          <w:tab/>
          <w:t xml:space="preserve">upon expiry of the periodical reporting timer for this </w:t>
        </w:r>
      </w:ins>
      <w:ins w:id="1953" w:author="vivo-Chenli" w:date="2025-01-20T10:21:00Z">
        <w:r>
          <w:rPr>
            <w:rFonts w:eastAsia="等线"/>
            <w:i/>
            <w:iCs/>
          </w:rPr>
          <w:t>ltm-CSI-ReportConfigId</w:t>
        </w:r>
      </w:ins>
      <w:ins w:id="1954" w:author="vivo-Chenli" w:date="2025-01-20T10:11:00Z">
        <w:r>
          <w:t>:</w:t>
        </w:r>
      </w:ins>
    </w:p>
    <w:p w14:paraId="52ED128B" w14:textId="0E97E2A0" w:rsidR="003669F2" w:rsidRDefault="00B562E1">
      <w:pPr>
        <w:pStyle w:val="B3"/>
        <w:rPr>
          <w:ins w:id="1955" w:author="vivo-Chenli" w:date="2025-01-20T10:11:00Z"/>
        </w:rPr>
      </w:pPr>
      <w:ins w:id="1956" w:author="vivo-Chenli" w:date="2025-01-20T10:11:00Z">
        <w:r>
          <w:t>3&gt;</w:t>
        </w:r>
        <w:r>
          <w:tab/>
          <w:t>initiate the measurement reporting procedure, as specified in 5.</w:t>
        </w:r>
      </w:ins>
      <w:ins w:id="1957" w:author="vivo-Chenli" w:date="2025-01-20T10:21:00Z">
        <w:r>
          <w:t>x</w:t>
        </w:r>
      </w:ins>
      <w:ins w:id="1958" w:author="vivo-Chenli" w:date="2025-01-20T10:11:00Z">
        <w:r>
          <w:t>.</w:t>
        </w:r>
      </w:ins>
      <w:ins w:id="1959" w:author="vivo-Chenli-After RAN2#129-2" w:date="2025-03-26T15:53:00Z">
        <w:r w:rsidR="00E45019">
          <w:t>4</w:t>
        </w:r>
      </w:ins>
      <w:ins w:id="1960" w:author="vivo-Chenli" w:date="2025-01-20T10:11:00Z">
        <w:r>
          <w:t>.</w:t>
        </w:r>
      </w:ins>
    </w:p>
    <w:p w14:paraId="52ED128C" w14:textId="77777777" w:rsidR="003669F2" w:rsidRDefault="00B562E1">
      <w:pPr>
        <w:pStyle w:val="NO"/>
        <w:rPr>
          <w:ins w:id="1961" w:author="vivo-Chenli" w:date="2025-01-19T23:56:00Z"/>
          <w:lang w:eastAsia="ko-KR"/>
        </w:rPr>
      </w:pPr>
      <w:ins w:id="1962" w:author="vivo-Chenli" w:date="2025-01-19T23:59:00Z">
        <w:r>
          <w:rPr>
            <w:lang w:eastAsia="ko-KR"/>
          </w:rPr>
          <w:t>NOTE x:</w:t>
        </w:r>
        <w:r>
          <w:rPr>
            <w:lang w:eastAsia="ko-KR"/>
          </w:rPr>
          <w:tab/>
        </w:r>
      </w:ins>
      <w:ins w:id="1963" w:author="vivo-Chenli" w:date="2025-01-20T16:47:00Z">
        <w:r>
          <w:rPr>
            <w:i/>
          </w:rPr>
          <w:t xml:space="preserve">timeToTrigger </w:t>
        </w:r>
      </w:ins>
      <w:ins w:id="1964" w:author="vivo-Chenli" w:date="2025-01-19T23:56:00Z">
        <w:r>
          <w:rPr>
            <w:lang w:eastAsia="ko-KR"/>
          </w:rPr>
          <w:t>is not restarted if the current beam</w:t>
        </w:r>
      </w:ins>
      <w:ins w:id="1965" w:author="vivo-Chenli" w:date="2025-01-19T23:57:00Z">
        <w:r>
          <w:rPr>
            <w:lang w:eastAsia="ko-KR"/>
          </w:rPr>
          <w:t xml:space="preserve"> of serving cell</w:t>
        </w:r>
      </w:ins>
      <w:ins w:id="1966" w:author="vivo-Chenli" w:date="2025-01-19T23:56:00Z">
        <w:r>
          <w:rPr>
            <w:lang w:eastAsia="ko-KR"/>
          </w:rPr>
          <w:t xml:space="preserve"> changes and the </w:t>
        </w:r>
      </w:ins>
      <w:ins w:id="1967" w:author="vivo-Chenli" w:date="2025-01-19T23:58:00Z">
        <w:r>
          <w:rPr>
            <w:lang w:eastAsia="ko-KR"/>
          </w:rPr>
          <w:t>entry</w:t>
        </w:r>
      </w:ins>
      <w:ins w:id="1968" w:author="vivo-Chenli" w:date="2025-01-19T23:56:00Z">
        <w:r>
          <w:rPr>
            <w:lang w:eastAsia="ko-KR"/>
          </w:rPr>
          <w:t xml:space="preserve"> condition is still met with the new current beam.</w:t>
        </w:r>
      </w:ins>
    </w:p>
    <w:p w14:paraId="52ED128D" w14:textId="4B412508" w:rsidR="003669F2" w:rsidRDefault="00B562E1">
      <w:pPr>
        <w:pStyle w:val="NO"/>
        <w:rPr>
          <w:ins w:id="1969" w:author="vivo-Chenli" w:date="2025-01-20T09:45:00Z"/>
          <w:lang w:eastAsia="ko-KR"/>
        </w:rPr>
      </w:pPr>
      <w:ins w:id="1970" w:author="vivo-Chenli" w:date="2025-01-19T23:59:00Z">
        <w:r>
          <w:rPr>
            <w:lang w:eastAsia="ko-KR"/>
          </w:rPr>
          <w:t xml:space="preserve">NOTE </w:t>
        </w:r>
      </w:ins>
      <w:ins w:id="1971" w:author="vivo-Chenli" w:date="2025-01-20T00:00:00Z">
        <w:r>
          <w:rPr>
            <w:lang w:eastAsia="ko-KR"/>
          </w:rPr>
          <w:t>y</w:t>
        </w:r>
      </w:ins>
      <w:ins w:id="1972" w:author="vivo-Chenli" w:date="2025-01-19T23:59:00Z">
        <w:r>
          <w:rPr>
            <w:lang w:eastAsia="ko-KR"/>
          </w:rPr>
          <w:t>:</w:t>
        </w:r>
        <w:r>
          <w:rPr>
            <w:lang w:eastAsia="ko-KR"/>
          </w:rPr>
          <w:tab/>
          <w:t>To</w:t>
        </w:r>
      </w:ins>
      <w:ins w:id="1973" w:author="vivo-Chenli" w:date="2025-01-20T00:00:00Z">
        <w:r>
          <w:rPr>
            <w:lang w:eastAsia="ko-KR"/>
          </w:rPr>
          <w:t xml:space="preserve"> evaluate the L1 measurement reporting triggering </w:t>
        </w:r>
      </w:ins>
      <w:ins w:id="1974" w:author="vivo-Chenli" w:date="2025-01-20T00:01:00Z">
        <w:r>
          <w:rPr>
            <w:lang w:eastAsia="ko-KR"/>
          </w:rPr>
          <w:t>event,</w:t>
        </w:r>
      </w:ins>
      <w:ins w:id="1975" w:author="vivo-Chenli" w:date="2025-01-19T23:59:00Z">
        <w:r>
          <w:rPr>
            <w:lang w:eastAsia="ko-KR"/>
          </w:rPr>
          <w:t xml:space="preserve"> the UE uses the latest </w:t>
        </w:r>
        <w:r>
          <w:rPr>
            <w:i/>
            <w:iCs/>
            <w:lang w:eastAsia="ko-KR"/>
          </w:rPr>
          <w:t>L1-RSRP</w:t>
        </w:r>
      </w:ins>
      <w:ins w:id="1976" w:author="vivo-Chenli" w:date="2025-01-20T00:01:00Z">
        <w:r>
          <w:rPr>
            <w:lang w:eastAsia="ko-KR"/>
          </w:rPr>
          <w:t xml:space="preserve"> </w:t>
        </w:r>
      </w:ins>
      <w:ins w:id="1977" w:author="vivo-Chenli" w:date="2025-01-19T23:59:00Z">
        <w:r>
          <w:rPr>
            <w:lang w:eastAsia="ko-KR"/>
          </w:rPr>
          <w:t>measurement</w:t>
        </w:r>
      </w:ins>
      <w:ins w:id="1978" w:author="vivo-Chenli" w:date="2025-01-20T16:30:00Z">
        <w:r>
          <w:rPr>
            <w:lang w:eastAsia="ko-KR"/>
          </w:rPr>
          <w:t xml:space="preserve"> from lower layer</w:t>
        </w:r>
      </w:ins>
      <w:ins w:id="1979" w:author="vivo-Chenli" w:date="2025-01-19T23:59:00Z">
        <w:r>
          <w:rPr>
            <w:lang w:eastAsia="ko-KR"/>
          </w:rPr>
          <w:t>.</w:t>
        </w:r>
      </w:ins>
    </w:p>
    <w:p w14:paraId="52ED128E" w14:textId="77777777" w:rsidR="003669F2" w:rsidRDefault="003669F2">
      <w:pPr>
        <w:rPr>
          <w:ins w:id="1980" w:author="vivo-Chenli" w:date="2024-12-26T10:59:00Z"/>
          <w:lang w:eastAsia="ko-KR"/>
        </w:rPr>
      </w:pPr>
    </w:p>
    <w:p w14:paraId="52ED128F" w14:textId="77777777" w:rsidR="003669F2" w:rsidRDefault="00B562E1">
      <w:pPr>
        <w:pStyle w:val="4"/>
        <w:rPr>
          <w:ins w:id="1981" w:author="vivo-Chenli" w:date="2024-12-26T11:00:00Z"/>
        </w:rPr>
      </w:pPr>
      <w:bookmarkStart w:id="1982" w:name="_Toc60776887"/>
      <w:bookmarkStart w:id="1983" w:name="_Toc178104631"/>
      <w:ins w:id="1984" w:author="vivo-Chenli" w:date="2024-12-26T11:00:00Z">
        <w:r>
          <w:t>5.</w:t>
        </w:r>
      </w:ins>
      <w:ins w:id="1985" w:author="vivo-Chenli" w:date="2024-12-26T11:01:00Z">
        <w:r>
          <w:t>x</w:t>
        </w:r>
      </w:ins>
      <w:ins w:id="1986" w:author="vivo-Chenli" w:date="2024-12-26T11:00:00Z">
        <w:r>
          <w:t>.</w:t>
        </w:r>
      </w:ins>
      <w:ins w:id="1987" w:author="vivo-Chenli" w:date="2025-01-21T19:23:00Z">
        <w:r>
          <w:t>3</w:t>
        </w:r>
      </w:ins>
      <w:ins w:id="1988" w:author="vivo-Chenli" w:date="2024-12-26T11:00:00Z">
        <w:r>
          <w:t>.2</w:t>
        </w:r>
        <w:r>
          <w:tab/>
          <w:t xml:space="preserve">Event </w:t>
        </w:r>
      </w:ins>
      <w:ins w:id="1989" w:author="vivo-Chenli" w:date="2024-12-26T11:02:00Z">
        <w:r>
          <w:t>LTM2</w:t>
        </w:r>
      </w:ins>
      <w:ins w:id="1990" w:author="vivo-Chenli" w:date="2024-12-26T11:00:00Z">
        <w:r>
          <w:t xml:space="preserve"> (</w:t>
        </w:r>
      </w:ins>
      <w:ins w:id="1991" w:author="vivo-Chenli" w:date="2024-12-26T11:47:00Z">
        <w:r>
          <w:t>Beam of serving cell becomes worse than threshold</w:t>
        </w:r>
      </w:ins>
      <w:ins w:id="1992" w:author="vivo-Chenli" w:date="2024-12-26T11:00:00Z">
        <w:r>
          <w:t>)</w:t>
        </w:r>
        <w:bookmarkEnd w:id="1982"/>
        <w:bookmarkEnd w:id="1983"/>
      </w:ins>
    </w:p>
    <w:p w14:paraId="52ED1290" w14:textId="77777777" w:rsidR="003669F2" w:rsidRDefault="00B562E1">
      <w:pPr>
        <w:rPr>
          <w:ins w:id="1993" w:author="vivo-Chenli" w:date="2024-12-26T11:00:00Z"/>
        </w:rPr>
      </w:pPr>
      <w:ins w:id="1994" w:author="vivo-Chenli" w:date="2024-12-26T11:00:00Z">
        <w:r>
          <w:t>The UE shall:</w:t>
        </w:r>
      </w:ins>
    </w:p>
    <w:p w14:paraId="52ED1291" w14:textId="77777777" w:rsidR="003669F2" w:rsidRDefault="00B562E1">
      <w:pPr>
        <w:pStyle w:val="B1"/>
        <w:rPr>
          <w:ins w:id="1995" w:author="vivo-Chenli" w:date="2024-12-26T11:00:00Z"/>
        </w:rPr>
      </w:pPr>
      <w:ins w:id="1996" w:author="vivo-Chenli" w:date="2024-12-26T11:00:00Z">
        <w:r>
          <w:t>1&gt;</w:t>
        </w:r>
        <w:r>
          <w:tab/>
          <w:t xml:space="preserve">consider the entering condition for this event to be satisfied when condition </w:t>
        </w:r>
      </w:ins>
      <w:ins w:id="1997" w:author="vivo-Chenli" w:date="2024-12-26T11:47:00Z">
        <w:r>
          <w:t>LTM2</w:t>
        </w:r>
      </w:ins>
      <w:ins w:id="1998" w:author="vivo-Chenli" w:date="2024-12-26T11:48:00Z">
        <w:r>
          <w:t>-1</w:t>
        </w:r>
      </w:ins>
      <w:ins w:id="1999" w:author="vivo-Chenli" w:date="2024-12-26T11:00:00Z">
        <w:r>
          <w:t>, as specified below, is fulfilled;</w:t>
        </w:r>
      </w:ins>
    </w:p>
    <w:p w14:paraId="52ED1292" w14:textId="77777777" w:rsidR="003669F2" w:rsidRDefault="00B562E1">
      <w:pPr>
        <w:pStyle w:val="B1"/>
        <w:rPr>
          <w:ins w:id="2000" w:author="vivo-Chenli" w:date="2024-12-26T11:00:00Z"/>
        </w:rPr>
      </w:pPr>
      <w:ins w:id="2001" w:author="vivo-Chenli" w:date="2024-12-26T11:00:00Z">
        <w:r>
          <w:lastRenderedPageBreak/>
          <w:t>1&gt;</w:t>
        </w:r>
        <w:r>
          <w:tab/>
          <w:t xml:space="preserve">consider the leaving condition for this event to be satisfied when condition </w:t>
        </w:r>
      </w:ins>
      <w:ins w:id="2002" w:author="vivo-Chenli" w:date="2024-12-26T11:47:00Z">
        <w:r>
          <w:t>LTM</w:t>
        </w:r>
      </w:ins>
      <w:ins w:id="2003" w:author="vivo-Chenli" w:date="2024-12-26T11:48:00Z">
        <w:r>
          <w:t>2-</w:t>
        </w:r>
      </w:ins>
      <w:ins w:id="2004" w:author="vivo-Chenli" w:date="2024-12-26T11:00:00Z">
        <w:r>
          <w:t>2, as specified below, is fulfilled;</w:t>
        </w:r>
      </w:ins>
    </w:p>
    <w:p w14:paraId="52ED1295" w14:textId="77777777" w:rsidR="003669F2" w:rsidRDefault="00B562E1">
      <w:pPr>
        <w:rPr>
          <w:ins w:id="2005" w:author="vivo-Chenli" w:date="2024-12-26T11:00:00Z"/>
        </w:rPr>
      </w:pPr>
      <w:ins w:id="2006" w:author="vivo-Chenli" w:date="2024-12-26T11:00:00Z">
        <w:r>
          <w:rPr>
            <w:lang w:eastAsia="ko-KR"/>
          </w:rPr>
          <w:t>Inequality</w:t>
        </w:r>
        <w:r>
          <w:t xml:space="preserve"> </w:t>
        </w:r>
      </w:ins>
      <w:ins w:id="2007" w:author="vivo-Chenli" w:date="2025-01-15T18:17:00Z">
        <w:r>
          <w:t>LTM2</w:t>
        </w:r>
      </w:ins>
      <w:ins w:id="2008" w:author="vivo-Chenli" w:date="2024-12-26T11:00:00Z">
        <w:r>
          <w:t>-1 (Entering condition)</w:t>
        </w:r>
      </w:ins>
    </w:p>
    <w:p w14:paraId="194FE91F" w14:textId="77777777" w:rsidR="000450AB" w:rsidRDefault="000450AB" w:rsidP="000450AB">
      <w:pPr>
        <w:pStyle w:val="EQ"/>
        <w:rPr>
          <w:ins w:id="2009" w:author="vivo-Chenli-After RAN2#129bis" w:date="2025-04-21T09:47:00Z"/>
          <w:i/>
        </w:rPr>
      </w:pPr>
      <w:ins w:id="2010" w:author="vivo-Chenli-After RAN2#129bis" w:date="2025-04-21T09:47:00Z">
        <w:r>
          <w:rPr>
            <w:i/>
          </w:rPr>
          <w:t>Ms + Hys &lt; Thresh</w:t>
        </w:r>
      </w:ins>
    </w:p>
    <w:p w14:paraId="52ED1297" w14:textId="77777777" w:rsidR="003669F2" w:rsidRDefault="00B562E1">
      <w:pPr>
        <w:rPr>
          <w:ins w:id="2011" w:author="vivo-Chenli" w:date="2024-12-26T11:00:00Z"/>
        </w:rPr>
      </w:pPr>
      <w:ins w:id="2012" w:author="vivo-Chenli" w:date="2024-12-26T11:00:00Z">
        <w:r>
          <w:rPr>
            <w:lang w:eastAsia="ko-KR"/>
          </w:rPr>
          <w:t>Inequality</w:t>
        </w:r>
        <w:r>
          <w:t xml:space="preserve"> </w:t>
        </w:r>
      </w:ins>
      <w:ins w:id="2013" w:author="vivo-Chenli" w:date="2025-01-16T09:01:00Z">
        <w:r>
          <w:t>LTM2</w:t>
        </w:r>
      </w:ins>
      <w:ins w:id="2014" w:author="vivo-Chenli" w:date="2024-12-26T11:00:00Z">
        <w:r>
          <w:t>-2 (Leaving condition)</w:t>
        </w:r>
      </w:ins>
    </w:p>
    <w:p w14:paraId="07B2C111" w14:textId="77777777" w:rsidR="000450AB" w:rsidRDefault="000450AB" w:rsidP="000450AB">
      <w:pPr>
        <w:pStyle w:val="EQ"/>
        <w:rPr>
          <w:ins w:id="2015" w:author="vivo-Chenli-After RAN2#129bis" w:date="2025-04-21T09:47:00Z"/>
          <w:i/>
        </w:rPr>
      </w:pPr>
      <w:ins w:id="2016" w:author="vivo-Chenli-After RAN2#129bis" w:date="2025-04-21T09:47:00Z">
        <w:r>
          <w:rPr>
            <w:i/>
          </w:rPr>
          <w:t>Ms – Hys &gt; Thresh</w:t>
        </w:r>
      </w:ins>
    </w:p>
    <w:p w14:paraId="52ED1299" w14:textId="77777777" w:rsidR="003669F2" w:rsidRDefault="00B562E1">
      <w:pPr>
        <w:rPr>
          <w:ins w:id="2017" w:author="vivo-Chenli" w:date="2024-12-26T11:00:00Z"/>
        </w:rPr>
      </w:pPr>
      <w:ins w:id="2018" w:author="vivo-Chenli" w:date="2024-12-26T11:00:00Z">
        <w:r>
          <w:t>The variables in the formula are defined as follows:</w:t>
        </w:r>
      </w:ins>
    </w:p>
    <w:p w14:paraId="52ED129A" w14:textId="1644701F" w:rsidR="003669F2" w:rsidRDefault="00B562E1">
      <w:pPr>
        <w:pStyle w:val="B1"/>
        <w:rPr>
          <w:ins w:id="2019" w:author="vivo-Chenli" w:date="2024-12-26T11:00:00Z"/>
        </w:rPr>
      </w:pPr>
      <w:ins w:id="2020" w:author="vivo-Chenli" w:date="2024-12-26T11:00:00Z">
        <w:r>
          <w:rPr>
            <w:b/>
            <w:i/>
          </w:rPr>
          <w:t xml:space="preserve">Ms </w:t>
        </w:r>
        <w:r>
          <w:t xml:space="preserve">is the </w:t>
        </w:r>
      </w:ins>
      <w:ins w:id="2021" w:author="vivo-Chenli" w:date="2025-01-15T18:18:00Z">
        <w:r>
          <w:t xml:space="preserve">beam </w:t>
        </w:r>
      </w:ins>
      <w:ins w:id="2022" w:author="vivo-Chenli" w:date="2024-12-26T11:00:00Z">
        <w:r>
          <w:t xml:space="preserve">measurement </w:t>
        </w:r>
      </w:ins>
      <w:ins w:id="2023" w:author="vivo-Chenli" w:date="2025-01-15T18:46:00Z">
        <w:r>
          <w:t xml:space="preserve">quantity </w:t>
        </w:r>
      </w:ins>
      <w:ins w:id="2024" w:author="vivo-Chenli" w:date="2024-12-26T11:00:00Z">
        <w:r>
          <w:t>of the serving cell</w:t>
        </w:r>
      </w:ins>
      <w:ins w:id="2025" w:author="vivo-Chenli" w:date="2025-01-15T18:19:00Z">
        <w:r>
          <w:t xml:space="preserve"> based on SS/PBCH block or CSI-RS</w:t>
        </w:r>
      </w:ins>
      <w:ins w:id="2026" w:author="vivo-Chenli" w:date="2024-12-26T11:00:00Z">
        <w:r>
          <w:t>, not taking into account any offsets.</w:t>
        </w:r>
      </w:ins>
      <w:ins w:id="2027" w:author="vivo-Chenli" w:date="2025-01-16T09:18:00Z">
        <w:r>
          <w:t xml:space="preserve"> The beam associated with this event is the current beam, i.e</w:t>
        </w:r>
      </w:ins>
      <w:ins w:id="2028" w:author="vivo-Chenli" w:date="2025-01-19T19:17:00Z">
        <w:r>
          <w:t>.</w:t>
        </w:r>
      </w:ins>
      <w:ins w:id="2029" w:author="vivo-Chenli" w:date="2025-01-16T10:47:00Z">
        <w:r>
          <w:t xml:space="preserve"> </w:t>
        </w:r>
      </w:ins>
      <w:ins w:id="2030" w:author="vivo-Chenli" w:date="2025-01-20T18:49:00Z">
        <w:r>
          <w:t xml:space="preserve">corresponding to the RS </w:t>
        </w:r>
      </w:ins>
      <w:ins w:id="2031" w:author="vivo-Chenli-After RAN2#129-2" w:date="2025-03-26T17:09:00Z">
        <w:r w:rsidR="00A04E47">
          <w:t>configure in the</w:t>
        </w:r>
      </w:ins>
      <w:ins w:id="2032" w:author="vivo-Chenli" w:date="2025-01-20T18:49:00Z">
        <w:r>
          <w:t xml:space="preserve"> indicated TCI state or the RS QCLed with the RS </w:t>
        </w:r>
      </w:ins>
      <w:ins w:id="2033" w:author="vivo-Chenli-After RAN2#129-2" w:date="2025-03-26T17:09:00Z">
        <w:r w:rsidR="005E46DB">
          <w:t xml:space="preserve">configured </w:t>
        </w:r>
      </w:ins>
      <w:ins w:id="2034" w:author="vivo-Chenli-After RAN2#129-2" w:date="2025-03-26T17:10:00Z">
        <w:r w:rsidR="005E46DB">
          <w:t xml:space="preserve">in the </w:t>
        </w:r>
      </w:ins>
      <w:ins w:id="2035" w:author="vivo-Chenli" w:date="2025-01-20T18:49:00Z">
        <w:r>
          <w:t>indicated TCI state in the serving cell as defined in clause 5.1.5 in TS 38.214</w:t>
        </w:r>
      </w:ins>
      <w:ins w:id="2036" w:author="vivo-Chenli" w:date="2025-01-19T19:18:00Z">
        <w:r w:rsidR="002F6C0A">
          <w:t>]</w:t>
        </w:r>
      </w:ins>
      <w:ins w:id="2037" w:author="vivo-Chenli" w:date="2025-01-19T19:17:00Z">
        <w:r w:rsidR="002F6C0A">
          <w:t>,</w:t>
        </w:r>
      </w:ins>
      <w:ins w:id="2038" w:author="vivo-Chenli" w:date="2025-01-19T18:14:00Z">
        <w:r w:rsidR="002F6C0A">
          <w:t xml:space="preserve"> </w:t>
        </w:r>
      </w:ins>
      <w:ins w:id="2039" w:author="vivo-Chenli-After RAN2#129bis-3" w:date="2025-05-06T16:23:00Z">
        <w:r w:rsidR="00D56520">
          <w:t>with the same RS type as the beam of LTM candidate cell</w:t>
        </w:r>
      </w:ins>
      <w:ins w:id="2040" w:author="vivo-Chenli-After RAN2#129bis-3" w:date="2025-05-06T16:32:00Z">
        <w:r w:rsidR="00CF6383">
          <w:t xml:space="preserve">, </w:t>
        </w:r>
        <w:r w:rsidR="00CF6383">
          <w:rPr>
            <w:rFonts w:eastAsia="等线"/>
          </w:rPr>
          <w:t xml:space="preserve">i.e. the RSs configured in </w:t>
        </w:r>
        <w:r w:rsidR="00CF6383">
          <w:rPr>
            <w:rFonts w:eastAsia="等线"/>
            <w:i/>
            <w:iCs/>
          </w:rPr>
          <w:t>LTM-CSI-ResourceConfig</w:t>
        </w:r>
      </w:ins>
      <w:ins w:id="2041" w:author="vivo-Chenli" w:date="2025-01-16T09:18:00Z">
        <w:r>
          <w:t>.</w:t>
        </w:r>
      </w:ins>
    </w:p>
    <w:p w14:paraId="52ED129B" w14:textId="366D9334" w:rsidR="003669F2" w:rsidRDefault="00B562E1">
      <w:pPr>
        <w:pStyle w:val="B1"/>
        <w:rPr>
          <w:ins w:id="2042" w:author="vivo-Chenli" w:date="2024-12-26T11:00:00Z"/>
        </w:rPr>
      </w:pPr>
      <w:ins w:id="2043" w:author="vivo-Chenli" w:date="2024-12-26T11:00:00Z">
        <w:r>
          <w:rPr>
            <w:b/>
            <w:i/>
          </w:rPr>
          <w:t>Hys</w:t>
        </w:r>
        <w:r>
          <w:t xml:space="preserve"> is the hysteresis parameter for this event (i.e. </w:t>
        </w:r>
        <w:r>
          <w:rPr>
            <w:i/>
          </w:rPr>
          <w:t xml:space="preserve">hysteresis </w:t>
        </w:r>
        <w:r>
          <w:t>as defined within</w:t>
        </w:r>
      </w:ins>
      <w:ins w:id="2044" w:author="vivo-Chenli" w:date="2025-01-15T18:46:00Z">
        <w:r>
          <w:t xml:space="preserve"> </w:t>
        </w:r>
      </w:ins>
      <w:ins w:id="2045" w:author="vivo-Chenli-After RAN2#129bis" w:date="2025-04-22T09:23:00Z">
        <w:r w:rsidR="00291B50" w:rsidRPr="00FA12FA">
          <w:rPr>
            <w:i/>
            <w:iCs/>
          </w:rPr>
          <w:t>LTM-CSI-ReportConfig</w:t>
        </w:r>
      </w:ins>
      <w:ins w:id="2046" w:author="vivo-Chenli" w:date="2024-12-26T11:00:00Z">
        <w:r>
          <w:t xml:space="preserve"> for this event).</w:t>
        </w:r>
      </w:ins>
    </w:p>
    <w:p w14:paraId="52ED129C" w14:textId="0838BC8E" w:rsidR="003669F2" w:rsidRDefault="00B562E1">
      <w:pPr>
        <w:pStyle w:val="B1"/>
        <w:rPr>
          <w:ins w:id="2047" w:author="vivo-Chenli" w:date="2024-12-26T11:00:00Z"/>
        </w:rPr>
      </w:pPr>
      <w:ins w:id="2048" w:author="vivo-Chenli" w:date="2024-12-26T11:00:00Z">
        <w:r>
          <w:rPr>
            <w:b/>
            <w:i/>
          </w:rPr>
          <w:t>Thresh</w:t>
        </w:r>
        <w:r>
          <w:t xml:space="preserve"> is the threshold parameter for this event (i.e. </w:t>
        </w:r>
      </w:ins>
      <w:ins w:id="2049" w:author="vivo-Chenli" w:date="2025-01-16T11:30:00Z">
        <w:r>
          <w:rPr>
            <w:i/>
          </w:rPr>
          <w:t>ltm2</w:t>
        </w:r>
      </w:ins>
      <w:ins w:id="2050" w:author="vivo-Chenli" w:date="2024-12-26T11:00:00Z">
        <w:r>
          <w:rPr>
            <w:i/>
          </w:rPr>
          <w:t xml:space="preserve">-Threshold </w:t>
        </w:r>
        <w:r>
          <w:t xml:space="preserve">as defined within </w:t>
        </w:r>
      </w:ins>
      <w:ins w:id="2051" w:author="vivo-Chenli-After RAN2#129bis" w:date="2025-04-22T09:23:00Z">
        <w:r w:rsidR="00291B50" w:rsidRPr="00FA12FA">
          <w:rPr>
            <w:i/>
            <w:iCs/>
          </w:rPr>
          <w:t>LTM-CSI-ReportConfig</w:t>
        </w:r>
      </w:ins>
      <w:ins w:id="2052" w:author="vivo-Chenli" w:date="2024-12-26T11:00:00Z">
        <w:r w:rsidR="00291B50">
          <w:t xml:space="preserve"> </w:t>
        </w:r>
        <w:r>
          <w:t>for this event).</w:t>
        </w:r>
      </w:ins>
    </w:p>
    <w:p w14:paraId="52ED129D" w14:textId="21E471BB" w:rsidR="003669F2" w:rsidRDefault="00B562E1">
      <w:pPr>
        <w:pStyle w:val="B1"/>
        <w:rPr>
          <w:ins w:id="2053" w:author="vivo-Chenli" w:date="2024-12-26T11:00:00Z"/>
        </w:rPr>
      </w:pPr>
      <w:ins w:id="2054" w:author="vivo-Chenli" w:date="2024-12-26T11:00:00Z">
        <w:r>
          <w:rPr>
            <w:b/>
            <w:i/>
          </w:rPr>
          <w:t xml:space="preserve">Ms </w:t>
        </w:r>
        <w:r>
          <w:t xml:space="preserve">is expressed in dBm </w:t>
        </w:r>
        <w:r>
          <w:rPr>
            <w:lang w:eastAsia="ko-KR"/>
          </w:rPr>
          <w:t>in case of RSRP</w:t>
        </w:r>
        <w:r>
          <w:t>.</w:t>
        </w:r>
      </w:ins>
    </w:p>
    <w:p w14:paraId="52ED129E" w14:textId="77777777" w:rsidR="003669F2" w:rsidRDefault="00B562E1">
      <w:pPr>
        <w:pStyle w:val="B1"/>
        <w:rPr>
          <w:ins w:id="2055" w:author="vivo-Chenli" w:date="2024-12-26T11:00:00Z"/>
        </w:rPr>
      </w:pPr>
      <w:ins w:id="2056" w:author="vivo-Chenli" w:date="2024-12-26T11:00:00Z">
        <w:r>
          <w:rPr>
            <w:b/>
            <w:i/>
          </w:rPr>
          <w:t xml:space="preserve">Hys </w:t>
        </w:r>
        <w:r>
          <w:t>is expressed in dB.</w:t>
        </w:r>
      </w:ins>
    </w:p>
    <w:p w14:paraId="52ED129F" w14:textId="77777777" w:rsidR="003669F2" w:rsidRDefault="00B562E1">
      <w:pPr>
        <w:pStyle w:val="B1"/>
        <w:rPr>
          <w:ins w:id="2057" w:author="vivo-Chenli" w:date="2024-12-26T11:00:00Z"/>
          <w:lang w:eastAsia="ko-KR"/>
        </w:rPr>
      </w:pPr>
      <w:ins w:id="2058" w:author="vivo-Chenli" w:date="2024-12-26T11:00:00Z">
        <w:r>
          <w:rPr>
            <w:b/>
            <w:i/>
          </w:rPr>
          <w:t>Thres</w:t>
        </w:r>
        <w:r>
          <w:rPr>
            <w:b/>
            <w:i/>
            <w:lang w:eastAsia="ko-KR"/>
          </w:rPr>
          <w:t xml:space="preserve">h </w:t>
        </w:r>
        <w:r>
          <w:rPr>
            <w:lang w:eastAsia="ko-KR"/>
          </w:rPr>
          <w:t>is</w:t>
        </w:r>
        <w:r>
          <w:t xml:space="preserve"> expressed in the same unit as </w:t>
        </w:r>
        <w:r>
          <w:rPr>
            <w:b/>
            <w:i/>
          </w:rPr>
          <w:t>Ms</w:t>
        </w:r>
        <w:r>
          <w:t>.</w:t>
        </w:r>
      </w:ins>
    </w:p>
    <w:p w14:paraId="52ED12A1" w14:textId="77777777" w:rsidR="003669F2" w:rsidRDefault="00B562E1">
      <w:pPr>
        <w:pStyle w:val="4"/>
        <w:rPr>
          <w:ins w:id="2059" w:author="vivo-Chenli" w:date="2025-01-15T14:58:00Z"/>
        </w:rPr>
      </w:pPr>
      <w:ins w:id="2060" w:author="vivo-Chenli" w:date="2025-01-15T14:58:00Z">
        <w:r>
          <w:t>5.x.</w:t>
        </w:r>
      </w:ins>
      <w:ins w:id="2061" w:author="vivo-Chenli" w:date="2025-01-21T19:24:00Z">
        <w:r>
          <w:t>3</w:t>
        </w:r>
      </w:ins>
      <w:ins w:id="2062" w:author="vivo-Chenli" w:date="2025-01-15T14:58:00Z">
        <w:r>
          <w:t>.</w:t>
        </w:r>
      </w:ins>
      <w:ins w:id="2063" w:author="vivo-Chenli" w:date="2025-01-15T14:59:00Z">
        <w:r>
          <w:t>3</w:t>
        </w:r>
      </w:ins>
      <w:ins w:id="2064" w:author="vivo-Chenli" w:date="2025-01-15T14:58:00Z">
        <w:r>
          <w:tab/>
          <w:t>Event LTM</w:t>
        </w:r>
      </w:ins>
      <w:ins w:id="2065" w:author="vivo-Chenli" w:date="2025-01-15T14:59:00Z">
        <w:r>
          <w:t>3</w:t>
        </w:r>
      </w:ins>
      <w:ins w:id="2066" w:author="vivo-Chenli" w:date="2025-01-15T14:58:00Z">
        <w:r>
          <w:t xml:space="preserve"> (</w:t>
        </w:r>
      </w:ins>
      <w:ins w:id="2067" w:author="vivo-Chenli" w:date="2025-01-15T14:59:00Z">
        <w:r>
          <w:t>Beam of candidate cell becomes offset better than beam of serving cell</w:t>
        </w:r>
      </w:ins>
      <w:ins w:id="2068" w:author="vivo-Chenli" w:date="2025-01-15T14:58:00Z">
        <w:r>
          <w:t>)</w:t>
        </w:r>
      </w:ins>
    </w:p>
    <w:p w14:paraId="52ED12A2" w14:textId="77777777" w:rsidR="003669F2" w:rsidRDefault="00B562E1">
      <w:pPr>
        <w:rPr>
          <w:ins w:id="2069" w:author="vivo-Chenli" w:date="2025-01-16T09:01:00Z"/>
        </w:rPr>
      </w:pPr>
      <w:ins w:id="2070" w:author="vivo-Chenli" w:date="2025-01-16T09:01:00Z">
        <w:r>
          <w:t>The UE shall:</w:t>
        </w:r>
      </w:ins>
    </w:p>
    <w:p w14:paraId="52ED12A3" w14:textId="77777777" w:rsidR="003669F2" w:rsidRDefault="00B562E1">
      <w:pPr>
        <w:pStyle w:val="B1"/>
        <w:rPr>
          <w:ins w:id="2071" w:author="vivo-Chenli" w:date="2025-01-16T09:01:00Z"/>
        </w:rPr>
      </w:pPr>
      <w:ins w:id="2072" w:author="vivo-Chenli" w:date="2025-01-16T09:01:00Z">
        <w:r>
          <w:t>1&gt;</w:t>
        </w:r>
        <w:r>
          <w:tab/>
          <w:t>consider the entering condition for this event to be satisfied when condition LTM</w:t>
        </w:r>
      </w:ins>
      <w:ins w:id="2073" w:author="vivo-Chenli" w:date="2025-01-16T09:11:00Z">
        <w:r>
          <w:t>3</w:t>
        </w:r>
      </w:ins>
      <w:ins w:id="2074" w:author="vivo-Chenli" w:date="2025-01-16T09:01:00Z">
        <w:r>
          <w:t>-1, as specified below, is fulfilled;</w:t>
        </w:r>
      </w:ins>
    </w:p>
    <w:p w14:paraId="52ED12A4" w14:textId="77777777" w:rsidR="003669F2" w:rsidRDefault="00B562E1">
      <w:pPr>
        <w:pStyle w:val="B1"/>
        <w:rPr>
          <w:ins w:id="2075" w:author="vivo-Chenli" w:date="2025-01-16T09:01:00Z"/>
        </w:rPr>
      </w:pPr>
      <w:ins w:id="2076" w:author="vivo-Chenli" w:date="2025-01-16T09:01:00Z">
        <w:r>
          <w:t>1&gt;</w:t>
        </w:r>
        <w:r>
          <w:tab/>
          <w:t>consider the leaving condition for this event to be satisfied when condition LTM</w:t>
        </w:r>
      </w:ins>
      <w:ins w:id="2077" w:author="vivo-Chenli" w:date="2025-01-16T09:11:00Z">
        <w:r>
          <w:t>3</w:t>
        </w:r>
      </w:ins>
      <w:ins w:id="2078" w:author="vivo-Chenli" w:date="2025-01-16T09:01:00Z">
        <w:r>
          <w:t>-2, as specified below, is fulfilled;</w:t>
        </w:r>
      </w:ins>
    </w:p>
    <w:p w14:paraId="089420A3" w14:textId="4BAE1B85" w:rsidR="003D31E9" w:rsidRDefault="003D31E9" w:rsidP="003D31E9">
      <w:pPr>
        <w:pStyle w:val="B1"/>
        <w:rPr>
          <w:ins w:id="2079" w:author="vivo-Chenli-After RAN2#129-2" w:date="2025-03-26T17:07:00Z"/>
          <w:strike/>
        </w:rPr>
      </w:pPr>
      <w:ins w:id="2080" w:author="vivo-Chenli-After RAN2#129-2" w:date="2025-03-26T17:07:00Z">
        <w:r>
          <w:t>1&gt;</w:t>
        </w:r>
        <w:r>
          <w:tab/>
          <w:t>for this measurement</w:t>
        </w:r>
      </w:ins>
      <w:ins w:id="2081" w:author="vivo-Chenli-After RAN2#129bis-3" w:date="2025-05-06T16:06:00Z">
        <w:r w:rsidR="00A816A0">
          <w:t xml:space="preserve"> event</w:t>
        </w:r>
      </w:ins>
      <w:ins w:id="2082" w:author="vivo-Chenli-After RAN2#129-2" w:date="2025-03-26T17:07:00Z">
        <w:r>
          <w:t>, consider the current beam, i.e. corresponding to the RS configured in the indicated TCI state or the RS QCLed with the RS configured in the indicated TCI state in the serving cell</w:t>
        </w:r>
        <w:commentRangeStart w:id="2083"/>
        <w:commentRangeStart w:id="2084"/>
        <w:r>
          <w:t xml:space="preserve"> </w:t>
        </w:r>
      </w:ins>
      <w:commentRangeEnd w:id="2083"/>
      <w:r w:rsidR="004C6F10">
        <w:rPr>
          <w:rStyle w:val="a6"/>
        </w:rPr>
        <w:commentReference w:id="2083"/>
      </w:r>
      <w:commentRangeEnd w:id="2084"/>
      <w:r w:rsidR="0089669D">
        <w:rPr>
          <w:rStyle w:val="a6"/>
        </w:rPr>
        <w:commentReference w:id="2084"/>
      </w:r>
      <w:ins w:id="2085" w:author="vivo-Chenli-After RAN2#129-2" w:date="2025-03-26T17:07:00Z">
        <w:r>
          <w:t xml:space="preserve">as defined in clause 5.1.5 in TS 38.214, with the same RS type as the beam of </w:t>
        </w:r>
      </w:ins>
      <w:ins w:id="2086" w:author="vivo-Chenli-After RAN2#129bis-3" w:date="2025-05-06T16:32:00Z">
        <w:r w:rsidR="00CF6383">
          <w:t xml:space="preserve">LTM </w:t>
        </w:r>
      </w:ins>
      <w:ins w:id="2087" w:author="vivo-Chenli-After RAN2#129-2" w:date="2025-03-26T17:07:00Z">
        <w:r>
          <w:t>candidate cell</w:t>
        </w:r>
      </w:ins>
      <w:ins w:id="2088" w:author="vivo-Chenli-After RAN2#129bis-3" w:date="2025-05-06T16:33:00Z">
        <w:r w:rsidR="0086595C">
          <w:t>,</w:t>
        </w:r>
        <w:r w:rsidR="0086595C" w:rsidRPr="0086595C">
          <w:rPr>
            <w:rFonts w:eastAsia="等线"/>
          </w:rPr>
          <w:t xml:space="preserve"> </w:t>
        </w:r>
        <w:r w:rsidR="0086595C">
          <w:rPr>
            <w:rFonts w:eastAsia="等线"/>
          </w:rPr>
          <w:t xml:space="preserve">i.e. the RSs configured in </w:t>
        </w:r>
        <w:r w:rsidR="0086595C">
          <w:rPr>
            <w:rFonts w:eastAsia="等线"/>
            <w:i/>
            <w:iCs/>
          </w:rPr>
          <w:t>LTM-CSI-ResourceConfig</w:t>
        </w:r>
      </w:ins>
      <w:ins w:id="2089" w:author="vivo-Chenli-After RAN2#129-2" w:date="2025-03-26T17:07:00Z">
        <w:r>
          <w:t>, associated with this event.</w:t>
        </w:r>
      </w:ins>
    </w:p>
    <w:p w14:paraId="52ED12A5" w14:textId="77777777" w:rsidR="003669F2" w:rsidRDefault="00B562E1">
      <w:pPr>
        <w:rPr>
          <w:ins w:id="2090" w:author="vivo-Chenli" w:date="2025-01-16T09:01:00Z"/>
        </w:rPr>
      </w:pPr>
      <w:ins w:id="2091" w:author="vivo-Chenli" w:date="2025-01-16T09:01:00Z">
        <w:r>
          <w:rPr>
            <w:lang w:eastAsia="ko-KR"/>
          </w:rPr>
          <w:t>Inequality</w:t>
        </w:r>
        <w:r>
          <w:t xml:space="preserve"> LTM</w:t>
        </w:r>
      </w:ins>
      <w:ins w:id="2092" w:author="vivo-Chenli" w:date="2025-01-16T09:14:00Z">
        <w:r>
          <w:t>3</w:t>
        </w:r>
      </w:ins>
      <w:ins w:id="2093" w:author="vivo-Chenli" w:date="2025-01-16T09:01:00Z">
        <w:r>
          <w:t>-1 (Entering condition)</w:t>
        </w:r>
      </w:ins>
    </w:p>
    <w:p w14:paraId="52ED12A6" w14:textId="044C01E8" w:rsidR="003669F2" w:rsidRDefault="00B562E1">
      <w:pPr>
        <w:pStyle w:val="EQ"/>
        <w:rPr>
          <w:ins w:id="2094" w:author="vivo-Chenli" w:date="2025-01-16T09:14:00Z"/>
          <w:i/>
          <w:iCs/>
        </w:rPr>
      </w:pPr>
      <w:ins w:id="2095" w:author="vivo-Chenli" w:date="2025-01-16T09:14:00Z">
        <w:r>
          <w:rPr>
            <w:i/>
            <w:iCs/>
          </w:rPr>
          <w:t>Mn + O</w:t>
        </w:r>
      </w:ins>
      <w:ins w:id="2096" w:author="vivo-Chenli" w:date="2025-01-20T16:11:00Z">
        <w:r>
          <w:rPr>
            <w:i/>
            <w:iCs/>
          </w:rPr>
          <w:t>b</w:t>
        </w:r>
      </w:ins>
      <w:ins w:id="2097" w:author="vivo-Chenli" w:date="2025-01-16T09:14:00Z">
        <w:r>
          <w:rPr>
            <w:i/>
            <w:iCs/>
          </w:rPr>
          <w:t>n</w:t>
        </w:r>
      </w:ins>
      <w:ins w:id="2098" w:author="vivo-Chenli" w:date="2025-01-20T16:11:00Z">
        <w:r>
          <w:t xml:space="preserve"> </w:t>
        </w:r>
      </w:ins>
      <w:ins w:id="2099" w:author="vivo-Chenli" w:date="2025-01-16T09:14:00Z">
        <w:r>
          <w:rPr>
            <w:i/>
            <w:iCs/>
          </w:rPr>
          <w:t>– Hys &gt; M</w:t>
        </w:r>
      </w:ins>
      <w:ins w:id="2100" w:author="vivo-Chenli" w:date="2025-01-16T10:09:00Z">
        <w:r>
          <w:rPr>
            <w:i/>
            <w:iCs/>
          </w:rPr>
          <w:t>s</w:t>
        </w:r>
      </w:ins>
      <w:ins w:id="2101" w:author="vivo-Chenli" w:date="2025-01-16T09:14:00Z">
        <w:r>
          <w:rPr>
            <w:i/>
            <w:iCs/>
          </w:rPr>
          <w:t xml:space="preserve"> + O</w:t>
        </w:r>
      </w:ins>
      <w:ins w:id="2102" w:author="vivo-Chenli" w:date="2025-01-20T16:11:00Z">
        <w:r>
          <w:rPr>
            <w:i/>
            <w:iCs/>
          </w:rPr>
          <w:t>b</w:t>
        </w:r>
      </w:ins>
      <w:ins w:id="2103" w:author="vivo-Chenli" w:date="2025-01-16T10:17:00Z">
        <w:r>
          <w:rPr>
            <w:i/>
            <w:iCs/>
          </w:rPr>
          <w:t>s</w:t>
        </w:r>
      </w:ins>
      <w:ins w:id="2104" w:author="vivo-Chenli" w:date="2025-01-16T09:14:00Z">
        <w:r>
          <w:rPr>
            <w:i/>
            <w:iCs/>
          </w:rPr>
          <w:t xml:space="preserve"> + Off</w:t>
        </w:r>
      </w:ins>
    </w:p>
    <w:p w14:paraId="52ED12A7" w14:textId="77777777" w:rsidR="003669F2" w:rsidRDefault="00B562E1">
      <w:pPr>
        <w:rPr>
          <w:ins w:id="2105" w:author="vivo-Chenli" w:date="2025-01-16T09:01:00Z"/>
        </w:rPr>
      </w:pPr>
      <w:ins w:id="2106" w:author="vivo-Chenli" w:date="2025-01-16T09:01:00Z">
        <w:r>
          <w:rPr>
            <w:lang w:eastAsia="ko-KR"/>
          </w:rPr>
          <w:t>Inequality</w:t>
        </w:r>
        <w:r>
          <w:t xml:space="preserve"> LTM</w:t>
        </w:r>
      </w:ins>
      <w:ins w:id="2107" w:author="vivo-Chenli" w:date="2025-01-16T09:14:00Z">
        <w:r>
          <w:t>3</w:t>
        </w:r>
      </w:ins>
      <w:ins w:id="2108" w:author="vivo-Chenli" w:date="2025-01-16T09:01:00Z">
        <w:r>
          <w:t>-2 (Leaving condition)</w:t>
        </w:r>
      </w:ins>
    </w:p>
    <w:p w14:paraId="52ED12A8" w14:textId="72F1C16C" w:rsidR="003669F2" w:rsidRDefault="00B562E1">
      <w:pPr>
        <w:pStyle w:val="EQ"/>
        <w:rPr>
          <w:ins w:id="2109" w:author="vivo-Chenli" w:date="2025-01-16T09:14:00Z"/>
          <w:i/>
          <w:iCs/>
        </w:rPr>
      </w:pPr>
      <w:ins w:id="2110" w:author="vivo-Chenli" w:date="2025-01-16T09:14:00Z">
        <w:r>
          <w:rPr>
            <w:i/>
            <w:iCs/>
          </w:rPr>
          <w:t>Mn + O</w:t>
        </w:r>
      </w:ins>
      <w:ins w:id="2111" w:author="vivo-Chenli" w:date="2025-01-20T16:11:00Z">
        <w:r>
          <w:rPr>
            <w:i/>
            <w:iCs/>
          </w:rPr>
          <w:t>b</w:t>
        </w:r>
      </w:ins>
      <w:ins w:id="2112" w:author="vivo-Chenli" w:date="2025-01-16T09:14:00Z">
        <w:r>
          <w:rPr>
            <w:i/>
            <w:iCs/>
          </w:rPr>
          <w:t>n + Hys &lt; M</w:t>
        </w:r>
      </w:ins>
      <w:ins w:id="2113" w:author="vivo-Chenli" w:date="2025-01-16T10:56:00Z">
        <w:r>
          <w:rPr>
            <w:i/>
            <w:iCs/>
          </w:rPr>
          <w:t>s</w:t>
        </w:r>
      </w:ins>
      <w:ins w:id="2114" w:author="vivo-Chenli" w:date="2025-01-16T09:14:00Z">
        <w:r>
          <w:rPr>
            <w:i/>
            <w:iCs/>
          </w:rPr>
          <w:t xml:space="preserve"> </w:t>
        </w:r>
      </w:ins>
      <w:ins w:id="2115" w:author="vivo-Chenli" w:date="2025-01-20T16:12:00Z">
        <w:r>
          <w:rPr>
            <w:i/>
            <w:iCs/>
          </w:rPr>
          <w:t xml:space="preserve">+ Obs </w:t>
        </w:r>
      </w:ins>
      <w:ins w:id="2116" w:author="vivo-Chenli" w:date="2025-01-16T09:14:00Z">
        <w:r>
          <w:rPr>
            <w:i/>
            <w:iCs/>
          </w:rPr>
          <w:t>+ Off</w:t>
        </w:r>
      </w:ins>
    </w:p>
    <w:p w14:paraId="52ED12A9" w14:textId="77777777" w:rsidR="003669F2" w:rsidRDefault="00B562E1">
      <w:pPr>
        <w:rPr>
          <w:ins w:id="2117" w:author="vivo-Chenli" w:date="2025-01-16T09:01:00Z"/>
        </w:rPr>
      </w:pPr>
      <w:ins w:id="2118" w:author="vivo-Chenli" w:date="2025-01-16T09:01:00Z">
        <w:r>
          <w:t>The variables in the formula are defined as follows:</w:t>
        </w:r>
      </w:ins>
    </w:p>
    <w:p w14:paraId="52ED12AA" w14:textId="77777777" w:rsidR="003669F2" w:rsidRDefault="00B562E1">
      <w:pPr>
        <w:pStyle w:val="B1"/>
        <w:rPr>
          <w:ins w:id="2119" w:author="vivo-Chenli" w:date="2025-01-16T11:06:00Z"/>
        </w:rPr>
      </w:pPr>
      <w:ins w:id="2120" w:author="vivo-Chenli" w:date="2025-01-16T09:37:00Z">
        <w:r>
          <w:rPr>
            <w:b/>
            <w:i/>
          </w:rPr>
          <w:t xml:space="preserve">Mn </w:t>
        </w:r>
        <w:r>
          <w:t xml:space="preserve">is </w:t>
        </w:r>
      </w:ins>
      <w:ins w:id="2121" w:author="vivo-Chenli" w:date="2025-01-16T09:38:00Z">
        <w:r>
          <w:t xml:space="preserve">the beam measurement quantity of the </w:t>
        </w:r>
      </w:ins>
      <w:ins w:id="2122" w:author="vivo-Chenli" w:date="2025-01-21T23:41:00Z">
        <w:r>
          <w:t>LTM candidate</w:t>
        </w:r>
      </w:ins>
      <w:ins w:id="2123" w:author="vivo-Chenli" w:date="2025-01-16T09:38:00Z">
        <w:r>
          <w:t xml:space="preserve"> cell based on SS/PBCH block or CSI-RS</w:t>
        </w:r>
      </w:ins>
      <w:ins w:id="2124" w:author="vivo-Chenli" w:date="2025-01-16T09:37:00Z">
        <w:r>
          <w:t>, not taking into account any offsets.</w:t>
        </w:r>
      </w:ins>
    </w:p>
    <w:p w14:paraId="52ED12AB" w14:textId="3EF3ECE3" w:rsidR="003669F2" w:rsidRDefault="00B562E1">
      <w:pPr>
        <w:pStyle w:val="B1"/>
        <w:rPr>
          <w:ins w:id="2125" w:author="vivo-Chenli" w:date="2025-01-16T10:06:00Z"/>
        </w:rPr>
      </w:pPr>
      <w:ins w:id="2126" w:author="vivo-Chenli" w:date="2025-01-16T09:37:00Z">
        <w:r w:rsidRPr="00FA12FA">
          <w:rPr>
            <w:b/>
            <w:i/>
          </w:rPr>
          <w:t>O</w:t>
        </w:r>
      </w:ins>
      <w:ins w:id="2127" w:author="vivo-Chenli" w:date="2025-01-20T16:14:00Z">
        <w:r w:rsidRPr="00FA12FA">
          <w:rPr>
            <w:b/>
            <w:i/>
          </w:rPr>
          <w:t>b</w:t>
        </w:r>
      </w:ins>
      <w:ins w:id="2128" w:author="vivo-Chenli" w:date="2025-01-16T09:37:00Z">
        <w:r w:rsidRPr="00FA12FA">
          <w:rPr>
            <w:b/>
            <w:i/>
          </w:rPr>
          <w:t xml:space="preserve">n </w:t>
        </w:r>
        <w:r w:rsidRPr="00FA12FA">
          <w:t xml:space="preserve">is the offset of the </w:t>
        </w:r>
      </w:ins>
      <w:ins w:id="2129" w:author="vivo-Chenli" w:date="2025-01-21T23:41:00Z">
        <w:r w:rsidRPr="00FA12FA">
          <w:t>LTM candidate</w:t>
        </w:r>
      </w:ins>
      <w:ins w:id="2130" w:author="vivo-Chenli" w:date="2025-01-16T10:08:00Z">
        <w:r w:rsidRPr="00FA12FA">
          <w:t xml:space="preserve"> </w:t>
        </w:r>
      </w:ins>
      <w:ins w:id="2131" w:author="vivo-Chenli" w:date="2025-01-16T09:37:00Z">
        <w:r w:rsidRPr="00FA12FA">
          <w:t xml:space="preserve">cell (i.e. </w:t>
        </w:r>
      </w:ins>
      <w:ins w:id="2132" w:author="vivo-Chenli" w:date="2025-01-16T10:08:00Z">
        <w:r w:rsidRPr="00FA12FA">
          <w:t>[</w:t>
        </w:r>
      </w:ins>
      <w:ins w:id="2133" w:author="vivo-Chenli" w:date="2025-01-20T16:15:00Z">
        <w:r w:rsidRPr="00FA12FA">
          <w:rPr>
            <w:i/>
            <w:iCs/>
          </w:rPr>
          <w:t>beamIndividualO</w:t>
        </w:r>
      </w:ins>
      <w:ins w:id="2134" w:author="vivo-Chenli" w:date="2025-01-16T09:37:00Z">
        <w:r w:rsidRPr="00FA12FA">
          <w:rPr>
            <w:i/>
            <w:iCs/>
          </w:rPr>
          <w:t>ffse</w:t>
        </w:r>
      </w:ins>
      <w:ins w:id="2135" w:author="vivo-Chenli" w:date="2025-01-16T10:08:00Z">
        <w:r w:rsidRPr="00FA12FA">
          <w:rPr>
            <w:i/>
            <w:iCs/>
          </w:rPr>
          <w:t>t</w:t>
        </w:r>
      </w:ins>
      <w:ins w:id="2136" w:author="vivo-Chenli" w:date="2025-01-16T10:34:00Z">
        <w:r w:rsidRPr="00FA12FA">
          <w:rPr>
            <w:i/>
            <w:iCs/>
          </w:rPr>
          <w:t>N</w:t>
        </w:r>
      </w:ins>
      <w:ins w:id="2137" w:author="vivo-Chenli" w:date="2025-01-16T10:08:00Z">
        <w:r w:rsidRPr="00FA12FA">
          <w:rPr>
            <w:iCs/>
          </w:rPr>
          <w:t>]</w:t>
        </w:r>
      </w:ins>
      <w:ins w:id="2138" w:author="vivo-Chenli" w:date="2025-01-16T09:37:00Z">
        <w:r w:rsidRPr="00FA12FA">
          <w:t xml:space="preserve"> as defined </w:t>
        </w:r>
      </w:ins>
      <w:ins w:id="2139" w:author="vivo-Chenli" w:date="2025-01-16T10:08:00Z">
        <w:r w:rsidRPr="00FA12FA">
          <w:t>in</w:t>
        </w:r>
      </w:ins>
      <w:ins w:id="2140" w:author="vivo-Chenli" w:date="2025-01-16T09:37:00Z">
        <w:r w:rsidRPr="00FA12FA">
          <w:t xml:space="preserve"> </w:t>
        </w:r>
      </w:ins>
      <w:ins w:id="2141" w:author="vivo-Chenli-After RAN2#129bis" w:date="2025-04-22T09:23:00Z">
        <w:r w:rsidR="00291B50" w:rsidRPr="00FA12FA">
          <w:rPr>
            <w:i/>
            <w:iCs/>
          </w:rPr>
          <w:t>LTM-CSI-ReportConfig</w:t>
        </w:r>
      </w:ins>
      <w:ins w:id="2142" w:author="vivo-Chenli" w:date="2025-01-16T10:08:00Z">
        <w:r w:rsidRPr="00FA12FA">
          <w:t xml:space="preserve"> for this event</w:t>
        </w:r>
      </w:ins>
      <w:ins w:id="2143" w:author="vivo-Chenli" w:date="2025-01-16T09:37:00Z">
        <w:r w:rsidRPr="00FA12FA">
          <w:t>)</w:t>
        </w:r>
      </w:ins>
      <w:ins w:id="2144" w:author="vivo-Chenli-After RAN2#129bis" w:date="2025-04-22T17:36:00Z">
        <w:r w:rsidR="00312DFE">
          <w:t xml:space="preserve">. </w:t>
        </w:r>
      </w:ins>
      <w:ins w:id="2145" w:author="vivo-Chenli-After RAN2#129bis" w:date="2025-04-22T17:37:00Z">
        <w:r w:rsidR="00312DFE">
          <w:t>One offset is applied to a</w:t>
        </w:r>
      </w:ins>
      <w:ins w:id="2146" w:author="vivo-Chenli-After RAN2#129bis" w:date="2025-04-22T17:36:00Z">
        <w:r w:rsidR="00312DFE">
          <w:t>ll beam(s) associated with the LTM candidate cell</w:t>
        </w:r>
      </w:ins>
      <w:ins w:id="2147" w:author="vivo-Chenli" w:date="2025-01-16T09:37:00Z">
        <w:r w:rsidRPr="00FA12FA">
          <w:t>.</w:t>
        </w:r>
      </w:ins>
    </w:p>
    <w:p w14:paraId="52ED12AD" w14:textId="55076AA9" w:rsidR="003669F2" w:rsidRDefault="00B562E1">
      <w:pPr>
        <w:pStyle w:val="B1"/>
        <w:rPr>
          <w:ins w:id="2148" w:author="vivo-Chenli" w:date="2025-01-16T10:29:00Z"/>
        </w:rPr>
      </w:pPr>
      <w:ins w:id="2149" w:author="vivo-Chenli" w:date="2025-01-16T10:29:00Z">
        <w:r>
          <w:rPr>
            <w:b/>
            <w:i/>
          </w:rPr>
          <w:t xml:space="preserve">Ms </w:t>
        </w:r>
        <w:r>
          <w:t>is the beam measurement quantity of the serving cell based on SS/PBCH block or CSI-RS, not taking into account any offsets.</w:t>
        </w:r>
      </w:ins>
      <w:ins w:id="2150" w:author="vivo-Chenli" w:date="2025-01-16T10:53:00Z">
        <w:r>
          <w:t xml:space="preserve"> The beam associated with this event is the current beam, i.e corresponding to the RS </w:t>
        </w:r>
      </w:ins>
      <w:ins w:id="2151" w:author="vivo-Chenli-After RAN2#129-2" w:date="2025-03-26T17:08:00Z">
        <w:r w:rsidR="00A321BB">
          <w:lastRenderedPageBreak/>
          <w:t xml:space="preserve">configured in the </w:t>
        </w:r>
      </w:ins>
      <w:ins w:id="2152" w:author="vivo-Chenli" w:date="2025-01-16T10:53:00Z">
        <w:r>
          <w:t xml:space="preserve">indicated TCI state </w:t>
        </w:r>
      </w:ins>
      <w:ins w:id="2153" w:author="vivo-Chenli-After RAN2#129-2" w:date="2025-03-26T17:10:00Z">
        <w:r w:rsidR="004C0904">
          <w:t xml:space="preserve">or the RS QCLed with the RS configured in the indicated TCI State indicated by TCI State in the serving cell </w:t>
        </w:r>
      </w:ins>
      <w:ins w:id="2154" w:author="vivo-Chenli" w:date="2025-01-16T10:53:00Z">
        <w:r>
          <w:t>[as defined in clause 5.1.5 in TS 38.214] in the serving cell.</w:t>
        </w:r>
      </w:ins>
    </w:p>
    <w:p w14:paraId="52ED12AE" w14:textId="30A74BE5" w:rsidR="003669F2" w:rsidRDefault="00DB096A">
      <w:pPr>
        <w:pStyle w:val="B1"/>
        <w:rPr>
          <w:ins w:id="2155" w:author="vivo-Chenli" w:date="2025-01-16T10:34:00Z"/>
        </w:rPr>
      </w:pPr>
      <w:ins w:id="2156" w:author="vivo-Chenli-After RAN2#129bis" w:date="2025-04-22T17:54:00Z">
        <w:r>
          <w:rPr>
            <w:b/>
            <w:iCs/>
          </w:rPr>
          <w:t>[</w:t>
        </w:r>
        <w:r>
          <w:rPr>
            <w:b/>
            <w:i/>
          </w:rPr>
          <w:t xml:space="preserve">FFS </w:t>
        </w:r>
      </w:ins>
      <w:ins w:id="2157" w:author="vivo-Chenli" w:date="2025-01-16T10:34:00Z">
        <w:r w:rsidR="00B562E1">
          <w:rPr>
            <w:b/>
            <w:i/>
          </w:rPr>
          <w:t>O</w:t>
        </w:r>
      </w:ins>
      <w:ins w:id="2158" w:author="vivo-Chenli" w:date="2025-01-20T16:18:00Z">
        <w:r w:rsidR="00B562E1">
          <w:rPr>
            <w:b/>
            <w:i/>
          </w:rPr>
          <w:t>b</w:t>
        </w:r>
      </w:ins>
      <w:ins w:id="2159" w:author="vivo-Chenli" w:date="2025-01-16T10:34:00Z">
        <w:r w:rsidR="00B562E1">
          <w:rPr>
            <w:b/>
            <w:i/>
          </w:rPr>
          <w:t xml:space="preserve">s </w:t>
        </w:r>
        <w:r w:rsidR="00B562E1">
          <w:t>is the offset of the beam of the serving cell (i.e. [</w:t>
        </w:r>
      </w:ins>
      <w:ins w:id="2160" w:author="vivo-Chenli" w:date="2025-01-20T16:19:00Z">
        <w:r w:rsidR="00B562E1">
          <w:rPr>
            <w:i/>
            <w:iCs/>
          </w:rPr>
          <w:t>beamIndividualOffsetS</w:t>
        </w:r>
      </w:ins>
      <w:ins w:id="2161" w:author="vivo-Chenli" w:date="2025-01-16T10:34:00Z">
        <w:r w:rsidR="00B562E1">
          <w:rPr>
            <w:iCs/>
          </w:rPr>
          <w:t>]</w:t>
        </w:r>
        <w:r w:rsidR="00B562E1">
          <w:t xml:space="preserve"> as defined in </w:t>
        </w:r>
      </w:ins>
      <w:ins w:id="2162" w:author="vivo-Chenli-After RAN2#129bis" w:date="2025-04-22T09:23:00Z">
        <w:r w:rsidR="00291B50" w:rsidRPr="00FA12FA">
          <w:rPr>
            <w:i/>
            <w:iCs/>
          </w:rPr>
          <w:t>LTM-CSI-ReportConfig</w:t>
        </w:r>
      </w:ins>
      <w:ins w:id="2163" w:author="vivo-Chenli" w:date="2025-01-16T10:34:00Z">
        <w:r w:rsidR="00B562E1">
          <w:t xml:space="preserve"> for this event).</w:t>
        </w:r>
      </w:ins>
      <w:ins w:id="2164" w:author="vivo-Chenli-After RAN2#129bis" w:date="2025-04-22T17:54:00Z">
        <w:r>
          <w:t>]</w:t>
        </w:r>
      </w:ins>
    </w:p>
    <w:p w14:paraId="3FE42922" w14:textId="5D32A081" w:rsidR="004F3BDB" w:rsidRDefault="004F3BDB" w:rsidP="004F3BDB">
      <w:pPr>
        <w:pStyle w:val="EditorsNote"/>
        <w:ind w:left="1701" w:hanging="1417"/>
        <w:rPr>
          <w:ins w:id="2165" w:author="vivo-Chenli-After RAN2#129bis" w:date="2025-04-22T17:34:00Z"/>
          <w:lang w:eastAsia="zh-CN"/>
        </w:rPr>
      </w:pPr>
      <w:ins w:id="2166" w:author="vivo-Chenli-After RAN2#129bis" w:date="2025-04-22T17:34:00Z">
        <w:r>
          <w:rPr>
            <w:lang w:eastAsia="zh-CN"/>
          </w:rPr>
          <w:t>Editor’s NOTE: FFS whether the beam specific offset for serving cell Obs is needed. If needed, per-serving cell or per-beam or per-RS type. Similar as other events.</w:t>
        </w:r>
      </w:ins>
    </w:p>
    <w:p w14:paraId="52ED12B0" w14:textId="3521B3BA" w:rsidR="003669F2" w:rsidRDefault="00B562E1">
      <w:pPr>
        <w:pStyle w:val="B1"/>
        <w:rPr>
          <w:ins w:id="2167" w:author="vivo-Chenli" w:date="2025-01-16T09:37:00Z"/>
        </w:rPr>
      </w:pPr>
      <w:ins w:id="2168" w:author="vivo-Chenli" w:date="2025-01-16T09:37:00Z">
        <w:r>
          <w:rPr>
            <w:b/>
            <w:i/>
          </w:rPr>
          <w:t>Hys</w:t>
        </w:r>
        <w:r>
          <w:t xml:space="preserve"> is the hysteresis parameter for this event (i.e.</w:t>
        </w:r>
      </w:ins>
      <w:ins w:id="2169" w:author="vivo-Chenli" w:date="2025-01-16T10:35:00Z">
        <w:r>
          <w:t xml:space="preserve"> </w:t>
        </w:r>
        <w:r>
          <w:rPr>
            <w:i/>
          </w:rPr>
          <w:t xml:space="preserve">hysteresis </w:t>
        </w:r>
        <w:r>
          <w:t>as defined within</w:t>
        </w:r>
      </w:ins>
      <w:ins w:id="2170" w:author="vivo-Chenli-After RAN2#129bis" w:date="2025-04-22T09:23:00Z">
        <w:r w:rsidR="00FA12FA" w:rsidRPr="00FA12FA">
          <w:t xml:space="preserve"> </w:t>
        </w:r>
        <w:r w:rsidR="00291B50" w:rsidRPr="00FA12FA">
          <w:rPr>
            <w:i/>
            <w:iCs/>
          </w:rPr>
          <w:t>LTM-CSI-ReportConfig</w:t>
        </w:r>
      </w:ins>
      <w:ins w:id="2171" w:author="vivo-Chenli" w:date="2024-12-26T11:00:00Z">
        <w:r w:rsidR="00291B50">
          <w:t xml:space="preserve"> for this event</w:t>
        </w:r>
      </w:ins>
      <w:ins w:id="2172" w:author="vivo-Chenli" w:date="2025-01-16T09:37:00Z">
        <w:r>
          <w:t>).</w:t>
        </w:r>
      </w:ins>
    </w:p>
    <w:p w14:paraId="52ED12B1" w14:textId="0E3CC06E" w:rsidR="003669F2" w:rsidRDefault="00B562E1">
      <w:pPr>
        <w:pStyle w:val="B1"/>
        <w:rPr>
          <w:ins w:id="2173" w:author="vivo-Chenli" w:date="2025-01-16T09:37:00Z"/>
        </w:rPr>
      </w:pPr>
      <w:ins w:id="2174" w:author="vivo-Chenli" w:date="2025-01-16T09:37:00Z">
        <w:r>
          <w:rPr>
            <w:b/>
            <w:i/>
          </w:rPr>
          <w:t>Off</w:t>
        </w:r>
        <w:r>
          <w:t xml:space="preserve"> is the offset parameter for this event (i.e. </w:t>
        </w:r>
      </w:ins>
      <w:ins w:id="2175" w:author="vivo-Chenli" w:date="2025-01-16T10:35:00Z">
        <w:r>
          <w:rPr>
            <w:i/>
          </w:rPr>
          <w:t>ltm</w:t>
        </w:r>
      </w:ins>
      <w:ins w:id="2176" w:author="vivo-Chenli" w:date="2025-01-16T09:37:00Z">
        <w:r>
          <w:rPr>
            <w:i/>
          </w:rPr>
          <w:t xml:space="preserve">3-Offset </w:t>
        </w:r>
        <w:r>
          <w:t xml:space="preserve">as defined </w:t>
        </w:r>
      </w:ins>
      <w:ins w:id="2177" w:author="vivo-Chenli" w:date="2025-01-16T10:35:00Z">
        <w:r>
          <w:t xml:space="preserve">within </w:t>
        </w:r>
      </w:ins>
      <w:ins w:id="2178" w:author="vivo-Chenli-After RAN2#129bis" w:date="2025-04-22T09:23:00Z">
        <w:r w:rsidR="00291B50" w:rsidRPr="00FA12FA">
          <w:rPr>
            <w:i/>
            <w:iCs/>
          </w:rPr>
          <w:t>LTM-CSI-ReportConfig</w:t>
        </w:r>
      </w:ins>
      <w:ins w:id="2179" w:author="vivo-Chenli" w:date="2025-01-16T10:35:00Z">
        <w:r>
          <w:t xml:space="preserve"> </w:t>
        </w:r>
      </w:ins>
      <w:ins w:id="2180" w:author="vivo-Chenli" w:date="2025-01-16T09:37:00Z">
        <w:r>
          <w:t>for this event).</w:t>
        </w:r>
      </w:ins>
    </w:p>
    <w:p w14:paraId="52ED12B2" w14:textId="23387532" w:rsidR="003669F2" w:rsidRDefault="00B562E1">
      <w:pPr>
        <w:pStyle w:val="B1"/>
        <w:rPr>
          <w:ins w:id="2181" w:author="vivo-Chenli" w:date="2025-01-16T09:37:00Z"/>
        </w:rPr>
      </w:pPr>
      <w:ins w:id="2182" w:author="vivo-Chenli" w:date="2025-01-16T09:37:00Z">
        <w:r>
          <w:rPr>
            <w:b/>
            <w:i/>
          </w:rPr>
          <w:t>Mn, M</w:t>
        </w:r>
      </w:ins>
      <w:ins w:id="2183" w:author="vivo-Chenli" w:date="2025-01-16T10:59:00Z">
        <w:r>
          <w:rPr>
            <w:b/>
            <w:i/>
          </w:rPr>
          <w:t>s</w:t>
        </w:r>
      </w:ins>
      <w:ins w:id="2184" w:author="vivo-Chenli" w:date="2025-01-16T09:37:00Z">
        <w:r>
          <w:rPr>
            <w:b/>
            <w:i/>
          </w:rPr>
          <w:t xml:space="preserve"> </w:t>
        </w:r>
        <w:r>
          <w:t>are expressed in dBm</w:t>
        </w:r>
        <w:r>
          <w:rPr>
            <w:lang w:eastAsia="ko-KR"/>
          </w:rPr>
          <w:t xml:space="preserve"> in case of RSRP</w:t>
        </w:r>
      </w:ins>
      <w:ins w:id="2185" w:author="vivo-Chenli" w:date="2025-01-17T09:18:00Z">
        <w:r>
          <w:t>.</w:t>
        </w:r>
      </w:ins>
    </w:p>
    <w:p w14:paraId="52ED12B3" w14:textId="77777777" w:rsidR="003669F2" w:rsidRDefault="00B562E1">
      <w:pPr>
        <w:pStyle w:val="B1"/>
        <w:rPr>
          <w:ins w:id="2186" w:author="vivo-Chenli" w:date="2025-01-16T09:37:00Z"/>
        </w:rPr>
      </w:pPr>
      <w:ins w:id="2187" w:author="vivo-Chenli" w:date="2025-01-16T09:37:00Z">
        <w:r>
          <w:rPr>
            <w:b/>
            <w:i/>
          </w:rPr>
          <w:t>O</w:t>
        </w:r>
      </w:ins>
      <w:ins w:id="2188" w:author="vivo-Chenli" w:date="2025-01-20T16:20:00Z">
        <w:r>
          <w:rPr>
            <w:b/>
            <w:i/>
          </w:rPr>
          <w:t>b</w:t>
        </w:r>
      </w:ins>
      <w:ins w:id="2189" w:author="vivo-Chenli" w:date="2025-01-16T10:36:00Z">
        <w:r>
          <w:rPr>
            <w:b/>
            <w:i/>
          </w:rPr>
          <w:t>n</w:t>
        </w:r>
      </w:ins>
      <w:ins w:id="2190" w:author="vivo-Chenli" w:date="2025-01-16T09:37:00Z">
        <w:r>
          <w:t xml:space="preserve">, </w:t>
        </w:r>
        <w:r>
          <w:rPr>
            <w:b/>
            <w:i/>
          </w:rPr>
          <w:t>O</w:t>
        </w:r>
      </w:ins>
      <w:ins w:id="2191" w:author="vivo-Chenli" w:date="2025-01-20T16:20:00Z">
        <w:r>
          <w:rPr>
            <w:b/>
            <w:i/>
          </w:rPr>
          <w:t>b</w:t>
        </w:r>
      </w:ins>
      <w:ins w:id="2192" w:author="vivo-Chenli" w:date="2025-01-16T10:36:00Z">
        <w:r>
          <w:rPr>
            <w:b/>
            <w:i/>
          </w:rPr>
          <w:t>s</w:t>
        </w:r>
      </w:ins>
      <w:ins w:id="2193" w:author="vivo-Chenli" w:date="2025-01-16T09:37:00Z">
        <w:r>
          <w:t xml:space="preserve">, </w:t>
        </w:r>
        <w:r>
          <w:rPr>
            <w:b/>
            <w:i/>
          </w:rPr>
          <w:t>Hys</w:t>
        </w:r>
        <w:r>
          <w:t xml:space="preserve">, </w:t>
        </w:r>
        <w:r>
          <w:rPr>
            <w:b/>
            <w:i/>
          </w:rPr>
          <w:t>Off</w:t>
        </w:r>
        <w:r>
          <w:t xml:space="preserve"> are expressed in dB.</w:t>
        </w:r>
      </w:ins>
    </w:p>
    <w:p w14:paraId="52ED12B4" w14:textId="77777777" w:rsidR="003669F2" w:rsidRDefault="003669F2">
      <w:pPr>
        <w:rPr>
          <w:ins w:id="2194" w:author="vivo-Chenli" w:date="2025-01-15T15:00:00Z"/>
          <w:lang w:eastAsia="ko-KR"/>
        </w:rPr>
      </w:pPr>
    </w:p>
    <w:p w14:paraId="52ED12B5" w14:textId="77777777" w:rsidR="003669F2" w:rsidRDefault="00B562E1">
      <w:pPr>
        <w:pStyle w:val="4"/>
        <w:rPr>
          <w:ins w:id="2195" w:author="vivo-Chenli" w:date="2025-01-15T15:00:00Z"/>
        </w:rPr>
      </w:pPr>
      <w:ins w:id="2196" w:author="vivo-Chenli" w:date="2025-01-15T15:00:00Z">
        <w:r>
          <w:t>5.x.</w:t>
        </w:r>
      </w:ins>
      <w:ins w:id="2197" w:author="vivo-Chenli" w:date="2025-01-21T19:24:00Z">
        <w:r>
          <w:t>3</w:t>
        </w:r>
      </w:ins>
      <w:ins w:id="2198" w:author="vivo-Chenli" w:date="2025-01-15T15:00:00Z">
        <w:r>
          <w:t>.4</w:t>
        </w:r>
        <w:r>
          <w:tab/>
          <w:t>Event LTM4 (Beam of candidate cell becomes better than absolute threshold)</w:t>
        </w:r>
      </w:ins>
    </w:p>
    <w:p w14:paraId="52ED12B6" w14:textId="77777777" w:rsidR="003669F2" w:rsidRDefault="00B562E1">
      <w:pPr>
        <w:rPr>
          <w:ins w:id="2199" w:author="vivo-Chenli" w:date="2025-01-16T10:48:00Z"/>
        </w:rPr>
      </w:pPr>
      <w:ins w:id="2200" w:author="vivo-Chenli" w:date="2025-01-16T10:48:00Z">
        <w:r>
          <w:t>The UE shall:</w:t>
        </w:r>
      </w:ins>
    </w:p>
    <w:p w14:paraId="52ED12B7" w14:textId="77777777" w:rsidR="003669F2" w:rsidRDefault="00B562E1">
      <w:pPr>
        <w:pStyle w:val="B1"/>
        <w:rPr>
          <w:ins w:id="2201" w:author="vivo-Chenli" w:date="2025-01-16T10:48:00Z"/>
        </w:rPr>
      </w:pPr>
      <w:ins w:id="2202" w:author="vivo-Chenli" w:date="2025-01-16T10:48:00Z">
        <w:r>
          <w:t>1&gt;</w:t>
        </w:r>
        <w:r>
          <w:tab/>
          <w:t xml:space="preserve">consider the entering condition for this event to be satisfied when condition </w:t>
        </w:r>
      </w:ins>
      <w:ins w:id="2203" w:author="vivo-Chenli" w:date="2025-01-16T10:52:00Z">
        <w:r>
          <w:t>LTM</w:t>
        </w:r>
      </w:ins>
      <w:ins w:id="2204" w:author="vivo-Chenli" w:date="2025-01-16T10:48:00Z">
        <w:r>
          <w:t>4-1, as specified below, is fulfilled;</w:t>
        </w:r>
      </w:ins>
    </w:p>
    <w:p w14:paraId="52ED12B8" w14:textId="77777777" w:rsidR="003669F2" w:rsidRDefault="00B562E1">
      <w:pPr>
        <w:pStyle w:val="B1"/>
        <w:rPr>
          <w:ins w:id="2205" w:author="vivo-Chenli" w:date="2025-01-16T10:48:00Z"/>
        </w:rPr>
      </w:pPr>
      <w:ins w:id="2206" w:author="vivo-Chenli" w:date="2025-01-16T10:48:00Z">
        <w:r>
          <w:t>1&gt;</w:t>
        </w:r>
        <w:r>
          <w:tab/>
          <w:t xml:space="preserve">consider the leaving condition for this event to be satisfied when condition </w:t>
        </w:r>
      </w:ins>
      <w:ins w:id="2207" w:author="vivo-Chenli" w:date="2025-01-16T10:52:00Z">
        <w:r>
          <w:t>LTM</w:t>
        </w:r>
      </w:ins>
      <w:ins w:id="2208" w:author="vivo-Chenli" w:date="2025-01-16T10:48:00Z">
        <w:r>
          <w:t>4-2, as specified below, is fulfilled.</w:t>
        </w:r>
      </w:ins>
    </w:p>
    <w:p w14:paraId="52ED12B9" w14:textId="77777777" w:rsidR="003669F2" w:rsidRDefault="00B562E1">
      <w:pPr>
        <w:rPr>
          <w:ins w:id="2209" w:author="vivo-Chenli" w:date="2025-01-16T10:48:00Z"/>
        </w:rPr>
      </w:pPr>
      <w:ins w:id="2210" w:author="vivo-Chenli" w:date="2025-01-16T10:48:00Z">
        <w:r>
          <w:rPr>
            <w:lang w:eastAsia="ko-KR"/>
          </w:rPr>
          <w:t>Inequality</w:t>
        </w:r>
        <w:r>
          <w:t xml:space="preserve"> </w:t>
        </w:r>
      </w:ins>
      <w:ins w:id="2211" w:author="vivo-Chenli" w:date="2025-01-16T10:54:00Z">
        <w:r>
          <w:t>LTM</w:t>
        </w:r>
      </w:ins>
      <w:ins w:id="2212" w:author="vivo-Chenli" w:date="2025-01-16T10:48:00Z">
        <w:r>
          <w:t>4-1 (Entering condition)</w:t>
        </w:r>
      </w:ins>
    </w:p>
    <w:p w14:paraId="52ED12BA" w14:textId="09632A2C" w:rsidR="003669F2" w:rsidRDefault="00B562E1">
      <w:pPr>
        <w:pStyle w:val="EQ"/>
        <w:rPr>
          <w:ins w:id="2213" w:author="vivo-Chenli" w:date="2025-01-16T10:48:00Z"/>
          <w:i/>
          <w:iCs/>
        </w:rPr>
      </w:pPr>
      <w:ins w:id="2214" w:author="vivo-Chenli" w:date="2025-01-16T10:48:00Z">
        <w:r>
          <w:rPr>
            <w:i/>
            <w:iCs/>
          </w:rPr>
          <w:t>Mn</w:t>
        </w:r>
      </w:ins>
      <w:ins w:id="2215" w:author="vivo-Chenli" w:date="2025-01-20T16:20:00Z">
        <w:r>
          <w:rPr>
            <w:i/>
            <w:iCs/>
          </w:rPr>
          <w:t xml:space="preserve"> + Obn</w:t>
        </w:r>
        <w:r>
          <w:t xml:space="preserve"> </w:t>
        </w:r>
      </w:ins>
      <w:ins w:id="2216" w:author="vivo-Chenli" w:date="2025-01-16T10:57:00Z">
        <w:r>
          <w:rPr>
            <w:i/>
            <w:iCs/>
          </w:rPr>
          <w:t xml:space="preserve">– Hys </w:t>
        </w:r>
      </w:ins>
      <w:ins w:id="2217" w:author="vivo-Chenli" w:date="2025-01-16T10:48:00Z">
        <w:r>
          <w:rPr>
            <w:i/>
            <w:iCs/>
          </w:rPr>
          <w:t>&gt; Thresh</w:t>
        </w:r>
      </w:ins>
    </w:p>
    <w:p w14:paraId="52ED12BB" w14:textId="77777777" w:rsidR="003669F2" w:rsidRDefault="00B562E1">
      <w:pPr>
        <w:rPr>
          <w:ins w:id="2218" w:author="vivo-Chenli" w:date="2025-01-16T10:48:00Z"/>
        </w:rPr>
      </w:pPr>
      <w:ins w:id="2219" w:author="vivo-Chenli" w:date="2025-01-16T10:48:00Z">
        <w:r>
          <w:rPr>
            <w:lang w:eastAsia="ko-KR"/>
          </w:rPr>
          <w:t>Inequality</w:t>
        </w:r>
        <w:r>
          <w:t xml:space="preserve"> </w:t>
        </w:r>
      </w:ins>
      <w:ins w:id="2220" w:author="vivo-Chenli" w:date="2025-01-16T10:54:00Z">
        <w:r>
          <w:t>LTM</w:t>
        </w:r>
      </w:ins>
      <w:ins w:id="2221" w:author="vivo-Chenli" w:date="2025-01-16T10:48:00Z">
        <w:r>
          <w:t>4-2 (Leaving condition)</w:t>
        </w:r>
      </w:ins>
    </w:p>
    <w:p w14:paraId="52ED12BC" w14:textId="344C5F90" w:rsidR="003669F2" w:rsidRDefault="00B562E1">
      <w:pPr>
        <w:pStyle w:val="EQ"/>
        <w:rPr>
          <w:ins w:id="2222" w:author="vivo-Chenli" w:date="2025-01-16T10:48:00Z"/>
          <w:i/>
          <w:iCs/>
        </w:rPr>
      </w:pPr>
      <w:ins w:id="2223" w:author="vivo-Chenli" w:date="2025-01-16T10:48:00Z">
        <w:r>
          <w:rPr>
            <w:i/>
            <w:iCs/>
          </w:rPr>
          <w:t>Mn</w:t>
        </w:r>
      </w:ins>
      <w:ins w:id="2224" w:author="vivo-Chenli" w:date="2025-01-20T16:20:00Z">
        <w:r>
          <w:rPr>
            <w:i/>
            <w:iCs/>
          </w:rPr>
          <w:t xml:space="preserve"> + Obn</w:t>
        </w:r>
        <w:r>
          <w:t xml:space="preserve"> </w:t>
        </w:r>
      </w:ins>
      <w:ins w:id="2225" w:author="vivo-Chenli" w:date="2025-01-16T10:57:00Z">
        <w:r>
          <w:rPr>
            <w:i/>
            <w:iCs/>
          </w:rPr>
          <w:t xml:space="preserve">+ Hys </w:t>
        </w:r>
      </w:ins>
      <w:ins w:id="2226" w:author="vivo-Chenli" w:date="2025-01-16T10:48:00Z">
        <w:r>
          <w:rPr>
            <w:i/>
            <w:iCs/>
          </w:rPr>
          <w:t>&lt; Thresh</w:t>
        </w:r>
      </w:ins>
    </w:p>
    <w:p w14:paraId="52ED12BD" w14:textId="77777777" w:rsidR="003669F2" w:rsidRDefault="00B562E1">
      <w:pPr>
        <w:rPr>
          <w:ins w:id="2227" w:author="vivo-Chenli" w:date="2025-01-16T10:48:00Z"/>
        </w:rPr>
      </w:pPr>
      <w:ins w:id="2228" w:author="vivo-Chenli" w:date="2025-01-16T10:48:00Z">
        <w:r>
          <w:t>The variables in the formula are defined as follows:</w:t>
        </w:r>
      </w:ins>
    </w:p>
    <w:p w14:paraId="52ED12BE" w14:textId="77777777" w:rsidR="003669F2" w:rsidRDefault="00B562E1">
      <w:pPr>
        <w:pStyle w:val="B1"/>
        <w:rPr>
          <w:ins w:id="2229" w:author="vivo-Chenli" w:date="2025-01-16T10:58:00Z"/>
        </w:rPr>
      </w:pPr>
      <w:ins w:id="2230" w:author="vivo-Chenli" w:date="2025-01-16T10:58:00Z">
        <w:r>
          <w:rPr>
            <w:b/>
            <w:i/>
          </w:rPr>
          <w:t xml:space="preserve">Mn </w:t>
        </w:r>
        <w:r>
          <w:t xml:space="preserve">is the beam measurement quantity of the </w:t>
        </w:r>
      </w:ins>
      <w:ins w:id="2231" w:author="vivo-Chenli" w:date="2025-01-21T23:41:00Z">
        <w:r>
          <w:t>LTM candidate</w:t>
        </w:r>
      </w:ins>
      <w:ins w:id="2232" w:author="vivo-Chenli" w:date="2025-01-16T10:58:00Z">
        <w:r>
          <w:t xml:space="preserve"> cell based on SS/PBCH block or CSI-RS, not taking into account any offsets.</w:t>
        </w:r>
      </w:ins>
    </w:p>
    <w:p w14:paraId="52ED12BF" w14:textId="4B3D751A" w:rsidR="003669F2" w:rsidRDefault="00B562E1">
      <w:pPr>
        <w:pStyle w:val="B1"/>
        <w:rPr>
          <w:ins w:id="2233" w:author="vivo-Chenli" w:date="2025-01-20T16:20:00Z"/>
        </w:rPr>
      </w:pPr>
      <w:ins w:id="2234" w:author="vivo-Chenli" w:date="2025-01-20T16:20:00Z">
        <w:r>
          <w:rPr>
            <w:b/>
            <w:i/>
          </w:rPr>
          <w:t xml:space="preserve">Obn </w:t>
        </w:r>
        <w:r>
          <w:t xml:space="preserve">is the offset of the beam of the </w:t>
        </w:r>
      </w:ins>
      <w:ins w:id="2235" w:author="vivo-Chenli" w:date="2025-01-21T23:41:00Z">
        <w:r>
          <w:t>LTM candidate</w:t>
        </w:r>
      </w:ins>
      <w:ins w:id="2236" w:author="vivo-Chenli" w:date="2025-01-20T16:20:00Z">
        <w:r>
          <w:t xml:space="preserve"> cell (i.e. [</w:t>
        </w:r>
        <w:r>
          <w:rPr>
            <w:i/>
            <w:iCs/>
          </w:rPr>
          <w:t>beamIndividualOffsetN</w:t>
        </w:r>
        <w:r>
          <w:rPr>
            <w:iCs/>
          </w:rPr>
          <w:t>]</w:t>
        </w:r>
        <w:r>
          <w:t xml:space="preserve"> as defined in </w:t>
        </w:r>
      </w:ins>
      <w:ins w:id="2237" w:author="vivo-Chenli-After RAN2#129bis" w:date="2025-04-22T09:23:00Z">
        <w:r w:rsidR="00E60C94" w:rsidRPr="00FA12FA">
          <w:rPr>
            <w:i/>
            <w:iCs/>
          </w:rPr>
          <w:t>LTM-CSI-ReportConfig</w:t>
        </w:r>
      </w:ins>
      <w:ins w:id="2238" w:author="vivo-Chenli" w:date="2025-01-20T16:20:00Z">
        <w:r>
          <w:t xml:space="preserve"> for this event</w:t>
        </w:r>
      </w:ins>
      <w:ins w:id="2239" w:author="vivo-Chenli" w:date="2025-01-16T09:37:00Z">
        <w:r w:rsidR="0041317C" w:rsidRPr="00FA12FA">
          <w:t>)</w:t>
        </w:r>
      </w:ins>
      <w:ins w:id="2240" w:author="vivo-Chenli-After RAN2#129bis" w:date="2025-04-22T17:36:00Z">
        <w:r w:rsidR="0041317C">
          <w:t xml:space="preserve">. </w:t>
        </w:r>
      </w:ins>
      <w:ins w:id="2241" w:author="vivo-Chenli-After RAN2#129bis" w:date="2025-04-22T17:37:00Z">
        <w:r w:rsidR="0041317C">
          <w:t>One offset is applied to a</w:t>
        </w:r>
      </w:ins>
      <w:ins w:id="2242" w:author="vivo-Chenli-After RAN2#129bis" w:date="2025-04-22T17:36:00Z">
        <w:r w:rsidR="0041317C">
          <w:t>ll beam(s) associated with the LTM candidate cell</w:t>
        </w:r>
      </w:ins>
      <w:ins w:id="2243" w:author="vivo-Chenli" w:date="2025-01-20T16:20:00Z">
        <w:r>
          <w:t>.</w:t>
        </w:r>
      </w:ins>
    </w:p>
    <w:p w14:paraId="52ED12C0" w14:textId="1DE80D33" w:rsidR="003669F2" w:rsidRDefault="00B562E1">
      <w:pPr>
        <w:pStyle w:val="B1"/>
        <w:rPr>
          <w:ins w:id="2244" w:author="vivo-Chenli" w:date="2025-01-16T10:58:00Z"/>
        </w:rPr>
      </w:pPr>
      <w:ins w:id="2245" w:author="vivo-Chenli" w:date="2025-01-16T10:58:00Z">
        <w:r>
          <w:rPr>
            <w:b/>
            <w:i/>
          </w:rPr>
          <w:t>Hys</w:t>
        </w:r>
        <w:r>
          <w:t xml:space="preserve"> is the hysteresis parameter for this event (i.e. </w:t>
        </w:r>
        <w:r>
          <w:rPr>
            <w:i/>
          </w:rPr>
          <w:t xml:space="preserve">hysteresis </w:t>
        </w:r>
        <w:r>
          <w:t xml:space="preserve">as defined within </w:t>
        </w:r>
      </w:ins>
      <w:ins w:id="2246" w:author="vivo-Chenli-After RAN2#129bis" w:date="2025-04-22T09:23:00Z">
        <w:r w:rsidR="00E60C94" w:rsidRPr="00FA12FA">
          <w:rPr>
            <w:i/>
            <w:iCs/>
          </w:rPr>
          <w:t>LTM-CSI-ReportConfig</w:t>
        </w:r>
      </w:ins>
      <w:ins w:id="2247" w:author="vivo-Chenli" w:date="2025-01-16T10:58:00Z">
        <w:r>
          <w:t xml:space="preserve"> for this event).</w:t>
        </w:r>
      </w:ins>
    </w:p>
    <w:p w14:paraId="52ED12C1" w14:textId="18F60540" w:rsidR="003669F2" w:rsidRDefault="00B562E1">
      <w:pPr>
        <w:pStyle w:val="B1"/>
        <w:rPr>
          <w:ins w:id="2248" w:author="vivo-Chenli" w:date="2025-01-16T10:58:00Z"/>
        </w:rPr>
      </w:pPr>
      <w:ins w:id="2249" w:author="vivo-Chenli" w:date="2025-01-16T10:58:00Z">
        <w:r>
          <w:rPr>
            <w:b/>
            <w:i/>
          </w:rPr>
          <w:t>Off</w:t>
        </w:r>
        <w:r>
          <w:t xml:space="preserve"> is the offset parameter for this event (i.e. </w:t>
        </w:r>
        <w:r>
          <w:rPr>
            <w:i/>
          </w:rPr>
          <w:t>ltm</w:t>
        </w:r>
      </w:ins>
      <w:ins w:id="2250" w:author="vivo-Chenli-After RAN2#129bis" w:date="2025-04-22T10:15:00Z">
        <w:r w:rsidR="00AA1263">
          <w:rPr>
            <w:i/>
          </w:rPr>
          <w:t>4</w:t>
        </w:r>
      </w:ins>
      <w:ins w:id="2251" w:author="vivo-Chenli" w:date="2025-01-16T10:58:00Z">
        <w:r>
          <w:rPr>
            <w:i/>
          </w:rPr>
          <w:t xml:space="preserve">-Offset </w:t>
        </w:r>
        <w:r>
          <w:t xml:space="preserve">as defined within </w:t>
        </w:r>
      </w:ins>
      <w:ins w:id="2252" w:author="vivo-Chenli-After RAN2#129bis" w:date="2025-04-22T09:23:00Z">
        <w:r w:rsidR="00E60C94" w:rsidRPr="00FA12FA">
          <w:rPr>
            <w:i/>
            <w:iCs/>
          </w:rPr>
          <w:t>LTM-CSI-ReportConfig</w:t>
        </w:r>
      </w:ins>
      <w:ins w:id="2253" w:author="vivo-Chenli" w:date="2025-01-16T10:58:00Z">
        <w:r>
          <w:t xml:space="preserve"> for this event).</w:t>
        </w:r>
      </w:ins>
    </w:p>
    <w:p w14:paraId="52ED12C2" w14:textId="3747BCDA" w:rsidR="003669F2" w:rsidRDefault="00B562E1">
      <w:pPr>
        <w:pStyle w:val="B1"/>
        <w:rPr>
          <w:ins w:id="2254" w:author="vivo-Chenli" w:date="2025-01-17T09:20:00Z"/>
        </w:rPr>
      </w:pPr>
      <w:ins w:id="2255" w:author="vivo-Chenli" w:date="2025-01-16T10:48:00Z">
        <w:r>
          <w:rPr>
            <w:b/>
            <w:i/>
          </w:rPr>
          <w:t xml:space="preserve">Mn </w:t>
        </w:r>
        <w:r>
          <w:t>is expressed in dBm</w:t>
        </w:r>
        <w:r>
          <w:rPr>
            <w:lang w:eastAsia="ko-KR"/>
          </w:rPr>
          <w:t xml:space="preserve"> in case of RSRP</w:t>
        </w:r>
      </w:ins>
      <w:ins w:id="2256" w:author="vivo-Chenli" w:date="2025-01-17T09:19:00Z">
        <w:r>
          <w:t>.</w:t>
        </w:r>
      </w:ins>
    </w:p>
    <w:p w14:paraId="52ED12C3" w14:textId="77777777" w:rsidR="003669F2" w:rsidRDefault="00B562E1">
      <w:pPr>
        <w:pStyle w:val="B1"/>
        <w:rPr>
          <w:ins w:id="2257" w:author="vivo-Chenli" w:date="2025-01-16T10:48:00Z"/>
        </w:rPr>
      </w:pPr>
      <w:ins w:id="2258" w:author="vivo-Chenli" w:date="2025-01-16T10:48:00Z">
        <w:r>
          <w:rPr>
            <w:b/>
            <w:i/>
          </w:rPr>
          <w:t>O</w:t>
        </w:r>
      </w:ins>
      <w:ins w:id="2259" w:author="vivo-Chenli" w:date="2025-01-20T16:20:00Z">
        <w:r>
          <w:rPr>
            <w:b/>
            <w:i/>
          </w:rPr>
          <w:t>b</w:t>
        </w:r>
      </w:ins>
      <w:ins w:id="2260" w:author="vivo-Chenli" w:date="2025-01-16T10:48:00Z">
        <w:r>
          <w:rPr>
            <w:b/>
            <w:i/>
          </w:rPr>
          <w:t xml:space="preserve">n, Hys </w:t>
        </w:r>
        <w:r>
          <w:t>are expressed in dB.</w:t>
        </w:r>
      </w:ins>
    </w:p>
    <w:p w14:paraId="52ED12C4" w14:textId="77777777" w:rsidR="003669F2" w:rsidRDefault="00B562E1">
      <w:pPr>
        <w:pStyle w:val="B1"/>
        <w:rPr>
          <w:ins w:id="2261" w:author="vivo-Chenli" w:date="2025-01-16T10:48:00Z"/>
          <w:lang w:eastAsia="ko-KR"/>
        </w:rPr>
      </w:pPr>
      <w:ins w:id="2262" w:author="vivo-Chenli" w:date="2025-01-16T10:48:00Z">
        <w:r>
          <w:rPr>
            <w:b/>
            <w:i/>
          </w:rPr>
          <w:t>Thres</w:t>
        </w:r>
        <w:r>
          <w:rPr>
            <w:b/>
            <w:i/>
            <w:lang w:eastAsia="ko-KR"/>
          </w:rPr>
          <w:t xml:space="preserve">h </w:t>
        </w:r>
        <w:r>
          <w:rPr>
            <w:lang w:eastAsia="ko-KR"/>
          </w:rPr>
          <w:t>is</w:t>
        </w:r>
        <w:r>
          <w:t xml:space="preserve"> expressed in the same unit as </w:t>
        </w:r>
        <w:r>
          <w:rPr>
            <w:b/>
            <w:i/>
          </w:rPr>
          <w:t>Mn</w:t>
        </w:r>
        <w:r>
          <w:t>.</w:t>
        </w:r>
      </w:ins>
    </w:p>
    <w:p w14:paraId="52ED12C5" w14:textId="77777777" w:rsidR="003669F2" w:rsidRDefault="003669F2">
      <w:pPr>
        <w:rPr>
          <w:ins w:id="2263" w:author="vivo-Chenli" w:date="2025-01-15T15:00:00Z"/>
          <w:lang w:eastAsia="ko-KR"/>
        </w:rPr>
      </w:pPr>
    </w:p>
    <w:p w14:paraId="52ED12C6" w14:textId="77777777" w:rsidR="003669F2" w:rsidRDefault="00B562E1">
      <w:pPr>
        <w:pStyle w:val="4"/>
        <w:rPr>
          <w:ins w:id="2264" w:author="vivo-Chenli" w:date="2025-01-15T15:00:00Z"/>
        </w:rPr>
      </w:pPr>
      <w:ins w:id="2265" w:author="vivo-Chenli" w:date="2025-01-15T15:00:00Z">
        <w:r>
          <w:t>5.x.</w:t>
        </w:r>
      </w:ins>
      <w:ins w:id="2266" w:author="vivo-Chenli" w:date="2025-01-21T19:24:00Z">
        <w:r>
          <w:t>3</w:t>
        </w:r>
      </w:ins>
      <w:ins w:id="2267" w:author="vivo-Chenli" w:date="2025-01-15T15:00:00Z">
        <w:r>
          <w:t>.5</w:t>
        </w:r>
        <w:r>
          <w:tab/>
          <w:t xml:space="preserve">Event LTM5 (Beam of serving cell becomes worse than threshold1 </w:t>
        </w:r>
      </w:ins>
      <w:ins w:id="2268" w:author="vivo-Chenli" w:date="2025-01-15T15:01:00Z">
        <w:r>
          <w:t>and</w:t>
        </w:r>
      </w:ins>
      <w:ins w:id="2269" w:author="vivo-Chenli" w:date="2025-01-15T15:00:00Z">
        <w:r>
          <w:t xml:space="preserve"> Beam of candidate cell becomes better than threshold2)</w:t>
        </w:r>
      </w:ins>
    </w:p>
    <w:p w14:paraId="52ED12C7" w14:textId="77777777" w:rsidR="003669F2" w:rsidRDefault="00B562E1">
      <w:pPr>
        <w:rPr>
          <w:ins w:id="2270" w:author="vivo-Chenli" w:date="2025-01-16T11:00:00Z"/>
        </w:rPr>
      </w:pPr>
      <w:ins w:id="2271" w:author="vivo-Chenli" w:date="2025-01-16T11:00:00Z">
        <w:r>
          <w:t>The UE shall:</w:t>
        </w:r>
      </w:ins>
    </w:p>
    <w:p w14:paraId="52ED12C8" w14:textId="77777777" w:rsidR="003669F2" w:rsidRDefault="00B562E1">
      <w:pPr>
        <w:pStyle w:val="B1"/>
        <w:rPr>
          <w:ins w:id="2272" w:author="vivo-Chenli" w:date="2025-01-16T11:00:00Z"/>
        </w:rPr>
      </w:pPr>
      <w:ins w:id="2273" w:author="vivo-Chenli" w:date="2025-01-16T11:00:00Z">
        <w:r>
          <w:lastRenderedPageBreak/>
          <w:t>1&gt;</w:t>
        </w:r>
        <w:r>
          <w:tab/>
          <w:t xml:space="preserve">consider the entering condition for this event to be satisfied when both condition </w:t>
        </w:r>
      </w:ins>
      <w:ins w:id="2274" w:author="vivo-Chenli" w:date="2025-01-16T11:05:00Z">
        <w:r>
          <w:t>LTM</w:t>
        </w:r>
      </w:ins>
      <w:ins w:id="2275" w:author="vivo-Chenli" w:date="2025-01-16T11:00:00Z">
        <w:r>
          <w:t xml:space="preserve">5-1 and condition </w:t>
        </w:r>
      </w:ins>
      <w:ins w:id="2276" w:author="vivo-Chenli" w:date="2025-01-16T11:05:00Z">
        <w:r>
          <w:t>LTM</w:t>
        </w:r>
      </w:ins>
      <w:ins w:id="2277" w:author="vivo-Chenli" w:date="2025-01-16T11:00:00Z">
        <w:r>
          <w:t>5-2, as specified below, are fulfilled;</w:t>
        </w:r>
      </w:ins>
    </w:p>
    <w:p w14:paraId="52ED12C9" w14:textId="77777777" w:rsidR="003669F2" w:rsidRDefault="00B562E1">
      <w:pPr>
        <w:pStyle w:val="B1"/>
        <w:rPr>
          <w:ins w:id="2278" w:author="vivo-Chenli" w:date="2025-01-16T11:00:00Z"/>
        </w:rPr>
      </w:pPr>
      <w:ins w:id="2279" w:author="vivo-Chenli" w:date="2025-01-16T11:00:00Z">
        <w:r>
          <w:t>1&gt;</w:t>
        </w:r>
        <w:r>
          <w:tab/>
          <w:t xml:space="preserve">consider the leaving condition for this event to be satisfied when condition </w:t>
        </w:r>
      </w:ins>
      <w:ins w:id="2280" w:author="vivo-Chenli" w:date="2025-01-16T11:05:00Z">
        <w:r>
          <w:t>LTM</w:t>
        </w:r>
      </w:ins>
      <w:ins w:id="2281" w:author="vivo-Chenli" w:date="2025-01-16T11:00:00Z">
        <w:r>
          <w:t xml:space="preserve">5-3 or condition </w:t>
        </w:r>
      </w:ins>
      <w:ins w:id="2282" w:author="vivo-Chenli" w:date="2025-01-16T11:05:00Z">
        <w:r>
          <w:t>LTM</w:t>
        </w:r>
      </w:ins>
      <w:ins w:id="2283" w:author="vivo-Chenli" w:date="2025-01-16T11:00:00Z">
        <w:r>
          <w:t>5-4, i.e. at least one of the two, as specified below, is fulfilled;</w:t>
        </w:r>
      </w:ins>
    </w:p>
    <w:p w14:paraId="52ED12CA" w14:textId="77777777" w:rsidR="003669F2" w:rsidRDefault="00B562E1">
      <w:pPr>
        <w:rPr>
          <w:ins w:id="2284" w:author="vivo-Chenli" w:date="2025-01-16T11:00:00Z"/>
        </w:rPr>
      </w:pPr>
      <w:ins w:id="2285" w:author="vivo-Chenli" w:date="2025-01-16T11:00:00Z">
        <w:r>
          <w:rPr>
            <w:lang w:eastAsia="ko-KR"/>
          </w:rPr>
          <w:t>Inequality</w:t>
        </w:r>
        <w:r>
          <w:t xml:space="preserve"> </w:t>
        </w:r>
      </w:ins>
      <w:ins w:id="2286" w:author="vivo-Chenli" w:date="2025-01-16T11:08:00Z">
        <w:r>
          <w:t>LTM</w:t>
        </w:r>
      </w:ins>
      <w:ins w:id="2287" w:author="vivo-Chenli" w:date="2025-01-16T11:00:00Z">
        <w:r>
          <w:t>5-1 (Entering condition 1)</w:t>
        </w:r>
      </w:ins>
    </w:p>
    <w:p w14:paraId="52ED12CB" w14:textId="77777777" w:rsidR="003669F2" w:rsidRDefault="00B562E1">
      <w:pPr>
        <w:pStyle w:val="EQ"/>
        <w:rPr>
          <w:ins w:id="2288" w:author="vivo-Chenli" w:date="2025-01-16T11:00:00Z"/>
          <w:i/>
          <w:iCs/>
        </w:rPr>
      </w:pPr>
      <w:ins w:id="2289" w:author="vivo-Chenli" w:date="2025-01-16T11:00:00Z">
        <w:r>
          <w:rPr>
            <w:i/>
            <w:iCs/>
          </w:rPr>
          <w:t>M</w:t>
        </w:r>
      </w:ins>
      <w:ins w:id="2290" w:author="vivo-Chenli" w:date="2025-01-16T11:28:00Z">
        <w:r>
          <w:rPr>
            <w:i/>
            <w:iCs/>
          </w:rPr>
          <w:t>s</w:t>
        </w:r>
      </w:ins>
      <w:ins w:id="2291" w:author="vivo-Chenli" w:date="2025-01-16T11:00:00Z">
        <w:r>
          <w:rPr>
            <w:i/>
            <w:iCs/>
          </w:rPr>
          <w:t xml:space="preserve"> + Hys &lt; Thresh1</w:t>
        </w:r>
      </w:ins>
    </w:p>
    <w:p w14:paraId="52ED12CC" w14:textId="77777777" w:rsidR="003669F2" w:rsidRDefault="00B562E1">
      <w:pPr>
        <w:rPr>
          <w:ins w:id="2292" w:author="vivo-Chenli" w:date="2025-01-16T11:00:00Z"/>
        </w:rPr>
      </w:pPr>
      <w:ins w:id="2293" w:author="vivo-Chenli" w:date="2025-01-16T11:00:00Z">
        <w:r>
          <w:rPr>
            <w:lang w:eastAsia="ko-KR"/>
          </w:rPr>
          <w:t>Inequality</w:t>
        </w:r>
        <w:r>
          <w:t xml:space="preserve"> </w:t>
        </w:r>
      </w:ins>
      <w:ins w:id="2294" w:author="vivo-Chenli" w:date="2025-01-16T11:08:00Z">
        <w:r>
          <w:t>LTM</w:t>
        </w:r>
      </w:ins>
      <w:ins w:id="2295" w:author="vivo-Chenli" w:date="2025-01-16T11:00:00Z">
        <w:r>
          <w:t>5-2 (Entering condition 2)</w:t>
        </w:r>
      </w:ins>
    </w:p>
    <w:p w14:paraId="52ED12CD" w14:textId="2C64D380" w:rsidR="003669F2" w:rsidRDefault="00B562E1">
      <w:pPr>
        <w:pStyle w:val="EQ"/>
        <w:rPr>
          <w:ins w:id="2296" w:author="vivo-Chenli" w:date="2025-01-16T11:00:00Z"/>
          <w:i/>
          <w:iCs/>
        </w:rPr>
      </w:pPr>
      <w:ins w:id="2297" w:author="vivo-Chenli" w:date="2025-01-16T11:00:00Z">
        <w:r>
          <w:rPr>
            <w:i/>
            <w:iCs/>
          </w:rPr>
          <w:t xml:space="preserve">Mn </w:t>
        </w:r>
      </w:ins>
      <w:ins w:id="2298" w:author="vivo-Chenli" w:date="2025-01-20T16:21:00Z">
        <w:r>
          <w:rPr>
            <w:i/>
            <w:iCs/>
          </w:rPr>
          <w:t>+ Obn</w:t>
        </w:r>
        <w:r>
          <w:t xml:space="preserve"> </w:t>
        </w:r>
      </w:ins>
      <w:ins w:id="2299" w:author="vivo-Chenli" w:date="2025-01-16T11:00:00Z">
        <w:r>
          <w:rPr>
            <w:i/>
            <w:iCs/>
          </w:rPr>
          <w:t>– Hys &gt; Thresh2</w:t>
        </w:r>
      </w:ins>
    </w:p>
    <w:p w14:paraId="52ED12CE" w14:textId="77777777" w:rsidR="003669F2" w:rsidRDefault="00B562E1">
      <w:pPr>
        <w:rPr>
          <w:ins w:id="2300" w:author="vivo-Chenli" w:date="2025-01-16T11:00:00Z"/>
        </w:rPr>
      </w:pPr>
      <w:ins w:id="2301" w:author="vivo-Chenli" w:date="2025-01-16T11:00:00Z">
        <w:r>
          <w:rPr>
            <w:lang w:eastAsia="ko-KR"/>
          </w:rPr>
          <w:t>Inequality</w:t>
        </w:r>
        <w:r>
          <w:t xml:space="preserve"> </w:t>
        </w:r>
      </w:ins>
      <w:ins w:id="2302" w:author="vivo-Chenli" w:date="2025-01-16T11:08:00Z">
        <w:r>
          <w:t>LTM</w:t>
        </w:r>
      </w:ins>
      <w:ins w:id="2303" w:author="vivo-Chenli" w:date="2025-01-16T11:00:00Z">
        <w:r>
          <w:t>5-3 (Leaving condition 1)</w:t>
        </w:r>
      </w:ins>
    </w:p>
    <w:p w14:paraId="52ED12CF" w14:textId="77777777" w:rsidR="003669F2" w:rsidRDefault="00B562E1">
      <w:pPr>
        <w:pStyle w:val="EQ"/>
        <w:rPr>
          <w:ins w:id="2304" w:author="vivo-Chenli" w:date="2025-01-16T11:00:00Z"/>
          <w:i/>
          <w:iCs/>
        </w:rPr>
      </w:pPr>
      <w:ins w:id="2305" w:author="vivo-Chenli" w:date="2025-01-16T11:00:00Z">
        <w:r>
          <w:rPr>
            <w:i/>
            <w:iCs/>
          </w:rPr>
          <w:t>M</w:t>
        </w:r>
      </w:ins>
      <w:ins w:id="2306" w:author="vivo-Chenli" w:date="2025-01-16T11:28:00Z">
        <w:r>
          <w:rPr>
            <w:i/>
            <w:iCs/>
          </w:rPr>
          <w:t>s</w:t>
        </w:r>
      </w:ins>
      <w:ins w:id="2307" w:author="vivo-Chenli" w:date="2025-01-16T11:00:00Z">
        <w:r>
          <w:rPr>
            <w:i/>
            <w:iCs/>
          </w:rPr>
          <w:t xml:space="preserve"> – Hys &gt; Thresh1</w:t>
        </w:r>
      </w:ins>
    </w:p>
    <w:p w14:paraId="52ED12D0" w14:textId="77777777" w:rsidR="003669F2" w:rsidRDefault="00B562E1">
      <w:pPr>
        <w:rPr>
          <w:ins w:id="2308" w:author="vivo-Chenli" w:date="2025-01-16T11:00:00Z"/>
        </w:rPr>
      </w:pPr>
      <w:ins w:id="2309" w:author="vivo-Chenli" w:date="2025-01-16T11:00:00Z">
        <w:r>
          <w:rPr>
            <w:lang w:eastAsia="ko-KR"/>
          </w:rPr>
          <w:t>Inequality</w:t>
        </w:r>
        <w:r>
          <w:t xml:space="preserve"> </w:t>
        </w:r>
      </w:ins>
      <w:ins w:id="2310" w:author="vivo-Chenli" w:date="2025-01-16T11:08:00Z">
        <w:r>
          <w:t>LTM</w:t>
        </w:r>
      </w:ins>
      <w:ins w:id="2311" w:author="vivo-Chenli" w:date="2025-01-16T11:00:00Z">
        <w:r>
          <w:t>5-4 (Leaving condition 2)</w:t>
        </w:r>
      </w:ins>
    </w:p>
    <w:p w14:paraId="52ED12D1" w14:textId="464B0432" w:rsidR="003669F2" w:rsidRDefault="00B562E1">
      <w:pPr>
        <w:pStyle w:val="EQ"/>
        <w:rPr>
          <w:ins w:id="2312" w:author="vivo-Chenli" w:date="2025-01-16T11:00:00Z"/>
          <w:i/>
          <w:iCs/>
        </w:rPr>
      </w:pPr>
      <w:ins w:id="2313" w:author="vivo-Chenli" w:date="2025-01-16T11:00:00Z">
        <w:r>
          <w:rPr>
            <w:i/>
            <w:iCs/>
          </w:rPr>
          <w:t xml:space="preserve">Mn </w:t>
        </w:r>
      </w:ins>
      <w:ins w:id="2314" w:author="vivo-Chenli" w:date="2025-01-20T16:21:00Z">
        <w:r>
          <w:rPr>
            <w:i/>
            <w:iCs/>
          </w:rPr>
          <w:t>+ Obn</w:t>
        </w:r>
        <w:r>
          <w:t xml:space="preserve"> </w:t>
        </w:r>
      </w:ins>
      <w:ins w:id="2315" w:author="vivo-Chenli" w:date="2025-01-16T11:00:00Z">
        <w:r>
          <w:rPr>
            <w:i/>
            <w:iCs/>
          </w:rPr>
          <w:t>+ Hys &lt; Thresh2</w:t>
        </w:r>
      </w:ins>
    </w:p>
    <w:p w14:paraId="52ED12D2" w14:textId="77777777" w:rsidR="003669F2" w:rsidRDefault="00B562E1">
      <w:pPr>
        <w:rPr>
          <w:ins w:id="2316" w:author="vivo-Chenli" w:date="2025-01-16T11:00:00Z"/>
        </w:rPr>
      </w:pPr>
      <w:ins w:id="2317" w:author="vivo-Chenli" w:date="2025-01-16T11:00:00Z">
        <w:r>
          <w:t>The variables in the formula are defined as follows:</w:t>
        </w:r>
      </w:ins>
    </w:p>
    <w:p w14:paraId="52ED12D3" w14:textId="718363A1" w:rsidR="003669F2" w:rsidRDefault="00B562E1">
      <w:pPr>
        <w:pStyle w:val="B1"/>
        <w:rPr>
          <w:ins w:id="2318" w:author="vivo-Chenli" w:date="2025-01-16T11:29:00Z"/>
        </w:rPr>
      </w:pPr>
      <w:ins w:id="2319" w:author="vivo-Chenli" w:date="2025-01-16T11:29:00Z">
        <w:r>
          <w:rPr>
            <w:b/>
            <w:i/>
          </w:rPr>
          <w:t xml:space="preserve">Ms </w:t>
        </w:r>
        <w:r>
          <w:t xml:space="preserve">is the beam measurement quantity of the serving cell based on SS/PBCH block or CSI-RS, not taking into account any offsets. The beam associated with this event is the current beam, i.e corresponding to the RS </w:t>
        </w:r>
      </w:ins>
      <w:ins w:id="2320" w:author="vivo-Chenli-After RAN2#129-2" w:date="2025-03-26T17:10:00Z">
        <w:r w:rsidR="00D60118">
          <w:t xml:space="preserve">configured in the </w:t>
        </w:r>
      </w:ins>
      <w:ins w:id="2321" w:author="vivo-Chenli" w:date="2025-01-16T11:29:00Z">
        <w:r>
          <w:t xml:space="preserve">indicated TCI state </w:t>
        </w:r>
      </w:ins>
      <w:ins w:id="2322" w:author="vivo-Chenli-After RAN2#129-2" w:date="2025-03-26T17:10:00Z">
        <w:r w:rsidR="0076311D">
          <w:t>or the RS QCLed with the RS configured in the indicated TCI State indicated by TCI State in the serving cell</w:t>
        </w:r>
      </w:ins>
      <w:ins w:id="2323" w:author="vivo-Chenli-After RAN2#129bis" w:date="2025-04-22T17:57:00Z">
        <w:r w:rsidR="0041317C">
          <w:t>,</w:t>
        </w:r>
      </w:ins>
      <w:ins w:id="2324" w:author="vivo-Chenli-After RAN2#129-2" w:date="2025-03-26T17:10:00Z">
        <w:r w:rsidR="0076311D">
          <w:t xml:space="preserve"> </w:t>
        </w:r>
      </w:ins>
      <w:ins w:id="2325" w:author="vivo-Chenli" w:date="2025-01-16T11:29:00Z">
        <w:r>
          <w:t>as defined in clause 5.1.5 in TS 38.214.</w:t>
        </w:r>
      </w:ins>
    </w:p>
    <w:p w14:paraId="52ED12D4" w14:textId="77777777" w:rsidR="003669F2" w:rsidRDefault="00B562E1">
      <w:pPr>
        <w:pStyle w:val="B1"/>
        <w:rPr>
          <w:ins w:id="2326" w:author="vivo-Chenli" w:date="2025-01-16T11:29:00Z"/>
        </w:rPr>
      </w:pPr>
      <w:ins w:id="2327" w:author="vivo-Chenli" w:date="2025-01-16T11:29:00Z">
        <w:r>
          <w:rPr>
            <w:b/>
            <w:i/>
          </w:rPr>
          <w:t xml:space="preserve">Mn </w:t>
        </w:r>
        <w:r>
          <w:t xml:space="preserve">is the beam measurement quantity of the </w:t>
        </w:r>
      </w:ins>
      <w:ins w:id="2328" w:author="vivo-Chenli" w:date="2025-01-21T23:41:00Z">
        <w:r>
          <w:t>LTM candidate</w:t>
        </w:r>
      </w:ins>
      <w:ins w:id="2329" w:author="vivo-Chenli" w:date="2025-01-16T11:29:00Z">
        <w:r>
          <w:t xml:space="preserve"> cell based on SS/PBCH block or CSI-RS, not taking into account any offsets.</w:t>
        </w:r>
      </w:ins>
    </w:p>
    <w:p w14:paraId="52ED12D5" w14:textId="0CECD604" w:rsidR="003669F2" w:rsidRDefault="00B562E1">
      <w:pPr>
        <w:pStyle w:val="B1"/>
        <w:rPr>
          <w:ins w:id="2330" w:author="vivo-Chenli" w:date="2025-01-20T16:21:00Z"/>
        </w:rPr>
      </w:pPr>
      <w:ins w:id="2331" w:author="vivo-Chenli" w:date="2025-01-20T16:21:00Z">
        <w:r>
          <w:rPr>
            <w:b/>
            <w:i/>
          </w:rPr>
          <w:t xml:space="preserve">Obn </w:t>
        </w:r>
        <w:r>
          <w:t xml:space="preserve">is the offset of the </w:t>
        </w:r>
      </w:ins>
      <w:ins w:id="2332" w:author="vivo-Chenli" w:date="2025-01-21T23:41:00Z">
        <w:r>
          <w:t>LTM candidate</w:t>
        </w:r>
      </w:ins>
      <w:ins w:id="2333" w:author="vivo-Chenli" w:date="2025-01-20T16:21:00Z">
        <w:r>
          <w:t xml:space="preserve"> cell (i.e. [</w:t>
        </w:r>
        <w:r>
          <w:rPr>
            <w:i/>
            <w:iCs/>
          </w:rPr>
          <w:t>beamIndividualOffsetN</w:t>
        </w:r>
        <w:r>
          <w:rPr>
            <w:iCs/>
          </w:rPr>
          <w:t>]</w:t>
        </w:r>
        <w:r>
          <w:t xml:space="preserve"> as defined in </w:t>
        </w:r>
      </w:ins>
      <w:ins w:id="2334" w:author="vivo-Chenli-After RAN2#129bis" w:date="2025-04-22T09:23:00Z">
        <w:r w:rsidR="00C81D37" w:rsidRPr="00FA12FA">
          <w:rPr>
            <w:i/>
            <w:iCs/>
          </w:rPr>
          <w:t>LTM-CSI-ReportConfig</w:t>
        </w:r>
      </w:ins>
      <w:ins w:id="2335" w:author="vivo-Chenli" w:date="2025-01-20T16:21:00Z">
        <w:r>
          <w:t xml:space="preserve"> for this event</w:t>
        </w:r>
      </w:ins>
      <w:ins w:id="2336" w:author="vivo-Chenli" w:date="2025-01-16T09:37:00Z">
        <w:r w:rsidR="002532C9" w:rsidRPr="00FA12FA">
          <w:t>)</w:t>
        </w:r>
      </w:ins>
      <w:ins w:id="2337" w:author="vivo-Chenli-After RAN2#129bis" w:date="2025-04-22T17:36:00Z">
        <w:r w:rsidR="002532C9">
          <w:t xml:space="preserve">. </w:t>
        </w:r>
      </w:ins>
      <w:ins w:id="2338" w:author="vivo-Chenli-After RAN2#129bis" w:date="2025-04-22T17:37:00Z">
        <w:r w:rsidR="002532C9">
          <w:t>One offset is applied to a</w:t>
        </w:r>
      </w:ins>
      <w:ins w:id="2339" w:author="vivo-Chenli-After RAN2#129bis" w:date="2025-04-22T17:36:00Z">
        <w:r w:rsidR="002532C9">
          <w:t>ll beam(s) associated with the LTM candidate cell</w:t>
        </w:r>
      </w:ins>
      <w:ins w:id="2340" w:author="vivo-Chenli" w:date="2025-01-20T16:21:00Z">
        <w:r>
          <w:t>.</w:t>
        </w:r>
      </w:ins>
    </w:p>
    <w:p w14:paraId="52ED12D6" w14:textId="7B65449E" w:rsidR="003669F2" w:rsidRDefault="00B562E1">
      <w:pPr>
        <w:pStyle w:val="B1"/>
        <w:rPr>
          <w:ins w:id="2341" w:author="vivo-Chenli" w:date="2025-01-16T11:29:00Z"/>
        </w:rPr>
      </w:pPr>
      <w:ins w:id="2342" w:author="vivo-Chenli" w:date="2025-01-16T11:29:00Z">
        <w:r>
          <w:rPr>
            <w:b/>
            <w:i/>
          </w:rPr>
          <w:t>Hys</w:t>
        </w:r>
        <w:r>
          <w:t xml:space="preserve"> is the hysteresis parameter for this event (i.e. </w:t>
        </w:r>
        <w:r>
          <w:rPr>
            <w:i/>
          </w:rPr>
          <w:t xml:space="preserve">hysteresis </w:t>
        </w:r>
        <w:r>
          <w:t xml:space="preserve">as defined within </w:t>
        </w:r>
      </w:ins>
      <w:ins w:id="2343" w:author="vivo-Chenli-After RAN2#129bis" w:date="2025-04-22T09:23:00Z">
        <w:r w:rsidR="00C81D37" w:rsidRPr="00FA12FA">
          <w:rPr>
            <w:i/>
            <w:iCs/>
          </w:rPr>
          <w:t>LTM-CSI-ReportConfig</w:t>
        </w:r>
      </w:ins>
      <w:ins w:id="2344" w:author="vivo-Chenli" w:date="2025-01-16T11:29:00Z">
        <w:r>
          <w:t xml:space="preserve"> for this event).</w:t>
        </w:r>
      </w:ins>
    </w:p>
    <w:p w14:paraId="52ED12D7" w14:textId="4BE6480A" w:rsidR="003669F2" w:rsidRDefault="00B562E1">
      <w:pPr>
        <w:pStyle w:val="B1"/>
        <w:rPr>
          <w:ins w:id="2345" w:author="vivo-Chenli" w:date="2025-01-16T11:29:00Z"/>
        </w:rPr>
      </w:pPr>
      <w:ins w:id="2346" w:author="vivo-Chenli" w:date="2025-01-16T11:29:00Z">
        <w:r>
          <w:rPr>
            <w:b/>
            <w:i/>
          </w:rPr>
          <w:t>Thresh</w:t>
        </w:r>
      </w:ins>
      <w:ins w:id="2347" w:author="vivo-Chenli" w:date="2025-01-16T11:30:00Z">
        <w:r>
          <w:rPr>
            <w:b/>
            <w:i/>
          </w:rPr>
          <w:t>1</w:t>
        </w:r>
      </w:ins>
      <w:ins w:id="2348" w:author="vivo-Chenli" w:date="2025-01-16T11:29:00Z">
        <w:r>
          <w:t xml:space="preserve"> is the threshold parameter for this event (i.e. </w:t>
        </w:r>
      </w:ins>
      <w:ins w:id="2349" w:author="vivo-Chenli" w:date="2025-01-16T11:30:00Z">
        <w:r>
          <w:t>ltm5</w:t>
        </w:r>
      </w:ins>
      <w:ins w:id="2350" w:author="vivo-Chenli" w:date="2025-01-16T11:29:00Z">
        <w:r>
          <w:rPr>
            <w:i/>
          </w:rPr>
          <w:t>-Threshold</w:t>
        </w:r>
      </w:ins>
      <w:ins w:id="2351" w:author="vivo-Chenli" w:date="2025-01-16T11:30:00Z">
        <w:r>
          <w:rPr>
            <w:i/>
          </w:rPr>
          <w:t>1</w:t>
        </w:r>
      </w:ins>
      <w:ins w:id="2352" w:author="vivo-Chenli" w:date="2025-01-16T11:29:00Z">
        <w:r>
          <w:rPr>
            <w:i/>
          </w:rPr>
          <w:t xml:space="preserve"> </w:t>
        </w:r>
        <w:r>
          <w:t xml:space="preserve">as defined within </w:t>
        </w:r>
      </w:ins>
      <w:ins w:id="2353" w:author="vivo-Chenli-After RAN2#129bis" w:date="2025-04-22T09:23:00Z">
        <w:r w:rsidR="00FF28A3" w:rsidRPr="00FA12FA">
          <w:rPr>
            <w:i/>
            <w:iCs/>
          </w:rPr>
          <w:t>LTM-CSI-ReportConfig</w:t>
        </w:r>
      </w:ins>
      <w:ins w:id="2354" w:author="vivo-Chenli" w:date="2024-12-26T11:00:00Z">
        <w:r w:rsidR="00FF28A3">
          <w:t xml:space="preserve"> </w:t>
        </w:r>
      </w:ins>
      <w:ins w:id="2355" w:author="vivo-Chenli" w:date="2025-01-16T11:29:00Z">
        <w:r>
          <w:t>for this event).</w:t>
        </w:r>
      </w:ins>
    </w:p>
    <w:p w14:paraId="52ED12D8" w14:textId="5744483A" w:rsidR="003669F2" w:rsidRDefault="00B562E1">
      <w:pPr>
        <w:pStyle w:val="B1"/>
        <w:rPr>
          <w:ins w:id="2356" w:author="vivo-Chenli" w:date="2025-01-16T11:30:00Z"/>
        </w:rPr>
      </w:pPr>
      <w:ins w:id="2357" w:author="vivo-Chenli" w:date="2025-01-16T11:30:00Z">
        <w:r>
          <w:rPr>
            <w:b/>
            <w:i/>
          </w:rPr>
          <w:t>Thresh2</w:t>
        </w:r>
        <w:r>
          <w:t xml:space="preserve"> is the threshold parameter for this event (i.e. ltm5</w:t>
        </w:r>
        <w:r>
          <w:rPr>
            <w:i/>
          </w:rPr>
          <w:t>-Threshold</w:t>
        </w:r>
      </w:ins>
      <w:ins w:id="2358" w:author="vivo-Chenli" w:date="2025-01-16T11:31:00Z">
        <w:r>
          <w:rPr>
            <w:i/>
          </w:rPr>
          <w:t>2</w:t>
        </w:r>
      </w:ins>
      <w:ins w:id="2359" w:author="vivo-Chenli" w:date="2025-01-16T11:30:00Z">
        <w:r>
          <w:rPr>
            <w:i/>
          </w:rPr>
          <w:t xml:space="preserve"> </w:t>
        </w:r>
        <w:r>
          <w:t xml:space="preserve">as defined within </w:t>
        </w:r>
      </w:ins>
      <w:ins w:id="2360" w:author="vivo-Chenli-After RAN2#129bis" w:date="2025-04-22T09:23:00Z">
        <w:r w:rsidR="00FF28A3" w:rsidRPr="00FA12FA">
          <w:rPr>
            <w:i/>
            <w:iCs/>
          </w:rPr>
          <w:t>LTM-CSI-ReportConfig</w:t>
        </w:r>
      </w:ins>
      <w:ins w:id="2361" w:author="vivo-Chenli" w:date="2025-01-16T11:30:00Z">
        <w:r>
          <w:t xml:space="preserve"> for this event).</w:t>
        </w:r>
      </w:ins>
    </w:p>
    <w:p w14:paraId="52ED12D9" w14:textId="08139281" w:rsidR="003669F2" w:rsidRDefault="00B562E1">
      <w:pPr>
        <w:pStyle w:val="B1"/>
        <w:rPr>
          <w:ins w:id="2362" w:author="vivo-Chenli" w:date="2025-01-16T11:31:00Z"/>
        </w:rPr>
      </w:pPr>
      <w:ins w:id="2363" w:author="vivo-Chenli" w:date="2025-01-16T11:31:00Z">
        <w:r>
          <w:rPr>
            <w:b/>
            <w:i/>
          </w:rPr>
          <w:t xml:space="preserve">Mn, Ms </w:t>
        </w:r>
        <w:r>
          <w:t>are expressed in dBm</w:t>
        </w:r>
        <w:r>
          <w:rPr>
            <w:lang w:eastAsia="ko-KR"/>
          </w:rPr>
          <w:t xml:space="preserve"> in case of RSRP</w:t>
        </w:r>
      </w:ins>
      <w:ins w:id="2364" w:author="vivo-Chenli" w:date="2025-01-17T09:20:00Z">
        <w:r>
          <w:t>.</w:t>
        </w:r>
      </w:ins>
    </w:p>
    <w:p w14:paraId="52ED12DA" w14:textId="77777777" w:rsidR="003669F2" w:rsidRDefault="00B562E1">
      <w:pPr>
        <w:pStyle w:val="B1"/>
        <w:rPr>
          <w:ins w:id="2365" w:author="vivo-Chenli" w:date="2025-01-16T11:31:00Z"/>
        </w:rPr>
      </w:pPr>
      <w:ins w:id="2366" w:author="vivo-Chenli" w:date="2025-01-16T11:31:00Z">
        <w:r>
          <w:rPr>
            <w:b/>
            <w:i/>
          </w:rPr>
          <w:t>O</w:t>
        </w:r>
      </w:ins>
      <w:ins w:id="2367" w:author="vivo-Chenli" w:date="2025-01-20T16:21:00Z">
        <w:r>
          <w:rPr>
            <w:b/>
            <w:i/>
          </w:rPr>
          <w:t>b</w:t>
        </w:r>
      </w:ins>
      <w:ins w:id="2368" w:author="vivo-Chenli" w:date="2025-01-16T11:31:00Z">
        <w:r>
          <w:rPr>
            <w:b/>
            <w:i/>
          </w:rPr>
          <w:t>n</w:t>
        </w:r>
        <w:r>
          <w:t xml:space="preserve">, </w:t>
        </w:r>
        <w:r>
          <w:rPr>
            <w:b/>
            <w:i/>
          </w:rPr>
          <w:t>Hys</w:t>
        </w:r>
        <w:r>
          <w:t xml:space="preserve"> are expressed in dB.</w:t>
        </w:r>
      </w:ins>
    </w:p>
    <w:p w14:paraId="52ED12DB" w14:textId="77777777" w:rsidR="003669F2" w:rsidRDefault="00B562E1">
      <w:pPr>
        <w:pStyle w:val="B1"/>
        <w:rPr>
          <w:ins w:id="2369" w:author="vivo-Chenli" w:date="2025-01-16T11:00:00Z"/>
          <w:lang w:eastAsia="ko-KR"/>
        </w:rPr>
      </w:pPr>
      <w:ins w:id="2370" w:author="vivo-Chenli" w:date="2025-01-16T11:00:00Z">
        <w:r>
          <w:rPr>
            <w:b/>
            <w:i/>
            <w:lang w:eastAsia="ko-KR"/>
          </w:rPr>
          <w:t>Thresh1</w:t>
        </w:r>
      </w:ins>
      <w:ins w:id="2371" w:author="vivo-Chenli" w:date="2025-01-16T11:31:00Z">
        <w:r>
          <w:rPr>
            <w:b/>
            <w:i/>
            <w:lang w:eastAsia="ko-KR"/>
          </w:rPr>
          <w:t xml:space="preserve"> </w:t>
        </w:r>
      </w:ins>
      <w:ins w:id="2372" w:author="vivo-Chenli" w:date="2025-01-16T11:00:00Z">
        <w:r>
          <w:rPr>
            <w:lang w:eastAsia="ko-KR"/>
          </w:rPr>
          <w:t>is</w:t>
        </w:r>
        <w:r>
          <w:t xml:space="preserve"> expressed in the same unit as </w:t>
        </w:r>
        <w:r>
          <w:rPr>
            <w:b/>
            <w:i/>
          </w:rPr>
          <w:t>M</w:t>
        </w:r>
      </w:ins>
      <w:ins w:id="2373" w:author="vivo-Chenli" w:date="2025-01-16T11:31:00Z">
        <w:r>
          <w:rPr>
            <w:b/>
            <w:i/>
          </w:rPr>
          <w:t>s</w:t>
        </w:r>
      </w:ins>
      <w:ins w:id="2374" w:author="vivo-Chenli" w:date="2025-01-16T11:00:00Z">
        <w:r>
          <w:t>.</w:t>
        </w:r>
      </w:ins>
    </w:p>
    <w:p w14:paraId="52ED12DC" w14:textId="77777777" w:rsidR="003669F2" w:rsidRDefault="00B562E1">
      <w:pPr>
        <w:pStyle w:val="B1"/>
        <w:rPr>
          <w:ins w:id="2375" w:author="vivo-Chenli" w:date="2025-01-16T11:00:00Z"/>
        </w:rPr>
      </w:pPr>
      <w:ins w:id="2376" w:author="vivo-Chenli" w:date="2025-01-16T11:00:00Z">
        <w:r>
          <w:rPr>
            <w:b/>
            <w:i/>
            <w:lang w:eastAsia="ko-KR"/>
          </w:rPr>
          <w:t xml:space="preserve">Thresh2 </w:t>
        </w:r>
        <w:r>
          <w:rPr>
            <w:lang w:eastAsia="ko-KR"/>
          </w:rPr>
          <w:t>is</w:t>
        </w:r>
        <w:r>
          <w:t xml:space="preserve"> expressed in the same unit as </w:t>
        </w:r>
        <w:r>
          <w:rPr>
            <w:b/>
            <w:i/>
          </w:rPr>
          <w:t>Mn</w:t>
        </w:r>
        <w:r>
          <w:t>.</w:t>
        </w:r>
      </w:ins>
    </w:p>
    <w:p w14:paraId="52ED12DD" w14:textId="77777777" w:rsidR="003669F2" w:rsidRDefault="00B562E1">
      <w:pPr>
        <w:pStyle w:val="3"/>
        <w:rPr>
          <w:ins w:id="2377" w:author="vivo-Chenli" w:date="2025-01-16T11:43:00Z"/>
        </w:rPr>
      </w:pPr>
      <w:ins w:id="2378" w:author="vivo-Chenli" w:date="2025-01-16T11:43:00Z">
        <w:r>
          <w:t>5.x.</w:t>
        </w:r>
      </w:ins>
      <w:ins w:id="2379" w:author="vivo-Chenli" w:date="2025-01-21T19:24:00Z">
        <w:r>
          <w:t>4</w:t>
        </w:r>
      </w:ins>
      <w:ins w:id="2380" w:author="vivo-Chenli" w:date="2025-01-16T11:43:00Z">
        <w:r>
          <w:tab/>
          <w:t>Measurement report</w:t>
        </w:r>
      </w:ins>
    </w:p>
    <w:p w14:paraId="52ED12DE" w14:textId="77777777" w:rsidR="003669F2" w:rsidRDefault="00B562E1">
      <w:pPr>
        <w:rPr>
          <w:ins w:id="2381" w:author="vivo-Chenli" w:date="2025-01-16T16:43:00Z"/>
        </w:rPr>
      </w:pPr>
      <w:ins w:id="2382" w:author="vivo-Chenli" w:date="2025-01-16T11:53:00Z">
        <w:r>
          <w:t xml:space="preserve">The purpose of this procedure is to transfer </w:t>
        </w:r>
      </w:ins>
      <w:ins w:id="2383" w:author="vivo-Chenli" w:date="2025-01-20T22:07:00Z">
        <w:r>
          <w:t xml:space="preserve">L1 </w:t>
        </w:r>
      </w:ins>
      <w:ins w:id="2384" w:author="vivo-Chenli" w:date="2025-01-16T11:53:00Z">
        <w:r>
          <w:t xml:space="preserve">measurement results from the UE to the network. </w:t>
        </w:r>
      </w:ins>
    </w:p>
    <w:p w14:paraId="52ED12DF" w14:textId="7DAEB966" w:rsidR="003669F2" w:rsidRDefault="00B562E1">
      <w:pPr>
        <w:rPr>
          <w:ins w:id="2385" w:author="vivo-Chenli" w:date="2025-01-16T16:43:00Z"/>
          <w:lang w:eastAsia="ko-KR"/>
        </w:rPr>
      </w:pPr>
      <w:ins w:id="2386" w:author="vivo-Chenli" w:date="2025-01-16T16:43:00Z">
        <w:r>
          <w:rPr>
            <w:lang w:eastAsia="ko-KR"/>
          </w:rPr>
          <w:t xml:space="preserve">RRC controls the </w:t>
        </w:r>
        <w:r>
          <w:t xml:space="preserve">event triggered </w:t>
        </w:r>
        <w:r w:rsidR="009E4ECB">
          <w:t xml:space="preserve">L1 </w:t>
        </w:r>
        <w:r>
          <w:t xml:space="preserve">beam level measurement </w:t>
        </w:r>
      </w:ins>
      <w:ins w:id="2387" w:author="vivo-Chenli" w:date="2025-01-16T16:44:00Z">
        <w:r>
          <w:rPr>
            <w:lang w:eastAsia="ko-KR"/>
          </w:rPr>
          <w:t>reporting</w:t>
        </w:r>
      </w:ins>
      <w:ins w:id="2388" w:author="vivo-Chenli" w:date="2025-01-16T16:43:00Z">
        <w:r>
          <w:rPr>
            <w:lang w:eastAsia="ko-KR"/>
          </w:rPr>
          <w:t xml:space="preserve"> by configuring the following parameter:</w:t>
        </w:r>
      </w:ins>
    </w:p>
    <w:p w14:paraId="006E102A" w14:textId="667E437B" w:rsidR="00446D6B" w:rsidRDefault="00B562E1">
      <w:pPr>
        <w:pStyle w:val="B1"/>
        <w:rPr>
          <w:ins w:id="2389" w:author="vivo-Chenli-After RAN2#129bis" w:date="2025-04-22T17:20:00Z"/>
          <w:lang w:eastAsia="ko-KR"/>
        </w:rPr>
      </w:pPr>
      <w:ins w:id="2390" w:author="vivo-Chenli" w:date="2025-01-16T16:43:00Z">
        <w:r>
          <w:rPr>
            <w:lang w:eastAsia="ko-KR"/>
          </w:rPr>
          <w:t>-</w:t>
        </w:r>
        <w:r>
          <w:rPr>
            <w:lang w:eastAsia="ko-KR"/>
          </w:rPr>
          <w:tab/>
        </w:r>
      </w:ins>
      <w:ins w:id="2391" w:author="vivo-Chenli-After RAN2#129bis" w:date="2025-04-22T17:20:00Z">
        <w:r w:rsidR="00446D6B" w:rsidRPr="00F11DA7">
          <w:rPr>
            <w:rFonts w:eastAsia="等线"/>
            <w:i/>
            <w:iCs/>
            <w:lang w:eastAsia="zh-CN"/>
          </w:rPr>
          <w:t>reportInterval</w:t>
        </w:r>
        <w:r w:rsidR="00446D6B">
          <w:rPr>
            <w:lang w:eastAsia="ko-KR"/>
          </w:rPr>
          <w:t>:</w:t>
        </w:r>
      </w:ins>
      <w:ins w:id="2392" w:author="vivo-Chenli-After RAN2#129bis" w:date="2025-04-22T17:24:00Z">
        <w:r w:rsidR="00BD666B" w:rsidRPr="00BD666B">
          <w:t xml:space="preserve"> </w:t>
        </w:r>
        <w:r w:rsidR="00BD666B" w:rsidRPr="00BD666B">
          <w:rPr>
            <w:lang w:eastAsia="ko-KR"/>
          </w:rPr>
          <w:t>the periodicity of the event-triggered periodic measurement report</w:t>
        </w:r>
      </w:ins>
      <w:ins w:id="2393" w:author="vivo-Chenli-After RAN2#129bis" w:date="2025-04-22T17:26:00Z">
        <w:r w:rsidR="00BD666B">
          <w:rPr>
            <w:lang w:eastAsia="ko-KR"/>
          </w:rPr>
          <w:t>;</w:t>
        </w:r>
      </w:ins>
    </w:p>
    <w:p w14:paraId="49E140C6" w14:textId="5FCFDE61" w:rsidR="00446D6B" w:rsidRDefault="00F11DA7">
      <w:pPr>
        <w:pStyle w:val="B1"/>
        <w:rPr>
          <w:ins w:id="2394" w:author="vivo-Chenli-After RAN2#129bis" w:date="2025-04-22T17:20:00Z"/>
          <w:rFonts w:eastAsia="等线"/>
          <w:lang w:eastAsia="zh-CN"/>
        </w:rPr>
      </w:pPr>
      <w:ins w:id="2395" w:author="vivo-Chenli-After RAN2#129bis" w:date="2025-04-22T17:28:00Z">
        <w:r>
          <w:rPr>
            <w:lang w:eastAsia="ko-KR"/>
          </w:rPr>
          <w:t>-</w:t>
        </w:r>
        <w:r>
          <w:rPr>
            <w:lang w:eastAsia="ko-KR"/>
          </w:rPr>
          <w:tab/>
        </w:r>
      </w:ins>
      <w:ins w:id="2396" w:author="vivo-Chenli-After RAN2#129bis" w:date="2025-04-22T17:20:00Z">
        <w:r w:rsidR="00446D6B" w:rsidRPr="00F11DA7">
          <w:rPr>
            <w:rFonts w:eastAsia="等线"/>
            <w:i/>
            <w:iCs/>
            <w:lang w:eastAsia="zh-CN"/>
          </w:rPr>
          <w:t>reportAmount</w:t>
        </w:r>
        <w:r w:rsidR="00446D6B">
          <w:rPr>
            <w:rFonts w:eastAsia="等线"/>
            <w:lang w:eastAsia="zh-CN"/>
          </w:rPr>
          <w:t>:</w:t>
        </w:r>
      </w:ins>
      <w:ins w:id="2397" w:author="vivo-Chenli-After RAN2#129bis" w:date="2025-04-22T17:25:00Z">
        <w:r w:rsidR="00BD666B" w:rsidRPr="00BD666B">
          <w:t xml:space="preserve"> </w:t>
        </w:r>
        <w:r w:rsidR="00BD666B">
          <w:t>n</w:t>
        </w:r>
        <w:r w:rsidR="00BD666B" w:rsidRPr="00BD666B">
          <w:rPr>
            <w:rFonts w:eastAsia="等线"/>
            <w:lang w:eastAsia="zh-CN"/>
          </w:rPr>
          <w:t>umber of measurement reports needs to be transmitted after the event is triggered</w:t>
        </w:r>
      </w:ins>
      <w:ins w:id="2398" w:author="vivo-Chenli-After RAN2#129bis" w:date="2025-04-22T17:26:00Z">
        <w:r w:rsidR="00BD666B">
          <w:rPr>
            <w:rFonts w:eastAsia="等线"/>
            <w:lang w:eastAsia="zh-CN"/>
          </w:rPr>
          <w:t>;</w:t>
        </w:r>
      </w:ins>
    </w:p>
    <w:p w14:paraId="5856C814" w14:textId="44932374" w:rsidR="00446D6B" w:rsidRDefault="00F11DA7">
      <w:pPr>
        <w:pStyle w:val="B1"/>
        <w:rPr>
          <w:ins w:id="2399" w:author="vivo-Chenli-After RAN2#129bis" w:date="2025-04-22T17:20:00Z"/>
          <w:lang w:eastAsia="ko-KR"/>
        </w:rPr>
      </w:pPr>
      <w:ins w:id="2400" w:author="vivo-Chenli-After RAN2#129bis" w:date="2025-04-22T17:28:00Z">
        <w:r>
          <w:rPr>
            <w:lang w:eastAsia="ko-KR"/>
          </w:rPr>
          <w:t>-</w:t>
        </w:r>
        <w:r>
          <w:rPr>
            <w:lang w:eastAsia="ko-KR"/>
          </w:rPr>
          <w:tab/>
        </w:r>
      </w:ins>
      <w:ins w:id="2401" w:author="vivo-Chenli-After RAN2#129bis" w:date="2025-04-22T17:20:00Z">
        <w:r w:rsidR="00446D6B" w:rsidRPr="00F11DA7">
          <w:rPr>
            <w:i/>
            <w:iCs/>
            <w:lang w:eastAsia="ko-KR"/>
          </w:rPr>
          <w:t>maxNumberOfReportedBeams</w:t>
        </w:r>
      </w:ins>
      <w:ins w:id="2402" w:author="vivo-Chenli-After RAN2#129bis" w:date="2025-04-22T17:25:00Z">
        <w:r w:rsidR="00BD666B">
          <w:rPr>
            <w:lang w:eastAsia="ko-KR"/>
          </w:rPr>
          <w:t>:</w:t>
        </w:r>
        <w:r w:rsidR="00BD666B" w:rsidRPr="00BD666B">
          <w:t xml:space="preserve"> </w:t>
        </w:r>
        <w:r w:rsidR="00BD666B">
          <w:t>number of beams whose measurements can be reported in the event</w:t>
        </w:r>
      </w:ins>
      <w:ins w:id="2403" w:author="vivo-Chenli-After RAN2#129bis" w:date="2025-04-22T17:26:00Z">
        <w:r w:rsidR="00BD666B">
          <w:t xml:space="preserve"> </w:t>
        </w:r>
      </w:ins>
      <w:ins w:id="2404" w:author="vivo-Chenli-After RAN2#129bis" w:date="2025-04-22T17:25:00Z">
        <w:r w:rsidR="00BD666B">
          <w:t xml:space="preserve">triggered </w:t>
        </w:r>
      </w:ins>
      <w:ins w:id="2405" w:author="vivo-Chenli-After RAN2#129bis" w:date="2025-04-22T17:26:00Z">
        <w:r w:rsidR="00BD666B">
          <w:t xml:space="preserve">L1 </w:t>
        </w:r>
      </w:ins>
      <w:ins w:id="2406" w:author="vivo-Chenli-After RAN2#129bis" w:date="2025-04-22T17:25:00Z">
        <w:r w:rsidR="00BD666B">
          <w:t>measurement report by MAC CE</w:t>
        </w:r>
      </w:ins>
      <w:ins w:id="2407" w:author="vivo-Chenli-After RAN2#129bis" w:date="2025-04-22T17:26:00Z">
        <w:r w:rsidR="00BD666B">
          <w:t>;</w:t>
        </w:r>
      </w:ins>
    </w:p>
    <w:p w14:paraId="00AA06B6" w14:textId="5BC3E86A" w:rsidR="00446D6B" w:rsidRDefault="00F11DA7">
      <w:pPr>
        <w:pStyle w:val="B1"/>
        <w:rPr>
          <w:ins w:id="2408" w:author="vivo-Chenli-After RAN2#129bis" w:date="2025-04-22T17:20:00Z"/>
          <w:lang w:eastAsia="ko-KR"/>
        </w:rPr>
      </w:pPr>
      <w:ins w:id="2409" w:author="vivo-Chenli-After RAN2#129bis" w:date="2025-04-22T17:28:00Z">
        <w:r>
          <w:rPr>
            <w:lang w:eastAsia="ko-KR"/>
          </w:rPr>
          <w:t>-</w:t>
        </w:r>
        <w:r>
          <w:rPr>
            <w:lang w:eastAsia="ko-KR"/>
          </w:rPr>
          <w:tab/>
        </w:r>
      </w:ins>
      <w:ins w:id="2410" w:author="vivo-Chenli-After RAN2#129bis" w:date="2025-04-22T17:20:00Z">
        <w:r w:rsidR="00446D6B" w:rsidRPr="00F11DA7">
          <w:rPr>
            <w:i/>
            <w:iCs/>
            <w:lang w:eastAsia="ko-KR"/>
          </w:rPr>
          <w:t>allowReportAnyBeam</w:t>
        </w:r>
      </w:ins>
      <w:ins w:id="2411" w:author="vivo-Chenli-After RAN2#129bis" w:date="2025-04-22T17:26:00Z">
        <w:r w:rsidR="00BD666B">
          <w:rPr>
            <w:lang w:eastAsia="ko-KR"/>
          </w:rPr>
          <w:t xml:space="preserve">: </w:t>
        </w:r>
        <w:r w:rsidR="00BD666B">
          <w:rPr>
            <w:rFonts w:eastAsia="等线"/>
            <w:bCs/>
            <w:iCs/>
            <w:lang w:eastAsia="zh-CN"/>
          </w:rPr>
          <w:t xml:space="preserve">whether the UE </w:t>
        </w:r>
        <w:commentRangeStart w:id="2412"/>
        <w:commentRangeStart w:id="2413"/>
        <w:commentRangeStart w:id="2414"/>
        <w:r w:rsidR="00BD666B">
          <w:rPr>
            <w:rFonts w:eastAsia="等线"/>
            <w:bCs/>
            <w:iCs/>
            <w:lang w:eastAsia="zh-CN"/>
          </w:rPr>
          <w:t>could</w:t>
        </w:r>
      </w:ins>
      <w:commentRangeEnd w:id="2412"/>
      <w:r w:rsidR="00017459">
        <w:rPr>
          <w:rStyle w:val="a6"/>
        </w:rPr>
        <w:commentReference w:id="2412"/>
      </w:r>
      <w:commentRangeEnd w:id="2413"/>
      <w:r w:rsidR="00010E65">
        <w:rPr>
          <w:rStyle w:val="a6"/>
        </w:rPr>
        <w:commentReference w:id="2413"/>
      </w:r>
      <w:commentRangeEnd w:id="2414"/>
      <w:r w:rsidR="004C6F10">
        <w:rPr>
          <w:rStyle w:val="a6"/>
        </w:rPr>
        <w:commentReference w:id="2414"/>
      </w:r>
      <w:ins w:id="2415" w:author="vivo-Chenli-After RAN2#129bis" w:date="2025-04-22T17:26:00Z">
        <w:r w:rsidR="00BD666B">
          <w:rPr>
            <w:rFonts w:eastAsia="等线"/>
            <w:bCs/>
            <w:iCs/>
            <w:lang w:eastAsia="zh-CN"/>
          </w:rPr>
          <w:t xml:space="preserve"> report the measurement results for the beams not satisfying the conditions of the events</w:t>
        </w:r>
      </w:ins>
      <w:ins w:id="2416" w:author="vivo-Chenli-After RAN2#129bis" w:date="2025-04-22T17:27:00Z">
        <w:r w:rsidR="00983924">
          <w:rPr>
            <w:rFonts w:eastAsia="等线"/>
            <w:bCs/>
            <w:iCs/>
            <w:lang w:eastAsia="zh-CN"/>
          </w:rPr>
          <w:t>;</w:t>
        </w:r>
      </w:ins>
    </w:p>
    <w:p w14:paraId="66116B37" w14:textId="05B80B18" w:rsidR="00446D6B" w:rsidRDefault="00F11DA7">
      <w:pPr>
        <w:pStyle w:val="B1"/>
        <w:rPr>
          <w:ins w:id="2417" w:author="vivo-Chenli-After RAN2#129bis" w:date="2025-04-22T17:20:00Z"/>
          <w:lang w:eastAsia="ko-KR"/>
        </w:rPr>
      </w:pPr>
      <w:ins w:id="2418" w:author="vivo-Chenli-After RAN2#129bis" w:date="2025-04-22T17:28:00Z">
        <w:r>
          <w:rPr>
            <w:lang w:eastAsia="ko-KR"/>
          </w:rPr>
          <w:lastRenderedPageBreak/>
          <w:t>-</w:t>
        </w:r>
        <w:r>
          <w:rPr>
            <w:lang w:eastAsia="ko-KR"/>
          </w:rPr>
          <w:tab/>
        </w:r>
      </w:ins>
      <w:ins w:id="2419" w:author="vivo-Chenli-After RAN2#129bis" w:date="2025-04-22T17:20:00Z">
        <w:r w:rsidR="00446D6B" w:rsidRPr="00F11DA7">
          <w:rPr>
            <w:i/>
            <w:iCs/>
            <w:lang w:eastAsia="ko-KR"/>
          </w:rPr>
          <w:t>reportCurrentBeam</w:t>
        </w:r>
      </w:ins>
      <w:ins w:id="2420" w:author="vivo-Chenli-After RAN2#129bis" w:date="2025-04-22T17:27:00Z">
        <w:r w:rsidR="00983924">
          <w:rPr>
            <w:lang w:eastAsia="ko-KR"/>
          </w:rPr>
          <w:t xml:space="preserve">: </w:t>
        </w:r>
        <w:r w:rsidR="00983924" w:rsidRPr="00983924">
          <w:rPr>
            <w:lang w:eastAsia="ko-KR"/>
          </w:rPr>
          <w:t xml:space="preserve">whether the UE </w:t>
        </w:r>
        <w:r w:rsidR="00983924">
          <w:rPr>
            <w:lang w:eastAsia="ko-KR"/>
          </w:rPr>
          <w:t>could</w:t>
        </w:r>
        <w:r w:rsidR="00983924" w:rsidRPr="00983924">
          <w:rPr>
            <w:lang w:eastAsia="ko-KR"/>
          </w:rPr>
          <w:t xml:space="preserve"> report the measurement result of the current beam</w:t>
        </w:r>
        <w:r w:rsidR="00983924">
          <w:rPr>
            <w:lang w:eastAsia="ko-KR"/>
          </w:rPr>
          <w:t>;</w:t>
        </w:r>
      </w:ins>
    </w:p>
    <w:p w14:paraId="57045D4F" w14:textId="008E505E" w:rsidR="00446D6B" w:rsidRDefault="00F11DA7">
      <w:pPr>
        <w:pStyle w:val="B1"/>
        <w:rPr>
          <w:ins w:id="2421" w:author="vivo-Chenli-After RAN2#129bis" w:date="2025-04-22T17:20:00Z"/>
        </w:rPr>
      </w:pPr>
      <w:ins w:id="2422" w:author="vivo-Chenli-After RAN2#129bis" w:date="2025-04-22T17:28:00Z">
        <w:r>
          <w:rPr>
            <w:lang w:eastAsia="ko-KR"/>
          </w:rPr>
          <w:t>-</w:t>
        </w:r>
        <w:r>
          <w:rPr>
            <w:lang w:eastAsia="ko-KR"/>
          </w:rPr>
          <w:tab/>
        </w:r>
      </w:ins>
      <w:ins w:id="2423" w:author="vivo-Chenli-After RAN2#129bis" w:date="2025-04-22T17:20:00Z">
        <w:r w:rsidR="00446D6B" w:rsidRPr="00F11DA7">
          <w:rPr>
            <w:i/>
            <w:iCs/>
          </w:rPr>
          <w:t>ltm-CandidateReportConfigId</w:t>
        </w:r>
        <w:r w:rsidR="00446D6B">
          <w:t>:</w:t>
        </w:r>
      </w:ins>
      <w:ins w:id="2424" w:author="vivo-Chenli-After RAN2#129bis" w:date="2025-04-22T17:27:00Z">
        <w:r w:rsidRPr="00F11DA7">
          <w:t xml:space="preserve"> LTM candidate cell ID for which the UE is required to measure reference signal and perform LTM event </w:t>
        </w:r>
        <w:r>
          <w:t>evaluation;</w:t>
        </w:r>
      </w:ins>
    </w:p>
    <w:p w14:paraId="4542A8F0" w14:textId="6EADE5E9" w:rsidR="00446D6B" w:rsidRPr="00F11DA7" w:rsidRDefault="00F11DA7">
      <w:pPr>
        <w:pStyle w:val="B1"/>
        <w:rPr>
          <w:ins w:id="2425" w:author="vivo-Chenli-After RAN2#129bis" w:date="2025-04-22T17:21:00Z"/>
          <w:iCs/>
          <w:color w:val="993366"/>
        </w:rPr>
      </w:pPr>
      <w:ins w:id="2426" w:author="vivo-Chenli-After RAN2#129bis" w:date="2025-04-22T17:29:00Z">
        <w:r>
          <w:rPr>
            <w:lang w:eastAsia="ko-KR"/>
          </w:rPr>
          <w:t>-</w:t>
        </w:r>
        <w:r>
          <w:rPr>
            <w:lang w:eastAsia="ko-KR"/>
          </w:rPr>
          <w:tab/>
        </w:r>
      </w:ins>
      <w:ins w:id="2427" w:author="vivo-Chenli-After RAN2#129bis" w:date="2025-04-22T17:21:00Z">
        <w:r w:rsidR="00446D6B" w:rsidRPr="00F11DA7">
          <w:rPr>
            <w:i/>
            <w:iCs/>
            <w:color w:val="993366"/>
          </w:rPr>
          <w:t>candidateSpecificOffset</w:t>
        </w:r>
        <w:r w:rsidR="00446D6B">
          <w:rPr>
            <w:color w:val="993366"/>
          </w:rPr>
          <w:t>:</w:t>
        </w:r>
      </w:ins>
      <w:ins w:id="2428" w:author="vivo-Chenli-After RAN2#129bis" w:date="2025-04-22T17:28:00Z">
        <w:r w:rsidRPr="00F11DA7">
          <w:rPr>
            <w:rFonts w:eastAsia="等线" w:hint="eastAsia"/>
            <w:bCs/>
            <w:iCs/>
            <w:lang w:val="en-US" w:eastAsia="zh-CN"/>
          </w:rPr>
          <w:t xml:space="preserve"> </w:t>
        </w:r>
        <w:r>
          <w:rPr>
            <w:rFonts w:eastAsia="等线"/>
            <w:bCs/>
            <w:iCs/>
            <w:lang w:val="en-US" w:eastAsia="zh-CN"/>
          </w:rPr>
          <w:t xml:space="preserve">offset for event condition that is applicable for all the reference signals belonging to the candidate cell with the candidate cell ID </w:t>
        </w:r>
        <w:r>
          <w:rPr>
            <w:rFonts w:eastAsia="等线"/>
            <w:bCs/>
            <w:i/>
            <w:lang w:val="en-US" w:eastAsia="zh-CN"/>
          </w:rPr>
          <w:t>ltm-CandidateReportConfigId</w:t>
        </w:r>
        <w:r>
          <w:rPr>
            <w:rFonts w:eastAsia="等线"/>
            <w:bCs/>
            <w:iCs/>
            <w:lang w:val="en-US" w:eastAsia="zh-CN"/>
          </w:rPr>
          <w:t>;</w:t>
        </w:r>
      </w:ins>
    </w:p>
    <w:p w14:paraId="0EDC8C21" w14:textId="205A0B97" w:rsidR="00446D6B" w:rsidRDefault="00F11DA7">
      <w:pPr>
        <w:pStyle w:val="B1"/>
        <w:rPr>
          <w:ins w:id="2429" w:author="vivo-Chenli-After RAN2#129bis" w:date="2025-04-22T17:20:00Z"/>
          <w:lang w:eastAsia="ko-KR"/>
        </w:rPr>
      </w:pPr>
      <w:ins w:id="2430" w:author="vivo-Chenli-After RAN2#129bis" w:date="2025-04-22T17:29:00Z">
        <w:r>
          <w:rPr>
            <w:lang w:eastAsia="ko-KR"/>
          </w:rPr>
          <w:t>-</w:t>
        </w:r>
        <w:r>
          <w:rPr>
            <w:lang w:eastAsia="ko-KR"/>
          </w:rPr>
          <w:tab/>
        </w:r>
      </w:ins>
      <w:commentRangeStart w:id="2431"/>
      <w:commentRangeStart w:id="2432"/>
      <w:ins w:id="2433" w:author="vivo-Chenli-After RAN2#129bis" w:date="2025-04-22T17:21:00Z">
        <w:r w:rsidR="00446D6B" w:rsidRPr="00F11DA7">
          <w:rPr>
            <w:i/>
            <w:iCs/>
          </w:rPr>
          <w:t>reportQuantity</w:t>
        </w:r>
      </w:ins>
      <w:commentRangeEnd w:id="2431"/>
      <w:r w:rsidR="00017459">
        <w:rPr>
          <w:rStyle w:val="a6"/>
        </w:rPr>
        <w:commentReference w:id="2431"/>
      </w:r>
      <w:commentRangeEnd w:id="2432"/>
      <w:r w:rsidR="007069B1">
        <w:rPr>
          <w:rStyle w:val="a6"/>
        </w:rPr>
        <w:commentReference w:id="2432"/>
      </w:r>
      <w:ins w:id="2434" w:author="vivo-Chenli-After RAN2#129bis" w:date="2025-04-22T17:21:00Z">
        <w:r w:rsidR="00446D6B">
          <w:t>:</w:t>
        </w:r>
      </w:ins>
      <w:ins w:id="2435" w:author="vivo-Chenli-After RAN2#129bis" w:date="2025-04-22T17:28:00Z">
        <w:r w:rsidRPr="00F11DA7">
          <w:t xml:space="preserve"> the report quantity for the CSI report</w:t>
        </w:r>
      </w:ins>
    </w:p>
    <w:p w14:paraId="52ED12E2" w14:textId="32DF0375" w:rsidR="003669F2" w:rsidRDefault="00B562E1">
      <w:pPr>
        <w:pStyle w:val="B1"/>
        <w:ind w:left="0" w:firstLine="0"/>
        <w:rPr>
          <w:ins w:id="2436" w:author="vivo-Chenli" w:date="2025-01-20T00:34:00Z"/>
          <w:lang w:eastAsia="zh-CN"/>
        </w:rPr>
      </w:pPr>
      <w:ins w:id="2437" w:author="vivo-Chenli" w:date="2025-01-18T22:30:00Z">
        <w:r>
          <w:rPr>
            <w:rFonts w:eastAsiaTheme="minorEastAsia"/>
            <w:lang w:eastAsia="zh-CN"/>
          </w:rPr>
          <w:t>F</w:t>
        </w:r>
        <w:r>
          <w:rPr>
            <w:rFonts w:eastAsiaTheme="minorEastAsia" w:hint="eastAsia"/>
            <w:lang w:eastAsia="zh-CN"/>
          </w:rPr>
          <w:t xml:space="preserve">or the </w:t>
        </w:r>
      </w:ins>
      <w:ins w:id="2438" w:author="vivo-Chenli" w:date="2025-01-20T00:33:00Z">
        <w:r>
          <w:rPr>
            <w:rFonts w:eastAsiaTheme="minorEastAsia"/>
            <w:lang w:eastAsia="zh-CN"/>
          </w:rPr>
          <w:t xml:space="preserve">event triggered </w:t>
        </w:r>
      </w:ins>
      <w:ins w:id="2439" w:author="vivo-Chenli" w:date="2025-01-18T22:30:00Z">
        <w:r w:rsidR="009E4ECB">
          <w:rPr>
            <w:rFonts w:eastAsiaTheme="minorEastAsia" w:hint="eastAsia"/>
            <w:lang w:eastAsia="zh-CN"/>
          </w:rPr>
          <w:t xml:space="preserve">L1 </w:t>
        </w:r>
        <w:r>
          <w:rPr>
            <w:rFonts w:eastAsiaTheme="minorEastAsia" w:hint="eastAsia"/>
            <w:lang w:eastAsia="zh-CN"/>
          </w:rPr>
          <w:t xml:space="preserve">measurement reporting, </w:t>
        </w:r>
      </w:ins>
      <w:ins w:id="2440" w:author="vivo-Chenli-After RAN2#129bis-2" w:date="2025-04-30T17:32:00Z">
        <w:r w:rsidR="000619E9">
          <w:rPr>
            <w:rFonts w:eastAsiaTheme="minorEastAsia"/>
            <w:lang w:eastAsia="zh-CN"/>
          </w:rPr>
          <w:t xml:space="preserve">for </w:t>
        </w:r>
      </w:ins>
      <w:ins w:id="2441" w:author="vivo-Chenli-After RAN2#129bis-2" w:date="2025-04-30T17:33:00Z">
        <w:r w:rsidR="000619E9">
          <w:rPr>
            <w:rFonts w:eastAsiaTheme="minorEastAsia"/>
            <w:lang w:eastAsia="zh-CN"/>
          </w:rPr>
          <w:t xml:space="preserve">each </w:t>
        </w:r>
        <w:r w:rsidR="000619E9" w:rsidRPr="000619E9">
          <w:rPr>
            <w:rFonts w:eastAsiaTheme="minorEastAsia"/>
            <w:i/>
            <w:iCs/>
            <w:lang w:eastAsia="zh-CN"/>
          </w:rPr>
          <w:t>ltm-CSI-ReportConfigId</w:t>
        </w:r>
        <w:r w:rsidR="000619E9" w:rsidRPr="000619E9">
          <w:rPr>
            <w:rFonts w:eastAsiaTheme="minorEastAsia"/>
            <w:lang w:eastAsia="zh-CN"/>
          </w:rPr>
          <w:t xml:space="preserve"> of the serving cell included in the </w:t>
        </w:r>
        <w:r w:rsidR="000619E9" w:rsidRPr="000619E9">
          <w:rPr>
            <w:rFonts w:eastAsiaTheme="minorEastAsia"/>
            <w:i/>
            <w:iCs/>
            <w:lang w:eastAsia="zh-CN"/>
          </w:rPr>
          <w:t>LTM-CSI-ReportConfig</w:t>
        </w:r>
        <w:r w:rsidR="000619E9">
          <w:rPr>
            <w:rFonts w:eastAsiaTheme="minorEastAsia"/>
            <w:lang w:eastAsia="zh-CN"/>
          </w:rPr>
          <w:t xml:space="preserve">, </w:t>
        </w:r>
      </w:ins>
      <w:ins w:id="2442" w:author="vivo-Chenli" w:date="2025-01-18T22:30:00Z">
        <w:r>
          <w:rPr>
            <w:rFonts w:eastAsiaTheme="minorEastAsia" w:hint="eastAsia"/>
            <w:lang w:eastAsia="zh-CN"/>
          </w:rPr>
          <w:t>t</w:t>
        </w:r>
        <w:r>
          <w:rPr>
            <w:lang w:eastAsia="zh-CN"/>
          </w:rPr>
          <w:t>he MAC entity shall:</w:t>
        </w:r>
      </w:ins>
    </w:p>
    <w:p w14:paraId="52ED12E3" w14:textId="5DB9C210" w:rsidR="003669F2" w:rsidRDefault="00B562E1">
      <w:pPr>
        <w:pStyle w:val="B1"/>
        <w:rPr>
          <w:ins w:id="2443" w:author="vivo-Chenli" w:date="2025-01-20T00:34:00Z"/>
        </w:rPr>
      </w:pPr>
      <w:ins w:id="2444" w:author="vivo-Chenli" w:date="2025-01-20T00:34:00Z">
        <w:r>
          <w:t>1&gt;</w:t>
        </w:r>
        <w:r>
          <w:tab/>
        </w:r>
      </w:ins>
      <w:ins w:id="2445" w:author="vivo-Chenli" w:date="2025-01-20T00:41:00Z">
        <w:r>
          <w:rPr>
            <w:lang w:eastAsia="ko-KR"/>
          </w:rPr>
          <w:t>i</w:t>
        </w:r>
        <w:r>
          <w:t xml:space="preserve">f </w:t>
        </w:r>
      </w:ins>
      <w:ins w:id="2446" w:author="vivo-Chenli" w:date="2025-01-20T00:42:00Z">
        <w:r>
          <w:t>at least one</w:t>
        </w:r>
      </w:ins>
      <w:ins w:id="2447" w:author="vivo-Chenli" w:date="2025-01-20T00:41:00Z">
        <w:r>
          <w:t xml:space="preserve"> </w:t>
        </w:r>
      </w:ins>
      <w:ins w:id="2448" w:author="vivo-Chenli" w:date="2025-01-20T00:42:00Z">
        <w:r>
          <w:t xml:space="preserve">L1 </w:t>
        </w:r>
      </w:ins>
      <w:ins w:id="2449" w:author="vivo-Chenli" w:date="2025-01-20T00:41:00Z">
        <w:r>
          <w:t>m</w:t>
        </w:r>
      </w:ins>
      <w:ins w:id="2450" w:author="vivo-Chenli" w:date="2025-01-20T00:42:00Z">
        <w:r>
          <w:t xml:space="preserve">easurement report </w:t>
        </w:r>
      </w:ins>
      <w:ins w:id="2451" w:author="vivo-Chenli" w:date="2025-01-20T00:41:00Z">
        <w:r>
          <w:rPr>
            <w:rFonts w:eastAsiaTheme="minorEastAsia" w:hint="eastAsia"/>
            <w:lang w:eastAsia="zh-CN"/>
          </w:rPr>
          <w:t>has been triggered as specified in 5.x</w:t>
        </w:r>
      </w:ins>
      <w:ins w:id="2452" w:author="vivo-Chenli" w:date="2025-01-20T00:42:00Z">
        <w:r>
          <w:rPr>
            <w:rFonts w:eastAsiaTheme="minorEastAsia"/>
            <w:lang w:eastAsia="zh-CN"/>
          </w:rPr>
          <w:t>.3</w:t>
        </w:r>
      </w:ins>
      <w:ins w:id="2453" w:author="vivo-Chenli" w:date="2025-01-20T00:41:00Z">
        <w:r>
          <w:t xml:space="preserve"> and not </w:t>
        </w:r>
        <w:commentRangeStart w:id="2454"/>
        <w:commentRangeStart w:id="2455"/>
        <w:r>
          <w:t>cancelled</w:t>
        </w:r>
      </w:ins>
      <w:commentRangeEnd w:id="2454"/>
      <w:r w:rsidR="00017459">
        <w:rPr>
          <w:rStyle w:val="a6"/>
        </w:rPr>
        <w:commentReference w:id="2454"/>
      </w:r>
      <w:commentRangeEnd w:id="2455"/>
      <w:r w:rsidR="005D1A61">
        <w:rPr>
          <w:rStyle w:val="a6"/>
        </w:rPr>
        <w:commentReference w:id="2455"/>
      </w:r>
      <w:ins w:id="2456" w:author="vivo-Chenli" w:date="2025-01-20T00:34:00Z">
        <w:r>
          <w:t>:</w:t>
        </w:r>
      </w:ins>
    </w:p>
    <w:p w14:paraId="52ED12E4" w14:textId="02D65BE2" w:rsidR="003669F2" w:rsidRDefault="00B562E1">
      <w:pPr>
        <w:pStyle w:val="B2"/>
        <w:rPr>
          <w:ins w:id="2457" w:author="vivo-Chenli" w:date="2025-01-20T00:34:00Z"/>
        </w:rPr>
      </w:pPr>
      <w:commentRangeStart w:id="2458"/>
      <w:commentRangeStart w:id="2459"/>
      <w:ins w:id="2460" w:author="vivo-Chenli" w:date="2025-01-20T00:34:00Z">
        <w:r>
          <w:t>2&gt;</w:t>
        </w:r>
        <w:r>
          <w:tab/>
        </w:r>
      </w:ins>
      <w:ins w:id="2461" w:author="vivo-Chenli" w:date="2025-01-20T00:43:00Z">
        <w:r>
          <w:rPr>
            <w:rFonts w:eastAsiaTheme="minorEastAsia"/>
            <w:lang w:eastAsia="zh-CN"/>
          </w:rPr>
          <w:t>if</w:t>
        </w:r>
        <w:r>
          <w:rPr>
            <w:rFonts w:eastAsiaTheme="minorEastAsia" w:hint="eastAsia"/>
            <w:lang w:eastAsia="zh-CN"/>
          </w:rPr>
          <w:t xml:space="preserve"> UL-SCH resources are available for a new transmission in the </w:t>
        </w:r>
      </w:ins>
      <w:ins w:id="2462" w:author="vivo-Chenli-After RAN2#129" w:date="2025-02-28T15:24:00Z">
        <w:r w:rsidR="00E03CFC">
          <w:rPr>
            <w:rFonts w:eastAsiaTheme="minorEastAsia"/>
            <w:lang w:eastAsia="zh-CN"/>
          </w:rPr>
          <w:t>serving cell</w:t>
        </w:r>
      </w:ins>
      <w:ins w:id="2463" w:author="vivo-Chenli" w:date="2025-01-20T00:43:00Z">
        <w:r>
          <w:rPr>
            <w:rFonts w:eastAsiaTheme="minorEastAsia" w:hint="eastAsia"/>
            <w:lang w:eastAsia="zh-CN"/>
          </w:rPr>
          <w:t xml:space="preserve"> and these UL-SCH resources can accommodate the L1 measurement report MAC CE plus its subheader as a result of logical channel prioritization</w:t>
        </w:r>
      </w:ins>
      <w:ins w:id="2464" w:author="vivo-Chenli" w:date="2025-01-20T00:34:00Z">
        <w:r>
          <w:t>:</w:t>
        </w:r>
      </w:ins>
      <w:commentRangeEnd w:id="2458"/>
      <w:r w:rsidR="00FE2E1C">
        <w:rPr>
          <w:rStyle w:val="a6"/>
        </w:rPr>
        <w:commentReference w:id="2458"/>
      </w:r>
      <w:commentRangeEnd w:id="2459"/>
      <w:r w:rsidR="00836876">
        <w:rPr>
          <w:rStyle w:val="a6"/>
        </w:rPr>
        <w:commentReference w:id="2459"/>
      </w:r>
    </w:p>
    <w:p w14:paraId="52ED12E5" w14:textId="7D755248" w:rsidR="003669F2" w:rsidRDefault="00B562E1">
      <w:pPr>
        <w:pStyle w:val="B3"/>
        <w:rPr>
          <w:ins w:id="2465" w:author="vivo-Chenli" w:date="2025-01-20T00:46:00Z"/>
        </w:rPr>
      </w:pPr>
      <w:ins w:id="2466" w:author="vivo-Chenli" w:date="2025-01-20T00:46:00Z">
        <w:r>
          <w:t>3&gt;</w:t>
        </w:r>
        <w:r>
          <w:tab/>
        </w:r>
        <w:r>
          <w:rPr>
            <w:rFonts w:eastAsiaTheme="minorEastAsia"/>
            <w:lang w:eastAsia="zh-CN"/>
          </w:rPr>
          <w:t>i</w:t>
        </w:r>
        <w:r>
          <w:rPr>
            <w:rFonts w:eastAsiaTheme="minorEastAsia" w:hint="eastAsia"/>
            <w:lang w:eastAsia="zh-CN"/>
          </w:rPr>
          <w:t xml:space="preserve">nstruct the Multiplexing and Assembly procedure to generate the L1 measurement report MAC </w:t>
        </w:r>
        <w:commentRangeStart w:id="2467"/>
        <w:commentRangeStart w:id="2468"/>
        <w:r>
          <w:rPr>
            <w:rFonts w:eastAsiaTheme="minorEastAsia" w:hint="eastAsia"/>
            <w:lang w:eastAsia="zh-CN"/>
          </w:rPr>
          <w:t>CE</w:t>
        </w:r>
      </w:ins>
      <w:commentRangeEnd w:id="2467"/>
      <w:r w:rsidR="00017459">
        <w:rPr>
          <w:rStyle w:val="a6"/>
        </w:rPr>
        <w:commentReference w:id="2467"/>
      </w:r>
      <w:commentRangeEnd w:id="2468"/>
      <w:r w:rsidR="001200DC">
        <w:rPr>
          <w:rStyle w:val="a6"/>
        </w:rPr>
        <w:commentReference w:id="2468"/>
      </w:r>
      <w:bookmarkStart w:id="2469" w:name="_Hlk196927027"/>
      <w:ins w:id="2470" w:author="vivo-Chenli-After RAN2#129bis-2" w:date="2025-04-30T17:37:00Z">
        <w:r w:rsidR="00B329A5" w:rsidRPr="00B329A5">
          <w:rPr>
            <w:rFonts w:ascii="等线" w:eastAsia="等线" w:hAnsi="等线" w:hint="eastAsia"/>
            <w:color w:val="ED7D31" w:themeColor="accent2"/>
            <w:lang w:eastAsia="zh-CN"/>
          </w:rPr>
          <w:t xml:space="preserve"> </w:t>
        </w:r>
        <w:r w:rsidR="00B329A5" w:rsidRPr="00B329A5">
          <w:rPr>
            <w:rFonts w:eastAsiaTheme="minorEastAsia" w:hint="eastAsia"/>
            <w:lang w:eastAsia="zh-CN"/>
          </w:rPr>
          <w:t>associated</w:t>
        </w:r>
        <w:r w:rsidR="00B329A5" w:rsidRPr="00B329A5">
          <w:rPr>
            <w:rFonts w:eastAsiaTheme="minorEastAsia"/>
            <w:lang w:eastAsia="zh-CN"/>
          </w:rPr>
          <w:t xml:space="preserve"> with the </w:t>
        </w:r>
        <w:r w:rsidR="00B329A5" w:rsidRPr="00B329A5">
          <w:rPr>
            <w:rFonts w:eastAsiaTheme="minorEastAsia"/>
            <w:i/>
            <w:iCs/>
            <w:lang w:eastAsia="zh-CN"/>
          </w:rPr>
          <w:t>ltm-CSI-ReportConfigId</w:t>
        </w:r>
      </w:ins>
      <w:bookmarkEnd w:id="2469"/>
      <w:ins w:id="2471" w:author="vivo-Chenli-After RAN2#129bis-2" w:date="2025-04-30T17:33:00Z">
        <w:r w:rsidR="00315E5A">
          <w:rPr>
            <w:rFonts w:eastAsiaTheme="minorEastAsia"/>
            <w:lang w:eastAsia="zh-CN"/>
          </w:rPr>
          <w:t xml:space="preserve"> as befined in clause 6</w:t>
        </w:r>
      </w:ins>
      <w:ins w:id="2472" w:author="vivo-Chenli-After RAN2#129bis-2" w:date="2025-04-30T17:34:00Z">
        <w:r w:rsidR="00315E5A">
          <w:rPr>
            <w:rFonts w:eastAsiaTheme="minorEastAsia"/>
            <w:lang w:eastAsia="zh-CN"/>
          </w:rPr>
          <w:t>.1.3.xx</w:t>
        </w:r>
      </w:ins>
      <w:ins w:id="2473" w:author="vivo-Chenli" w:date="2025-01-20T00:47:00Z">
        <w:r>
          <w:t>;</w:t>
        </w:r>
      </w:ins>
    </w:p>
    <w:p w14:paraId="52ED12E6" w14:textId="312CDFF7" w:rsidR="003669F2" w:rsidRDefault="00B562E1">
      <w:pPr>
        <w:pStyle w:val="B3"/>
        <w:rPr>
          <w:ins w:id="2474" w:author="vivo-Chenli" w:date="2025-01-20T10:35:00Z"/>
          <w:rFonts w:eastAsiaTheme="minorEastAsia"/>
          <w:lang w:eastAsia="zh-CN"/>
        </w:rPr>
      </w:pPr>
      <w:ins w:id="2475" w:author="vivo-Chenli" w:date="2025-01-20T10:35:00Z">
        <w:r>
          <w:t>3&gt;</w:t>
        </w:r>
        <w:r>
          <w:rPr>
            <w:rFonts w:eastAsiaTheme="minorEastAsia"/>
            <w:lang w:eastAsia="zh-CN"/>
          </w:rPr>
          <w:t xml:space="preserve"> increment the </w:t>
        </w:r>
      </w:ins>
      <w:ins w:id="2476" w:author="vivo-Chenli-Before#129" w:date="2025-02-07T00:17:00Z">
        <w:r w:rsidR="007850C6">
          <w:rPr>
            <w:rFonts w:eastAsia="MS Mincho"/>
            <w:i/>
            <w:iCs/>
            <w:lang w:eastAsia="zh-CN"/>
          </w:rPr>
          <w:t>MR_SENT_COUNTER</w:t>
        </w:r>
      </w:ins>
      <w:ins w:id="2477" w:author="vivo-Chenli-After RAN2#129-2" w:date="2025-03-26T16:25:00Z">
        <w:r w:rsidR="007504F3" w:rsidRPr="007504F3">
          <w:t xml:space="preserve"> </w:t>
        </w:r>
      </w:ins>
      <w:ins w:id="2478" w:author="vivo-Chenli-After RAN2#129-2" w:date="2025-03-26T16:30:00Z">
        <w:r w:rsidR="002F0E05">
          <w:t>associated with</w:t>
        </w:r>
      </w:ins>
      <w:ins w:id="2479" w:author="vivo-Chenli-After RAN2#129-2" w:date="2025-03-26T16:32:00Z">
        <w:r w:rsidR="002F0E05">
          <w:t xml:space="preserve"> the </w:t>
        </w:r>
      </w:ins>
      <w:ins w:id="2480" w:author="vivo-Chenli-After RAN2#129-2" w:date="2025-03-26T16:25:00Z">
        <w:r w:rsidR="007504F3">
          <w:rPr>
            <w:i/>
            <w:iCs/>
          </w:rPr>
          <w:t>ltm-CSI-ReportConfigId</w:t>
        </w:r>
      </w:ins>
      <w:ins w:id="2481" w:author="vivo-Chenli" w:date="2025-01-20T10:35:00Z">
        <w:r>
          <w:rPr>
            <w:rFonts w:eastAsiaTheme="minorEastAsia"/>
            <w:lang w:eastAsia="zh-CN"/>
          </w:rPr>
          <w:t xml:space="preserve"> </w:t>
        </w:r>
      </w:ins>
      <w:ins w:id="2482" w:author="vivo-Chenli-After RAN2#129-2" w:date="2025-03-26T16:32:00Z">
        <w:r w:rsidR="002F0E05">
          <w:rPr>
            <w:rFonts w:eastAsiaTheme="minorEastAsia"/>
            <w:lang w:eastAsia="zh-CN"/>
          </w:rPr>
          <w:t>for the RS</w:t>
        </w:r>
      </w:ins>
      <w:commentRangeStart w:id="2483"/>
      <w:commentRangeStart w:id="2484"/>
      <w:commentRangeEnd w:id="2483"/>
      <w:r w:rsidR="00017459">
        <w:rPr>
          <w:rStyle w:val="a6"/>
        </w:rPr>
        <w:commentReference w:id="2483"/>
      </w:r>
      <w:commentRangeEnd w:id="2484"/>
      <w:r w:rsidR="00D8201C">
        <w:rPr>
          <w:rStyle w:val="a6"/>
        </w:rPr>
        <w:commentReference w:id="2484"/>
      </w:r>
      <w:ins w:id="2485" w:author="vivo-Chenli-After RAN2#129-2" w:date="2025-03-26T16:32:00Z">
        <w:r w:rsidR="002F0E05">
          <w:rPr>
            <w:rFonts w:eastAsiaTheme="minorEastAsia"/>
            <w:lang w:eastAsia="zh-CN"/>
          </w:rPr>
          <w:t xml:space="preserve"> triggered the report </w:t>
        </w:r>
      </w:ins>
      <w:ins w:id="2486" w:author="vivo-Chenli" w:date="2025-01-20T10:35:00Z">
        <w:r>
          <w:rPr>
            <w:rFonts w:eastAsiaTheme="minorEastAsia"/>
            <w:lang w:eastAsia="zh-CN"/>
          </w:rPr>
          <w:t>by 1;</w:t>
        </w:r>
      </w:ins>
    </w:p>
    <w:p w14:paraId="52ED12E7" w14:textId="77777777" w:rsidR="003669F2" w:rsidRDefault="00B562E1">
      <w:pPr>
        <w:pStyle w:val="B3"/>
        <w:rPr>
          <w:ins w:id="2487" w:author="vivo-Chenli" w:date="2025-01-20T10:35:00Z"/>
          <w:rFonts w:eastAsiaTheme="minorEastAsia"/>
          <w:lang w:eastAsia="zh-CN"/>
        </w:rPr>
      </w:pPr>
      <w:ins w:id="2488" w:author="vivo-Chenli" w:date="2025-01-20T10:35:00Z">
        <w:r>
          <w:t>3&gt;</w:t>
        </w:r>
        <w:r>
          <w:rPr>
            <w:rFonts w:eastAsiaTheme="minorEastAsia"/>
            <w:lang w:eastAsia="zh-CN"/>
          </w:rPr>
          <w:t xml:space="preserve"> stop</w:t>
        </w:r>
        <w:r>
          <w:t xml:space="preserve"> the periodical reporting timer, if running</w:t>
        </w:r>
        <w:r>
          <w:rPr>
            <w:rFonts w:eastAsiaTheme="minorEastAsia"/>
            <w:lang w:eastAsia="zh-CN"/>
          </w:rPr>
          <w:t>;</w:t>
        </w:r>
      </w:ins>
    </w:p>
    <w:p w14:paraId="52ED12E8" w14:textId="6DF4E5FE" w:rsidR="003669F2" w:rsidRDefault="00B562E1">
      <w:pPr>
        <w:pStyle w:val="B3"/>
        <w:rPr>
          <w:ins w:id="2489" w:author="vivo-Chenli" w:date="2025-01-20T10:35:00Z"/>
          <w:iCs/>
        </w:rPr>
      </w:pPr>
      <w:ins w:id="2490" w:author="vivo-Chenli" w:date="2025-01-20T10:35:00Z">
        <w:r>
          <w:t>3&gt;</w:t>
        </w:r>
        <w:r>
          <w:rPr>
            <w:rFonts w:eastAsiaTheme="minorEastAsia"/>
            <w:lang w:eastAsia="zh-CN"/>
          </w:rPr>
          <w:t xml:space="preserve"> </w:t>
        </w:r>
        <w:r>
          <w:t>i</w:t>
        </w:r>
        <w:r>
          <w:rPr>
            <w:rFonts w:eastAsia="等线" w:hint="eastAsia"/>
          </w:rPr>
          <w:t xml:space="preserve">f </w:t>
        </w:r>
        <w:r>
          <w:rPr>
            <w:rFonts w:eastAsia="等线"/>
            <w:i/>
            <w:iCs/>
          </w:rPr>
          <w:t>reportAmount</w:t>
        </w:r>
        <w:r>
          <w:rPr>
            <w:rFonts w:eastAsia="等线" w:hint="eastAsia"/>
            <w:i/>
            <w:iCs/>
          </w:rPr>
          <w:t xml:space="preserve"> </w:t>
        </w:r>
        <w:r>
          <w:rPr>
            <w:rFonts w:eastAsia="等线" w:hint="eastAsia"/>
          </w:rPr>
          <w:t xml:space="preserve">is configured </w:t>
        </w:r>
        <w:r>
          <w:rPr>
            <w:rFonts w:eastAsia="等线"/>
          </w:rPr>
          <w:t>in RRC, and</w:t>
        </w:r>
        <w:r>
          <w:rPr>
            <w:rFonts w:eastAsia="等线"/>
            <w:lang w:eastAsia="zh-CN"/>
          </w:rPr>
          <w:t xml:space="preserve"> </w:t>
        </w:r>
        <w:r>
          <w:rPr>
            <w:lang w:eastAsia="zh-CN"/>
          </w:rPr>
          <w:t xml:space="preserve">the </w:t>
        </w:r>
      </w:ins>
      <w:ins w:id="2491" w:author="vivo-Chenli-Before#129" w:date="2025-02-07T00:17:00Z">
        <w:r w:rsidR="007850C6">
          <w:rPr>
            <w:rFonts w:eastAsia="MS Mincho"/>
            <w:i/>
            <w:iCs/>
            <w:lang w:eastAsia="zh-CN"/>
          </w:rPr>
          <w:t>MR_SENT_COUNTER</w:t>
        </w:r>
      </w:ins>
      <w:ins w:id="2492" w:author="vivo-Chenli" w:date="2025-01-20T10:35:00Z">
        <w:r>
          <w:rPr>
            <w:rFonts w:eastAsiaTheme="minorEastAsia"/>
            <w:lang w:eastAsia="zh-CN"/>
          </w:rPr>
          <w:t xml:space="preserve"> </w:t>
        </w:r>
        <w:r>
          <w:rPr>
            <w:lang w:eastAsia="zh-CN"/>
          </w:rPr>
          <w:t xml:space="preserve">as defined </w:t>
        </w:r>
        <w:r>
          <w:t xml:space="preserve">for this </w:t>
        </w:r>
        <w:r>
          <w:rPr>
            <w:i/>
            <w:iCs/>
          </w:rPr>
          <w:t>ltm-CSI-ReportConfigId</w:t>
        </w:r>
        <w:r>
          <w:rPr>
            <w:lang w:eastAsia="zh-CN"/>
          </w:rPr>
          <w:t xml:space="preserve"> is less than </w:t>
        </w:r>
        <w:r>
          <w:rPr>
            <w:i/>
            <w:lang w:eastAsia="zh-CN"/>
          </w:rPr>
          <w:t>reportAmount</w:t>
        </w:r>
        <w:r>
          <w:rPr>
            <w:iCs/>
          </w:rPr>
          <w:t>:</w:t>
        </w:r>
      </w:ins>
    </w:p>
    <w:p w14:paraId="52ED12E9" w14:textId="77777777" w:rsidR="003669F2" w:rsidRDefault="00B562E1">
      <w:pPr>
        <w:pStyle w:val="B4"/>
        <w:rPr>
          <w:ins w:id="2493" w:author="vivo-Chenli" w:date="2025-01-20T10:35:00Z"/>
        </w:rPr>
      </w:pPr>
      <w:ins w:id="2494" w:author="vivo-Chenli" w:date="2025-01-20T10:35:00Z">
        <w:r>
          <w:t>4&gt;</w:t>
        </w:r>
        <w:r>
          <w:rPr>
            <w:lang w:eastAsia="zh-CN"/>
          </w:rPr>
          <w:t xml:space="preserve"> start the periodical reporting timer with the value of </w:t>
        </w:r>
        <w:r>
          <w:rPr>
            <w:rFonts w:eastAsia="等线"/>
            <w:i/>
            <w:iCs/>
            <w:lang w:eastAsia="zh-CN"/>
          </w:rPr>
          <w:t>reportInterval</w:t>
        </w:r>
        <w:r>
          <w:t xml:space="preserve"> for this </w:t>
        </w:r>
        <w:r>
          <w:rPr>
            <w:i/>
            <w:iCs/>
          </w:rPr>
          <w:t>ltm-CSI-ReportConfigId</w:t>
        </w:r>
        <w:r>
          <w:rPr>
            <w:lang w:eastAsia="zh-CN"/>
          </w:rPr>
          <w:t xml:space="preserve"> as defined within the corresponding </w:t>
        </w:r>
        <w:r>
          <w:rPr>
            <w:rFonts w:hint="eastAsia"/>
            <w:i/>
            <w:lang w:eastAsia="zh-CN"/>
          </w:rPr>
          <w:t>LTM-CSI-</w:t>
        </w:r>
        <w:r>
          <w:rPr>
            <w:i/>
            <w:lang w:eastAsia="zh-CN"/>
          </w:rPr>
          <w:t>reportConfig</w:t>
        </w:r>
        <w:r>
          <w:t>;</w:t>
        </w:r>
      </w:ins>
    </w:p>
    <w:p w14:paraId="356A27D8" w14:textId="77777777" w:rsidR="00CF38B8" w:rsidRDefault="00CF38B8" w:rsidP="00CF38B8">
      <w:pPr>
        <w:pStyle w:val="B3"/>
        <w:rPr>
          <w:ins w:id="2495" w:author="vivo-Chenli-After RAN2#129bis" w:date="2025-04-22T19:05:00Z"/>
          <w:rFonts w:eastAsiaTheme="minorEastAsia"/>
          <w:lang w:eastAsia="zh-CN"/>
        </w:rPr>
      </w:pPr>
      <w:commentRangeStart w:id="2496"/>
      <w:commentRangeStart w:id="2497"/>
      <w:ins w:id="2498" w:author="vivo-Chenli-After RAN2#129bis" w:date="2025-04-22T19:05:00Z">
        <w:r>
          <w:t>3&gt;</w:t>
        </w:r>
        <w:r>
          <w:rPr>
            <w:rFonts w:eastAsiaTheme="minorEastAsia"/>
            <w:lang w:eastAsia="zh-CN"/>
          </w:rPr>
          <w:t xml:space="preserve"> cancel the</w:t>
        </w:r>
        <w:r w:rsidRPr="00817E13">
          <w:rPr>
            <w:rFonts w:eastAsiaTheme="minorEastAsia" w:hint="eastAsia"/>
            <w:lang w:eastAsia="zh-CN"/>
          </w:rPr>
          <w:t xml:space="preserve"> </w:t>
        </w:r>
        <w:r>
          <w:rPr>
            <w:rFonts w:eastAsiaTheme="minorEastAsia" w:hint="eastAsia"/>
            <w:lang w:eastAsia="zh-CN"/>
          </w:rPr>
          <w:t>the</w:t>
        </w:r>
        <w:r>
          <w:rPr>
            <w:rFonts w:eastAsiaTheme="minorEastAsia"/>
            <w:lang w:eastAsia="zh-CN"/>
          </w:rPr>
          <w:t xml:space="preserve"> triggered</w:t>
        </w:r>
        <w:r>
          <w:rPr>
            <w:rFonts w:eastAsiaTheme="minorEastAsia" w:hint="eastAsia"/>
            <w:lang w:eastAsia="zh-CN"/>
          </w:rPr>
          <w:t xml:space="preserve"> </w:t>
        </w:r>
        <w:r>
          <w:t>L1 measurement report</w:t>
        </w:r>
        <w:r>
          <w:rPr>
            <w:rFonts w:eastAsiaTheme="minorEastAsia"/>
            <w:lang w:eastAsia="zh-CN"/>
          </w:rPr>
          <w:t>;</w:t>
        </w:r>
      </w:ins>
      <w:commentRangeEnd w:id="2496"/>
      <w:r w:rsidR="00FE2E1C">
        <w:rPr>
          <w:rStyle w:val="a6"/>
        </w:rPr>
        <w:commentReference w:id="2496"/>
      </w:r>
      <w:commentRangeEnd w:id="2497"/>
      <w:r w:rsidR="00643DFC">
        <w:rPr>
          <w:rStyle w:val="a6"/>
        </w:rPr>
        <w:commentReference w:id="2497"/>
      </w:r>
    </w:p>
    <w:p w14:paraId="52ED12EA" w14:textId="04BBA1DB" w:rsidR="003669F2" w:rsidRDefault="00B562E1">
      <w:pPr>
        <w:pStyle w:val="B2"/>
        <w:rPr>
          <w:ins w:id="2499" w:author="vivo-Chenli" w:date="2025-01-20T00:47:00Z"/>
        </w:rPr>
      </w:pPr>
      <w:ins w:id="2500" w:author="vivo-Chenli" w:date="2025-01-20T00:47:00Z">
        <w:r>
          <w:t>2&gt;</w:t>
        </w:r>
        <w:r>
          <w:tab/>
        </w:r>
        <w:r>
          <w:rPr>
            <w:rFonts w:eastAsiaTheme="minorEastAsia"/>
            <w:lang w:eastAsia="zh-CN"/>
          </w:rPr>
          <w:t>e</w:t>
        </w:r>
        <w:r>
          <w:rPr>
            <w:rFonts w:eastAsiaTheme="minorEastAsia" w:hint="eastAsia"/>
            <w:lang w:eastAsia="zh-CN"/>
          </w:rPr>
          <w:t xml:space="preserve">lse if the UL-SCH resources are available for a new transmission in the </w:t>
        </w:r>
      </w:ins>
      <w:ins w:id="2501" w:author="vivo-Chenli-After RAN2#129" w:date="2025-02-28T15:25:00Z">
        <w:r w:rsidR="00FF0EED">
          <w:rPr>
            <w:rFonts w:eastAsiaTheme="minorEastAsia"/>
            <w:lang w:eastAsia="zh-CN"/>
          </w:rPr>
          <w:t>serving cell</w:t>
        </w:r>
      </w:ins>
      <w:ins w:id="2502" w:author="vivo-Chenli" w:date="2025-01-20T00:47:00Z">
        <w:r>
          <w:rPr>
            <w:rFonts w:eastAsiaTheme="minorEastAsia" w:hint="eastAsia"/>
            <w:lang w:eastAsia="zh-CN"/>
          </w:rPr>
          <w:t xml:space="preserve"> and these UL-SCH resources can accommodate the Truncated L1 measurement report MAC CE plus its subheader as a result of logical channel prioritization</w:t>
        </w:r>
        <w:r>
          <w:t>:</w:t>
        </w:r>
      </w:ins>
    </w:p>
    <w:p w14:paraId="52ED12EB" w14:textId="526F850F" w:rsidR="003669F2" w:rsidRDefault="00B562E1">
      <w:pPr>
        <w:pStyle w:val="B3"/>
        <w:rPr>
          <w:ins w:id="2503" w:author="vivo-Chenli" w:date="2025-01-20T00:47:00Z"/>
        </w:rPr>
      </w:pPr>
      <w:ins w:id="2504" w:author="vivo-Chenli" w:date="2025-01-20T00:47:00Z">
        <w:r>
          <w:t>3&gt;</w:t>
        </w:r>
        <w:r>
          <w:tab/>
          <w:t>i</w:t>
        </w:r>
        <w:r>
          <w:rPr>
            <w:rFonts w:eastAsiaTheme="minorEastAsia" w:hint="eastAsia"/>
            <w:lang w:eastAsia="zh-CN"/>
          </w:rPr>
          <w:t>nstruct the Multiplexing and Assembly procedure to generate the Truncated L1 measurement report MAC CE</w:t>
        </w:r>
      </w:ins>
      <w:ins w:id="2505" w:author="vivo-Chenli-After RAN2#129bis-2" w:date="2025-04-30T17:38:00Z">
        <w:r w:rsidR="00B329A5" w:rsidRPr="00B329A5">
          <w:rPr>
            <w:rFonts w:eastAsiaTheme="minorEastAsia" w:hint="eastAsia"/>
            <w:lang w:eastAsia="zh-CN"/>
          </w:rPr>
          <w:t xml:space="preserve"> associated</w:t>
        </w:r>
        <w:r w:rsidR="00B329A5" w:rsidRPr="00B329A5">
          <w:rPr>
            <w:rFonts w:eastAsiaTheme="minorEastAsia"/>
            <w:lang w:eastAsia="zh-CN"/>
          </w:rPr>
          <w:t xml:space="preserve"> with the </w:t>
        </w:r>
        <w:r w:rsidR="00B329A5" w:rsidRPr="00B329A5">
          <w:rPr>
            <w:rFonts w:eastAsiaTheme="minorEastAsia"/>
            <w:i/>
            <w:iCs/>
            <w:lang w:eastAsia="zh-CN"/>
          </w:rPr>
          <w:t>ltm-CSI-ReportConfigId</w:t>
        </w:r>
        <w:r w:rsidR="00B329A5">
          <w:rPr>
            <w:rFonts w:eastAsiaTheme="minorEastAsia"/>
            <w:lang w:eastAsia="zh-CN"/>
          </w:rPr>
          <w:t xml:space="preserve"> as defined in clause 6.1.3.xx</w:t>
        </w:r>
      </w:ins>
      <w:ins w:id="2506" w:author="vivo-Chenli" w:date="2025-01-20T00:48:00Z">
        <w:r>
          <w:t>;</w:t>
        </w:r>
      </w:ins>
    </w:p>
    <w:p w14:paraId="52ED12EC" w14:textId="37ACA073" w:rsidR="003669F2" w:rsidRDefault="00B562E1">
      <w:pPr>
        <w:pStyle w:val="B3"/>
        <w:rPr>
          <w:ins w:id="2507" w:author="vivo-Chenli" w:date="2025-01-20T00:48:00Z"/>
          <w:rFonts w:eastAsiaTheme="minorEastAsia"/>
          <w:lang w:eastAsia="zh-CN"/>
        </w:rPr>
      </w:pPr>
      <w:ins w:id="2508" w:author="vivo-Chenli" w:date="2025-01-20T10:35:00Z">
        <w:r>
          <w:t>3</w:t>
        </w:r>
      </w:ins>
      <w:ins w:id="2509" w:author="vivo-Chenli" w:date="2025-01-20T00:47:00Z">
        <w:r>
          <w:t>&gt;</w:t>
        </w:r>
        <w:r>
          <w:rPr>
            <w:rFonts w:eastAsiaTheme="minorEastAsia"/>
            <w:lang w:eastAsia="zh-CN"/>
          </w:rPr>
          <w:t xml:space="preserve"> increment the </w:t>
        </w:r>
      </w:ins>
      <w:ins w:id="2510" w:author="vivo-Chenli-Before#129" w:date="2025-02-07T00:17:00Z">
        <w:r w:rsidR="007850C6">
          <w:rPr>
            <w:rFonts w:eastAsia="MS Mincho"/>
            <w:i/>
            <w:iCs/>
            <w:lang w:eastAsia="zh-CN"/>
          </w:rPr>
          <w:t>MR_SENT_COUNTER</w:t>
        </w:r>
      </w:ins>
      <w:ins w:id="2511" w:author="vivo-Chenli" w:date="2025-01-20T00:58:00Z">
        <w:r>
          <w:rPr>
            <w:rFonts w:eastAsiaTheme="minorEastAsia"/>
            <w:lang w:eastAsia="zh-CN"/>
          </w:rPr>
          <w:t xml:space="preserve"> </w:t>
        </w:r>
      </w:ins>
      <w:ins w:id="2512" w:author="vivo-Chenli-After RAN2#129-2" w:date="2025-03-26T16:33:00Z">
        <w:r w:rsidR="00875386" w:rsidRPr="00875386">
          <w:rPr>
            <w:rFonts w:eastAsiaTheme="minorEastAsia"/>
            <w:lang w:eastAsia="zh-CN"/>
          </w:rPr>
          <w:t xml:space="preserve">associated with the </w:t>
        </w:r>
        <w:r w:rsidR="00875386" w:rsidRPr="00875386">
          <w:rPr>
            <w:rFonts w:eastAsiaTheme="minorEastAsia"/>
            <w:i/>
            <w:iCs/>
            <w:lang w:eastAsia="zh-CN"/>
          </w:rPr>
          <w:t>ltm-CSI-ReportConfigId</w:t>
        </w:r>
        <w:r w:rsidR="00875386" w:rsidRPr="00875386">
          <w:rPr>
            <w:rFonts w:eastAsiaTheme="minorEastAsia"/>
            <w:lang w:eastAsia="zh-CN"/>
          </w:rPr>
          <w:t xml:space="preserve"> for the RS triggered the report </w:t>
        </w:r>
      </w:ins>
      <w:ins w:id="2513" w:author="vivo-Chenli" w:date="2025-01-20T00:59:00Z">
        <w:r>
          <w:rPr>
            <w:rFonts w:eastAsiaTheme="minorEastAsia"/>
            <w:lang w:eastAsia="zh-CN"/>
          </w:rPr>
          <w:t>by 1;</w:t>
        </w:r>
      </w:ins>
    </w:p>
    <w:p w14:paraId="52ED12ED" w14:textId="77777777" w:rsidR="003669F2" w:rsidRDefault="00B562E1">
      <w:pPr>
        <w:pStyle w:val="B3"/>
        <w:rPr>
          <w:ins w:id="2514" w:author="vivo-Chenli" w:date="2025-01-20T10:10:00Z"/>
          <w:rFonts w:eastAsiaTheme="minorEastAsia"/>
          <w:lang w:eastAsia="zh-CN"/>
        </w:rPr>
      </w:pPr>
      <w:ins w:id="2515" w:author="vivo-Chenli" w:date="2025-01-20T10:35:00Z">
        <w:r>
          <w:t>3</w:t>
        </w:r>
      </w:ins>
      <w:ins w:id="2516" w:author="vivo-Chenli" w:date="2025-01-20T10:10:00Z">
        <w:r>
          <w:t>&gt;</w:t>
        </w:r>
        <w:r>
          <w:rPr>
            <w:rFonts w:eastAsiaTheme="minorEastAsia"/>
            <w:lang w:eastAsia="zh-CN"/>
          </w:rPr>
          <w:t xml:space="preserve"> stop</w:t>
        </w:r>
        <w:r>
          <w:t xml:space="preserve"> the periodical reporting timer, if running</w:t>
        </w:r>
        <w:r>
          <w:rPr>
            <w:rFonts w:eastAsiaTheme="minorEastAsia"/>
            <w:lang w:eastAsia="zh-CN"/>
          </w:rPr>
          <w:t>;</w:t>
        </w:r>
      </w:ins>
    </w:p>
    <w:p w14:paraId="52ED12EE" w14:textId="3BFE5A23" w:rsidR="003669F2" w:rsidRDefault="00B562E1">
      <w:pPr>
        <w:pStyle w:val="B3"/>
        <w:rPr>
          <w:ins w:id="2517" w:author="vivo-Chenli" w:date="2025-01-20T00:48:00Z"/>
          <w:iCs/>
        </w:rPr>
      </w:pPr>
      <w:ins w:id="2518" w:author="vivo-Chenli" w:date="2025-01-20T10:35:00Z">
        <w:r>
          <w:t>3</w:t>
        </w:r>
      </w:ins>
      <w:ins w:id="2519" w:author="vivo-Chenli" w:date="2025-01-20T00:48:00Z">
        <w:r>
          <w:t>&gt;</w:t>
        </w:r>
        <w:r>
          <w:rPr>
            <w:rFonts w:eastAsiaTheme="minorEastAsia"/>
            <w:lang w:eastAsia="zh-CN"/>
          </w:rPr>
          <w:t xml:space="preserve"> </w:t>
        </w:r>
      </w:ins>
      <w:ins w:id="2520" w:author="vivo-Chenli" w:date="2025-01-20T10:05:00Z">
        <w:r>
          <w:t>i</w:t>
        </w:r>
        <w:r>
          <w:rPr>
            <w:rFonts w:eastAsia="等线" w:hint="eastAsia"/>
          </w:rPr>
          <w:t xml:space="preserve">f </w:t>
        </w:r>
        <w:r>
          <w:rPr>
            <w:rFonts w:eastAsia="等线"/>
            <w:i/>
            <w:iCs/>
          </w:rPr>
          <w:t>reportAmount</w:t>
        </w:r>
        <w:r>
          <w:rPr>
            <w:rFonts w:eastAsia="等线" w:hint="eastAsia"/>
            <w:i/>
            <w:iCs/>
          </w:rPr>
          <w:t xml:space="preserve"> </w:t>
        </w:r>
        <w:r>
          <w:rPr>
            <w:rFonts w:eastAsia="等线" w:hint="eastAsia"/>
          </w:rPr>
          <w:t xml:space="preserve">is configured </w:t>
        </w:r>
        <w:r>
          <w:rPr>
            <w:rFonts w:eastAsia="等线"/>
          </w:rPr>
          <w:t>in RRC, and</w:t>
        </w:r>
        <w:r>
          <w:rPr>
            <w:rFonts w:eastAsia="等线"/>
            <w:lang w:eastAsia="zh-CN"/>
          </w:rPr>
          <w:t xml:space="preserve"> </w:t>
        </w:r>
      </w:ins>
      <w:ins w:id="2521" w:author="vivo-Chenli" w:date="2025-01-20T00:48:00Z">
        <w:r>
          <w:rPr>
            <w:lang w:eastAsia="zh-CN"/>
          </w:rPr>
          <w:t xml:space="preserve">the </w:t>
        </w:r>
      </w:ins>
      <w:ins w:id="2522" w:author="vivo-Chenli-Before#129" w:date="2025-02-07T00:17:00Z">
        <w:r w:rsidR="007850C6">
          <w:rPr>
            <w:rFonts w:eastAsia="MS Mincho"/>
            <w:i/>
            <w:iCs/>
            <w:lang w:eastAsia="zh-CN"/>
          </w:rPr>
          <w:t>MR_SENT_COUNTER</w:t>
        </w:r>
      </w:ins>
      <w:ins w:id="2523" w:author="vivo-Chenli" w:date="2025-01-20T00:59:00Z">
        <w:r>
          <w:rPr>
            <w:rFonts w:eastAsiaTheme="minorEastAsia"/>
            <w:lang w:eastAsia="zh-CN"/>
          </w:rPr>
          <w:t xml:space="preserve"> </w:t>
        </w:r>
      </w:ins>
      <w:ins w:id="2524" w:author="vivo-Chenli" w:date="2025-01-20T00:48:00Z">
        <w:r>
          <w:rPr>
            <w:lang w:eastAsia="zh-CN"/>
          </w:rPr>
          <w:t xml:space="preserve">as defined </w:t>
        </w:r>
      </w:ins>
      <w:ins w:id="2525" w:author="vivo-Chenli" w:date="2025-01-20T10:06:00Z">
        <w:r>
          <w:t xml:space="preserve">for this </w:t>
        </w:r>
        <w:r>
          <w:rPr>
            <w:i/>
            <w:iCs/>
          </w:rPr>
          <w:t>ltm-CSI-ReportConfigId</w:t>
        </w:r>
      </w:ins>
      <w:ins w:id="2526" w:author="vivo-Chenli" w:date="2025-01-20T00:48:00Z">
        <w:r>
          <w:rPr>
            <w:lang w:eastAsia="zh-CN"/>
          </w:rPr>
          <w:t xml:space="preserve"> is less than </w:t>
        </w:r>
        <w:bookmarkStart w:id="2527" w:name="_Hlk184129326"/>
        <w:r>
          <w:rPr>
            <w:i/>
            <w:lang w:eastAsia="zh-CN"/>
          </w:rPr>
          <w:t>reportAmount</w:t>
        </w:r>
        <w:bookmarkEnd w:id="2527"/>
        <w:r>
          <w:rPr>
            <w:iCs/>
          </w:rPr>
          <w:t>:</w:t>
        </w:r>
      </w:ins>
    </w:p>
    <w:p w14:paraId="52ED12EF" w14:textId="77777777" w:rsidR="003669F2" w:rsidRDefault="00B562E1">
      <w:pPr>
        <w:pStyle w:val="B4"/>
        <w:rPr>
          <w:ins w:id="2528" w:author="vivo-Chenli" w:date="2025-01-20T01:00:00Z"/>
        </w:rPr>
      </w:pPr>
      <w:ins w:id="2529" w:author="vivo-Chenli" w:date="2025-01-20T10:35:00Z">
        <w:r>
          <w:t>4</w:t>
        </w:r>
      </w:ins>
      <w:ins w:id="2530" w:author="vivo-Chenli" w:date="2025-01-20T00:48:00Z">
        <w:r>
          <w:t>&gt;</w:t>
        </w:r>
      </w:ins>
      <w:ins w:id="2531" w:author="vivo-Chenli" w:date="2025-01-20T00:49:00Z">
        <w:r>
          <w:rPr>
            <w:lang w:eastAsia="zh-CN"/>
          </w:rPr>
          <w:t xml:space="preserve"> start the </w:t>
        </w:r>
        <w:bookmarkStart w:id="2532" w:name="_Hlk184149664"/>
        <w:r>
          <w:rPr>
            <w:lang w:eastAsia="zh-CN"/>
          </w:rPr>
          <w:t xml:space="preserve">periodical reporting timer </w:t>
        </w:r>
        <w:bookmarkEnd w:id="2532"/>
        <w:r>
          <w:rPr>
            <w:lang w:eastAsia="zh-CN"/>
          </w:rPr>
          <w:t xml:space="preserve">with the value of </w:t>
        </w:r>
      </w:ins>
      <w:ins w:id="2533" w:author="vivo-Chenli" w:date="2025-01-20T10:09:00Z">
        <w:r>
          <w:rPr>
            <w:rFonts w:eastAsia="等线"/>
            <w:i/>
            <w:iCs/>
            <w:lang w:eastAsia="zh-CN"/>
          </w:rPr>
          <w:t>reportInterval</w:t>
        </w:r>
        <w:r>
          <w:t xml:space="preserve"> </w:t>
        </w:r>
      </w:ins>
      <w:ins w:id="2534" w:author="vivo-Chenli" w:date="2025-01-20T10:07:00Z">
        <w:r>
          <w:t xml:space="preserve">for this </w:t>
        </w:r>
        <w:r>
          <w:rPr>
            <w:i/>
            <w:iCs/>
          </w:rPr>
          <w:t>ltm-CSI-ReportConfigId</w:t>
        </w:r>
        <w:r>
          <w:rPr>
            <w:lang w:eastAsia="zh-CN"/>
          </w:rPr>
          <w:t xml:space="preserve"> </w:t>
        </w:r>
      </w:ins>
      <w:ins w:id="2535" w:author="vivo-Chenli" w:date="2025-01-20T00:49:00Z">
        <w:r>
          <w:rPr>
            <w:lang w:eastAsia="zh-CN"/>
          </w:rPr>
          <w:t xml:space="preserve">as defined within the corresponding </w:t>
        </w:r>
        <w:r>
          <w:rPr>
            <w:rFonts w:hint="eastAsia"/>
            <w:i/>
            <w:lang w:eastAsia="zh-CN"/>
          </w:rPr>
          <w:t>LTM-CSI-</w:t>
        </w:r>
        <w:r>
          <w:rPr>
            <w:i/>
            <w:lang w:eastAsia="zh-CN"/>
          </w:rPr>
          <w:t>reportConfig</w:t>
        </w:r>
      </w:ins>
      <w:ins w:id="2536" w:author="vivo-Chenli" w:date="2025-01-20T00:48:00Z">
        <w:r>
          <w:t>;</w:t>
        </w:r>
      </w:ins>
    </w:p>
    <w:p w14:paraId="52ED12F1" w14:textId="77777777" w:rsidR="003669F2" w:rsidRDefault="00B562E1">
      <w:pPr>
        <w:pStyle w:val="B2"/>
        <w:rPr>
          <w:ins w:id="2537" w:author="vivo-Chenli" w:date="2025-01-20T00:48:00Z"/>
          <w:rFonts w:eastAsiaTheme="minorEastAsia"/>
          <w:lang w:eastAsia="zh-CN"/>
        </w:rPr>
      </w:pPr>
      <w:ins w:id="2538" w:author="vivo-Chenli" w:date="2025-01-20T00:48:00Z">
        <w:r>
          <w:t>2&gt;</w:t>
        </w:r>
      </w:ins>
      <w:ins w:id="2539" w:author="vivo-Chenli" w:date="2025-01-20T00:50:00Z">
        <w:r>
          <w:rPr>
            <w:rFonts w:eastAsiaTheme="minorEastAsia"/>
            <w:lang w:eastAsia="zh-CN"/>
          </w:rPr>
          <w:t xml:space="preserve"> else:</w:t>
        </w:r>
      </w:ins>
    </w:p>
    <w:p w14:paraId="52ED12F2" w14:textId="77777777" w:rsidR="003669F2" w:rsidRDefault="00B562E1">
      <w:pPr>
        <w:pStyle w:val="B3"/>
        <w:rPr>
          <w:ins w:id="2540" w:author="vivo-Chenli" w:date="2025-01-20T00:49:00Z"/>
        </w:rPr>
      </w:pPr>
      <w:ins w:id="2541" w:author="vivo-Chenli" w:date="2025-01-20T00:49:00Z">
        <w:r>
          <w:t>3&gt;</w:t>
        </w:r>
        <w:r>
          <w:tab/>
        </w:r>
      </w:ins>
      <w:ins w:id="2542" w:author="vivo-Chenli" w:date="2025-01-20T00:50:00Z">
        <w:r>
          <w:rPr>
            <w:rFonts w:eastAsiaTheme="minorEastAsia" w:hint="eastAsia"/>
          </w:rPr>
          <w:t>if the dedicated SR configuration for L1 measurement report MAC CE</w:t>
        </w:r>
        <w:r>
          <w:rPr>
            <w:rFonts w:eastAsiaTheme="minorEastAsia"/>
          </w:rPr>
          <w:t xml:space="preserve"> transmission</w:t>
        </w:r>
        <w:r>
          <w:rPr>
            <w:rFonts w:eastAsiaTheme="minorEastAsia" w:hint="eastAsia"/>
          </w:rPr>
          <w:t xml:space="preserve"> is configured</w:t>
        </w:r>
        <w:r>
          <w:rPr>
            <w:rFonts w:eastAsiaTheme="minorEastAsia"/>
          </w:rPr>
          <w:t>:</w:t>
        </w:r>
      </w:ins>
    </w:p>
    <w:p w14:paraId="52ED12F5" w14:textId="1A81ECBE" w:rsidR="003669F2" w:rsidRDefault="00B562E1">
      <w:pPr>
        <w:pStyle w:val="B4"/>
        <w:rPr>
          <w:ins w:id="2543" w:author="vivo-Chenli" w:date="2025-01-20T00:50:00Z"/>
        </w:rPr>
      </w:pPr>
      <w:commentRangeStart w:id="2544"/>
      <w:commentRangeStart w:id="2545"/>
      <w:ins w:id="2546" w:author="vivo-Chenli" w:date="2025-01-20T00:50:00Z">
        <w:r>
          <w:t>4&gt;</w:t>
        </w:r>
        <w:r>
          <w:tab/>
        </w:r>
      </w:ins>
      <w:ins w:id="2547" w:author="vivo-Chenli" w:date="2025-01-20T00:51:00Z">
        <w:r>
          <w:rPr>
            <w:lang w:eastAsia="ko-KR"/>
          </w:rPr>
          <w:t xml:space="preserve">trigger the SR </w:t>
        </w:r>
        <w:r>
          <w:rPr>
            <w:rFonts w:eastAsiaTheme="minorEastAsia" w:hint="eastAsia"/>
          </w:rPr>
          <w:t>using the dedicated SR configuration for L1 measurement report</w:t>
        </w:r>
        <w:commentRangeStart w:id="2548"/>
        <w:commentRangeStart w:id="2549"/>
        <w:commentRangeStart w:id="2550"/>
        <w:r>
          <w:t>.</w:t>
        </w:r>
      </w:ins>
      <w:commentRangeEnd w:id="2544"/>
      <w:r w:rsidR="006A3D64">
        <w:rPr>
          <w:rStyle w:val="a6"/>
        </w:rPr>
        <w:commentReference w:id="2544"/>
      </w:r>
      <w:commentRangeEnd w:id="2545"/>
      <w:r w:rsidR="00641AF2">
        <w:rPr>
          <w:rStyle w:val="a6"/>
        </w:rPr>
        <w:commentReference w:id="2545"/>
      </w:r>
      <w:commentRangeEnd w:id="2548"/>
      <w:r w:rsidR="00534CCA">
        <w:rPr>
          <w:rStyle w:val="a6"/>
        </w:rPr>
        <w:commentReference w:id="2548"/>
      </w:r>
      <w:commentRangeEnd w:id="2549"/>
      <w:r w:rsidR="007460BB">
        <w:rPr>
          <w:rStyle w:val="a6"/>
        </w:rPr>
        <w:commentReference w:id="2549"/>
      </w:r>
      <w:commentRangeEnd w:id="2550"/>
      <w:r w:rsidR="00E03F72">
        <w:rPr>
          <w:rStyle w:val="a6"/>
        </w:rPr>
        <w:commentReference w:id="2550"/>
      </w:r>
    </w:p>
    <w:p w14:paraId="6AD5D722" w14:textId="3079C0F7" w:rsidR="00BE5847" w:rsidRDefault="002E7CEC" w:rsidP="002E7CEC">
      <w:pPr>
        <w:pStyle w:val="NO"/>
        <w:rPr>
          <w:ins w:id="2551" w:author="vivo-Chenli-After RAN2#129bis-2" w:date="2025-04-30T18:27:00Z"/>
          <w:rFonts w:eastAsia="等线"/>
          <w:lang w:eastAsia="zh-CN"/>
        </w:rPr>
      </w:pPr>
      <w:ins w:id="2552" w:author="vivo-Chenli-After RAN2#129bis-2" w:date="2025-04-30T18:26:00Z">
        <w:r>
          <w:rPr>
            <w:lang w:eastAsia="ko-KR"/>
          </w:rPr>
          <w:t>NOTE X:</w:t>
        </w:r>
        <w:r>
          <w:rPr>
            <w:lang w:eastAsia="ko-KR"/>
          </w:rPr>
          <w:tab/>
        </w:r>
      </w:ins>
      <w:ins w:id="2553" w:author="vivo-Chenli-After RAN2#129bis-2" w:date="2025-04-30T18:28:00Z">
        <w:r w:rsidR="00BE5847">
          <w:rPr>
            <w:lang w:eastAsia="ko-KR"/>
          </w:rPr>
          <w:t xml:space="preserve">After sending a </w:t>
        </w:r>
      </w:ins>
      <w:ins w:id="2554" w:author="vivo-Chenli-After RAN2#129bis-2" w:date="2025-04-30T18:29:00Z">
        <w:r w:rsidR="00BE5847">
          <w:rPr>
            <w:rFonts w:eastAsiaTheme="minorEastAsia" w:hint="eastAsia"/>
            <w:lang w:eastAsia="zh-CN"/>
          </w:rPr>
          <w:t>Truncated L1 measurement report MAC CE</w:t>
        </w:r>
        <w:r w:rsidR="00BE5847">
          <w:rPr>
            <w:rFonts w:eastAsia="等线"/>
            <w:lang w:eastAsia="zh-CN"/>
          </w:rPr>
          <w:t>,</w:t>
        </w:r>
        <w:r w:rsidR="00BE5847" w:rsidRPr="00BE5847">
          <w:rPr>
            <w:rFonts w:eastAsia="等线"/>
            <w:lang w:eastAsia="zh-CN"/>
          </w:rPr>
          <w:t xml:space="preserve"> </w:t>
        </w:r>
        <w:r w:rsidR="00BE5847">
          <w:rPr>
            <w:rFonts w:eastAsia="等线"/>
            <w:lang w:eastAsia="zh-CN"/>
          </w:rPr>
          <w:t xml:space="preserve">if the subsequent UL grant is still not big enough </w:t>
        </w:r>
      </w:ins>
      <w:ins w:id="2555" w:author="vivo-Chenli-After RAN2#129bis-2" w:date="2025-04-30T18:30:00Z">
        <w:r w:rsidR="00BE5847">
          <w:rPr>
            <w:rFonts w:eastAsia="等线"/>
            <w:lang w:eastAsia="zh-CN"/>
          </w:rPr>
          <w:t xml:space="preserve">to fit </w:t>
        </w:r>
      </w:ins>
      <w:ins w:id="2556" w:author="vivo-Chenli-After RAN2#129bis-2" w:date="2025-04-30T18:31:00Z">
        <w:r w:rsidR="005D236C">
          <w:rPr>
            <w:rFonts w:eastAsia="等线"/>
            <w:lang w:eastAsia="zh-CN"/>
          </w:rPr>
          <w:t>all the</w:t>
        </w:r>
      </w:ins>
      <w:ins w:id="2557" w:author="vivo-Chenli-After RAN2#129bis-2" w:date="2025-04-30T18:30:00Z">
        <w:r w:rsidR="00BE5847">
          <w:rPr>
            <w:rFonts w:eastAsia="等线"/>
            <w:lang w:eastAsia="zh-CN"/>
          </w:rPr>
          <w:t xml:space="preserve"> remaining beams, it is up to UE implementation to select the beam(s) which were not included in the </w:t>
        </w:r>
      </w:ins>
      <w:ins w:id="2558" w:author="vivo-Chenli-After RAN2#129bis-2" w:date="2025-04-30T18:31:00Z">
        <w:r w:rsidR="00BE5847">
          <w:rPr>
            <w:rFonts w:eastAsia="等线"/>
            <w:lang w:eastAsia="zh-CN"/>
          </w:rPr>
          <w:t xml:space="preserve">previous MAC CE. </w:t>
        </w:r>
      </w:ins>
    </w:p>
    <w:p w14:paraId="45A5C407" w14:textId="6BF4952F" w:rsidR="006C3080" w:rsidRPr="008C493F" w:rsidRDefault="006C3080" w:rsidP="006C3080">
      <w:pPr>
        <w:pStyle w:val="EditorsNote"/>
        <w:ind w:left="1701" w:hanging="1417"/>
        <w:rPr>
          <w:ins w:id="2559" w:author="vivo-Chenli-After RAN2#129bis-3" w:date="2025-05-06T17:44:00Z"/>
          <w:lang w:eastAsia="zh-CN"/>
        </w:rPr>
      </w:pPr>
      <w:ins w:id="2560" w:author="vivo-Chenli-After RAN2#129bis-3" w:date="2025-05-06T17:44:00Z">
        <w:r>
          <w:rPr>
            <w:lang w:eastAsia="zh-CN"/>
          </w:rPr>
          <w:t xml:space="preserve">Editor’s NOTE: FFS </w:t>
        </w:r>
      </w:ins>
      <w:ins w:id="2561" w:author="vivo-Chenli-After RAN2#129bis-3" w:date="2025-05-06T17:50:00Z">
        <w:r w:rsidR="00BA07AD">
          <w:rPr>
            <w:lang w:eastAsia="zh-CN"/>
          </w:rPr>
          <w:t xml:space="preserve">how to handle </w:t>
        </w:r>
      </w:ins>
      <w:ins w:id="2562" w:author="vivo-Chenli-After RAN2#129bis-3" w:date="2025-05-06T17:44:00Z">
        <w:r>
          <w:rPr>
            <w:lang w:eastAsia="zh-CN"/>
          </w:rPr>
          <w:t xml:space="preserve">the case </w:t>
        </w:r>
        <w:r>
          <w:rPr>
            <w:rFonts w:eastAsiaTheme="minorEastAsia" w:hint="eastAsia"/>
          </w:rPr>
          <w:t>if the dedicated SR configuration for L1 measurement report MAC CE</w:t>
        </w:r>
        <w:r>
          <w:rPr>
            <w:rFonts w:eastAsiaTheme="minorEastAsia"/>
          </w:rPr>
          <w:t xml:space="preserve"> transmission</w:t>
        </w:r>
        <w:r>
          <w:rPr>
            <w:rFonts w:eastAsiaTheme="minorEastAsia" w:hint="eastAsia"/>
          </w:rPr>
          <w:t xml:space="preserve"> is</w:t>
        </w:r>
      </w:ins>
      <w:ins w:id="2563" w:author="vivo-Chenli-After RAN2#129bis-3" w:date="2025-05-06T17:45:00Z">
        <w:r>
          <w:rPr>
            <w:rFonts w:eastAsiaTheme="minorEastAsia"/>
          </w:rPr>
          <w:t xml:space="preserve"> not</w:t>
        </w:r>
      </w:ins>
      <w:ins w:id="2564" w:author="vivo-Chenli-After RAN2#129bis-3" w:date="2025-05-06T17:44:00Z">
        <w:r>
          <w:rPr>
            <w:rFonts w:eastAsiaTheme="minorEastAsia" w:hint="eastAsia"/>
          </w:rPr>
          <w:t xml:space="preserve"> configured</w:t>
        </w:r>
      </w:ins>
      <w:ins w:id="2565" w:author="vivo-Chenli-After RAN2#129bis-3" w:date="2025-05-06T17:45:00Z">
        <w:r>
          <w:rPr>
            <w:rFonts w:eastAsiaTheme="minorEastAsia"/>
          </w:rPr>
          <w:t xml:space="preserve">, </w:t>
        </w:r>
      </w:ins>
      <w:ins w:id="2566" w:author="vivo-Chenli-After RAN2#129bis-3" w:date="2025-05-06T17:50:00Z">
        <w:r w:rsidR="00BA07AD">
          <w:rPr>
            <w:rFonts w:eastAsiaTheme="minorEastAsia"/>
          </w:rPr>
          <w:t>when</w:t>
        </w:r>
      </w:ins>
      <w:ins w:id="2567" w:author="vivo-Chenli-After RAN2#129bis-3" w:date="2025-05-06T17:47:00Z">
        <w:r w:rsidR="00407E2A">
          <w:rPr>
            <w:rFonts w:eastAsiaTheme="minorEastAsia"/>
          </w:rPr>
          <w:t xml:space="preserve"> MR is triggered</w:t>
        </w:r>
      </w:ins>
      <w:ins w:id="2568" w:author="vivo-Chenli-After RAN2#129bis-3" w:date="2025-05-06T17:45:00Z">
        <w:r>
          <w:rPr>
            <w:rFonts w:eastAsiaTheme="minorEastAsia"/>
          </w:rPr>
          <w:t xml:space="preserve">, e.g. </w:t>
        </w:r>
      </w:ins>
      <w:ins w:id="2569" w:author="vivo-Chenli-After RAN2#129bis-3" w:date="2025-05-06T17:47:00Z">
        <w:r>
          <w:rPr>
            <w:rFonts w:eastAsiaTheme="minorEastAsia"/>
          </w:rPr>
          <w:t>trigger RACH directly</w:t>
        </w:r>
      </w:ins>
      <w:ins w:id="2570" w:author="vivo-Chenli-After RAN2#129bis-3" w:date="2025-05-06T17:44:00Z">
        <w:r>
          <w:rPr>
            <w:i/>
            <w:iCs/>
            <w:lang w:eastAsia="zh-CN"/>
          </w:rPr>
          <w:t>.</w:t>
        </w:r>
        <w:r>
          <w:rPr>
            <w:lang w:eastAsia="zh-CN"/>
          </w:rPr>
          <w:t xml:space="preserve"> </w:t>
        </w:r>
      </w:ins>
    </w:p>
    <w:p w14:paraId="422345E1" w14:textId="77777777" w:rsidR="005D236C" w:rsidRDefault="005D236C">
      <w:pPr>
        <w:rPr>
          <w:ins w:id="2571" w:author="vivo-Chenli" w:date="2024-12-26T10:59:00Z"/>
          <w:lang w:eastAsia="ko-KR"/>
        </w:rPr>
      </w:pPr>
    </w:p>
    <w:p w14:paraId="52ED12F9" w14:textId="77777777" w:rsidR="003669F2" w:rsidRDefault="00B562E1">
      <w:pPr>
        <w:pStyle w:val="2"/>
        <w:rPr>
          <w:ins w:id="2572" w:author="vivo-Chenli" w:date="2025-01-21T16:36:00Z"/>
          <w:lang w:eastAsia="ko-KR"/>
        </w:rPr>
      </w:pPr>
      <w:ins w:id="2573" w:author="vivo-Chenli" w:date="2024-12-26T11:52:00Z">
        <w:r>
          <w:rPr>
            <w:lang w:eastAsia="ko-KR"/>
          </w:rPr>
          <w:lastRenderedPageBreak/>
          <w:t>5.y</w:t>
        </w:r>
        <w:r>
          <w:rPr>
            <w:lang w:eastAsia="ko-KR"/>
          </w:rPr>
          <w:tab/>
        </w:r>
      </w:ins>
      <w:ins w:id="2574" w:author="vivo-Chenli" w:date="2024-12-26T14:35:00Z">
        <w:r>
          <w:rPr>
            <w:lang w:eastAsia="ko-KR"/>
          </w:rPr>
          <w:t>Conditional LTM</w:t>
        </w:r>
      </w:ins>
    </w:p>
    <w:p w14:paraId="52ED12FC" w14:textId="77777777" w:rsidR="003669F2" w:rsidRDefault="00B562E1">
      <w:pPr>
        <w:pStyle w:val="3"/>
        <w:rPr>
          <w:ins w:id="2575" w:author="vivo-Chenli" w:date="2024-12-26T11:52:00Z"/>
        </w:rPr>
      </w:pPr>
      <w:ins w:id="2576" w:author="vivo-Chenli" w:date="2024-12-26T11:52:00Z">
        <w:r>
          <w:t>5.y.1</w:t>
        </w:r>
        <w:r>
          <w:tab/>
          <w:t>Introduction</w:t>
        </w:r>
      </w:ins>
    </w:p>
    <w:p w14:paraId="52ED12FD" w14:textId="456809F3" w:rsidR="003669F2" w:rsidRDefault="00B562E1">
      <w:pPr>
        <w:rPr>
          <w:ins w:id="2577" w:author="vivo-Chenli" w:date="2025-01-20T22:02:00Z"/>
          <w:iCs/>
        </w:rPr>
      </w:pPr>
      <w:ins w:id="2578" w:author="vivo-Chenli" w:date="2025-01-20T22:02:00Z">
        <w:r>
          <w:t xml:space="preserve">The network may configure an RRC_CONNECTED UE to perform L1 beam level measurements for SpCell and conditional LTM candidate cell(s), including L1 RSRP. </w:t>
        </w:r>
      </w:ins>
      <w:ins w:id="2579" w:author="vivo-Chenli" w:date="2025-01-20T22:05:00Z">
        <w:r>
          <w:t xml:space="preserve">The UE may </w:t>
        </w:r>
      </w:ins>
      <w:ins w:id="2580" w:author="vivo-Chenli" w:date="2025-01-20T22:18:00Z">
        <w:r>
          <w:t xml:space="preserve">use the L1 </w:t>
        </w:r>
      </w:ins>
      <w:ins w:id="2581" w:author="vivo-Chenli" w:date="2025-01-20T22:19:00Z">
        <w:r>
          <w:t xml:space="preserve">measurement </w:t>
        </w:r>
      </w:ins>
      <w:ins w:id="2582" w:author="vivo-Chenli" w:date="2025-01-20T22:20:00Z">
        <w:r>
          <w:t xml:space="preserve">for LTM cell switch conditions evaluation </w:t>
        </w:r>
      </w:ins>
      <w:ins w:id="2583" w:author="vivo-Chenli" w:date="2025-01-20T22:21:00Z">
        <w:r>
          <w:t>in accordance with the reconfiguration for conditional LTM</w:t>
        </w:r>
      </w:ins>
      <w:ins w:id="2584" w:author="vivo-Chenli" w:date="2025-01-20T22:20:00Z">
        <w:r>
          <w:t xml:space="preserve">. </w:t>
        </w:r>
      </w:ins>
      <w:ins w:id="2585" w:author="vivo-Chenli" w:date="2025-01-20T22:02:00Z">
        <w:r>
          <w:t xml:space="preserve">The network may configure the UE to report </w:t>
        </w:r>
      </w:ins>
      <w:ins w:id="2586" w:author="vivo-Chenli" w:date="2025-01-20T22:21:00Z">
        <w:r>
          <w:t>the L1 measurement</w:t>
        </w:r>
      </w:ins>
      <w:ins w:id="2587" w:author="vivo-Chenli" w:date="2025-01-20T22:22:00Z">
        <w:r>
          <w:t xml:space="preserve"> results for conditional LTM, e.g., to trigger PDCCH ordered early RACH</w:t>
        </w:r>
      </w:ins>
      <w:ins w:id="2588" w:author="vivo-Chenli-Before#129" w:date="2025-02-07T01:45:00Z">
        <w:r w:rsidR="00AA1C5D">
          <w:t xml:space="preserve"> or early TCI state activation</w:t>
        </w:r>
      </w:ins>
      <w:ins w:id="2589" w:author="vivo-Chenli" w:date="2025-01-20T22:23:00Z">
        <w:r>
          <w:t>.</w:t>
        </w:r>
      </w:ins>
      <w:ins w:id="2590" w:author="vivo-Chenli" w:date="2025-01-20T22:02:00Z">
        <w:r>
          <w:rPr>
            <w:iCs/>
          </w:rPr>
          <w:t xml:space="preserve"> </w:t>
        </w:r>
      </w:ins>
    </w:p>
    <w:p w14:paraId="52ED12FF" w14:textId="6B9112F9" w:rsidR="003669F2" w:rsidRDefault="00B562E1">
      <w:pPr>
        <w:rPr>
          <w:ins w:id="2591" w:author="vivo-Chenli" w:date="2025-01-20T22:08:00Z"/>
        </w:rPr>
      </w:pPr>
      <w:ins w:id="2592" w:author="vivo-Chenli" w:date="2025-01-20T22:08:00Z">
        <w:r>
          <w:t xml:space="preserve">The RRC configures the following parameters in the </w:t>
        </w:r>
      </w:ins>
      <w:ins w:id="2593" w:author="vivo-Chenli" w:date="2025-01-20T22:26:00Z">
        <w:r>
          <w:rPr>
            <w:i/>
            <w:iCs/>
          </w:rPr>
          <w:t>LTM-ExecutionCondition</w:t>
        </w:r>
      </w:ins>
      <w:ins w:id="2594" w:author="vivo-Chenli" w:date="2025-01-20T22:08:00Z">
        <w:r>
          <w:t xml:space="preserve"> for L1 </w:t>
        </w:r>
      </w:ins>
      <w:ins w:id="2595" w:author="vivo-Chenli" w:date="2025-01-20T22:26:00Z">
        <w:r>
          <w:t>trigger condition for</w:t>
        </w:r>
      </w:ins>
      <w:ins w:id="2596" w:author="vivo-Chenli" w:date="2025-01-20T22:27:00Z">
        <w:r>
          <w:t xml:space="preserve"> CLTM</w:t>
        </w:r>
      </w:ins>
      <w:ins w:id="2597" w:author="vivo-Chenli" w:date="2025-01-20T22:08:00Z">
        <w:r>
          <w:t xml:space="preserve"> procedure:</w:t>
        </w:r>
      </w:ins>
    </w:p>
    <w:p w14:paraId="7D11C174" w14:textId="18EECFBB" w:rsidR="009609B2" w:rsidRDefault="00B562E1" w:rsidP="009609B2">
      <w:pPr>
        <w:pStyle w:val="B1"/>
        <w:rPr>
          <w:ins w:id="2598" w:author="vivo-Chenli-After RAN2#129bis" w:date="2025-04-22T17:46:00Z"/>
          <w:lang w:eastAsia="ko-KR"/>
        </w:rPr>
      </w:pPr>
      <w:ins w:id="2599" w:author="vivo-Chenli" w:date="2025-01-20T22:08:00Z">
        <w:r>
          <w:rPr>
            <w:lang w:eastAsia="ko-KR"/>
          </w:rPr>
          <w:t>-</w:t>
        </w:r>
        <w:r>
          <w:rPr>
            <w:lang w:eastAsia="ko-KR"/>
          </w:rPr>
          <w:tab/>
        </w:r>
      </w:ins>
      <w:commentRangeStart w:id="2600"/>
      <w:commentRangeStart w:id="2601"/>
      <w:commentRangeEnd w:id="2600"/>
      <w:r w:rsidR="004C6F10">
        <w:rPr>
          <w:rStyle w:val="a6"/>
        </w:rPr>
        <w:commentReference w:id="2600"/>
      </w:r>
      <w:commentRangeEnd w:id="2601"/>
      <w:r w:rsidR="007E54FB">
        <w:rPr>
          <w:rStyle w:val="a6"/>
        </w:rPr>
        <w:commentReference w:id="2601"/>
      </w:r>
      <w:ins w:id="2602" w:author="vivo-Chenli-After RAN2#129bis" w:date="2025-04-22T17:47:00Z">
        <w:r w:rsidR="009609B2" w:rsidRPr="002B35B1">
          <w:rPr>
            <w:i/>
            <w:iCs/>
            <w:lang w:eastAsia="ko-KR"/>
          </w:rPr>
          <w:t>ltm-ExecutionConditions</w:t>
        </w:r>
      </w:ins>
      <w:ins w:id="2603" w:author="vivo-Chenli-After RAN2#129bis" w:date="2025-04-22T17:50:00Z">
        <w:r w:rsidR="001E647B">
          <w:rPr>
            <w:lang w:eastAsia="ko-KR"/>
          </w:rPr>
          <w:t xml:space="preserve"> and </w:t>
        </w:r>
      </w:ins>
      <w:commentRangeStart w:id="2604"/>
      <w:commentRangeStart w:id="2605"/>
      <w:commentRangeEnd w:id="2604"/>
      <w:r w:rsidR="004C6F10">
        <w:rPr>
          <w:rStyle w:val="a6"/>
        </w:rPr>
        <w:commentReference w:id="2604"/>
      </w:r>
      <w:commentRangeEnd w:id="2605"/>
      <w:r w:rsidR="007E54FB">
        <w:rPr>
          <w:rStyle w:val="a6"/>
        </w:rPr>
        <w:commentReference w:id="2605"/>
      </w:r>
      <w:ins w:id="2606" w:author="vivo-Chenli-After RAN2#129bis" w:date="2025-04-22T17:50:00Z">
        <w:r w:rsidR="00DC46A4" w:rsidRPr="001E647B">
          <w:rPr>
            <w:i/>
            <w:iCs/>
            <w:lang w:eastAsia="ko-KR"/>
          </w:rPr>
          <w:t>ltm-ServingCellExecutionConditions</w:t>
        </w:r>
      </w:ins>
      <w:ins w:id="2607" w:author="vivo-Chenli-After RAN2#129bis" w:date="2025-04-22T17:47:00Z">
        <w:r w:rsidR="009609B2" w:rsidRPr="009609B2">
          <w:rPr>
            <w:lang w:eastAsia="ko-KR"/>
          </w:rPr>
          <w:t xml:space="preserve"> </w:t>
        </w:r>
      </w:ins>
      <w:ins w:id="2608" w:author="vivo-Chenli-After RAN2#129bis" w:date="2025-04-22T17:46:00Z">
        <w:r w:rsidR="009609B2">
          <w:t xml:space="preserve">for </w:t>
        </w:r>
      </w:ins>
      <w:ins w:id="2609" w:author="vivo-Chenli-After RAN2#129bis" w:date="2025-04-22T17:47:00Z">
        <w:r w:rsidR="002B35B1">
          <w:t xml:space="preserve">conditional LTM cell switch execution condition; </w:t>
        </w:r>
      </w:ins>
    </w:p>
    <w:p w14:paraId="40F237CE" w14:textId="6E075553" w:rsidR="00B50353" w:rsidRDefault="009609B2" w:rsidP="009609B2">
      <w:pPr>
        <w:pStyle w:val="B1"/>
        <w:rPr>
          <w:ins w:id="2610" w:author="vivo-Chenli-After RAN2#129bis" w:date="2025-04-22T17:49:00Z"/>
          <w:lang w:eastAsia="ko-KR"/>
        </w:rPr>
      </w:pPr>
      <w:ins w:id="2611" w:author="vivo-Chenli-After RAN2#129bis" w:date="2025-04-22T17:46:00Z">
        <w:r>
          <w:rPr>
            <w:lang w:eastAsia="ko-KR"/>
          </w:rPr>
          <w:t>-</w:t>
        </w:r>
        <w:r>
          <w:rPr>
            <w:lang w:eastAsia="ko-KR"/>
          </w:rPr>
          <w:tab/>
        </w:r>
      </w:ins>
      <w:ins w:id="2612" w:author="vivo-Chenli-After RAN2#129bis" w:date="2025-04-22T17:49:00Z">
        <w:r w:rsidR="00ED0AE1" w:rsidRPr="008D3D08">
          <w:rPr>
            <w:i/>
            <w:iCs/>
            <w:lang w:eastAsia="ko-KR"/>
          </w:rPr>
          <w:t>ltm-CandidateId</w:t>
        </w:r>
        <w:r w:rsidR="00ED0AE1">
          <w:rPr>
            <w:lang w:eastAsia="ko-KR"/>
          </w:rPr>
          <w:t>:</w:t>
        </w:r>
      </w:ins>
      <w:ins w:id="2613" w:author="vivo-Chenli-After RAN2#129bis" w:date="2025-04-22T17:51:00Z">
        <w:r w:rsidR="004F44A6" w:rsidRPr="004F44A6">
          <w:t xml:space="preserve"> </w:t>
        </w:r>
        <w:r w:rsidR="004F44A6">
          <w:t>indicates the LTM candidate configuration IDs</w:t>
        </w:r>
      </w:ins>
      <w:ins w:id="2614" w:author="vivo-Chenli-After RAN2#129bis" w:date="2025-04-22T22:42:00Z">
        <w:r w:rsidR="005B764B">
          <w:t>.</w:t>
        </w:r>
      </w:ins>
    </w:p>
    <w:p w14:paraId="52ED1302" w14:textId="77777777" w:rsidR="003669F2" w:rsidRDefault="003669F2">
      <w:pPr>
        <w:rPr>
          <w:ins w:id="2615" w:author="vivo-Chenli" w:date="2024-12-26T10:49:00Z"/>
          <w:lang w:eastAsia="ko-KR"/>
        </w:rPr>
      </w:pPr>
    </w:p>
    <w:p w14:paraId="52ED1303" w14:textId="77777777" w:rsidR="003669F2" w:rsidRDefault="00B562E1">
      <w:pPr>
        <w:pStyle w:val="3"/>
        <w:rPr>
          <w:ins w:id="2616" w:author="vivo-Chenli" w:date="2024-12-26T10:49:00Z"/>
        </w:rPr>
      </w:pPr>
      <w:ins w:id="2617" w:author="vivo-Chenli" w:date="2024-12-26T10:49:00Z">
        <w:r>
          <w:t>5.</w:t>
        </w:r>
      </w:ins>
      <w:ins w:id="2618" w:author="vivo-Chenli" w:date="2025-01-08T16:27:00Z">
        <w:r>
          <w:t>y</w:t>
        </w:r>
      </w:ins>
      <w:ins w:id="2619" w:author="vivo-Chenli" w:date="2024-12-26T10:49:00Z">
        <w:r>
          <w:t>.</w:t>
        </w:r>
      </w:ins>
      <w:ins w:id="2620" w:author="vivo-Chenli" w:date="2025-01-08T16:54:00Z">
        <w:r>
          <w:t>2</w:t>
        </w:r>
      </w:ins>
      <w:ins w:id="2621" w:author="vivo-Chenli" w:date="2024-12-26T10:49:00Z">
        <w:r>
          <w:tab/>
        </w:r>
      </w:ins>
      <w:ins w:id="2622" w:author="vivo-Chenli" w:date="2025-01-08T16:55:00Z">
        <w:r>
          <w:t>C</w:t>
        </w:r>
      </w:ins>
      <w:ins w:id="2623" w:author="vivo-Chenli" w:date="2024-12-26T10:50:00Z">
        <w:r>
          <w:t>onditional LTM</w:t>
        </w:r>
      </w:ins>
      <w:ins w:id="2624" w:author="vivo-Chenli" w:date="2025-01-08T16:54:00Z">
        <w:r>
          <w:t xml:space="preserve"> triggering</w:t>
        </w:r>
      </w:ins>
      <w:ins w:id="2625" w:author="vivo-Chenli" w:date="2025-01-20T18:54:00Z">
        <w:r>
          <w:t xml:space="preserve"> </w:t>
        </w:r>
      </w:ins>
      <w:ins w:id="2626" w:author="vivo-Chenli" w:date="2025-01-20T18:55:00Z">
        <w:r>
          <w:t>condition evaluation</w:t>
        </w:r>
      </w:ins>
    </w:p>
    <w:p w14:paraId="52ED1304" w14:textId="10088AB6" w:rsidR="003669F2" w:rsidRDefault="00B562E1">
      <w:pPr>
        <w:rPr>
          <w:ins w:id="2627" w:author="vivo-Chenli" w:date="2025-01-20T22:01:00Z"/>
          <w:lang w:eastAsia="ko-KR"/>
        </w:rPr>
      </w:pPr>
      <w:ins w:id="2628" w:author="vivo-Chenli" w:date="2025-01-20T22:28:00Z">
        <w:r>
          <w:rPr>
            <w:rFonts w:eastAsia="Malgun Gothic"/>
            <w:lang w:eastAsia="ko-KR"/>
          </w:rPr>
          <w:t xml:space="preserve">Upon indication from upper layers to </w:t>
        </w:r>
        <w:r>
          <w:t xml:space="preserve">initiate the LTM cell switch conditions evaluation based on L1 measurements according to the </w:t>
        </w:r>
      </w:ins>
      <w:ins w:id="2629" w:author="vivo-Chenli-Before#129" w:date="2025-02-07T01:46:00Z">
        <w:r w:rsidR="00AC4CF3">
          <w:t>indicated</w:t>
        </w:r>
      </w:ins>
      <w:ins w:id="2630" w:author="vivo-Chenli" w:date="2025-01-20T22:28:00Z">
        <w:r>
          <w:t xml:space="preserve"> field </w:t>
        </w:r>
        <w:r>
          <w:rPr>
            <w:i/>
            <w:iCs/>
            <w:color w:val="000000" w:themeColor="text1"/>
          </w:rPr>
          <w:t>cltm-ServingCellExecutionConditions</w:t>
        </w:r>
        <w:r>
          <w:rPr>
            <w:color w:val="000000" w:themeColor="text1"/>
          </w:rPr>
          <w:t>,</w:t>
        </w:r>
      </w:ins>
      <w:ins w:id="2631" w:author="vivo-Chenli" w:date="2025-01-20T23:36:00Z">
        <w:r>
          <w:rPr>
            <w:color w:val="000000" w:themeColor="text1"/>
          </w:rPr>
          <w:t xml:space="preserve"> </w:t>
        </w:r>
      </w:ins>
      <w:ins w:id="2632" w:author="vivo-Chenli" w:date="2025-01-20T22:28:00Z">
        <w:r>
          <w:rPr>
            <w:color w:val="000000" w:themeColor="text1"/>
          </w:rPr>
          <w:t>t</w:t>
        </w:r>
      </w:ins>
      <w:ins w:id="2633" w:author="vivo-Chenli" w:date="2025-01-20T22:01:00Z">
        <w:r>
          <w:rPr>
            <w:lang w:eastAsia="ko-KR"/>
          </w:rPr>
          <w:t>he MAC entity shall</w:t>
        </w:r>
      </w:ins>
      <w:ins w:id="2634" w:author="vivo-Chenli" w:date="2025-01-20T23:36:00Z">
        <w:r>
          <w:rPr>
            <w:rFonts w:eastAsia="等线" w:hint="eastAsia"/>
          </w:rPr>
          <w:t xml:space="preserve"> for the </w:t>
        </w:r>
      </w:ins>
      <w:commentRangeStart w:id="2635"/>
      <w:commentRangeStart w:id="2636"/>
      <w:ins w:id="2637" w:author="vivo-Chenli-After RAN2#129-2" w:date="2025-03-26T16:43:00Z">
        <w:r w:rsidR="00CE1CDB">
          <w:rPr>
            <w:rFonts w:eastAsia="等线"/>
          </w:rPr>
          <w:t>P</w:t>
        </w:r>
      </w:ins>
      <w:ins w:id="2638" w:author="vivo-Chenli-After RAN2#129bis-2" w:date="2025-04-30T17:40:00Z">
        <w:r w:rsidR="007E2D3A">
          <w:rPr>
            <w:rFonts w:eastAsia="等线"/>
          </w:rPr>
          <w:t>C</w:t>
        </w:r>
      </w:ins>
      <w:ins w:id="2639" w:author="vivo-Chenli-After RAN2#129-2" w:date="2025-03-26T16:43:00Z">
        <w:r w:rsidR="00CE1CDB">
          <w:rPr>
            <w:rFonts w:eastAsia="等线"/>
          </w:rPr>
          <w:t>ell</w:t>
        </w:r>
      </w:ins>
      <w:commentRangeEnd w:id="2635"/>
      <w:r w:rsidR="00234BBA">
        <w:rPr>
          <w:rStyle w:val="a6"/>
        </w:rPr>
        <w:commentReference w:id="2635"/>
      </w:r>
      <w:commentRangeEnd w:id="2636"/>
      <w:r w:rsidR="007E2D3A">
        <w:rPr>
          <w:rStyle w:val="a6"/>
        </w:rPr>
        <w:commentReference w:id="2636"/>
      </w:r>
      <w:ins w:id="2640" w:author="vivo-Chenli" w:date="2025-01-20T23:36:00Z">
        <w:r>
          <w:rPr>
            <w:rFonts w:eastAsia="等线" w:hint="eastAsia"/>
          </w:rPr>
          <w:t xml:space="preserve"> configured </w:t>
        </w:r>
        <w:r>
          <w:rPr>
            <w:rFonts w:eastAsia="等线"/>
          </w:rPr>
          <w:t xml:space="preserve">for </w:t>
        </w:r>
      </w:ins>
      <w:ins w:id="2641" w:author="vivo-Chenli" w:date="2025-01-20T23:37:00Z">
        <w:r>
          <w:rPr>
            <w:rFonts w:eastAsia="等线"/>
          </w:rPr>
          <w:t xml:space="preserve">conditional </w:t>
        </w:r>
      </w:ins>
      <w:ins w:id="2642" w:author="vivo-Chenli" w:date="2025-01-20T23:36:00Z">
        <w:r>
          <w:rPr>
            <w:rFonts w:eastAsia="等线"/>
          </w:rPr>
          <w:t xml:space="preserve">LTM </w:t>
        </w:r>
        <w:r>
          <w:rPr>
            <w:rFonts w:eastAsia="等线" w:hint="eastAsia"/>
          </w:rPr>
          <w:t>procedure</w:t>
        </w:r>
      </w:ins>
      <w:ins w:id="2643" w:author="vivo-Chenli" w:date="2025-01-20T22:01:00Z">
        <w:r>
          <w:rPr>
            <w:lang w:eastAsia="ko-KR"/>
          </w:rPr>
          <w:t>:</w:t>
        </w:r>
      </w:ins>
    </w:p>
    <w:p w14:paraId="52ED1305" w14:textId="62D2976D" w:rsidR="003669F2" w:rsidRDefault="00B562E1">
      <w:pPr>
        <w:pStyle w:val="B1"/>
        <w:rPr>
          <w:ins w:id="2644" w:author="vivo-Chenli" w:date="2025-01-21T09:48:00Z"/>
        </w:rPr>
      </w:pPr>
      <w:ins w:id="2645" w:author="vivo-Chenli" w:date="2025-01-21T09:47:00Z">
        <w:r>
          <w:t>1&gt;</w:t>
        </w:r>
        <w:r>
          <w:tab/>
        </w:r>
      </w:ins>
      <w:ins w:id="2646" w:author="vivo-Chenli" w:date="2025-01-20T23:38:00Z">
        <w:r>
          <w:rPr>
            <w:rFonts w:eastAsia="MS Mincho"/>
          </w:rPr>
          <w:t xml:space="preserve">for each entry within the </w:t>
        </w:r>
        <w:r>
          <w:rPr>
            <w:i/>
            <w:iCs/>
          </w:rPr>
          <w:t>LTM-ExecutionCondition</w:t>
        </w:r>
      </w:ins>
      <w:ins w:id="2647" w:author="vivo-Chenli" w:date="2025-01-20T23:57:00Z">
        <w:r>
          <w:t>:</w:t>
        </w:r>
      </w:ins>
    </w:p>
    <w:p w14:paraId="52ED1306" w14:textId="2CE7D982" w:rsidR="003669F2" w:rsidRDefault="00B562E1">
      <w:pPr>
        <w:pStyle w:val="B2"/>
        <w:rPr>
          <w:ins w:id="2648" w:author="vivo-Chenli" w:date="2025-01-21T09:48:00Z"/>
        </w:rPr>
      </w:pPr>
      <w:ins w:id="2649" w:author="vivo-Chenli" w:date="2025-01-21T09:48:00Z">
        <w:r>
          <w:t>2&gt;</w:t>
        </w:r>
        <w:r>
          <w:tab/>
          <w:t xml:space="preserve">if </w:t>
        </w:r>
      </w:ins>
      <w:ins w:id="2650" w:author="vivo-Chenli" w:date="2025-01-21T09:49:00Z">
        <w:r>
          <w:t xml:space="preserve">the </w:t>
        </w:r>
        <w:r>
          <w:rPr>
            <w:i/>
            <w:iCs/>
          </w:rPr>
          <w:t xml:space="preserve">LTM3 </w:t>
        </w:r>
        <w:r>
          <w:t>or</w:t>
        </w:r>
        <w:r>
          <w:rPr>
            <w:i/>
            <w:iCs/>
          </w:rPr>
          <w:t xml:space="preserve"> LTM5</w:t>
        </w:r>
        <w:r>
          <w:t xml:space="preserve"> is configured in the corresponding </w:t>
        </w:r>
        <w:r>
          <w:rPr>
            <w:rFonts w:eastAsia="等线"/>
            <w:i/>
            <w:iCs/>
          </w:rPr>
          <w:t>ltm-CSI-ReportConfigId</w:t>
        </w:r>
      </w:ins>
      <w:ins w:id="2651" w:author="vivo-Chenli" w:date="2025-01-21T09:52:00Z">
        <w:r>
          <w:rPr>
            <w:rFonts w:eastAsia="等线"/>
          </w:rPr>
          <w:t xml:space="preserve"> for</w:t>
        </w:r>
        <w:r>
          <w:rPr>
            <w:rFonts w:eastAsia="MS Mincho"/>
            <w:i/>
            <w:iCs/>
          </w:rPr>
          <w:t xml:space="preserve"> l1-Conditions</w:t>
        </w:r>
      </w:ins>
      <w:ins w:id="2652" w:author="vivo-Chenli" w:date="2025-01-21T09:48:00Z">
        <w:r>
          <w:t>:</w:t>
        </w:r>
      </w:ins>
    </w:p>
    <w:p w14:paraId="52ED1307" w14:textId="712B5622" w:rsidR="003669F2" w:rsidRDefault="00B562E1">
      <w:pPr>
        <w:pStyle w:val="B3"/>
        <w:rPr>
          <w:ins w:id="2653" w:author="vivo-Chenli" w:date="2025-01-21T10:05:00Z"/>
        </w:rPr>
      </w:pPr>
      <w:ins w:id="2654" w:author="vivo-Chenli" w:date="2025-01-21T10:05:00Z">
        <w:r>
          <w:t>3&gt;</w:t>
        </w:r>
        <w:r>
          <w:tab/>
        </w:r>
        <w:r>
          <w:tab/>
        </w:r>
      </w:ins>
      <w:ins w:id="2655" w:author="vivo-Chenli" w:date="2025-01-21T10:06:00Z">
        <w:r>
          <w:t xml:space="preserve">consider </w:t>
        </w:r>
      </w:ins>
      <w:commentRangeStart w:id="2656"/>
      <w:commentRangeStart w:id="2657"/>
      <w:ins w:id="2658" w:author="vivo-Chenli-Before#129" w:date="2025-02-07T01:51:00Z">
        <w:r w:rsidR="002028BE">
          <w:t>all</w:t>
        </w:r>
      </w:ins>
      <w:ins w:id="2659" w:author="vivo-Chenli" w:date="2025-01-21T10:06:00Z">
        <w:r>
          <w:t xml:space="preserve"> beam</w:t>
        </w:r>
      </w:ins>
      <w:ins w:id="2660" w:author="vivo-Chenli-Before#129" w:date="2025-02-07T01:51:00Z">
        <w:r w:rsidR="002028BE">
          <w:t>s</w:t>
        </w:r>
      </w:ins>
      <w:commentRangeEnd w:id="2656"/>
      <w:r w:rsidR="004C6F10">
        <w:rPr>
          <w:rStyle w:val="a6"/>
        </w:rPr>
        <w:commentReference w:id="2656"/>
      </w:r>
      <w:commentRangeEnd w:id="2657"/>
      <w:r w:rsidR="00963A88">
        <w:rPr>
          <w:rStyle w:val="a6"/>
        </w:rPr>
        <w:commentReference w:id="2657"/>
      </w:r>
      <w:ins w:id="2661" w:author="vivo-Chenli" w:date="2025-01-21T10:06:00Z">
        <w:r>
          <w:t xml:space="preserve"> of </w:t>
        </w:r>
        <w:r>
          <w:rPr>
            <w:rFonts w:eastAsia="等线" w:hint="eastAsia"/>
          </w:rPr>
          <w:t>LTM candidate cell</w:t>
        </w:r>
        <w:r>
          <w:rPr>
            <w:rFonts w:eastAsia="等线"/>
          </w:rPr>
          <w:t xml:space="preserve"> </w:t>
        </w:r>
      </w:ins>
      <w:ins w:id="2662" w:author="vivo-Chenli" w:date="2025-01-21T23:47:00Z">
        <w:r>
          <w:rPr>
            <w:rFonts w:eastAsia="等线" w:hint="eastAsia"/>
            <w:lang w:eastAsia="zh-CN"/>
          </w:rPr>
          <w:t>indicated by the</w:t>
        </w:r>
      </w:ins>
      <w:ins w:id="2663" w:author="vivo-Chenli-After RAN2#129bis-3" w:date="2025-05-06T19:10:00Z">
        <w:r w:rsidR="001B1A32" w:rsidRPr="001B1A32">
          <w:t xml:space="preserve"> </w:t>
        </w:r>
      </w:ins>
      <w:ins w:id="2664" w:author="vivo-Chenli" w:date="2025-01-21T23:47:00Z">
        <w:r>
          <w:rPr>
            <w:i/>
            <w:iCs/>
          </w:rPr>
          <w:t>ltm-CandidateId</w:t>
        </w:r>
        <w:r>
          <w:rPr>
            <w:rFonts w:eastAsia="等线" w:hint="eastAsia"/>
            <w:lang w:eastAsia="zh-CN"/>
          </w:rPr>
          <w:t xml:space="preserve"> within this </w:t>
        </w:r>
        <w:r>
          <w:rPr>
            <w:i/>
            <w:iCs/>
          </w:rPr>
          <w:t>LTM-ExecutionCondition</w:t>
        </w:r>
      </w:ins>
      <w:ins w:id="2665" w:author="vivo-Chenli" w:date="2025-01-21T10:06:00Z">
        <w:r>
          <w:rPr>
            <w:rFonts w:eastAsia="等线"/>
          </w:rPr>
          <w:t xml:space="preserve"> </w:t>
        </w:r>
      </w:ins>
      <w:ins w:id="2666" w:author="vivo-Chenli-After RAN2#129bis-3" w:date="2025-05-06T19:13:00Z">
        <w:r w:rsidR="005F750B">
          <w:rPr>
            <w:rFonts w:eastAsia="等线"/>
          </w:rPr>
          <w:t xml:space="preserve">and </w:t>
        </w:r>
      </w:ins>
      <w:ins w:id="2667" w:author="vivo-Chenli-After RAN2#129bis-3" w:date="2025-05-06T19:10:00Z">
        <w:r w:rsidR="005F750B" w:rsidRPr="001B1A32">
          <w:rPr>
            <w:rFonts w:eastAsia="等线"/>
            <w:lang w:eastAsia="zh-CN"/>
          </w:rPr>
          <w:t xml:space="preserve">associated </w:t>
        </w:r>
      </w:ins>
      <w:ins w:id="2668" w:author="vivo-Chenli-After RAN2#129bis-3" w:date="2025-05-06T19:13:00Z">
        <w:r w:rsidR="005F750B">
          <w:rPr>
            <w:rFonts w:eastAsia="等线"/>
            <w:lang w:eastAsia="zh-CN"/>
          </w:rPr>
          <w:t xml:space="preserve">with </w:t>
        </w:r>
      </w:ins>
      <w:ins w:id="2669" w:author="vivo-Chenli-After RAN2#129bis-3" w:date="2025-05-06T19:10:00Z">
        <w:r w:rsidR="005F750B" w:rsidRPr="001B1A32">
          <w:rPr>
            <w:rFonts w:eastAsia="等线"/>
            <w:i/>
            <w:iCs/>
            <w:lang w:eastAsia="zh-CN"/>
          </w:rPr>
          <w:t>LTM-CSI-ResourceConfigId</w:t>
        </w:r>
      </w:ins>
      <w:ins w:id="2670" w:author="vivo-Chenli" w:date="2025-01-21T23:47:00Z">
        <w:r w:rsidR="005F750B">
          <w:rPr>
            <w:rFonts w:eastAsia="等线" w:hint="eastAsia"/>
            <w:lang w:eastAsia="zh-CN"/>
          </w:rPr>
          <w:t xml:space="preserve"> </w:t>
        </w:r>
      </w:ins>
      <w:ins w:id="2671" w:author="vivo-Chenli-After RAN2#129bis-3" w:date="2025-05-06T19:30:00Z">
        <w:r w:rsidR="00AB2D2C" w:rsidRPr="00AB2D2C">
          <w:rPr>
            <w:rFonts w:eastAsia="等线"/>
            <w:lang w:eastAsia="zh-CN"/>
          </w:rPr>
          <w:t xml:space="preserve">which is associated with the </w:t>
        </w:r>
        <w:r w:rsidR="00AB2D2C" w:rsidRPr="00AB2D2C">
          <w:rPr>
            <w:rFonts w:eastAsia="等线"/>
            <w:i/>
            <w:iCs/>
            <w:lang w:eastAsia="zh-CN"/>
          </w:rPr>
          <w:t>LTM-CSI-ReportConfigId</w:t>
        </w:r>
        <w:r w:rsidR="00AB2D2C" w:rsidRPr="00AB2D2C">
          <w:rPr>
            <w:rFonts w:eastAsia="等线"/>
            <w:lang w:eastAsia="zh-CN"/>
          </w:rPr>
          <w:t xml:space="preserve"> for </w:t>
        </w:r>
        <w:r w:rsidR="00AB2D2C" w:rsidRPr="00FB5AF5">
          <w:rPr>
            <w:rFonts w:eastAsia="等线"/>
            <w:i/>
            <w:iCs/>
            <w:lang w:eastAsia="zh-CN"/>
          </w:rPr>
          <w:t>l1-Conditions</w:t>
        </w:r>
        <w:r w:rsidR="00AB2D2C" w:rsidRPr="00AB2D2C">
          <w:rPr>
            <w:rFonts w:eastAsia="等线"/>
            <w:lang w:eastAsia="zh-CN"/>
          </w:rPr>
          <w:t xml:space="preserve"> within the</w:t>
        </w:r>
        <w:r w:rsidR="005C073A">
          <w:rPr>
            <w:rFonts w:eastAsia="等线"/>
            <w:lang w:eastAsia="zh-CN"/>
          </w:rPr>
          <w:t xml:space="preserve"> </w:t>
        </w:r>
        <w:r w:rsidR="00AB2D2C" w:rsidRPr="00FB5AF5">
          <w:rPr>
            <w:rFonts w:eastAsia="等线"/>
            <w:i/>
            <w:iCs/>
            <w:lang w:eastAsia="zh-CN"/>
          </w:rPr>
          <w:t>LTM-ExecutionCondition</w:t>
        </w:r>
        <w:r w:rsidR="00AB2D2C">
          <w:rPr>
            <w:rFonts w:eastAsia="等线"/>
            <w:lang w:eastAsia="zh-CN"/>
          </w:rPr>
          <w:t xml:space="preserve"> </w:t>
        </w:r>
      </w:ins>
      <w:ins w:id="2672" w:author="vivo-Chenli" w:date="2025-01-21T10:06:00Z">
        <w:r>
          <w:rPr>
            <w:rFonts w:eastAsia="等线"/>
          </w:rPr>
          <w:t>to be applicable;</w:t>
        </w:r>
      </w:ins>
    </w:p>
    <w:p w14:paraId="52ED1308" w14:textId="3EA43A39" w:rsidR="003669F2" w:rsidRDefault="00B562E1">
      <w:pPr>
        <w:pStyle w:val="B3"/>
        <w:rPr>
          <w:ins w:id="2673" w:author="vivo-Chenli" w:date="2025-01-21T10:06:00Z"/>
        </w:rPr>
      </w:pPr>
      <w:ins w:id="2674" w:author="vivo-Chenli" w:date="2025-01-21T09:53:00Z">
        <w:r>
          <w:t>3&gt;</w:t>
        </w:r>
        <w:r>
          <w:tab/>
        </w:r>
        <w:r>
          <w:tab/>
          <w:t xml:space="preserve">if the entry condition for the event associated with </w:t>
        </w:r>
        <w:r>
          <w:rPr>
            <w:i/>
            <w:iCs/>
          </w:rPr>
          <w:t>ltm-CSI-ReportConfigId</w:t>
        </w:r>
        <w:r>
          <w:t xml:space="preserve"> is fulfilled</w:t>
        </w:r>
      </w:ins>
      <w:ins w:id="2675" w:author="vivo-Chenli-After RAN2#129bis" w:date="2025-04-23T17:02:00Z">
        <w:r w:rsidR="00FE43AC">
          <w:t xml:space="preserve"> for TTT</w:t>
        </w:r>
      </w:ins>
      <w:ins w:id="2676" w:author="vivo-Chenli" w:date="2025-01-21T09:53:00Z">
        <w:r>
          <w:t xml:space="preserve"> for one or more applicable beams, i.e. reference signalling associated with </w:t>
        </w:r>
      </w:ins>
      <w:ins w:id="2677" w:author="vivo-Chenli-After RAN2#129bis-3" w:date="2025-05-06T16:53:00Z">
        <w:r w:rsidR="00FA5D77">
          <w:rPr>
            <w:i/>
            <w:iCs/>
          </w:rPr>
          <w:t xml:space="preserve">SSB-Index </w:t>
        </w:r>
        <w:r w:rsidR="00FA5D77" w:rsidRPr="00665B35">
          <w:t>or</w:t>
        </w:r>
        <w:r w:rsidR="00FA5D77">
          <w:rPr>
            <w:i/>
            <w:iCs/>
          </w:rPr>
          <w:t xml:space="preserve"> NZP-CSI-RS-ResourceID</w:t>
        </w:r>
      </w:ins>
      <w:ins w:id="2678" w:author="vivo-Chenli-After RAN2#129bis-3" w:date="2025-05-06T16:54:00Z">
        <w:r w:rsidR="00FA5D77">
          <w:rPr>
            <w:i/>
            <w:iCs/>
          </w:rPr>
          <w:t xml:space="preserve"> </w:t>
        </w:r>
        <w:r w:rsidR="00FA5D77">
          <w:t xml:space="preserve">in the </w:t>
        </w:r>
        <w:r w:rsidR="00FA5D77">
          <w:rPr>
            <w:i/>
            <w:iCs/>
          </w:rPr>
          <w:t>LTM-CSI</w:t>
        </w:r>
      </w:ins>
      <w:ins w:id="2679" w:author="vivo-Chenli-After RAN2#129bis-3" w:date="2025-05-06T16:55:00Z">
        <w:r w:rsidR="00FA5D77">
          <w:rPr>
            <w:i/>
            <w:iCs/>
          </w:rPr>
          <w:t xml:space="preserve">-ResourceConfig </w:t>
        </w:r>
        <w:r w:rsidR="00FA5D77">
          <w:t xml:space="preserve">associated with </w:t>
        </w:r>
      </w:ins>
      <w:commentRangeStart w:id="2680"/>
      <w:commentRangeStart w:id="2681"/>
      <w:commentRangeEnd w:id="2680"/>
      <w:r w:rsidR="004C6F10">
        <w:rPr>
          <w:rStyle w:val="a6"/>
        </w:rPr>
        <w:commentReference w:id="2680"/>
      </w:r>
      <w:commentRangeEnd w:id="2681"/>
      <w:r w:rsidR="004F771B">
        <w:rPr>
          <w:rStyle w:val="a6"/>
        </w:rPr>
        <w:commentReference w:id="2681"/>
      </w:r>
      <w:ins w:id="2682" w:author="vivo-Chenli" w:date="2025-01-21T09:53:00Z">
        <w:r>
          <w:t xml:space="preserve">the </w:t>
        </w:r>
        <w:r>
          <w:rPr>
            <w:i/>
            <w:iCs/>
          </w:rPr>
          <w:t>LTM-CSI-ReportConfig</w:t>
        </w:r>
        <w:r>
          <w:t xml:space="preserve">, for the measurement from lower layer during </w:t>
        </w:r>
        <w:r>
          <w:rPr>
            <w:i/>
          </w:rPr>
          <w:t>timeToTrigger</w:t>
        </w:r>
        <w:r>
          <w:t xml:space="preserve"> defined for this event;</w:t>
        </w:r>
      </w:ins>
    </w:p>
    <w:p w14:paraId="52ED1309" w14:textId="77777777" w:rsidR="003669F2" w:rsidRDefault="00B562E1">
      <w:pPr>
        <w:pStyle w:val="B4"/>
        <w:rPr>
          <w:ins w:id="2683" w:author="vivo-Chenli" w:date="2025-01-21T10:50:00Z"/>
        </w:rPr>
      </w:pPr>
      <w:ins w:id="2684" w:author="vivo-Chenli" w:date="2025-01-21T10:06:00Z">
        <w:r>
          <w:t xml:space="preserve">4&gt; consider </w:t>
        </w:r>
      </w:ins>
      <w:ins w:id="2685" w:author="vivo-Chenli" w:date="2025-01-21T10:15:00Z">
        <w:r>
          <w:rPr>
            <w:rFonts w:eastAsia="MS Mincho"/>
          </w:rPr>
          <w:t xml:space="preserve">the event associated </w:t>
        </w:r>
      </w:ins>
      <w:ins w:id="2686" w:author="vivo-Chenli" w:date="2025-01-21T10:16:00Z">
        <w:r>
          <w:rPr>
            <w:rFonts w:eastAsia="MS Mincho"/>
          </w:rPr>
          <w:t>with</w:t>
        </w:r>
      </w:ins>
      <w:ins w:id="2687" w:author="vivo-Chenli" w:date="2025-01-21T10:15:00Z">
        <w:r>
          <w:rPr>
            <w:rFonts w:eastAsia="MS Mincho"/>
            <w:i/>
            <w:iCs/>
          </w:rPr>
          <w:t xml:space="preserve"> </w:t>
        </w:r>
      </w:ins>
      <w:ins w:id="2688" w:author="vivo-Chenli" w:date="2025-01-21T10:16:00Z">
        <w:r>
          <w:rPr>
            <w:i/>
            <w:iCs/>
          </w:rPr>
          <w:t>LTM-CSI-ReportConfigId</w:t>
        </w:r>
        <w:r>
          <w:t xml:space="preserve"> </w:t>
        </w:r>
      </w:ins>
      <w:ins w:id="2689" w:author="vivo-Chenli" w:date="2025-01-21T10:15:00Z">
        <w:r>
          <w:rPr>
            <w:rFonts w:eastAsia="MS Mincho"/>
          </w:rPr>
          <w:t xml:space="preserve">to be fulfilled for the </w:t>
        </w:r>
        <w:r>
          <w:rPr>
            <w:i/>
            <w:iCs/>
          </w:rPr>
          <w:t>ltm-CandidateId</w:t>
        </w:r>
        <w:r>
          <w:t xml:space="preserve"> associated </w:t>
        </w:r>
      </w:ins>
      <w:ins w:id="2690" w:author="vivo-Chenli" w:date="2025-01-21T10:17:00Z">
        <w:r>
          <w:rPr>
            <w:rFonts w:eastAsia="MS Mincho"/>
          </w:rPr>
          <w:t>with</w:t>
        </w:r>
        <w:r>
          <w:rPr>
            <w:rFonts w:eastAsia="MS Mincho"/>
            <w:i/>
            <w:iCs/>
          </w:rPr>
          <w:t xml:space="preserve"> </w:t>
        </w:r>
        <w:r>
          <w:rPr>
            <w:i/>
            <w:iCs/>
          </w:rPr>
          <w:t>LTM-CSI-ReportConfigId</w:t>
        </w:r>
      </w:ins>
      <w:ins w:id="2691" w:author="vivo-Chenli" w:date="2025-01-21T10:06:00Z">
        <w:r>
          <w:t>;</w:t>
        </w:r>
      </w:ins>
    </w:p>
    <w:p w14:paraId="52ED130A" w14:textId="77777777" w:rsidR="003669F2" w:rsidRDefault="00B562E1">
      <w:pPr>
        <w:pStyle w:val="B4"/>
        <w:rPr>
          <w:ins w:id="2692" w:author="vivo-Chenli" w:date="2025-01-21T10:06:00Z"/>
        </w:rPr>
      </w:pPr>
      <w:ins w:id="2693" w:author="vivo-Chenli" w:date="2025-01-21T10:50:00Z">
        <w:r>
          <w:t xml:space="preserve">4&gt; perform the </w:t>
        </w:r>
      </w:ins>
      <w:ins w:id="2694" w:author="vivo-Chenli" w:date="2025-01-21T10:51:00Z">
        <w:r>
          <w:t>C</w:t>
        </w:r>
      </w:ins>
      <w:ins w:id="2695" w:author="vivo-Chenli" w:date="2025-01-21T10:50:00Z">
        <w:r>
          <w:t xml:space="preserve">LTM </w:t>
        </w:r>
      </w:ins>
      <w:ins w:id="2696" w:author="vivo-Chenli" w:date="2025-01-21T10:51:00Z">
        <w:r>
          <w:t xml:space="preserve">execution </w:t>
        </w:r>
      </w:ins>
      <w:ins w:id="2697" w:author="vivo-Chenli" w:date="2025-01-21T10:50:00Z">
        <w:r>
          <w:t xml:space="preserve">procedure for the LTM candidate configuration associated </w:t>
        </w:r>
      </w:ins>
      <w:ins w:id="2698" w:author="vivo-Chenli" w:date="2025-01-21T10:51:00Z">
        <w:r>
          <w:t>with</w:t>
        </w:r>
      </w:ins>
      <w:ins w:id="2699" w:author="vivo-Chenli" w:date="2025-01-21T10:50:00Z">
        <w:r>
          <w:t xml:space="preserve"> </w:t>
        </w:r>
        <w:r>
          <w:rPr>
            <w:i/>
            <w:iCs/>
          </w:rPr>
          <w:t>ltm-CandidateId</w:t>
        </w:r>
        <w:r>
          <w:rPr>
            <w:rFonts w:eastAsia="MS Mincho"/>
          </w:rPr>
          <w:t xml:space="preserve"> </w:t>
        </w:r>
        <w:r>
          <w:t xml:space="preserve">according to the </w:t>
        </w:r>
      </w:ins>
      <w:ins w:id="2700" w:author="vivo-Chenli" w:date="2025-01-21T10:51:00Z">
        <w:r>
          <w:t>procedure</w:t>
        </w:r>
      </w:ins>
      <w:ins w:id="2701" w:author="vivo-Chenli" w:date="2025-01-21T10:50:00Z">
        <w:r>
          <w:t xml:space="preserve"> specified in </w:t>
        </w:r>
      </w:ins>
      <w:ins w:id="2702" w:author="vivo-Chenli" w:date="2025-01-21T10:51:00Z">
        <w:r>
          <w:t>5.y.3;</w:t>
        </w:r>
      </w:ins>
    </w:p>
    <w:p w14:paraId="52ED130D" w14:textId="77777777" w:rsidR="003669F2" w:rsidRDefault="003669F2">
      <w:pPr>
        <w:rPr>
          <w:ins w:id="2703" w:author="vivo-Chenli" w:date="2025-01-08T16:54:00Z"/>
          <w:lang w:eastAsia="ko-KR"/>
        </w:rPr>
      </w:pPr>
    </w:p>
    <w:p w14:paraId="52ED130E" w14:textId="77777777" w:rsidR="003669F2" w:rsidRDefault="00B562E1">
      <w:pPr>
        <w:pStyle w:val="3"/>
        <w:rPr>
          <w:ins w:id="2704" w:author="vivo-Chenli" w:date="2025-01-08T16:55:00Z"/>
        </w:rPr>
      </w:pPr>
      <w:ins w:id="2705" w:author="vivo-Chenli" w:date="2025-01-08T16:55:00Z">
        <w:r>
          <w:t>5.y.</w:t>
        </w:r>
      </w:ins>
      <w:ins w:id="2706" w:author="vivo-Chenli" w:date="2025-01-21T19:24:00Z">
        <w:r>
          <w:t>3</w:t>
        </w:r>
      </w:ins>
      <w:ins w:id="2707" w:author="vivo-Chenli" w:date="2025-01-08T16:55:00Z">
        <w:r>
          <w:tab/>
          <w:t>Conditional LTM execution</w:t>
        </w:r>
      </w:ins>
    </w:p>
    <w:p w14:paraId="52ED130F" w14:textId="1A3EA9D7" w:rsidR="003669F2" w:rsidRDefault="00B562E1">
      <w:pPr>
        <w:rPr>
          <w:ins w:id="2708" w:author="vivo-Chenli" w:date="2025-01-20T22:31:00Z"/>
          <w:lang w:eastAsia="ko-KR"/>
        </w:rPr>
      </w:pPr>
      <w:ins w:id="2709" w:author="vivo-Chenli" w:date="2025-01-08T17:40:00Z">
        <w:r>
          <w:rPr>
            <w:rFonts w:eastAsia="等线"/>
            <w:lang w:eastAsia="zh-CN"/>
          </w:rPr>
          <w:t xml:space="preserve">The </w:t>
        </w:r>
      </w:ins>
      <w:ins w:id="2710" w:author="vivo-Chenli" w:date="2025-01-21T16:16:00Z">
        <w:r>
          <w:t xml:space="preserve">conditional LTM cell switch procedure is triggered </w:t>
        </w:r>
      </w:ins>
      <w:ins w:id="2711" w:author="vivo-Chenli-Before#129" w:date="2025-02-07T01:54:00Z">
        <w:r w:rsidR="00DE1504">
          <w:rPr>
            <w:lang w:eastAsia="ko-KR"/>
          </w:rPr>
          <w:t>when</w:t>
        </w:r>
      </w:ins>
      <w:ins w:id="2712" w:author="vivo-Chenli" w:date="2025-01-20T23:22:00Z">
        <w:r>
          <w:rPr>
            <w:lang w:eastAsia="ko-KR"/>
          </w:rPr>
          <w:t>:</w:t>
        </w:r>
      </w:ins>
    </w:p>
    <w:p w14:paraId="52ED1310" w14:textId="77777777" w:rsidR="003669F2" w:rsidRDefault="00B562E1">
      <w:pPr>
        <w:pStyle w:val="B1"/>
        <w:rPr>
          <w:ins w:id="2713" w:author="vivo-Chenli" w:date="2025-01-20T22:31:00Z"/>
        </w:rPr>
      </w:pPr>
      <w:ins w:id="2714" w:author="vivo-Chenli" w:date="2025-01-20T22:31:00Z">
        <w:r>
          <w:rPr>
            <w:rFonts w:eastAsia="Malgun Gothic"/>
            <w:lang w:eastAsia="ko-KR"/>
          </w:rPr>
          <w:t>-</w:t>
        </w:r>
        <w:r>
          <w:rPr>
            <w:rFonts w:eastAsia="Malgun Gothic"/>
            <w:lang w:eastAsia="ko-KR"/>
          </w:rPr>
          <w:tab/>
        </w:r>
      </w:ins>
      <w:ins w:id="2715" w:author="vivo-Chenli" w:date="2025-01-21T11:00:00Z">
        <w:r>
          <w:t xml:space="preserve">the </w:t>
        </w:r>
        <w:r>
          <w:rPr>
            <w:lang w:eastAsia="zh-CN"/>
          </w:rPr>
          <w:t xml:space="preserve">MAC entity determines that the </w:t>
        </w:r>
      </w:ins>
      <w:ins w:id="2716" w:author="vivo-Chenli" w:date="2025-01-21T11:15:00Z">
        <w:r>
          <w:rPr>
            <w:lang w:eastAsia="ko-KR"/>
          </w:rPr>
          <w:t xml:space="preserve">event </w:t>
        </w:r>
      </w:ins>
      <w:ins w:id="2717" w:author="vivo-Chenli" w:date="2025-01-21T11:00:00Z">
        <w:r>
          <w:rPr>
            <w:lang w:eastAsia="ko-KR"/>
          </w:rPr>
          <w:t>for conditional LTM is satisfied</w:t>
        </w:r>
      </w:ins>
      <w:ins w:id="2718" w:author="vivo-Chenli" w:date="2025-01-21T11:10:00Z">
        <w:r>
          <w:rPr>
            <w:lang w:eastAsia="ko-KR"/>
          </w:rPr>
          <w:t xml:space="preserve"> based on L1 measurements as specified in clause 5.y.2</w:t>
        </w:r>
      </w:ins>
      <w:ins w:id="2719" w:author="vivo-Chenli" w:date="2025-01-20T22:31:00Z">
        <w:r>
          <w:rPr>
            <w:rFonts w:eastAsia="Malgun Gothic"/>
            <w:lang w:eastAsia="ko-KR"/>
          </w:rPr>
          <w:t>;</w:t>
        </w:r>
      </w:ins>
    </w:p>
    <w:p w14:paraId="52ED1311" w14:textId="77777777" w:rsidR="003669F2" w:rsidRDefault="00B562E1">
      <w:pPr>
        <w:pStyle w:val="B1"/>
        <w:rPr>
          <w:ins w:id="2720" w:author="vivo-Chenli" w:date="2025-01-20T22:31:00Z"/>
        </w:rPr>
      </w:pPr>
      <w:ins w:id="2721" w:author="vivo-Chenli" w:date="2025-01-20T22:31:00Z">
        <w:r>
          <w:rPr>
            <w:rFonts w:eastAsia="Malgun Gothic"/>
            <w:lang w:eastAsia="ko-KR"/>
          </w:rPr>
          <w:t>-</w:t>
        </w:r>
        <w:r>
          <w:rPr>
            <w:rFonts w:eastAsia="Malgun Gothic"/>
            <w:lang w:eastAsia="ko-KR"/>
          </w:rPr>
          <w:tab/>
        </w:r>
      </w:ins>
      <w:ins w:id="2722" w:author="vivo-Chenli" w:date="2025-01-21T11:00:00Z">
        <w:r>
          <w:rPr>
            <w:lang w:eastAsia="zh-CN"/>
          </w:rPr>
          <w:t xml:space="preserve">the </w:t>
        </w:r>
      </w:ins>
      <w:ins w:id="2723" w:author="vivo-Chenli" w:date="2025-01-21T11:15:00Z">
        <w:r>
          <w:rPr>
            <w:lang w:eastAsia="ko-KR"/>
          </w:rPr>
          <w:t xml:space="preserve">event </w:t>
        </w:r>
      </w:ins>
      <w:ins w:id="2724" w:author="vivo-Chenli" w:date="2025-01-21T11:00:00Z">
        <w:r>
          <w:rPr>
            <w:lang w:eastAsia="ko-KR"/>
          </w:rPr>
          <w:t>for conditional LTM is satisfied</w:t>
        </w:r>
      </w:ins>
      <w:ins w:id="2725" w:author="vivo-Chenli" w:date="2025-01-21T11:11:00Z">
        <w:r>
          <w:rPr>
            <w:lang w:eastAsia="ko-KR"/>
          </w:rPr>
          <w:t xml:space="preserve"> based on L3 measurements</w:t>
        </w:r>
      </w:ins>
      <w:ins w:id="2726" w:author="vivo-Chenli" w:date="2025-01-21T11:00:00Z">
        <w:r>
          <w:rPr>
            <w:rFonts w:eastAsia="Malgun Gothic"/>
            <w:lang w:eastAsia="ko-KR"/>
          </w:rPr>
          <w:t xml:space="preserve"> </w:t>
        </w:r>
      </w:ins>
      <w:ins w:id="2727" w:author="vivo-Chenli" w:date="2025-01-21T11:13:00Z">
        <w:r>
          <w:rPr>
            <w:rFonts w:eastAsia="Malgun Gothic"/>
            <w:lang w:eastAsia="ko-KR"/>
          </w:rPr>
          <w:t>indicated by</w:t>
        </w:r>
      </w:ins>
      <w:ins w:id="2728" w:author="vivo-Chenli" w:date="2025-01-21T11:00:00Z">
        <w:r>
          <w:rPr>
            <w:rFonts w:eastAsia="Malgun Gothic"/>
            <w:lang w:eastAsia="ko-KR"/>
          </w:rPr>
          <w:t xml:space="preserve"> upper layers</w:t>
        </w:r>
      </w:ins>
      <w:ins w:id="2729" w:author="vivo-Chenli" w:date="2025-01-21T11:08:00Z">
        <w:r>
          <w:rPr>
            <w:rFonts w:eastAsia="Malgun Gothic"/>
            <w:lang w:eastAsia="ko-KR"/>
          </w:rPr>
          <w:t>.</w:t>
        </w:r>
      </w:ins>
    </w:p>
    <w:p w14:paraId="52ED1313" w14:textId="77777777" w:rsidR="003669F2" w:rsidRDefault="003669F2">
      <w:pPr>
        <w:rPr>
          <w:ins w:id="2730" w:author="vivo-Chenli" w:date="2025-01-08T17:40:00Z"/>
          <w:rFonts w:eastAsia="等线"/>
          <w:lang w:eastAsia="zh-CN"/>
        </w:rPr>
      </w:pPr>
    </w:p>
    <w:p w14:paraId="52ED1314" w14:textId="77777777" w:rsidR="003669F2" w:rsidRDefault="00B562E1">
      <w:pPr>
        <w:rPr>
          <w:ins w:id="2731" w:author="vivo-Chenli" w:date="2025-01-21T11:37:00Z"/>
          <w:lang w:eastAsia="ko-KR"/>
        </w:rPr>
      </w:pPr>
      <w:ins w:id="2732" w:author="vivo-Chenli" w:date="2025-01-08T17:40:00Z">
        <w:r>
          <w:rPr>
            <w:lang w:eastAsia="ko-KR"/>
          </w:rPr>
          <w:t>The MAC entity shall:</w:t>
        </w:r>
      </w:ins>
    </w:p>
    <w:p w14:paraId="52ED1315" w14:textId="77777777" w:rsidR="003669F2" w:rsidRDefault="00B562E1">
      <w:pPr>
        <w:pStyle w:val="B1"/>
        <w:rPr>
          <w:ins w:id="2733" w:author="vivo-Chenli" w:date="2025-01-21T11:37:00Z"/>
        </w:rPr>
      </w:pPr>
      <w:ins w:id="2734" w:author="vivo-Chenli" w:date="2025-01-21T11:37:00Z">
        <w:r>
          <w:t>1&gt;</w:t>
        </w:r>
        <w:r>
          <w:tab/>
          <w:t xml:space="preserve">if the </w:t>
        </w:r>
        <w:r>
          <w:rPr>
            <w:lang w:eastAsia="zh-CN"/>
          </w:rPr>
          <w:t xml:space="preserve">MAC entity determines that the </w:t>
        </w:r>
        <w:r>
          <w:rPr>
            <w:lang w:eastAsia="ko-KR"/>
          </w:rPr>
          <w:t>event for conditional LTM is satisfied based on L1 measurements as specified in clause 5.y.2</w:t>
        </w:r>
        <w:r>
          <w:t>:</w:t>
        </w:r>
      </w:ins>
    </w:p>
    <w:p w14:paraId="52ED1316" w14:textId="1CF84BC6" w:rsidR="003669F2" w:rsidRDefault="00B562E1">
      <w:pPr>
        <w:pStyle w:val="B2"/>
        <w:rPr>
          <w:ins w:id="2735" w:author="vivo-Chenli" w:date="2025-01-21T14:39:00Z"/>
        </w:rPr>
      </w:pPr>
      <w:ins w:id="2736" w:author="vivo-Chenli" w:date="2025-01-08T17:40:00Z">
        <w:r>
          <w:lastRenderedPageBreak/>
          <w:t>2&gt;</w:t>
        </w:r>
        <w:r>
          <w:rPr>
            <w:lang w:eastAsia="zh-CN"/>
          </w:rPr>
          <w:tab/>
          <w:t>indicate to upper layer</w:t>
        </w:r>
      </w:ins>
      <w:ins w:id="2737" w:author="vivo-Chenli" w:date="2025-01-21T11:18:00Z">
        <w:r>
          <w:rPr>
            <w:lang w:eastAsia="zh-CN"/>
          </w:rPr>
          <w:t>s</w:t>
        </w:r>
      </w:ins>
      <w:ins w:id="2738" w:author="vivo-Chenli" w:date="2025-01-08T17:40:00Z">
        <w:r>
          <w:rPr>
            <w:lang w:eastAsia="zh-CN"/>
          </w:rPr>
          <w:t xml:space="preserve"> that </w:t>
        </w:r>
      </w:ins>
      <w:ins w:id="2739" w:author="vivo-Chenli" w:date="2025-01-21T12:03:00Z">
        <w:r>
          <w:rPr>
            <w:lang w:eastAsia="zh-CN"/>
          </w:rPr>
          <w:t xml:space="preserve">the </w:t>
        </w:r>
        <w:r>
          <w:rPr>
            <w:lang w:eastAsia="ko-KR"/>
          </w:rPr>
          <w:t xml:space="preserve">event for </w:t>
        </w:r>
      </w:ins>
      <w:ins w:id="2740" w:author="vivo-Chenli" w:date="2025-01-08T17:40:00Z">
        <w:r>
          <w:rPr>
            <w:lang w:eastAsia="zh-CN"/>
          </w:rPr>
          <w:t>the</w:t>
        </w:r>
        <w:r>
          <w:rPr>
            <w:lang w:eastAsia="ko-KR"/>
          </w:rPr>
          <w:t xml:space="preserve"> LTM cell switch procedure is triggered</w:t>
        </w:r>
      </w:ins>
      <w:ins w:id="2741" w:author="vivo-Chenli" w:date="2025-01-21T12:03:00Z">
        <w:r>
          <w:rPr>
            <w:lang w:eastAsia="ko-KR"/>
          </w:rPr>
          <w:t xml:space="preserve">, </w:t>
        </w:r>
      </w:ins>
      <w:ins w:id="2742" w:author="vivo-Chenli" w:date="2025-01-21T14:07:00Z">
        <w:r>
          <w:rPr>
            <w:lang w:eastAsia="ko-KR"/>
          </w:rPr>
          <w:t>and</w:t>
        </w:r>
      </w:ins>
      <w:ins w:id="2743" w:author="vivo-Chenli" w:date="2025-01-08T17:40:00Z">
        <w:r>
          <w:rPr>
            <w:lang w:eastAsia="zh-CN"/>
          </w:rPr>
          <w:t xml:space="preserve"> the </w:t>
        </w:r>
      </w:ins>
      <w:ins w:id="2744" w:author="vivo-Chenli" w:date="2025-01-21T14:15:00Z">
        <w:r>
          <w:rPr>
            <w:lang w:eastAsia="zh-CN"/>
          </w:rPr>
          <w:t xml:space="preserve">Target </w:t>
        </w:r>
        <w:r>
          <w:t>Configuration ID</w:t>
        </w:r>
      </w:ins>
      <w:ins w:id="2745" w:author="vivo-Chenli" w:date="2025-01-21T14:44:00Z">
        <w:r>
          <w:t>,</w:t>
        </w:r>
      </w:ins>
      <w:ins w:id="2746" w:author="vivo-Chenli" w:date="2025-01-21T14:25:00Z">
        <w:r>
          <w:t xml:space="preserve"> </w:t>
        </w:r>
      </w:ins>
      <w:ins w:id="2747" w:author="vivo-Chenli" w:date="2025-01-21T14:35:00Z">
        <w:r>
          <w:t xml:space="preserve">corresponding to </w:t>
        </w:r>
        <w:r>
          <w:rPr>
            <w:i/>
            <w:iCs/>
          </w:rPr>
          <w:t>ltm-CandidateId</w:t>
        </w:r>
        <w:r>
          <w:rPr>
            <w:iCs/>
          </w:rPr>
          <w:t xml:space="preserve"> minus 1</w:t>
        </w:r>
      </w:ins>
      <w:ins w:id="2748" w:author="vivo-Chenli" w:date="2025-01-21T14:38:00Z">
        <w:r>
          <w:rPr>
            <w:iCs/>
          </w:rPr>
          <w:t xml:space="preserve">, </w:t>
        </w:r>
      </w:ins>
      <w:ins w:id="2749" w:author="vivo-Chenli" w:date="2025-01-21T14:16:00Z">
        <w:r>
          <w:t>for which the</w:t>
        </w:r>
      </w:ins>
      <w:ins w:id="2750" w:author="vivo-Chenli" w:date="2025-01-21T14:44:00Z">
        <w:r>
          <w:t xml:space="preserve"> associated</w:t>
        </w:r>
      </w:ins>
      <w:ins w:id="2751" w:author="vivo-Chenli" w:date="2025-01-21T14:16:00Z">
        <w:r>
          <w:rPr>
            <w:lang w:eastAsia="ko-KR"/>
          </w:rPr>
          <w:t xml:space="preserve"> </w:t>
        </w:r>
      </w:ins>
      <w:ins w:id="2752" w:author="vivo-Chenli" w:date="2025-01-21T14:48:00Z">
        <w:r>
          <w:rPr>
            <w:lang w:eastAsia="ko-KR"/>
          </w:rPr>
          <w:t xml:space="preserve">L1 measurement based </w:t>
        </w:r>
      </w:ins>
      <w:ins w:id="2753" w:author="vivo-Chenli" w:date="2025-01-21T14:16:00Z">
        <w:r>
          <w:rPr>
            <w:lang w:eastAsia="ko-KR"/>
          </w:rPr>
          <w:t>event is satisfied</w:t>
        </w:r>
      </w:ins>
      <w:ins w:id="2754" w:author="vivo-Chenli" w:date="2025-01-21T14:45:00Z">
        <w:r>
          <w:rPr>
            <w:lang w:eastAsia="ko-KR"/>
          </w:rPr>
          <w:t>.</w:t>
        </w:r>
      </w:ins>
    </w:p>
    <w:p w14:paraId="353C1514" w14:textId="3B8DC87C" w:rsidR="00152559" w:rsidRDefault="00152559" w:rsidP="00152559">
      <w:pPr>
        <w:pStyle w:val="NO"/>
        <w:rPr>
          <w:ins w:id="2755" w:author="vivo-Chenli-After RAN2#129" w:date="2025-03-16T23:21:00Z"/>
        </w:rPr>
      </w:pPr>
      <w:ins w:id="2756" w:author="vivo-Chenli-After RAN2#129" w:date="2025-03-16T23:21:00Z">
        <w:r>
          <w:t>NOTE X:</w:t>
        </w:r>
        <w:r>
          <w:tab/>
        </w:r>
        <w:r w:rsidR="004332FE" w:rsidRPr="004332FE">
          <w:t xml:space="preserve">When multiple candidate beams satisfy the </w:t>
        </w:r>
      </w:ins>
      <w:ins w:id="2757" w:author="vivo-Chenli-After RAN2#129" w:date="2025-03-16T23:22:00Z">
        <w:r w:rsidR="004332FE">
          <w:rPr>
            <w:lang w:eastAsia="ko-KR"/>
          </w:rPr>
          <w:t>event for conditional LTM</w:t>
        </w:r>
      </w:ins>
      <w:ins w:id="2758" w:author="vivo-Chenli-After RAN2#129" w:date="2025-03-16T23:21:00Z">
        <w:r w:rsidR="004332FE" w:rsidRPr="004332FE">
          <w:t>, it is up to UE implementation to select a beam and perform C-LTM.</w:t>
        </w:r>
        <w:r w:rsidR="004332FE">
          <w:t xml:space="preserve"> </w:t>
        </w:r>
      </w:ins>
    </w:p>
    <w:p w14:paraId="52ED131A" w14:textId="4164445B" w:rsidR="003669F2" w:rsidRDefault="00B562E1" w:rsidP="006C378E">
      <w:pPr>
        <w:pStyle w:val="B1"/>
        <w:rPr>
          <w:ins w:id="2759" w:author="vivo-Chenli" w:date="2025-01-08T17:40:00Z"/>
          <w:lang w:eastAsia="zh-CN"/>
        </w:rPr>
      </w:pPr>
      <w:ins w:id="2760" w:author="vivo-Chenli" w:date="2025-01-21T12:08:00Z">
        <w:r w:rsidRPr="0091584B">
          <w:rPr>
            <w:lang w:eastAsia="zh-CN"/>
          </w:rPr>
          <w:t>1</w:t>
        </w:r>
      </w:ins>
      <w:ins w:id="2761" w:author="vivo-Chenli" w:date="2025-01-08T17:40:00Z">
        <w:r w:rsidRPr="0091584B">
          <w:rPr>
            <w:lang w:eastAsia="zh-CN"/>
          </w:rPr>
          <w:t>&gt;</w:t>
        </w:r>
        <w:r w:rsidRPr="0091584B">
          <w:rPr>
            <w:lang w:eastAsia="zh-CN"/>
          </w:rPr>
          <w:tab/>
          <w:t xml:space="preserve">if the MAC reset operation as specified in clause 5.12 is performed, as </w:t>
        </w:r>
        <w:r w:rsidRPr="0091584B">
          <w:t>requested by upper layers:</w:t>
        </w:r>
      </w:ins>
    </w:p>
    <w:p w14:paraId="52ED131B" w14:textId="7A74458F" w:rsidR="003669F2" w:rsidRDefault="00B562E1">
      <w:pPr>
        <w:pStyle w:val="B2"/>
        <w:rPr>
          <w:ins w:id="2762" w:author="vivo-Chenli-After RAN2#129bis" w:date="2025-04-22T14:37:00Z"/>
        </w:rPr>
      </w:pPr>
      <w:ins w:id="2763" w:author="vivo-Chenli" w:date="2025-01-21T14:51:00Z">
        <w:r>
          <w:t>2&gt;</w:t>
        </w:r>
        <w:r>
          <w:tab/>
        </w:r>
      </w:ins>
      <w:ins w:id="2764" w:author="vivo-Chenli-After RAN2#129bis" w:date="2025-04-22T15:03:00Z">
        <w:r w:rsidR="00BC0B92">
          <w:t xml:space="preserve">acquire </w:t>
        </w:r>
      </w:ins>
      <w:ins w:id="2765" w:author="vivo-Chenli" w:date="2025-01-21T14:52:00Z">
        <w:r>
          <w:rPr>
            <w:rFonts w:eastAsia="Malgun Gothic"/>
            <w:lang w:eastAsia="ko-KR"/>
          </w:rPr>
          <w:t>the</w:t>
        </w:r>
      </w:ins>
      <w:ins w:id="2766" w:author="vivo-Chenli" w:date="2025-01-21T14:51:00Z">
        <w:r>
          <w:t xml:space="preserve"> </w:t>
        </w:r>
        <w:r>
          <w:rPr>
            <w:lang w:eastAsia="zh-CN"/>
          </w:rPr>
          <w:t xml:space="preserve">Target </w:t>
        </w:r>
        <w:r>
          <w:t>Configuration ID</w:t>
        </w:r>
      </w:ins>
      <w:ins w:id="2767" w:author="vivo-Chenli" w:date="2025-01-21T14:52:00Z">
        <w:r>
          <w:t xml:space="preserve"> </w:t>
        </w:r>
      </w:ins>
      <w:ins w:id="2768" w:author="vivo-Chenli" w:date="2025-01-21T14:53:00Z">
        <w:r>
          <w:rPr>
            <w:rFonts w:eastAsia="Malgun Gothic"/>
            <w:lang w:eastAsia="ko-KR"/>
          </w:rPr>
          <w:t>from upper layers</w:t>
        </w:r>
      </w:ins>
      <w:ins w:id="2769" w:author="vivo-Chenli" w:date="2025-01-21T14:55:00Z">
        <w:r>
          <w:rPr>
            <w:rFonts w:eastAsia="Malgun Gothic"/>
            <w:lang w:eastAsia="ko-KR"/>
          </w:rPr>
          <w:t>, if any,</w:t>
        </w:r>
      </w:ins>
      <w:ins w:id="2770" w:author="vivo-Chenli" w:date="2025-01-21T14:53:00Z">
        <w:r>
          <w:rPr>
            <w:rFonts w:eastAsia="Malgun Gothic"/>
            <w:lang w:eastAsia="ko-KR"/>
          </w:rPr>
          <w:t xml:space="preserve"> for </w:t>
        </w:r>
      </w:ins>
      <w:ins w:id="2771" w:author="vivo-Chenli" w:date="2025-01-21T14:54:00Z">
        <w:r>
          <w:rPr>
            <w:rFonts w:eastAsia="Malgun Gothic"/>
            <w:lang w:eastAsia="ko-KR"/>
          </w:rPr>
          <w:t xml:space="preserve">the </w:t>
        </w:r>
      </w:ins>
      <w:ins w:id="2772" w:author="vivo-Chenli" w:date="2025-01-21T14:55:00Z">
        <w:r>
          <w:rPr>
            <w:rFonts w:eastAsia="Malgun Gothic"/>
            <w:lang w:eastAsia="ko-KR"/>
          </w:rPr>
          <w:t>satisfied</w:t>
        </w:r>
      </w:ins>
      <w:ins w:id="2773" w:author="vivo-Chenli" w:date="2025-01-21T14:54:00Z">
        <w:r>
          <w:rPr>
            <w:rFonts w:eastAsia="Malgun Gothic"/>
            <w:lang w:eastAsia="ko-KR"/>
          </w:rPr>
          <w:t xml:space="preserve"> </w:t>
        </w:r>
      </w:ins>
      <w:ins w:id="2774" w:author="vivo-Chenli" w:date="2025-01-21T14:53:00Z">
        <w:r>
          <w:t>L3</w:t>
        </w:r>
      </w:ins>
      <w:ins w:id="2775" w:author="vivo-Chenli" w:date="2025-01-21T14:54:00Z">
        <w:r>
          <w:t xml:space="preserve"> measurement based event</w:t>
        </w:r>
      </w:ins>
      <w:ins w:id="2776" w:author="vivo-Chenli" w:date="2025-01-21T14:58:00Z">
        <w:r>
          <w:t>;</w:t>
        </w:r>
      </w:ins>
    </w:p>
    <w:p w14:paraId="3A80EB38" w14:textId="6D2C46D4" w:rsidR="00607FEF" w:rsidRDefault="00B562E1">
      <w:pPr>
        <w:pStyle w:val="B2"/>
        <w:rPr>
          <w:ins w:id="2777" w:author="vivo-Chenli-After RAN2#129bis" w:date="2025-04-20T15:32:00Z"/>
        </w:rPr>
      </w:pPr>
      <w:ins w:id="2778" w:author="vivo-Chenli" w:date="2025-01-21T12:08:00Z">
        <w:r>
          <w:t>2</w:t>
        </w:r>
      </w:ins>
      <w:ins w:id="2779" w:author="vivo-Chenli" w:date="2025-01-08T17:40:00Z">
        <w:r>
          <w:t>&gt;</w:t>
        </w:r>
        <w:r>
          <w:tab/>
          <w:t xml:space="preserve">if the </w:t>
        </w:r>
        <w:r>
          <w:rPr>
            <w:i/>
            <w:iCs/>
            <w:lang w:eastAsia="ko-KR"/>
          </w:rPr>
          <w:t>ltm-Candidate-</w:t>
        </w:r>
        <w:r>
          <w:rPr>
            <w:i/>
            <w:iCs/>
            <w:lang w:eastAsia="zh-CN"/>
          </w:rPr>
          <w:t xml:space="preserve">TimeAlignmentTimer </w:t>
        </w:r>
        <w:r>
          <w:t xml:space="preserve">associated with </w:t>
        </w:r>
      </w:ins>
      <w:ins w:id="2780" w:author="vivo-Chenli" w:date="2025-01-21T14:46:00Z">
        <w:r>
          <w:t xml:space="preserve">the </w:t>
        </w:r>
        <w:r>
          <w:rPr>
            <w:lang w:eastAsia="zh-CN"/>
          </w:rPr>
          <w:t xml:space="preserve">Target </w:t>
        </w:r>
        <w:r>
          <w:t>Configuration ID</w:t>
        </w:r>
      </w:ins>
      <w:ins w:id="2781" w:author="vivo-Chenli" w:date="2025-01-21T14:48:00Z">
        <w:r>
          <w:t xml:space="preserve"> </w:t>
        </w:r>
      </w:ins>
      <w:ins w:id="2782" w:author="vivo-Chenli" w:date="2025-01-08T17:40:00Z">
        <w:r>
          <w:t>is running</w:t>
        </w:r>
      </w:ins>
      <w:ins w:id="2783" w:author="vivo-Chenli-After RAN2#129" w:date="2025-03-17T18:54:00Z">
        <w:r w:rsidR="004E035C">
          <w:t xml:space="preserve"> </w:t>
        </w:r>
      </w:ins>
      <w:commentRangeStart w:id="2784"/>
      <w:commentRangeStart w:id="2785"/>
      <w:ins w:id="2786" w:author="vivo-Chenli-After RAN2#129" w:date="2025-03-17T19:13:00Z">
        <w:r w:rsidR="0091584B" w:rsidRPr="0091584B">
          <w:t xml:space="preserve">in the first available CG occasion for initial CG transmission </w:t>
        </w:r>
      </w:ins>
      <w:commentRangeEnd w:id="2784"/>
      <w:r w:rsidR="007460BB">
        <w:rPr>
          <w:rStyle w:val="a6"/>
        </w:rPr>
        <w:commentReference w:id="2784"/>
      </w:r>
      <w:commentRangeEnd w:id="2785"/>
      <w:r w:rsidR="0096469B">
        <w:rPr>
          <w:rStyle w:val="a6"/>
        </w:rPr>
        <w:commentReference w:id="2785"/>
      </w:r>
      <w:ins w:id="2787" w:author="vivo-Chenli-After RAN2#129" w:date="2025-03-17T19:13:00Z">
        <w:r w:rsidR="0091584B" w:rsidRPr="0091584B">
          <w:t>according to clause 5.8.</w:t>
        </w:r>
      </w:ins>
      <w:ins w:id="2788" w:author="vivo-Chenli-After RAN2#129" w:date="2025-03-17T19:14:00Z">
        <w:r w:rsidR="0091584B">
          <w:t>2</w:t>
        </w:r>
      </w:ins>
      <w:ins w:id="2789" w:author="vivo-Chenli-After RAN2#129bis" w:date="2025-04-20T15:31:00Z">
        <w:r w:rsidR="00607FEF" w:rsidRPr="00607FEF">
          <w:t xml:space="preserve"> </w:t>
        </w:r>
        <w:r w:rsidR="00607FEF">
          <w:t xml:space="preserve">in case two TAGs </w:t>
        </w:r>
      </w:ins>
      <w:ins w:id="2790" w:author="vivo-Chenli-After RAN2#129bis" w:date="2025-04-20T15:33:00Z">
        <w:r w:rsidR="00356307">
          <w:t>are</w:t>
        </w:r>
      </w:ins>
      <w:ins w:id="2791" w:author="vivo-Chenli-After RAN2#129bis" w:date="2025-04-20T15:31:00Z">
        <w:r w:rsidR="00607FEF">
          <w:t xml:space="preserve"> not configured for the CLTM candidate cell</w:t>
        </w:r>
      </w:ins>
      <w:ins w:id="2792" w:author="vivo-Chenli-After RAN2#129bis-3" w:date="2025-05-06T12:00:00Z">
        <w:r w:rsidR="00E8315E">
          <w:t>:</w:t>
        </w:r>
      </w:ins>
    </w:p>
    <w:p w14:paraId="748A93BC" w14:textId="133EE9CE" w:rsidR="00372C01" w:rsidRDefault="00372C01" w:rsidP="00372C01">
      <w:pPr>
        <w:pStyle w:val="B3"/>
        <w:rPr>
          <w:ins w:id="2793" w:author="vivo-Chenli-After RAN2#129bis-3" w:date="2025-05-06T12:00:00Z"/>
          <w:lang w:eastAsia="zh-CN"/>
        </w:rPr>
      </w:pPr>
      <w:ins w:id="2794" w:author="vivo-Chenli-After RAN2#129bis-3" w:date="2025-05-06T12:00:00Z">
        <w:r>
          <w:rPr>
            <w:rFonts w:eastAsia="Malgun Gothic"/>
          </w:rPr>
          <w:t>3&gt;</w:t>
        </w:r>
        <w:r>
          <w:rPr>
            <w:rFonts w:eastAsia="Malgun Gothic"/>
          </w:rPr>
          <w:tab/>
        </w:r>
        <w:r>
          <w:rPr>
            <w:lang w:eastAsia="zh-CN"/>
          </w:rPr>
          <w:t xml:space="preserve">process the stored Timing Advance Command associated with the </w:t>
        </w:r>
        <w:r>
          <w:rPr>
            <w:i/>
            <w:iCs/>
            <w:lang w:eastAsia="zh-CN"/>
          </w:rPr>
          <w:t>ltm-Candidate-TimeAlignmentTimer</w:t>
        </w:r>
        <w:r>
          <w:rPr>
            <w:lang w:eastAsia="zh-CN"/>
          </w:rPr>
          <w:t xml:space="preserve"> (see clause 5.2);</w:t>
        </w:r>
      </w:ins>
    </w:p>
    <w:p w14:paraId="03528B56" w14:textId="77777777" w:rsidR="00372C01" w:rsidRDefault="00372C01" w:rsidP="00372C01">
      <w:pPr>
        <w:pStyle w:val="B3"/>
        <w:rPr>
          <w:ins w:id="2795" w:author="vivo-Chenli-After RAN2#129bis-3" w:date="2025-05-06T12:00:00Z"/>
          <w:rFonts w:eastAsia="Malgun Gothic"/>
        </w:rPr>
      </w:pPr>
      <w:ins w:id="2796" w:author="vivo-Chenli-After RAN2#129bis-3" w:date="2025-05-06T12:00:00Z">
        <w:r>
          <w:rPr>
            <w:rFonts w:eastAsia="Malgun Gothic"/>
          </w:rPr>
          <w:t>3&gt;</w:t>
        </w:r>
        <w:r>
          <w:rPr>
            <w:rFonts w:eastAsia="Malgun Gothic"/>
          </w:rPr>
          <w:tab/>
          <w:t>consider the RACH-less CLTM cell switch to be ongoing;</w:t>
        </w:r>
      </w:ins>
    </w:p>
    <w:p w14:paraId="52ED131C" w14:textId="3DB42B91" w:rsidR="003669F2" w:rsidRDefault="00607FEF" w:rsidP="00607FEF">
      <w:pPr>
        <w:pStyle w:val="B2"/>
        <w:rPr>
          <w:ins w:id="2797" w:author="vivo-Chenli" w:date="2025-01-08T17:40:00Z"/>
        </w:rPr>
      </w:pPr>
      <w:commentRangeStart w:id="2798"/>
      <w:commentRangeStart w:id="2799"/>
      <w:commentRangeStart w:id="2800"/>
      <w:commentRangeStart w:id="2801"/>
      <w:ins w:id="2802" w:author="vivo-Chenli-After RAN2#129bis" w:date="2025-04-20T15:32:00Z">
        <w:r>
          <w:t>2&gt;</w:t>
        </w:r>
        <w:r>
          <w:tab/>
        </w:r>
      </w:ins>
      <w:commentRangeEnd w:id="2798"/>
      <w:r w:rsidR="00ED1932">
        <w:rPr>
          <w:rStyle w:val="a6"/>
        </w:rPr>
        <w:commentReference w:id="2798"/>
      </w:r>
      <w:commentRangeEnd w:id="2799"/>
      <w:r w:rsidR="00A31DBB">
        <w:rPr>
          <w:rStyle w:val="a6"/>
        </w:rPr>
        <w:commentReference w:id="2799"/>
      </w:r>
      <w:commentRangeEnd w:id="2800"/>
      <w:r w:rsidR="007460BB">
        <w:rPr>
          <w:rStyle w:val="a6"/>
        </w:rPr>
        <w:commentReference w:id="2800"/>
      </w:r>
      <w:commentRangeEnd w:id="2801"/>
      <w:r w:rsidR="0019126B">
        <w:rPr>
          <w:rStyle w:val="a6"/>
        </w:rPr>
        <w:commentReference w:id="2801"/>
      </w:r>
      <w:ins w:id="2803" w:author="vivo-Chenli-After RAN2#129bis" w:date="2025-04-20T15:32:00Z">
        <w:r>
          <w:t xml:space="preserve">if the </w:t>
        </w:r>
        <w:r>
          <w:rPr>
            <w:i/>
            <w:iCs/>
            <w:lang w:eastAsia="ko-KR"/>
          </w:rPr>
          <w:t>ltm-Candidate-</w:t>
        </w:r>
        <w:r>
          <w:rPr>
            <w:i/>
            <w:iCs/>
            <w:lang w:eastAsia="zh-CN"/>
          </w:rPr>
          <w:t xml:space="preserve">TimeAlignmentTimer </w:t>
        </w:r>
      </w:ins>
      <w:ins w:id="2804" w:author="vivo-Chenli-After RAN2#129bis-3" w:date="2025-05-06T11:59:00Z">
        <w:r w:rsidR="00372C01">
          <w:rPr>
            <w:lang w:eastAsia="ko-KR"/>
          </w:rPr>
          <w:t xml:space="preserve">or </w:t>
        </w:r>
        <w:r w:rsidR="00372C01">
          <w:rPr>
            <w:i/>
            <w:iCs/>
            <w:lang w:eastAsia="ko-KR"/>
          </w:rPr>
          <w:t>ltm-Candidate-</w:t>
        </w:r>
        <w:r w:rsidR="00372C01">
          <w:rPr>
            <w:i/>
            <w:iCs/>
            <w:lang w:eastAsia="zh-CN"/>
          </w:rPr>
          <w:t xml:space="preserve">TimeAlignmentTimerTAG2 </w:t>
        </w:r>
      </w:ins>
      <w:ins w:id="2805" w:author="vivo-Chenli-After RAN2#129bis" w:date="2025-04-20T15:32:00Z">
        <w:r>
          <w:t xml:space="preserve">associated with the </w:t>
        </w:r>
        <w:r>
          <w:rPr>
            <w:lang w:eastAsia="zh-CN"/>
          </w:rPr>
          <w:t xml:space="preserve">Target </w:t>
        </w:r>
        <w:r>
          <w:t>Configuration ID</w:t>
        </w:r>
        <w:r w:rsidRPr="00607FEF">
          <w:t xml:space="preserve"> </w:t>
        </w:r>
        <w:r>
          <w:t xml:space="preserve">for the TAG associated with the selected </w:t>
        </w:r>
      </w:ins>
      <w:ins w:id="2806" w:author="vivo-Chenli-After RAN2#129bis-2" w:date="2025-04-30T16:06:00Z">
        <w:r w:rsidR="006E5C2F">
          <w:t>SSB or selected CSI-RS</w:t>
        </w:r>
      </w:ins>
      <w:ins w:id="2807" w:author="vivo-Chenli-After RAN2#129bis" w:date="2025-04-20T15:32:00Z">
        <w:r>
          <w:t xml:space="preserve"> is running </w:t>
        </w:r>
        <w:r w:rsidRPr="0091584B">
          <w:t>in the first available CG occasion for initial CG transmission according to clause 5.8.</w:t>
        </w:r>
        <w:r>
          <w:t>2</w:t>
        </w:r>
        <w:r w:rsidRPr="00607FEF">
          <w:t xml:space="preserve"> </w:t>
        </w:r>
        <w:r>
          <w:t xml:space="preserve">in case </w:t>
        </w:r>
        <w:r w:rsidR="00356307">
          <w:t xml:space="preserve">in case two TAGs </w:t>
        </w:r>
      </w:ins>
      <w:ins w:id="2808" w:author="vivo-Chenli-After RAN2#129bis" w:date="2025-04-20T15:33:00Z">
        <w:r w:rsidR="00356307">
          <w:t>are</w:t>
        </w:r>
      </w:ins>
      <w:ins w:id="2809" w:author="vivo-Chenli-After RAN2#129bis" w:date="2025-04-20T15:32:00Z">
        <w:r w:rsidR="00356307">
          <w:t xml:space="preserve"> configured for the CLTM candidate cell</w:t>
        </w:r>
      </w:ins>
      <w:ins w:id="2810" w:author="vivo-Chenli" w:date="2025-01-08T17:40:00Z">
        <w:r w:rsidR="00B562E1">
          <w:t>:</w:t>
        </w:r>
      </w:ins>
    </w:p>
    <w:p w14:paraId="52ED131D" w14:textId="0F932727" w:rsidR="003669F2" w:rsidRDefault="00B562E1">
      <w:pPr>
        <w:pStyle w:val="B3"/>
        <w:rPr>
          <w:ins w:id="2811" w:author="vivo-Chenli" w:date="2025-01-08T17:40:00Z"/>
          <w:lang w:eastAsia="zh-CN"/>
        </w:rPr>
      </w:pPr>
      <w:ins w:id="2812" w:author="vivo-Chenli" w:date="2025-01-21T12:08:00Z">
        <w:r>
          <w:rPr>
            <w:rFonts w:eastAsia="Malgun Gothic"/>
          </w:rPr>
          <w:t>3</w:t>
        </w:r>
      </w:ins>
      <w:ins w:id="2813" w:author="vivo-Chenli" w:date="2025-01-08T17:40:00Z">
        <w:r>
          <w:rPr>
            <w:rFonts w:eastAsia="Malgun Gothic"/>
          </w:rPr>
          <w:t>&gt;</w:t>
        </w:r>
        <w:r>
          <w:rPr>
            <w:rFonts w:eastAsia="Malgun Gothic"/>
          </w:rPr>
          <w:tab/>
        </w:r>
        <w:r>
          <w:rPr>
            <w:lang w:eastAsia="zh-CN"/>
          </w:rPr>
          <w:t xml:space="preserve">process the stored Timing Advance Command associated with the </w:t>
        </w:r>
        <w:r>
          <w:rPr>
            <w:i/>
            <w:iCs/>
            <w:lang w:eastAsia="zh-CN"/>
          </w:rPr>
          <w:t>ltm-Candidate-TimeAlignmentTimer</w:t>
        </w:r>
        <w:r>
          <w:rPr>
            <w:lang w:eastAsia="zh-CN"/>
          </w:rPr>
          <w:t xml:space="preserve"> </w:t>
        </w:r>
      </w:ins>
      <w:ins w:id="2814" w:author="vivo-Chenli-After RAN2#129bis-3" w:date="2025-05-06T11:59:00Z">
        <w:r w:rsidR="00372C01">
          <w:rPr>
            <w:lang w:eastAsia="ko-KR"/>
          </w:rPr>
          <w:t xml:space="preserve">or </w:t>
        </w:r>
        <w:r w:rsidR="00372C01">
          <w:rPr>
            <w:i/>
            <w:iCs/>
            <w:lang w:eastAsia="ko-KR"/>
          </w:rPr>
          <w:t>ltm-Candidate-</w:t>
        </w:r>
        <w:r w:rsidR="00372C01">
          <w:rPr>
            <w:i/>
            <w:iCs/>
            <w:lang w:eastAsia="zh-CN"/>
          </w:rPr>
          <w:t xml:space="preserve">TimeAlignmentTimerTAG2 </w:t>
        </w:r>
      </w:ins>
      <w:ins w:id="2815" w:author="vivo-Chenli" w:date="2025-01-08T17:40:00Z">
        <w:r>
          <w:rPr>
            <w:lang w:eastAsia="zh-CN"/>
          </w:rPr>
          <w:t>(see clause 5.2);</w:t>
        </w:r>
      </w:ins>
    </w:p>
    <w:p w14:paraId="52ED131E" w14:textId="04BC70A8" w:rsidR="003669F2" w:rsidRDefault="00B562E1">
      <w:pPr>
        <w:pStyle w:val="B3"/>
        <w:rPr>
          <w:ins w:id="2816" w:author="vivo-Chenli" w:date="2025-01-08T17:40:00Z"/>
          <w:rFonts w:eastAsia="Malgun Gothic"/>
        </w:rPr>
      </w:pPr>
      <w:ins w:id="2817" w:author="vivo-Chenli" w:date="2025-01-21T12:08:00Z">
        <w:r>
          <w:rPr>
            <w:rFonts w:eastAsia="Malgun Gothic"/>
          </w:rPr>
          <w:t>3</w:t>
        </w:r>
      </w:ins>
      <w:ins w:id="2818" w:author="vivo-Chenli" w:date="2025-01-08T17:40:00Z">
        <w:r>
          <w:rPr>
            <w:rFonts w:eastAsia="Malgun Gothic"/>
          </w:rPr>
          <w:t>&gt;</w:t>
        </w:r>
        <w:r>
          <w:rPr>
            <w:rFonts w:eastAsia="Malgun Gothic"/>
          </w:rPr>
          <w:tab/>
          <w:t xml:space="preserve">consider the RACH-less </w:t>
        </w:r>
      </w:ins>
      <w:ins w:id="2819" w:author="vivo-Chenli-After RAN2#129bis-2" w:date="2025-04-30T17:43:00Z">
        <w:r w:rsidR="00120992">
          <w:rPr>
            <w:rFonts w:eastAsia="Malgun Gothic"/>
          </w:rPr>
          <w:t>C</w:t>
        </w:r>
      </w:ins>
      <w:commentRangeStart w:id="2820"/>
      <w:commentRangeStart w:id="2821"/>
      <w:ins w:id="2822" w:author="vivo-Chenli" w:date="2025-01-08T17:40:00Z">
        <w:r>
          <w:rPr>
            <w:rFonts w:eastAsia="Malgun Gothic"/>
          </w:rPr>
          <w:t>LTM</w:t>
        </w:r>
      </w:ins>
      <w:commentRangeEnd w:id="2820"/>
      <w:r w:rsidR="006A3D64">
        <w:rPr>
          <w:rStyle w:val="a6"/>
        </w:rPr>
        <w:commentReference w:id="2820"/>
      </w:r>
      <w:commentRangeEnd w:id="2821"/>
      <w:r w:rsidR="00120992">
        <w:rPr>
          <w:rStyle w:val="a6"/>
        </w:rPr>
        <w:commentReference w:id="2821"/>
      </w:r>
      <w:ins w:id="2823" w:author="vivo-Chenli" w:date="2025-01-08T17:40:00Z">
        <w:r>
          <w:rPr>
            <w:rFonts w:eastAsia="Malgun Gothic"/>
          </w:rPr>
          <w:t xml:space="preserve"> cell switch to be ongoing;</w:t>
        </w:r>
      </w:ins>
    </w:p>
    <w:p w14:paraId="52ED131F" w14:textId="0A64D2CE" w:rsidR="003669F2" w:rsidRDefault="00B562E1">
      <w:pPr>
        <w:pStyle w:val="B2"/>
        <w:rPr>
          <w:ins w:id="2824" w:author="vivo-Chenli" w:date="2025-01-08T17:40:00Z"/>
        </w:rPr>
      </w:pPr>
      <w:commentRangeStart w:id="2825"/>
      <w:commentRangeStart w:id="2826"/>
      <w:commentRangeStart w:id="2827"/>
      <w:commentRangeStart w:id="2828"/>
      <w:ins w:id="2829" w:author="vivo-Chenli" w:date="2025-01-21T12:08:00Z">
        <w:r>
          <w:t>2</w:t>
        </w:r>
      </w:ins>
      <w:ins w:id="2830" w:author="vivo-Chenli" w:date="2025-01-08T17:40:00Z">
        <w:r>
          <w:t>&gt;</w:t>
        </w:r>
      </w:ins>
      <w:commentRangeEnd w:id="2825"/>
      <w:r w:rsidR="00ED1932">
        <w:rPr>
          <w:rStyle w:val="a6"/>
        </w:rPr>
        <w:commentReference w:id="2825"/>
      </w:r>
      <w:commentRangeEnd w:id="2826"/>
      <w:r w:rsidR="00ED453B">
        <w:rPr>
          <w:rStyle w:val="a6"/>
        </w:rPr>
        <w:commentReference w:id="2826"/>
      </w:r>
      <w:ins w:id="2831" w:author="vivo-Chenli" w:date="2025-01-08T17:40:00Z">
        <w:r>
          <w:tab/>
          <w:t>else if the UE is configured with UE-based Timing Advance measurement as specified in TS 38.331 [5] and the UE has successfully measured the Timing Advance for the SpCell of the LTM target configuration</w:t>
        </w:r>
      </w:ins>
      <w:ins w:id="2832" w:author="vivo-Chenli-After RAN2#129" w:date="2025-03-17T18:55:00Z">
        <w:r w:rsidR="004E035C" w:rsidRPr="004E035C">
          <w:t xml:space="preserve"> </w:t>
        </w:r>
      </w:ins>
      <w:commentRangeStart w:id="2833"/>
      <w:commentRangeStart w:id="2834"/>
      <w:ins w:id="2835" w:author="vivo-Chenli-After RAN2#129" w:date="2025-03-17T19:14:00Z">
        <w:r w:rsidR="0091584B" w:rsidRPr="0091584B">
          <w:t>in the first available CG occasion for initial CG transmission according to clause 5.8.</w:t>
        </w:r>
        <w:r w:rsidR="0091584B">
          <w:t>2</w:t>
        </w:r>
      </w:ins>
      <w:commentRangeEnd w:id="2833"/>
      <w:r w:rsidR="007460BB">
        <w:rPr>
          <w:rStyle w:val="a6"/>
        </w:rPr>
        <w:commentReference w:id="2833"/>
      </w:r>
      <w:commentRangeEnd w:id="2834"/>
      <w:r w:rsidR="004C6AF9">
        <w:rPr>
          <w:rStyle w:val="a6"/>
        </w:rPr>
        <w:commentReference w:id="2834"/>
      </w:r>
      <w:ins w:id="2836" w:author="vivo-Chenli" w:date="2025-01-08T17:40:00Z">
        <w:r>
          <w:t>:</w:t>
        </w:r>
      </w:ins>
      <w:commentRangeEnd w:id="2827"/>
      <w:r w:rsidR="00BC6A75">
        <w:rPr>
          <w:rStyle w:val="a6"/>
        </w:rPr>
        <w:commentReference w:id="2827"/>
      </w:r>
      <w:commentRangeEnd w:id="2828"/>
      <w:r w:rsidR="00AF7562">
        <w:rPr>
          <w:rStyle w:val="a6"/>
        </w:rPr>
        <w:commentReference w:id="2828"/>
      </w:r>
    </w:p>
    <w:p w14:paraId="52ED1320" w14:textId="55CFC4EF" w:rsidR="003669F2" w:rsidRDefault="00B562E1">
      <w:pPr>
        <w:pStyle w:val="B3"/>
        <w:rPr>
          <w:ins w:id="2837" w:author="vivo-Chenli" w:date="2025-01-08T17:40:00Z"/>
          <w:rFonts w:eastAsia="Malgun Gothic"/>
        </w:rPr>
      </w:pPr>
      <w:ins w:id="2838" w:author="vivo-Chenli" w:date="2025-01-21T12:08:00Z">
        <w:r>
          <w:rPr>
            <w:rFonts w:eastAsia="Malgun Gothic"/>
          </w:rPr>
          <w:t>3</w:t>
        </w:r>
      </w:ins>
      <w:ins w:id="2839" w:author="vivo-Chenli" w:date="2025-01-08T17:40:00Z">
        <w:r>
          <w:rPr>
            <w:rFonts w:eastAsia="Malgun Gothic"/>
          </w:rPr>
          <w:t>&gt;</w:t>
        </w:r>
        <w:r>
          <w:rPr>
            <w:rFonts w:eastAsia="Malgun Gothic"/>
          </w:rPr>
          <w:tab/>
          <w:t>process the measured Timing Advance (see clause 5.2);</w:t>
        </w:r>
      </w:ins>
    </w:p>
    <w:p w14:paraId="52ED1321" w14:textId="2B9BCEA8" w:rsidR="003669F2" w:rsidRDefault="00B562E1">
      <w:pPr>
        <w:pStyle w:val="B3"/>
        <w:rPr>
          <w:ins w:id="2840" w:author="vivo-Chenli" w:date="2025-01-21T11:20:00Z"/>
          <w:rFonts w:eastAsia="Malgun Gothic"/>
        </w:rPr>
      </w:pPr>
      <w:ins w:id="2841" w:author="vivo-Chenli" w:date="2025-01-21T12:08:00Z">
        <w:r>
          <w:rPr>
            <w:rFonts w:eastAsia="Malgun Gothic"/>
          </w:rPr>
          <w:t>3</w:t>
        </w:r>
      </w:ins>
      <w:ins w:id="2842" w:author="vivo-Chenli" w:date="2025-01-21T11:20:00Z">
        <w:r>
          <w:rPr>
            <w:rFonts w:eastAsia="Malgun Gothic"/>
          </w:rPr>
          <w:t>&gt;</w:t>
        </w:r>
        <w:r>
          <w:rPr>
            <w:rFonts w:eastAsia="Malgun Gothic"/>
          </w:rPr>
          <w:tab/>
          <w:t xml:space="preserve">consider the RACH-less </w:t>
        </w:r>
      </w:ins>
      <w:ins w:id="2843" w:author="vivo-Chenli-After RAN2#129bis-2" w:date="2025-04-30T17:43:00Z">
        <w:r w:rsidR="00120992">
          <w:rPr>
            <w:rFonts w:eastAsia="Malgun Gothic"/>
          </w:rPr>
          <w:t>C</w:t>
        </w:r>
      </w:ins>
      <w:commentRangeStart w:id="2844"/>
      <w:ins w:id="2845" w:author="vivo-Chenli" w:date="2025-01-21T11:20:00Z">
        <w:r>
          <w:rPr>
            <w:rFonts w:eastAsia="Malgun Gothic"/>
          </w:rPr>
          <w:t>LTM</w:t>
        </w:r>
      </w:ins>
      <w:commentRangeEnd w:id="2844"/>
      <w:r w:rsidR="006A3D64">
        <w:rPr>
          <w:rStyle w:val="a6"/>
        </w:rPr>
        <w:commentReference w:id="2844"/>
      </w:r>
      <w:ins w:id="2846" w:author="vivo-Chenli" w:date="2025-01-21T11:20:00Z">
        <w:r>
          <w:rPr>
            <w:rFonts w:eastAsia="Malgun Gothic"/>
          </w:rPr>
          <w:t xml:space="preserve"> cell switch to be ongoing</w:t>
        </w:r>
      </w:ins>
      <w:ins w:id="2847" w:author="vivo-Chenli" w:date="2025-01-21T14:58:00Z">
        <w:r>
          <w:rPr>
            <w:rFonts w:eastAsia="Malgun Gothic"/>
          </w:rPr>
          <w:t>;</w:t>
        </w:r>
      </w:ins>
    </w:p>
    <w:p w14:paraId="52ED1322" w14:textId="77C57523" w:rsidR="003669F2" w:rsidRDefault="00B562E1">
      <w:pPr>
        <w:pStyle w:val="B2"/>
        <w:rPr>
          <w:ins w:id="2848" w:author="vivo-Chenli" w:date="2025-01-08T17:40:00Z"/>
          <w:lang w:eastAsia="ko-KR"/>
        </w:rPr>
      </w:pPr>
      <w:ins w:id="2849" w:author="vivo-Chenli" w:date="2025-01-21T12:08:00Z">
        <w:r>
          <w:rPr>
            <w:lang w:eastAsia="ko-KR"/>
          </w:rPr>
          <w:t>2</w:t>
        </w:r>
      </w:ins>
      <w:ins w:id="2850" w:author="vivo-Chenli" w:date="2025-01-08T17:40:00Z">
        <w:r>
          <w:rPr>
            <w:lang w:eastAsia="ko-KR"/>
          </w:rPr>
          <w:t>&gt;</w:t>
        </w:r>
        <w:r>
          <w:rPr>
            <w:lang w:eastAsia="ko-KR"/>
          </w:rPr>
          <w:tab/>
          <w:t xml:space="preserve">if </w:t>
        </w:r>
        <w:commentRangeStart w:id="2851"/>
        <w:commentRangeStart w:id="2852"/>
        <w:commentRangeStart w:id="2853"/>
        <w:commentRangeStart w:id="2854"/>
        <w:r>
          <w:rPr>
            <w:i/>
            <w:lang w:eastAsia="ko-KR"/>
          </w:rPr>
          <w:t>cg-RRC-Configuration</w:t>
        </w:r>
        <w:r>
          <w:rPr>
            <w:lang w:eastAsia="ko-KR"/>
          </w:rPr>
          <w:t xml:space="preserve"> is configured and </w:t>
        </w:r>
      </w:ins>
      <w:commentRangeEnd w:id="2851"/>
      <w:r w:rsidR="00ED1932">
        <w:rPr>
          <w:rStyle w:val="a6"/>
        </w:rPr>
        <w:commentReference w:id="2851"/>
      </w:r>
      <w:commentRangeEnd w:id="2852"/>
      <w:r w:rsidR="00ED453B">
        <w:rPr>
          <w:rStyle w:val="a6"/>
        </w:rPr>
        <w:commentReference w:id="2852"/>
      </w:r>
      <w:commentRangeEnd w:id="2853"/>
      <w:r w:rsidR="007460BB">
        <w:rPr>
          <w:rStyle w:val="a6"/>
        </w:rPr>
        <w:commentReference w:id="2853"/>
      </w:r>
      <w:commentRangeEnd w:id="2854"/>
      <w:r w:rsidR="00AF2D99">
        <w:rPr>
          <w:rStyle w:val="a6"/>
        </w:rPr>
        <w:commentReference w:id="2854"/>
      </w:r>
      <w:ins w:id="2855" w:author="vivo-Chenli" w:date="2025-01-08T17:40:00Z">
        <w:r>
          <w:rPr>
            <w:rFonts w:eastAsia="Malgun Gothic"/>
          </w:rPr>
          <w:t>the RACH-less</w:t>
        </w:r>
        <w:commentRangeStart w:id="2856"/>
        <w:r>
          <w:rPr>
            <w:rFonts w:eastAsia="Malgun Gothic"/>
          </w:rPr>
          <w:t xml:space="preserve"> </w:t>
        </w:r>
      </w:ins>
      <w:ins w:id="2857" w:author="vivo-Chenli-After RAN2#129bis-2" w:date="2025-04-30T17:43:00Z">
        <w:r w:rsidR="00D67CCC">
          <w:rPr>
            <w:rFonts w:eastAsia="Malgun Gothic"/>
          </w:rPr>
          <w:t>C</w:t>
        </w:r>
      </w:ins>
      <w:ins w:id="2858" w:author="vivo-Chenli" w:date="2025-01-08T17:40:00Z">
        <w:r>
          <w:rPr>
            <w:rFonts w:eastAsia="Malgun Gothic"/>
          </w:rPr>
          <w:t>LTM</w:t>
        </w:r>
      </w:ins>
      <w:commentRangeEnd w:id="2856"/>
      <w:r w:rsidR="006A3D64">
        <w:rPr>
          <w:rStyle w:val="a6"/>
        </w:rPr>
        <w:commentReference w:id="2856"/>
      </w:r>
      <w:ins w:id="2859" w:author="vivo-Chenli" w:date="2025-01-08T17:40:00Z">
        <w:r>
          <w:rPr>
            <w:rFonts w:eastAsia="Malgun Gothic"/>
          </w:rPr>
          <w:t xml:space="preserve"> cell switch is considered to be ongoing</w:t>
        </w:r>
        <w:r>
          <w:rPr>
            <w:lang w:eastAsia="ko-KR"/>
          </w:rPr>
          <w:t>:</w:t>
        </w:r>
      </w:ins>
    </w:p>
    <w:p w14:paraId="52ED1323" w14:textId="77777777" w:rsidR="003669F2" w:rsidRDefault="00B562E1">
      <w:pPr>
        <w:pStyle w:val="B3"/>
        <w:rPr>
          <w:ins w:id="2860" w:author="vivo-Chenli" w:date="2025-01-08T17:40:00Z"/>
          <w:rFonts w:eastAsia="Malgun Gothic"/>
        </w:rPr>
      </w:pPr>
      <w:ins w:id="2861" w:author="vivo-Chenli" w:date="2025-01-21T12:08:00Z">
        <w:r>
          <w:rPr>
            <w:rFonts w:eastAsia="Malgun Gothic"/>
          </w:rPr>
          <w:t>3</w:t>
        </w:r>
      </w:ins>
      <w:ins w:id="2862" w:author="vivo-Chenli" w:date="2025-01-08T17:40:00Z">
        <w:r>
          <w:rPr>
            <w:rFonts w:eastAsia="Malgun Gothic"/>
          </w:rPr>
          <w:t>&gt;</w:t>
        </w:r>
        <w:r>
          <w:rPr>
            <w:rFonts w:eastAsia="Malgun Gothic"/>
          </w:rPr>
          <w:tab/>
        </w:r>
        <w:r>
          <w:t>attempt to</w:t>
        </w:r>
        <w:r>
          <w:rPr>
            <w:rFonts w:eastAsia="Malgun Gothic"/>
          </w:rPr>
          <w:t xml:space="preserve"> select a configured uplink grant for initial uplink transmission according to clause 5.8.2;</w:t>
        </w:r>
      </w:ins>
    </w:p>
    <w:p w14:paraId="52ED1324" w14:textId="1A898BBF" w:rsidR="003669F2" w:rsidRDefault="00B562E1">
      <w:pPr>
        <w:pStyle w:val="B3"/>
        <w:rPr>
          <w:ins w:id="2863" w:author="vivo-Chenli" w:date="2025-01-08T17:40:00Z"/>
          <w:rFonts w:eastAsia="Malgun Gothic"/>
        </w:rPr>
      </w:pPr>
      <w:ins w:id="2864" w:author="vivo-Chenli" w:date="2025-01-21T12:08:00Z">
        <w:r>
          <w:rPr>
            <w:rFonts w:eastAsia="Malgun Gothic"/>
          </w:rPr>
          <w:t>3</w:t>
        </w:r>
      </w:ins>
      <w:ins w:id="2865" w:author="vivo-Chenli" w:date="2025-01-08T17:40:00Z">
        <w:r>
          <w:rPr>
            <w:rFonts w:eastAsia="Malgun Gothic"/>
          </w:rPr>
          <w:t>&gt;</w:t>
        </w:r>
        <w:r>
          <w:rPr>
            <w:rFonts w:eastAsia="Malgun Gothic"/>
          </w:rPr>
          <w:tab/>
          <w:t>if a valid configured uplink grant is selected:</w:t>
        </w:r>
      </w:ins>
    </w:p>
    <w:p w14:paraId="52ED1325" w14:textId="67C06CBF" w:rsidR="003669F2" w:rsidRDefault="00B562E1">
      <w:pPr>
        <w:pStyle w:val="B4"/>
        <w:rPr>
          <w:ins w:id="2866" w:author="vivo-Chenli" w:date="2025-01-08T17:40:00Z"/>
          <w:rFonts w:eastAsia="Malgun Gothic"/>
        </w:rPr>
      </w:pPr>
      <w:ins w:id="2867" w:author="vivo-Chenli" w:date="2025-01-21T12:08:00Z">
        <w:r>
          <w:rPr>
            <w:rFonts w:eastAsia="Malgun Gothic"/>
          </w:rPr>
          <w:t>4</w:t>
        </w:r>
      </w:ins>
      <w:ins w:id="2868" w:author="vivo-Chenli" w:date="2025-01-08T17:40:00Z">
        <w:r>
          <w:rPr>
            <w:rFonts w:eastAsia="Malgun Gothic"/>
          </w:rPr>
          <w:t xml:space="preserve">&gt; perform initial uplink transmission in the first available CG occasion for RACH-less </w:t>
        </w:r>
      </w:ins>
      <w:ins w:id="2869" w:author="vivo-Chenli-After RAN2#129bis-3" w:date="2025-05-06T19:27:00Z">
        <w:r w:rsidR="004E2C2F">
          <w:rPr>
            <w:rFonts w:eastAsia="Malgun Gothic"/>
          </w:rPr>
          <w:t xml:space="preserve">CLTM cell </w:t>
        </w:r>
      </w:ins>
      <w:ins w:id="2870" w:author="vivo-Chenli-After RAN2#129bis-3" w:date="2025-05-06T19:28:00Z">
        <w:r w:rsidR="004E2C2F">
          <w:rPr>
            <w:rFonts w:eastAsia="Malgun Gothic"/>
          </w:rPr>
          <w:t>switch</w:t>
        </w:r>
      </w:ins>
      <w:commentRangeStart w:id="2871"/>
      <w:commentRangeStart w:id="2872"/>
      <w:commentRangeEnd w:id="2871"/>
      <w:r w:rsidR="004C6F10">
        <w:rPr>
          <w:rStyle w:val="a6"/>
        </w:rPr>
        <w:commentReference w:id="2871"/>
      </w:r>
      <w:commentRangeEnd w:id="2872"/>
      <w:r w:rsidR="003D392A">
        <w:rPr>
          <w:rStyle w:val="a6"/>
        </w:rPr>
        <w:commentReference w:id="2872"/>
      </w:r>
      <w:ins w:id="2873" w:author="vivo-Chenli" w:date="2025-01-08T17:40:00Z">
        <w:r>
          <w:rPr>
            <w:rFonts w:eastAsia="Malgun Gothic"/>
          </w:rPr>
          <w:t xml:space="preserve"> according to clause 5.8.2;</w:t>
        </w:r>
      </w:ins>
    </w:p>
    <w:p w14:paraId="52ED1326" w14:textId="38612B9A" w:rsidR="003669F2" w:rsidDel="00490E1E" w:rsidRDefault="00D67CCC" w:rsidP="00490E1E">
      <w:pPr>
        <w:pStyle w:val="B4"/>
        <w:rPr>
          <w:ins w:id="2874" w:author="vivo-Chenli" w:date="2025-01-08T17:40:00Z"/>
          <w:del w:id="2875" w:author="vivo-Chenli-After RAN2#129-2" w:date="2025-03-26T17:22:00Z"/>
          <w:rFonts w:eastAsia="Malgun Gothic"/>
        </w:rPr>
      </w:pPr>
      <w:ins w:id="2876" w:author="vivo-Chenli-After RAN2#129bis-2" w:date="2025-04-30T17:44:00Z">
        <w:r>
          <w:rPr>
            <w:rFonts w:eastAsia="Malgun Gothic"/>
          </w:rPr>
          <w:t xml:space="preserve">4&gt; </w:t>
        </w:r>
      </w:ins>
      <w:commentRangeStart w:id="2877"/>
      <w:ins w:id="2878" w:author="vivo-Chenli" w:date="2025-01-08T17:40:00Z">
        <w:r w:rsidR="00B562E1">
          <w:rPr>
            <w:rFonts w:eastAsia="Malgun Gothic"/>
          </w:rPr>
          <w:t xml:space="preserve">monitor the </w:t>
        </w:r>
      </w:ins>
      <w:commentRangeEnd w:id="2877"/>
      <w:r w:rsidR="00A23451" w:rsidRPr="00D67CCC">
        <w:rPr>
          <w:rFonts w:eastAsia="Malgun Gothic"/>
        </w:rPr>
        <w:commentReference w:id="2877"/>
      </w:r>
      <w:ins w:id="2879" w:author="vivo-Chenli" w:date="2025-01-08T17:40:00Z">
        <w:r w:rsidR="00B562E1">
          <w:rPr>
            <w:rFonts w:eastAsia="Malgun Gothic"/>
          </w:rPr>
          <w:t>PDCCH as specified in clause 5.7 and TS 38.213 [6]</w:t>
        </w:r>
      </w:ins>
      <w:ins w:id="2880" w:author="vivo-Chenli-After RAN2#129bis" w:date="2025-04-18T15:58:00Z">
        <w:r w:rsidR="002805B5">
          <w:rPr>
            <w:rFonts w:eastAsia="Malgun Gothic"/>
          </w:rPr>
          <w:t>.</w:t>
        </w:r>
      </w:ins>
    </w:p>
    <w:p w14:paraId="52ED132B" w14:textId="77777777" w:rsidR="003669F2" w:rsidRDefault="00B562E1">
      <w:pPr>
        <w:pStyle w:val="1"/>
        <w:rPr>
          <w:lang w:eastAsia="ko-KR"/>
        </w:rPr>
      </w:pPr>
      <w:bookmarkStart w:id="2881" w:name="_Toc52752098"/>
      <w:bookmarkStart w:id="2882" w:name="_Toc37296272"/>
      <w:bookmarkStart w:id="2883" w:name="_Toc46490403"/>
      <w:bookmarkStart w:id="2884" w:name="_Toc52796560"/>
      <w:bookmarkStart w:id="2885" w:name="_Toc178200658"/>
      <w:r>
        <w:rPr>
          <w:lang w:eastAsia="ko-KR"/>
        </w:rPr>
        <w:t>6</w:t>
      </w:r>
      <w:r>
        <w:rPr>
          <w:lang w:eastAsia="ko-KR"/>
        </w:rPr>
        <w:tab/>
        <w:t>Protocol Data Units, formats and parameters</w:t>
      </w:r>
      <w:bookmarkEnd w:id="1236"/>
      <w:bookmarkEnd w:id="2881"/>
      <w:bookmarkEnd w:id="2882"/>
      <w:bookmarkEnd w:id="2883"/>
      <w:bookmarkEnd w:id="2884"/>
      <w:bookmarkEnd w:id="2885"/>
    </w:p>
    <w:p w14:paraId="52ED132C" w14:textId="77777777" w:rsidR="003669F2" w:rsidRDefault="00B562E1">
      <w:pPr>
        <w:pStyle w:val="2"/>
        <w:rPr>
          <w:lang w:eastAsia="ko-KR"/>
        </w:rPr>
      </w:pPr>
      <w:bookmarkStart w:id="2886" w:name="_Toc29239875"/>
      <w:bookmarkStart w:id="2887" w:name="_Toc37296273"/>
      <w:bookmarkStart w:id="2888" w:name="_Toc178200659"/>
      <w:bookmarkStart w:id="2889" w:name="_Toc52752099"/>
      <w:bookmarkStart w:id="2890" w:name="_Toc52796561"/>
      <w:bookmarkStart w:id="2891" w:name="_Toc46490404"/>
      <w:r>
        <w:rPr>
          <w:lang w:eastAsia="ko-KR"/>
        </w:rPr>
        <w:t>6.1</w:t>
      </w:r>
      <w:r>
        <w:rPr>
          <w:lang w:eastAsia="ko-KR"/>
        </w:rPr>
        <w:tab/>
        <w:t>Protocol Data Units</w:t>
      </w:r>
      <w:bookmarkEnd w:id="2886"/>
      <w:bookmarkEnd w:id="2887"/>
      <w:bookmarkEnd w:id="2888"/>
      <w:bookmarkEnd w:id="2889"/>
      <w:bookmarkEnd w:id="2890"/>
      <w:bookmarkEnd w:id="2891"/>
    </w:p>
    <w:p w14:paraId="52ED132D" w14:textId="77777777" w:rsidR="003669F2" w:rsidRDefault="00B562E1">
      <w:pPr>
        <w:pStyle w:val="3"/>
        <w:rPr>
          <w:lang w:eastAsia="ko-KR"/>
        </w:rPr>
      </w:pPr>
      <w:bookmarkStart w:id="2892" w:name="_Toc37296274"/>
      <w:bookmarkStart w:id="2893" w:name="_Toc29239876"/>
      <w:bookmarkStart w:id="2894" w:name="_Toc46490405"/>
      <w:bookmarkStart w:id="2895" w:name="_Toc178200660"/>
      <w:bookmarkStart w:id="2896" w:name="_Toc52796562"/>
      <w:bookmarkStart w:id="2897" w:name="_Toc52752100"/>
      <w:r>
        <w:rPr>
          <w:lang w:eastAsia="ko-KR"/>
        </w:rPr>
        <w:t>6.1.1</w:t>
      </w:r>
      <w:r>
        <w:rPr>
          <w:lang w:eastAsia="ko-KR"/>
        </w:rPr>
        <w:tab/>
        <w:t>General</w:t>
      </w:r>
      <w:bookmarkEnd w:id="2892"/>
      <w:bookmarkEnd w:id="2893"/>
      <w:bookmarkEnd w:id="2894"/>
      <w:bookmarkEnd w:id="2895"/>
      <w:bookmarkEnd w:id="2896"/>
      <w:bookmarkEnd w:id="2897"/>
    </w:p>
    <w:p w14:paraId="52ED132E" w14:textId="77777777" w:rsidR="003669F2" w:rsidRDefault="00B562E1">
      <w:pPr>
        <w:rPr>
          <w:lang w:eastAsia="ko-KR"/>
        </w:rPr>
      </w:pPr>
      <w:r>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52ED132F" w14:textId="77777777" w:rsidR="003669F2" w:rsidRDefault="00B562E1">
      <w:pPr>
        <w:rPr>
          <w:lang w:eastAsia="ko-KR"/>
        </w:rPr>
      </w:pPr>
      <w:r>
        <w:rPr>
          <w:lang w:eastAsia="ko-KR"/>
        </w:rPr>
        <w:lastRenderedPageBreak/>
        <w:t>A MAC SDU is a bit string that is byte aligned (i.e. multiple of 8 bits) in length. A MAC SDU is included into a MAC PDU from the first bit onward.</w:t>
      </w:r>
    </w:p>
    <w:p w14:paraId="52ED1330" w14:textId="77777777" w:rsidR="003669F2" w:rsidRDefault="00B562E1">
      <w:pPr>
        <w:rPr>
          <w:lang w:eastAsia="ko-KR"/>
        </w:rPr>
      </w:pPr>
      <w:r>
        <w:rPr>
          <w:lang w:eastAsia="ko-KR"/>
        </w:rPr>
        <w:t>A MAC CE is a bit string that is byte aligned (i.e. multiple of 8 bits) in length.</w:t>
      </w:r>
    </w:p>
    <w:p w14:paraId="52ED1331" w14:textId="77777777" w:rsidR="003669F2" w:rsidRDefault="00B562E1">
      <w:pPr>
        <w:rPr>
          <w:lang w:eastAsia="ko-KR"/>
        </w:rPr>
      </w:pPr>
      <w:r>
        <w:rPr>
          <w:lang w:eastAsia="ko-KR"/>
        </w:rPr>
        <w:t>A MAC subheader is a bit string that is byte aligned (i.e. multiple of 8 bits) in length. Each MAC subheader is placed immediately in front of the corresponding MAC SDU, MAC CE, or padding.</w:t>
      </w:r>
    </w:p>
    <w:p w14:paraId="52ED1332" w14:textId="77777777" w:rsidR="003669F2" w:rsidRDefault="00B562E1">
      <w:pPr>
        <w:rPr>
          <w:lang w:eastAsia="ko-KR"/>
        </w:rPr>
      </w:pPr>
      <w:r>
        <w:rPr>
          <w:lang w:eastAsia="ko-KR"/>
        </w:rPr>
        <w:t>The MAC entity shall ignore the value of the Reserved bits in downlink MAC PDUs.</w:t>
      </w:r>
    </w:p>
    <w:p w14:paraId="52ED1333" w14:textId="77777777" w:rsidR="003669F2" w:rsidRDefault="00B562E1">
      <w:pPr>
        <w:pStyle w:val="3"/>
        <w:rPr>
          <w:lang w:eastAsia="ko-KR"/>
        </w:rPr>
      </w:pPr>
      <w:bookmarkStart w:id="2898" w:name="_Toc178200661"/>
      <w:bookmarkStart w:id="2899" w:name="_Toc52796563"/>
      <w:bookmarkStart w:id="2900" w:name="_Toc52752101"/>
      <w:bookmarkStart w:id="2901" w:name="_Toc46490406"/>
      <w:bookmarkStart w:id="2902" w:name="_Toc37296275"/>
      <w:bookmarkStart w:id="2903" w:name="_Toc29239877"/>
      <w:r>
        <w:rPr>
          <w:lang w:eastAsia="ko-KR"/>
        </w:rPr>
        <w:t>6.1.2</w:t>
      </w:r>
      <w:r>
        <w:rPr>
          <w:lang w:eastAsia="ko-KR"/>
        </w:rPr>
        <w:tab/>
        <w:t>MAC PDU (DL-SCH and UL-SCH except transparent MAC and Random Access Response)</w:t>
      </w:r>
      <w:bookmarkEnd w:id="2898"/>
      <w:bookmarkEnd w:id="2899"/>
      <w:bookmarkEnd w:id="2900"/>
      <w:bookmarkEnd w:id="2901"/>
      <w:bookmarkEnd w:id="2902"/>
      <w:bookmarkEnd w:id="2903"/>
    </w:p>
    <w:p w14:paraId="52ED1334" w14:textId="77777777" w:rsidR="003669F2" w:rsidRDefault="00B562E1">
      <w:pPr>
        <w:rPr>
          <w:lang w:eastAsia="ko-KR"/>
        </w:rPr>
      </w:pPr>
      <w:r>
        <w:rPr>
          <w:lang w:eastAsia="ko-KR"/>
        </w:rPr>
        <w:t>A MAC PDU consists of one or more MAC subPDUs. Each MAC subPDU consists of one of the following:</w:t>
      </w:r>
    </w:p>
    <w:p w14:paraId="52ED1335" w14:textId="77777777" w:rsidR="003669F2" w:rsidRDefault="00B562E1">
      <w:pPr>
        <w:pStyle w:val="B1"/>
        <w:rPr>
          <w:lang w:eastAsia="ko-KR"/>
        </w:rPr>
      </w:pPr>
      <w:r>
        <w:rPr>
          <w:lang w:eastAsia="ko-KR"/>
        </w:rPr>
        <w:t>-</w:t>
      </w:r>
      <w:r>
        <w:rPr>
          <w:lang w:eastAsia="ko-KR"/>
        </w:rPr>
        <w:tab/>
        <w:t>A MAC subheader only (including padding);</w:t>
      </w:r>
    </w:p>
    <w:p w14:paraId="52ED1336" w14:textId="77777777" w:rsidR="003669F2" w:rsidRDefault="00B562E1">
      <w:pPr>
        <w:pStyle w:val="B1"/>
        <w:rPr>
          <w:lang w:eastAsia="ko-KR"/>
        </w:rPr>
      </w:pPr>
      <w:r>
        <w:rPr>
          <w:lang w:eastAsia="ko-KR"/>
        </w:rPr>
        <w:t>-</w:t>
      </w:r>
      <w:r>
        <w:rPr>
          <w:lang w:eastAsia="ko-KR"/>
        </w:rPr>
        <w:tab/>
        <w:t>A MAC subheader and a MAC SDU;</w:t>
      </w:r>
    </w:p>
    <w:p w14:paraId="52ED1337" w14:textId="77777777" w:rsidR="003669F2" w:rsidRDefault="00B562E1">
      <w:pPr>
        <w:pStyle w:val="B1"/>
        <w:rPr>
          <w:lang w:eastAsia="ko-KR"/>
        </w:rPr>
      </w:pPr>
      <w:r>
        <w:rPr>
          <w:lang w:eastAsia="ko-KR"/>
        </w:rPr>
        <w:t>-</w:t>
      </w:r>
      <w:r>
        <w:rPr>
          <w:lang w:eastAsia="ko-KR"/>
        </w:rPr>
        <w:tab/>
        <w:t>A MAC subheader and a MAC CE;</w:t>
      </w:r>
    </w:p>
    <w:p w14:paraId="52ED1338" w14:textId="77777777" w:rsidR="003669F2" w:rsidRDefault="00B562E1">
      <w:pPr>
        <w:pStyle w:val="B1"/>
        <w:rPr>
          <w:lang w:eastAsia="ko-KR"/>
        </w:rPr>
      </w:pPr>
      <w:r>
        <w:rPr>
          <w:lang w:eastAsia="ko-KR"/>
        </w:rPr>
        <w:t>-</w:t>
      </w:r>
      <w:r>
        <w:rPr>
          <w:lang w:eastAsia="ko-KR"/>
        </w:rPr>
        <w:tab/>
        <w:t>A MAC subheader and padding.</w:t>
      </w:r>
    </w:p>
    <w:p w14:paraId="52ED1339" w14:textId="77777777" w:rsidR="003669F2" w:rsidRDefault="00B562E1">
      <w:pPr>
        <w:rPr>
          <w:lang w:eastAsia="ko-KR"/>
        </w:rPr>
      </w:pPr>
      <w:r>
        <w:rPr>
          <w:lang w:eastAsia="ko-KR"/>
        </w:rPr>
        <w:t>The MAC SDUs are of variable sizes.</w:t>
      </w:r>
    </w:p>
    <w:p w14:paraId="52ED133A" w14:textId="77777777" w:rsidR="003669F2" w:rsidRDefault="00B562E1">
      <w:pPr>
        <w:rPr>
          <w:lang w:eastAsia="ko-KR"/>
        </w:rPr>
      </w:pPr>
      <w:r>
        <w:rPr>
          <w:lang w:eastAsia="ko-KR"/>
        </w:rPr>
        <w:t>Each MAC subheader corresponds to either a MAC SDU, a MAC CE, or padding.</w:t>
      </w:r>
    </w:p>
    <w:p w14:paraId="52ED133B" w14:textId="77777777" w:rsidR="003669F2" w:rsidRDefault="00B562E1">
      <w:pPr>
        <w:rPr>
          <w:lang w:eastAsia="ko-KR"/>
        </w:rPr>
      </w:pPr>
      <w:r>
        <w:rPr>
          <w:lang w:eastAsia="ko-KR"/>
        </w:rPr>
        <w:t>A MAC subheader except for fixed sized MAC CE, padding, and a MAC SDU containing UL CCCH consists of the header fields R/F/LCID/(eLCID)/L. A MAC subheader for fixed sized MAC CE and padding consists of the header fields R/LCID/(eLCID). A MAC subheader for a MAC SDU containing UL CCCH consists of the header fields (LX)/R/LCID.</w:t>
      </w:r>
    </w:p>
    <w:p w14:paraId="52ED133C" w14:textId="77777777" w:rsidR="003669F2" w:rsidRDefault="0090331E">
      <w:pPr>
        <w:pStyle w:val="TH"/>
      </w:pPr>
      <w:r>
        <w:rPr>
          <w:noProof/>
        </w:rPr>
        <w:object w:dxaOrig="5693" w:dyaOrig="1591" w14:anchorId="2D302137">
          <v:shape id="_x0000_i1028" type="#_x0000_t75" alt="" style="width:284.85pt;height:79.5pt;mso-width-percent:0;mso-height-percent:0;mso-width-percent:0;mso-height-percent:0" o:ole="">
            <v:imagedata r:id="rId24" o:title=""/>
          </v:shape>
          <o:OLEObject Type="Embed" ProgID="Visio.Drawing.15" ShapeID="_x0000_i1028" DrawAspect="Content" ObjectID="_1808098401" r:id="rId25"/>
        </w:object>
      </w:r>
    </w:p>
    <w:p w14:paraId="52ED133D" w14:textId="77777777" w:rsidR="003669F2" w:rsidRDefault="0090331E">
      <w:pPr>
        <w:pStyle w:val="TH"/>
      </w:pPr>
      <w:r>
        <w:rPr>
          <w:noProof/>
        </w:rPr>
        <w:object w:dxaOrig="5693" w:dyaOrig="2177" w14:anchorId="43924D19">
          <v:shape id="_x0000_i1029" type="#_x0000_t75" alt="" style="width:284.85pt;height:109.55pt;mso-width-percent:0;mso-height-percent:0;mso-width-percent:0;mso-height-percent:0" o:ole="">
            <v:imagedata r:id="rId26" o:title=""/>
          </v:shape>
          <o:OLEObject Type="Embed" ProgID="Visio.Drawing.15" ShapeID="_x0000_i1029" DrawAspect="Content" ObjectID="_1808098402" r:id="rId27"/>
        </w:object>
      </w:r>
    </w:p>
    <w:p w14:paraId="52ED133E" w14:textId="77777777" w:rsidR="003669F2" w:rsidRDefault="0090331E">
      <w:pPr>
        <w:pStyle w:val="TH"/>
        <w:rPr>
          <w:lang w:eastAsia="ko-KR"/>
        </w:rPr>
      </w:pPr>
      <w:r>
        <w:rPr>
          <w:rFonts w:ascii="Times New Roman" w:hAnsi="Times New Roman"/>
          <w:noProof/>
        </w:rPr>
        <w:object w:dxaOrig="5693" w:dyaOrig="2713" w14:anchorId="56E78B46">
          <v:shape id="_x0000_i1030" type="#_x0000_t75" alt="" style="width:284.85pt;height:136.5pt;mso-width-percent:0;mso-height-percent:0;mso-width-percent:0;mso-height-percent:0" o:ole="">
            <v:imagedata r:id="rId28" o:title=""/>
          </v:shape>
          <o:OLEObject Type="Embed" ProgID="Visio.Drawing.15" ShapeID="_x0000_i1030" DrawAspect="Content" ObjectID="_1808098403" r:id="rId29"/>
        </w:object>
      </w:r>
    </w:p>
    <w:p w14:paraId="52ED133F" w14:textId="77777777" w:rsidR="003669F2" w:rsidRDefault="00B562E1">
      <w:pPr>
        <w:pStyle w:val="TF"/>
        <w:rPr>
          <w:lang w:eastAsia="ko-KR"/>
        </w:rPr>
      </w:pPr>
      <w:r>
        <w:rPr>
          <w:lang w:eastAsia="ko-KR"/>
        </w:rPr>
        <w:t>Figure 6.1.2-1: R/F/LCID/(eLCID)/L MAC subheader with 8-bit L field</w:t>
      </w:r>
    </w:p>
    <w:p w14:paraId="52ED1340" w14:textId="77777777" w:rsidR="003669F2" w:rsidRDefault="0090331E">
      <w:pPr>
        <w:pStyle w:val="TH"/>
      </w:pPr>
      <w:r>
        <w:rPr>
          <w:noProof/>
        </w:rPr>
        <w:object w:dxaOrig="5693" w:dyaOrig="2177" w14:anchorId="6E1C4CD5">
          <v:shape id="_x0000_i1031" type="#_x0000_t75" alt="" style="width:284.85pt;height:109.55pt;mso-width-percent:0;mso-height-percent:0;mso-width-percent:0;mso-height-percent:0" o:ole="">
            <v:imagedata r:id="rId30" o:title=""/>
          </v:shape>
          <o:OLEObject Type="Embed" ProgID="Visio.Drawing.15" ShapeID="_x0000_i1031" DrawAspect="Content" ObjectID="_1808098404" r:id="rId31"/>
        </w:object>
      </w:r>
    </w:p>
    <w:p w14:paraId="52ED1341" w14:textId="77777777" w:rsidR="003669F2" w:rsidRDefault="0090331E">
      <w:pPr>
        <w:pStyle w:val="TH"/>
      </w:pPr>
      <w:r>
        <w:rPr>
          <w:noProof/>
        </w:rPr>
        <w:object w:dxaOrig="5693" w:dyaOrig="2713" w14:anchorId="598E1F3D">
          <v:shape id="_x0000_i1032" type="#_x0000_t75" alt="" style="width:284.85pt;height:136.5pt;mso-width-percent:0;mso-height-percent:0;mso-width-percent:0;mso-height-percent:0" o:ole="">
            <v:imagedata r:id="rId32" o:title=""/>
          </v:shape>
          <o:OLEObject Type="Embed" ProgID="Visio.Drawing.15" ShapeID="_x0000_i1032" DrawAspect="Content" ObjectID="_1808098405" r:id="rId33"/>
        </w:object>
      </w:r>
    </w:p>
    <w:p w14:paraId="52ED1342" w14:textId="77777777" w:rsidR="003669F2" w:rsidRDefault="0090331E">
      <w:pPr>
        <w:pStyle w:val="TH"/>
        <w:rPr>
          <w:lang w:eastAsia="ko-KR"/>
        </w:rPr>
      </w:pPr>
      <w:r>
        <w:rPr>
          <w:rFonts w:ascii="Times New Roman" w:hAnsi="Times New Roman"/>
          <w:noProof/>
        </w:rPr>
        <w:object w:dxaOrig="5693" w:dyaOrig="3282" w14:anchorId="59D6B63F">
          <v:shape id="_x0000_i1033" type="#_x0000_t75" alt="" style="width:284.85pt;height:164.65pt;mso-width-percent:0;mso-height-percent:0;mso-width-percent:0;mso-height-percent:0" o:ole="">
            <v:imagedata r:id="rId34" o:title=""/>
          </v:shape>
          <o:OLEObject Type="Embed" ProgID="Visio.Drawing.15" ShapeID="_x0000_i1033" DrawAspect="Content" ObjectID="_1808098406" r:id="rId35"/>
        </w:object>
      </w:r>
    </w:p>
    <w:p w14:paraId="52ED1343" w14:textId="77777777" w:rsidR="003669F2" w:rsidRDefault="00B562E1">
      <w:pPr>
        <w:pStyle w:val="TF"/>
        <w:rPr>
          <w:lang w:eastAsia="ko-KR"/>
        </w:rPr>
      </w:pPr>
      <w:r>
        <w:rPr>
          <w:lang w:eastAsia="ko-KR"/>
        </w:rPr>
        <w:t>Figure 6.1.2-2: R/F/LCID/(eLCID)/L MAC subheader with 16-bit L field</w:t>
      </w:r>
    </w:p>
    <w:p w14:paraId="52ED1344" w14:textId="77777777" w:rsidR="003669F2" w:rsidRDefault="0090331E">
      <w:pPr>
        <w:pStyle w:val="TH"/>
      </w:pPr>
      <w:r>
        <w:rPr>
          <w:noProof/>
        </w:rPr>
        <w:object w:dxaOrig="5710" w:dyaOrig="1055" w14:anchorId="65B18FC8">
          <v:shape id="_x0000_i1034" type="#_x0000_t75" alt="" style="width:284.85pt;height:53.85pt;mso-width-percent:0;mso-height-percent:0;mso-width-percent:0;mso-height-percent:0" o:ole="">
            <v:imagedata r:id="rId36" o:title=""/>
          </v:shape>
          <o:OLEObject Type="Embed" ProgID="Visio.Drawing.15" ShapeID="_x0000_i1034" DrawAspect="Content" ObjectID="_1808098407" r:id="rId37"/>
        </w:object>
      </w:r>
    </w:p>
    <w:p w14:paraId="52ED1345" w14:textId="77777777" w:rsidR="003669F2" w:rsidRDefault="0090331E">
      <w:pPr>
        <w:pStyle w:val="TH"/>
        <w:rPr>
          <w:lang w:eastAsia="ko-KR"/>
        </w:rPr>
      </w:pPr>
      <w:r>
        <w:rPr>
          <w:noProof/>
        </w:rPr>
        <w:object w:dxaOrig="5693" w:dyaOrig="1607" w14:anchorId="1379AD53">
          <v:shape id="_x0000_i1035" type="#_x0000_t75" alt="" style="width:284.85pt;height:79.5pt;mso-width-percent:0;mso-height-percent:0;mso-width-percent:0;mso-height-percent:0" o:ole="">
            <v:imagedata r:id="rId38" o:title=""/>
          </v:shape>
          <o:OLEObject Type="Embed" ProgID="Visio.Drawing.15" ShapeID="_x0000_i1035" DrawAspect="Content" ObjectID="_1808098408" r:id="rId39"/>
        </w:object>
      </w:r>
    </w:p>
    <w:p w14:paraId="52ED1346" w14:textId="77777777" w:rsidR="003669F2" w:rsidRDefault="00B562E1">
      <w:pPr>
        <w:pStyle w:val="TF"/>
        <w:rPr>
          <w:lang w:eastAsia="ko-KR"/>
        </w:rPr>
      </w:pPr>
      <w:r>
        <w:rPr>
          <w:lang w:eastAsia="ko-KR"/>
        </w:rPr>
        <w:t>Figure 6.1.2-3: (LX)/R/LCID/(eLCID) MAC subheader</w:t>
      </w:r>
    </w:p>
    <w:p w14:paraId="52ED1347" w14:textId="77777777" w:rsidR="003669F2" w:rsidRDefault="00B562E1">
      <w:pPr>
        <w:rPr>
          <w:lang w:eastAsia="ko-KR"/>
        </w:rPr>
      </w:pPr>
      <w:r>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52ED1348" w14:textId="77777777" w:rsidR="003669F2" w:rsidRDefault="0090331E">
      <w:pPr>
        <w:pStyle w:val="TH"/>
        <w:rPr>
          <w:lang w:eastAsia="ko-KR"/>
        </w:rPr>
      </w:pPr>
      <w:r>
        <w:rPr>
          <w:noProof/>
        </w:rPr>
        <w:object w:dxaOrig="9678" w:dyaOrig="2378" w14:anchorId="1C05404A">
          <v:shape id="_x0000_i1036" type="#_x0000_t75" alt="" style="width:484.6pt;height:118.95pt;mso-width-percent:0;mso-height-percent:0;mso-width-percent:0;mso-height-percent:0" o:ole="">
            <v:imagedata r:id="rId40" o:title=""/>
          </v:shape>
          <o:OLEObject Type="Embed" ProgID="Visio.Drawing.15" ShapeID="_x0000_i1036" DrawAspect="Content" ObjectID="_1808098409" r:id="rId41"/>
        </w:object>
      </w:r>
    </w:p>
    <w:p w14:paraId="52ED1349" w14:textId="77777777" w:rsidR="003669F2" w:rsidRDefault="00B562E1">
      <w:pPr>
        <w:pStyle w:val="TF"/>
        <w:rPr>
          <w:lang w:eastAsia="ko-KR"/>
        </w:rPr>
      </w:pPr>
      <w:r>
        <w:rPr>
          <w:lang w:eastAsia="ko-KR"/>
        </w:rPr>
        <w:t>Figure 6.1.2-4: Example of a DL MAC PDU</w:t>
      </w:r>
    </w:p>
    <w:p w14:paraId="52ED134A" w14:textId="77777777" w:rsidR="003669F2" w:rsidRDefault="0090331E">
      <w:pPr>
        <w:pStyle w:val="TH"/>
        <w:rPr>
          <w:lang w:eastAsia="ko-KR"/>
        </w:rPr>
      </w:pPr>
      <w:r>
        <w:rPr>
          <w:noProof/>
        </w:rPr>
        <w:object w:dxaOrig="9678" w:dyaOrig="2378" w14:anchorId="271CA060">
          <v:shape id="_x0000_i1037" type="#_x0000_t75" alt="" style="width:484.6pt;height:118.95pt;mso-width-percent:0;mso-height-percent:0;mso-width-percent:0;mso-height-percent:0" o:ole="">
            <v:imagedata r:id="rId42" o:title=""/>
          </v:shape>
          <o:OLEObject Type="Embed" ProgID="Visio.Drawing.15" ShapeID="_x0000_i1037" DrawAspect="Content" ObjectID="_1808098410" r:id="rId43"/>
        </w:object>
      </w:r>
    </w:p>
    <w:p w14:paraId="52ED134B" w14:textId="77777777" w:rsidR="003669F2" w:rsidRDefault="00B562E1">
      <w:pPr>
        <w:pStyle w:val="TF"/>
        <w:rPr>
          <w:lang w:eastAsia="ko-KR"/>
        </w:rPr>
      </w:pPr>
      <w:r>
        <w:rPr>
          <w:lang w:eastAsia="ko-KR"/>
        </w:rPr>
        <w:t>Figure 6.1.2-5: Example of a UL MAC PDU</w:t>
      </w:r>
    </w:p>
    <w:p w14:paraId="52ED134C" w14:textId="77777777" w:rsidR="003669F2" w:rsidRDefault="00B562E1">
      <w:pPr>
        <w:rPr>
          <w:lang w:eastAsia="ko-KR"/>
        </w:rPr>
      </w:pPr>
      <w:r>
        <w:t xml:space="preserve">A maximum of one MAC PDU can be transmitted per TB per </w:t>
      </w:r>
      <w:r>
        <w:rPr>
          <w:lang w:eastAsia="zh-CN"/>
        </w:rPr>
        <w:t>MAC entity</w:t>
      </w:r>
      <w:r>
        <w:t>.</w:t>
      </w:r>
    </w:p>
    <w:p w14:paraId="52ED134D" w14:textId="77777777" w:rsidR="003669F2" w:rsidRPr="004D140C" w:rsidRDefault="00B562E1">
      <w:pPr>
        <w:pStyle w:val="3"/>
        <w:rPr>
          <w:lang w:val="en-US" w:eastAsia="ko-KR"/>
        </w:rPr>
      </w:pPr>
      <w:bookmarkStart w:id="2904" w:name="_Toc29239878"/>
      <w:bookmarkStart w:id="2905" w:name="_Toc37296276"/>
      <w:bookmarkStart w:id="2906" w:name="_Toc46490407"/>
      <w:bookmarkStart w:id="2907" w:name="_Toc52752102"/>
      <w:bookmarkStart w:id="2908" w:name="_Toc52796564"/>
      <w:bookmarkStart w:id="2909" w:name="_Toc178200662"/>
      <w:r w:rsidRPr="004D140C">
        <w:rPr>
          <w:lang w:val="en-US" w:eastAsia="ko-KR"/>
        </w:rPr>
        <w:t>6.1.3</w:t>
      </w:r>
      <w:r w:rsidRPr="004D140C">
        <w:rPr>
          <w:lang w:val="en-US" w:eastAsia="ko-KR"/>
        </w:rPr>
        <w:tab/>
        <w:t>MAC Control Elements (CEs)</w:t>
      </w:r>
      <w:bookmarkEnd w:id="2904"/>
      <w:bookmarkEnd w:id="2905"/>
      <w:bookmarkEnd w:id="2906"/>
      <w:bookmarkEnd w:id="2907"/>
      <w:bookmarkEnd w:id="2908"/>
      <w:bookmarkEnd w:id="2909"/>
    </w:p>
    <w:p w14:paraId="52ED134E" w14:textId="77777777" w:rsidR="003669F2" w:rsidRPr="004D140C" w:rsidRDefault="00B562E1">
      <w:pPr>
        <w:pStyle w:val="4"/>
        <w:rPr>
          <w:lang w:val="en-US" w:eastAsia="ko-KR"/>
        </w:rPr>
      </w:pPr>
      <w:bookmarkStart w:id="2910" w:name="_Toc29239879"/>
      <w:bookmarkStart w:id="2911" w:name="_Toc37296277"/>
      <w:bookmarkStart w:id="2912" w:name="_Toc46490408"/>
      <w:bookmarkStart w:id="2913" w:name="_Toc52752103"/>
      <w:bookmarkStart w:id="2914" w:name="_Toc52796565"/>
      <w:bookmarkStart w:id="2915" w:name="_Toc178200663"/>
      <w:r w:rsidRPr="004D140C">
        <w:rPr>
          <w:lang w:val="en-US" w:eastAsia="ko-KR"/>
        </w:rPr>
        <w:t>6.1.3.1</w:t>
      </w:r>
      <w:r w:rsidRPr="004D140C">
        <w:rPr>
          <w:lang w:val="en-US" w:eastAsia="ko-KR"/>
        </w:rPr>
        <w:tab/>
        <w:t>Buffer Status Report MAC CEs</w:t>
      </w:r>
      <w:bookmarkEnd w:id="2910"/>
      <w:bookmarkEnd w:id="2911"/>
      <w:bookmarkEnd w:id="2912"/>
      <w:bookmarkEnd w:id="2913"/>
      <w:bookmarkEnd w:id="2914"/>
      <w:bookmarkEnd w:id="2915"/>
    </w:p>
    <w:p w14:paraId="52ED134F" w14:textId="77777777" w:rsidR="003669F2" w:rsidRDefault="00B562E1">
      <w:pPr>
        <w:rPr>
          <w:lang w:eastAsia="ko-KR"/>
        </w:rPr>
      </w:pPr>
      <w:r>
        <w:rPr>
          <w:lang w:eastAsia="ko-KR"/>
        </w:rPr>
        <w:t>Buffer Status Report (BSR) MAC CEs consist of either:</w:t>
      </w:r>
    </w:p>
    <w:p w14:paraId="52ED1350" w14:textId="77777777" w:rsidR="003669F2" w:rsidRDefault="00B562E1">
      <w:pPr>
        <w:pStyle w:val="B1"/>
        <w:rPr>
          <w:lang w:eastAsia="ko-KR"/>
        </w:rPr>
      </w:pPr>
      <w:r>
        <w:rPr>
          <w:lang w:eastAsia="ko-KR"/>
        </w:rPr>
        <w:t>-</w:t>
      </w:r>
      <w:r>
        <w:rPr>
          <w:lang w:eastAsia="ko-KR"/>
        </w:rPr>
        <w:tab/>
        <w:t>Short BSR format (fixed size); or</w:t>
      </w:r>
    </w:p>
    <w:p w14:paraId="52ED1351" w14:textId="77777777" w:rsidR="003669F2" w:rsidRDefault="00B562E1">
      <w:pPr>
        <w:pStyle w:val="B1"/>
        <w:rPr>
          <w:lang w:eastAsia="ko-KR"/>
        </w:rPr>
      </w:pPr>
      <w:r>
        <w:rPr>
          <w:lang w:eastAsia="ko-KR"/>
        </w:rPr>
        <w:t>-</w:t>
      </w:r>
      <w:r>
        <w:rPr>
          <w:lang w:eastAsia="ko-KR"/>
        </w:rPr>
        <w:tab/>
        <w:t>Extended Short BSR format (fixed size); or</w:t>
      </w:r>
    </w:p>
    <w:p w14:paraId="52ED1352" w14:textId="77777777" w:rsidR="003669F2" w:rsidRDefault="00B562E1">
      <w:pPr>
        <w:pStyle w:val="B1"/>
        <w:rPr>
          <w:lang w:eastAsia="ko-KR"/>
        </w:rPr>
      </w:pPr>
      <w:r>
        <w:rPr>
          <w:lang w:eastAsia="ko-KR"/>
        </w:rPr>
        <w:t>-</w:t>
      </w:r>
      <w:r>
        <w:rPr>
          <w:lang w:eastAsia="ko-KR"/>
        </w:rPr>
        <w:tab/>
        <w:t>Long BSR format (variable size); or</w:t>
      </w:r>
    </w:p>
    <w:p w14:paraId="52ED1353" w14:textId="77777777" w:rsidR="003669F2" w:rsidRDefault="00B562E1">
      <w:pPr>
        <w:pStyle w:val="B1"/>
        <w:rPr>
          <w:lang w:eastAsia="ko-KR"/>
        </w:rPr>
      </w:pPr>
      <w:r>
        <w:rPr>
          <w:lang w:eastAsia="ko-KR"/>
        </w:rPr>
        <w:t>-</w:t>
      </w:r>
      <w:r>
        <w:rPr>
          <w:lang w:eastAsia="ko-KR"/>
        </w:rPr>
        <w:tab/>
        <w:t>Refined Long BSR format (variable size); or</w:t>
      </w:r>
    </w:p>
    <w:p w14:paraId="52ED1354" w14:textId="77777777" w:rsidR="003669F2" w:rsidRDefault="00B562E1">
      <w:pPr>
        <w:pStyle w:val="B1"/>
        <w:rPr>
          <w:lang w:eastAsia="ko-KR"/>
        </w:rPr>
      </w:pPr>
      <w:r>
        <w:rPr>
          <w:lang w:eastAsia="ko-KR"/>
        </w:rPr>
        <w:t>-</w:t>
      </w:r>
      <w:r>
        <w:rPr>
          <w:lang w:eastAsia="ko-KR"/>
        </w:rPr>
        <w:tab/>
        <w:t>Extended Long BSR format (variable size); or</w:t>
      </w:r>
    </w:p>
    <w:p w14:paraId="52ED1355" w14:textId="77777777" w:rsidR="003669F2" w:rsidRDefault="00B562E1">
      <w:pPr>
        <w:pStyle w:val="B1"/>
        <w:rPr>
          <w:lang w:eastAsia="ko-KR"/>
        </w:rPr>
      </w:pPr>
      <w:r>
        <w:rPr>
          <w:lang w:eastAsia="ko-KR"/>
        </w:rPr>
        <w:t>-</w:t>
      </w:r>
      <w:r>
        <w:rPr>
          <w:lang w:eastAsia="ko-KR"/>
        </w:rPr>
        <w:tab/>
        <w:t>Short Truncated BSR format (fixed size); or</w:t>
      </w:r>
    </w:p>
    <w:p w14:paraId="52ED1356" w14:textId="77777777" w:rsidR="003669F2" w:rsidRDefault="00B562E1">
      <w:pPr>
        <w:pStyle w:val="B1"/>
        <w:rPr>
          <w:lang w:eastAsia="ko-KR"/>
        </w:rPr>
      </w:pPr>
      <w:r>
        <w:rPr>
          <w:lang w:eastAsia="ko-KR"/>
        </w:rPr>
        <w:t>-</w:t>
      </w:r>
      <w:r>
        <w:rPr>
          <w:lang w:eastAsia="ko-KR"/>
        </w:rPr>
        <w:tab/>
        <w:t>Extended Short Truncated BSR format (fixed size); or</w:t>
      </w:r>
    </w:p>
    <w:p w14:paraId="52ED1357" w14:textId="77777777" w:rsidR="003669F2" w:rsidRDefault="00B562E1">
      <w:pPr>
        <w:pStyle w:val="B1"/>
        <w:rPr>
          <w:lang w:eastAsia="ko-KR"/>
        </w:rPr>
      </w:pPr>
      <w:r>
        <w:rPr>
          <w:lang w:eastAsia="ko-KR"/>
        </w:rPr>
        <w:t>-</w:t>
      </w:r>
      <w:r>
        <w:rPr>
          <w:lang w:eastAsia="ko-KR"/>
        </w:rPr>
        <w:tab/>
        <w:t>Long Truncated BSR format (variable size); or</w:t>
      </w:r>
    </w:p>
    <w:p w14:paraId="52ED1358" w14:textId="77777777" w:rsidR="003669F2" w:rsidRDefault="00B562E1">
      <w:pPr>
        <w:pStyle w:val="B1"/>
        <w:rPr>
          <w:lang w:eastAsia="ko-KR"/>
        </w:rPr>
      </w:pPr>
      <w:r>
        <w:rPr>
          <w:lang w:eastAsia="ko-KR"/>
        </w:rPr>
        <w:t>-</w:t>
      </w:r>
      <w:r>
        <w:rPr>
          <w:lang w:eastAsia="ko-KR"/>
        </w:rPr>
        <w:tab/>
        <w:t>Extended Long Truncated BSR format (variable size).</w:t>
      </w:r>
    </w:p>
    <w:p w14:paraId="52ED1359" w14:textId="77777777" w:rsidR="003669F2" w:rsidRDefault="00B562E1">
      <w:pPr>
        <w:rPr>
          <w:rFonts w:eastAsia="Malgun Gothic"/>
          <w:lang w:eastAsia="ko-KR"/>
        </w:rPr>
      </w:pPr>
      <w:r>
        <w:rPr>
          <w:rFonts w:eastAsia="Malgun Gothic"/>
          <w:lang w:eastAsia="ko-KR"/>
        </w:rPr>
        <w:t>Pre-emptive BSR MAC CE consists of:</w:t>
      </w:r>
    </w:p>
    <w:p w14:paraId="52ED135A"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Pre-emptive BSR format (variable size</w:t>
      </w:r>
      <w:r>
        <w:rPr>
          <w:lang w:eastAsia="ko-KR"/>
        </w:rPr>
        <w:t>)</w:t>
      </w:r>
      <w:r>
        <w:rPr>
          <w:rFonts w:eastAsia="Malgun Gothic"/>
          <w:lang w:eastAsia="ko-KR"/>
        </w:rPr>
        <w:t>; or</w:t>
      </w:r>
    </w:p>
    <w:p w14:paraId="52ED135B" w14:textId="77777777" w:rsidR="003669F2" w:rsidRDefault="00B562E1">
      <w:pPr>
        <w:pStyle w:val="B1"/>
        <w:rPr>
          <w:lang w:eastAsia="ko-KR"/>
        </w:rPr>
      </w:pPr>
      <w:r>
        <w:rPr>
          <w:rFonts w:eastAsia="Malgun Gothic"/>
          <w:lang w:eastAsia="ko-KR"/>
        </w:rPr>
        <w:t>-</w:t>
      </w:r>
      <w:r>
        <w:rPr>
          <w:rFonts w:eastAsia="Malgun Gothic"/>
          <w:lang w:eastAsia="ko-KR"/>
        </w:rPr>
        <w:tab/>
        <w:t>Extended Pre-emptive BSR format (variable size</w:t>
      </w:r>
      <w:r>
        <w:rPr>
          <w:lang w:eastAsia="ko-KR"/>
        </w:rPr>
        <w:t>).</w:t>
      </w:r>
    </w:p>
    <w:p w14:paraId="52ED135C" w14:textId="77777777" w:rsidR="003669F2" w:rsidRDefault="00B562E1">
      <w:pPr>
        <w:rPr>
          <w:lang w:eastAsia="ko-KR"/>
        </w:rPr>
      </w:pPr>
      <w:r>
        <w:rPr>
          <w:lang w:eastAsia="ko-KR"/>
        </w:rPr>
        <w:t>The BSR formats are identified by MAC subheaders with LCIDs as specified in Table 6.2.1-2.</w:t>
      </w:r>
    </w:p>
    <w:p w14:paraId="52ED135D" w14:textId="77777777" w:rsidR="003669F2" w:rsidRDefault="00B562E1">
      <w:pPr>
        <w:rPr>
          <w:lang w:eastAsia="ko-KR"/>
        </w:rPr>
      </w:pPr>
      <w:r>
        <w:rPr>
          <w:lang w:eastAsia="ko-KR"/>
        </w:rPr>
        <w:t>The Refined Long BSR format, Extended BSR formats and Pre-emptive BSR format are identified by MAC subheaders with eLCIDs as specified in Table 6.2.1-2b.</w:t>
      </w:r>
    </w:p>
    <w:p w14:paraId="52ED135E" w14:textId="77777777" w:rsidR="003669F2" w:rsidRDefault="00B562E1">
      <w:pPr>
        <w:rPr>
          <w:lang w:eastAsia="ko-KR"/>
        </w:rPr>
      </w:pPr>
      <w:r>
        <w:rPr>
          <w:lang w:eastAsia="ko-KR"/>
        </w:rPr>
        <w:lastRenderedPageBreak/>
        <w:t>The fields in the BSR MAC CE are defined as follows:</w:t>
      </w:r>
    </w:p>
    <w:p w14:paraId="52ED135F" w14:textId="77777777" w:rsidR="003669F2" w:rsidRDefault="00B562E1">
      <w:pPr>
        <w:pStyle w:val="B1"/>
        <w:rPr>
          <w:lang w:eastAsia="ko-KR"/>
        </w:rPr>
      </w:pPr>
      <w:r>
        <w:rPr>
          <w:lang w:eastAsia="ko-KR"/>
        </w:rPr>
        <w:t>-</w:t>
      </w:r>
      <w:r>
        <w:rPr>
          <w:lang w:eastAsia="ko-KR"/>
        </w:rPr>
        <w:tab/>
        <w:t>LCG ID: The Logical Channel Group ID field identifies the group of logical channel(s) whose buffer status is being reported. The length of the field is 3 bits for the case of Short BSR and Short Truncated BSR formats, and 8 bits for the case of Extended Short BSR and Extended Short Truncated BSR formats;</w:t>
      </w:r>
    </w:p>
    <w:p w14:paraId="52ED1360" w14:textId="77777777" w:rsidR="003669F2" w:rsidRDefault="00B562E1">
      <w:pPr>
        <w:pStyle w:val="B1"/>
        <w:rPr>
          <w:lang w:eastAsia="ko-KR"/>
        </w:rPr>
      </w:pPr>
      <w:r>
        <w:rPr>
          <w:lang w:eastAsia="ko-KR"/>
        </w:rPr>
        <w:t>-</w:t>
      </w:r>
      <w:r>
        <w:rPr>
          <w:lang w:eastAsia="ko-KR"/>
        </w:rPr>
        <w:tab/>
        <w:t>LCG</w:t>
      </w:r>
      <w:r>
        <w:rPr>
          <w:vertAlign w:val="subscript"/>
          <w:lang w:eastAsia="ko-KR"/>
        </w:rPr>
        <w:t>i</w:t>
      </w:r>
      <w:r>
        <w:rPr>
          <w:lang w:eastAsia="ko-KR"/>
        </w:rPr>
        <w:t>: For the Long BSR format, Refined Long BSR format, Extended Long BSR format, Pre-emptive BSR format, and Extended Pre-emptive BSR format, this field indicates the presence of the Buffer Size field for the logical channel group i. The LCG</w:t>
      </w:r>
      <w:r>
        <w:rPr>
          <w:vertAlign w:val="subscript"/>
          <w:lang w:eastAsia="ko-KR"/>
        </w:rPr>
        <w:t>i</w:t>
      </w:r>
      <w:r>
        <w:rPr>
          <w:lang w:eastAsia="ko-KR"/>
        </w:rPr>
        <w:t xml:space="preserve"> field set to 1 indicates that the Buffer Size field for the logical channel group i is reported. The LCG</w:t>
      </w:r>
      <w:r>
        <w:rPr>
          <w:vertAlign w:val="subscript"/>
          <w:lang w:eastAsia="ko-KR"/>
        </w:rPr>
        <w:t>i</w:t>
      </w:r>
      <w:r>
        <w:rPr>
          <w:lang w:eastAsia="ko-KR"/>
        </w:rPr>
        <w:t xml:space="preserve"> field set to 0 indicates that the Buffer Size field for the logical channel group i is not reported. For the Long Truncated BSR format and the Extended Long Truncated BSR format, this field indicates whether logical channel group i has data available. The LCG</w:t>
      </w:r>
      <w:r>
        <w:rPr>
          <w:vertAlign w:val="subscript"/>
          <w:lang w:eastAsia="ko-KR"/>
        </w:rPr>
        <w:t>i</w:t>
      </w:r>
      <w:r>
        <w:rPr>
          <w:lang w:eastAsia="ko-KR"/>
        </w:rPr>
        <w:t xml:space="preserve"> field set to 1 indicates that logical channel group i has data available. The LCG</w:t>
      </w:r>
      <w:r>
        <w:rPr>
          <w:vertAlign w:val="subscript"/>
          <w:lang w:eastAsia="ko-KR"/>
        </w:rPr>
        <w:t>i</w:t>
      </w:r>
      <w:r>
        <w:rPr>
          <w:lang w:eastAsia="ko-KR"/>
        </w:rPr>
        <w:t xml:space="preserve"> field set to 0 indicates that logical channel group i does not have data available;</w:t>
      </w:r>
    </w:p>
    <w:p w14:paraId="52ED1361" w14:textId="77777777" w:rsidR="003669F2" w:rsidRDefault="00B562E1">
      <w:pPr>
        <w:pStyle w:val="B1"/>
        <w:rPr>
          <w:lang w:eastAsia="ko-KR"/>
        </w:rPr>
      </w:pPr>
      <w:r>
        <w:rPr>
          <w:lang w:eastAsia="ko-KR"/>
        </w:rPr>
        <w:t>-</w:t>
      </w:r>
      <w:r>
        <w:rPr>
          <w:lang w:eastAsia="ko-KR"/>
        </w:rPr>
        <w:tab/>
        <w:t>BT</w:t>
      </w:r>
      <w:r>
        <w:rPr>
          <w:vertAlign w:val="subscript"/>
          <w:lang w:eastAsia="ko-KR"/>
        </w:rPr>
        <w:t>i</w:t>
      </w:r>
      <w:r>
        <w:rPr>
          <w:lang w:eastAsia="ko-KR"/>
        </w:rPr>
        <w:t>: This field is included only in the Refined Long BSR format. This field is present only if the corresponding LCG</w:t>
      </w:r>
      <w:r>
        <w:rPr>
          <w:vertAlign w:val="subscript"/>
          <w:lang w:eastAsia="ko-KR"/>
        </w:rPr>
        <w:t>i</w:t>
      </w:r>
      <w:r>
        <w:rPr>
          <w:lang w:eastAsia="ko-KR"/>
        </w:rPr>
        <w:t xml:space="preserve"> is set to 1; otherwise, this field is reserved and set to 0. If present, this field indicates which buffer size table is used to set the Buffer Size field for the logical channel group i. The BT</w:t>
      </w:r>
      <w:r>
        <w:rPr>
          <w:vertAlign w:val="subscript"/>
          <w:lang w:eastAsia="ko-KR"/>
        </w:rPr>
        <w:t>i</w:t>
      </w:r>
      <w:r>
        <w:rPr>
          <w:lang w:eastAsia="ko-KR"/>
        </w:rPr>
        <w:t xml:space="preserve"> field set to 1 indicates that the buffer size table specified in Table 6.1.3.1-3 is used for the logical channel group i. The BT</w:t>
      </w:r>
      <w:r>
        <w:rPr>
          <w:vertAlign w:val="subscript"/>
          <w:lang w:eastAsia="ko-KR"/>
        </w:rPr>
        <w:t>i</w:t>
      </w:r>
      <w:r>
        <w:rPr>
          <w:lang w:eastAsia="ko-KR"/>
        </w:rPr>
        <w:t xml:space="preserve"> field set to 0 indicates that the buffer size table specified in Table 6.1.3.1-2 is used for the logical channel group i;</w:t>
      </w:r>
    </w:p>
    <w:p w14:paraId="52ED1362" w14:textId="77777777" w:rsidR="003669F2" w:rsidRDefault="00B562E1">
      <w:pPr>
        <w:pStyle w:val="B1"/>
        <w:rPr>
          <w:lang w:eastAsia="ko-KR"/>
        </w:rPr>
      </w:pPr>
      <w:r>
        <w:rPr>
          <w:lang w:eastAsia="ko-KR"/>
        </w:rPr>
        <w:t>-</w:t>
      </w:r>
      <w:r>
        <w:rPr>
          <w:lang w:eastAsia="ko-KR"/>
        </w:rPr>
        <w:tab/>
        <w:t xml:space="preserve">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Refined Long BSR format, the Long Truncated BSR format, the Extended Long BSR format, and the Extended Long Truncated format is 8 bits. The values for the 5-bit Buffer Size fields are shown in Table 6.1.3.1-1. The values for the 8-bit Buffer Size fields in the Long BSR format, the Long Truncated BSR format, the Extended Long BSR format, and the Extended Long Truncated format are shown in Table 6.1.3.1-2. For the Refined Long BSR format, if an LCG is configured with </w:t>
      </w:r>
      <w:r>
        <w:rPr>
          <w:i/>
          <w:iCs/>
          <w:lang w:eastAsia="ko-KR"/>
        </w:rPr>
        <w:t>additionalBS-TableAllowed</w:t>
      </w:r>
      <w:r>
        <w:rPr>
          <w:lang w:eastAsia="ko-KR"/>
        </w:rPr>
        <w:t xml:space="preserve"> and the amount of data for the LCG is within the buffer sizes specified in Table 6.1.3.1-3, the MAC entity shall use the buffer sizes specified in Table 6.1.3.1-3 to set the value of this field; otherwise, the MAC entity shall use Table 6.1.3.1-2 instead. For the Long BSR format, the Refined Long BSR format, the Long Truncated BSR format, the Extended Long BSR format, and the Extended Long Truncated format, the Buffer Size fields are included in ascending order based on the LCG</w:t>
      </w:r>
      <w:r>
        <w:rPr>
          <w:vertAlign w:val="subscript"/>
          <w:lang w:eastAsia="ko-KR"/>
        </w:rPr>
        <w:t>i</w:t>
      </w:r>
      <w:r>
        <w:rPr>
          <w:lang w:eastAsia="ko-KR"/>
        </w:rPr>
        <w:t>. For the Long Truncated BSR format and the Extended Long Truncated format the number of Buffer Size fields included is maximised, while not exceeding the number of padding bits.</w:t>
      </w:r>
      <w:r>
        <w:rPr>
          <w:rFonts w:eastAsia="Malgun Gothic"/>
          <w:lang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52ED1363" w14:textId="77777777" w:rsidR="003669F2" w:rsidRDefault="00B562E1">
      <w:pPr>
        <w:pStyle w:val="NO"/>
        <w:rPr>
          <w:rFonts w:eastAsia="Malgun Gothic"/>
          <w:lang w:eastAsia="ko-KR"/>
        </w:rPr>
      </w:pPr>
      <w:r>
        <w:rPr>
          <w:rFonts w:eastAsia="Malgun Gothic"/>
          <w:lang w:eastAsia="ko-KR"/>
        </w:rPr>
        <w:t>NOTE</w:t>
      </w:r>
      <w:r>
        <w:rPr>
          <w:lang w:eastAsia="ko-KR"/>
        </w:rPr>
        <w:t xml:space="preserve"> 1</w:t>
      </w:r>
      <w:r>
        <w:rPr>
          <w:rFonts w:eastAsia="Malgun Gothic"/>
          <w:lang w:eastAsia="ko-KR"/>
        </w:rPr>
        <w:t>:</w:t>
      </w:r>
      <w:r>
        <w:rPr>
          <w:rFonts w:eastAsia="Malgun Gothic"/>
          <w:lang w:eastAsia="ko-KR"/>
        </w:rPr>
        <w:tab/>
        <w:t>For the Pre-emptive BSR, if configured, the LCGs to be reported, the expected data volume calculation, the exact time to report Pre-emptive BSR and the associated LCH are left to implementation.</w:t>
      </w:r>
    </w:p>
    <w:p w14:paraId="52ED1364" w14:textId="77777777" w:rsidR="003669F2" w:rsidRDefault="00B562E1">
      <w:pPr>
        <w:pStyle w:val="NO"/>
        <w:rPr>
          <w:rFonts w:eastAsia="Malgun Gothic"/>
          <w:lang w:eastAsia="ko-KR"/>
        </w:rPr>
      </w:pPr>
      <w:r>
        <w:rPr>
          <w:rFonts w:eastAsia="Malgun Gothic"/>
          <w:lang w:eastAsia="ko-KR"/>
        </w:rPr>
        <w:t>NOTE</w:t>
      </w:r>
      <w:r>
        <w:rPr>
          <w:lang w:eastAsia="ko-KR"/>
        </w:rPr>
        <w:t xml:space="preserve"> 2</w:t>
      </w:r>
      <w:r>
        <w:rPr>
          <w:rFonts w:eastAsia="Malgun Gothic"/>
          <w:lang w:eastAsia="ko-KR"/>
        </w:rPr>
        <w:t>:</w:t>
      </w:r>
      <w:r>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2ED1365" w14:textId="77777777" w:rsidR="003669F2" w:rsidRDefault="00B562E1">
      <w:pPr>
        <w:pStyle w:val="NO"/>
        <w:rPr>
          <w:lang w:eastAsia="ko-KR"/>
        </w:rPr>
      </w:pPr>
      <w:r>
        <w:rPr>
          <w:lang w:eastAsia="ko-KR"/>
        </w:rPr>
        <w:t>NOTE 3:</w:t>
      </w:r>
      <w:r>
        <w:rPr>
          <w:lang w:eastAsia="ko-KR"/>
        </w:rPr>
        <w:tab/>
        <w:t>The number of the Buffer Size fields in the Long BSR, Extended Long BSR, Long Truncated BSR, and Extended Long Truncated BSR format can be zero.</w:t>
      </w:r>
    </w:p>
    <w:p w14:paraId="52ED1366" w14:textId="77777777" w:rsidR="003669F2" w:rsidRDefault="00B562E1">
      <w:pPr>
        <w:pStyle w:val="NO"/>
        <w:rPr>
          <w:lang w:eastAsia="ko-KR"/>
        </w:rPr>
      </w:pPr>
      <w:r>
        <w:rPr>
          <w:lang w:eastAsia="ko-KR"/>
        </w:rPr>
        <w:t>NOTE 4:</w:t>
      </w:r>
      <w:r>
        <w:rPr>
          <w:lang w:eastAsia="ko-KR"/>
        </w:rPr>
        <w:tab/>
        <w:t>The Extended versions of the BSR formats can only be used by IAB nodes.</w:t>
      </w:r>
    </w:p>
    <w:p w14:paraId="52ED1367" w14:textId="77777777" w:rsidR="003669F2" w:rsidRDefault="0090331E">
      <w:pPr>
        <w:pStyle w:val="TH"/>
        <w:rPr>
          <w:lang w:eastAsia="ko-KR"/>
        </w:rPr>
      </w:pPr>
      <w:r>
        <w:rPr>
          <w:noProof/>
        </w:rPr>
        <w:object w:dxaOrig="5693" w:dyaOrig="1021" w14:anchorId="31F3A4E5">
          <v:shape id="_x0000_i1038" type="#_x0000_t75" alt="" style="width:284.85pt;height:52.6pt;mso-width-percent:0;mso-height-percent:0;mso-width-percent:0;mso-height-percent:0" o:ole="">
            <v:imagedata r:id="rId44" o:title=""/>
          </v:shape>
          <o:OLEObject Type="Embed" ProgID="Visio.Drawing.15" ShapeID="_x0000_i1038" DrawAspect="Content" ObjectID="_1808098411" r:id="rId45"/>
        </w:object>
      </w:r>
    </w:p>
    <w:p w14:paraId="52ED1368" w14:textId="77777777" w:rsidR="003669F2" w:rsidRDefault="00B562E1">
      <w:pPr>
        <w:pStyle w:val="TF"/>
        <w:rPr>
          <w:lang w:eastAsia="ko-KR"/>
        </w:rPr>
      </w:pPr>
      <w:r>
        <w:t xml:space="preserve">Figure 6.1.3.1-1: Short BSR and </w:t>
      </w:r>
      <w:r>
        <w:rPr>
          <w:lang w:eastAsia="ko-KR"/>
        </w:rPr>
        <w:t xml:space="preserve">Short </w:t>
      </w:r>
      <w:r>
        <w:t xml:space="preserve">Truncated BSR MAC </w:t>
      </w:r>
      <w:r>
        <w:rPr>
          <w:lang w:eastAsia="ko-KR"/>
        </w:rPr>
        <w:t>CE</w:t>
      </w:r>
    </w:p>
    <w:p w14:paraId="52ED1369" w14:textId="77777777" w:rsidR="003669F2" w:rsidRDefault="003669F2">
      <w:pPr>
        <w:rPr>
          <w:lang w:eastAsia="ko-KR"/>
        </w:rPr>
      </w:pPr>
    </w:p>
    <w:p w14:paraId="52ED136A" w14:textId="77777777" w:rsidR="003669F2" w:rsidRDefault="0090331E">
      <w:pPr>
        <w:pStyle w:val="TH"/>
        <w:rPr>
          <w:lang w:eastAsia="ko-KR"/>
        </w:rPr>
      </w:pPr>
      <w:r>
        <w:rPr>
          <w:noProof/>
        </w:rPr>
        <w:object w:dxaOrig="5693" w:dyaOrig="3282" w14:anchorId="20A02C13">
          <v:shape id="_x0000_i1039" type="#_x0000_t75" alt="" style="width:284.85pt;height:164.65pt;mso-width-percent:0;mso-height-percent:0;mso-width-percent:0;mso-height-percent:0" o:ole="">
            <v:imagedata r:id="rId46" o:title=""/>
          </v:shape>
          <o:OLEObject Type="Embed" ProgID="Visio.Drawing.15" ShapeID="_x0000_i1039" DrawAspect="Content" ObjectID="_1808098412" r:id="rId47"/>
        </w:object>
      </w:r>
    </w:p>
    <w:p w14:paraId="52ED136B" w14:textId="77777777" w:rsidR="003669F2" w:rsidRDefault="00B562E1">
      <w:pPr>
        <w:pStyle w:val="TF"/>
        <w:rPr>
          <w:lang w:eastAsia="ko-KR"/>
        </w:rPr>
      </w:pPr>
      <w:r>
        <w:rPr>
          <w:lang w:eastAsia="ko-KR"/>
        </w:rPr>
        <w:t xml:space="preserve">Figure 6.1.3.1-2: Long BSR, Long Truncated BSR, and </w:t>
      </w:r>
      <w:r>
        <w:rPr>
          <w:rFonts w:eastAsia="Malgun Gothic"/>
          <w:bCs/>
          <w:lang w:eastAsia="ko-KR"/>
        </w:rPr>
        <w:t>Pre-emptive BSR</w:t>
      </w:r>
      <w:r>
        <w:rPr>
          <w:b w:val="0"/>
          <w:lang w:eastAsia="ko-KR"/>
        </w:rPr>
        <w:t xml:space="preserve"> </w:t>
      </w:r>
      <w:r>
        <w:rPr>
          <w:lang w:eastAsia="ko-KR"/>
        </w:rPr>
        <w:t>MAC CE</w:t>
      </w:r>
    </w:p>
    <w:p w14:paraId="52ED136C" w14:textId="77777777" w:rsidR="003669F2" w:rsidRDefault="003669F2">
      <w:pPr>
        <w:rPr>
          <w:lang w:eastAsia="ko-KR"/>
        </w:rPr>
      </w:pPr>
    </w:p>
    <w:p w14:paraId="52ED136D" w14:textId="77777777" w:rsidR="003669F2" w:rsidRDefault="0090331E">
      <w:pPr>
        <w:pStyle w:val="TH"/>
      </w:pPr>
      <w:r>
        <w:rPr>
          <w:noProof/>
        </w:rPr>
        <w:object w:dxaOrig="5693" w:dyaOrig="1591" w14:anchorId="134D8708">
          <v:shape id="_x0000_i1040" type="#_x0000_t75" alt="" style="width:284.85pt;height:79.5pt;mso-width-percent:0;mso-height-percent:0;mso-width-percent:0;mso-height-percent:0" o:ole="">
            <v:imagedata r:id="rId48" o:title=""/>
          </v:shape>
          <o:OLEObject Type="Embed" ProgID="Visio.Drawing.15" ShapeID="_x0000_i1040" DrawAspect="Content" ObjectID="_1808098413" r:id="rId49"/>
        </w:object>
      </w:r>
    </w:p>
    <w:p w14:paraId="52ED136E" w14:textId="77777777" w:rsidR="003669F2" w:rsidRDefault="00B562E1">
      <w:pPr>
        <w:pStyle w:val="TF"/>
        <w:rPr>
          <w:lang w:eastAsia="ko-KR"/>
        </w:rPr>
      </w:pPr>
      <w:r>
        <w:t xml:space="preserve">Figure 6.1.3.1-3: Extended Short BSR and Extended </w:t>
      </w:r>
      <w:r>
        <w:rPr>
          <w:lang w:eastAsia="ko-KR"/>
        </w:rPr>
        <w:t xml:space="preserve">Short </w:t>
      </w:r>
      <w:r>
        <w:t xml:space="preserve">Truncated BSR MAC </w:t>
      </w:r>
      <w:r>
        <w:rPr>
          <w:lang w:eastAsia="ko-KR"/>
        </w:rPr>
        <w:t>CE</w:t>
      </w:r>
    </w:p>
    <w:p w14:paraId="52ED136F" w14:textId="77777777" w:rsidR="003669F2" w:rsidRDefault="003669F2">
      <w:pPr>
        <w:rPr>
          <w:lang w:eastAsia="ko-KR"/>
        </w:rPr>
      </w:pPr>
    </w:p>
    <w:p w14:paraId="52ED1370" w14:textId="77777777" w:rsidR="003669F2" w:rsidRDefault="0090331E">
      <w:pPr>
        <w:pStyle w:val="TH"/>
        <w:rPr>
          <w:lang w:eastAsia="ko-KR"/>
        </w:rPr>
      </w:pPr>
      <w:r>
        <w:rPr>
          <w:noProof/>
        </w:rPr>
        <w:object w:dxaOrig="5693" w:dyaOrig="5023" w14:anchorId="5ED4F853">
          <v:shape id="_x0000_i1041" type="#_x0000_t75" alt="" style="width:284.85pt;height:250.45pt;mso-width-percent:0;mso-height-percent:0;mso-width-percent:0;mso-height-percent:0" o:ole="">
            <v:imagedata r:id="rId50" o:title=""/>
          </v:shape>
          <o:OLEObject Type="Embed" ProgID="Visio.Drawing.15" ShapeID="_x0000_i1041" DrawAspect="Content" ObjectID="_1808098414" r:id="rId51"/>
        </w:object>
      </w:r>
    </w:p>
    <w:p w14:paraId="52ED1371" w14:textId="77777777" w:rsidR="003669F2" w:rsidRDefault="00B562E1">
      <w:pPr>
        <w:pStyle w:val="TF"/>
        <w:rPr>
          <w:lang w:eastAsia="ko-KR"/>
        </w:rPr>
      </w:pPr>
      <w:r>
        <w:rPr>
          <w:lang w:eastAsia="ko-KR"/>
        </w:rPr>
        <w:t>Figure 6.1.3.1-4: Extended Long BSR, Extended Long Truncated BSR, and Extended Pre-emptive BSR MAC CE</w:t>
      </w:r>
    </w:p>
    <w:p w14:paraId="52ED1372" w14:textId="77777777" w:rsidR="003669F2" w:rsidRDefault="0090331E">
      <w:pPr>
        <w:pStyle w:val="TH"/>
      </w:pPr>
      <w:r>
        <w:rPr>
          <w:noProof/>
        </w:rPr>
        <w:object w:dxaOrig="5710" w:dyaOrig="3901" w14:anchorId="5C7AA5BD">
          <v:shape id="_x0000_i1042" type="#_x0000_t75" alt="" style="width:284.85pt;height:196.6pt;mso-width-percent:0;mso-height-percent:0;mso-width-percent:0;mso-height-percent:0" o:ole="">
            <v:imagedata r:id="rId52" o:title=""/>
          </v:shape>
          <o:OLEObject Type="Embed" ProgID="Visio.Drawing.15" ShapeID="_x0000_i1042" DrawAspect="Content" ObjectID="_1808098415" r:id="rId53"/>
        </w:object>
      </w:r>
    </w:p>
    <w:p w14:paraId="52ED1373" w14:textId="77777777" w:rsidR="003669F2" w:rsidRDefault="00B562E1">
      <w:pPr>
        <w:pStyle w:val="TF"/>
        <w:rPr>
          <w:lang w:eastAsia="ko-KR"/>
        </w:rPr>
      </w:pPr>
      <w:r>
        <w:t>Figure 6.1.3.1</w:t>
      </w:r>
      <w:r>
        <w:rPr>
          <w:b w:val="0"/>
          <w:bCs/>
        </w:rPr>
        <w:t>-</w:t>
      </w:r>
      <w:r>
        <w:t>5: Refined Long BSR MAC CE</w:t>
      </w:r>
    </w:p>
    <w:p w14:paraId="52ED1374" w14:textId="77777777" w:rsidR="003669F2" w:rsidRDefault="003669F2">
      <w:pPr>
        <w:rPr>
          <w:lang w:eastAsia="ko-KR"/>
        </w:rPr>
      </w:pPr>
    </w:p>
    <w:p w14:paraId="52ED1375" w14:textId="77777777" w:rsidR="003669F2" w:rsidRDefault="00B562E1">
      <w:pPr>
        <w:pStyle w:val="TH"/>
        <w:rPr>
          <w:lang w:eastAsia="ko-KR"/>
        </w:rPr>
      </w:pPr>
      <w:bookmarkStart w:id="2916" w:name="_Ref199746086"/>
      <w:r>
        <w:t>Table 6.1.3.1-1: Buffer size levels</w:t>
      </w:r>
      <w:r>
        <w:rPr>
          <w:lang w:eastAsia="ko-KR"/>
        </w:rPr>
        <w:t xml:space="preserve"> (in bytes)</w:t>
      </w:r>
      <w:r>
        <w:t xml:space="preserve"> for </w:t>
      </w:r>
      <w:r>
        <w:rPr>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1050"/>
        <w:gridCol w:w="802"/>
        <w:gridCol w:w="1050"/>
        <w:gridCol w:w="802"/>
        <w:gridCol w:w="1050"/>
        <w:gridCol w:w="802"/>
        <w:gridCol w:w="1050"/>
      </w:tblGrid>
      <w:tr w:rsidR="003669F2" w14:paraId="52ED137E" w14:textId="77777777">
        <w:trPr>
          <w:jc w:val="center"/>
        </w:trPr>
        <w:tc>
          <w:tcPr>
            <w:tcW w:w="864" w:type="dxa"/>
            <w:shd w:val="clear" w:color="auto" w:fill="auto"/>
          </w:tcPr>
          <w:p w14:paraId="52ED1376" w14:textId="77777777" w:rsidR="003669F2" w:rsidRDefault="00B562E1">
            <w:pPr>
              <w:pStyle w:val="TAH"/>
            </w:pPr>
            <w:r>
              <w:t>Index</w:t>
            </w:r>
          </w:p>
        </w:tc>
        <w:tc>
          <w:tcPr>
            <w:tcW w:w="1140" w:type="dxa"/>
            <w:shd w:val="clear" w:color="auto" w:fill="auto"/>
          </w:tcPr>
          <w:p w14:paraId="52ED1377" w14:textId="77777777" w:rsidR="003669F2" w:rsidRDefault="00B562E1">
            <w:pPr>
              <w:pStyle w:val="TAH"/>
            </w:pPr>
            <w:r>
              <w:t>BS value</w:t>
            </w:r>
          </w:p>
        </w:tc>
        <w:tc>
          <w:tcPr>
            <w:tcW w:w="864" w:type="dxa"/>
            <w:shd w:val="clear" w:color="auto" w:fill="auto"/>
          </w:tcPr>
          <w:p w14:paraId="52ED1378" w14:textId="77777777" w:rsidR="003669F2" w:rsidRDefault="00B562E1">
            <w:pPr>
              <w:pStyle w:val="TAH"/>
            </w:pPr>
            <w:r>
              <w:t>Index</w:t>
            </w:r>
          </w:p>
        </w:tc>
        <w:tc>
          <w:tcPr>
            <w:tcW w:w="1140" w:type="dxa"/>
            <w:shd w:val="clear" w:color="auto" w:fill="auto"/>
          </w:tcPr>
          <w:p w14:paraId="52ED1379" w14:textId="77777777" w:rsidR="003669F2" w:rsidRDefault="00B562E1">
            <w:pPr>
              <w:pStyle w:val="TAH"/>
            </w:pPr>
            <w:r>
              <w:t>BS value</w:t>
            </w:r>
          </w:p>
        </w:tc>
        <w:tc>
          <w:tcPr>
            <w:tcW w:w="864" w:type="dxa"/>
          </w:tcPr>
          <w:p w14:paraId="52ED137A" w14:textId="77777777" w:rsidR="003669F2" w:rsidRDefault="00B562E1">
            <w:pPr>
              <w:pStyle w:val="TAH"/>
            </w:pPr>
            <w:r>
              <w:t>Index</w:t>
            </w:r>
          </w:p>
        </w:tc>
        <w:tc>
          <w:tcPr>
            <w:tcW w:w="1140" w:type="dxa"/>
          </w:tcPr>
          <w:p w14:paraId="52ED137B" w14:textId="77777777" w:rsidR="003669F2" w:rsidRDefault="00B562E1">
            <w:pPr>
              <w:pStyle w:val="TAH"/>
            </w:pPr>
            <w:r>
              <w:t>BS value</w:t>
            </w:r>
          </w:p>
        </w:tc>
        <w:tc>
          <w:tcPr>
            <w:tcW w:w="864" w:type="dxa"/>
          </w:tcPr>
          <w:p w14:paraId="52ED137C" w14:textId="77777777" w:rsidR="003669F2" w:rsidRDefault="00B562E1">
            <w:pPr>
              <w:pStyle w:val="TAH"/>
            </w:pPr>
            <w:r>
              <w:t>Index</w:t>
            </w:r>
          </w:p>
        </w:tc>
        <w:tc>
          <w:tcPr>
            <w:tcW w:w="1140" w:type="dxa"/>
          </w:tcPr>
          <w:p w14:paraId="52ED137D" w14:textId="77777777" w:rsidR="003669F2" w:rsidRDefault="00B562E1">
            <w:pPr>
              <w:pStyle w:val="TAH"/>
            </w:pPr>
            <w:r>
              <w:t>BS value</w:t>
            </w:r>
          </w:p>
        </w:tc>
      </w:tr>
      <w:tr w:rsidR="003669F2" w14:paraId="52ED1387" w14:textId="77777777">
        <w:trPr>
          <w:trHeight w:val="170"/>
          <w:jc w:val="center"/>
        </w:trPr>
        <w:tc>
          <w:tcPr>
            <w:tcW w:w="864" w:type="dxa"/>
            <w:shd w:val="clear" w:color="auto" w:fill="auto"/>
          </w:tcPr>
          <w:p w14:paraId="52ED137F" w14:textId="77777777" w:rsidR="003669F2" w:rsidRDefault="00B562E1">
            <w:pPr>
              <w:pStyle w:val="TAC"/>
            </w:pPr>
            <w:r>
              <w:t>0</w:t>
            </w:r>
          </w:p>
        </w:tc>
        <w:tc>
          <w:tcPr>
            <w:tcW w:w="1140" w:type="dxa"/>
            <w:shd w:val="clear" w:color="auto" w:fill="auto"/>
          </w:tcPr>
          <w:p w14:paraId="52ED1380" w14:textId="77777777" w:rsidR="003669F2" w:rsidRDefault="00B562E1">
            <w:pPr>
              <w:pStyle w:val="TAC"/>
            </w:pPr>
            <w:r>
              <w:t>0</w:t>
            </w:r>
          </w:p>
        </w:tc>
        <w:tc>
          <w:tcPr>
            <w:tcW w:w="864" w:type="dxa"/>
            <w:shd w:val="clear" w:color="auto" w:fill="auto"/>
            <w:vAlign w:val="bottom"/>
          </w:tcPr>
          <w:p w14:paraId="52ED1381" w14:textId="77777777" w:rsidR="003669F2" w:rsidRDefault="00B562E1">
            <w:pPr>
              <w:pStyle w:val="TAC"/>
              <w:rPr>
                <w:lang w:eastAsia="ko-KR"/>
              </w:rPr>
            </w:pPr>
            <w:r>
              <w:rPr>
                <w:lang w:eastAsia="ko-KR"/>
              </w:rPr>
              <w:t>8</w:t>
            </w:r>
          </w:p>
        </w:tc>
        <w:tc>
          <w:tcPr>
            <w:tcW w:w="1140" w:type="dxa"/>
            <w:shd w:val="clear" w:color="auto" w:fill="auto"/>
          </w:tcPr>
          <w:p w14:paraId="52ED1382" w14:textId="77777777" w:rsidR="003669F2" w:rsidRDefault="00B562E1">
            <w:pPr>
              <w:pStyle w:val="TAC"/>
            </w:pPr>
            <w:r>
              <w:rPr>
                <w:rFonts w:cs="Arial"/>
                <w:lang w:eastAsia="ko-KR"/>
              </w:rPr>
              <w:t>≤</w:t>
            </w:r>
            <w:r>
              <w:rPr>
                <w:lang w:eastAsia="ko-KR"/>
              </w:rPr>
              <w:t xml:space="preserve"> </w:t>
            </w:r>
            <w:r>
              <w:t>102</w:t>
            </w:r>
          </w:p>
        </w:tc>
        <w:tc>
          <w:tcPr>
            <w:tcW w:w="864" w:type="dxa"/>
            <w:vAlign w:val="bottom"/>
          </w:tcPr>
          <w:p w14:paraId="52ED1383" w14:textId="77777777" w:rsidR="003669F2" w:rsidRDefault="00B562E1">
            <w:pPr>
              <w:pStyle w:val="TAC"/>
              <w:rPr>
                <w:lang w:eastAsia="ko-KR"/>
              </w:rPr>
            </w:pPr>
            <w:r>
              <w:rPr>
                <w:lang w:eastAsia="ko-KR"/>
              </w:rPr>
              <w:t>16</w:t>
            </w:r>
          </w:p>
        </w:tc>
        <w:tc>
          <w:tcPr>
            <w:tcW w:w="1140" w:type="dxa"/>
          </w:tcPr>
          <w:p w14:paraId="52ED1384" w14:textId="77777777" w:rsidR="003669F2" w:rsidRDefault="00B562E1">
            <w:pPr>
              <w:pStyle w:val="TAC"/>
            </w:pPr>
            <w:r>
              <w:rPr>
                <w:rFonts w:cs="Arial"/>
                <w:lang w:eastAsia="ko-KR"/>
              </w:rPr>
              <w:t>≤</w:t>
            </w:r>
            <w:r>
              <w:rPr>
                <w:lang w:eastAsia="ko-KR"/>
              </w:rPr>
              <w:t xml:space="preserve"> </w:t>
            </w:r>
            <w:r>
              <w:t>1446</w:t>
            </w:r>
          </w:p>
        </w:tc>
        <w:tc>
          <w:tcPr>
            <w:tcW w:w="864" w:type="dxa"/>
            <w:vAlign w:val="bottom"/>
          </w:tcPr>
          <w:p w14:paraId="52ED1385" w14:textId="77777777" w:rsidR="003669F2" w:rsidRDefault="00B562E1">
            <w:pPr>
              <w:pStyle w:val="TAC"/>
              <w:rPr>
                <w:lang w:eastAsia="ko-KR"/>
              </w:rPr>
            </w:pPr>
            <w:r>
              <w:rPr>
                <w:lang w:eastAsia="ko-KR"/>
              </w:rPr>
              <w:t>24</w:t>
            </w:r>
          </w:p>
        </w:tc>
        <w:tc>
          <w:tcPr>
            <w:tcW w:w="1140" w:type="dxa"/>
          </w:tcPr>
          <w:p w14:paraId="52ED1386" w14:textId="77777777" w:rsidR="003669F2" w:rsidRDefault="00B562E1">
            <w:pPr>
              <w:pStyle w:val="TAC"/>
            </w:pPr>
            <w:r>
              <w:rPr>
                <w:rFonts w:cs="Arial"/>
                <w:lang w:eastAsia="ko-KR"/>
              </w:rPr>
              <w:t>≤</w:t>
            </w:r>
            <w:r>
              <w:rPr>
                <w:lang w:eastAsia="ko-KR"/>
              </w:rPr>
              <w:t xml:space="preserve"> </w:t>
            </w:r>
            <w:r>
              <w:t>20516</w:t>
            </w:r>
          </w:p>
        </w:tc>
      </w:tr>
      <w:tr w:rsidR="003669F2" w14:paraId="52ED1390" w14:textId="77777777">
        <w:trPr>
          <w:trHeight w:val="170"/>
          <w:jc w:val="center"/>
        </w:trPr>
        <w:tc>
          <w:tcPr>
            <w:tcW w:w="864" w:type="dxa"/>
            <w:shd w:val="clear" w:color="auto" w:fill="auto"/>
          </w:tcPr>
          <w:p w14:paraId="52ED1388" w14:textId="77777777" w:rsidR="003669F2" w:rsidRDefault="00B562E1">
            <w:pPr>
              <w:pStyle w:val="TAC"/>
            </w:pPr>
            <w:r>
              <w:t>1</w:t>
            </w:r>
          </w:p>
        </w:tc>
        <w:tc>
          <w:tcPr>
            <w:tcW w:w="1140" w:type="dxa"/>
            <w:shd w:val="clear" w:color="auto" w:fill="auto"/>
          </w:tcPr>
          <w:p w14:paraId="52ED1389" w14:textId="77777777" w:rsidR="003669F2" w:rsidRDefault="00B562E1">
            <w:pPr>
              <w:pStyle w:val="TAC"/>
              <w:rPr>
                <w:lang w:eastAsia="ko-KR"/>
              </w:rPr>
            </w:pPr>
            <w:r>
              <w:rPr>
                <w:rFonts w:cs="Arial"/>
                <w:lang w:eastAsia="ko-KR"/>
              </w:rPr>
              <w:t>≤</w:t>
            </w:r>
            <w:r>
              <w:rPr>
                <w:lang w:eastAsia="ko-KR"/>
              </w:rPr>
              <w:t xml:space="preserve"> 10</w:t>
            </w:r>
          </w:p>
        </w:tc>
        <w:tc>
          <w:tcPr>
            <w:tcW w:w="864" w:type="dxa"/>
            <w:shd w:val="clear" w:color="auto" w:fill="auto"/>
            <w:vAlign w:val="bottom"/>
          </w:tcPr>
          <w:p w14:paraId="52ED138A" w14:textId="77777777" w:rsidR="003669F2" w:rsidRDefault="00B562E1">
            <w:pPr>
              <w:pStyle w:val="TAC"/>
              <w:rPr>
                <w:lang w:eastAsia="ko-KR"/>
              </w:rPr>
            </w:pPr>
            <w:r>
              <w:rPr>
                <w:lang w:eastAsia="ko-KR"/>
              </w:rPr>
              <w:t>9</w:t>
            </w:r>
          </w:p>
        </w:tc>
        <w:tc>
          <w:tcPr>
            <w:tcW w:w="1140" w:type="dxa"/>
            <w:shd w:val="clear" w:color="auto" w:fill="auto"/>
          </w:tcPr>
          <w:p w14:paraId="52ED138B" w14:textId="77777777" w:rsidR="003669F2" w:rsidRDefault="00B562E1">
            <w:pPr>
              <w:pStyle w:val="TAC"/>
            </w:pPr>
            <w:r>
              <w:rPr>
                <w:rFonts w:cs="Arial"/>
                <w:lang w:eastAsia="ko-KR"/>
              </w:rPr>
              <w:t>≤</w:t>
            </w:r>
            <w:r>
              <w:rPr>
                <w:lang w:eastAsia="ko-KR"/>
              </w:rPr>
              <w:t xml:space="preserve"> </w:t>
            </w:r>
            <w:r>
              <w:t>142</w:t>
            </w:r>
          </w:p>
        </w:tc>
        <w:tc>
          <w:tcPr>
            <w:tcW w:w="864" w:type="dxa"/>
            <w:vAlign w:val="bottom"/>
          </w:tcPr>
          <w:p w14:paraId="52ED138C" w14:textId="77777777" w:rsidR="003669F2" w:rsidRDefault="00B562E1">
            <w:pPr>
              <w:pStyle w:val="TAC"/>
              <w:rPr>
                <w:lang w:eastAsia="ko-KR"/>
              </w:rPr>
            </w:pPr>
            <w:r>
              <w:rPr>
                <w:lang w:eastAsia="ko-KR"/>
              </w:rPr>
              <w:t>17</w:t>
            </w:r>
          </w:p>
        </w:tc>
        <w:tc>
          <w:tcPr>
            <w:tcW w:w="1140" w:type="dxa"/>
          </w:tcPr>
          <w:p w14:paraId="52ED138D" w14:textId="77777777" w:rsidR="003669F2" w:rsidRDefault="00B562E1">
            <w:pPr>
              <w:pStyle w:val="TAC"/>
            </w:pPr>
            <w:r>
              <w:rPr>
                <w:rFonts w:cs="Arial"/>
                <w:lang w:eastAsia="ko-KR"/>
              </w:rPr>
              <w:t>≤</w:t>
            </w:r>
            <w:r>
              <w:rPr>
                <w:lang w:eastAsia="ko-KR"/>
              </w:rPr>
              <w:t xml:space="preserve"> </w:t>
            </w:r>
            <w:r>
              <w:t>2014</w:t>
            </w:r>
          </w:p>
        </w:tc>
        <w:tc>
          <w:tcPr>
            <w:tcW w:w="864" w:type="dxa"/>
            <w:vAlign w:val="bottom"/>
          </w:tcPr>
          <w:p w14:paraId="52ED138E" w14:textId="77777777" w:rsidR="003669F2" w:rsidRDefault="00B562E1">
            <w:pPr>
              <w:pStyle w:val="TAC"/>
              <w:rPr>
                <w:lang w:eastAsia="ko-KR"/>
              </w:rPr>
            </w:pPr>
            <w:r>
              <w:rPr>
                <w:lang w:eastAsia="ko-KR"/>
              </w:rPr>
              <w:t>25</w:t>
            </w:r>
          </w:p>
        </w:tc>
        <w:tc>
          <w:tcPr>
            <w:tcW w:w="1140" w:type="dxa"/>
          </w:tcPr>
          <w:p w14:paraId="52ED138F" w14:textId="77777777" w:rsidR="003669F2" w:rsidRDefault="00B562E1">
            <w:pPr>
              <w:pStyle w:val="TAC"/>
            </w:pPr>
            <w:r>
              <w:rPr>
                <w:rFonts w:cs="Arial"/>
                <w:lang w:eastAsia="ko-KR"/>
              </w:rPr>
              <w:t>≤</w:t>
            </w:r>
            <w:r>
              <w:rPr>
                <w:lang w:eastAsia="ko-KR"/>
              </w:rPr>
              <w:t xml:space="preserve"> </w:t>
            </w:r>
            <w:r>
              <w:t>28581</w:t>
            </w:r>
          </w:p>
        </w:tc>
      </w:tr>
      <w:tr w:rsidR="003669F2" w14:paraId="52ED1399" w14:textId="77777777">
        <w:trPr>
          <w:trHeight w:val="170"/>
          <w:jc w:val="center"/>
        </w:trPr>
        <w:tc>
          <w:tcPr>
            <w:tcW w:w="864" w:type="dxa"/>
            <w:shd w:val="clear" w:color="auto" w:fill="auto"/>
          </w:tcPr>
          <w:p w14:paraId="52ED1391" w14:textId="77777777" w:rsidR="003669F2" w:rsidRDefault="00B562E1">
            <w:pPr>
              <w:pStyle w:val="TAC"/>
            </w:pPr>
            <w:r>
              <w:t>2</w:t>
            </w:r>
          </w:p>
        </w:tc>
        <w:tc>
          <w:tcPr>
            <w:tcW w:w="1140" w:type="dxa"/>
            <w:shd w:val="clear" w:color="auto" w:fill="auto"/>
          </w:tcPr>
          <w:p w14:paraId="52ED1392" w14:textId="77777777" w:rsidR="003669F2" w:rsidRDefault="00B562E1">
            <w:pPr>
              <w:pStyle w:val="TAC"/>
            </w:pPr>
            <w:r>
              <w:rPr>
                <w:rFonts w:cs="Arial"/>
                <w:lang w:eastAsia="ko-KR"/>
              </w:rPr>
              <w:t>≤</w:t>
            </w:r>
            <w:r>
              <w:rPr>
                <w:lang w:eastAsia="ko-KR"/>
              </w:rPr>
              <w:t xml:space="preserve"> </w:t>
            </w:r>
            <w:r>
              <w:t>14</w:t>
            </w:r>
          </w:p>
        </w:tc>
        <w:tc>
          <w:tcPr>
            <w:tcW w:w="864" w:type="dxa"/>
            <w:shd w:val="clear" w:color="auto" w:fill="auto"/>
            <w:vAlign w:val="bottom"/>
          </w:tcPr>
          <w:p w14:paraId="52ED1393" w14:textId="77777777" w:rsidR="003669F2" w:rsidRDefault="00B562E1">
            <w:pPr>
              <w:pStyle w:val="TAC"/>
              <w:rPr>
                <w:lang w:eastAsia="ko-KR"/>
              </w:rPr>
            </w:pPr>
            <w:r>
              <w:rPr>
                <w:lang w:eastAsia="ko-KR"/>
              </w:rPr>
              <w:t>10</w:t>
            </w:r>
          </w:p>
        </w:tc>
        <w:tc>
          <w:tcPr>
            <w:tcW w:w="1140" w:type="dxa"/>
            <w:shd w:val="clear" w:color="auto" w:fill="auto"/>
          </w:tcPr>
          <w:p w14:paraId="52ED1394" w14:textId="77777777" w:rsidR="003669F2" w:rsidRDefault="00B562E1">
            <w:pPr>
              <w:pStyle w:val="TAC"/>
            </w:pPr>
            <w:r>
              <w:rPr>
                <w:rFonts w:cs="Arial"/>
                <w:lang w:eastAsia="ko-KR"/>
              </w:rPr>
              <w:t>≤</w:t>
            </w:r>
            <w:r>
              <w:rPr>
                <w:lang w:eastAsia="ko-KR"/>
              </w:rPr>
              <w:t xml:space="preserve"> </w:t>
            </w:r>
            <w:r>
              <w:t>198</w:t>
            </w:r>
          </w:p>
        </w:tc>
        <w:tc>
          <w:tcPr>
            <w:tcW w:w="864" w:type="dxa"/>
            <w:vAlign w:val="bottom"/>
          </w:tcPr>
          <w:p w14:paraId="52ED1395" w14:textId="77777777" w:rsidR="003669F2" w:rsidRDefault="00B562E1">
            <w:pPr>
              <w:pStyle w:val="TAC"/>
              <w:rPr>
                <w:lang w:eastAsia="ko-KR"/>
              </w:rPr>
            </w:pPr>
            <w:r>
              <w:rPr>
                <w:lang w:eastAsia="ko-KR"/>
              </w:rPr>
              <w:t>18</w:t>
            </w:r>
          </w:p>
        </w:tc>
        <w:tc>
          <w:tcPr>
            <w:tcW w:w="1140" w:type="dxa"/>
          </w:tcPr>
          <w:p w14:paraId="52ED1396" w14:textId="77777777" w:rsidR="003669F2" w:rsidRDefault="00B562E1">
            <w:pPr>
              <w:pStyle w:val="TAC"/>
            </w:pPr>
            <w:r>
              <w:rPr>
                <w:rFonts w:cs="Arial"/>
                <w:lang w:eastAsia="ko-KR"/>
              </w:rPr>
              <w:t>≤</w:t>
            </w:r>
            <w:r>
              <w:rPr>
                <w:lang w:eastAsia="ko-KR"/>
              </w:rPr>
              <w:t xml:space="preserve"> </w:t>
            </w:r>
            <w:r>
              <w:t>2806</w:t>
            </w:r>
          </w:p>
        </w:tc>
        <w:tc>
          <w:tcPr>
            <w:tcW w:w="864" w:type="dxa"/>
            <w:vAlign w:val="bottom"/>
          </w:tcPr>
          <w:p w14:paraId="52ED1397" w14:textId="77777777" w:rsidR="003669F2" w:rsidRDefault="00B562E1">
            <w:pPr>
              <w:pStyle w:val="TAC"/>
              <w:rPr>
                <w:lang w:eastAsia="ko-KR"/>
              </w:rPr>
            </w:pPr>
            <w:r>
              <w:rPr>
                <w:lang w:eastAsia="ko-KR"/>
              </w:rPr>
              <w:t>26</w:t>
            </w:r>
          </w:p>
        </w:tc>
        <w:tc>
          <w:tcPr>
            <w:tcW w:w="1140" w:type="dxa"/>
          </w:tcPr>
          <w:p w14:paraId="52ED1398" w14:textId="77777777" w:rsidR="003669F2" w:rsidRDefault="00B562E1">
            <w:pPr>
              <w:pStyle w:val="TAC"/>
            </w:pPr>
            <w:r>
              <w:rPr>
                <w:rFonts w:cs="Arial"/>
                <w:lang w:eastAsia="ko-KR"/>
              </w:rPr>
              <w:t>≤</w:t>
            </w:r>
            <w:r>
              <w:rPr>
                <w:lang w:eastAsia="ko-KR"/>
              </w:rPr>
              <w:t xml:space="preserve"> </w:t>
            </w:r>
            <w:r>
              <w:t>39818</w:t>
            </w:r>
          </w:p>
        </w:tc>
      </w:tr>
      <w:tr w:rsidR="003669F2" w14:paraId="52ED13A2" w14:textId="77777777">
        <w:trPr>
          <w:trHeight w:val="170"/>
          <w:jc w:val="center"/>
        </w:trPr>
        <w:tc>
          <w:tcPr>
            <w:tcW w:w="864" w:type="dxa"/>
            <w:shd w:val="clear" w:color="auto" w:fill="auto"/>
          </w:tcPr>
          <w:p w14:paraId="52ED139A" w14:textId="77777777" w:rsidR="003669F2" w:rsidRDefault="00B562E1">
            <w:pPr>
              <w:pStyle w:val="TAC"/>
            </w:pPr>
            <w:r>
              <w:t>3</w:t>
            </w:r>
          </w:p>
        </w:tc>
        <w:tc>
          <w:tcPr>
            <w:tcW w:w="1140" w:type="dxa"/>
            <w:shd w:val="clear" w:color="auto" w:fill="auto"/>
          </w:tcPr>
          <w:p w14:paraId="52ED139B" w14:textId="77777777" w:rsidR="003669F2" w:rsidRDefault="00B562E1">
            <w:pPr>
              <w:pStyle w:val="TAC"/>
            </w:pPr>
            <w:r>
              <w:rPr>
                <w:rFonts w:cs="Arial"/>
                <w:lang w:eastAsia="ko-KR"/>
              </w:rPr>
              <w:t>≤</w:t>
            </w:r>
            <w:r>
              <w:rPr>
                <w:lang w:eastAsia="ko-KR"/>
              </w:rPr>
              <w:t xml:space="preserve"> </w:t>
            </w:r>
            <w:r>
              <w:t>20</w:t>
            </w:r>
          </w:p>
        </w:tc>
        <w:tc>
          <w:tcPr>
            <w:tcW w:w="864" w:type="dxa"/>
            <w:shd w:val="clear" w:color="auto" w:fill="auto"/>
            <w:vAlign w:val="bottom"/>
          </w:tcPr>
          <w:p w14:paraId="52ED139C" w14:textId="77777777" w:rsidR="003669F2" w:rsidRDefault="00B562E1">
            <w:pPr>
              <w:pStyle w:val="TAC"/>
              <w:rPr>
                <w:lang w:eastAsia="ko-KR"/>
              </w:rPr>
            </w:pPr>
            <w:r>
              <w:rPr>
                <w:lang w:eastAsia="ko-KR"/>
              </w:rPr>
              <w:t>11</w:t>
            </w:r>
          </w:p>
        </w:tc>
        <w:tc>
          <w:tcPr>
            <w:tcW w:w="1140" w:type="dxa"/>
            <w:shd w:val="clear" w:color="auto" w:fill="auto"/>
          </w:tcPr>
          <w:p w14:paraId="52ED139D" w14:textId="77777777" w:rsidR="003669F2" w:rsidRDefault="00B562E1">
            <w:pPr>
              <w:pStyle w:val="TAC"/>
            </w:pPr>
            <w:r>
              <w:rPr>
                <w:rFonts w:cs="Arial"/>
                <w:lang w:eastAsia="ko-KR"/>
              </w:rPr>
              <w:t>≤</w:t>
            </w:r>
            <w:r>
              <w:rPr>
                <w:lang w:eastAsia="ko-KR"/>
              </w:rPr>
              <w:t xml:space="preserve"> </w:t>
            </w:r>
            <w:r>
              <w:t>276</w:t>
            </w:r>
          </w:p>
        </w:tc>
        <w:tc>
          <w:tcPr>
            <w:tcW w:w="864" w:type="dxa"/>
            <w:vAlign w:val="bottom"/>
          </w:tcPr>
          <w:p w14:paraId="52ED139E" w14:textId="77777777" w:rsidR="003669F2" w:rsidRDefault="00B562E1">
            <w:pPr>
              <w:pStyle w:val="TAC"/>
              <w:rPr>
                <w:lang w:eastAsia="ko-KR"/>
              </w:rPr>
            </w:pPr>
            <w:r>
              <w:rPr>
                <w:lang w:eastAsia="ko-KR"/>
              </w:rPr>
              <w:t>19</w:t>
            </w:r>
          </w:p>
        </w:tc>
        <w:tc>
          <w:tcPr>
            <w:tcW w:w="1140" w:type="dxa"/>
          </w:tcPr>
          <w:p w14:paraId="52ED139F" w14:textId="77777777" w:rsidR="003669F2" w:rsidRDefault="00B562E1">
            <w:pPr>
              <w:pStyle w:val="TAC"/>
            </w:pPr>
            <w:r>
              <w:rPr>
                <w:rFonts w:cs="Arial"/>
                <w:lang w:eastAsia="ko-KR"/>
              </w:rPr>
              <w:t>≤</w:t>
            </w:r>
            <w:r>
              <w:rPr>
                <w:lang w:eastAsia="ko-KR"/>
              </w:rPr>
              <w:t xml:space="preserve"> </w:t>
            </w:r>
            <w:r>
              <w:t>3909</w:t>
            </w:r>
          </w:p>
        </w:tc>
        <w:tc>
          <w:tcPr>
            <w:tcW w:w="864" w:type="dxa"/>
            <w:vAlign w:val="bottom"/>
          </w:tcPr>
          <w:p w14:paraId="52ED13A0" w14:textId="77777777" w:rsidR="003669F2" w:rsidRDefault="00B562E1">
            <w:pPr>
              <w:pStyle w:val="TAC"/>
              <w:rPr>
                <w:lang w:eastAsia="ko-KR"/>
              </w:rPr>
            </w:pPr>
            <w:r>
              <w:rPr>
                <w:lang w:eastAsia="ko-KR"/>
              </w:rPr>
              <w:t>27</w:t>
            </w:r>
          </w:p>
        </w:tc>
        <w:tc>
          <w:tcPr>
            <w:tcW w:w="1140" w:type="dxa"/>
          </w:tcPr>
          <w:p w14:paraId="52ED13A1" w14:textId="77777777" w:rsidR="003669F2" w:rsidRDefault="00B562E1">
            <w:pPr>
              <w:pStyle w:val="TAC"/>
            </w:pPr>
            <w:r>
              <w:rPr>
                <w:rFonts w:cs="Arial"/>
                <w:lang w:eastAsia="ko-KR"/>
              </w:rPr>
              <w:t>≤</w:t>
            </w:r>
            <w:r>
              <w:rPr>
                <w:lang w:eastAsia="ko-KR"/>
              </w:rPr>
              <w:t xml:space="preserve"> </w:t>
            </w:r>
            <w:r>
              <w:t>55474</w:t>
            </w:r>
          </w:p>
        </w:tc>
      </w:tr>
      <w:tr w:rsidR="003669F2" w14:paraId="52ED13AB" w14:textId="77777777">
        <w:trPr>
          <w:trHeight w:val="170"/>
          <w:jc w:val="center"/>
        </w:trPr>
        <w:tc>
          <w:tcPr>
            <w:tcW w:w="864" w:type="dxa"/>
            <w:shd w:val="clear" w:color="auto" w:fill="auto"/>
          </w:tcPr>
          <w:p w14:paraId="52ED13A3" w14:textId="77777777" w:rsidR="003669F2" w:rsidRDefault="00B562E1">
            <w:pPr>
              <w:pStyle w:val="TAC"/>
            </w:pPr>
            <w:r>
              <w:t>4</w:t>
            </w:r>
          </w:p>
        </w:tc>
        <w:tc>
          <w:tcPr>
            <w:tcW w:w="1140" w:type="dxa"/>
            <w:shd w:val="clear" w:color="auto" w:fill="auto"/>
          </w:tcPr>
          <w:p w14:paraId="52ED13A4" w14:textId="77777777" w:rsidR="003669F2" w:rsidRDefault="00B562E1">
            <w:pPr>
              <w:pStyle w:val="TAC"/>
            </w:pPr>
            <w:r>
              <w:rPr>
                <w:rFonts w:cs="Arial"/>
                <w:lang w:eastAsia="ko-KR"/>
              </w:rPr>
              <w:t>≤</w:t>
            </w:r>
            <w:r>
              <w:rPr>
                <w:lang w:eastAsia="ko-KR"/>
              </w:rPr>
              <w:t xml:space="preserve"> </w:t>
            </w:r>
            <w:r>
              <w:t>28</w:t>
            </w:r>
          </w:p>
        </w:tc>
        <w:tc>
          <w:tcPr>
            <w:tcW w:w="864" w:type="dxa"/>
            <w:shd w:val="clear" w:color="auto" w:fill="auto"/>
            <w:vAlign w:val="bottom"/>
          </w:tcPr>
          <w:p w14:paraId="52ED13A5" w14:textId="77777777" w:rsidR="003669F2" w:rsidRDefault="00B562E1">
            <w:pPr>
              <w:pStyle w:val="TAC"/>
              <w:rPr>
                <w:lang w:eastAsia="ko-KR"/>
              </w:rPr>
            </w:pPr>
            <w:r>
              <w:rPr>
                <w:lang w:eastAsia="ko-KR"/>
              </w:rPr>
              <w:t>12</w:t>
            </w:r>
          </w:p>
        </w:tc>
        <w:tc>
          <w:tcPr>
            <w:tcW w:w="1140" w:type="dxa"/>
            <w:shd w:val="clear" w:color="auto" w:fill="auto"/>
          </w:tcPr>
          <w:p w14:paraId="52ED13A6" w14:textId="77777777" w:rsidR="003669F2" w:rsidRDefault="00B562E1">
            <w:pPr>
              <w:pStyle w:val="TAC"/>
            </w:pPr>
            <w:r>
              <w:rPr>
                <w:rFonts w:cs="Arial"/>
                <w:lang w:eastAsia="ko-KR"/>
              </w:rPr>
              <w:t>≤</w:t>
            </w:r>
            <w:r>
              <w:rPr>
                <w:lang w:eastAsia="ko-KR"/>
              </w:rPr>
              <w:t xml:space="preserve"> </w:t>
            </w:r>
            <w:r>
              <w:t>384</w:t>
            </w:r>
          </w:p>
        </w:tc>
        <w:tc>
          <w:tcPr>
            <w:tcW w:w="864" w:type="dxa"/>
            <w:vAlign w:val="bottom"/>
          </w:tcPr>
          <w:p w14:paraId="52ED13A7" w14:textId="77777777" w:rsidR="003669F2" w:rsidRDefault="00B562E1">
            <w:pPr>
              <w:pStyle w:val="TAC"/>
              <w:rPr>
                <w:lang w:eastAsia="ko-KR"/>
              </w:rPr>
            </w:pPr>
            <w:r>
              <w:rPr>
                <w:lang w:eastAsia="ko-KR"/>
              </w:rPr>
              <w:t>20</w:t>
            </w:r>
          </w:p>
        </w:tc>
        <w:tc>
          <w:tcPr>
            <w:tcW w:w="1140" w:type="dxa"/>
          </w:tcPr>
          <w:p w14:paraId="52ED13A8" w14:textId="77777777" w:rsidR="003669F2" w:rsidRDefault="00B562E1">
            <w:pPr>
              <w:pStyle w:val="TAC"/>
            </w:pPr>
            <w:r>
              <w:rPr>
                <w:rFonts w:cs="Arial"/>
                <w:lang w:eastAsia="ko-KR"/>
              </w:rPr>
              <w:t>≤</w:t>
            </w:r>
            <w:r>
              <w:rPr>
                <w:lang w:eastAsia="ko-KR"/>
              </w:rPr>
              <w:t xml:space="preserve"> </w:t>
            </w:r>
            <w:r>
              <w:t>5446</w:t>
            </w:r>
          </w:p>
        </w:tc>
        <w:tc>
          <w:tcPr>
            <w:tcW w:w="864" w:type="dxa"/>
            <w:vAlign w:val="bottom"/>
          </w:tcPr>
          <w:p w14:paraId="52ED13A9" w14:textId="77777777" w:rsidR="003669F2" w:rsidRDefault="00B562E1">
            <w:pPr>
              <w:pStyle w:val="TAC"/>
              <w:rPr>
                <w:lang w:eastAsia="ko-KR"/>
              </w:rPr>
            </w:pPr>
            <w:r>
              <w:rPr>
                <w:lang w:eastAsia="ko-KR"/>
              </w:rPr>
              <w:t>28</w:t>
            </w:r>
          </w:p>
        </w:tc>
        <w:tc>
          <w:tcPr>
            <w:tcW w:w="1140" w:type="dxa"/>
          </w:tcPr>
          <w:p w14:paraId="52ED13AA" w14:textId="77777777" w:rsidR="003669F2" w:rsidRDefault="00B562E1">
            <w:pPr>
              <w:pStyle w:val="TAC"/>
            </w:pPr>
            <w:r>
              <w:rPr>
                <w:rFonts w:cs="Arial"/>
                <w:lang w:eastAsia="ko-KR"/>
              </w:rPr>
              <w:t>≤</w:t>
            </w:r>
            <w:r>
              <w:rPr>
                <w:lang w:eastAsia="ko-KR"/>
              </w:rPr>
              <w:t xml:space="preserve"> </w:t>
            </w:r>
            <w:r>
              <w:t>77284</w:t>
            </w:r>
          </w:p>
        </w:tc>
      </w:tr>
      <w:tr w:rsidR="003669F2" w14:paraId="52ED13B4" w14:textId="77777777">
        <w:trPr>
          <w:trHeight w:val="170"/>
          <w:jc w:val="center"/>
        </w:trPr>
        <w:tc>
          <w:tcPr>
            <w:tcW w:w="864" w:type="dxa"/>
            <w:shd w:val="clear" w:color="auto" w:fill="auto"/>
          </w:tcPr>
          <w:p w14:paraId="52ED13AC" w14:textId="77777777" w:rsidR="003669F2" w:rsidRDefault="00B562E1">
            <w:pPr>
              <w:pStyle w:val="TAC"/>
            </w:pPr>
            <w:r>
              <w:t>5</w:t>
            </w:r>
          </w:p>
        </w:tc>
        <w:tc>
          <w:tcPr>
            <w:tcW w:w="1140" w:type="dxa"/>
            <w:shd w:val="clear" w:color="auto" w:fill="auto"/>
          </w:tcPr>
          <w:p w14:paraId="52ED13AD" w14:textId="77777777" w:rsidR="003669F2" w:rsidRDefault="00B562E1">
            <w:pPr>
              <w:pStyle w:val="TAC"/>
            </w:pPr>
            <w:r>
              <w:rPr>
                <w:rFonts w:cs="Arial"/>
                <w:lang w:eastAsia="ko-KR"/>
              </w:rPr>
              <w:t>≤</w:t>
            </w:r>
            <w:r>
              <w:rPr>
                <w:lang w:eastAsia="ko-KR"/>
              </w:rPr>
              <w:t xml:space="preserve"> </w:t>
            </w:r>
            <w:r>
              <w:t>38</w:t>
            </w:r>
          </w:p>
        </w:tc>
        <w:tc>
          <w:tcPr>
            <w:tcW w:w="864" w:type="dxa"/>
            <w:shd w:val="clear" w:color="auto" w:fill="auto"/>
            <w:vAlign w:val="bottom"/>
          </w:tcPr>
          <w:p w14:paraId="52ED13AE" w14:textId="77777777" w:rsidR="003669F2" w:rsidRDefault="00B562E1">
            <w:pPr>
              <w:pStyle w:val="TAC"/>
              <w:rPr>
                <w:lang w:eastAsia="ko-KR"/>
              </w:rPr>
            </w:pPr>
            <w:r>
              <w:rPr>
                <w:lang w:eastAsia="ko-KR"/>
              </w:rPr>
              <w:t>13</w:t>
            </w:r>
          </w:p>
        </w:tc>
        <w:tc>
          <w:tcPr>
            <w:tcW w:w="1140" w:type="dxa"/>
            <w:shd w:val="clear" w:color="auto" w:fill="auto"/>
          </w:tcPr>
          <w:p w14:paraId="52ED13AF" w14:textId="77777777" w:rsidR="003669F2" w:rsidRDefault="00B562E1">
            <w:pPr>
              <w:pStyle w:val="TAC"/>
            </w:pPr>
            <w:r>
              <w:rPr>
                <w:rFonts w:cs="Arial"/>
                <w:lang w:eastAsia="ko-KR"/>
              </w:rPr>
              <w:t>≤</w:t>
            </w:r>
            <w:r>
              <w:rPr>
                <w:lang w:eastAsia="ko-KR"/>
              </w:rPr>
              <w:t xml:space="preserve"> </w:t>
            </w:r>
            <w:r>
              <w:t>535</w:t>
            </w:r>
          </w:p>
        </w:tc>
        <w:tc>
          <w:tcPr>
            <w:tcW w:w="864" w:type="dxa"/>
            <w:vAlign w:val="bottom"/>
          </w:tcPr>
          <w:p w14:paraId="52ED13B0" w14:textId="77777777" w:rsidR="003669F2" w:rsidRDefault="00B562E1">
            <w:pPr>
              <w:pStyle w:val="TAC"/>
              <w:rPr>
                <w:lang w:eastAsia="ko-KR"/>
              </w:rPr>
            </w:pPr>
            <w:r>
              <w:rPr>
                <w:lang w:eastAsia="ko-KR"/>
              </w:rPr>
              <w:t>21</w:t>
            </w:r>
          </w:p>
        </w:tc>
        <w:tc>
          <w:tcPr>
            <w:tcW w:w="1140" w:type="dxa"/>
          </w:tcPr>
          <w:p w14:paraId="52ED13B1" w14:textId="77777777" w:rsidR="003669F2" w:rsidRDefault="00B562E1">
            <w:pPr>
              <w:pStyle w:val="TAC"/>
            </w:pPr>
            <w:r>
              <w:rPr>
                <w:rFonts w:cs="Arial"/>
                <w:lang w:eastAsia="ko-KR"/>
              </w:rPr>
              <w:t>≤</w:t>
            </w:r>
            <w:r>
              <w:rPr>
                <w:lang w:eastAsia="ko-KR"/>
              </w:rPr>
              <w:t xml:space="preserve"> </w:t>
            </w:r>
            <w:r>
              <w:t>7587</w:t>
            </w:r>
          </w:p>
        </w:tc>
        <w:tc>
          <w:tcPr>
            <w:tcW w:w="864" w:type="dxa"/>
            <w:vAlign w:val="bottom"/>
          </w:tcPr>
          <w:p w14:paraId="52ED13B2" w14:textId="77777777" w:rsidR="003669F2" w:rsidRDefault="00B562E1">
            <w:pPr>
              <w:pStyle w:val="TAC"/>
              <w:rPr>
                <w:lang w:eastAsia="ko-KR"/>
              </w:rPr>
            </w:pPr>
            <w:r>
              <w:rPr>
                <w:lang w:eastAsia="ko-KR"/>
              </w:rPr>
              <w:t>29</w:t>
            </w:r>
          </w:p>
        </w:tc>
        <w:tc>
          <w:tcPr>
            <w:tcW w:w="1140" w:type="dxa"/>
          </w:tcPr>
          <w:p w14:paraId="52ED13B3" w14:textId="77777777" w:rsidR="003669F2" w:rsidRDefault="00B562E1">
            <w:pPr>
              <w:pStyle w:val="TAC"/>
            </w:pPr>
            <w:r>
              <w:rPr>
                <w:rFonts w:cs="Arial"/>
                <w:lang w:eastAsia="ko-KR"/>
              </w:rPr>
              <w:t>≤</w:t>
            </w:r>
            <w:r>
              <w:rPr>
                <w:lang w:eastAsia="ko-KR"/>
              </w:rPr>
              <w:t xml:space="preserve"> </w:t>
            </w:r>
            <w:r>
              <w:t>107669</w:t>
            </w:r>
          </w:p>
        </w:tc>
      </w:tr>
      <w:tr w:rsidR="003669F2" w14:paraId="52ED13BD" w14:textId="77777777">
        <w:trPr>
          <w:trHeight w:val="170"/>
          <w:jc w:val="center"/>
        </w:trPr>
        <w:tc>
          <w:tcPr>
            <w:tcW w:w="864" w:type="dxa"/>
            <w:shd w:val="clear" w:color="auto" w:fill="auto"/>
          </w:tcPr>
          <w:p w14:paraId="52ED13B5" w14:textId="77777777" w:rsidR="003669F2" w:rsidRDefault="00B562E1">
            <w:pPr>
              <w:pStyle w:val="TAC"/>
            </w:pPr>
            <w:r>
              <w:t>6</w:t>
            </w:r>
          </w:p>
        </w:tc>
        <w:tc>
          <w:tcPr>
            <w:tcW w:w="1140" w:type="dxa"/>
            <w:shd w:val="clear" w:color="auto" w:fill="auto"/>
          </w:tcPr>
          <w:p w14:paraId="52ED13B6" w14:textId="77777777" w:rsidR="003669F2" w:rsidRDefault="00B562E1">
            <w:pPr>
              <w:pStyle w:val="TAC"/>
            </w:pPr>
            <w:r>
              <w:rPr>
                <w:rFonts w:cs="Arial"/>
                <w:lang w:eastAsia="ko-KR"/>
              </w:rPr>
              <w:t>≤</w:t>
            </w:r>
            <w:r>
              <w:rPr>
                <w:lang w:eastAsia="ko-KR"/>
              </w:rPr>
              <w:t xml:space="preserve"> </w:t>
            </w:r>
            <w:r>
              <w:t>53</w:t>
            </w:r>
          </w:p>
        </w:tc>
        <w:tc>
          <w:tcPr>
            <w:tcW w:w="864" w:type="dxa"/>
            <w:shd w:val="clear" w:color="auto" w:fill="auto"/>
            <w:vAlign w:val="bottom"/>
          </w:tcPr>
          <w:p w14:paraId="52ED13B7" w14:textId="77777777" w:rsidR="003669F2" w:rsidRDefault="00B562E1">
            <w:pPr>
              <w:pStyle w:val="TAC"/>
              <w:rPr>
                <w:lang w:eastAsia="ko-KR"/>
              </w:rPr>
            </w:pPr>
            <w:r>
              <w:rPr>
                <w:lang w:eastAsia="ko-KR"/>
              </w:rPr>
              <w:t>14</w:t>
            </w:r>
          </w:p>
        </w:tc>
        <w:tc>
          <w:tcPr>
            <w:tcW w:w="1140" w:type="dxa"/>
            <w:shd w:val="clear" w:color="auto" w:fill="auto"/>
          </w:tcPr>
          <w:p w14:paraId="52ED13B8" w14:textId="77777777" w:rsidR="003669F2" w:rsidRDefault="00B562E1">
            <w:pPr>
              <w:pStyle w:val="TAC"/>
            </w:pPr>
            <w:r>
              <w:rPr>
                <w:rFonts w:cs="Arial"/>
                <w:lang w:eastAsia="ko-KR"/>
              </w:rPr>
              <w:t>≤</w:t>
            </w:r>
            <w:r>
              <w:rPr>
                <w:lang w:eastAsia="ko-KR"/>
              </w:rPr>
              <w:t xml:space="preserve"> </w:t>
            </w:r>
            <w:r>
              <w:t>745</w:t>
            </w:r>
          </w:p>
        </w:tc>
        <w:tc>
          <w:tcPr>
            <w:tcW w:w="864" w:type="dxa"/>
            <w:vAlign w:val="bottom"/>
          </w:tcPr>
          <w:p w14:paraId="52ED13B9" w14:textId="77777777" w:rsidR="003669F2" w:rsidRDefault="00B562E1">
            <w:pPr>
              <w:pStyle w:val="TAC"/>
              <w:rPr>
                <w:lang w:eastAsia="ko-KR"/>
              </w:rPr>
            </w:pPr>
            <w:r>
              <w:rPr>
                <w:lang w:eastAsia="ko-KR"/>
              </w:rPr>
              <w:t>22</w:t>
            </w:r>
          </w:p>
        </w:tc>
        <w:tc>
          <w:tcPr>
            <w:tcW w:w="1140" w:type="dxa"/>
          </w:tcPr>
          <w:p w14:paraId="52ED13BA" w14:textId="77777777" w:rsidR="003669F2" w:rsidRDefault="00B562E1">
            <w:pPr>
              <w:pStyle w:val="TAC"/>
            </w:pPr>
            <w:r>
              <w:rPr>
                <w:rFonts w:cs="Arial"/>
                <w:lang w:eastAsia="ko-KR"/>
              </w:rPr>
              <w:t>≤</w:t>
            </w:r>
            <w:r>
              <w:rPr>
                <w:lang w:eastAsia="ko-KR"/>
              </w:rPr>
              <w:t xml:space="preserve"> </w:t>
            </w:r>
            <w:r>
              <w:t>10570</w:t>
            </w:r>
          </w:p>
        </w:tc>
        <w:tc>
          <w:tcPr>
            <w:tcW w:w="864" w:type="dxa"/>
            <w:vAlign w:val="bottom"/>
          </w:tcPr>
          <w:p w14:paraId="52ED13BB" w14:textId="77777777" w:rsidR="003669F2" w:rsidRDefault="00B562E1">
            <w:pPr>
              <w:pStyle w:val="TAC"/>
              <w:rPr>
                <w:lang w:eastAsia="ko-KR"/>
              </w:rPr>
            </w:pPr>
            <w:r>
              <w:rPr>
                <w:lang w:eastAsia="ko-KR"/>
              </w:rPr>
              <w:t>30</w:t>
            </w:r>
          </w:p>
        </w:tc>
        <w:tc>
          <w:tcPr>
            <w:tcW w:w="1140" w:type="dxa"/>
          </w:tcPr>
          <w:p w14:paraId="52ED13BC" w14:textId="77777777" w:rsidR="003669F2" w:rsidRDefault="00B562E1">
            <w:pPr>
              <w:pStyle w:val="TAC"/>
            </w:pPr>
            <w:r>
              <w:rPr>
                <w:rFonts w:cs="Arial"/>
                <w:lang w:eastAsia="ko-KR"/>
              </w:rPr>
              <w:t>≤</w:t>
            </w:r>
            <w:r>
              <w:rPr>
                <w:lang w:eastAsia="ko-KR"/>
              </w:rPr>
              <w:t xml:space="preserve"> </w:t>
            </w:r>
            <w:r>
              <w:t>150000</w:t>
            </w:r>
          </w:p>
        </w:tc>
      </w:tr>
      <w:tr w:rsidR="003669F2" w14:paraId="52ED13C6" w14:textId="77777777">
        <w:trPr>
          <w:trHeight w:val="170"/>
          <w:jc w:val="center"/>
        </w:trPr>
        <w:tc>
          <w:tcPr>
            <w:tcW w:w="864" w:type="dxa"/>
            <w:shd w:val="clear" w:color="auto" w:fill="auto"/>
          </w:tcPr>
          <w:p w14:paraId="52ED13BE" w14:textId="77777777" w:rsidR="003669F2" w:rsidRDefault="00B562E1">
            <w:pPr>
              <w:pStyle w:val="TAC"/>
            </w:pPr>
            <w:r>
              <w:t>7</w:t>
            </w:r>
          </w:p>
        </w:tc>
        <w:tc>
          <w:tcPr>
            <w:tcW w:w="1140" w:type="dxa"/>
            <w:shd w:val="clear" w:color="auto" w:fill="auto"/>
          </w:tcPr>
          <w:p w14:paraId="52ED13BF" w14:textId="77777777" w:rsidR="003669F2" w:rsidRDefault="00B562E1">
            <w:pPr>
              <w:pStyle w:val="TAC"/>
            </w:pPr>
            <w:r>
              <w:rPr>
                <w:rFonts w:cs="Arial"/>
                <w:lang w:eastAsia="ko-KR"/>
              </w:rPr>
              <w:t>≤</w:t>
            </w:r>
            <w:r>
              <w:rPr>
                <w:lang w:eastAsia="ko-KR"/>
              </w:rPr>
              <w:t xml:space="preserve"> </w:t>
            </w:r>
            <w:r>
              <w:t>74</w:t>
            </w:r>
          </w:p>
        </w:tc>
        <w:tc>
          <w:tcPr>
            <w:tcW w:w="864" w:type="dxa"/>
            <w:shd w:val="clear" w:color="auto" w:fill="auto"/>
            <w:vAlign w:val="bottom"/>
          </w:tcPr>
          <w:p w14:paraId="52ED13C0" w14:textId="77777777" w:rsidR="003669F2" w:rsidRDefault="00B562E1">
            <w:pPr>
              <w:pStyle w:val="TAC"/>
              <w:rPr>
                <w:lang w:eastAsia="ko-KR"/>
              </w:rPr>
            </w:pPr>
            <w:r>
              <w:rPr>
                <w:lang w:eastAsia="ko-KR"/>
              </w:rPr>
              <w:t>15</w:t>
            </w:r>
          </w:p>
        </w:tc>
        <w:tc>
          <w:tcPr>
            <w:tcW w:w="1140" w:type="dxa"/>
            <w:shd w:val="clear" w:color="auto" w:fill="auto"/>
          </w:tcPr>
          <w:p w14:paraId="52ED13C1" w14:textId="77777777" w:rsidR="003669F2" w:rsidRDefault="00B562E1">
            <w:pPr>
              <w:pStyle w:val="TAC"/>
            </w:pPr>
            <w:r>
              <w:rPr>
                <w:rFonts w:cs="Arial"/>
                <w:lang w:eastAsia="ko-KR"/>
              </w:rPr>
              <w:t>≤</w:t>
            </w:r>
            <w:r>
              <w:rPr>
                <w:lang w:eastAsia="ko-KR"/>
              </w:rPr>
              <w:t xml:space="preserve"> </w:t>
            </w:r>
            <w:r>
              <w:t>1038</w:t>
            </w:r>
          </w:p>
        </w:tc>
        <w:tc>
          <w:tcPr>
            <w:tcW w:w="864" w:type="dxa"/>
            <w:vAlign w:val="bottom"/>
          </w:tcPr>
          <w:p w14:paraId="52ED13C2" w14:textId="77777777" w:rsidR="003669F2" w:rsidRDefault="00B562E1">
            <w:pPr>
              <w:pStyle w:val="TAC"/>
              <w:rPr>
                <w:lang w:eastAsia="ko-KR"/>
              </w:rPr>
            </w:pPr>
            <w:r>
              <w:rPr>
                <w:lang w:eastAsia="ko-KR"/>
              </w:rPr>
              <w:t>23</w:t>
            </w:r>
          </w:p>
        </w:tc>
        <w:tc>
          <w:tcPr>
            <w:tcW w:w="1140" w:type="dxa"/>
          </w:tcPr>
          <w:p w14:paraId="52ED13C3" w14:textId="77777777" w:rsidR="003669F2" w:rsidRDefault="00B562E1">
            <w:pPr>
              <w:pStyle w:val="TAC"/>
            </w:pPr>
            <w:r>
              <w:rPr>
                <w:rFonts w:cs="Arial"/>
                <w:lang w:eastAsia="ko-KR"/>
              </w:rPr>
              <w:t>≤</w:t>
            </w:r>
            <w:r>
              <w:rPr>
                <w:lang w:eastAsia="ko-KR"/>
              </w:rPr>
              <w:t xml:space="preserve"> </w:t>
            </w:r>
            <w:r>
              <w:t>14726</w:t>
            </w:r>
          </w:p>
        </w:tc>
        <w:tc>
          <w:tcPr>
            <w:tcW w:w="864" w:type="dxa"/>
            <w:vAlign w:val="bottom"/>
          </w:tcPr>
          <w:p w14:paraId="52ED13C4" w14:textId="77777777" w:rsidR="003669F2" w:rsidRDefault="00B562E1">
            <w:pPr>
              <w:pStyle w:val="TAC"/>
              <w:rPr>
                <w:lang w:eastAsia="ko-KR"/>
              </w:rPr>
            </w:pPr>
            <w:r>
              <w:rPr>
                <w:lang w:eastAsia="ko-KR"/>
              </w:rPr>
              <w:t>31</w:t>
            </w:r>
          </w:p>
        </w:tc>
        <w:tc>
          <w:tcPr>
            <w:tcW w:w="1140" w:type="dxa"/>
          </w:tcPr>
          <w:p w14:paraId="52ED13C5" w14:textId="77777777" w:rsidR="003669F2" w:rsidRDefault="00B562E1">
            <w:pPr>
              <w:pStyle w:val="TAC"/>
            </w:pPr>
            <w:r>
              <w:rPr>
                <w:lang w:eastAsia="ko-KR"/>
              </w:rPr>
              <w:t xml:space="preserve">&gt; </w:t>
            </w:r>
            <w:r>
              <w:t>150000</w:t>
            </w:r>
          </w:p>
        </w:tc>
      </w:tr>
    </w:tbl>
    <w:p w14:paraId="52ED13C7" w14:textId="77777777" w:rsidR="003669F2" w:rsidRDefault="003669F2">
      <w:pPr>
        <w:rPr>
          <w:lang w:eastAsia="ko-KR"/>
        </w:rPr>
      </w:pPr>
    </w:p>
    <w:p w14:paraId="52ED13C8" w14:textId="77777777" w:rsidR="003669F2" w:rsidRDefault="00B562E1">
      <w:pPr>
        <w:pStyle w:val="TH"/>
        <w:rPr>
          <w:lang w:eastAsia="ko-KR"/>
        </w:rPr>
      </w:pPr>
      <w:r>
        <w:lastRenderedPageBreak/>
        <w:t>Table</w:t>
      </w:r>
      <w:bookmarkEnd w:id="2916"/>
      <w:r>
        <w:t xml:space="preserve"> 6.1.3.1-</w:t>
      </w:r>
      <w:r>
        <w:rPr>
          <w:lang w:eastAsia="ko-KR"/>
        </w:rPr>
        <w:t>2</w:t>
      </w:r>
      <w:r>
        <w:t>: Buffer size levels</w:t>
      </w:r>
      <w:r>
        <w:rPr>
          <w:lang w:eastAsia="ko-KR"/>
        </w:rPr>
        <w:t xml:space="preserve"> (in bytes)</w:t>
      </w:r>
      <w:r>
        <w:t xml:space="preserve"> for </w:t>
      </w:r>
      <w:r>
        <w:rPr>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1016"/>
        <w:gridCol w:w="771"/>
        <w:gridCol w:w="1016"/>
        <w:gridCol w:w="771"/>
        <w:gridCol w:w="1261"/>
        <w:gridCol w:w="771"/>
        <w:gridCol w:w="1507"/>
      </w:tblGrid>
      <w:tr w:rsidR="003669F2" w14:paraId="52ED13D1" w14:textId="77777777">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2ED13C9" w14:textId="77777777" w:rsidR="003669F2" w:rsidRDefault="00B562E1">
            <w:pPr>
              <w:pStyle w:val="TAC"/>
              <w:rPr>
                <w:rFonts w:cs="Arial"/>
                <w:szCs w:val="18"/>
              </w:rPr>
            </w:pPr>
            <w:r>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2ED13CA"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52ED13CB" w14:textId="77777777" w:rsidR="003669F2" w:rsidRDefault="00B562E1">
            <w:pPr>
              <w:pStyle w:val="TAC"/>
              <w:rPr>
                <w:rFonts w:cs="Arial"/>
                <w:szCs w:val="18"/>
              </w:rPr>
            </w:pPr>
            <w:r>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2ED13CC"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D" w14:textId="77777777" w:rsidR="003669F2" w:rsidRDefault="00B562E1">
            <w:pPr>
              <w:pStyle w:val="TAC"/>
              <w:rPr>
                <w:rFonts w:cs="Arial"/>
                <w:szCs w:val="18"/>
              </w:rPr>
            </w:pPr>
            <w:r>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2ED13CE"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F" w14:textId="77777777" w:rsidR="003669F2" w:rsidRDefault="00B562E1">
            <w:pPr>
              <w:pStyle w:val="TAC"/>
              <w:rPr>
                <w:rFonts w:cs="Arial"/>
                <w:szCs w:val="18"/>
              </w:rPr>
            </w:pPr>
            <w:r>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52ED13D0" w14:textId="77777777" w:rsidR="003669F2" w:rsidRDefault="00B562E1">
            <w:pPr>
              <w:pStyle w:val="TAC"/>
              <w:rPr>
                <w:rFonts w:cs="Arial"/>
                <w:szCs w:val="18"/>
              </w:rPr>
            </w:pPr>
            <w:r>
              <w:rPr>
                <w:rFonts w:cs="Arial"/>
                <w:szCs w:val="18"/>
              </w:rPr>
              <w:t>BS value</w:t>
            </w:r>
          </w:p>
        </w:tc>
      </w:tr>
      <w:tr w:rsidR="003669F2" w14:paraId="52ED13DA" w14:textId="77777777">
        <w:trPr>
          <w:trHeight w:val="170"/>
          <w:jc w:val="center"/>
        </w:trPr>
        <w:tc>
          <w:tcPr>
            <w:tcW w:w="770" w:type="dxa"/>
            <w:shd w:val="clear" w:color="auto" w:fill="auto"/>
            <w:vAlign w:val="center"/>
          </w:tcPr>
          <w:p w14:paraId="52ED13D2" w14:textId="77777777" w:rsidR="003669F2" w:rsidRDefault="00B562E1">
            <w:pPr>
              <w:pStyle w:val="TAC"/>
              <w:rPr>
                <w:rFonts w:cs="Arial"/>
                <w:szCs w:val="18"/>
              </w:rPr>
            </w:pPr>
            <w:r>
              <w:rPr>
                <w:rFonts w:cs="Arial"/>
                <w:szCs w:val="18"/>
              </w:rPr>
              <w:t>0</w:t>
            </w:r>
          </w:p>
        </w:tc>
        <w:tc>
          <w:tcPr>
            <w:tcW w:w="1016" w:type="dxa"/>
            <w:shd w:val="clear" w:color="auto" w:fill="auto"/>
            <w:vAlign w:val="center"/>
          </w:tcPr>
          <w:p w14:paraId="52ED13D3" w14:textId="77777777" w:rsidR="003669F2" w:rsidRDefault="00B562E1">
            <w:pPr>
              <w:pStyle w:val="TAC"/>
              <w:rPr>
                <w:rFonts w:cs="Arial"/>
                <w:szCs w:val="18"/>
              </w:rPr>
            </w:pPr>
            <w:r>
              <w:rPr>
                <w:rFonts w:cs="Arial"/>
                <w:szCs w:val="18"/>
              </w:rPr>
              <w:t>0</w:t>
            </w:r>
          </w:p>
        </w:tc>
        <w:tc>
          <w:tcPr>
            <w:tcW w:w="771" w:type="dxa"/>
            <w:shd w:val="clear" w:color="auto" w:fill="auto"/>
            <w:vAlign w:val="center"/>
          </w:tcPr>
          <w:p w14:paraId="52ED13D4" w14:textId="77777777" w:rsidR="003669F2" w:rsidRDefault="00B562E1">
            <w:pPr>
              <w:pStyle w:val="TAC"/>
              <w:rPr>
                <w:rFonts w:cs="Arial"/>
                <w:szCs w:val="18"/>
              </w:rPr>
            </w:pPr>
            <w:r>
              <w:rPr>
                <w:rFonts w:cs="Arial"/>
                <w:szCs w:val="18"/>
              </w:rPr>
              <w:t>64</w:t>
            </w:r>
          </w:p>
        </w:tc>
        <w:tc>
          <w:tcPr>
            <w:tcW w:w="1016" w:type="dxa"/>
            <w:shd w:val="clear" w:color="auto" w:fill="auto"/>
            <w:vAlign w:val="center"/>
          </w:tcPr>
          <w:p w14:paraId="52ED13D5" w14:textId="77777777" w:rsidR="003669F2" w:rsidRDefault="00B562E1">
            <w:pPr>
              <w:pStyle w:val="TAC"/>
              <w:rPr>
                <w:rFonts w:cs="Arial"/>
                <w:szCs w:val="18"/>
              </w:rPr>
            </w:pPr>
            <w:r>
              <w:rPr>
                <w:rFonts w:cs="Arial"/>
                <w:szCs w:val="18"/>
              </w:rPr>
              <w:t>≤ 560</w:t>
            </w:r>
          </w:p>
        </w:tc>
        <w:tc>
          <w:tcPr>
            <w:tcW w:w="771" w:type="dxa"/>
            <w:vAlign w:val="center"/>
          </w:tcPr>
          <w:p w14:paraId="52ED13D6" w14:textId="77777777" w:rsidR="003669F2" w:rsidRDefault="00B562E1">
            <w:pPr>
              <w:pStyle w:val="TAC"/>
              <w:rPr>
                <w:rFonts w:cs="Arial"/>
                <w:szCs w:val="18"/>
              </w:rPr>
            </w:pPr>
            <w:r>
              <w:rPr>
                <w:rFonts w:cs="Arial"/>
                <w:szCs w:val="18"/>
              </w:rPr>
              <w:t>128</w:t>
            </w:r>
          </w:p>
        </w:tc>
        <w:tc>
          <w:tcPr>
            <w:tcW w:w="1261" w:type="dxa"/>
            <w:vAlign w:val="center"/>
          </w:tcPr>
          <w:p w14:paraId="52ED13D7" w14:textId="77777777" w:rsidR="003669F2" w:rsidRDefault="00B562E1">
            <w:pPr>
              <w:pStyle w:val="TAC"/>
              <w:rPr>
                <w:rFonts w:cs="Arial"/>
                <w:szCs w:val="18"/>
              </w:rPr>
            </w:pPr>
            <w:r>
              <w:rPr>
                <w:rFonts w:cs="Arial"/>
                <w:szCs w:val="18"/>
              </w:rPr>
              <w:t>≤ 31342</w:t>
            </w:r>
          </w:p>
        </w:tc>
        <w:tc>
          <w:tcPr>
            <w:tcW w:w="771" w:type="dxa"/>
            <w:vAlign w:val="center"/>
          </w:tcPr>
          <w:p w14:paraId="52ED13D8" w14:textId="77777777" w:rsidR="003669F2" w:rsidRDefault="00B562E1">
            <w:pPr>
              <w:pStyle w:val="TAC"/>
              <w:rPr>
                <w:rFonts w:cs="Arial"/>
                <w:szCs w:val="18"/>
              </w:rPr>
            </w:pPr>
            <w:r>
              <w:rPr>
                <w:rFonts w:cs="Arial"/>
                <w:szCs w:val="18"/>
              </w:rPr>
              <w:t>192</w:t>
            </w:r>
          </w:p>
        </w:tc>
        <w:tc>
          <w:tcPr>
            <w:tcW w:w="1507" w:type="dxa"/>
            <w:vAlign w:val="center"/>
          </w:tcPr>
          <w:p w14:paraId="52ED13D9" w14:textId="77777777" w:rsidR="003669F2" w:rsidRDefault="00B562E1">
            <w:pPr>
              <w:pStyle w:val="TAC"/>
              <w:rPr>
                <w:rFonts w:cs="Arial"/>
                <w:szCs w:val="18"/>
              </w:rPr>
            </w:pPr>
            <w:r>
              <w:rPr>
                <w:rFonts w:cs="Arial"/>
                <w:szCs w:val="18"/>
              </w:rPr>
              <w:t>≤ 1754595</w:t>
            </w:r>
          </w:p>
        </w:tc>
      </w:tr>
      <w:tr w:rsidR="003669F2" w14:paraId="52ED13E3" w14:textId="77777777">
        <w:trPr>
          <w:trHeight w:val="170"/>
          <w:jc w:val="center"/>
        </w:trPr>
        <w:tc>
          <w:tcPr>
            <w:tcW w:w="770" w:type="dxa"/>
            <w:shd w:val="clear" w:color="auto" w:fill="auto"/>
            <w:vAlign w:val="center"/>
          </w:tcPr>
          <w:p w14:paraId="52ED13DB" w14:textId="77777777" w:rsidR="003669F2" w:rsidRDefault="00B562E1">
            <w:pPr>
              <w:pStyle w:val="TAC"/>
              <w:rPr>
                <w:rFonts w:cs="Arial"/>
                <w:szCs w:val="18"/>
              </w:rPr>
            </w:pPr>
            <w:r>
              <w:rPr>
                <w:rFonts w:cs="Arial"/>
                <w:szCs w:val="18"/>
              </w:rPr>
              <w:t>1</w:t>
            </w:r>
          </w:p>
        </w:tc>
        <w:tc>
          <w:tcPr>
            <w:tcW w:w="1016" w:type="dxa"/>
            <w:shd w:val="clear" w:color="auto" w:fill="auto"/>
            <w:vAlign w:val="center"/>
          </w:tcPr>
          <w:p w14:paraId="52ED13DC" w14:textId="77777777" w:rsidR="003669F2" w:rsidRDefault="00B562E1">
            <w:pPr>
              <w:pStyle w:val="TAC"/>
              <w:rPr>
                <w:rFonts w:cs="Arial"/>
                <w:szCs w:val="18"/>
                <w:lang w:eastAsia="ko-KR"/>
              </w:rPr>
            </w:pPr>
            <w:r>
              <w:rPr>
                <w:rFonts w:cs="Arial"/>
                <w:szCs w:val="18"/>
                <w:lang w:eastAsia="ko-KR"/>
              </w:rPr>
              <w:t xml:space="preserve">≤ </w:t>
            </w:r>
            <w:r>
              <w:rPr>
                <w:rFonts w:cs="Arial"/>
                <w:szCs w:val="18"/>
              </w:rPr>
              <w:t>10</w:t>
            </w:r>
          </w:p>
        </w:tc>
        <w:tc>
          <w:tcPr>
            <w:tcW w:w="771" w:type="dxa"/>
            <w:shd w:val="clear" w:color="auto" w:fill="auto"/>
            <w:vAlign w:val="center"/>
          </w:tcPr>
          <w:p w14:paraId="52ED13DD" w14:textId="77777777" w:rsidR="003669F2" w:rsidRDefault="00B562E1">
            <w:pPr>
              <w:pStyle w:val="TAC"/>
              <w:rPr>
                <w:rFonts w:cs="Arial"/>
                <w:szCs w:val="18"/>
              </w:rPr>
            </w:pPr>
            <w:r>
              <w:rPr>
                <w:rFonts w:cs="Arial"/>
                <w:szCs w:val="18"/>
              </w:rPr>
              <w:t>65</w:t>
            </w:r>
          </w:p>
        </w:tc>
        <w:tc>
          <w:tcPr>
            <w:tcW w:w="1016" w:type="dxa"/>
            <w:shd w:val="clear" w:color="auto" w:fill="auto"/>
            <w:vAlign w:val="center"/>
          </w:tcPr>
          <w:p w14:paraId="52ED13DE" w14:textId="77777777" w:rsidR="003669F2" w:rsidRDefault="00B562E1">
            <w:pPr>
              <w:pStyle w:val="TAC"/>
              <w:rPr>
                <w:rFonts w:cs="Arial"/>
                <w:szCs w:val="18"/>
              </w:rPr>
            </w:pPr>
            <w:r>
              <w:rPr>
                <w:rFonts w:cs="Arial"/>
                <w:szCs w:val="18"/>
              </w:rPr>
              <w:t>≤ 597</w:t>
            </w:r>
          </w:p>
        </w:tc>
        <w:tc>
          <w:tcPr>
            <w:tcW w:w="771" w:type="dxa"/>
            <w:vAlign w:val="center"/>
          </w:tcPr>
          <w:p w14:paraId="52ED13DF" w14:textId="77777777" w:rsidR="003669F2" w:rsidRDefault="00B562E1">
            <w:pPr>
              <w:pStyle w:val="TAC"/>
              <w:rPr>
                <w:rFonts w:cs="Arial"/>
                <w:szCs w:val="18"/>
              </w:rPr>
            </w:pPr>
            <w:r>
              <w:rPr>
                <w:rFonts w:cs="Arial"/>
                <w:szCs w:val="18"/>
              </w:rPr>
              <w:t>129</w:t>
            </w:r>
          </w:p>
        </w:tc>
        <w:tc>
          <w:tcPr>
            <w:tcW w:w="1261" w:type="dxa"/>
            <w:vAlign w:val="center"/>
          </w:tcPr>
          <w:p w14:paraId="52ED13E0" w14:textId="77777777" w:rsidR="003669F2" w:rsidRDefault="00B562E1">
            <w:pPr>
              <w:pStyle w:val="TAC"/>
              <w:rPr>
                <w:rFonts w:cs="Arial"/>
                <w:szCs w:val="18"/>
              </w:rPr>
            </w:pPr>
            <w:r>
              <w:rPr>
                <w:rFonts w:cs="Arial"/>
                <w:szCs w:val="18"/>
              </w:rPr>
              <w:t>≤ 33376</w:t>
            </w:r>
          </w:p>
        </w:tc>
        <w:tc>
          <w:tcPr>
            <w:tcW w:w="771" w:type="dxa"/>
            <w:vAlign w:val="center"/>
          </w:tcPr>
          <w:p w14:paraId="52ED13E1" w14:textId="77777777" w:rsidR="003669F2" w:rsidRDefault="00B562E1">
            <w:pPr>
              <w:pStyle w:val="TAC"/>
              <w:rPr>
                <w:rFonts w:cs="Arial"/>
                <w:szCs w:val="18"/>
              </w:rPr>
            </w:pPr>
            <w:r>
              <w:rPr>
                <w:rFonts w:cs="Arial"/>
                <w:szCs w:val="18"/>
              </w:rPr>
              <w:t>193</w:t>
            </w:r>
          </w:p>
        </w:tc>
        <w:tc>
          <w:tcPr>
            <w:tcW w:w="1507" w:type="dxa"/>
            <w:vAlign w:val="center"/>
          </w:tcPr>
          <w:p w14:paraId="52ED13E2" w14:textId="77777777" w:rsidR="003669F2" w:rsidRDefault="00B562E1">
            <w:pPr>
              <w:pStyle w:val="TAC"/>
              <w:rPr>
                <w:rFonts w:cs="Arial"/>
                <w:szCs w:val="18"/>
              </w:rPr>
            </w:pPr>
            <w:r>
              <w:rPr>
                <w:rFonts w:cs="Arial"/>
                <w:szCs w:val="18"/>
              </w:rPr>
              <w:t>≤ 1868488</w:t>
            </w:r>
          </w:p>
        </w:tc>
      </w:tr>
      <w:tr w:rsidR="003669F2" w14:paraId="52ED13EC" w14:textId="77777777">
        <w:trPr>
          <w:trHeight w:val="170"/>
          <w:jc w:val="center"/>
        </w:trPr>
        <w:tc>
          <w:tcPr>
            <w:tcW w:w="770" w:type="dxa"/>
            <w:shd w:val="clear" w:color="auto" w:fill="auto"/>
            <w:vAlign w:val="center"/>
          </w:tcPr>
          <w:p w14:paraId="52ED13E4" w14:textId="77777777" w:rsidR="003669F2" w:rsidRDefault="00B562E1">
            <w:pPr>
              <w:pStyle w:val="TAC"/>
              <w:rPr>
                <w:rFonts w:cs="Arial"/>
                <w:szCs w:val="18"/>
              </w:rPr>
            </w:pPr>
            <w:r>
              <w:rPr>
                <w:rFonts w:cs="Arial"/>
                <w:szCs w:val="18"/>
              </w:rPr>
              <w:t>2</w:t>
            </w:r>
          </w:p>
        </w:tc>
        <w:tc>
          <w:tcPr>
            <w:tcW w:w="1016" w:type="dxa"/>
            <w:shd w:val="clear" w:color="auto" w:fill="auto"/>
            <w:vAlign w:val="center"/>
          </w:tcPr>
          <w:p w14:paraId="52ED13E5" w14:textId="77777777" w:rsidR="003669F2" w:rsidRDefault="00B562E1">
            <w:pPr>
              <w:pStyle w:val="TAC"/>
              <w:rPr>
                <w:rFonts w:cs="Arial"/>
                <w:szCs w:val="18"/>
              </w:rPr>
            </w:pPr>
            <w:r>
              <w:rPr>
                <w:rFonts w:cs="Arial"/>
                <w:szCs w:val="18"/>
              </w:rPr>
              <w:t>≤ 11</w:t>
            </w:r>
          </w:p>
        </w:tc>
        <w:tc>
          <w:tcPr>
            <w:tcW w:w="771" w:type="dxa"/>
            <w:shd w:val="clear" w:color="auto" w:fill="auto"/>
            <w:vAlign w:val="center"/>
          </w:tcPr>
          <w:p w14:paraId="52ED13E6" w14:textId="77777777" w:rsidR="003669F2" w:rsidRDefault="00B562E1">
            <w:pPr>
              <w:pStyle w:val="TAC"/>
              <w:rPr>
                <w:rFonts w:cs="Arial"/>
                <w:szCs w:val="18"/>
              </w:rPr>
            </w:pPr>
            <w:r>
              <w:rPr>
                <w:rFonts w:cs="Arial"/>
                <w:szCs w:val="18"/>
              </w:rPr>
              <w:t>66</w:t>
            </w:r>
          </w:p>
        </w:tc>
        <w:tc>
          <w:tcPr>
            <w:tcW w:w="1016" w:type="dxa"/>
            <w:shd w:val="clear" w:color="auto" w:fill="auto"/>
            <w:vAlign w:val="center"/>
          </w:tcPr>
          <w:p w14:paraId="52ED13E7" w14:textId="77777777" w:rsidR="003669F2" w:rsidRDefault="00B562E1">
            <w:pPr>
              <w:pStyle w:val="TAC"/>
              <w:rPr>
                <w:rFonts w:cs="Arial"/>
                <w:szCs w:val="18"/>
              </w:rPr>
            </w:pPr>
            <w:r>
              <w:rPr>
                <w:rFonts w:cs="Arial"/>
                <w:szCs w:val="18"/>
              </w:rPr>
              <w:t>≤ 635</w:t>
            </w:r>
          </w:p>
        </w:tc>
        <w:tc>
          <w:tcPr>
            <w:tcW w:w="771" w:type="dxa"/>
            <w:vAlign w:val="center"/>
          </w:tcPr>
          <w:p w14:paraId="52ED13E8" w14:textId="77777777" w:rsidR="003669F2" w:rsidRDefault="00B562E1">
            <w:pPr>
              <w:pStyle w:val="TAC"/>
              <w:rPr>
                <w:rFonts w:cs="Arial"/>
                <w:szCs w:val="18"/>
              </w:rPr>
            </w:pPr>
            <w:r>
              <w:rPr>
                <w:rFonts w:cs="Arial"/>
                <w:szCs w:val="18"/>
              </w:rPr>
              <w:t>130</w:t>
            </w:r>
          </w:p>
        </w:tc>
        <w:tc>
          <w:tcPr>
            <w:tcW w:w="1261" w:type="dxa"/>
            <w:vAlign w:val="center"/>
          </w:tcPr>
          <w:p w14:paraId="52ED13E9" w14:textId="77777777" w:rsidR="003669F2" w:rsidRDefault="00B562E1">
            <w:pPr>
              <w:pStyle w:val="TAC"/>
              <w:rPr>
                <w:rFonts w:cs="Arial"/>
                <w:szCs w:val="18"/>
              </w:rPr>
            </w:pPr>
            <w:r>
              <w:rPr>
                <w:rFonts w:cs="Arial"/>
                <w:szCs w:val="18"/>
              </w:rPr>
              <w:t>≤ 35543</w:t>
            </w:r>
          </w:p>
        </w:tc>
        <w:tc>
          <w:tcPr>
            <w:tcW w:w="771" w:type="dxa"/>
            <w:vAlign w:val="center"/>
          </w:tcPr>
          <w:p w14:paraId="52ED13EA" w14:textId="77777777" w:rsidR="003669F2" w:rsidRDefault="00B562E1">
            <w:pPr>
              <w:pStyle w:val="TAC"/>
              <w:rPr>
                <w:rFonts w:cs="Arial"/>
                <w:szCs w:val="18"/>
              </w:rPr>
            </w:pPr>
            <w:r>
              <w:rPr>
                <w:rFonts w:cs="Arial"/>
                <w:szCs w:val="18"/>
              </w:rPr>
              <w:t>194</w:t>
            </w:r>
          </w:p>
        </w:tc>
        <w:tc>
          <w:tcPr>
            <w:tcW w:w="1507" w:type="dxa"/>
            <w:vAlign w:val="center"/>
          </w:tcPr>
          <w:p w14:paraId="52ED13EB" w14:textId="77777777" w:rsidR="003669F2" w:rsidRDefault="00B562E1">
            <w:pPr>
              <w:pStyle w:val="TAC"/>
              <w:rPr>
                <w:rFonts w:cs="Arial"/>
                <w:szCs w:val="18"/>
              </w:rPr>
            </w:pPr>
            <w:r>
              <w:rPr>
                <w:rFonts w:cs="Arial"/>
                <w:szCs w:val="18"/>
              </w:rPr>
              <w:t>≤ 1989774</w:t>
            </w:r>
          </w:p>
        </w:tc>
      </w:tr>
      <w:tr w:rsidR="003669F2" w14:paraId="52ED13F5" w14:textId="77777777">
        <w:trPr>
          <w:trHeight w:val="170"/>
          <w:jc w:val="center"/>
        </w:trPr>
        <w:tc>
          <w:tcPr>
            <w:tcW w:w="770" w:type="dxa"/>
            <w:shd w:val="clear" w:color="auto" w:fill="auto"/>
            <w:vAlign w:val="center"/>
          </w:tcPr>
          <w:p w14:paraId="52ED13ED" w14:textId="77777777" w:rsidR="003669F2" w:rsidRDefault="00B562E1">
            <w:pPr>
              <w:pStyle w:val="TAC"/>
              <w:rPr>
                <w:rFonts w:cs="Arial"/>
                <w:szCs w:val="18"/>
              </w:rPr>
            </w:pPr>
            <w:r>
              <w:rPr>
                <w:rFonts w:cs="Arial"/>
                <w:szCs w:val="18"/>
              </w:rPr>
              <w:t>3</w:t>
            </w:r>
          </w:p>
        </w:tc>
        <w:tc>
          <w:tcPr>
            <w:tcW w:w="1016" w:type="dxa"/>
            <w:shd w:val="clear" w:color="auto" w:fill="auto"/>
            <w:vAlign w:val="center"/>
          </w:tcPr>
          <w:p w14:paraId="52ED13EE" w14:textId="77777777" w:rsidR="003669F2" w:rsidRDefault="00B562E1">
            <w:pPr>
              <w:pStyle w:val="TAC"/>
              <w:rPr>
                <w:rFonts w:cs="Arial"/>
                <w:szCs w:val="18"/>
              </w:rPr>
            </w:pPr>
            <w:r>
              <w:rPr>
                <w:rFonts w:cs="Arial"/>
                <w:szCs w:val="18"/>
              </w:rPr>
              <w:t>≤ 12</w:t>
            </w:r>
          </w:p>
        </w:tc>
        <w:tc>
          <w:tcPr>
            <w:tcW w:w="771" w:type="dxa"/>
            <w:shd w:val="clear" w:color="auto" w:fill="auto"/>
            <w:vAlign w:val="center"/>
          </w:tcPr>
          <w:p w14:paraId="52ED13EF" w14:textId="77777777" w:rsidR="003669F2" w:rsidRDefault="00B562E1">
            <w:pPr>
              <w:pStyle w:val="TAC"/>
              <w:rPr>
                <w:rFonts w:cs="Arial"/>
                <w:szCs w:val="18"/>
              </w:rPr>
            </w:pPr>
            <w:r>
              <w:rPr>
                <w:rFonts w:cs="Arial"/>
                <w:szCs w:val="18"/>
              </w:rPr>
              <w:t>67</w:t>
            </w:r>
          </w:p>
        </w:tc>
        <w:tc>
          <w:tcPr>
            <w:tcW w:w="1016" w:type="dxa"/>
            <w:shd w:val="clear" w:color="auto" w:fill="auto"/>
            <w:vAlign w:val="center"/>
          </w:tcPr>
          <w:p w14:paraId="52ED13F0" w14:textId="77777777" w:rsidR="003669F2" w:rsidRDefault="00B562E1">
            <w:pPr>
              <w:pStyle w:val="TAC"/>
              <w:rPr>
                <w:rFonts w:cs="Arial"/>
                <w:szCs w:val="18"/>
              </w:rPr>
            </w:pPr>
            <w:r>
              <w:rPr>
                <w:rFonts w:cs="Arial"/>
                <w:szCs w:val="18"/>
              </w:rPr>
              <w:t>≤ 677</w:t>
            </w:r>
          </w:p>
        </w:tc>
        <w:tc>
          <w:tcPr>
            <w:tcW w:w="771" w:type="dxa"/>
            <w:vAlign w:val="center"/>
          </w:tcPr>
          <w:p w14:paraId="52ED13F1" w14:textId="77777777" w:rsidR="003669F2" w:rsidRDefault="00B562E1">
            <w:pPr>
              <w:pStyle w:val="TAC"/>
              <w:rPr>
                <w:rFonts w:cs="Arial"/>
                <w:szCs w:val="18"/>
              </w:rPr>
            </w:pPr>
            <w:r>
              <w:rPr>
                <w:rFonts w:cs="Arial"/>
                <w:szCs w:val="18"/>
              </w:rPr>
              <w:t>131</w:t>
            </w:r>
          </w:p>
        </w:tc>
        <w:tc>
          <w:tcPr>
            <w:tcW w:w="1261" w:type="dxa"/>
            <w:vAlign w:val="center"/>
          </w:tcPr>
          <w:p w14:paraId="52ED13F2" w14:textId="77777777" w:rsidR="003669F2" w:rsidRDefault="00B562E1">
            <w:pPr>
              <w:pStyle w:val="TAC"/>
              <w:rPr>
                <w:rFonts w:cs="Arial"/>
                <w:szCs w:val="18"/>
              </w:rPr>
            </w:pPr>
            <w:r>
              <w:rPr>
                <w:rFonts w:cs="Arial"/>
                <w:szCs w:val="18"/>
              </w:rPr>
              <w:t>≤ 37850</w:t>
            </w:r>
          </w:p>
        </w:tc>
        <w:tc>
          <w:tcPr>
            <w:tcW w:w="771" w:type="dxa"/>
            <w:vAlign w:val="center"/>
          </w:tcPr>
          <w:p w14:paraId="52ED13F3" w14:textId="77777777" w:rsidR="003669F2" w:rsidRDefault="00B562E1">
            <w:pPr>
              <w:pStyle w:val="TAC"/>
              <w:rPr>
                <w:rFonts w:cs="Arial"/>
                <w:szCs w:val="18"/>
              </w:rPr>
            </w:pPr>
            <w:r>
              <w:rPr>
                <w:rFonts w:cs="Arial"/>
                <w:szCs w:val="18"/>
              </w:rPr>
              <w:t>195</w:t>
            </w:r>
          </w:p>
        </w:tc>
        <w:tc>
          <w:tcPr>
            <w:tcW w:w="1507" w:type="dxa"/>
            <w:vAlign w:val="center"/>
          </w:tcPr>
          <w:p w14:paraId="52ED13F4" w14:textId="77777777" w:rsidR="003669F2" w:rsidRDefault="00B562E1">
            <w:pPr>
              <w:pStyle w:val="TAC"/>
              <w:rPr>
                <w:rFonts w:cs="Arial"/>
                <w:szCs w:val="18"/>
              </w:rPr>
            </w:pPr>
            <w:r>
              <w:rPr>
                <w:rFonts w:cs="Arial"/>
                <w:szCs w:val="18"/>
              </w:rPr>
              <w:t>≤ 2118933</w:t>
            </w:r>
          </w:p>
        </w:tc>
      </w:tr>
      <w:tr w:rsidR="003669F2" w14:paraId="52ED13FE" w14:textId="77777777">
        <w:trPr>
          <w:trHeight w:val="170"/>
          <w:jc w:val="center"/>
        </w:trPr>
        <w:tc>
          <w:tcPr>
            <w:tcW w:w="770" w:type="dxa"/>
            <w:shd w:val="clear" w:color="auto" w:fill="auto"/>
            <w:vAlign w:val="center"/>
          </w:tcPr>
          <w:p w14:paraId="52ED13F6" w14:textId="77777777" w:rsidR="003669F2" w:rsidRDefault="00B562E1">
            <w:pPr>
              <w:pStyle w:val="TAC"/>
              <w:rPr>
                <w:rFonts w:cs="Arial"/>
                <w:szCs w:val="18"/>
              </w:rPr>
            </w:pPr>
            <w:r>
              <w:rPr>
                <w:rFonts w:cs="Arial"/>
                <w:szCs w:val="18"/>
              </w:rPr>
              <w:t>4</w:t>
            </w:r>
          </w:p>
        </w:tc>
        <w:tc>
          <w:tcPr>
            <w:tcW w:w="1016" w:type="dxa"/>
            <w:shd w:val="clear" w:color="auto" w:fill="auto"/>
            <w:vAlign w:val="center"/>
          </w:tcPr>
          <w:p w14:paraId="52ED13F7" w14:textId="77777777" w:rsidR="003669F2" w:rsidRDefault="00B562E1">
            <w:pPr>
              <w:pStyle w:val="TAC"/>
              <w:rPr>
                <w:rFonts w:cs="Arial"/>
                <w:szCs w:val="18"/>
              </w:rPr>
            </w:pPr>
            <w:r>
              <w:rPr>
                <w:rFonts w:cs="Arial"/>
                <w:szCs w:val="18"/>
              </w:rPr>
              <w:t>≤ 13</w:t>
            </w:r>
          </w:p>
        </w:tc>
        <w:tc>
          <w:tcPr>
            <w:tcW w:w="771" w:type="dxa"/>
            <w:shd w:val="clear" w:color="auto" w:fill="auto"/>
            <w:vAlign w:val="center"/>
          </w:tcPr>
          <w:p w14:paraId="52ED13F8" w14:textId="77777777" w:rsidR="003669F2" w:rsidRDefault="00B562E1">
            <w:pPr>
              <w:pStyle w:val="TAC"/>
              <w:rPr>
                <w:rFonts w:cs="Arial"/>
                <w:szCs w:val="18"/>
              </w:rPr>
            </w:pPr>
            <w:r>
              <w:rPr>
                <w:rFonts w:cs="Arial"/>
                <w:szCs w:val="18"/>
              </w:rPr>
              <w:t>68</w:t>
            </w:r>
          </w:p>
        </w:tc>
        <w:tc>
          <w:tcPr>
            <w:tcW w:w="1016" w:type="dxa"/>
            <w:shd w:val="clear" w:color="auto" w:fill="auto"/>
            <w:vAlign w:val="center"/>
          </w:tcPr>
          <w:p w14:paraId="52ED13F9" w14:textId="77777777" w:rsidR="003669F2" w:rsidRDefault="00B562E1">
            <w:pPr>
              <w:pStyle w:val="TAC"/>
              <w:rPr>
                <w:rFonts w:cs="Arial"/>
                <w:szCs w:val="18"/>
              </w:rPr>
            </w:pPr>
            <w:r>
              <w:rPr>
                <w:rFonts w:cs="Arial"/>
                <w:szCs w:val="18"/>
              </w:rPr>
              <w:t>≤ 720</w:t>
            </w:r>
          </w:p>
        </w:tc>
        <w:tc>
          <w:tcPr>
            <w:tcW w:w="771" w:type="dxa"/>
            <w:vAlign w:val="center"/>
          </w:tcPr>
          <w:p w14:paraId="52ED13FA" w14:textId="77777777" w:rsidR="003669F2" w:rsidRDefault="00B562E1">
            <w:pPr>
              <w:pStyle w:val="TAC"/>
              <w:rPr>
                <w:rFonts w:cs="Arial"/>
                <w:szCs w:val="18"/>
              </w:rPr>
            </w:pPr>
            <w:r>
              <w:rPr>
                <w:rFonts w:cs="Arial"/>
                <w:szCs w:val="18"/>
              </w:rPr>
              <w:t>132</w:t>
            </w:r>
          </w:p>
        </w:tc>
        <w:tc>
          <w:tcPr>
            <w:tcW w:w="1261" w:type="dxa"/>
            <w:vAlign w:val="center"/>
          </w:tcPr>
          <w:p w14:paraId="52ED13FB" w14:textId="77777777" w:rsidR="003669F2" w:rsidRDefault="00B562E1">
            <w:pPr>
              <w:pStyle w:val="TAC"/>
              <w:rPr>
                <w:rFonts w:cs="Arial"/>
                <w:szCs w:val="18"/>
              </w:rPr>
            </w:pPr>
            <w:r>
              <w:rPr>
                <w:rFonts w:cs="Arial"/>
                <w:szCs w:val="18"/>
              </w:rPr>
              <w:t>≤ 40307</w:t>
            </w:r>
          </w:p>
        </w:tc>
        <w:tc>
          <w:tcPr>
            <w:tcW w:w="771" w:type="dxa"/>
            <w:vAlign w:val="center"/>
          </w:tcPr>
          <w:p w14:paraId="52ED13FC" w14:textId="77777777" w:rsidR="003669F2" w:rsidRDefault="00B562E1">
            <w:pPr>
              <w:pStyle w:val="TAC"/>
              <w:rPr>
                <w:rFonts w:cs="Arial"/>
                <w:szCs w:val="18"/>
              </w:rPr>
            </w:pPr>
            <w:r>
              <w:rPr>
                <w:rFonts w:cs="Arial"/>
                <w:szCs w:val="18"/>
              </w:rPr>
              <w:t>196</w:t>
            </w:r>
          </w:p>
        </w:tc>
        <w:tc>
          <w:tcPr>
            <w:tcW w:w="1507" w:type="dxa"/>
            <w:vAlign w:val="center"/>
          </w:tcPr>
          <w:p w14:paraId="52ED13FD" w14:textId="77777777" w:rsidR="003669F2" w:rsidRDefault="00B562E1">
            <w:pPr>
              <w:pStyle w:val="TAC"/>
              <w:rPr>
                <w:rFonts w:cs="Arial"/>
                <w:szCs w:val="18"/>
              </w:rPr>
            </w:pPr>
            <w:r>
              <w:rPr>
                <w:rFonts w:cs="Arial"/>
                <w:szCs w:val="18"/>
              </w:rPr>
              <w:t>≤ 2256475</w:t>
            </w:r>
          </w:p>
        </w:tc>
      </w:tr>
      <w:tr w:rsidR="003669F2" w14:paraId="52ED1407" w14:textId="77777777">
        <w:trPr>
          <w:trHeight w:val="170"/>
          <w:jc w:val="center"/>
        </w:trPr>
        <w:tc>
          <w:tcPr>
            <w:tcW w:w="770" w:type="dxa"/>
            <w:shd w:val="clear" w:color="auto" w:fill="auto"/>
            <w:vAlign w:val="center"/>
          </w:tcPr>
          <w:p w14:paraId="52ED13FF" w14:textId="77777777" w:rsidR="003669F2" w:rsidRDefault="00B562E1">
            <w:pPr>
              <w:pStyle w:val="TAC"/>
              <w:rPr>
                <w:rFonts w:cs="Arial"/>
                <w:szCs w:val="18"/>
              </w:rPr>
            </w:pPr>
            <w:r>
              <w:rPr>
                <w:rFonts w:cs="Arial"/>
                <w:szCs w:val="18"/>
              </w:rPr>
              <w:t>5</w:t>
            </w:r>
          </w:p>
        </w:tc>
        <w:tc>
          <w:tcPr>
            <w:tcW w:w="1016" w:type="dxa"/>
            <w:shd w:val="clear" w:color="auto" w:fill="auto"/>
            <w:vAlign w:val="center"/>
          </w:tcPr>
          <w:p w14:paraId="52ED1400" w14:textId="77777777" w:rsidR="003669F2" w:rsidRDefault="00B562E1">
            <w:pPr>
              <w:pStyle w:val="TAC"/>
              <w:rPr>
                <w:rFonts w:cs="Arial"/>
                <w:szCs w:val="18"/>
              </w:rPr>
            </w:pPr>
            <w:r>
              <w:rPr>
                <w:rFonts w:cs="Arial"/>
                <w:szCs w:val="18"/>
              </w:rPr>
              <w:t>≤ 14</w:t>
            </w:r>
          </w:p>
        </w:tc>
        <w:tc>
          <w:tcPr>
            <w:tcW w:w="771" w:type="dxa"/>
            <w:shd w:val="clear" w:color="auto" w:fill="auto"/>
            <w:vAlign w:val="center"/>
          </w:tcPr>
          <w:p w14:paraId="52ED1401" w14:textId="77777777" w:rsidR="003669F2" w:rsidRDefault="00B562E1">
            <w:pPr>
              <w:pStyle w:val="TAC"/>
              <w:rPr>
                <w:rFonts w:cs="Arial"/>
                <w:szCs w:val="18"/>
              </w:rPr>
            </w:pPr>
            <w:r>
              <w:rPr>
                <w:rFonts w:cs="Arial"/>
                <w:szCs w:val="18"/>
              </w:rPr>
              <w:t>69</w:t>
            </w:r>
          </w:p>
        </w:tc>
        <w:tc>
          <w:tcPr>
            <w:tcW w:w="1016" w:type="dxa"/>
            <w:shd w:val="clear" w:color="auto" w:fill="auto"/>
            <w:vAlign w:val="center"/>
          </w:tcPr>
          <w:p w14:paraId="52ED1402" w14:textId="77777777" w:rsidR="003669F2" w:rsidRDefault="00B562E1">
            <w:pPr>
              <w:pStyle w:val="TAC"/>
              <w:rPr>
                <w:rFonts w:cs="Arial"/>
                <w:szCs w:val="18"/>
              </w:rPr>
            </w:pPr>
            <w:r>
              <w:rPr>
                <w:rFonts w:cs="Arial"/>
                <w:szCs w:val="18"/>
              </w:rPr>
              <w:t>≤ 767</w:t>
            </w:r>
          </w:p>
        </w:tc>
        <w:tc>
          <w:tcPr>
            <w:tcW w:w="771" w:type="dxa"/>
            <w:vAlign w:val="center"/>
          </w:tcPr>
          <w:p w14:paraId="52ED1403" w14:textId="77777777" w:rsidR="003669F2" w:rsidRDefault="00B562E1">
            <w:pPr>
              <w:pStyle w:val="TAC"/>
              <w:rPr>
                <w:rFonts w:cs="Arial"/>
                <w:szCs w:val="18"/>
              </w:rPr>
            </w:pPr>
            <w:r>
              <w:rPr>
                <w:rFonts w:cs="Arial"/>
                <w:szCs w:val="18"/>
              </w:rPr>
              <w:t>133</w:t>
            </w:r>
          </w:p>
        </w:tc>
        <w:tc>
          <w:tcPr>
            <w:tcW w:w="1261" w:type="dxa"/>
            <w:vAlign w:val="center"/>
          </w:tcPr>
          <w:p w14:paraId="52ED1404" w14:textId="77777777" w:rsidR="003669F2" w:rsidRDefault="00B562E1">
            <w:pPr>
              <w:pStyle w:val="TAC"/>
              <w:rPr>
                <w:rFonts w:cs="Arial"/>
                <w:szCs w:val="18"/>
              </w:rPr>
            </w:pPr>
            <w:r>
              <w:rPr>
                <w:rFonts w:cs="Arial"/>
                <w:szCs w:val="18"/>
              </w:rPr>
              <w:t>≤ 42923</w:t>
            </w:r>
          </w:p>
        </w:tc>
        <w:tc>
          <w:tcPr>
            <w:tcW w:w="771" w:type="dxa"/>
            <w:vAlign w:val="center"/>
          </w:tcPr>
          <w:p w14:paraId="52ED1405" w14:textId="77777777" w:rsidR="003669F2" w:rsidRDefault="00B562E1">
            <w:pPr>
              <w:pStyle w:val="TAC"/>
              <w:rPr>
                <w:rFonts w:cs="Arial"/>
                <w:szCs w:val="18"/>
              </w:rPr>
            </w:pPr>
            <w:r>
              <w:rPr>
                <w:rFonts w:cs="Arial"/>
                <w:szCs w:val="18"/>
              </w:rPr>
              <w:t>197</w:t>
            </w:r>
          </w:p>
        </w:tc>
        <w:tc>
          <w:tcPr>
            <w:tcW w:w="1507" w:type="dxa"/>
            <w:vAlign w:val="center"/>
          </w:tcPr>
          <w:p w14:paraId="52ED1406" w14:textId="77777777" w:rsidR="003669F2" w:rsidRDefault="00B562E1">
            <w:pPr>
              <w:pStyle w:val="TAC"/>
              <w:rPr>
                <w:rFonts w:cs="Arial"/>
                <w:szCs w:val="18"/>
              </w:rPr>
            </w:pPr>
            <w:r>
              <w:rPr>
                <w:rFonts w:cs="Arial"/>
                <w:szCs w:val="18"/>
              </w:rPr>
              <w:t>≤ 2402946</w:t>
            </w:r>
          </w:p>
        </w:tc>
      </w:tr>
      <w:tr w:rsidR="003669F2" w14:paraId="52ED1410" w14:textId="77777777">
        <w:trPr>
          <w:trHeight w:val="170"/>
          <w:jc w:val="center"/>
        </w:trPr>
        <w:tc>
          <w:tcPr>
            <w:tcW w:w="770" w:type="dxa"/>
            <w:shd w:val="clear" w:color="auto" w:fill="auto"/>
            <w:vAlign w:val="center"/>
          </w:tcPr>
          <w:p w14:paraId="52ED1408" w14:textId="77777777" w:rsidR="003669F2" w:rsidRDefault="00B562E1">
            <w:pPr>
              <w:pStyle w:val="TAC"/>
              <w:rPr>
                <w:rFonts w:cs="Arial"/>
                <w:szCs w:val="18"/>
              </w:rPr>
            </w:pPr>
            <w:r>
              <w:rPr>
                <w:rFonts w:cs="Arial"/>
                <w:szCs w:val="18"/>
              </w:rPr>
              <w:t>6</w:t>
            </w:r>
          </w:p>
        </w:tc>
        <w:tc>
          <w:tcPr>
            <w:tcW w:w="1016" w:type="dxa"/>
            <w:shd w:val="clear" w:color="auto" w:fill="auto"/>
            <w:vAlign w:val="center"/>
          </w:tcPr>
          <w:p w14:paraId="52ED1409" w14:textId="77777777" w:rsidR="003669F2" w:rsidRDefault="00B562E1">
            <w:pPr>
              <w:pStyle w:val="TAC"/>
              <w:rPr>
                <w:rFonts w:cs="Arial"/>
                <w:szCs w:val="18"/>
              </w:rPr>
            </w:pPr>
            <w:r>
              <w:rPr>
                <w:rFonts w:cs="Arial"/>
                <w:szCs w:val="18"/>
              </w:rPr>
              <w:t>≤ 15</w:t>
            </w:r>
          </w:p>
        </w:tc>
        <w:tc>
          <w:tcPr>
            <w:tcW w:w="771" w:type="dxa"/>
            <w:shd w:val="clear" w:color="auto" w:fill="auto"/>
            <w:vAlign w:val="center"/>
          </w:tcPr>
          <w:p w14:paraId="52ED140A" w14:textId="77777777" w:rsidR="003669F2" w:rsidRDefault="00B562E1">
            <w:pPr>
              <w:pStyle w:val="TAC"/>
              <w:rPr>
                <w:rFonts w:cs="Arial"/>
                <w:szCs w:val="18"/>
              </w:rPr>
            </w:pPr>
            <w:r>
              <w:rPr>
                <w:rFonts w:cs="Arial"/>
                <w:szCs w:val="18"/>
              </w:rPr>
              <w:t>70</w:t>
            </w:r>
          </w:p>
        </w:tc>
        <w:tc>
          <w:tcPr>
            <w:tcW w:w="1016" w:type="dxa"/>
            <w:shd w:val="clear" w:color="auto" w:fill="auto"/>
            <w:vAlign w:val="center"/>
          </w:tcPr>
          <w:p w14:paraId="52ED140B" w14:textId="77777777" w:rsidR="003669F2" w:rsidRDefault="00B562E1">
            <w:pPr>
              <w:pStyle w:val="TAC"/>
              <w:rPr>
                <w:rFonts w:cs="Arial"/>
                <w:szCs w:val="18"/>
              </w:rPr>
            </w:pPr>
            <w:r>
              <w:rPr>
                <w:rFonts w:cs="Arial"/>
                <w:szCs w:val="18"/>
              </w:rPr>
              <w:t>≤ 817</w:t>
            </w:r>
          </w:p>
        </w:tc>
        <w:tc>
          <w:tcPr>
            <w:tcW w:w="771" w:type="dxa"/>
            <w:vAlign w:val="center"/>
          </w:tcPr>
          <w:p w14:paraId="52ED140C" w14:textId="77777777" w:rsidR="003669F2" w:rsidRDefault="00B562E1">
            <w:pPr>
              <w:pStyle w:val="TAC"/>
              <w:rPr>
                <w:rFonts w:cs="Arial"/>
                <w:szCs w:val="18"/>
              </w:rPr>
            </w:pPr>
            <w:r>
              <w:rPr>
                <w:rFonts w:cs="Arial"/>
                <w:szCs w:val="18"/>
              </w:rPr>
              <w:t>134</w:t>
            </w:r>
          </w:p>
        </w:tc>
        <w:tc>
          <w:tcPr>
            <w:tcW w:w="1261" w:type="dxa"/>
            <w:vAlign w:val="center"/>
          </w:tcPr>
          <w:p w14:paraId="52ED140D" w14:textId="77777777" w:rsidR="003669F2" w:rsidRDefault="00B562E1">
            <w:pPr>
              <w:pStyle w:val="TAC"/>
              <w:rPr>
                <w:rFonts w:cs="Arial"/>
                <w:szCs w:val="18"/>
              </w:rPr>
            </w:pPr>
            <w:r>
              <w:rPr>
                <w:rFonts w:cs="Arial"/>
                <w:szCs w:val="18"/>
              </w:rPr>
              <w:t>≤ 45709</w:t>
            </w:r>
          </w:p>
        </w:tc>
        <w:tc>
          <w:tcPr>
            <w:tcW w:w="771" w:type="dxa"/>
            <w:vAlign w:val="center"/>
          </w:tcPr>
          <w:p w14:paraId="52ED140E" w14:textId="77777777" w:rsidR="003669F2" w:rsidRDefault="00B562E1">
            <w:pPr>
              <w:pStyle w:val="TAC"/>
              <w:rPr>
                <w:rFonts w:cs="Arial"/>
                <w:szCs w:val="18"/>
              </w:rPr>
            </w:pPr>
            <w:r>
              <w:rPr>
                <w:rFonts w:cs="Arial"/>
                <w:szCs w:val="18"/>
              </w:rPr>
              <w:t>198</w:t>
            </w:r>
          </w:p>
        </w:tc>
        <w:tc>
          <w:tcPr>
            <w:tcW w:w="1507" w:type="dxa"/>
            <w:vAlign w:val="center"/>
          </w:tcPr>
          <w:p w14:paraId="52ED140F" w14:textId="77777777" w:rsidR="003669F2" w:rsidRDefault="00B562E1">
            <w:pPr>
              <w:pStyle w:val="TAC"/>
              <w:rPr>
                <w:rFonts w:cs="Arial"/>
                <w:szCs w:val="18"/>
              </w:rPr>
            </w:pPr>
            <w:r>
              <w:rPr>
                <w:rFonts w:cs="Arial"/>
                <w:szCs w:val="18"/>
              </w:rPr>
              <w:t>≤ 2558924</w:t>
            </w:r>
          </w:p>
        </w:tc>
      </w:tr>
      <w:tr w:rsidR="003669F2" w14:paraId="52ED1419" w14:textId="77777777">
        <w:trPr>
          <w:trHeight w:val="170"/>
          <w:jc w:val="center"/>
        </w:trPr>
        <w:tc>
          <w:tcPr>
            <w:tcW w:w="770" w:type="dxa"/>
            <w:shd w:val="clear" w:color="auto" w:fill="auto"/>
            <w:vAlign w:val="center"/>
          </w:tcPr>
          <w:p w14:paraId="52ED1411" w14:textId="77777777" w:rsidR="003669F2" w:rsidRDefault="00B562E1">
            <w:pPr>
              <w:pStyle w:val="TAC"/>
              <w:rPr>
                <w:rFonts w:cs="Arial"/>
                <w:szCs w:val="18"/>
              </w:rPr>
            </w:pPr>
            <w:r>
              <w:rPr>
                <w:rFonts w:cs="Arial"/>
                <w:szCs w:val="18"/>
              </w:rPr>
              <w:t>7</w:t>
            </w:r>
          </w:p>
        </w:tc>
        <w:tc>
          <w:tcPr>
            <w:tcW w:w="1016" w:type="dxa"/>
            <w:shd w:val="clear" w:color="auto" w:fill="auto"/>
            <w:vAlign w:val="center"/>
          </w:tcPr>
          <w:p w14:paraId="52ED1412" w14:textId="77777777" w:rsidR="003669F2" w:rsidRDefault="00B562E1">
            <w:pPr>
              <w:pStyle w:val="TAC"/>
              <w:rPr>
                <w:rFonts w:cs="Arial"/>
                <w:szCs w:val="18"/>
              </w:rPr>
            </w:pPr>
            <w:r>
              <w:rPr>
                <w:rFonts w:cs="Arial"/>
                <w:szCs w:val="18"/>
              </w:rPr>
              <w:t>≤ 16</w:t>
            </w:r>
          </w:p>
        </w:tc>
        <w:tc>
          <w:tcPr>
            <w:tcW w:w="771" w:type="dxa"/>
            <w:shd w:val="clear" w:color="auto" w:fill="auto"/>
            <w:vAlign w:val="center"/>
          </w:tcPr>
          <w:p w14:paraId="52ED1413" w14:textId="77777777" w:rsidR="003669F2" w:rsidRDefault="00B562E1">
            <w:pPr>
              <w:pStyle w:val="TAC"/>
              <w:rPr>
                <w:rFonts w:cs="Arial"/>
                <w:szCs w:val="18"/>
              </w:rPr>
            </w:pPr>
            <w:r>
              <w:rPr>
                <w:rFonts w:cs="Arial"/>
                <w:szCs w:val="18"/>
              </w:rPr>
              <w:t>71</w:t>
            </w:r>
          </w:p>
        </w:tc>
        <w:tc>
          <w:tcPr>
            <w:tcW w:w="1016" w:type="dxa"/>
            <w:shd w:val="clear" w:color="auto" w:fill="auto"/>
            <w:vAlign w:val="center"/>
          </w:tcPr>
          <w:p w14:paraId="52ED1414" w14:textId="77777777" w:rsidR="003669F2" w:rsidRDefault="00B562E1">
            <w:pPr>
              <w:pStyle w:val="TAC"/>
              <w:rPr>
                <w:rFonts w:cs="Arial"/>
                <w:szCs w:val="18"/>
              </w:rPr>
            </w:pPr>
            <w:r>
              <w:rPr>
                <w:rFonts w:cs="Arial"/>
                <w:szCs w:val="18"/>
              </w:rPr>
              <w:t>≤ 870</w:t>
            </w:r>
          </w:p>
        </w:tc>
        <w:tc>
          <w:tcPr>
            <w:tcW w:w="771" w:type="dxa"/>
            <w:vAlign w:val="center"/>
          </w:tcPr>
          <w:p w14:paraId="52ED1415" w14:textId="77777777" w:rsidR="003669F2" w:rsidRDefault="00B562E1">
            <w:pPr>
              <w:pStyle w:val="TAC"/>
              <w:rPr>
                <w:rFonts w:cs="Arial"/>
                <w:szCs w:val="18"/>
              </w:rPr>
            </w:pPr>
            <w:r>
              <w:rPr>
                <w:rFonts w:cs="Arial"/>
                <w:szCs w:val="18"/>
              </w:rPr>
              <w:t>135</w:t>
            </w:r>
          </w:p>
        </w:tc>
        <w:tc>
          <w:tcPr>
            <w:tcW w:w="1261" w:type="dxa"/>
            <w:vAlign w:val="center"/>
          </w:tcPr>
          <w:p w14:paraId="52ED1416" w14:textId="77777777" w:rsidR="003669F2" w:rsidRDefault="00B562E1">
            <w:pPr>
              <w:pStyle w:val="TAC"/>
              <w:rPr>
                <w:rFonts w:cs="Arial"/>
                <w:szCs w:val="18"/>
              </w:rPr>
            </w:pPr>
            <w:r>
              <w:rPr>
                <w:rFonts w:cs="Arial"/>
                <w:szCs w:val="18"/>
              </w:rPr>
              <w:t>≤ 48676</w:t>
            </w:r>
          </w:p>
        </w:tc>
        <w:tc>
          <w:tcPr>
            <w:tcW w:w="771" w:type="dxa"/>
            <w:vAlign w:val="center"/>
          </w:tcPr>
          <w:p w14:paraId="52ED1417" w14:textId="77777777" w:rsidR="003669F2" w:rsidRDefault="00B562E1">
            <w:pPr>
              <w:pStyle w:val="TAC"/>
              <w:rPr>
                <w:rFonts w:cs="Arial"/>
                <w:szCs w:val="18"/>
              </w:rPr>
            </w:pPr>
            <w:r>
              <w:rPr>
                <w:rFonts w:cs="Arial"/>
                <w:szCs w:val="18"/>
              </w:rPr>
              <w:t>199</w:t>
            </w:r>
          </w:p>
        </w:tc>
        <w:tc>
          <w:tcPr>
            <w:tcW w:w="1507" w:type="dxa"/>
            <w:vAlign w:val="center"/>
          </w:tcPr>
          <w:p w14:paraId="52ED1418" w14:textId="77777777" w:rsidR="003669F2" w:rsidRDefault="00B562E1">
            <w:pPr>
              <w:pStyle w:val="TAC"/>
              <w:rPr>
                <w:rFonts w:cs="Arial"/>
                <w:szCs w:val="18"/>
              </w:rPr>
            </w:pPr>
            <w:r>
              <w:rPr>
                <w:rFonts w:cs="Arial"/>
                <w:szCs w:val="18"/>
              </w:rPr>
              <w:t>≤ 2725027</w:t>
            </w:r>
          </w:p>
        </w:tc>
      </w:tr>
      <w:tr w:rsidR="003669F2" w14:paraId="52ED1422" w14:textId="77777777">
        <w:trPr>
          <w:trHeight w:val="170"/>
          <w:jc w:val="center"/>
        </w:trPr>
        <w:tc>
          <w:tcPr>
            <w:tcW w:w="770" w:type="dxa"/>
            <w:shd w:val="clear" w:color="auto" w:fill="auto"/>
            <w:vAlign w:val="center"/>
          </w:tcPr>
          <w:p w14:paraId="52ED141A" w14:textId="77777777" w:rsidR="003669F2" w:rsidRDefault="00B562E1">
            <w:pPr>
              <w:pStyle w:val="TAC"/>
              <w:rPr>
                <w:rFonts w:cs="Arial"/>
                <w:szCs w:val="18"/>
              </w:rPr>
            </w:pPr>
            <w:r>
              <w:rPr>
                <w:rFonts w:cs="Arial"/>
                <w:szCs w:val="18"/>
              </w:rPr>
              <w:t>8</w:t>
            </w:r>
          </w:p>
        </w:tc>
        <w:tc>
          <w:tcPr>
            <w:tcW w:w="1016" w:type="dxa"/>
            <w:shd w:val="clear" w:color="auto" w:fill="auto"/>
            <w:vAlign w:val="center"/>
          </w:tcPr>
          <w:p w14:paraId="52ED141B" w14:textId="77777777" w:rsidR="003669F2" w:rsidRDefault="00B562E1">
            <w:pPr>
              <w:pStyle w:val="TAC"/>
              <w:rPr>
                <w:rFonts w:cs="Arial"/>
                <w:szCs w:val="18"/>
              </w:rPr>
            </w:pPr>
            <w:r>
              <w:rPr>
                <w:rFonts w:cs="Arial"/>
                <w:szCs w:val="18"/>
              </w:rPr>
              <w:t>≤ 17</w:t>
            </w:r>
          </w:p>
        </w:tc>
        <w:tc>
          <w:tcPr>
            <w:tcW w:w="771" w:type="dxa"/>
            <w:shd w:val="clear" w:color="auto" w:fill="auto"/>
            <w:vAlign w:val="center"/>
          </w:tcPr>
          <w:p w14:paraId="52ED141C" w14:textId="77777777" w:rsidR="003669F2" w:rsidRDefault="00B562E1">
            <w:pPr>
              <w:pStyle w:val="TAC"/>
              <w:rPr>
                <w:rFonts w:cs="Arial"/>
                <w:szCs w:val="18"/>
              </w:rPr>
            </w:pPr>
            <w:r>
              <w:rPr>
                <w:rFonts w:cs="Arial"/>
                <w:szCs w:val="18"/>
              </w:rPr>
              <w:t>72</w:t>
            </w:r>
          </w:p>
        </w:tc>
        <w:tc>
          <w:tcPr>
            <w:tcW w:w="1016" w:type="dxa"/>
            <w:shd w:val="clear" w:color="auto" w:fill="auto"/>
            <w:vAlign w:val="center"/>
          </w:tcPr>
          <w:p w14:paraId="52ED141D" w14:textId="77777777" w:rsidR="003669F2" w:rsidRDefault="00B562E1">
            <w:pPr>
              <w:pStyle w:val="TAC"/>
              <w:rPr>
                <w:rFonts w:cs="Arial"/>
                <w:szCs w:val="18"/>
              </w:rPr>
            </w:pPr>
            <w:r>
              <w:rPr>
                <w:rFonts w:cs="Arial"/>
                <w:szCs w:val="18"/>
              </w:rPr>
              <w:t>≤ 926</w:t>
            </w:r>
          </w:p>
        </w:tc>
        <w:tc>
          <w:tcPr>
            <w:tcW w:w="771" w:type="dxa"/>
            <w:vAlign w:val="center"/>
          </w:tcPr>
          <w:p w14:paraId="52ED141E" w14:textId="77777777" w:rsidR="003669F2" w:rsidRDefault="00B562E1">
            <w:pPr>
              <w:pStyle w:val="TAC"/>
              <w:rPr>
                <w:rFonts w:cs="Arial"/>
                <w:szCs w:val="18"/>
              </w:rPr>
            </w:pPr>
            <w:r>
              <w:rPr>
                <w:rFonts w:cs="Arial"/>
                <w:szCs w:val="18"/>
              </w:rPr>
              <w:t>136</w:t>
            </w:r>
          </w:p>
        </w:tc>
        <w:tc>
          <w:tcPr>
            <w:tcW w:w="1261" w:type="dxa"/>
            <w:vAlign w:val="center"/>
          </w:tcPr>
          <w:p w14:paraId="52ED141F" w14:textId="77777777" w:rsidR="003669F2" w:rsidRDefault="00B562E1">
            <w:pPr>
              <w:pStyle w:val="TAC"/>
              <w:rPr>
                <w:rFonts w:cs="Arial"/>
                <w:szCs w:val="18"/>
              </w:rPr>
            </w:pPr>
            <w:r>
              <w:rPr>
                <w:rFonts w:cs="Arial"/>
                <w:szCs w:val="18"/>
              </w:rPr>
              <w:t>≤ 51836</w:t>
            </w:r>
          </w:p>
        </w:tc>
        <w:tc>
          <w:tcPr>
            <w:tcW w:w="771" w:type="dxa"/>
            <w:vAlign w:val="center"/>
          </w:tcPr>
          <w:p w14:paraId="52ED1420" w14:textId="77777777" w:rsidR="003669F2" w:rsidRDefault="00B562E1">
            <w:pPr>
              <w:pStyle w:val="TAC"/>
              <w:rPr>
                <w:rFonts w:cs="Arial"/>
                <w:szCs w:val="18"/>
              </w:rPr>
            </w:pPr>
            <w:r>
              <w:rPr>
                <w:rFonts w:cs="Arial"/>
                <w:szCs w:val="18"/>
              </w:rPr>
              <w:t>200</w:t>
            </w:r>
          </w:p>
        </w:tc>
        <w:tc>
          <w:tcPr>
            <w:tcW w:w="1507" w:type="dxa"/>
            <w:vAlign w:val="center"/>
          </w:tcPr>
          <w:p w14:paraId="52ED1421" w14:textId="77777777" w:rsidR="003669F2" w:rsidRDefault="00B562E1">
            <w:pPr>
              <w:pStyle w:val="TAC"/>
              <w:rPr>
                <w:rFonts w:cs="Arial"/>
                <w:szCs w:val="18"/>
              </w:rPr>
            </w:pPr>
            <w:r>
              <w:rPr>
                <w:rFonts w:cs="Arial"/>
                <w:szCs w:val="18"/>
              </w:rPr>
              <w:t>≤ 2901912</w:t>
            </w:r>
          </w:p>
        </w:tc>
      </w:tr>
      <w:tr w:rsidR="003669F2" w14:paraId="52ED142B" w14:textId="77777777">
        <w:trPr>
          <w:trHeight w:val="170"/>
          <w:jc w:val="center"/>
        </w:trPr>
        <w:tc>
          <w:tcPr>
            <w:tcW w:w="770" w:type="dxa"/>
            <w:shd w:val="clear" w:color="auto" w:fill="auto"/>
            <w:vAlign w:val="center"/>
          </w:tcPr>
          <w:p w14:paraId="52ED1423" w14:textId="77777777" w:rsidR="003669F2" w:rsidRDefault="00B562E1">
            <w:pPr>
              <w:pStyle w:val="TAC"/>
              <w:rPr>
                <w:rFonts w:cs="Arial"/>
                <w:szCs w:val="18"/>
              </w:rPr>
            </w:pPr>
            <w:r>
              <w:rPr>
                <w:rFonts w:cs="Arial"/>
                <w:szCs w:val="18"/>
              </w:rPr>
              <w:t>9</w:t>
            </w:r>
          </w:p>
        </w:tc>
        <w:tc>
          <w:tcPr>
            <w:tcW w:w="1016" w:type="dxa"/>
            <w:shd w:val="clear" w:color="auto" w:fill="auto"/>
            <w:vAlign w:val="center"/>
          </w:tcPr>
          <w:p w14:paraId="52ED1424" w14:textId="77777777" w:rsidR="003669F2" w:rsidRDefault="00B562E1">
            <w:pPr>
              <w:pStyle w:val="TAC"/>
              <w:rPr>
                <w:rFonts w:cs="Arial"/>
                <w:szCs w:val="18"/>
              </w:rPr>
            </w:pPr>
            <w:r>
              <w:rPr>
                <w:rFonts w:cs="Arial"/>
                <w:szCs w:val="18"/>
              </w:rPr>
              <w:t>≤ 18</w:t>
            </w:r>
          </w:p>
        </w:tc>
        <w:tc>
          <w:tcPr>
            <w:tcW w:w="771" w:type="dxa"/>
            <w:shd w:val="clear" w:color="auto" w:fill="auto"/>
            <w:vAlign w:val="center"/>
          </w:tcPr>
          <w:p w14:paraId="52ED1425" w14:textId="77777777" w:rsidR="003669F2" w:rsidRDefault="00B562E1">
            <w:pPr>
              <w:pStyle w:val="TAC"/>
              <w:rPr>
                <w:rFonts w:cs="Arial"/>
                <w:szCs w:val="18"/>
              </w:rPr>
            </w:pPr>
            <w:r>
              <w:rPr>
                <w:rFonts w:cs="Arial"/>
                <w:szCs w:val="18"/>
              </w:rPr>
              <w:t>73</w:t>
            </w:r>
          </w:p>
        </w:tc>
        <w:tc>
          <w:tcPr>
            <w:tcW w:w="1016" w:type="dxa"/>
            <w:shd w:val="clear" w:color="auto" w:fill="auto"/>
            <w:vAlign w:val="center"/>
          </w:tcPr>
          <w:p w14:paraId="52ED1426" w14:textId="77777777" w:rsidR="003669F2" w:rsidRDefault="00B562E1">
            <w:pPr>
              <w:pStyle w:val="TAC"/>
              <w:rPr>
                <w:rFonts w:cs="Arial"/>
                <w:szCs w:val="18"/>
              </w:rPr>
            </w:pPr>
            <w:r>
              <w:rPr>
                <w:rFonts w:cs="Arial"/>
                <w:szCs w:val="18"/>
              </w:rPr>
              <w:t>≤ 987</w:t>
            </w:r>
          </w:p>
        </w:tc>
        <w:tc>
          <w:tcPr>
            <w:tcW w:w="771" w:type="dxa"/>
            <w:vAlign w:val="center"/>
          </w:tcPr>
          <w:p w14:paraId="52ED1427" w14:textId="77777777" w:rsidR="003669F2" w:rsidRDefault="00B562E1">
            <w:pPr>
              <w:pStyle w:val="TAC"/>
              <w:rPr>
                <w:rFonts w:cs="Arial"/>
                <w:szCs w:val="18"/>
              </w:rPr>
            </w:pPr>
            <w:r>
              <w:rPr>
                <w:rFonts w:cs="Arial"/>
                <w:szCs w:val="18"/>
              </w:rPr>
              <w:t>137</w:t>
            </w:r>
          </w:p>
        </w:tc>
        <w:tc>
          <w:tcPr>
            <w:tcW w:w="1261" w:type="dxa"/>
            <w:vAlign w:val="center"/>
          </w:tcPr>
          <w:p w14:paraId="52ED1428" w14:textId="77777777" w:rsidR="003669F2" w:rsidRDefault="00B562E1">
            <w:pPr>
              <w:pStyle w:val="TAC"/>
              <w:rPr>
                <w:rFonts w:cs="Arial"/>
                <w:szCs w:val="18"/>
              </w:rPr>
            </w:pPr>
            <w:r>
              <w:rPr>
                <w:rFonts w:cs="Arial"/>
                <w:szCs w:val="18"/>
              </w:rPr>
              <w:t>≤ 55200</w:t>
            </w:r>
          </w:p>
        </w:tc>
        <w:tc>
          <w:tcPr>
            <w:tcW w:w="771" w:type="dxa"/>
            <w:vAlign w:val="center"/>
          </w:tcPr>
          <w:p w14:paraId="52ED1429" w14:textId="77777777" w:rsidR="003669F2" w:rsidRDefault="00B562E1">
            <w:pPr>
              <w:pStyle w:val="TAC"/>
              <w:rPr>
                <w:rFonts w:cs="Arial"/>
                <w:szCs w:val="18"/>
              </w:rPr>
            </w:pPr>
            <w:r>
              <w:rPr>
                <w:rFonts w:cs="Arial"/>
                <w:szCs w:val="18"/>
              </w:rPr>
              <w:t>201</w:t>
            </w:r>
          </w:p>
        </w:tc>
        <w:tc>
          <w:tcPr>
            <w:tcW w:w="1507" w:type="dxa"/>
            <w:vAlign w:val="center"/>
          </w:tcPr>
          <w:p w14:paraId="52ED142A" w14:textId="77777777" w:rsidR="003669F2" w:rsidRDefault="00B562E1">
            <w:pPr>
              <w:pStyle w:val="TAC"/>
              <w:rPr>
                <w:rFonts w:cs="Arial"/>
                <w:szCs w:val="18"/>
              </w:rPr>
            </w:pPr>
            <w:r>
              <w:rPr>
                <w:rFonts w:cs="Arial"/>
                <w:szCs w:val="18"/>
              </w:rPr>
              <w:t>≤ 3090279</w:t>
            </w:r>
          </w:p>
        </w:tc>
      </w:tr>
      <w:tr w:rsidR="003669F2" w14:paraId="52ED1434" w14:textId="77777777">
        <w:trPr>
          <w:trHeight w:val="170"/>
          <w:jc w:val="center"/>
        </w:trPr>
        <w:tc>
          <w:tcPr>
            <w:tcW w:w="770" w:type="dxa"/>
            <w:shd w:val="clear" w:color="auto" w:fill="auto"/>
            <w:vAlign w:val="center"/>
          </w:tcPr>
          <w:p w14:paraId="52ED142C" w14:textId="77777777" w:rsidR="003669F2" w:rsidRDefault="00B562E1">
            <w:pPr>
              <w:pStyle w:val="TAC"/>
              <w:rPr>
                <w:rFonts w:cs="Arial"/>
                <w:szCs w:val="18"/>
              </w:rPr>
            </w:pPr>
            <w:r>
              <w:rPr>
                <w:rFonts w:cs="Arial"/>
                <w:szCs w:val="18"/>
              </w:rPr>
              <w:t>10</w:t>
            </w:r>
          </w:p>
        </w:tc>
        <w:tc>
          <w:tcPr>
            <w:tcW w:w="1016" w:type="dxa"/>
            <w:shd w:val="clear" w:color="auto" w:fill="auto"/>
            <w:vAlign w:val="center"/>
          </w:tcPr>
          <w:p w14:paraId="52ED142D" w14:textId="77777777" w:rsidR="003669F2" w:rsidRDefault="00B562E1">
            <w:pPr>
              <w:pStyle w:val="TAC"/>
              <w:rPr>
                <w:rFonts w:cs="Arial"/>
                <w:szCs w:val="18"/>
              </w:rPr>
            </w:pPr>
            <w:r>
              <w:rPr>
                <w:rFonts w:cs="Arial"/>
                <w:szCs w:val="18"/>
              </w:rPr>
              <w:t>≤ 19</w:t>
            </w:r>
          </w:p>
        </w:tc>
        <w:tc>
          <w:tcPr>
            <w:tcW w:w="771" w:type="dxa"/>
            <w:shd w:val="clear" w:color="auto" w:fill="auto"/>
            <w:vAlign w:val="center"/>
          </w:tcPr>
          <w:p w14:paraId="52ED142E" w14:textId="77777777" w:rsidR="003669F2" w:rsidRDefault="00B562E1">
            <w:pPr>
              <w:pStyle w:val="TAC"/>
              <w:rPr>
                <w:rFonts w:cs="Arial"/>
                <w:szCs w:val="18"/>
              </w:rPr>
            </w:pPr>
            <w:r>
              <w:rPr>
                <w:rFonts w:cs="Arial"/>
                <w:szCs w:val="18"/>
              </w:rPr>
              <w:t>74</w:t>
            </w:r>
          </w:p>
        </w:tc>
        <w:tc>
          <w:tcPr>
            <w:tcW w:w="1016" w:type="dxa"/>
            <w:shd w:val="clear" w:color="auto" w:fill="auto"/>
            <w:vAlign w:val="center"/>
          </w:tcPr>
          <w:p w14:paraId="52ED142F" w14:textId="77777777" w:rsidR="003669F2" w:rsidRDefault="00B562E1">
            <w:pPr>
              <w:pStyle w:val="TAC"/>
              <w:rPr>
                <w:rFonts w:cs="Arial"/>
                <w:szCs w:val="18"/>
              </w:rPr>
            </w:pPr>
            <w:r>
              <w:rPr>
                <w:rFonts w:cs="Arial"/>
                <w:szCs w:val="18"/>
              </w:rPr>
              <w:t>≤ 1051</w:t>
            </w:r>
          </w:p>
        </w:tc>
        <w:tc>
          <w:tcPr>
            <w:tcW w:w="771" w:type="dxa"/>
            <w:vAlign w:val="center"/>
          </w:tcPr>
          <w:p w14:paraId="52ED1430" w14:textId="77777777" w:rsidR="003669F2" w:rsidRDefault="00B562E1">
            <w:pPr>
              <w:pStyle w:val="TAC"/>
              <w:rPr>
                <w:rFonts w:cs="Arial"/>
                <w:szCs w:val="18"/>
              </w:rPr>
            </w:pPr>
            <w:r>
              <w:rPr>
                <w:rFonts w:cs="Arial"/>
                <w:szCs w:val="18"/>
              </w:rPr>
              <w:t>138</w:t>
            </w:r>
          </w:p>
        </w:tc>
        <w:tc>
          <w:tcPr>
            <w:tcW w:w="1261" w:type="dxa"/>
            <w:vAlign w:val="center"/>
          </w:tcPr>
          <w:p w14:paraId="52ED1431" w14:textId="77777777" w:rsidR="003669F2" w:rsidRDefault="00B562E1">
            <w:pPr>
              <w:pStyle w:val="TAC"/>
              <w:rPr>
                <w:rFonts w:cs="Arial"/>
                <w:szCs w:val="18"/>
              </w:rPr>
            </w:pPr>
            <w:r>
              <w:rPr>
                <w:rFonts w:cs="Arial"/>
                <w:szCs w:val="18"/>
              </w:rPr>
              <w:t>≤ 58784</w:t>
            </w:r>
          </w:p>
        </w:tc>
        <w:tc>
          <w:tcPr>
            <w:tcW w:w="771" w:type="dxa"/>
            <w:vAlign w:val="center"/>
          </w:tcPr>
          <w:p w14:paraId="52ED1432" w14:textId="77777777" w:rsidR="003669F2" w:rsidRDefault="00B562E1">
            <w:pPr>
              <w:pStyle w:val="TAC"/>
              <w:rPr>
                <w:rFonts w:cs="Arial"/>
                <w:szCs w:val="18"/>
              </w:rPr>
            </w:pPr>
            <w:r>
              <w:rPr>
                <w:rFonts w:cs="Arial"/>
                <w:szCs w:val="18"/>
              </w:rPr>
              <w:t>202</w:t>
            </w:r>
          </w:p>
        </w:tc>
        <w:tc>
          <w:tcPr>
            <w:tcW w:w="1507" w:type="dxa"/>
            <w:vAlign w:val="center"/>
          </w:tcPr>
          <w:p w14:paraId="52ED1433" w14:textId="77777777" w:rsidR="003669F2" w:rsidRDefault="00B562E1">
            <w:pPr>
              <w:pStyle w:val="TAC"/>
              <w:rPr>
                <w:rFonts w:cs="Arial"/>
                <w:szCs w:val="18"/>
              </w:rPr>
            </w:pPr>
            <w:r>
              <w:rPr>
                <w:rFonts w:cs="Arial"/>
                <w:szCs w:val="18"/>
              </w:rPr>
              <w:t>≤ 3290873</w:t>
            </w:r>
          </w:p>
        </w:tc>
      </w:tr>
      <w:tr w:rsidR="003669F2" w14:paraId="52ED143D" w14:textId="77777777">
        <w:trPr>
          <w:trHeight w:val="170"/>
          <w:jc w:val="center"/>
        </w:trPr>
        <w:tc>
          <w:tcPr>
            <w:tcW w:w="770" w:type="dxa"/>
            <w:shd w:val="clear" w:color="auto" w:fill="auto"/>
            <w:vAlign w:val="center"/>
          </w:tcPr>
          <w:p w14:paraId="52ED1435" w14:textId="77777777" w:rsidR="003669F2" w:rsidRDefault="00B562E1">
            <w:pPr>
              <w:pStyle w:val="TAC"/>
              <w:rPr>
                <w:rFonts w:cs="Arial"/>
                <w:szCs w:val="18"/>
              </w:rPr>
            </w:pPr>
            <w:r>
              <w:rPr>
                <w:rFonts w:cs="Arial"/>
                <w:szCs w:val="18"/>
              </w:rPr>
              <w:t>11</w:t>
            </w:r>
          </w:p>
        </w:tc>
        <w:tc>
          <w:tcPr>
            <w:tcW w:w="1016" w:type="dxa"/>
            <w:shd w:val="clear" w:color="auto" w:fill="auto"/>
            <w:vAlign w:val="center"/>
          </w:tcPr>
          <w:p w14:paraId="52ED1436" w14:textId="77777777" w:rsidR="003669F2" w:rsidRDefault="00B562E1">
            <w:pPr>
              <w:pStyle w:val="TAC"/>
              <w:rPr>
                <w:rFonts w:cs="Arial"/>
                <w:szCs w:val="18"/>
              </w:rPr>
            </w:pPr>
            <w:r>
              <w:rPr>
                <w:rFonts w:cs="Arial"/>
                <w:szCs w:val="18"/>
              </w:rPr>
              <w:t>≤ 20</w:t>
            </w:r>
          </w:p>
        </w:tc>
        <w:tc>
          <w:tcPr>
            <w:tcW w:w="771" w:type="dxa"/>
            <w:shd w:val="clear" w:color="auto" w:fill="auto"/>
            <w:vAlign w:val="center"/>
          </w:tcPr>
          <w:p w14:paraId="52ED1437" w14:textId="77777777" w:rsidR="003669F2" w:rsidRDefault="00B562E1">
            <w:pPr>
              <w:pStyle w:val="TAC"/>
              <w:rPr>
                <w:rFonts w:cs="Arial"/>
                <w:szCs w:val="18"/>
              </w:rPr>
            </w:pPr>
            <w:r>
              <w:rPr>
                <w:rFonts w:cs="Arial"/>
                <w:szCs w:val="18"/>
              </w:rPr>
              <w:t>75</w:t>
            </w:r>
          </w:p>
        </w:tc>
        <w:tc>
          <w:tcPr>
            <w:tcW w:w="1016" w:type="dxa"/>
            <w:shd w:val="clear" w:color="auto" w:fill="auto"/>
            <w:vAlign w:val="center"/>
          </w:tcPr>
          <w:p w14:paraId="52ED1438" w14:textId="77777777" w:rsidR="003669F2" w:rsidRDefault="00B562E1">
            <w:pPr>
              <w:pStyle w:val="TAC"/>
              <w:rPr>
                <w:rFonts w:cs="Arial"/>
                <w:szCs w:val="18"/>
              </w:rPr>
            </w:pPr>
            <w:r>
              <w:rPr>
                <w:rFonts w:cs="Arial"/>
                <w:szCs w:val="18"/>
              </w:rPr>
              <w:t>≤ 1119</w:t>
            </w:r>
          </w:p>
        </w:tc>
        <w:tc>
          <w:tcPr>
            <w:tcW w:w="771" w:type="dxa"/>
            <w:vAlign w:val="center"/>
          </w:tcPr>
          <w:p w14:paraId="52ED1439" w14:textId="77777777" w:rsidR="003669F2" w:rsidRDefault="00B562E1">
            <w:pPr>
              <w:pStyle w:val="TAC"/>
              <w:rPr>
                <w:rFonts w:cs="Arial"/>
                <w:szCs w:val="18"/>
              </w:rPr>
            </w:pPr>
            <w:r>
              <w:rPr>
                <w:rFonts w:cs="Arial"/>
                <w:szCs w:val="18"/>
              </w:rPr>
              <w:t>139</w:t>
            </w:r>
          </w:p>
        </w:tc>
        <w:tc>
          <w:tcPr>
            <w:tcW w:w="1261" w:type="dxa"/>
            <w:vAlign w:val="center"/>
          </w:tcPr>
          <w:p w14:paraId="52ED143A" w14:textId="77777777" w:rsidR="003669F2" w:rsidRDefault="00B562E1">
            <w:pPr>
              <w:pStyle w:val="TAC"/>
              <w:rPr>
                <w:rFonts w:cs="Arial"/>
                <w:szCs w:val="18"/>
              </w:rPr>
            </w:pPr>
            <w:r>
              <w:rPr>
                <w:rFonts w:cs="Arial"/>
                <w:szCs w:val="18"/>
              </w:rPr>
              <w:t>≤ 62599</w:t>
            </w:r>
          </w:p>
        </w:tc>
        <w:tc>
          <w:tcPr>
            <w:tcW w:w="771" w:type="dxa"/>
            <w:vAlign w:val="center"/>
          </w:tcPr>
          <w:p w14:paraId="52ED143B" w14:textId="77777777" w:rsidR="003669F2" w:rsidRDefault="00B562E1">
            <w:pPr>
              <w:pStyle w:val="TAC"/>
              <w:rPr>
                <w:rFonts w:cs="Arial"/>
                <w:szCs w:val="18"/>
              </w:rPr>
            </w:pPr>
            <w:r>
              <w:rPr>
                <w:rFonts w:cs="Arial"/>
                <w:szCs w:val="18"/>
              </w:rPr>
              <w:t>203</w:t>
            </w:r>
          </w:p>
        </w:tc>
        <w:tc>
          <w:tcPr>
            <w:tcW w:w="1507" w:type="dxa"/>
            <w:vAlign w:val="center"/>
          </w:tcPr>
          <w:p w14:paraId="52ED143C" w14:textId="77777777" w:rsidR="003669F2" w:rsidRDefault="00B562E1">
            <w:pPr>
              <w:pStyle w:val="TAC"/>
              <w:rPr>
                <w:rFonts w:cs="Arial"/>
                <w:szCs w:val="18"/>
              </w:rPr>
            </w:pPr>
            <w:r>
              <w:rPr>
                <w:rFonts w:cs="Arial"/>
                <w:szCs w:val="18"/>
              </w:rPr>
              <w:t>≤ 3504487</w:t>
            </w:r>
          </w:p>
        </w:tc>
      </w:tr>
      <w:tr w:rsidR="003669F2" w14:paraId="52ED1446" w14:textId="77777777">
        <w:trPr>
          <w:trHeight w:val="170"/>
          <w:jc w:val="center"/>
        </w:trPr>
        <w:tc>
          <w:tcPr>
            <w:tcW w:w="770" w:type="dxa"/>
            <w:shd w:val="clear" w:color="auto" w:fill="auto"/>
            <w:vAlign w:val="center"/>
          </w:tcPr>
          <w:p w14:paraId="52ED143E" w14:textId="77777777" w:rsidR="003669F2" w:rsidRDefault="00B562E1">
            <w:pPr>
              <w:pStyle w:val="TAC"/>
              <w:rPr>
                <w:rFonts w:cs="Arial"/>
                <w:szCs w:val="18"/>
              </w:rPr>
            </w:pPr>
            <w:r>
              <w:rPr>
                <w:rFonts w:cs="Arial"/>
                <w:szCs w:val="18"/>
              </w:rPr>
              <w:t>12</w:t>
            </w:r>
          </w:p>
        </w:tc>
        <w:tc>
          <w:tcPr>
            <w:tcW w:w="1016" w:type="dxa"/>
            <w:shd w:val="clear" w:color="auto" w:fill="auto"/>
            <w:vAlign w:val="center"/>
          </w:tcPr>
          <w:p w14:paraId="52ED143F" w14:textId="77777777" w:rsidR="003669F2" w:rsidRDefault="00B562E1">
            <w:pPr>
              <w:pStyle w:val="TAC"/>
              <w:rPr>
                <w:rFonts w:cs="Arial"/>
                <w:szCs w:val="18"/>
              </w:rPr>
            </w:pPr>
            <w:r>
              <w:rPr>
                <w:rFonts w:cs="Arial"/>
                <w:szCs w:val="18"/>
              </w:rPr>
              <w:t>≤ 22</w:t>
            </w:r>
          </w:p>
        </w:tc>
        <w:tc>
          <w:tcPr>
            <w:tcW w:w="771" w:type="dxa"/>
            <w:shd w:val="clear" w:color="auto" w:fill="auto"/>
            <w:vAlign w:val="center"/>
          </w:tcPr>
          <w:p w14:paraId="52ED1440" w14:textId="77777777" w:rsidR="003669F2" w:rsidRDefault="00B562E1">
            <w:pPr>
              <w:pStyle w:val="TAC"/>
              <w:rPr>
                <w:rFonts w:cs="Arial"/>
                <w:szCs w:val="18"/>
              </w:rPr>
            </w:pPr>
            <w:r>
              <w:rPr>
                <w:rFonts w:cs="Arial"/>
                <w:szCs w:val="18"/>
              </w:rPr>
              <w:t>76</w:t>
            </w:r>
          </w:p>
        </w:tc>
        <w:tc>
          <w:tcPr>
            <w:tcW w:w="1016" w:type="dxa"/>
            <w:shd w:val="clear" w:color="auto" w:fill="auto"/>
            <w:vAlign w:val="center"/>
          </w:tcPr>
          <w:p w14:paraId="52ED1441" w14:textId="77777777" w:rsidR="003669F2" w:rsidRDefault="00B562E1">
            <w:pPr>
              <w:pStyle w:val="TAC"/>
              <w:rPr>
                <w:rFonts w:cs="Arial"/>
                <w:szCs w:val="18"/>
              </w:rPr>
            </w:pPr>
            <w:r>
              <w:rPr>
                <w:rFonts w:cs="Arial"/>
                <w:szCs w:val="18"/>
              </w:rPr>
              <w:t>≤ 1191</w:t>
            </w:r>
          </w:p>
        </w:tc>
        <w:tc>
          <w:tcPr>
            <w:tcW w:w="771" w:type="dxa"/>
            <w:vAlign w:val="center"/>
          </w:tcPr>
          <w:p w14:paraId="52ED1442" w14:textId="77777777" w:rsidR="003669F2" w:rsidRDefault="00B562E1">
            <w:pPr>
              <w:pStyle w:val="TAC"/>
              <w:rPr>
                <w:rFonts w:cs="Arial"/>
                <w:szCs w:val="18"/>
              </w:rPr>
            </w:pPr>
            <w:r>
              <w:rPr>
                <w:rFonts w:cs="Arial"/>
                <w:szCs w:val="18"/>
              </w:rPr>
              <w:t>140</w:t>
            </w:r>
          </w:p>
        </w:tc>
        <w:tc>
          <w:tcPr>
            <w:tcW w:w="1261" w:type="dxa"/>
            <w:vAlign w:val="center"/>
          </w:tcPr>
          <w:p w14:paraId="52ED1443" w14:textId="77777777" w:rsidR="003669F2" w:rsidRDefault="00B562E1">
            <w:pPr>
              <w:pStyle w:val="TAC"/>
              <w:rPr>
                <w:rFonts w:cs="Arial"/>
                <w:szCs w:val="18"/>
              </w:rPr>
            </w:pPr>
            <w:r>
              <w:rPr>
                <w:rFonts w:cs="Arial"/>
                <w:szCs w:val="18"/>
              </w:rPr>
              <w:t>≤ 66663</w:t>
            </w:r>
          </w:p>
        </w:tc>
        <w:tc>
          <w:tcPr>
            <w:tcW w:w="771" w:type="dxa"/>
            <w:vAlign w:val="center"/>
          </w:tcPr>
          <w:p w14:paraId="52ED1444" w14:textId="77777777" w:rsidR="003669F2" w:rsidRDefault="00B562E1">
            <w:pPr>
              <w:pStyle w:val="TAC"/>
              <w:rPr>
                <w:rFonts w:cs="Arial"/>
                <w:szCs w:val="18"/>
              </w:rPr>
            </w:pPr>
            <w:r>
              <w:rPr>
                <w:rFonts w:cs="Arial"/>
                <w:szCs w:val="18"/>
              </w:rPr>
              <w:t>204</w:t>
            </w:r>
          </w:p>
        </w:tc>
        <w:tc>
          <w:tcPr>
            <w:tcW w:w="1507" w:type="dxa"/>
            <w:vAlign w:val="center"/>
          </w:tcPr>
          <w:p w14:paraId="52ED1445" w14:textId="77777777" w:rsidR="003669F2" w:rsidRDefault="00B562E1">
            <w:pPr>
              <w:pStyle w:val="TAC"/>
              <w:rPr>
                <w:rFonts w:cs="Arial"/>
                <w:szCs w:val="18"/>
              </w:rPr>
            </w:pPr>
            <w:r>
              <w:rPr>
                <w:rFonts w:cs="Arial"/>
                <w:szCs w:val="18"/>
              </w:rPr>
              <w:t>≤ 3731968</w:t>
            </w:r>
          </w:p>
        </w:tc>
      </w:tr>
      <w:tr w:rsidR="003669F2" w14:paraId="52ED144F" w14:textId="77777777">
        <w:trPr>
          <w:trHeight w:val="170"/>
          <w:jc w:val="center"/>
        </w:trPr>
        <w:tc>
          <w:tcPr>
            <w:tcW w:w="770" w:type="dxa"/>
            <w:shd w:val="clear" w:color="auto" w:fill="auto"/>
            <w:vAlign w:val="center"/>
          </w:tcPr>
          <w:p w14:paraId="52ED1447" w14:textId="77777777" w:rsidR="003669F2" w:rsidRDefault="00B562E1">
            <w:pPr>
              <w:pStyle w:val="TAC"/>
              <w:rPr>
                <w:rFonts w:cs="Arial"/>
                <w:szCs w:val="18"/>
              </w:rPr>
            </w:pPr>
            <w:r>
              <w:rPr>
                <w:rFonts w:cs="Arial"/>
                <w:szCs w:val="18"/>
              </w:rPr>
              <w:t>13</w:t>
            </w:r>
          </w:p>
        </w:tc>
        <w:tc>
          <w:tcPr>
            <w:tcW w:w="1016" w:type="dxa"/>
            <w:shd w:val="clear" w:color="auto" w:fill="auto"/>
            <w:vAlign w:val="center"/>
          </w:tcPr>
          <w:p w14:paraId="52ED1448" w14:textId="77777777" w:rsidR="003669F2" w:rsidRDefault="00B562E1">
            <w:pPr>
              <w:pStyle w:val="TAC"/>
              <w:rPr>
                <w:rFonts w:cs="Arial"/>
                <w:szCs w:val="18"/>
              </w:rPr>
            </w:pPr>
            <w:r>
              <w:rPr>
                <w:rFonts w:cs="Arial"/>
                <w:szCs w:val="18"/>
              </w:rPr>
              <w:t>≤ 23</w:t>
            </w:r>
          </w:p>
        </w:tc>
        <w:tc>
          <w:tcPr>
            <w:tcW w:w="771" w:type="dxa"/>
            <w:shd w:val="clear" w:color="auto" w:fill="auto"/>
            <w:vAlign w:val="center"/>
          </w:tcPr>
          <w:p w14:paraId="52ED1449" w14:textId="77777777" w:rsidR="003669F2" w:rsidRDefault="00B562E1">
            <w:pPr>
              <w:pStyle w:val="TAC"/>
              <w:rPr>
                <w:rFonts w:cs="Arial"/>
                <w:szCs w:val="18"/>
              </w:rPr>
            </w:pPr>
            <w:r>
              <w:rPr>
                <w:rFonts w:cs="Arial"/>
                <w:szCs w:val="18"/>
              </w:rPr>
              <w:t>77</w:t>
            </w:r>
          </w:p>
        </w:tc>
        <w:tc>
          <w:tcPr>
            <w:tcW w:w="1016" w:type="dxa"/>
            <w:shd w:val="clear" w:color="auto" w:fill="auto"/>
            <w:vAlign w:val="center"/>
          </w:tcPr>
          <w:p w14:paraId="52ED144A" w14:textId="77777777" w:rsidR="003669F2" w:rsidRDefault="00B562E1">
            <w:pPr>
              <w:pStyle w:val="TAC"/>
              <w:rPr>
                <w:rFonts w:cs="Arial"/>
                <w:szCs w:val="18"/>
              </w:rPr>
            </w:pPr>
            <w:r>
              <w:rPr>
                <w:rFonts w:cs="Arial"/>
                <w:szCs w:val="18"/>
              </w:rPr>
              <w:t>≤ 1269</w:t>
            </w:r>
          </w:p>
        </w:tc>
        <w:tc>
          <w:tcPr>
            <w:tcW w:w="771" w:type="dxa"/>
            <w:vAlign w:val="center"/>
          </w:tcPr>
          <w:p w14:paraId="52ED144B" w14:textId="77777777" w:rsidR="003669F2" w:rsidRDefault="00B562E1">
            <w:pPr>
              <w:pStyle w:val="TAC"/>
              <w:rPr>
                <w:rFonts w:cs="Arial"/>
                <w:szCs w:val="18"/>
              </w:rPr>
            </w:pPr>
            <w:r>
              <w:rPr>
                <w:rFonts w:cs="Arial"/>
                <w:szCs w:val="18"/>
              </w:rPr>
              <w:t>141</w:t>
            </w:r>
          </w:p>
        </w:tc>
        <w:tc>
          <w:tcPr>
            <w:tcW w:w="1261" w:type="dxa"/>
            <w:vAlign w:val="center"/>
          </w:tcPr>
          <w:p w14:paraId="52ED144C" w14:textId="77777777" w:rsidR="003669F2" w:rsidRDefault="00B562E1">
            <w:pPr>
              <w:pStyle w:val="TAC"/>
              <w:rPr>
                <w:rFonts w:cs="Arial"/>
                <w:szCs w:val="18"/>
              </w:rPr>
            </w:pPr>
            <w:r>
              <w:rPr>
                <w:rFonts w:cs="Arial"/>
                <w:szCs w:val="18"/>
              </w:rPr>
              <w:t>≤ 70990</w:t>
            </w:r>
          </w:p>
        </w:tc>
        <w:tc>
          <w:tcPr>
            <w:tcW w:w="771" w:type="dxa"/>
            <w:vAlign w:val="center"/>
          </w:tcPr>
          <w:p w14:paraId="52ED144D" w14:textId="77777777" w:rsidR="003669F2" w:rsidRDefault="00B562E1">
            <w:pPr>
              <w:pStyle w:val="TAC"/>
              <w:rPr>
                <w:rFonts w:cs="Arial"/>
                <w:szCs w:val="18"/>
              </w:rPr>
            </w:pPr>
            <w:r>
              <w:rPr>
                <w:rFonts w:cs="Arial"/>
                <w:szCs w:val="18"/>
              </w:rPr>
              <w:t>205</w:t>
            </w:r>
          </w:p>
        </w:tc>
        <w:tc>
          <w:tcPr>
            <w:tcW w:w="1507" w:type="dxa"/>
            <w:vAlign w:val="center"/>
          </w:tcPr>
          <w:p w14:paraId="52ED144E" w14:textId="77777777" w:rsidR="003669F2" w:rsidRDefault="00B562E1">
            <w:pPr>
              <w:pStyle w:val="TAC"/>
              <w:rPr>
                <w:rFonts w:cs="Arial"/>
                <w:szCs w:val="18"/>
              </w:rPr>
            </w:pPr>
            <w:r>
              <w:rPr>
                <w:rFonts w:cs="Arial"/>
                <w:szCs w:val="18"/>
              </w:rPr>
              <w:t>≤ 3974215</w:t>
            </w:r>
          </w:p>
        </w:tc>
      </w:tr>
      <w:tr w:rsidR="003669F2" w14:paraId="52ED1458" w14:textId="77777777">
        <w:trPr>
          <w:trHeight w:val="170"/>
          <w:jc w:val="center"/>
        </w:trPr>
        <w:tc>
          <w:tcPr>
            <w:tcW w:w="770" w:type="dxa"/>
            <w:shd w:val="clear" w:color="auto" w:fill="auto"/>
            <w:vAlign w:val="center"/>
          </w:tcPr>
          <w:p w14:paraId="52ED1450" w14:textId="77777777" w:rsidR="003669F2" w:rsidRDefault="00B562E1">
            <w:pPr>
              <w:pStyle w:val="TAC"/>
              <w:rPr>
                <w:rFonts w:cs="Arial"/>
                <w:szCs w:val="18"/>
              </w:rPr>
            </w:pPr>
            <w:r>
              <w:rPr>
                <w:rFonts w:cs="Arial"/>
                <w:szCs w:val="18"/>
              </w:rPr>
              <w:t>14</w:t>
            </w:r>
          </w:p>
        </w:tc>
        <w:tc>
          <w:tcPr>
            <w:tcW w:w="1016" w:type="dxa"/>
            <w:shd w:val="clear" w:color="auto" w:fill="auto"/>
            <w:vAlign w:val="center"/>
          </w:tcPr>
          <w:p w14:paraId="52ED1451" w14:textId="77777777" w:rsidR="003669F2" w:rsidRDefault="00B562E1">
            <w:pPr>
              <w:pStyle w:val="TAC"/>
              <w:rPr>
                <w:rFonts w:cs="Arial"/>
                <w:szCs w:val="18"/>
              </w:rPr>
            </w:pPr>
            <w:r>
              <w:rPr>
                <w:rFonts w:cs="Arial"/>
                <w:szCs w:val="18"/>
              </w:rPr>
              <w:t>≤ 25</w:t>
            </w:r>
          </w:p>
        </w:tc>
        <w:tc>
          <w:tcPr>
            <w:tcW w:w="771" w:type="dxa"/>
            <w:shd w:val="clear" w:color="auto" w:fill="auto"/>
            <w:vAlign w:val="center"/>
          </w:tcPr>
          <w:p w14:paraId="52ED1452" w14:textId="77777777" w:rsidR="003669F2" w:rsidRDefault="00B562E1">
            <w:pPr>
              <w:pStyle w:val="TAC"/>
              <w:rPr>
                <w:rFonts w:cs="Arial"/>
                <w:szCs w:val="18"/>
              </w:rPr>
            </w:pPr>
            <w:r>
              <w:rPr>
                <w:rFonts w:cs="Arial"/>
                <w:szCs w:val="18"/>
              </w:rPr>
              <w:t>78</w:t>
            </w:r>
          </w:p>
        </w:tc>
        <w:tc>
          <w:tcPr>
            <w:tcW w:w="1016" w:type="dxa"/>
            <w:shd w:val="clear" w:color="auto" w:fill="auto"/>
            <w:vAlign w:val="center"/>
          </w:tcPr>
          <w:p w14:paraId="52ED1453" w14:textId="77777777" w:rsidR="003669F2" w:rsidRDefault="00B562E1">
            <w:pPr>
              <w:pStyle w:val="TAC"/>
              <w:rPr>
                <w:rFonts w:cs="Arial"/>
                <w:szCs w:val="18"/>
              </w:rPr>
            </w:pPr>
            <w:r>
              <w:rPr>
                <w:rFonts w:cs="Arial"/>
                <w:szCs w:val="18"/>
              </w:rPr>
              <w:t>≤ 1351</w:t>
            </w:r>
          </w:p>
        </w:tc>
        <w:tc>
          <w:tcPr>
            <w:tcW w:w="771" w:type="dxa"/>
            <w:vAlign w:val="center"/>
          </w:tcPr>
          <w:p w14:paraId="52ED1454" w14:textId="77777777" w:rsidR="003669F2" w:rsidRDefault="00B562E1">
            <w:pPr>
              <w:pStyle w:val="TAC"/>
              <w:rPr>
                <w:rFonts w:cs="Arial"/>
                <w:szCs w:val="18"/>
              </w:rPr>
            </w:pPr>
            <w:r>
              <w:rPr>
                <w:rFonts w:cs="Arial"/>
                <w:szCs w:val="18"/>
              </w:rPr>
              <w:t>142</w:t>
            </w:r>
          </w:p>
        </w:tc>
        <w:tc>
          <w:tcPr>
            <w:tcW w:w="1261" w:type="dxa"/>
            <w:vAlign w:val="center"/>
          </w:tcPr>
          <w:p w14:paraId="52ED1455" w14:textId="77777777" w:rsidR="003669F2" w:rsidRDefault="00B562E1">
            <w:pPr>
              <w:pStyle w:val="TAC"/>
              <w:rPr>
                <w:rFonts w:cs="Arial"/>
                <w:szCs w:val="18"/>
              </w:rPr>
            </w:pPr>
            <w:r>
              <w:rPr>
                <w:rFonts w:cs="Arial"/>
                <w:szCs w:val="18"/>
              </w:rPr>
              <w:t>≤ 75598</w:t>
            </w:r>
          </w:p>
        </w:tc>
        <w:tc>
          <w:tcPr>
            <w:tcW w:w="771" w:type="dxa"/>
            <w:vAlign w:val="center"/>
          </w:tcPr>
          <w:p w14:paraId="52ED1456" w14:textId="77777777" w:rsidR="003669F2" w:rsidRDefault="00B562E1">
            <w:pPr>
              <w:pStyle w:val="TAC"/>
              <w:rPr>
                <w:rFonts w:cs="Arial"/>
                <w:szCs w:val="18"/>
              </w:rPr>
            </w:pPr>
            <w:r>
              <w:rPr>
                <w:rFonts w:cs="Arial"/>
                <w:szCs w:val="18"/>
              </w:rPr>
              <w:t>206</w:t>
            </w:r>
          </w:p>
        </w:tc>
        <w:tc>
          <w:tcPr>
            <w:tcW w:w="1507" w:type="dxa"/>
            <w:vAlign w:val="center"/>
          </w:tcPr>
          <w:p w14:paraId="52ED1457" w14:textId="77777777" w:rsidR="003669F2" w:rsidRDefault="00B562E1">
            <w:pPr>
              <w:pStyle w:val="TAC"/>
              <w:rPr>
                <w:rFonts w:cs="Arial"/>
                <w:szCs w:val="18"/>
              </w:rPr>
            </w:pPr>
            <w:r>
              <w:rPr>
                <w:rFonts w:cs="Arial"/>
                <w:szCs w:val="18"/>
              </w:rPr>
              <w:t>≤ 4232186</w:t>
            </w:r>
          </w:p>
        </w:tc>
      </w:tr>
      <w:tr w:rsidR="003669F2" w14:paraId="52ED1461" w14:textId="77777777">
        <w:trPr>
          <w:trHeight w:val="170"/>
          <w:jc w:val="center"/>
        </w:trPr>
        <w:tc>
          <w:tcPr>
            <w:tcW w:w="770" w:type="dxa"/>
            <w:shd w:val="clear" w:color="auto" w:fill="auto"/>
            <w:vAlign w:val="center"/>
          </w:tcPr>
          <w:p w14:paraId="52ED1459" w14:textId="77777777" w:rsidR="003669F2" w:rsidRDefault="00B562E1">
            <w:pPr>
              <w:pStyle w:val="TAC"/>
              <w:rPr>
                <w:rFonts w:cs="Arial"/>
                <w:szCs w:val="18"/>
              </w:rPr>
            </w:pPr>
            <w:r>
              <w:rPr>
                <w:rFonts w:cs="Arial"/>
                <w:szCs w:val="18"/>
              </w:rPr>
              <w:t>15</w:t>
            </w:r>
          </w:p>
        </w:tc>
        <w:tc>
          <w:tcPr>
            <w:tcW w:w="1016" w:type="dxa"/>
            <w:shd w:val="clear" w:color="auto" w:fill="auto"/>
            <w:vAlign w:val="center"/>
          </w:tcPr>
          <w:p w14:paraId="52ED145A" w14:textId="77777777" w:rsidR="003669F2" w:rsidRDefault="00B562E1">
            <w:pPr>
              <w:pStyle w:val="TAC"/>
              <w:rPr>
                <w:rFonts w:cs="Arial"/>
                <w:szCs w:val="18"/>
              </w:rPr>
            </w:pPr>
            <w:r>
              <w:rPr>
                <w:rFonts w:cs="Arial"/>
                <w:szCs w:val="18"/>
              </w:rPr>
              <w:t>≤ 26</w:t>
            </w:r>
          </w:p>
        </w:tc>
        <w:tc>
          <w:tcPr>
            <w:tcW w:w="771" w:type="dxa"/>
            <w:shd w:val="clear" w:color="auto" w:fill="auto"/>
            <w:vAlign w:val="center"/>
          </w:tcPr>
          <w:p w14:paraId="52ED145B" w14:textId="77777777" w:rsidR="003669F2" w:rsidRDefault="00B562E1">
            <w:pPr>
              <w:pStyle w:val="TAC"/>
              <w:rPr>
                <w:rFonts w:cs="Arial"/>
                <w:szCs w:val="18"/>
              </w:rPr>
            </w:pPr>
            <w:r>
              <w:rPr>
                <w:rFonts w:cs="Arial"/>
                <w:szCs w:val="18"/>
              </w:rPr>
              <w:t>79</w:t>
            </w:r>
          </w:p>
        </w:tc>
        <w:tc>
          <w:tcPr>
            <w:tcW w:w="1016" w:type="dxa"/>
            <w:shd w:val="clear" w:color="auto" w:fill="auto"/>
            <w:vAlign w:val="center"/>
          </w:tcPr>
          <w:p w14:paraId="52ED145C" w14:textId="77777777" w:rsidR="003669F2" w:rsidRDefault="00B562E1">
            <w:pPr>
              <w:pStyle w:val="TAC"/>
              <w:rPr>
                <w:rFonts w:cs="Arial"/>
                <w:szCs w:val="18"/>
              </w:rPr>
            </w:pPr>
            <w:r>
              <w:rPr>
                <w:rFonts w:cs="Arial"/>
                <w:szCs w:val="18"/>
              </w:rPr>
              <w:t>≤ 1439</w:t>
            </w:r>
          </w:p>
        </w:tc>
        <w:tc>
          <w:tcPr>
            <w:tcW w:w="771" w:type="dxa"/>
            <w:vAlign w:val="center"/>
          </w:tcPr>
          <w:p w14:paraId="52ED145D" w14:textId="77777777" w:rsidR="003669F2" w:rsidRDefault="00B562E1">
            <w:pPr>
              <w:pStyle w:val="TAC"/>
              <w:rPr>
                <w:rFonts w:cs="Arial"/>
                <w:szCs w:val="18"/>
              </w:rPr>
            </w:pPr>
            <w:r>
              <w:rPr>
                <w:rFonts w:cs="Arial"/>
                <w:szCs w:val="18"/>
              </w:rPr>
              <w:t>143</w:t>
            </w:r>
          </w:p>
        </w:tc>
        <w:tc>
          <w:tcPr>
            <w:tcW w:w="1261" w:type="dxa"/>
            <w:vAlign w:val="center"/>
          </w:tcPr>
          <w:p w14:paraId="52ED145E" w14:textId="77777777" w:rsidR="003669F2" w:rsidRDefault="00B562E1">
            <w:pPr>
              <w:pStyle w:val="TAC"/>
              <w:rPr>
                <w:rFonts w:cs="Arial"/>
                <w:szCs w:val="18"/>
              </w:rPr>
            </w:pPr>
            <w:r>
              <w:rPr>
                <w:rFonts w:cs="Arial"/>
                <w:szCs w:val="18"/>
              </w:rPr>
              <w:t>≤ 80505</w:t>
            </w:r>
          </w:p>
        </w:tc>
        <w:tc>
          <w:tcPr>
            <w:tcW w:w="771" w:type="dxa"/>
            <w:vAlign w:val="center"/>
          </w:tcPr>
          <w:p w14:paraId="52ED145F" w14:textId="77777777" w:rsidR="003669F2" w:rsidRDefault="00B562E1">
            <w:pPr>
              <w:pStyle w:val="TAC"/>
              <w:rPr>
                <w:rFonts w:cs="Arial"/>
                <w:szCs w:val="18"/>
              </w:rPr>
            </w:pPr>
            <w:r>
              <w:rPr>
                <w:rFonts w:cs="Arial"/>
                <w:szCs w:val="18"/>
              </w:rPr>
              <w:t>207</w:t>
            </w:r>
          </w:p>
        </w:tc>
        <w:tc>
          <w:tcPr>
            <w:tcW w:w="1507" w:type="dxa"/>
            <w:vAlign w:val="center"/>
          </w:tcPr>
          <w:p w14:paraId="52ED1460" w14:textId="77777777" w:rsidR="003669F2" w:rsidRDefault="00B562E1">
            <w:pPr>
              <w:pStyle w:val="TAC"/>
              <w:rPr>
                <w:rFonts w:cs="Arial"/>
                <w:szCs w:val="18"/>
              </w:rPr>
            </w:pPr>
            <w:r>
              <w:rPr>
                <w:rFonts w:cs="Arial"/>
                <w:szCs w:val="18"/>
              </w:rPr>
              <w:t>≤ 4506902</w:t>
            </w:r>
          </w:p>
        </w:tc>
      </w:tr>
      <w:tr w:rsidR="003669F2" w14:paraId="52ED146A" w14:textId="77777777">
        <w:trPr>
          <w:trHeight w:val="170"/>
          <w:jc w:val="center"/>
        </w:trPr>
        <w:tc>
          <w:tcPr>
            <w:tcW w:w="770" w:type="dxa"/>
            <w:shd w:val="clear" w:color="auto" w:fill="auto"/>
            <w:vAlign w:val="center"/>
          </w:tcPr>
          <w:p w14:paraId="52ED1462" w14:textId="77777777" w:rsidR="003669F2" w:rsidRDefault="00B562E1">
            <w:pPr>
              <w:pStyle w:val="TAC"/>
              <w:rPr>
                <w:rFonts w:cs="Arial"/>
                <w:szCs w:val="18"/>
              </w:rPr>
            </w:pPr>
            <w:r>
              <w:rPr>
                <w:rFonts w:cs="Arial"/>
                <w:szCs w:val="18"/>
              </w:rPr>
              <w:t>16</w:t>
            </w:r>
          </w:p>
        </w:tc>
        <w:tc>
          <w:tcPr>
            <w:tcW w:w="1016" w:type="dxa"/>
            <w:shd w:val="clear" w:color="auto" w:fill="auto"/>
            <w:vAlign w:val="center"/>
          </w:tcPr>
          <w:p w14:paraId="52ED1463" w14:textId="77777777" w:rsidR="003669F2" w:rsidRDefault="00B562E1">
            <w:pPr>
              <w:pStyle w:val="TAC"/>
              <w:rPr>
                <w:rFonts w:cs="Arial"/>
                <w:szCs w:val="18"/>
              </w:rPr>
            </w:pPr>
            <w:r>
              <w:rPr>
                <w:rFonts w:cs="Arial"/>
                <w:szCs w:val="18"/>
              </w:rPr>
              <w:t>≤ 28</w:t>
            </w:r>
          </w:p>
        </w:tc>
        <w:tc>
          <w:tcPr>
            <w:tcW w:w="771" w:type="dxa"/>
            <w:shd w:val="clear" w:color="auto" w:fill="auto"/>
            <w:vAlign w:val="center"/>
          </w:tcPr>
          <w:p w14:paraId="52ED1464" w14:textId="77777777" w:rsidR="003669F2" w:rsidRDefault="00B562E1">
            <w:pPr>
              <w:pStyle w:val="TAC"/>
              <w:rPr>
                <w:rFonts w:cs="Arial"/>
                <w:szCs w:val="18"/>
              </w:rPr>
            </w:pPr>
            <w:r>
              <w:rPr>
                <w:rFonts w:cs="Arial"/>
                <w:szCs w:val="18"/>
              </w:rPr>
              <w:t>80</w:t>
            </w:r>
          </w:p>
        </w:tc>
        <w:tc>
          <w:tcPr>
            <w:tcW w:w="1016" w:type="dxa"/>
            <w:shd w:val="clear" w:color="auto" w:fill="auto"/>
            <w:vAlign w:val="center"/>
          </w:tcPr>
          <w:p w14:paraId="52ED1465" w14:textId="77777777" w:rsidR="003669F2" w:rsidRDefault="00B562E1">
            <w:pPr>
              <w:pStyle w:val="TAC"/>
              <w:rPr>
                <w:rFonts w:cs="Arial"/>
                <w:szCs w:val="18"/>
              </w:rPr>
            </w:pPr>
            <w:r>
              <w:rPr>
                <w:rFonts w:cs="Arial"/>
                <w:szCs w:val="18"/>
              </w:rPr>
              <w:t>≤ 1532</w:t>
            </w:r>
          </w:p>
        </w:tc>
        <w:tc>
          <w:tcPr>
            <w:tcW w:w="771" w:type="dxa"/>
            <w:vAlign w:val="center"/>
          </w:tcPr>
          <w:p w14:paraId="52ED1466" w14:textId="77777777" w:rsidR="003669F2" w:rsidRDefault="00B562E1">
            <w:pPr>
              <w:pStyle w:val="TAC"/>
              <w:rPr>
                <w:rFonts w:cs="Arial"/>
                <w:szCs w:val="18"/>
              </w:rPr>
            </w:pPr>
            <w:r>
              <w:rPr>
                <w:rFonts w:cs="Arial"/>
                <w:szCs w:val="18"/>
              </w:rPr>
              <w:t>144</w:t>
            </w:r>
          </w:p>
        </w:tc>
        <w:tc>
          <w:tcPr>
            <w:tcW w:w="1261" w:type="dxa"/>
            <w:vAlign w:val="center"/>
          </w:tcPr>
          <w:p w14:paraId="52ED1467" w14:textId="77777777" w:rsidR="003669F2" w:rsidRDefault="00B562E1">
            <w:pPr>
              <w:pStyle w:val="TAC"/>
              <w:rPr>
                <w:rFonts w:cs="Arial"/>
                <w:szCs w:val="18"/>
              </w:rPr>
            </w:pPr>
            <w:r>
              <w:rPr>
                <w:rFonts w:cs="Arial"/>
                <w:szCs w:val="18"/>
              </w:rPr>
              <w:t>≤ 85730</w:t>
            </w:r>
          </w:p>
        </w:tc>
        <w:tc>
          <w:tcPr>
            <w:tcW w:w="771" w:type="dxa"/>
            <w:vAlign w:val="center"/>
          </w:tcPr>
          <w:p w14:paraId="52ED1468" w14:textId="77777777" w:rsidR="003669F2" w:rsidRDefault="00B562E1">
            <w:pPr>
              <w:pStyle w:val="TAC"/>
              <w:rPr>
                <w:rFonts w:cs="Arial"/>
                <w:szCs w:val="18"/>
              </w:rPr>
            </w:pPr>
            <w:r>
              <w:rPr>
                <w:rFonts w:cs="Arial"/>
                <w:szCs w:val="18"/>
              </w:rPr>
              <w:t>208</w:t>
            </w:r>
          </w:p>
        </w:tc>
        <w:tc>
          <w:tcPr>
            <w:tcW w:w="1507" w:type="dxa"/>
            <w:vAlign w:val="center"/>
          </w:tcPr>
          <w:p w14:paraId="52ED1469" w14:textId="77777777" w:rsidR="003669F2" w:rsidRDefault="00B562E1">
            <w:pPr>
              <w:pStyle w:val="TAC"/>
              <w:rPr>
                <w:rFonts w:cs="Arial"/>
                <w:szCs w:val="18"/>
              </w:rPr>
            </w:pPr>
            <w:r>
              <w:rPr>
                <w:rFonts w:cs="Arial"/>
                <w:szCs w:val="18"/>
              </w:rPr>
              <w:t>≤ 4799451</w:t>
            </w:r>
          </w:p>
        </w:tc>
      </w:tr>
      <w:tr w:rsidR="003669F2" w14:paraId="52ED1473" w14:textId="77777777">
        <w:trPr>
          <w:trHeight w:val="170"/>
          <w:jc w:val="center"/>
        </w:trPr>
        <w:tc>
          <w:tcPr>
            <w:tcW w:w="770" w:type="dxa"/>
            <w:shd w:val="clear" w:color="auto" w:fill="auto"/>
            <w:vAlign w:val="center"/>
          </w:tcPr>
          <w:p w14:paraId="52ED146B" w14:textId="77777777" w:rsidR="003669F2" w:rsidRDefault="00B562E1">
            <w:pPr>
              <w:pStyle w:val="TAC"/>
              <w:rPr>
                <w:rFonts w:cs="Arial"/>
                <w:szCs w:val="18"/>
              </w:rPr>
            </w:pPr>
            <w:r>
              <w:rPr>
                <w:rFonts w:cs="Arial"/>
                <w:szCs w:val="18"/>
              </w:rPr>
              <w:t>17</w:t>
            </w:r>
          </w:p>
        </w:tc>
        <w:tc>
          <w:tcPr>
            <w:tcW w:w="1016" w:type="dxa"/>
            <w:shd w:val="clear" w:color="auto" w:fill="auto"/>
            <w:vAlign w:val="center"/>
          </w:tcPr>
          <w:p w14:paraId="52ED146C" w14:textId="77777777" w:rsidR="003669F2" w:rsidRDefault="00B562E1">
            <w:pPr>
              <w:pStyle w:val="TAC"/>
              <w:rPr>
                <w:rFonts w:cs="Arial"/>
                <w:szCs w:val="18"/>
              </w:rPr>
            </w:pPr>
            <w:r>
              <w:rPr>
                <w:rFonts w:cs="Arial"/>
                <w:szCs w:val="18"/>
              </w:rPr>
              <w:t>≤ 30</w:t>
            </w:r>
          </w:p>
        </w:tc>
        <w:tc>
          <w:tcPr>
            <w:tcW w:w="771" w:type="dxa"/>
            <w:shd w:val="clear" w:color="auto" w:fill="auto"/>
            <w:vAlign w:val="center"/>
          </w:tcPr>
          <w:p w14:paraId="52ED146D" w14:textId="77777777" w:rsidR="003669F2" w:rsidRDefault="00B562E1">
            <w:pPr>
              <w:pStyle w:val="TAC"/>
              <w:rPr>
                <w:rFonts w:cs="Arial"/>
                <w:szCs w:val="18"/>
              </w:rPr>
            </w:pPr>
            <w:r>
              <w:rPr>
                <w:rFonts w:cs="Arial"/>
                <w:szCs w:val="18"/>
              </w:rPr>
              <w:t>81</w:t>
            </w:r>
          </w:p>
        </w:tc>
        <w:tc>
          <w:tcPr>
            <w:tcW w:w="1016" w:type="dxa"/>
            <w:shd w:val="clear" w:color="auto" w:fill="auto"/>
            <w:vAlign w:val="center"/>
          </w:tcPr>
          <w:p w14:paraId="52ED146E" w14:textId="77777777" w:rsidR="003669F2" w:rsidRDefault="00B562E1">
            <w:pPr>
              <w:pStyle w:val="TAC"/>
              <w:rPr>
                <w:rFonts w:cs="Arial"/>
                <w:szCs w:val="18"/>
              </w:rPr>
            </w:pPr>
            <w:r>
              <w:rPr>
                <w:rFonts w:cs="Arial"/>
                <w:szCs w:val="18"/>
              </w:rPr>
              <w:t>≤ 1631</w:t>
            </w:r>
          </w:p>
        </w:tc>
        <w:tc>
          <w:tcPr>
            <w:tcW w:w="771" w:type="dxa"/>
            <w:vAlign w:val="center"/>
          </w:tcPr>
          <w:p w14:paraId="52ED146F" w14:textId="77777777" w:rsidR="003669F2" w:rsidRDefault="00B562E1">
            <w:pPr>
              <w:pStyle w:val="TAC"/>
              <w:rPr>
                <w:rFonts w:cs="Arial"/>
                <w:szCs w:val="18"/>
              </w:rPr>
            </w:pPr>
            <w:r>
              <w:rPr>
                <w:rFonts w:cs="Arial"/>
                <w:szCs w:val="18"/>
              </w:rPr>
              <w:t>145</w:t>
            </w:r>
          </w:p>
        </w:tc>
        <w:tc>
          <w:tcPr>
            <w:tcW w:w="1261" w:type="dxa"/>
            <w:vAlign w:val="center"/>
          </w:tcPr>
          <w:p w14:paraId="52ED1470" w14:textId="77777777" w:rsidR="003669F2" w:rsidRDefault="00B562E1">
            <w:pPr>
              <w:pStyle w:val="TAC"/>
              <w:rPr>
                <w:rFonts w:cs="Arial"/>
                <w:szCs w:val="18"/>
              </w:rPr>
            </w:pPr>
            <w:r>
              <w:rPr>
                <w:rFonts w:cs="Arial"/>
                <w:szCs w:val="18"/>
              </w:rPr>
              <w:t>≤ 91295</w:t>
            </w:r>
          </w:p>
        </w:tc>
        <w:tc>
          <w:tcPr>
            <w:tcW w:w="771" w:type="dxa"/>
            <w:vAlign w:val="center"/>
          </w:tcPr>
          <w:p w14:paraId="52ED1471" w14:textId="77777777" w:rsidR="003669F2" w:rsidRDefault="00B562E1">
            <w:pPr>
              <w:pStyle w:val="TAC"/>
              <w:rPr>
                <w:rFonts w:cs="Arial"/>
                <w:szCs w:val="18"/>
              </w:rPr>
            </w:pPr>
            <w:r>
              <w:rPr>
                <w:rFonts w:cs="Arial"/>
                <w:szCs w:val="18"/>
              </w:rPr>
              <w:t>209</w:t>
            </w:r>
          </w:p>
        </w:tc>
        <w:tc>
          <w:tcPr>
            <w:tcW w:w="1507" w:type="dxa"/>
            <w:vAlign w:val="center"/>
          </w:tcPr>
          <w:p w14:paraId="52ED1472" w14:textId="77777777" w:rsidR="003669F2" w:rsidRDefault="00B562E1">
            <w:pPr>
              <w:pStyle w:val="TAC"/>
              <w:rPr>
                <w:rFonts w:cs="Arial"/>
                <w:szCs w:val="18"/>
              </w:rPr>
            </w:pPr>
            <w:r>
              <w:rPr>
                <w:rFonts w:cs="Arial"/>
                <w:szCs w:val="18"/>
              </w:rPr>
              <w:t>≤ 5110989</w:t>
            </w:r>
          </w:p>
        </w:tc>
      </w:tr>
      <w:tr w:rsidR="003669F2" w14:paraId="52ED147C" w14:textId="77777777">
        <w:trPr>
          <w:trHeight w:val="170"/>
          <w:jc w:val="center"/>
        </w:trPr>
        <w:tc>
          <w:tcPr>
            <w:tcW w:w="770" w:type="dxa"/>
            <w:shd w:val="clear" w:color="auto" w:fill="auto"/>
            <w:vAlign w:val="center"/>
          </w:tcPr>
          <w:p w14:paraId="52ED1474" w14:textId="77777777" w:rsidR="003669F2" w:rsidRDefault="00B562E1">
            <w:pPr>
              <w:pStyle w:val="TAC"/>
              <w:rPr>
                <w:rFonts w:cs="Arial"/>
                <w:szCs w:val="18"/>
              </w:rPr>
            </w:pPr>
            <w:r>
              <w:rPr>
                <w:rFonts w:cs="Arial"/>
                <w:szCs w:val="18"/>
              </w:rPr>
              <w:t>18</w:t>
            </w:r>
          </w:p>
        </w:tc>
        <w:tc>
          <w:tcPr>
            <w:tcW w:w="1016" w:type="dxa"/>
            <w:shd w:val="clear" w:color="auto" w:fill="auto"/>
            <w:vAlign w:val="center"/>
          </w:tcPr>
          <w:p w14:paraId="52ED1475" w14:textId="77777777" w:rsidR="003669F2" w:rsidRDefault="00B562E1">
            <w:pPr>
              <w:pStyle w:val="TAC"/>
              <w:rPr>
                <w:rFonts w:cs="Arial"/>
                <w:szCs w:val="18"/>
              </w:rPr>
            </w:pPr>
            <w:r>
              <w:rPr>
                <w:rFonts w:cs="Arial"/>
                <w:szCs w:val="18"/>
              </w:rPr>
              <w:t>≤ 32</w:t>
            </w:r>
          </w:p>
        </w:tc>
        <w:tc>
          <w:tcPr>
            <w:tcW w:w="771" w:type="dxa"/>
            <w:shd w:val="clear" w:color="auto" w:fill="auto"/>
            <w:vAlign w:val="center"/>
          </w:tcPr>
          <w:p w14:paraId="52ED1476" w14:textId="77777777" w:rsidR="003669F2" w:rsidRDefault="00B562E1">
            <w:pPr>
              <w:pStyle w:val="TAC"/>
              <w:rPr>
                <w:rFonts w:cs="Arial"/>
                <w:szCs w:val="18"/>
              </w:rPr>
            </w:pPr>
            <w:r>
              <w:rPr>
                <w:rFonts w:cs="Arial"/>
                <w:szCs w:val="18"/>
              </w:rPr>
              <w:t>82</w:t>
            </w:r>
          </w:p>
        </w:tc>
        <w:tc>
          <w:tcPr>
            <w:tcW w:w="1016" w:type="dxa"/>
            <w:shd w:val="clear" w:color="auto" w:fill="auto"/>
            <w:vAlign w:val="center"/>
          </w:tcPr>
          <w:p w14:paraId="52ED1477" w14:textId="77777777" w:rsidR="003669F2" w:rsidRDefault="00B562E1">
            <w:pPr>
              <w:pStyle w:val="TAC"/>
              <w:rPr>
                <w:rFonts w:cs="Arial"/>
                <w:szCs w:val="18"/>
              </w:rPr>
            </w:pPr>
            <w:r>
              <w:rPr>
                <w:rFonts w:cs="Arial"/>
                <w:szCs w:val="18"/>
              </w:rPr>
              <w:t>≤ 1737</w:t>
            </w:r>
          </w:p>
        </w:tc>
        <w:tc>
          <w:tcPr>
            <w:tcW w:w="771" w:type="dxa"/>
            <w:vAlign w:val="center"/>
          </w:tcPr>
          <w:p w14:paraId="52ED1478" w14:textId="77777777" w:rsidR="003669F2" w:rsidRDefault="00B562E1">
            <w:pPr>
              <w:pStyle w:val="TAC"/>
              <w:rPr>
                <w:rFonts w:cs="Arial"/>
                <w:szCs w:val="18"/>
              </w:rPr>
            </w:pPr>
            <w:r>
              <w:rPr>
                <w:rFonts w:cs="Arial"/>
                <w:szCs w:val="18"/>
              </w:rPr>
              <w:t>146</w:t>
            </w:r>
          </w:p>
        </w:tc>
        <w:tc>
          <w:tcPr>
            <w:tcW w:w="1261" w:type="dxa"/>
            <w:vAlign w:val="center"/>
          </w:tcPr>
          <w:p w14:paraId="52ED1479" w14:textId="77777777" w:rsidR="003669F2" w:rsidRDefault="00B562E1">
            <w:pPr>
              <w:pStyle w:val="TAC"/>
              <w:rPr>
                <w:rFonts w:cs="Arial"/>
                <w:szCs w:val="18"/>
              </w:rPr>
            </w:pPr>
            <w:r>
              <w:rPr>
                <w:rFonts w:cs="Arial"/>
                <w:szCs w:val="18"/>
              </w:rPr>
              <w:t>≤ 97221</w:t>
            </w:r>
          </w:p>
        </w:tc>
        <w:tc>
          <w:tcPr>
            <w:tcW w:w="771" w:type="dxa"/>
            <w:vAlign w:val="center"/>
          </w:tcPr>
          <w:p w14:paraId="52ED147A" w14:textId="77777777" w:rsidR="003669F2" w:rsidRDefault="00B562E1">
            <w:pPr>
              <w:pStyle w:val="TAC"/>
              <w:rPr>
                <w:rFonts w:cs="Arial"/>
                <w:szCs w:val="18"/>
              </w:rPr>
            </w:pPr>
            <w:r>
              <w:rPr>
                <w:rFonts w:cs="Arial"/>
                <w:szCs w:val="18"/>
              </w:rPr>
              <w:t>210</w:t>
            </w:r>
          </w:p>
        </w:tc>
        <w:tc>
          <w:tcPr>
            <w:tcW w:w="1507" w:type="dxa"/>
            <w:vAlign w:val="center"/>
          </w:tcPr>
          <w:p w14:paraId="52ED147B" w14:textId="77777777" w:rsidR="003669F2" w:rsidRDefault="00B562E1">
            <w:pPr>
              <w:pStyle w:val="TAC"/>
              <w:rPr>
                <w:rFonts w:cs="Arial"/>
                <w:szCs w:val="18"/>
              </w:rPr>
            </w:pPr>
            <w:r>
              <w:rPr>
                <w:rFonts w:cs="Arial"/>
                <w:szCs w:val="18"/>
              </w:rPr>
              <w:t>≤ 5442750</w:t>
            </w:r>
          </w:p>
        </w:tc>
      </w:tr>
      <w:tr w:rsidR="003669F2" w14:paraId="52ED1485" w14:textId="77777777">
        <w:trPr>
          <w:trHeight w:val="170"/>
          <w:jc w:val="center"/>
        </w:trPr>
        <w:tc>
          <w:tcPr>
            <w:tcW w:w="770" w:type="dxa"/>
            <w:shd w:val="clear" w:color="auto" w:fill="auto"/>
            <w:vAlign w:val="center"/>
          </w:tcPr>
          <w:p w14:paraId="52ED147D" w14:textId="77777777" w:rsidR="003669F2" w:rsidRDefault="00B562E1">
            <w:pPr>
              <w:pStyle w:val="TAC"/>
              <w:rPr>
                <w:rFonts w:cs="Arial"/>
                <w:szCs w:val="18"/>
              </w:rPr>
            </w:pPr>
            <w:r>
              <w:rPr>
                <w:rFonts w:cs="Arial"/>
                <w:szCs w:val="18"/>
              </w:rPr>
              <w:t>19</w:t>
            </w:r>
          </w:p>
        </w:tc>
        <w:tc>
          <w:tcPr>
            <w:tcW w:w="1016" w:type="dxa"/>
            <w:shd w:val="clear" w:color="auto" w:fill="auto"/>
            <w:vAlign w:val="center"/>
          </w:tcPr>
          <w:p w14:paraId="52ED147E" w14:textId="77777777" w:rsidR="003669F2" w:rsidRDefault="00B562E1">
            <w:pPr>
              <w:pStyle w:val="TAC"/>
              <w:rPr>
                <w:rFonts w:cs="Arial"/>
                <w:szCs w:val="18"/>
              </w:rPr>
            </w:pPr>
            <w:r>
              <w:rPr>
                <w:rFonts w:cs="Arial"/>
                <w:szCs w:val="18"/>
              </w:rPr>
              <w:t>≤ 34</w:t>
            </w:r>
          </w:p>
        </w:tc>
        <w:tc>
          <w:tcPr>
            <w:tcW w:w="771" w:type="dxa"/>
            <w:shd w:val="clear" w:color="auto" w:fill="auto"/>
            <w:vAlign w:val="center"/>
          </w:tcPr>
          <w:p w14:paraId="52ED147F" w14:textId="77777777" w:rsidR="003669F2" w:rsidRDefault="00B562E1">
            <w:pPr>
              <w:pStyle w:val="TAC"/>
              <w:rPr>
                <w:rFonts w:cs="Arial"/>
                <w:szCs w:val="18"/>
              </w:rPr>
            </w:pPr>
            <w:r>
              <w:rPr>
                <w:rFonts w:cs="Arial"/>
                <w:szCs w:val="18"/>
              </w:rPr>
              <w:t>83</w:t>
            </w:r>
          </w:p>
        </w:tc>
        <w:tc>
          <w:tcPr>
            <w:tcW w:w="1016" w:type="dxa"/>
            <w:shd w:val="clear" w:color="auto" w:fill="auto"/>
            <w:vAlign w:val="center"/>
          </w:tcPr>
          <w:p w14:paraId="52ED1480" w14:textId="77777777" w:rsidR="003669F2" w:rsidRDefault="00B562E1">
            <w:pPr>
              <w:pStyle w:val="TAC"/>
              <w:rPr>
                <w:rFonts w:cs="Arial"/>
                <w:szCs w:val="18"/>
              </w:rPr>
            </w:pPr>
            <w:r>
              <w:rPr>
                <w:rFonts w:cs="Arial"/>
                <w:szCs w:val="18"/>
              </w:rPr>
              <w:t>≤ 1850</w:t>
            </w:r>
          </w:p>
        </w:tc>
        <w:tc>
          <w:tcPr>
            <w:tcW w:w="771" w:type="dxa"/>
            <w:vAlign w:val="center"/>
          </w:tcPr>
          <w:p w14:paraId="52ED1481" w14:textId="77777777" w:rsidR="003669F2" w:rsidRDefault="00B562E1">
            <w:pPr>
              <w:pStyle w:val="TAC"/>
              <w:rPr>
                <w:rFonts w:cs="Arial"/>
                <w:szCs w:val="18"/>
              </w:rPr>
            </w:pPr>
            <w:r>
              <w:rPr>
                <w:rFonts w:cs="Arial"/>
                <w:szCs w:val="18"/>
              </w:rPr>
              <w:t>147</w:t>
            </w:r>
          </w:p>
        </w:tc>
        <w:tc>
          <w:tcPr>
            <w:tcW w:w="1261" w:type="dxa"/>
            <w:vAlign w:val="center"/>
          </w:tcPr>
          <w:p w14:paraId="52ED1482" w14:textId="77777777" w:rsidR="003669F2" w:rsidRDefault="00B562E1">
            <w:pPr>
              <w:pStyle w:val="TAC"/>
              <w:rPr>
                <w:rFonts w:cs="Arial"/>
                <w:szCs w:val="18"/>
              </w:rPr>
            </w:pPr>
            <w:r>
              <w:rPr>
                <w:rFonts w:cs="Arial"/>
                <w:szCs w:val="18"/>
              </w:rPr>
              <w:t>≤ 103532</w:t>
            </w:r>
          </w:p>
        </w:tc>
        <w:tc>
          <w:tcPr>
            <w:tcW w:w="771" w:type="dxa"/>
            <w:vAlign w:val="center"/>
          </w:tcPr>
          <w:p w14:paraId="52ED1483" w14:textId="77777777" w:rsidR="003669F2" w:rsidRDefault="00B562E1">
            <w:pPr>
              <w:pStyle w:val="TAC"/>
              <w:rPr>
                <w:rFonts w:cs="Arial"/>
                <w:szCs w:val="18"/>
              </w:rPr>
            </w:pPr>
            <w:r>
              <w:rPr>
                <w:rFonts w:cs="Arial"/>
                <w:szCs w:val="18"/>
              </w:rPr>
              <w:t>211</w:t>
            </w:r>
          </w:p>
        </w:tc>
        <w:tc>
          <w:tcPr>
            <w:tcW w:w="1507" w:type="dxa"/>
            <w:vAlign w:val="center"/>
          </w:tcPr>
          <w:p w14:paraId="52ED1484" w14:textId="77777777" w:rsidR="003669F2" w:rsidRDefault="00B562E1">
            <w:pPr>
              <w:pStyle w:val="TAC"/>
              <w:rPr>
                <w:rFonts w:cs="Arial"/>
                <w:szCs w:val="18"/>
              </w:rPr>
            </w:pPr>
            <w:r>
              <w:rPr>
                <w:rFonts w:cs="Arial"/>
                <w:szCs w:val="18"/>
              </w:rPr>
              <w:t>≤ 5796046</w:t>
            </w:r>
          </w:p>
        </w:tc>
      </w:tr>
      <w:tr w:rsidR="003669F2" w14:paraId="52ED148E" w14:textId="77777777">
        <w:trPr>
          <w:trHeight w:val="170"/>
          <w:jc w:val="center"/>
        </w:trPr>
        <w:tc>
          <w:tcPr>
            <w:tcW w:w="770" w:type="dxa"/>
            <w:shd w:val="clear" w:color="auto" w:fill="auto"/>
            <w:vAlign w:val="center"/>
          </w:tcPr>
          <w:p w14:paraId="52ED1486" w14:textId="77777777" w:rsidR="003669F2" w:rsidRDefault="00B562E1">
            <w:pPr>
              <w:pStyle w:val="TAC"/>
              <w:rPr>
                <w:rFonts w:cs="Arial"/>
                <w:szCs w:val="18"/>
              </w:rPr>
            </w:pPr>
            <w:r>
              <w:rPr>
                <w:rFonts w:cs="Arial"/>
                <w:szCs w:val="18"/>
              </w:rPr>
              <w:t>20</w:t>
            </w:r>
          </w:p>
        </w:tc>
        <w:tc>
          <w:tcPr>
            <w:tcW w:w="1016" w:type="dxa"/>
            <w:shd w:val="clear" w:color="auto" w:fill="auto"/>
            <w:vAlign w:val="center"/>
          </w:tcPr>
          <w:p w14:paraId="52ED1487" w14:textId="77777777" w:rsidR="003669F2" w:rsidRDefault="00B562E1">
            <w:pPr>
              <w:pStyle w:val="TAC"/>
              <w:rPr>
                <w:rFonts w:cs="Arial"/>
                <w:szCs w:val="18"/>
              </w:rPr>
            </w:pPr>
            <w:r>
              <w:rPr>
                <w:rFonts w:cs="Arial"/>
                <w:szCs w:val="18"/>
              </w:rPr>
              <w:t>≤ 36</w:t>
            </w:r>
          </w:p>
        </w:tc>
        <w:tc>
          <w:tcPr>
            <w:tcW w:w="771" w:type="dxa"/>
            <w:shd w:val="clear" w:color="auto" w:fill="auto"/>
            <w:vAlign w:val="center"/>
          </w:tcPr>
          <w:p w14:paraId="52ED1488" w14:textId="77777777" w:rsidR="003669F2" w:rsidRDefault="00B562E1">
            <w:pPr>
              <w:pStyle w:val="TAC"/>
              <w:rPr>
                <w:rFonts w:cs="Arial"/>
                <w:szCs w:val="18"/>
              </w:rPr>
            </w:pPr>
            <w:r>
              <w:rPr>
                <w:rFonts w:cs="Arial"/>
                <w:szCs w:val="18"/>
              </w:rPr>
              <w:t>84</w:t>
            </w:r>
          </w:p>
        </w:tc>
        <w:tc>
          <w:tcPr>
            <w:tcW w:w="1016" w:type="dxa"/>
            <w:shd w:val="clear" w:color="auto" w:fill="auto"/>
            <w:vAlign w:val="center"/>
          </w:tcPr>
          <w:p w14:paraId="52ED1489" w14:textId="77777777" w:rsidR="003669F2" w:rsidRDefault="00B562E1">
            <w:pPr>
              <w:pStyle w:val="TAC"/>
              <w:rPr>
                <w:rFonts w:cs="Arial"/>
                <w:szCs w:val="18"/>
              </w:rPr>
            </w:pPr>
            <w:r>
              <w:rPr>
                <w:rFonts w:cs="Arial"/>
                <w:szCs w:val="18"/>
              </w:rPr>
              <w:t>≤ 1970</w:t>
            </w:r>
          </w:p>
        </w:tc>
        <w:tc>
          <w:tcPr>
            <w:tcW w:w="771" w:type="dxa"/>
            <w:vAlign w:val="center"/>
          </w:tcPr>
          <w:p w14:paraId="52ED148A" w14:textId="77777777" w:rsidR="003669F2" w:rsidRDefault="00B562E1">
            <w:pPr>
              <w:pStyle w:val="TAC"/>
              <w:rPr>
                <w:rFonts w:cs="Arial"/>
                <w:szCs w:val="18"/>
              </w:rPr>
            </w:pPr>
            <w:r>
              <w:rPr>
                <w:rFonts w:cs="Arial"/>
                <w:szCs w:val="18"/>
              </w:rPr>
              <w:t>148</w:t>
            </w:r>
          </w:p>
        </w:tc>
        <w:tc>
          <w:tcPr>
            <w:tcW w:w="1261" w:type="dxa"/>
            <w:vAlign w:val="center"/>
          </w:tcPr>
          <w:p w14:paraId="52ED148B" w14:textId="77777777" w:rsidR="003669F2" w:rsidRDefault="00B562E1">
            <w:pPr>
              <w:pStyle w:val="TAC"/>
              <w:rPr>
                <w:rFonts w:cs="Arial"/>
                <w:szCs w:val="18"/>
              </w:rPr>
            </w:pPr>
            <w:r>
              <w:rPr>
                <w:rFonts w:cs="Arial"/>
                <w:szCs w:val="18"/>
              </w:rPr>
              <w:t>≤ 110252</w:t>
            </w:r>
          </w:p>
        </w:tc>
        <w:tc>
          <w:tcPr>
            <w:tcW w:w="771" w:type="dxa"/>
            <w:vAlign w:val="center"/>
          </w:tcPr>
          <w:p w14:paraId="52ED148C" w14:textId="77777777" w:rsidR="003669F2" w:rsidRDefault="00B562E1">
            <w:pPr>
              <w:pStyle w:val="TAC"/>
              <w:rPr>
                <w:rFonts w:cs="Arial"/>
                <w:szCs w:val="18"/>
              </w:rPr>
            </w:pPr>
            <w:r>
              <w:rPr>
                <w:rFonts w:cs="Arial"/>
                <w:szCs w:val="18"/>
              </w:rPr>
              <w:t>212</w:t>
            </w:r>
          </w:p>
        </w:tc>
        <w:tc>
          <w:tcPr>
            <w:tcW w:w="1507" w:type="dxa"/>
            <w:vAlign w:val="center"/>
          </w:tcPr>
          <w:p w14:paraId="52ED148D" w14:textId="77777777" w:rsidR="003669F2" w:rsidRDefault="00B562E1">
            <w:pPr>
              <w:pStyle w:val="TAC"/>
              <w:rPr>
                <w:rFonts w:cs="Arial"/>
                <w:szCs w:val="18"/>
              </w:rPr>
            </w:pPr>
            <w:r>
              <w:rPr>
                <w:rFonts w:cs="Arial"/>
                <w:szCs w:val="18"/>
              </w:rPr>
              <w:t>≤ 6172275</w:t>
            </w:r>
          </w:p>
        </w:tc>
      </w:tr>
      <w:tr w:rsidR="003669F2" w14:paraId="52ED1497" w14:textId="77777777">
        <w:trPr>
          <w:trHeight w:val="170"/>
          <w:jc w:val="center"/>
        </w:trPr>
        <w:tc>
          <w:tcPr>
            <w:tcW w:w="770" w:type="dxa"/>
            <w:shd w:val="clear" w:color="auto" w:fill="auto"/>
            <w:vAlign w:val="center"/>
          </w:tcPr>
          <w:p w14:paraId="52ED148F" w14:textId="77777777" w:rsidR="003669F2" w:rsidRDefault="00B562E1">
            <w:pPr>
              <w:pStyle w:val="TAC"/>
              <w:rPr>
                <w:rFonts w:cs="Arial"/>
                <w:szCs w:val="18"/>
              </w:rPr>
            </w:pPr>
            <w:r>
              <w:rPr>
                <w:rFonts w:cs="Arial"/>
                <w:szCs w:val="18"/>
              </w:rPr>
              <w:t>21</w:t>
            </w:r>
          </w:p>
        </w:tc>
        <w:tc>
          <w:tcPr>
            <w:tcW w:w="1016" w:type="dxa"/>
            <w:shd w:val="clear" w:color="auto" w:fill="auto"/>
            <w:vAlign w:val="center"/>
          </w:tcPr>
          <w:p w14:paraId="52ED1490" w14:textId="77777777" w:rsidR="003669F2" w:rsidRDefault="00B562E1">
            <w:pPr>
              <w:pStyle w:val="TAC"/>
              <w:rPr>
                <w:rFonts w:cs="Arial"/>
                <w:szCs w:val="18"/>
              </w:rPr>
            </w:pPr>
            <w:r>
              <w:rPr>
                <w:rFonts w:cs="Arial"/>
                <w:szCs w:val="18"/>
              </w:rPr>
              <w:t>≤ 38</w:t>
            </w:r>
          </w:p>
        </w:tc>
        <w:tc>
          <w:tcPr>
            <w:tcW w:w="771" w:type="dxa"/>
            <w:shd w:val="clear" w:color="auto" w:fill="auto"/>
            <w:vAlign w:val="center"/>
          </w:tcPr>
          <w:p w14:paraId="52ED1491" w14:textId="77777777" w:rsidR="003669F2" w:rsidRDefault="00B562E1">
            <w:pPr>
              <w:pStyle w:val="TAC"/>
              <w:rPr>
                <w:rFonts w:cs="Arial"/>
                <w:szCs w:val="18"/>
              </w:rPr>
            </w:pPr>
            <w:r>
              <w:rPr>
                <w:rFonts w:cs="Arial"/>
                <w:szCs w:val="18"/>
              </w:rPr>
              <w:t>85</w:t>
            </w:r>
          </w:p>
        </w:tc>
        <w:tc>
          <w:tcPr>
            <w:tcW w:w="1016" w:type="dxa"/>
            <w:shd w:val="clear" w:color="auto" w:fill="auto"/>
            <w:vAlign w:val="center"/>
          </w:tcPr>
          <w:p w14:paraId="52ED1492" w14:textId="77777777" w:rsidR="003669F2" w:rsidRDefault="00B562E1">
            <w:pPr>
              <w:pStyle w:val="TAC"/>
              <w:rPr>
                <w:rFonts w:cs="Arial"/>
                <w:szCs w:val="18"/>
              </w:rPr>
            </w:pPr>
            <w:r>
              <w:rPr>
                <w:rFonts w:cs="Arial"/>
                <w:szCs w:val="18"/>
              </w:rPr>
              <w:t>≤ 2098</w:t>
            </w:r>
          </w:p>
        </w:tc>
        <w:tc>
          <w:tcPr>
            <w:tcW w:w="771" w:type="dxa"/>
            <w:vAlign w:val="center"/>
          </w:tcPr>
          <w:p w14:paraId="52ED1493" w14:textId="77777777" w:rsidR="003669F2" w:rsidRDefault="00B562E1">
            <w:pPr>
              <w:pStyle w:val="TAC"/>
              <w:rPr>
                <w:rFonts w:cs="Arial"/>
                <w:szCs w:val="18"/>
              </w:rPr>
            </w:pPr>
            <w:r>
              <w:rPr>
                <w:rFonts w:cs="Arial"/>
                <w:szCs w:val="18"/>
              </w:rPr>
              <w:t>149</w:t>
            </w:r>
          </w:p>
        </w:tc>
        <w:tc>
          <w:tcPr>
            <w:tcW w:w="1261" w:type="dxa"/>
            <w:vAlign w:val="center"/>
          </w:tcPr>
          <w:p w14:paraId="52ED1494" w14:textId="77777777" w:rsidR="003669F2" w:rsidRDefault="00B562E1">
            <w:pPr>
              <w:pStyle w:val="TAC"/>
              <w:rPr>
                <w:rFonts w:cs="Arial"/>
                <w:szCs w:val="18"/>
              </w:rPr>
            </w:pPr>
            <w:r>
              <w:rPr>
                <w:rFonts w:cs="Arial"/>
                <w:szCs w:val="18"/>
              </w:rPr>
              <w:t>≤ 117409</w:t>
            </w:r>
          </w:p>
        </w:tc>
        <w:tc>
          <w:tcPr>
            <w:tcW w:w="771" w:type="dxa"/>
            <w:vAlign w:val="center"/>
          </w:tcPr>
          <w:p w14:paraId="52ED1495" w14:textId="77777777" w:rsidR="003669F2" w:rsidRDefault="00B562E1">
            <w:pPr>
              <w:pStyle w:val="TAC"/>
              <w:rPr>
                <w:rFonts w:cs="Arial"/>
                <w:szCs w:val="18"/>
              </w:rPr>
            </w:pPr>
            <w:r>
              <w:rPr>
                <w:rFonts w:cs="Arial"/>
                <w:szCs w:val="18"/>
              </w:rPr>
              <w:t>213</w:t>
            </w:r>
          </w:p>
        </w:tc>
        <w:tc>
          <w:tcPr>
            <w:tcW w:w="1507" w:type="dxa"/>
            <w:vAlign w:val="center"/>
          </w:tcPr>
          <w:p w14:paraId="52ED1496" w14:textId="77777777" w:rsidR="003669F2" w:rsidRDefault="00B562E1">
            <w:pPr>
              <w:pStyle w:val="TAC"/>
              <w:rPr>
                <w:rFonts w:cs="Arial"/>
                <w:szCs w:val="18"/>
              </w:rPr>
            </w:pPr>
            <w:r>
              <w:rPr>
                <w:rFonts w:cs="Arial"/>
                <w:szCs w:val="18"/>
              </w:rPr>
              <w:t>≤ 6572925</w:t>
            </w:r>
          </w:p>
        </w:tc>
      </w:tr>
      <w:tr w:rsidR="003669F2" w14:paraId="52ED14A0" w14:textId="77777777">
        <w:trPr>
          <w:trHeight w:val="170"/>
          <w:jc w:val="center"/>
        </w:trPr>
        <w:tc>
          <w:tcPr>
            <w:tcW w:w="770" w:type="dxa"/>
            <w:shd w:val="clear" w:color="auto" w:fill="auto"/>
            <w:vAlign w:val="center"/>
          </w:tcPr>
          <w:p w14:paraId="52ED1498" w14:textId="77777777" w:rsidR="003669F2" w:rsidRDefault="00B562E1">
            <w:pPr>
              <w:pStyle w:val="TAC"/>
              <w:rPr>
                <w:rFonts w:cs="Arial"/>
                <w:szCs w:val="18"/>
              </w:rPr>
            </w:pPr>
            <w:r>
              <w:rPr>
                <w:rFonts w:cs="Arial"/>
                <w:szCs w:val="18"/>
              </w:rPr>
              <w:t>22</w:t>
            </w:r>
          </w:p>
        </w:tc>
        <w:tc>
          <w:tcPr>
            <w:tcW w:w="1016" w:type="dxa"/>
            <w:shd w:val="clear" w:color="auto" w:fill="auto"/>
            <w:vAlign w:val="center"/>
          </w:tcPr>
          <w:p w14:paraId="52ED1499" w14:textId="77777777" w:rsidR="003669F2" w:rsidRDefault="00B562E1">
            <w:pPr>
              <w:pStyle w:val="TAC"/>
              <w:rPr>
                <w:rFonts w:cs="Arial"/>
                <w:szCs w:val="18"/>
              </w:rPr>
            </w:pPr>
            <w:r>
              <w:rPr>
                <w:rFonts w:cs="Arial"/>
                <w:szCs w:val="18"/>
              </w:rPr>
              <w:t>≤ 40</w:t>
            </w:r>
          </w:p>
        </w:tc>
        <w:tc>
          <w:tcPr>
            <w:tcW w:w="771" w:type="dxa"/>
            <w:shd w:val="clear" w:color="auto" w:fill="auto"/>
            <w:vAlign w:val="center"/>
          </w:tcPr>
          <w:p w14:paraId="52ED149A" w14:textId="77777777" w:rsidR="003669F2" w:rsidRDefault="00B562E1">
            <w:pPr>
              <w:pStyle w:val="TAC"/>
              <w:rPr>
                <w:rFonts w:cs="Arial"/>
                <w:szCs w:val="18"/>
              </w:rPr>
            </w:pPr>
            <w:r>
              <w:rPr>
                <w:rFonts w:cs="Arial"/>
                <w:szCs w:val="18"/>
              </w:rPr>
              <w:t>86</w:t>
            </w:r>
          </w:p>
        </w:tc>
        <w:tc>
          <w:tcPr>
            <w:tcW w:w="1016" w:type="dxa"/>
            <w:shd w:val="clear" w:color="auto" w:fill="auto"/>
            <w:vAlign w:val="center"/>
          </w:tcPr>
          <w:p w14:paraId="52ED149B" w14:textId="77777777" w:rsidR="003669F2" w:rsidRDefault="00B562E1">
            <w:pPr>
              <w:pStyle w:val="TAC"/>
              <w:rPr>
                <w:rFonts w:cs="Arial"/>
                <w:szCs w:val="18"/>
              </w:rPr>
            </w:pPr>
            <w:r>
              <w:rPr>
                <w:rFonts w:cs="Arial"/>
                <w:szCs w:val="18"/>
              </w:rPr>
              <w:t>≤ 2234</w:t>
            </w:r>
          </w:p>
        </w:tc>
        <w:tc>
          <w:tcPr>
            <w:tcW w:w="771" w:type="dxa"/>
            <w:vAlign w:val="center"/>
          </w:tcPr>
          <w:p w14:paraId="52ED149C" w14:textId="77777777" w:rsidR="003669F2" w:rsidRDefault="00B562E1">
            <w:pPr>
              <w:pStyle w:val="TAC"/>
              <w:rPr>
                <w:rFonts w:cs="Arial"/>
                <w:szCs w:val="18"/>
              </w:rPr>
            </w:pPr>
            <w:r>
              <w:rPr>
                <w:rFonts w:cs="Arial"/>
                <w:szCs w:val="18"/>
              </w:rPr>
              <w:t>150</w:t>
            </w:r>
          </w:p>
        </w:tc>
        <w:tc>
          <w:tcPr>
            <w:tcW w:w="1261" w:type="dxa"/>
            <w:vAlign w:val="center"/>
          </w:tcPr>
          <w:p w14:paraId="52ED149D" w14:textId="77777777" w:rsidR="003669F2" w:rsidRDefault="00B562E1">
            <w:pPr>
              <w:pStyle w:val="TAC"/>
              <w:rPr>
                <w:rFonts w:cs="Arial"/>
                <w:szCs w:val="18"/>
              </w:rPr>
            </w:pPr>
            <w:r>
              <w:rPr>
                <w:rFonts w:cs="Arial"/>
                <w:szCs w:val="18"/>
              </w:rPr>
              <w:t>≤ 125030</w:t>
            </w:r>
          </w:p>
        </w:tc>
        <w:tc>
          <w:tcPr>
            <w:tcW w:w="771" w:type="dxa"/>
            <w:vAlign w:val="center"/>
          </w:tcPr>
          <w:p w14:paraId="52ED149E" w14:textId="77777777" w:rsidR="003669F2" w:rsidRDefault="00B562E1">
            <w:pPr>
              <w:pStyle w:val="TAC"/>
              <w:rPr>
                <w:rFonts w:cs="Arial"/>
                <w:szCs w:val="18"/>
              </w:rPr>
            </w:pPr>
            <w:r>
              <w:rPr>
                <w:rFonts w:cs="Arial"/>
                <w:szCs w:val="18"/>
              </w:rPr>
              <w:t>214</w:t>
            </w:r>
          </w:p>
        </w:tc>
        <w:tc>
          <w:tcPr>
            <w:tcW w:w="1507" w:type="dxa"/>
            <w:vAlign w:val="center"/>
          </w:tcPr>
          <w:p w14:paraId="52ED149F" w14:textId="77777777" w:rsidR="003669F2" w:rsidRDefault="00B562E1">
            <w:pPr>
              <w:pStyle w:val="TAC"/>
              <w:rPr>
                <w:rFonts w:cs="Arial"/>
                <w:szCs w:val="18"/>
              </w:rPr>
            </w:pPr>
            <w:r>
              <w:rPr>
                <w:rFonts w:cs="Arial"/>
                <w:szCs w:val="18"/>
              </w:rPr>
              <w:t>≤ 6999582</w:t>
            </w:r>
          </w:p>
        </w:tc>
      </w:tr>
      <w:tr w:rsidR="003669F2" w14:paraId="52ED14A9" w14:textId="77777777">
        <w:trPr>
          <w:trHeight w:val="170"/>
          <w:jc w:val="center"/>
        </w:trPr>
        <w:tc>
          <w:tcPr>
            <w:tcW w:w="770" w:type="dxa"/>
            <w:shd w:val="clear" w:color="auto" w:fill="auto"/>
            <w:vAlign w:val="center"/>
          </w:tcPr>
          <w:p w14:paraId="52ED14A1" w14:textId="77777777" w:rsidR="003669F2" w:rsidRDefault="00B562E1">
            <w:pPr>
              <w:pStyle w:val="TAC"/>
              <w:rPr>
                <w:rFonts w:cs="Arial"/>
                <w:szCs w:val="18"/>
              </w:rPr>
            </w:pPr>
            <w:r>
              <w:rPr>
                <w:rFonts w:cs="Arial"/>
                <w:szCs w:val="18"/>
              </w:rPr>
              <w:t>23</w:t>
            </w:r>
          </w:p>
        </w:tc>
        <w:tc>
          <w:tcPr>
            <w:tcW w:w="1016" w:type="dxa"/>
            <w:shd w:val="clear" w:color="auto" w:fill="auto"/>
            <w:vAlign w:val="center"/>
          </w:tcPr>
          <w:p w14:paraId="52ED14A2" w14:textId="77777777" w:rsidR="003669F2" w:rsidRDefault="00B562E1">
            <w:pPr>
              <w:pStyle w:val="TAC"/>
              <w:rPr>
                <w:rFonts w:cs="Arial"/>
                <w:szCs w:val="18"/>
              </w:rPr>
            </w:pPr>
            <w:r>
              <w:rPr>
                <w:rFonts w:cs="Arial"/>
                <w:szCs w:val="18"/>
              </w:rPr>
              <w:t>≤ 43</w:t>
            </w:r>
          </w:p>
        </w:tc>
        <w:tc>
          <w:tcPr>
            <w:tcW w:w="771" w:type="dxa"/>
            <w:shd w:val="clear" w:color="auto" w:fill="auto"/>
            <w:vAlign w:val="center"/>
          </w:tcPr>
          <w:p w14:paraId="52ED14A3" w14:textId="77777777" w:rsidR="003669F2" w:rsidRDefault="00B562E1">
            <w:pPr>
              <w:pStyle w:val="TAC"/>
              <w:rPr>
                <w:rFonts w:cs="Arial"/>
                <w:szCs w:val="18"/>
              </w:rPr>
            </w:pPr>
            <w:r>
              <w:rPr>
                <w:rFonts w:cs="Arial"/>
                <w:szCs w:val="18"/>
              </w:rPr>
              <w:t>87</w:t>
            </w:r>
          </w:p>
        </w:tc>
        <w:tc>
          <w:tcPr>
            <w:tcW w:w="1016" w:type="dxa"/>
            <w:shd w:val="clear" w:color="auto" w:fill="auto"/>
            <w:vAlign w:val="center"/>
          </w:tcPr>
          <w:p w14:paraId="52ED14A4" w14:textId="77777777" w:rsidR="003669F2" w:rsidRDefault="00B562E1">
            <w:pPr>
              <w:pStyle w:val="TAC"/>
              <w:rPr>
                <w:rFonts w:cs="Arial"/>
                <w:szCs w:val="18"/>
              </w:rPr>
            </w:pPr>
            <w:r>
              <w:rPr>
                <w:rFonts w:cs="Arial"/>
                <w:szCs w:val="18"/>
              </w:rPr>
              <w:t>≤ 2379</w:t>
            </w:r>
          </w:p>
        </w:tc>
        <w:tc>
          <w:tcPr>
            <w:tcW w:w="771" w:type="dxa"/>
            <w:vAlign w:val="center"/>
          </w:tcPr>
          <w:p w14:paraId="52ED14A5" w14:textId="77777777" w:rsidR="003669F2" w:rsidRDefault="00B562E1">
            <w:pPr>
              <w:pStyle w:val="TAC"/>
              <w:rPr>
                <w:rFonts w:cs="Arial"/>
                <w:szCs w:val="18"/>
              </w:rPr>
            </w:pPr>
            <w:r>
              <w:rPr>
                <w:rFonts w:cs="Arial"/>
                <w:szCs w:val="18"/>
              </w:rPr>
              <w:t>151</w:t>
            </w:r>
          </w:p>
        </w:tc>
        <w:tc>
          <w:tcPr>
            <w:tcW w:w="1261" w:type="dxa"/>
            <w:vAlign w:val="center"/>
          </w:tcPr>
          <w:p w14:paraId="52ED14A6" w14:textId="77777777" w:rsidR="003669F2" w:rsidRDefault="00B562E1">
            <w:pPr>
              <w:pStyle w:val="TAC"/>
              <w:rPr>
                <w:rFonts w:cs="Arial"/>
                <w:szCs w:val="18"/>
              </w:rPr>
            </w:pPr>
            <w:r>
              <w:rPr>
                <w:rFonts w:cs="Arial"/>
                <w:szCs w:val="18"/>
              </w:rPr>
              <w:t>≤ 133146</w:t>
            </w:r>
          </w:p>
        </w:tc>
        <w:tc>
          <w:tcPr>
            <w:tcW w:w="771" w:type="dxa"/>
            <w:vAlign w:val="center"/>
          </w:tcPr>
          <w:p w14:paraId="52ED14A7" w14:textId="77777777" w:rsidR="003669F2" w:rsidRDefault="00B562E1">
            <w:pPr>
              <w:pStyle w:val="TAC"/>
              <w:rPr>
                <w:rFonts w:cs="Arial"/>
                <w:szCs w:val="18"/>
              </w:rPr>
            </w:pPr>
            <w:r>
              <w:rPr>
                <w:rFonts w:cs="Arial"/>
                <w:szCs w:val="18"/>
              </w:rPr>
              <w:t>215</w:t>
            </w:r>
          </w:p>
        </w:tc>
        <w:tc>
          <w:tcPr>
            <w:tcW w:w="1507" w:type="dxa"/>
            <w:vAlign w:val="center"/>
          </w:tcPr>
          <w:p w14:paraId="52ED14A8" w14:textId="77777777" w:rsidR="003669F2" w:rsidRDefault="00B562E1">
            <w:pPr>
              <w:pStyle w:val="TAC"/>
              <w:rPr>
                <w:rFonts w:cs="Arial"/>
                <w:szCs w:val="18"/>
              </w:rPr>
            </w:pPr>
            <w:r>
              <w:rPr>
                <w:rFonts w:cs="Arial"/>
                <w:szCs w:val="18"/>
              </w:rPr>
              <w:t>≤ 7453933</w:t>
            </w:r>
          </w:p>
        </w:tc>
      </w:tr>
      <w:tr w:rsidR="003669F2" w14:paraId="52ED14B2" w14:textId="77777777">
        <w:trPr>
          <w:trHeight w:val="170"/>
          <w:jc w:val="center"/>
        </w:trPr>
        <w:tc>
          <w:tcPr>
            <w:tcW w:w="770" w:type="dxa"/>
            <w:shd w:val="clear" w:color="auto" w:fill="auto"/>
            <w:vAlign w:val="center"/>
          </w:tcPr>
          <w:p w14:paraId="52ED14AA" w14:textId="77777777" w:rsidR="003669F2" w:rsidRDefault="00B562E1">
            <w:pPr>
              <w:pStyle w:val="TAC"/>
              <w:rPr>
                <w:rFonts w:cs="Arial"/>
                <w:szCs w:val="18"/>
              </w:rPr>
            </w:pPr>
            <w:r>
              <w:rPr>
                <w:rFonts w:cs="Arial"/>
                <w:szCs w:val="18"/>
              </w:rPr>
              <w:t>24</w:t>
            </w:r>
          </w:p>
        </w:tc>
        <w:tc>
          <w:tcPr>
            <w:tcW w:w="1016" w:type="dxa"/>
            <w:shd w:val="clear" w:color="auto" w:fill="auto"/>
            <w:vAlign w:val="center"/>
          </w:tcPr>
          <w:p w14:paraId="52ED14AB" w14:textId="77777777" w:rsidR="003669F2" w:rsidRDefault="00B562E1">
            <w:pPr>
              <w:pStyle w:val="TAC"/>
              <w:rPr>
                <w:rFonts w:cs="Arial"/>
                <w:szCs w:val="18"/>
              </w:rPr>
            </w:pPr>
            <w:r>
              <w:rPr>
                <w:rFonts w:cs="Arial"/>
                <w:szCs w:val="18"/>
              </w:rPr>
              <w:t>≤ 46</w:t>
            </w:r>
          </w:p>
        </w:tc>
        <w:tc>
          <w:tcPr>
            <w:tcW w:w="771" w:type="dxa"/>
            <w:shd w:val="clear" w:color="auto" w:fill="auto"/>
            <w:vAlign w:val="center"/>
          </w:tcPr>
          <w:p w14:paraId="52ED14AC" w14:textId="77777777" w:rsidR="003669F2" w:rsidRDefault="00B562E1">
            <w:pPr>
              <w:pStyle w:val="TAC"/>
              <w:rPr>
                <w:rFonts w:cs="Arial"/>
                <w:szCs w:val="18"/>
              </w:rPr>
            </w:pPr>
            <w:r>
              <w:rPr>
                <w:rFonts w:cs="Arial"/>
                <w:szCs w:val="18"/>
              </w:rPr>
              <w:t>88</w:t>
            </w:r>
          </w:p>
        </w:tc>
        <w:tc>
          <w:tcPr>
            <w:tcW w:w="1016" w:type="dxa"/>
            <w:shd w:val="clear" w:color="auto" w:fill="auto"/>
            <w:vAlign w:val="center"/>
          </w:tcPr>
          <w:p w14:paraId="52ED14AD" w14:textId="77777777" w:rsidR="003669F2" w:rsidRDefault="00B562E1">
            <w:pPr>
              <w:pStyle w:val="TAC"/>
              <w:rPr>
                <w:rFonts w:cs="Arial"/>
                <w:szCs w:val="18"/>
              </w:rPr>
            </w:pPr>
            <w:r>
              <w:rPr>
                <w:rFonts w:cs="Arial"/>
                <w:szCs w:val="18"/>
              </w:rPr>
              <w:t>≤ 2533</w:t>
            </w:r>
          </w:p>
        </w:tc>
        <w:tc>
          <w:tcPr>
            <w:tcW w:w="771" w:type="dxa"/>
            <w:vAlign w:val="center"/>
          </w:tcPr>
          <w:p w14:paraId="52ED14AE" w14:textId="77777777" w:rsidR="003669F2" w:rsidRDefault="00B562E1">
            <w:pPr>
              <w:pStyle w:val="TAC"/>
              <w:rPr>
                <w:rFonts w:cs="Arial"/>
                <w:szCs w:val="18"/>
              </w:rPr>
            </w:pPr>
            <w:r>
              <w:rPr>
                <w:rFonts w:cs="Arial"/>
                <w:szCs w:val="18"/>
              </w:rPr>
              <w:t>152</w:t>
            </w:r>
          </w:p>
        </w:tc>
        <w:tc>
          <w:tcPr>
            <w:tcW w:w="1261" w:type="dxa"/>
            <w:vAlign w:val="center"/>
          </w:tcPr>
          <w:p w14:paraId="52ED14AF" w14:textId="77777777" w:rsidR="003669F2" w:rsidRDefault="00B562E1">
            <w:pPr>
              <w:pStyle w:val="TAC"/>
              <w:rPr>
                <w:rFonts w:cs="Arial"/>
                <w:szCs w:val="18"/>
              </w:rPr>
            </w:pPr>
            <w:r>
              <w:rPr>
                <w:rFonts w:cs="Arial"/>
                <w:szCs w:val="18"/>
              </w:rPr>
              <w:t>≤ 141789</w:t>
            </w:r>
          </w:p>
        </w:tc>
        <w:tc>
          <w:tcPr>
            <w:tcW w:w="771" w:type="dxa"/>
            <w:vAlign w:val="center"/>
          </w:tcPr>
          <w:p w14:paraId="52ED14B0" w14:textId="77777777" w:rsidR="003669F2" w:rsidRDefault="00B562E1">
            <w:pPr>
              <w:pStyle w:val="TAC"/>
              <w:rPr>
                <w:rFonts w:cs="Arial"/>
                <w:szCs w:val="18"/>
              </w:rPr>
            </w:pPr>
            <w:r>
              <w:rPr>
                <w:rFonts w:cs="Arial"/>
                <w:szCs w:val="18"/>
              </w:rPr>
              <w:t>216</w:t>
            </w:r>
          </w:p>
        </w:tc>
        <w:tc>
          <w:tcPr>
            <w:tcW w:w="1507" w:type="dxa"/>
            <w:vAlign w:val="center"/>
          </w:tcPr>
          <w:p w14:paraId="52ED14B1" w14:textId="77777777" w:rsidR="003669F2" w:rsidRDefault="00B562E1">
            <w:pPr>
              <w:pStyle w:val="TAC"/>
              <w:rPr>
                <w:rFonts w:cs="Arial"/>
                <w:szCs w:val="18"/>
              </w:rPr>
            </w:pPr>
            <w:r>
              <w:rPr>
                <w:rFonts w:cs="Arial"/>
                <w:szCs w:val="18"/>
              </w:rPr>
              <w:t>≤ 7937777</w:t>
            </w:r>
          </w:p>
        </w:tc>
      </w:tr>
      <w:tr w:rsidR="003669F2" w14:paraId="52ED14BB" w14:textId="77777777">
        <w:trPr>
          <w:trHeight w:val="170"/>
          <w:jc w:val="center"/>
        </w:trPr>
        <w:tc>
          <w:tcPr>
            <w:tcW w:w="770" w:type="dxa"/>
            <w:shd w:val="clear" w:color="auto" w:fill="auto"/>
            <w:vAlign w:val="center"/>
          </w:tcPr>
          <w:p w14:paraId="52ED14B3" w14:textId="77777777" w:rsidR="003669F2" w:rsidRDefault="00B562E1">
            <w:pPr>
              <w:pStyle w:val="TAC"/>
              <w:rPr>
                <w:rFonts w:cs="Arial"/>
                <w:szCs w:val="18"/>
              </w:rPr>
            </w:pPr>
            <w:r>
              <w:rPr>
                <w:rFonts w:cs="Arial"/>
                <w:szCs w:val="18"/>
              </w:rPr>
              <w:t>25</w:t>
            </w:r>
          </w:p>
        </w:tc>
        <w:tc>
          <w:tcPr>
            <w:tcW w:w="1016" w:type="dxa"/>
            <w:shd w:val="clear" w:color="auto" w:fill="auto"/>
            <w:vAlign w:val="center"/>
          </w:tcPr>
          <w:p w14:paraId="52ED14B4" w14:textId="77777777" w:rsidR="003669F2" w:rsidRDefault="00B562E1">
            <w:pPr>
              <w:pStyle w:val="TAC"/>
              <w:rPr>
                <w:rFonts w:cs="Arial"/>
                <w:szCs w:val="18"/>
              </w:rPr>
            </w:pPr>
            <w:r>
              <w:rPr>
                <w:rFonts w:cs="Arial"/>
                <w:szCs w:val="18"/>
              </w:rPr>
              <w:t>≤ 49</w:t>
            </w:r>
          </w:p>
        </w:tc>
        <w:tc>
          <w:tcPr>
            <w:tcW w:w="771" w:type="dxa"/>
            <w:shd w:val="clear" w:color="auto" w:fill="auto"/>
            <w:vAlign w:val="center"/>
          </w:tcPr>
          <w:p w14:paraId="52ED14B5" w14:textId="77777777" w:rsidR="003669F2" w:rsidRDefault="00B562E1">
            <w:pPr>
              <w:pStyle w:val="TAC"/>
              <w:rPr>
                <w:rFonts w:cs="Arial"/>
                <w:szCs w:val="18"/>
              </w:rPr>
            </w:pPr>
            <w:r>
              <w:rPr>
                <w:rFonts w:cs="Arial"/>
                <w:szCs w:val="18"/>
              </w:rPr>
              <w:t>89</w:t>
            </w:r>
          </w:p>
        </w:tc>
        <w:tc>
          <w:tcPr>
            <w:tcW w:w="1016" w:type="dxa"/>
            <w:shd w:val="clear" w:color="auto" w:fill="auto"/>
            <w:vAlign w:val="center"/>
          </w:tcPr>
          <w:p w14:paraId="52ED14B6" w14:textId="77777777" w:rsidR="003669F2" w:rsidRDefault="00B562E1">
            <w:pPr>
              <w:pStyle w:val="TAC"/>
              <w:rPr>
                <w:rFonts w:cs="Arial"/>
                <w:szCs w:val="18"/>
              </w:rPr>
            </w:pPr>
            <w:r>
              <w:rPr>
                <w:rFonts w:cs="Arial"/>
                <w:szCs w:val="18"/>
              </w:rPr>
              <w:t>≤ 2698</w:t>
            </w:r>
          </w:p>
        </w:tc>
        <w:tc>
          <w:tcPr>
            <w:tcW w:w="771" w:type="dxa"/>
            <w:vAlign w:val="center"/>
          </w:tcPr>
          <w:p w14:paraId="52ED14B7" w14:textId="77777777" w:rsidR="003669F2" w:rsidRDefault="00B562E1">
            <w:pPr>
              <w:pStyle w:val="TAC"/>
              <w:rPr>
                <w:rFonts w:cs="Arial"/>
                <w:szCs w:val="18"/>
              </w:rPr>
            </w:pPr>
            <w:r>
              <w:rPr>
                <w:rFonts w:cs="Arial"/>
                <w:szCs w:val="18"/>
              </w:rPr>
              <w:t>153</w:t>
            </w:r>
          </w:p>
        </w:tc>
        <w:tc>
          <w:tcPr>
            <w:tcW w:w="1261" w:type="dxa"/>
            <w:vAlign w:val="center"/>
          </w:tcPr>
          <w:p w14:paraId="52ED14B8" w14:textId="77777777" w:rsidR="003669F2" w:rsidRDefault="00B562E1">
            <w:pPr>
              <w:pStyle w:val="TAC"/>
              <w:rPr>
                <w:rFonts w:cs="Arial"/>
                <w:szCs w:val="18"/>
              </w:rPr>
            </w:pPr>
            <w:r>
              <w:rPr>
                <w:rFonts w:cs="Arial"/>
                <w:szCs w:val="18"/>
              </w:rPr>
              <w:t>≤ 150992</w:t>
            </w:r>
          </w:p>
        </w:tc>
        <w:tc>
          <w:tcPr>
            <w:tcW w:w="771" w:type="dxa"/>
            <w:vAlign w:val="center"/>
          </w:tcPr>
          <w:p w14:paraId="52ED14B9" w14:textId="77777777" w:rsidR="003669F2" w:rsidRDefault="00B562E1">
            <w:pPr>
              <w:pStyle w:val="TAC"/>
              <w:rPr>
                <w:rFonts w:cs="Arial"/>
                <w:szCs w:val="18"/>
              </w:rPr>
            </w:pPr>
            <w:r>
              <w:rPr>
                <w:rFonts w:cs="Arial"/>
                <w:szCs w:val="18"/>
              </w:rPr>
              <w:t>217</w:t>
            </w:r>
          </w:p>
        </w:tc>
        <w:tc>
          <w:tcPr>
            <w:tcW w:w="1507" w:type="dxa"/>
            <w:vAlign w:val="center"/>
          </w:tcPr>
          <w:p w14:paraId="52ED14BA" w14:textId="77777777" w:rsidR="003669F2" w:rsidRDefault="00B562E1">
            <w:pPr>
              <w:pStyle w:val="TAC"/>
              <w:rPr>
                <w:rFonts w:cs="Arial"/>
                <w:szCs w:val="18"/>
              </w:rPr>
            </w:pPr>
            <w:r>
              <w:rPr>
                <w:rFonts w:cs="Arial"/>
                <w:szCs w:val="18"/>
              </w:rPr>
              <w:t>≤ 8453028</w:t>
            </w:r>
          </w:p>
        </w:tc>
      </w:tr>
      <w:tr w:rsidR="003669F2" w14:paraId="52ED14C4" w14:textId="77777777">
        <w:trPr>
          <w:trHeight w:val="170"/>
          <w:jc w:val="center"/>
        </w:trPr>
        <w:tc>
          <w:tcPr>
            <w:tcW w:w="770" w:type="dxa"/>
            <w:shd w:val="clear" w:color="auto" w:fill="auto"/>
            <w:vAlign w:val="center"/>
          </w:tcPr>
          <w:p w14:paraId="52ED14BC" w14:textId="77777777" w:rsidR="003669F2" w:rsidRDefault="00B562E1">
            <w:pPr>
              <w:pStyle w:val="TAC"/>
              <w:rPr>
                <w:rFonts w:cs="Arial"/>
                <w:szCs w:val="18"/>
              </w:rPr>
            </w:pPr>
            <w:r>
              <w:rPr>
                <w:rFonts w:cs="Arial"/>
                <w:szCs w:val="18"/>
              </w:rPr>
              <w:t>26</w:t>
            </w:r>
          </w:p>
        </w:tc>
        <w:tc>
          <w:tcPr>
            <w:tcW w:w="1016" w:type="dxa"/>
            <w:shd w:val="clear" w:color="auto" w:fill="auto"/>
            <w:vAlign w:val="center"/>
          </w:tcPr>
          <w:p w14:paraId="52ED14BD" w14:textId="77777777" w:rsidR="003669F2" w:rsidRDefault="00B562E1">
            <w:pPr>
              <w:pStyle w:val="TAC"/>
              <w:rPr>
                <w:rFonts w:cs="Arial"/>
                <w:szCs w:val="18"/>
              </w:rPr>
            </w:pPr>
            <w:r>
              <w:rPr>
                <w:rFonts w:cs="Arial"/>
                <w:szCs w:val="18"/>
              </w:rPr>
              <w:t>≤ 52</w:t>
            </w:r>
          </w:p>
        </w:tc>
        <w:tc>
          <w:tcPr>
            <w:tcW w:w="771" w:type="dxa"/>
            <w:shd w:val="clear" w:color="auto" w:fill="auto"/>
            <w:vAlign w:val="center"/>
          </w:tcPr>
          <w:p w14:paraId="52ED14BE" w14:textId="77777777" w:rsidR="003669F2" w:rsidRDefault="00B562E1">
            <w:pPr>
              <w:pStyle w:val="TAC"/>
              <w:rPr>
                <w:rFonts w:cs="Arial"/>
                <w:szCs w:val="18"/>
              </w:rPr>
            </w:pPr>
            <w:r>
              <w:rPr>
                <w:rFonts w:cs="Arial"/>
                <w:szCs w:val="18"/>
              </w:rPr>
              <w:t>90</w:t>
            </w:r>
          </w:p>
        </w:tc>
        <w:tc>
          <w:tcPr>
            <w:tcW w:w="1016" w:type="dxa"/>
            <w:shd w:val="clear" w:color="auto" w:fill="auto"/>
            <w:vAlign w:val="center"/>
          </w:tcPr>
          <w:p w14:paraId="52ED14BF" w14:textId="77777777" w:rsidR="003669F2" w:rsidRDefault="00B562E1">
            <w:pPr>
              <w:pStyle w:val="TAC"/>
              <w:rPr>
                <w:rFonts w:cs="Arial"/>
                <w:szCs w:val="18"/>
              </w:rPr>
            </w:pPr>
            <w:r>
              <w:rPr>
                <w:rFonts w:cs="Arial"/>
                <w:szCs w:val="18"/>
              </w:rPr>
              <w:t>≤ 2873</w:t>
            </w:r>
          </w:p>
        </w:tc>
        <w:tc>
          <w:tcPr>
            <w:tcW w:w="771" w:type="dxa"/>
            <w:vAlign w:val="center"/>
          </w:tcPr>
          <w:p w14:paraId="52ED14C0" w14:textId="77777777" w:rsidR="003669F2" w:rsidRDefault="00B562E1">
            <w:pPr>
              <w:pStyle w:val="TAC"/>
              <w:rPr>
                <w:rFonts w:cs="Arial"/>
                <w:szCs w:val="18"/>
              </w:rPr>
            </w:pPr>
            <w:r>
              <w:rPr>
                <w:rFonts w:cs="Arial"/>
                <w:szCs w:val="18"/>
              </w:rPr>
              <w:t>154</w:t>
            </w:r>
          </w:p>
        </w:tc>
        <w:tc>
          <w:tcPr>
            <w:tcW w:w="1261" w:type="dxa"/>
            <w:vAlign w:val="center"/>
          </w:tcPr>
          <w:p w14:paraId="52ED14C1" w14:textId="77777777" w:rsidR="003669F2" w:rsidRDefault="00B562E1">
            <w:pPr>
              <w:pStyle w:val="TAC"/>
              <w:rPr>
                <w:rFonts w:cs="Arial"/>
                <w:szCs w:val="18"/>
              </w:rPr>
            </w:pPr>
            <w:r>
              <w:rPr>
                <w:rFonts w:cs="Arial"/>
                <w:szCs w:val="18"/>
              </w:rPr>
              <w:t>≤ 160793</w:t>
            </w:r>
          </w:p>
        </w:tc>
        <w:tc>
          <w:tcPr>
            <w:tcW w:w="771" w:type="dxa"/>
            <w:vAlign w:val="center"/>
          </w:tcPr>
          <w:p w14:paraId="52ED14C2" w14:textId="77777777" w:rsidR="003669F2" w:rsidRDefault="00B562E1">
            <w:pPr>
              <w:pStyle w:val="TAC"/>
              <w:rPr>
                <w:rFonts w:cs="Arial"/>
                <w:szCs w:val="18"/>
              </w:rPr>
            </w:pPr>
            <w:r>
              <w:rPr>
                <w:rFonts w:cs="Arial"/>
                <w:szCs w:val="18"/>
              </w:rPr>
              <w:t>218</w:t>
            </w:r>
          </w:p>
        </w:tc>
        <w:tc>
          <w:tcPr>
            <w:tcW w:w="1507" w:type="dxa"/>
            <w:vAlign w:val="center"/>
          </w:tcPr>
          <w:p w14:paraId="52ED14C3" w14:textId="77777777" w:rsidR="003669F2" w:rsidRDefault="00B562E1">
            <w:pPr>
              <w:pStyle w:val="TAC"/>
              <w:rPr>
                <w:rFonts w:cs="Arial"/>
                <w:szCs w:val="18"/>
              </w:rPr>
            </w:pPr>
            <w:r>
              <w:rPr>
                <w:rFonts w:cs="Arial"/>
                <w:szCs w:val="18"/>
              </w:rPr>
              <w:t>≤ 9001725</w:t>
            </w:r>
          </w:p>
        </w:tc>
      </w:tr>
      <w:tr w:rsidR="003669F2" w14:paraId="52ED14CD" w14:textId="77777777">
        <w:trPr>
          <w:trHeight w:val="170"/>
          <w:jc w:val="center"/>
        </w:trPr>
        <w:tc>
          <w:tcPr>
            <w:tcW w:w="770" w:type="dxa"/>
            <w:shd w:val="clear" w:color="auto" w:fill="auto"/>
            <w:vAlign w:val="center"/>
          </w:tcPr>
          <w:p w14:paraId="52ED14C5" w14:textId="77777777" w:rsidR="003669F2" w:rsidRDefault="00B562E1">
            <w:pPr>
              <w:pStyle w:val="TAC"/>
              <w:rPr>
                <w:rFonts w:cs="Arial"/>
                <w:szCs w:val="18"/>
              </w:rPr>
            </w:pPr>
            <w:r>
              <w:rPr>
                <w:rFonts w:cs="Arial"/>
                <w:szCs w:val="18"/>
              </w:rPr>
              <w:t>27</w:t>
            </w:r>
          </w:p>
        </w:tc>
        <w:tc>
          <w:tcPr>
            <w:tcW w:w="1016" w:type="dxa"/>
            <w:shd w:val="clear" w:color="auto" w:fill="auto"/>
            <w:vAlign w:val="center"/>
          </w:tcPr>
          <w:p w14:paraId="52ED14C6" w14:textId="77777777" w:rsidR="003669F2" w:rsidRDefault="00B562E1">
            <w:pPr>
              <w:pStyle w:val="TAC"/>
              <w:rPr>
                <w:rFonts w:cs="Arial"/>
                <w:szCs w:val="18"/>
              </w:rPr>
            </w:pPr>
            <w:r>
              <w:rPr>
                <w:rFonts w:cs="Arial"/>
                <w:szCs w:val="18"/>
              </w:rPr>
              <w:t>≤ 55</w:t>
            </w:r>
          </w:p>
        </w:tc>
        <w:tc>
          <w:tcPr>
            <w:tcW w:w="771" w:type="dxa"/>
            <w:shd w:val="clear" w:color="auto" w:fill="auto"/>
            <w:vAlign w:val="center"/>
          </w:tcPr>
          <w:p w14:paraId="52ED14C7" w14:textId="77777777" w:rsidR="003669F2" w:rsidRDefault="00B562E1">
            <w:pPr>
              <w:pStyle w:val="TAC"/>
              <w:rPr>
                <w:rFonts w:cs="Arial"/>
                <w:szCs w:val="18"/>
              </w:rPr>
            </w:pPr>
            <w:r>
              <w:rPr>
                <w:rFonts w:cs="Arial"/>
                <w:szCs w:val="18"/>
              </w:rPr>
              <w:t>91</w:t>
            </w:r>
          </w:p>
        </w:tc>
        <w:tc>
          <w:tcPr>
            <w:tcW w:w="1016" w:type="dxa"/>
            <w:shd w:val="clear" w:color="auto" w:fill="auto"/>
            <w:vAlign w:val="center"/>
          </w:tcPr>
          <w:p w14:paraId="52ED14C8" w14:textId="77777777" w:rsidR="003669F2" w:rsidRDefault="00B562E1">
            <w:pPr>
              <w:pStyle w:val="TAC"/>
              <w:rPr>
                <w:rFonts w:cs="Arial"/>
                <w:szCs w:val="18"/>
              </w:rPr>
            </w:pPr>
            <w:r>
              <w:rPr>
                <w:rFonts w:cs="Arial"/>
                <w:szCs w:val="18"/>
              </w:rPr>
              <w:t>≤ 3059</w:t>
            </w:r>
          </w:p>
        </w:tc>
        <w:tc>
          <w:tcPr>
            <w:tcW w:w="771" w:type="dxa"/>
            <w:vAlign w:val="center"/>
          </w:tcPr>
          <w:p w14:paraId="52ED14C9" w14:textId="77777777" w:rsidR="003669F2" w:rsidRDefault="00B562E1">
            <w:pPr>
              <w:pStyle w:val="TAC"/>
              <w:rPr>
                <w:rFonts w:cs="Arial"/>
                <w:szCs w:val="18"/>
              </w:rPr>
            </w:pPr>
            <w:r>
              <w:rPr>
                <w:rFonts w:cs="Arial"/>
                <w:szCs w:val="18"/>
              </w:rPr>
              <w:t>155</w:t>
            </w:r>
          </w:p>
        </w:tc>
        <w:tc>
          <w:tcPr>
            <w:tcW w:w="1261" w:type="dxa"/>
            <w:vAlign w:val="center"/>
          </w:tcPr>
          <w:p w14:paraId="52ED14CA" w14:textId="77777777" w:rsidR="003669F2" w:rsidRDefault="00B562E1">
            <w:pPr>
              <w:pStyle w:val="TAC"/>
              <w:rPr>
                <w:rFonts w:cs="Arial"/>
                <w:szCs w:val="18"/>
              </w:rPr>
            </w:pPr>
            <w:r>
              <w:rPr>
                <w:rFonts w:cs="Arial"/>
                <w:szCs w:val="18"/>
              </w:rPr>
              <w:t>≤ 171231</w:t>
            </w:r>
          </w:p>
        </w:tc>
        <w:tc>
          <w:tcPr>
            <w:tcW w:w="771" w:type="dxa"/>
            <w:vAlign w:val="center"/>
          </w:tcPr>
          <w:p w14:paraId="52ED14CB" w14:textId="77777777" w:rsidR="003669F2" w:rsidRDefault="00B562E1">
            <w:pPr>
              <w:pStyle w:val="TAC"/>
              <w:rPr>
                <w:rFonts w:cs="Arial"/>
                <w:szCs w:val="18"/>
              </w:rPr>
            </w:pPr>
            <w:r>
              <w:rPr>
                <w:rFonts w:cs="Arial"/>
                <w:szCs w:val="18"/>
              </w:rPr>
              <w:t>219</w:t>
            </w:r>
          </w:p>
        </w:tc>
        <w:tc>
          <w:tcPr>
            <w:tcW w:w="1507" w:type="dxa"/>
            <w:vAlign w:val="center"/>
          </w:tcPr>
          <w:p w14:paraId="52ED14CC" w14:textId="77777777" w:rsidR="003669F2" w:rsidRDefault="00B562E1">
            <w:pPr>
              <w:pStyle w:val="TAC"/>
              <w:rPr>
                <w:rFonts w:cs="Arial"/>
                <w:szCs w:val="18"/>
              </w:rPr>
            </w:pPr>
            <w:r>
              <w:rPr>
                <w:rFonts w:cs="Arial"/>
                <w:szCs w:val="18"/>
              </w:rPr>
              <w:t>≤ 9586039</w:t>
            </w:r>
          </w:p>
        </w:tc>
      </w:tr>
      <w:tr w:rsidR="003669F2" w14:paraId="52ED14D6" w14:textId="77777777">
        <w:trPr>
          <w:trHeight w:val="170"/>
          <w:jc w:val="center"/>
        </w:trPr>
        <w:tc>
          <w:tcPr>
            <w:tcW w:w="770" w:type="dxa"/>
            <w:shd w:val="clear" w:color="auto" w:fill="auto"/>
            <w:vAlign w:val="center"/>
          </w:tcPr>
          <w:p w14:paraId="52ED14CE" w14:textId="77777777" w:rsidR="003669F2" w:rsidRDefault="00B562E1">
            <w:pPr>
              <w:pStyle w:val="TAC"/>
              <w:rPr>
                <w:rFonts w:cs="Arial"/>
                <w:szCs w:val="18"/>
              </w:rPr>
            </w:pPr>
            <w:r>
              <w:rPr>
                <w:rFonts w:cs="Arial"/>
                <w:szCs w:val="18"/>
              </w:rPr>
              <w:t>28</w:t>
            </w:r>
          </w:p>
        </w:tc>
        <w:tc>
          <w:tcPr>
            <w:tcW w:w="1016" w:type="dxa"/>
            <w:shd w:val="clear" w:color="auto" w:fill="auto"/>
            <w:vAlign w:val="center"/>
          </w:tcPr>
          <w:p w14:paraId="52ED14CF" w14:textId="77777777" w:rsidR="003669F2" w:rsidRDefault="00B562E1">
            <w:pPr>
              <w:pStyle w:val="TAC"/>
              <w:rPr>
                <w:rFonts w:cs="Arial"/>
                <w:szCs w:val="18"/>
              </w:rPr>
            </w:pPr>
            <w:r>
              <w:rPr>
                <w:rFonts w:cs="Arial"/>
                <w:szCs w:val="18"/>
              </w:rPr>
              <w:t>≤ 59</w:t>
            </w:r>
          </w:p>
        </w:tc>
        <w:tc>
          <w:tcPr>
            <w:tcW w:w="771" w:type="dxa"/>
            <w:shd w:val="clear" w:color="auto" w:fill="auto"/>
            <w:vAlign w:val="center"/>
          </w:tcPr>
          <w:p w14:paraId="52ED14D0" w14:textId="77777777" w:rsidR="003669F2" w:rsidRDefault="00B562E1">
            <w:pPr>
              <w:pStyle w:val="TAC"/>
              <w:rPr>
                <w:rFonts w:cs="Arial"/>
                <w:szCs w:val="18"/>
              </w:rPr>
            </w:pPr>
            <w:r>
              <w:rPr>
                <w:rFonts w:cs="Arial"/>
                <w:szCs w:val="18"/>
              </w:rPr>
              <w:t>92</w:t>
            </w:r>
          </w:p>
        </w:tc>
        <w:tc>
          <w:tcPr>
            <w:tcW w:w="1016" w:type="dxa"/>
            <w:shd w:val="clear" w:color="auto" w:fill="auto"/>
            <w:vAlign w:val="center"/>
          </w:tcPr>
          <w:p w14:paraId="52ED14D1" w14:textId="77777777" w:rsidR="003669F2" w:rsidRDefault="00B562E1">
            <w:pPr>
              <w:pStyle w:val="TAC"/>
              <w:rPr>
                <w:rFonts w:cs="Arial"/>
                <w:szCs w:val="18"/>
              </w:rPr>
            </w:pPr>
            <w:r>
              <w:rPr>
                <w:rFonts w:cs="Arial"/>
                <w:szCs w:val="18"/>
              </w:rPr>
              <w:t>≤ 3258</w:t>
            </w:r>
          </w:p>
        </w:tc>
        <w:tc>
          <w:tcPr>
            <w:tcW w:w="771" w:type="dxa"/>
            <w:vAlign w:val="center"/>
          </w:tcPr>
          <w:p w14:paraId="52ED14D2" w14:textId="77777777" w:rsidR="003669F2" w:rsidRDefault="00B562E1">
            <w:pPr>
              <w:pStyle w:val="TAC"/>
              <w:rPr>
                <w:rFonts w:cs="Arial"/>
                <w:szCs w:val="18"/>
              </w:rPr>
            </w:pPr>
            <w:r>
              <w:rPr>
                <w:rFonts w:cs="Arial"/>
                <w:szCs w:val="18"/>
              </w:rPr>
              <w:t>156</w:t>
            </w:r>
          </w:p>
        </w:tc>
        <w:tc>
          <w:tcPr>
            <w:tcW w:w="1261" w:type="dxa"/>
            <w:vAlign w:val="center"/>
          </w:tcPr>
          <w:p w14:paraId="52ED14D3" w14:textId="77777777" w:rsidR="003669F2" w:rsidRDefault="00B562E1">
            <w:pPr>
              <w:pStyle w:val="TAC"/>
              <w:rPr>
                <w:rFonts w:cs="Arial"/>
                <w:szCs w:val="18"/>
              </w:rPr>
            </w:pPr>
            <w:r>
              <w:rPr>
                <w:rFonts w:cs="Arial"/>
                <w:szCs w:val="18"/>
              </w:rPr>
              <w:t>≤ 182345</w:t>
            </w:r>
          </w:p>
        </w:tc>
        <w:tc>
          <w:tcPr>
            <w:tcW w:w="771" w:type="dxa"/>
            <w:vAlign w:val="center"/>
          </w:tcPr>
          <w:p w14:paraId="52ED14D4" w14:textId="77777777" w:rsidR="003669F2" w:rsidRDefault="00B562E1">
            <w:pPr>
              <w:pStyle w:val="TAC"/>
              <w:rPr>
                <w:rFonts w:cs="Arial"/>
                <w:szCs w:val="18"/>
              </w:rPr>
            </w:pPr>
            <w:r>
              <w:rPr>
                <w:rFonts w:cs="Arial"/>
                <w:szCs w:val="18"/>
              </w:rPr>
              <w:t>220</w:t>
            </w:r>
          </w:p>
        </w:tc>
        <w:tc>
          <w:tcPr>
            <w:tcW w:w="1507" w:type="dxa"/>
            <w:vAlign w:val="center"/>
          </w:tcPr>
          <w:p w14:paraId="52ED14D5" w14:textId="77777777" w:rsidR="003669F2" w:rsidRDefault="00B562E1">
            <w:pPr>
              <w:pStyle w:val="TAC"/>
              <w:rPr>
                <w:rFonts w:cs="Arial"/>
                <w:szCs w:val="18"/>
              </w:rPr>
            </w:pPr>
            <w:r>
              <w:rPr>
                <w:rFonts w:cs="Arial"/>
                <w:szCs w:val="18"/>
              </w:rPr>
              <w:t>≤ 10208280</w:t>
            </w:r>
          </w:p>
        </w:tc>
      </w:tr>
      <w:tr w:rsidR="003669F2" w14:paraId="52ED14DF" w14:textId="77777777">
        <w:trPr>
          <w:trHeight w:val="170"/>
          <w:jc w:val="center"/>
        </w:trPr>
        <w:tc>
          <w:tcPr>
            <w:tcW w:w="770" w:type="dxa"/>
            <w:shd w:val="clear" w:color="auto" w:fill="auto"/>
            <w:vAlign w:val="center"/>
          </w:tcPr>
          <w:p w14:paraId="52ED14D7" w14:textId="77777777" w:rsidR="003669F2" w:rsidRDefault="00B562E1">
            <w:pPr>
              <w:pStyle w:val="TAC"/>
              <w:rPr>
                <w:rFonts w:cs="Arial"/>
                <w:szCs w:val="18"/>
              </w:rPr>
            </w:pPr>
            <w:r>
              <w:rPr>
                <w:rFonts w:cs="Arial"/>
                <w:szCs w:val="18"/>
              </w:rPr>
              <w:t>29</w:t>
            </w:r>
          </w:p>
        </w:tc>
        <w:tc>
          <w:tcPr>
            <w:tcW w:w="1016" w:type="dxa"/>
            <w:shd w:val="clear" w:color="auto" w:fill="auto"/>
            <w:vAlign w:val="center"/>
          </w:tcPr>
          <w:p w14:paraId="52ED14D8" w14:textId="77777777" w:rsidR="003669F2" w:rsidRDefault="00B562E1">
            <w:pPr>
              <w:pStyle w:val="TAC"/>
              <w:rPr>
                <w:rFonts w:cs="Arial"/>
                <w:szCs w:val="18"/>
              </w:rPr>
            </w:pPr>
            <w:r>
              <w:rPr>
                <w:rFonts w:cs="Arial"/>
                <w:szCs w:val="18"/>
              </w:rPr>
              <w:t>≤ 62</w:t>
            </w:r>
          </w:p>
        </w:tc>
        <w:tc>
          <w:tcPr>
            <w:tcW w:w="771" w:type="dxa"/>
            <w:shd w:val="clear" w:color="auto" w:fill="auto"/>
            <w:vAlign w:val="center"/>
          </w:tcPr>
          <w:p w14:paraId="52ED14D9" w14:textId="77777777" w:rsidR="003669F2" w:rsidRDefault="00B562E1">
            <w:pPr>
              <w:pStyle w:val="TAC"/>
              <w:rPr>
                <w:rFonts w:cs="Arial"/>
                <w:szCs w:val="18"/>
              </w:rPr>
            </w:pPr>
            <w:r>
              <w:rPr>
                <w:rFonts w:cs="Arial"/>
                <w:szCs w:val="18"/>
              </w:rPr>
              <w:t>93</w:t>
            </w:r>
          </w:p>
        </w:tc>
        <w:tc>
          <w:tcPr>
            <w:tcW w:w="1016" w:type="dxa"/>
            <w:shd w:val="clear" w:color="auto" w:fill="auto"/>
            <w:vAlign w:val="center"/>
          </w:tcPr>
          <w:p w14:paraId="52ED14DA" w14:textId="77777777" w:rsidR="003669F2" w:rsidRDefault="00B562E1">
            <w:pPr>
              <w:pStyle w:val="TAC"/>
              <w:rPr>
                <w:rFonts w:cs="Arial"/>
                <w:szCs w:val="18"/>
              </w:rPr>
            </w:pPr>
            <w:r>
              <w:rPr>
                <w:rFonts w:cs="Arial"/>
                <w:szCs w:val="18"/>
              </w:rPr>
              <w:t>≤ 3469</w:t>
            </w:r>
          </w:p>
        </w:tc>
        <w:tc>
          <w:tcPr>
            <w:tcW w:w="771" w:type="dxa"/>
            <w:vAlign w:val="center"/>
          </w:tcPr>
          <w:p w14:paraId="52ED14DB" w14:textId="77777777" w:rsidR="003669F2" w:rsidRDefault="00B562E1">
            <w:pPr>
              <w:pStyle w:val="TAC"/>
              <w:rPr>
                <w:rFonts w:cs="Arial"/>
                <w:szCs w:val="18"/>
              </w:rPr>
            </w:pPr>
            <w:r>
              <w:rPr>
                <w:rFonts w:cs="Arial"/>
                <w:szCs w:val="18"/>
              </w:rPr>
              <w:t>157</w:t>
            </w:r>
          </w:p>
        </w:tc>
        <w:tc>
          <w:tcPr>
            <w:tcW w:w="1261" w:type="dxa"/>
            <w:vAlign w:val="center"/>
          </w:tcPr>
          <w:p w14:paraId="52ED14DC" w14:textId="77777777" w:rsidR="003669F2" w:rsidRDefault="00B562E1">
            <w:pPr>
              <w:pStyle w:val="TAC"/>
              <w:rPr>
                <w:rFonts w:cs="Arial"/>
                <w:szCs w:val="18"/>
              </w:rPr>
            </w:pPr>
            <w:r>
              <w:rPr>
                <w:rFonts w:cs="Arial"/>
                <w:szCs w:val="18"/>
              </w:rPr>
              <w:t>≤ 194182</w:t>
            </w:r>
          </w:p>
        </w:tc>
        <w:tc>
          <w:tcPr>
            <w:tcW w:w="771" w:type="dxa"/>
            <w:vAlign w:val="center"/>
          </w:tcPr>
          <w:p w14:paraId="52ED14DD" w14:textId="77777777" w:rsidR="003669F2" w:rsidRDefault="00B562E1">
            <w:pPr>
              <w:pStyle w:val="TAC"/>
              <w:rPr>
                <w:rFonts w:cs="Arial"/>
                <w:szCs w:val="18"/>
              </w:rPr>
            </w:pPr>
            <w:r>
              <w:rPr>
                <w:rFonts w:cs="Arial"/>
                <w:szCs w:val="18"/>
              </w:rPr>
              <w:t>221</w:t>
            </w:r>
          </w:p>
        </w:tc>
        <w:tc>
          <w:tcPr>
            <w:tcW w:w="1507" w:type="dxa"/>
            <w:vAlign w:val="center"/>
          </w:tcPr>
          <w:p w14:paraId="52ED14DE" w14:textId="77777777" w:rsidR="003669F2" w:rsidRDefault="00B562E1">
            <w:pPr>
              <w:pStyle w:val="TAC"/>
              <w:rPr>
                <w:rFonts w:cs="Arial"/>
                <w:szCs w:val="18"/>
              </w:rPr>
            </w:pPr>
            <w:r>
              <w:rPr>
                <w:rFonts w:cs="Arial"/>
                <w:szCs w:val="18"/>
              </w:rPr>
              <w:t>≤ 10870913</w:t>
            </w:r>
          </w:p>
        </w:tc>
      </w:tr>
      <w:tr w:rsidR="003669F2" w14:paraId="52ED14E8" w14:textId="77777777">
        <w:trPr>
          <w:trHeight w:val="170"/>
          <w:jc w:val="center"/>
        </w:trPr>
        <w:tc>
          <w:tcPr>
            <w:tcW w:w="770" w:type="dxa"/>
            <w:shd w:val="clear" w:color="auto" w:fill="auto"/>
            <w:vAlign w:val="center"/>
          </w:tcPr>
          <w:p w14:paraId="52ED14E0" w14:textId="77777777" w:rsidR="003669F2" w:rsidRDefault="00B562E1">
            <w:pPr>
              <w:pStyle w:val="TAC"/>
              <w:rPr>
                <w:rFonts w:cs="Arial"/>
                <w:szCs w:val="18"/>
              </w:rPr>
            </w:pPr>
            <w:r>
              <w:rPr>
                <w:rFonts w:cs="Arial"/>
                <w:szCs w:val="18"/>
              </w:rPr>
              <w:t>30</w:t>
            </w:r>
          </w:p>
        </w:tc>
        <w:tc>
          <w:tcPr>
            <w:tcW w:w="1016" w:type="dxa"/>
            <w:shd w:val="clear" w:color="auto" w:fill="auto"/>
            <w:vAlign w:val="center"/>
          </w:tcPr>
          <w:p w14:paraId="52ED14E1" w14:textId="77777777" w:rsidR="003669F2" w:rsidRDefault="00B562E1">
            <w:pPr>
              <w:pStyle w:val="TAC"/>
              <w:rPr>
                <w:rFonts w:cs="Arial"/>
                <w:szCs w:val="18"/>
              </w:rPr>
            </w:pPr>
            <w:r>
              <w:rPr>
                <w:rFonts w:cs="Arial"/>
                <w:szCs w:val="18"/>
              </w:rPr>
              <w:t>≤ 66</w:t>
            </w:r>
          </w:p>
        </w:tc>
        <w:tc>
          <w:tcPr>
            <w:tcW w:w="771" w:type="dxa"/>
            <w:shd w:val="clear" w:color="auto" w:fill="auto"/>
            <w:vAlign w:val="center"/>
          </w:tcPr>
          <w:p w14:paraId="52ED14E2" w14:textId="77777777" w:rsidR="003669F2" w:rsidRDefault="00B562E1">
            <w:pPr>
              <w:pStyle w:val="TAC"/>
              <w:rPr>
                <w:rFonts w:cs="Arial"/>
                <w:szCs w:val="18"/>
              </w:rPr>
            </w:pPr>
            <w:r>
              <w:rPr>
                <w:rFonts w:cs="Arial"/>
                <w:szCs w:val="18"/>
              </w:rPr>
              <w:t>94</w:t>
            </w:r>
          </w:p>
        </w:tc>
        <w:tc>
          <w:tcPr>
            <w:tcW w:w="1016" w:type="dxa"/>
            <w:shd w:val="clear" w:color="auto" w:fill="auto"/>
            <w:vAlign w:val="center"/>
          </w:tcPr>
          <w:p w14:paraId="52ED14E3" w14:textId="77777777" w:rsidR="003669F2" w:rsidRDefault="00B562E1">
            <w:pPr>
              <w:pStyle w:val="TAC"/>
              <w:rPr>
                <w:rFonts w:cs="Arial"/>
                <w:szCs w:val="18"/>
              </w:rPr>
            </w:pPr>
            <w:r>
              <w:rPr>
                <w:rFonts w:cs="Arial"/>
                <w:szCs w:val="18"/>
              </w:rPr>
              <w:t>≤ 3694</w:t>
            </w:r>
          </w:p>
        </w:tc>
        <w:tc>
          <w:tcPr>
            <w:tcW w:w="771" w:type="dxa"/>
            <w:vAlign w:val="center"/>
          </w:tcPr>
          <w:p w14:paraId="52ED14E4" w14:textId="77777777" w:rsidR="003669F2" w:rsidRDefault="00B562E1">
            <w:pPr>
              <w:pStyle w:val="TAC"/>
              <w:rPr>
                <w:rFonts w:cs="Arial"/>
                <w:szCs w:val="18"/>
              </w:rPr>
            </w:pPr>
            <w:r>
              <w:rPr>
                <w:rFonts w:cs="Arial"/>
                <w:szCs w:val="18"/>
              </w:rPr>
              <w:t>158</w:t>
            </w:r>
          </w:p>
        </w:tc>
        <w:tc>
          <w:tcPr>
            <w:tcW w:w="1261" w:type="dxa"/>
            <w:vAlign w:val="center"/>
          </w:tcPr>
          <w:p w14:paraId="52ED14E5" w14:textId="77777777" w:rsidR="003669F2" w:rsidRDefault="00B562E1">
            <w:pPr>
              <w:pStyle w:val="TAC"/>
              <w:rPr>
                <w:rFonts w:cs="Arial"/>
                <w:szCs w:val="18"/>
              </w:rPr>
            </w:pPr>
            <w:r>
              <w:rPr>
                <w:rFonts w:cs="Arial"/>
                <w:szCs w:val="18"/>
              </w:rPr>
              <w:t>≤ 206786</w:t>
            </w:r>
          </w:p>
        </w:tc>
        <w:tc>
          <w:tcPr>
            <w:tcW w:w="771" w:type="dxa"/>
            <w:vAlign w:val="center"/>
          </w:tcPr>
          <w:p w14:paraId="52ED14E6" w14:textId="77777777" w:rsidR="003669F2" w:rsidRDefault="00B562E1">
            <w:pPr>
              <w:pStyle w:val="TAC"/>
              <w:rPr>
                <w:rFonts w:cs="Arial"/>
                <w:szCs w:val="18"/>
              </w:rPr>
            </w:pPr>
            <w:r>
              <w:rPr>
                <w:rFonts w:cs="Arial"/>
                <w:szCs w:val="18"/>
              </w:rPr>
              <w:t>222</w:t>
            </w:r>
          </w:p>
        </w:tc>
        <w:tc>
          <w:tcPr>
            <w:tcW w:w="1507" w:type="dxa"/>
            <w:vAlign w:val="center"/>
          </w:tcPr>
          <w:p w14:paraId="52ED14E7" w14:textId="77777777" w:rsidR="003669F2" w:rsidRDefault="00B562E1">
            <w:pPr>
              <w:pStyle w:val="TAC"/>
              <w:rPr>
                <w:rFonts w:cs="Arial"/>
                <w:szCs w:val="18"/>
              </w:rPr>
            </w:pPr>
            <w:r>
              <w:rPr>
                <w:rFonts w:cs="Arial"/>
                <w:szCs w:val="18"/>
              </w:rPr>
              <w:t>≤ 11576557</w:t>
            </w:r>
          </w:p>
        </w:tc>
      </w:tr>
      <w:tr w:rsidR="003669F2" w14:paraId="52ED14F1" w14:textId="77777777">
        <w:trPr>
          <w:trHeight w:val="170"/>
          <w:jc w:val="center"/>
        </w:trPr>
        <w:tc>
          <w:tcPr>
            <w:tcW w:w="770" w:type="dxa"/>
            <w:shd w:val="clear" w:color="auto" w:fill="auto"/>
            <w:vAlign w:val="center"/>
          </w:tcPr>
          <w:p w14:paraId="52ED14E9" w14:textId="77777777" w:rsidR="003669F2" w:rsidRDefault="00B562E1">
            <w:pPr>
              <w:pStyle w:val="TAC"/>
              <w:rPr>
                <w:rFonts w:cs="Arial"/>
                <w:szCs w:val="18"/>
              </w:rPr>
            </w:pPr>
            <w:r>
              <w:rPr>
                <w:rFonts w:cs="Arial"/>
                <w:szCs w:val="18"/>
              </w:rPr>
              <w:t>31</w:t>
            </w:r>
          </w:p>
        </w:tc>
        <w:tc>
          <w:tcPr>
            <w:tcW w:w="1016" w:type="dxa"/>
            <w:shd w:val="clear" w:color="auto" w:fill="auto"/>
            <w:vAlign w:val="center"/>
          </w:tcPr>
          <w:p w14:paraId="52ED14EA" w14:textId="77777777" w:rsidR="003669F2" w:rsidRDefault="00B562E1">
            <w:pPr>
              <w:pStyle w:val="TAC"/>
              <w:rPr>
                <w:rFonts w:cs="Arial"/>
                <w:szCs w:val="18"/>
              </w:rPr>
            </w:pPr>
            <w:r>
              <w:rPr>
                <w:rFonts w:cs="Arial"/>
                <w:szCs w:val="18"/>
              </w:rPr>
              <w:t>≤ 71</w:t>
            </w:r>
          </w:p>
        </w:tc>
        <w:tc>
          <w:tcPr>
            <w:tcW w:w="771" w:type="dxa"/>
            <w:shd w:val="clear" w:color="auto" w:fill="auto"/>
            <w:vAlign w:val="center"/>
          </w:tcPr>
          <w:p w14:paraId="52ED14EB" w14:textId="77777777" w:rsidR="003669F2" w:rsidRDefault="00B562E1">
            <w:pPr>
              <w:pStyle w:val="TAC"/>
              <w:rPr>
                <w:rFonts w:cs="Arial"/>
                <w:szCs w:val="18"/>
              </w:rPr>
            </w:pPr>
            <w:r>
              <w:rPr>
                <w:rFonts w:cs="Arial"/>
                <w:szCs w:val="18"/>
              </w:rPr>
              <w:t>95</w:t>
            </w:r>
          </w:p>
        </w:tc>
        <w:tc>
          <w:tcPr>
            <w:tcW w:w="1016" w:type="dxa"/>
            <w:shd w:val="clear" w:color="auto" w:fill="auto"/>
            <w:vAlign w:val="center"/>
          </w:tcPr>
          <w:p w14:paraId="52ED14EC" w14:textId="77777777" w:rsidR="003669F2" w:rsidRDefault="00B562E1">
            <w:pPr>
              <w:pStyle w:val="TAC"/>
              <w:rPr>
                <w:rFonts w:cs="Arial"/>
                <w:szCs w:val="18"/>
              </w:rPr>
            </w:pPr>
            <w:r>
              <w:rPr>
                <w:rFonts w:cs="Arial"/>
                <w:szCs w:val="18"/>
              </w:rPr>
              <w:t>≤ 3934</w:t>
            </w:r>
          </w:p>
        </w:tc>
        <w:tc>
          <w:tcPr>
            <w:tcW w:w="771" w:type="dxa"/>
            <w:vAlign w:val="center"/>
          </w:tcPr>
          <w:p w14:paraId="52ED14ED" w14:textId="77777777" w:rsidR="003669F2" w:rsidRDefault="00B562E1">
            <w:pPr>
              <w:pStyle w:val="TAC"/>
              <w:rPr>
                <w:rFonts w:cs="Arial"/>
                <w:szCs w:val="18"/>
              </w:rPr>
            </w:pPr>
            <w:r>
              <w:rPr>
                <w:rFonts w:cs="Arial"/>
                <w:szCs w:val="18"/>
              </w:rPr>
              <w:t>159</w:t>
            </w:r>
          </w:p>
        </w:tc>
        <w:tc>
          <w:tcPr>
            <w:tcW w:w="1261" w:type="dxa"/>
            <w:vAlign w:val="center"/>
          </w:tcPr>
          <w:p w14:paraId="52ED14EE" w14:textId="77777777" w:rsidR="003669F2" w:rsidRDefault="00B562E1">
            <w:pPr>
              <w:pStyle w:val="TAC"/>
              <w:rPr>
                <w:rFonts w:cs="Arial"/>
                <w:szCs w:val="18"/>
              </w:rPr>
            </w:pPr>
            <w:r>
              <w:rPr>
                <w:rFonts w:cs="Arial"/>
                <w:szCs w:val="18"/>
              </w:rPr>
              <w:t>≤ 220209</w:t>
            </w:r>
          </w:p>
        </w:tc>
        <w:tc>
          <w:tcPr>
            <w:tcW w:w="771" w:type="dxa"/>
            <w:vAlign w:val="center"/>
          </w:tcPr>
          <w:p w14:paraId="52ED14EF" w14:textId="77777777" w:rsidR="003669F2" w:rsidRDefault="00B562E1">
            <w:pPr>
              <w:pStyle w:val="TAC"/>
              <w:rPr>
                <w:rFonts w:cs="Arial"/>
                <w:szCs w:val="18"/>
              </w:rPr>
            </w:pPr>
            <w:r>
              <w:rPr>
                <w:rFonts w:cs="Arial"/>
                <w:szCs w:val="18"/>
              </w:rPr>
              <w:t>223</w:t>
            </w:r>
          </w:p>
        </w:tc>
        <w:tc>
          <w:tcPr>
            <w:tcW w:w="1507" w:type="dxa"/>
            <w:vAlign w:val="center"/>
          </w:tcPr>
          <w:p w14:paraId="52ED14F0" w14:textId="77777777" w:rsidR="003669F2" w:rsidRDefault="00B562E1">
            <w:pPr>
              <w:pStyle w:val="TAC"/>
              <w:rPr>
                <w:rFonts w:cs="Arial"/>
                <w:szCs w:val="18"/>
              </w:rPr>
            </w:pPr>
            <w:r>
              <w:rPr>
                <w:rFonts w:cs="Arial"/>
                <w:szCs w:val="18"/>
              </w:rPr>
              <w:t>≤ 12328006</w:t>
            </w:r>
          </w:p>
        </w:tc>
      </w:tr>
      <w:tr w:rsidR="003669F2" w14:paraId="52ED14FA" w14:textId="77777777">
        <w:trPr>
          <w:trHeight w:val="170"/>
          <w:jc w:val="center"/>
        </w:trPr>
        <w:tc>
          <w:tcPr>
            <w:tcW w:w="770" w:type="dxa"/>
            <w:shd w:val="clear" w:color="auto" w:fill="auto"/>
            <w:vAlign w:val="center"/>
          </w:tcPr>
          <w:p w14:paraId="52ED14F2" w14:textId="77777777" w:rsidR="003669F2" w:rsidRDefault="00B562E1">
            <w:pPr>
              <w:pStyle w:val="TAC"/>
              <w:rPr>
                <w:rFonts w:cs="Arial"/>
                <w:szCs w:val="18"/>
                <w:lang w:eastAsia="ko-KR"/>
              </w:rPr>
            </w:pPr>
            <w:r>
              <w:rPr>
                <w:rFonts w:cs="Arial"/>
                <w:szCs w:val="18"/>
              </w:rPr>
              <w:t>32</w:t>
            </w:r>
          </w:p>
        </w:tc>
        <w:tc>
          <w:tcPr>
            <w:tcW w:w="1016" w:type="dxa"/>
            <w:shd w:val="clear" w:color="auto" w:fill="auto"/>
            <w:vAlign w:val="center"/>
          </w:tcPr>
          <w:p w14:paraId="52ED14F3" w14:textId="77777777" w:rsidR="003669F2" w:rsidRDefault="00B562E1">
            <w:pPr>
              <w:pStyle w:val="TAC"/>
              <w:rPr>
                <w:rFonts w:cs="Arial"/>
                <w:szCs w:val="18"/>
              </w:rPr>
            </w:pPr>
            <w:r>
              <w:rPr>
                <w:rFonts w:cs="Arial"/>
                <w:szCs w:val="18"/>
              </w:rPr>
              <w:t>≤ 75</w:t>
            </w:r>
          </w:p>
        </w:tc>
        <w:tc>
          <w:tcPr>
            <w:tcW w:w="771" w:type="dxa"/>
            <w:shd w:val="clear" w:color="auto" w:fill="auto"/>
            <w:vAlign w:val="center"/>
          </w:tcPr>
          <w:p w14:paraId="52ED14F4" w14:textId="77777777" w:rsidR="003669F2" w:rsidRDefault="00B562E1">
            <w:pPr>
              <w:pStyle w:val="TAC"/>
              <w:rPr>
                <w:rFonts w:cs="Arial"/>
                <w:szCs w:val="18"/>
              </w:rPr>
            </w:pPr>
            <w:r>
              <w:rPr>
                <w:rFonts w:cs="Arial"/>
                <w:szCs w:val="18"/>
              </w:rPr>
              <w:t>96</w:t>
            </w:r>
          </w:p>
        </w:tc>
        <w:tc>
          <w:tcPr>
            <w:tcW w:w="1016" w:type="dxa"/>
            <w:shd w:val="clear" w:color="auto" w:fill="auto"/>
            <w:vAlign w:val="center"/>
          </w:tcPr>
          <w:p w14:paraId="52ED14F5" w14:textId="77777777" w:rsidR="003669F2" w:rsidRDefault="00B562E1">
            <w:pPr>
              <w:pStyle w:val="TAC"/>
              <w:rPr>
                <w:rFonts w:cs="Arial"/>
                <w:szCs w:val="18"/>
              </w:rPr>
            </w:pPr>
            <w:r>
              <w:rPr>
                <w:rFonts w:cs="Arial"/>
                <w:szCs w:val="18"/>
              </w:rPr>
              <w:t>≤ 4189</w:t>
            </w:r>
          </w:p>
        </w:tc>
        <w:tc>
          <w:tcPr>
            <w:tcW w:w="771" w:type="dxa"/>
            <w:vAlign w:val="center"/>
          </w:tcPr>
          <w:p w14:paraId="52ED14F6" w14:textId="77777777" w:rsidR="003669F2" w:rsidRDefault="00B562E1">
            <w:pPr>
              <w:pStyle w:val="TAC"/>
              <w:rPr>
                <w:rFonts w:cs="Arial"/>
                <w:szCs w:val="18"/>
              </w:rPr>
            </w:pPr>
            <w:r>
              <w:rPr>
                <w:rFonts w:cs="Arial"/>
                <w:szCs w:val="18"/>
              </w:rPr>
              <w:t>160</w:t>
            </w:r>
          </w:p>
        </w:tc>
        <w:tc>
          <w:tcPr>
            <w:tcW w:w="1261" w:type="dxa"/>
            <w:vAlign w:val="center"/>
          </w:tcPr>
          <w:p w14:paraId="52ED14F7" w14:textId="77777777" w:rsidR="003669F2" w:rsidRDefault="00B562E1">
            <w:pPr>
              <w:pStyle w:val="TAC"/>
              <w:rPr>
                <w:rFonts w:cs="Arial"/>
                <w:szCs w:val="18"/>
              </w:rPr>
            </w:pPr>
            <w:r>
              <w:rPr>
                <w:rFonts w:cs="Arial"/>
                <w:szCs w:val="18"/>
              </w:rPr>
              <w:t>≤ 234503</w:t>
            </w:r>
          </w:p>
        </w:tc>
        <w:tc>
          <w:tcPr>
            <w:tcW w:w="771" w:type="dxa"/>
            <w:vAlign w:val="center"/>
          </w:tcPr>
          <w:p w14:paraId="52ED14F8" w14:textId="77777777" w:rsidR="003669F2" w:rsidRDefault="00B562E1">
            <w:pPr>
              <w:pStyle w:val="TAC"/>
              <w:rPr>
                <w:rFonts w:cs="Arial"/>
                <w:szCs w:val="18"/>
              </w:rPr>
            </w:pPr>
            <w:r>
              <w:rPr>
                <w:rFonts w:cs="Arial"/>
                <w:szCs w:val="18"/>
              </w:rPr>
              <w:t>224</w:t>
            </w:r>
          </w:p>
        </w:tc>
        <w:tc>
          <w:tcPr>
            <w:tcW w:w="1507" w:type="dxa"/>
            <w:vAlign w:val="center"/>
          </w:tcPr>
          <w:p w14:paraId="52ED14F9" w14:textId="77777777" w:rsidR="003669F2" w:rsidRDefault="00B562E1">
            <w:pPr>
              <w:pStyle w:val="TAC"/>
              <w:rPr>
                <w:rFonts w:cs="Arial"/>
                <w:szCs w:val="18"/>
              </w:rPr>
            </w:pPr>
            <w:r>
              <w:rPr>
                <w:rFonts w:cs="Arial"/>
                <w:szCs w:val="18"/>
              </w:rPr>
              <w:t>≤ 13128233</w:t>
            </w:r>
          </w:p>
        </w:tc>
      </w:tr>
      <w:tr w:rsidR="003669F2" w14:paraId="52ED1503" w14:textId="77777777">
        <w:trPr>
          <w:trHeight w:val="170"/>
          <w:jc w:val="center"/>
        </w:trPr>
        <w:tc>
          <w:tcPr>
            <w:tcW w:w="770" w:type="dxa"/>
            <w:shd w:val="clear" w:color="auto" w:fill="auto"/>
            <w:vAlign w:val="center"/>
          </w:tcPr>
          <w:p w14:paraId="52ED14FB" w14:textId="77777777" w:rsidR="003669F2" w:rsidRDefault="00B562E1">
            <w:pPr>
              <w:pStyle w:val="TAC"/>
              <w:rPr>
                <w:rFonts w:cs="Arial"/>
                <w:szCs w:val="18"/>
              </w:rPr>
            </w:pPr>
            <w:r>
              <w:rPr>
                <w:rFonts w:cs="Arial"/>
                <w:szCs w:val="18"/>
              </w:rPr>
              <w:t>33</w:t>
            </w:r>
          </w:p>
        </w:tc>
        <w:tc>
          <w:tcPr>
            <w:tcW w:w="1016" w:type="dxa"/>
            <w:shd w:val="clear" w:color="auto" w:fill="auto"/>
            <w:vAlign w:val="center"/>
          </w:tcPr>
          <w:p w14:paraId="52ED14FC" w14:textId="77777777" w:rsidR="003669F2" w:rsidRDefault="00B562E1">
            <w:pPr>
              <w:pStyle w:val="TAC"/>
              <w:rPr>
                <w:rFonts w:cs="Arial"/>
                <w:szCs w:val="18"/>
              </w:rPr>
            </w:pPr>
            <w:r>
              <w:rPr>
                <w:rFonts w:cs="Arial"/>
                <w:szCs w:val="18"/>
              </w:rPr>
              <w:t>≤ 80</w:t>
            </w:r>
          </w:p>
        </w:tc>
        <w:tc>
          <w:tcPr>
            <w:tcW w:w="771" w:type="dxa"/>
            <w:shd w:val="clear" w:color="auto" w:fill="auto"/>
            <w:vAlign w:val="center"/>
          </w:tcPr>
          <w:p w14:paraId="52ED14FD" w14:textId="77777777" w:rsidR="003669F2" w:rsidRDefault="00B562E1">
            <w:pPr>
              <w:pStyle w:val="TAC"/>
              <w:rPr>
                <w:rFonts w:cs="Arial"/>
                <w:szCs w:val="18"/>
              </w:rPr>
            </w:pPr>
            <w:r>
              <w:rPr>
                <w:rFonts w:cs="Arial"/>
                <w:szCs w:val="18"/>
              </w:rPr>
              <w:t>97</w:t>
            </w:r>
          </w:p>
        </w:tc>
        <w:tc>
          <w:tcPr>
            <w:tcW w:w="1016" w:type="dxa"/>
            <w:shd w:val="clear" w:color="auto" w:fill="auto"/>
            <w:vAlign w:val="center"/>
          </w:tcPr>
          <w:p w14:paraId="52ED14FE" w14:textId="77777777" w:rsidR="003669F2" w:rsidRDefault="00B562E1">
            <w:pPr>
              <w:pStyle w:val="TAC"/>
              <w:rPr>
                <w:rFonts w:cs="Arial"/>
                <w:szCs w:val="18"/>
              </w:rPr>
            </w:pPr>
            <w:r>
              <w:rPr>
                <w:rFonts w:cs="Arial"/>
                <w:szCs w:val="18"/>
              </w:rPr>
              <w:t>≤ 4461</w:t>
            </w:r>
          </w:p>
        </w:tc>
        <w:tc>
          <w:tcPr>
            <w:tcW w:w="771" w:type="dxa"/>
            <w:vAlign w:val="center"/>
          </w:tcPr>
          <w:p w14:paraId="52ED14FF" w14:textId="77777777" w:rsidR="003669F2" w:rsidRDefault="00B562E1">
            <w:pPr>
              <w:pStyle w:val="TAC"/>
              <w:rPr>
                <w:rFonts w:cs="Arial"/>
                <w:szCs w:val="18"/>
              </w:rPr>
            </w:pPr>
            <w:r>
              <w:rPr>
                <w:rFonts w:cs="Arial"/>
                <w:szCs w:val="18"/>
              </w:rPr>
              <w:t>161</w:t>
            </w:r>
          </w:p>
        </w:tc>
        <w:tc>
          <w:tcPr>
            <w:tcW w:w="1261" w:type="dxa"/>
            <w:vAlign w:val="center"/>
          </w:tcPr>
          <w:p w14:paraId="52ED1500" w14:textId="77777777" w:rsidR="003669F2" w:rsidRDefault="00B562E1">
            <w:pPr>
              <w:pStyle w:val="TAC"/>
              <w:rPr>
                <w:rFonts w:cs="Arial"/>
                <w:szCs w:val="18"/>
              </w:rPr>
            </w:pPr>
            <w:r>
              <w:rPr>
                <w:rFonts w:cs="Arial"/>
                <w:szCs w:val="18"/>
              </w:rPr>
              <w:t>≤ 249725</w:t>
            </w:r>
          </w:p>
        </w:tc>
        <w:tc>
          <w:tcPr>
            <w:tcW w:w="771" w:type="dxa"/>
            <w:vAlign w:val="center"/>
          </w:tcPr>
          <w:p w14:paraId="52ED1501" w14:textId="77777777" w:rsidR="003669F2" w:rsidRDefault="00B562E1">
            <w:pPr>
              <w:pStyle w:val="TAC"/>
              <w:rPr>
                <w:rFonts w:cs="Arial"/>
                <w:szCs w:val="18"/>
              </w:rPr>
            </w:pPr>
            <w:r>
              <w:rPr>
                <w:rFonts w:cs="Arial"/>
                <w:szCs w:val="18"/>
              </w:rPr>
              <w:t>225</w:t>
            </w:r>
          </w:p>
        </w:tc>
        <w:tc>
          <w:tcPr>
            <w:tcW w:w="1507" w:type="dxa"/>
            <w:vAlign w:val="center"/>
          </w:tcPr>
          <w:p w14:paraId="52ED1502" w14:textId="77777777" w:rsidR="003669F2" w:rsidRDefault="00B562E1">
            <w:pPr>
              <w:pStyle w:val="TAC"/>
              <w:rPr>
                <w:rFonts w:cs="Arial"/>
                <w:szCs w:val="18"/>
              </w:rPr>
            </w:pPr>
            <w:r>
              <w:rPr>
                <w:rFonts w:cs="Arial"/>
                <w:szCs w:val="18"/>
              </w:rPr>
              <w:t>≤ 13980403</w:t>
            </w:r>
          </w:p>
        </w:tc>
      </w:tr>
      <w:tr w:rsidR="003669F2" w14:paraId="52ED150C" w14:textId="77777777">
        <w:trPr>
          <w:trHeight w:val="170"/>
          <w:jc w:val="center"/>
        </w:trPr>
        <w:tc>
          <w:tcPr>
            <w:tcW w:w="770" w:type="dxa"/>
            <w:shd w:val="clear" w:color="auto" w:fill="auto"/>
            <w:vAlign w:val="center"/>
          </w:tcPr>
          <w:p w14:paraId="52ED1504" w14:textId="77777777" w:rsidR="003669F2" w:rsidRDefault="00B562E1">
            <w:pPr>
              <w:pStyle w:val="TAC"/>
              <w:rPr>
                <w:rFonts w:cs="Arial"/>
                <w:szCs w:val="18"/>
              </w:rPr>
            </w:pPr>
            <w:r>
              <w:rPr>
                <w:rFonts w:cs="Arial"/>
                <w:szCs w:val="18"/>
              </w:rPr>
              <w:t>34</w:t>
            </w:r>
          </w:p>
        </w:tc>
        <w:tc>
          <w:tcPr>
            <w:tcW w:w="1016" w:type="dxa"/>
            <w:shd w:val="clear" w:color="auto" w:fill="auto"/>
            <w:vAlign w:val="center"/>
          </w:tcPr>
          <w:p w14:paraId="52ED1505" w14:textId="77777777" w:rsidR="003669F2" w:rsidRDefault="00B562E1">
            <w:pPr>
              <w:pStyle w:val="TAC"/>
              <w:rPr>
                <w:rFonts w:cs="Arial"/>
                <w:szCs w:val="18"/>
              </w:rPr>
            </w:pPr>
            <w:r>
              <w:rPr>
                <w:rFonts w:cs="Arial"/>
                <w:szCs w:val="18"/>
              </w:rPr>
              <w:t>≤ 85</w:t>
            </w:r>
          </w:p>
        </w:tc>
        <w:tc>
          <w:tcPr>
            <w:tcW w:w="771" w:type="dxa"/>
            <w:shd w:val="clear" w:color="auto" w:fill="auto"/>
            <w:vAlign w:val="center"/>
          </w:tcPr>
          <w:p w14:paraId="52ED1506" w14:textId="77777777" w:rsidR="003669F2" w:rsidRDefault="00B562E1">
            <w:pPr>
              <w:pStyle w:val="TAC"/>
              <w:rPr>
                <w:rFonts w:cs="Arial"/>
                <w:szCs w:val="18"/>
              </w:rPr>
            </w:pPr>
            <w:r>
              <w:rPr>
                <w:rFonts w:cs="Arial"/>
                <w:szCs w:val="18"/>
              </w:rPr>
              <w:t>98</w:t>
            </w:r>
          </w:p>
        </w:tc>
        <w:tc>
          <w:tcPr>
            <w:tcW w:w="1016" w:type="dxa"/>
            <w:shd w:val="clear" w:color="auto" w:fill="auto"/>
            <w:vAlign w:val="center"/>
          </w:tcPr>
          <w:p w14:paraId="52ED1507" w14:textId="77777777" w:rsidR="003669F2" w:rsidRDefault="00B562E1">
            <w:pPr>
              <w:pStyle w:val="TAC"/>
              <w:rPr>
                <w:rFonts w:cs="Arial"/>
                <w:szCs w:val="18"/>
              </w:rPr>
            </w:pPr>
            <w:r>
              <w:rPr>
                <w:rFonts w:cs="Arial"/>
                <w:szCs w:val="18"/>
              </w:rPr>
              <w:t>≤ 4751</w:t>
            </w:r>
          </w:p>
        </w:tc>
        <w:tc>
          <w:tcPr>
            <w:tcW w:w="771" w:type="dxa"/>
            <w:vAlign w:val="center"/>
          </w:tcPr>
          <w:p w14:paraId="52ED1508" w14:textId="77777777" w:rsidR="003669F2" w:rsidRDefault="00B562E1">
            <w:pPr>
              <w:pStyle w:val="TAC"/>
              <w:rPr>
                <w:rFonts w:cs="Arial"/>
                <w:szCs w:val="18"/>
              </w:rPr>
            </w:pPr>
            <w:r>
              <w:rPr>
                <w:rFonts w:cs="Arial"/>
                <w:szCs w:val="18"/>
              </w:rPr>
              <w:t>162</w:t>
            </w:r>
          </w:p>
        </w:tc>
        <w:tc>
          <w:tcPr>
            <w:tcW w:w="1261" w:type="dxa"/>
            <w:vAlign w:val="center"/>
          </w:tcPr>
          <w:p w14:paraId="52ED1509" w14:textId="77777777" w:rsidR="003669F2" w:rsidRDefault="00B562E1">
            <w:pPr>
              <w:pStyle w:val="TAC"/>
              <w:rPr>
                <w:rFonts w:cs="Arial"/>
                <w:szCs w:val="18"/>
              </w:rPr>
            </w:pPr>
            <w:r>
              <w:rPr>
                <w:rFonts w:cs="Arial"/>
                <w:szCs w:val="18"/>
              </w:rPr>
              <w:t>≤ 265935</w:t>
            </w:r>
          </w:p>
        </w:tc>
        <w:tc>
          <w:tcPr>
            <w:tcW w:w="771" w:type="dxa"/>
            <w:vAlign w:val="center"/>
          </w:tcPr>
          <w:p w14:paraId="52ED150A" w14:textId="77777777" w:rsidR="003669F2" w:rsidRDefault="00B562E1">
            <w:pPr>
              <w:pStyle w:val="TAC"/>
              <w:rPr>
                <w:rFonts w:cs="Arial"/>
                <w:szCs w:val="18"/>
              </w:rPr>
            </w:pPr>
            <w:r>
              <w:rPr>
                <w:rFonts w:cs="Arial"/>
                <w:szCs w:val="18"/>
              </w:rPr>
              <w:t>226</w:t>
            </w:r>
          </w:p>
        </w:tc>
        <w:tc>
          <w:tcPr>
            <w:tcW w:w="1507" w:type="dxa"/>
            <w:vAlign w:val="center"/>
          </w:tcPr>
          <w:p w14:paraId="52ED150B" w14:textId="77777777" w:rsidR="003669F2" w:rsidRDefault="00B562E1">
            <w:pPr>
              <w:pStyle w:val="TAC"/>
              <w:rPr>
                <w:rFonts w:cs="Arial"/>
                <w:szCs w:val="18"/>
              </w:rPr>
            </w:pPr>
            <w:r>
              <w:rPr>
                <w:rFonts w:cs="Arial"/>
                <w:szCs w:val="18"/>
              </w:rPr>
              <w:t>≤ 14887889</w:t>
            </w:r>
          </w:p>
        </w:tc>
      </w:tr>
      <w:tr w:rsidR="003669F2" w14:paraId="52ED1515" w14:textId="77777777">
        <w:trPr>
          <w:trHeight w:val="170"/>
          <w:jc w:val="center"/>
        </w:trPr>
        <w:tc>
          <w:tcPr>
            <w:tcW w:w="770" w:type="dxa"/>
            <w:shd w:val="clear" w:color="auto" w:fill="auto"/>
            <w:vAlign w:val="center"/>
          </w:tcPr>
          <w:p w14:paraId="52ED150D" w14:textId="77777777" w:rsidR="003669F2" w:rsidRDefault="00B562E1">
            <w:pPr>
              <w:pStyle w:val="TAC"/>
              <w:rPr>
                <w:rFonts w:cs="Arial"/>
                <w:szCs w:val="18"/>
              </w:rPr>
            </w:pPr>
            <w:r>
              <w:rPr>
                <w:rFonts w:cs="Arial"/>
                <w:szCs w:val="18"/>
              </w:rPr>
              <w:t>35</w:t>
            </w:r>
          </w:p>
        </w:tc>
        <w:tc>
          <w:tcPr>
            <w:tcW w:w="1016" w:type="dxa"/>
            <w:shd w:val="clear" w:color="auto" w:fill="auto"/>
            <w:vAlign w:val="center"/>
          </w:tcPr>
          <w:p w14:paraId="52ED150E" w14:textId="77777777" w:rsidR="003669F2" w:rsidRDefault="00B562E1">
            <w:pPr>
              <w:pStyle w:val="TAC"/>
              <w:rPr>
                <w:rFonts w:cs="Arial"/>
                <w:szCs w:val="18"/>
              </w:rPr>
            </w:pPr>
            <w:r>
              <w:rPr>
                <w:rFonts w:cs="Arial"/>
                <w:szCs w:val="18"/>
              </w:rPr>
              <w:t>≤ 91</w:t>
            </w:r>
          </w:p>
        </w:tc>
        <w:tc>
          <w:tcPr>
            <w:tcW w:w="771" w:type="dxa"/>
            <w:shd w:val="clear" w:color="auto" w:fill="auto"/>
            <w:vAlign w:val="center"/>
          </w:tcPr>
          <w:p w14:paraId="52ED150F" w14:textId="77777777" w:rsidR="003669F2" w:rsidRDefault="00B562E1">
            <w:pPr>
              <w:pStyle w:val="TAC"/>
              <w:rPr>
                <w:rFonts w:cs="Arial"/>
                <w:szCs w:val="18"/>
              </w:rPr>
            </w:pPr>
            <w:r>
              <w:rPr>
                <w:rFonts w:cs="Arial"/>
                <w:szCs w:val="18"/>
              </w:rPr>
              <w:t>99</w:t>
            </w:r>
          </w:p>
        </w:tc>
        <w:tc>
          <w:tcPr>
            <w:tcW w:w="1016" w:type="dxa"/>
            <w:shd w:val="clear" w:color="auto" w:fill="auto"/>
            <w:vAlign w:val="center"/>
          </w:tcPr>
          <w:p w14:paraId="52ED1510" w14:textId="77777777" w:rsidR="003669F2" w:rsidRDefault="00B562E1">
            <w:pPr>
              <w:pStyle w:val="TAC"/>
              <w:rPr>
                <w:rFonts w:cs="Arial"/>
                <w:szCs w:val="18"/>
              </w:rPr>
            </w:pPr>
            <w:r>
              <w:rPr>
                <w:rFonts w:cs="Arial"/>
                <w:szCs w:val="18"/>
              </w:rPr>
              <w:t>≤ 5059</w:t>
            </w:r>
          </w:p>
        </w:tc>
        <w:tc>
          <w:tcPr>
            <w:tcW w:w="771" w:type="dxa"/>
            <w:vAlign w:val="center"/>
          </w:tcPr>
          <w:p w14:paraId="52ED1511" w14:textId="77777777" w:rsidR="003669F2" w:rsidRDefault="00B562E1">
            <w:pPr>
              <w:pStyle w:val="TAC"/>
              <w:rPr>
                <w:rFonts w:cs="Arial"/>
                <w:szCs w:val="18"/>
              </w:rPr>
            </w:pPr>
            <w:r>
              <w:rPr>
                <w:rFonts w:cs="Arial"/>
                <w:szCs w:val="18"/>
              </w:rPr>
              <w:t>163</w:t>
            </w:r>
          </w:p>
        </w:tc>
        <w:tc>
          <w:tcPr>
            <w:tcW w:w="1261" w:type="dxa"/>
            <w:vAlign w:val="center"/>
          </w:tcPr>
          <w:p w14:paraId="52ED1512" w14:textId="77777777" w:rsidR="003669F2" w:rsidRDefault="00B562E1">
            <w:pPr>
              <w:pStyle w:val="TAC"/>
              <w:rPr>
                <w:rFonts w:cs="Arial"/>
                <w:szCs w:val="18"/>
              </w:rPr>
            </w:pPr>
            <w:r>
              <w:rPr>
                <w:rFonts w:cs="Arial"/>
                <w:szCs w:val="18"/>
              </w:rPr>
              <w:t>≤ 283197</w:t>
            </w:r>
          </w:p>
        </w:tc>
        <w:tc>
          <w:tcPr>
            <w:tcW w:w="771" w:type="dxa"/>
            <w:vAlign w:val="center"/>
          </w:tcPr>
          <w:p w14:paraId="52ED1513" w14:textId="77777777" w:rsidR="003669F2" w:rsidRDefault="00B562E1">
            <w:pPr>
              <w:pStyle w:val="TAC"/>
              <w:rPr>
                <w:rFonts w:cs="Arial"/>
                <w:szCs w:val="18"/>
              </w:rPr>
            </w:pPr>
            <w:r>
              <w:rPr>
                <w:rFonts w:cs="Arial"/>
                <w:szCs w:val="18"/>
              </w:rPr>
              <w:t>227</w:t>
            </w:r>
          </w:p>
        </w:tc>
        <w:tc>
          <w:tcPr>
            <w:tcW w:w="1507" w:type="dxa"/>
            <w:vAlign w:val="center"/>
          </w:tcPr>
          <w:p w14:paraId="52ED1514" w14:textId="77777777" w:rsidR="003669F2" w:rsidRDefault="00B562E1">
            <w:pPr>
              <w:pStyle w:val="TAC"/>
              <w:rPr>
                <w:rFonts w:cs="Arial"/>
                <w:szCs w:val="18"/>
              </w:rPr>
            </w:pPr>
            <w:r>
              <w:rPr>
                <w:rFonts w:cs="Arial"/>
                <w:szCs w:val="18"/>
              </w:rPr>
              <w:t>≤ 15854280</w:t>
            </w:r>
          </w:p>
        </w:tc>
      </w:tr>
      <w:tr w:rsidR="003669F2" w14:paraId="52ED151E" w14:textId="77777777">
        <w:trPr>
          <w:trHeight w:val="170"/>
          <w:jc w:val="center"/>
        </w:trPr>
        <w:tc>
          <w:tcPr>
            <w:tcW w:w="770" w:type="dxa"/>
            <w:shd w:val="clear" w:color="auto" w:fill="auto"/>
            <w:vAlign w:val="center"/>
          </w:tcPr>
          <w:p w14:paraId="52ED1516" w14:textId="77777777" w:rsidR="003669F2" w:rsidRDefault="00B562E1">
            <w:pPr>
              <w:pStyle w:val="TAC"/>
              <w:rPr>
                <w:rFonts w:cs="Arial"/>
                <w:szCs w:val="18"/>
              </w:rPr>
            </w:pPr>
            <w:r>
              <w:rPr>
                <w:rFonts w:cs="Arial"/>
                <w:szCs w:val="18"/>
              </w:rPr>
              <w:t>36</w:t>
            </w:r>
          </w:p>
        </w:tc>
        <w:tc>
          <w:tcPr>
            <w:tcW w:w="1016" w:type="dxa"/>
            <w:shd w:val="clear" w:color="auto" w:fill="auto"/>
            <w:vAlign w:val="center"/>
          </w:tcPr>
          <w:p w14:paraId="52ED1517" w14:textId="77777777" w:rsidR="003669F2" w:rsidRDefault="00B562E1">
            <w:pPr>
              <w:pStyle w:val="TAC"/>
              <w:rPr>
                <w:rFonts w:cs="Arial"/>
                <w:szCs w:val="18"/>
              </w:rPr>
            </w:pPr>
            <w:r>
              <w:rPr>
                <w:rFonts w:cs="Arial"/>
                <w:szCs w:val="18"/>
              </w:rPr>
              <w:t>≤ 97</w:t>
            </w:r>
          </w:p>
        </w:tc>
        <w:tc>
          <w:tcPr>
            <w:tcW w:w="771" w:type="dxa"/>
            <w:shd w:val="clear" w:color="auto" w:fill="auto"/>
            <w:vAlign w:val="center"/>
          </w:tcPr>
          <w:p w14:paraId="52ED1518" w14:textId="77777777" w:rsidR="003669F2" w:rsidRDefault="00B562E1">
            <w:pPr>
              <w:pStyle w:val="TAC"/>
              <w:rPr>
                <w:rFonts w:cs="Arial"/>
                <w:szCs w:val="18"/>
              </w:rPr>
            </w:pPr>
            <w:r>
              <w:rPr>
                <w:rFonts w:cs="Arial"/>
                <w:szCs w:val="18"/>
              </w:rPr>
              <w:t>100</w:t>
            </w:r>
          </w:p>
        </w:tc>
        <w:tc>
          <w:tcPr>
            <w:tcW w:w="1016" w:type="dxa"/>
            <w:shd w:val="clear" w:color="auto" w:fill="auto"/>
            <w:vAlign w:val="center"/>
          </w:tcPr>
          <w:p w14:paraId="52ED1519" w14:textId="77777777" w:rsidR="003669F2" w:rsidRDefault="00B562E1">
            <w:pPr>
              <w:pStyle w:val="TAC"/>
              <w:rPr>
                <w:rFonts w:cs="Arial"/>
                <w:szCs w:val="18"/>
              </w:rPr>
            </w:pPr>
            <w:r>
              <w:rPr>
                <w:rFonts w:cs="Arial"/>
                <w:szCs w:val="18"/>
              </w:rPr>
              <w:t>≤ 5387</w:t>
            </w:r>
          </w:p>
        </w:tc>
        <w:tc>
          <w:tcPr>
            <w:tcW w:w="771" w:type="dxa"/>
            <w:vAlign w:val="center"/>
          </w:tcPr>
          <w:p w14:paraId="52ED151A" w14:textId="77777777" w:rsidR="003669F2" w:rsidRDefault="00B562E1">
            <w:pPr>
              <w:pStyle w:val="TAC"/>
              <w:rPr>
                <w:rFonts w:cs="Arial"/>
                <w:szCs w:val="18"/>
              </w:rPr>
            </w:pPr>
            <w:r>
              <w:rPr>
                <w:rFonts w:cs="Arial"/>
                <w:szCs w:val="18"/>
              </w:rPr>
              <w:t>164</w:t>
            </w:r>
          </w:p>
        </w:tc>
        <w:tc>
          <w:tcPr>
            <w:tcW w:w="1261" w:type="dxa"/>
            <w:vAlign w:val="center"/>
          </w:tcPr>
          <w:p w14:paraId="52ED151B" w14:textId="77777777" w:rsidR="003669F2" w:rsidRDefault="00B562E1">
            <w:pPr>
              <w:pStyle w:val="TAC"/>
              <w:rPr>
                <w:rFonts w:cs="Arial"/>
                <w:szCs w:val="18"/>
              </w:rPr>
            </w:pPr>
            <w:r>
              <w:rPr>
                <w:rFonts w:cs="Arial"/>
                <w:szCs w:val="18"/>
              </w:rPr>
              <w:t>≤ 301579</w:t>
            </w:r>
          </w:p>
        </w:tc>
        <w:tc>
          <w:tcPr>
            <w:tcW w:w="771" w:type="dxa"/>
            <w:vAlign w:val="center"/>
          </w:tcPr>
          <w:p w14:paraId="52ED151C" w14:textId="77777777" w:rsidR="003669F2" w:rsidRDefault="00B562E1">
            <w:pPr>
              <w:pStyle w:val="TAC"/>
              <w:rPr>
                <w:rFonts w:cs="Arial"/>
                <w:szCs w:val="18"/>
              </w:rPr>
            </w:pPr>
            <w:r>
              <w:rPr>
                <w:rFonts w:cs="Arial"/>
                <w:szCs w:val="18"/>
              </w:rPr>
              <w:t>228</w:t>
            </w:r>
          </w:p>
        </w:tc>
        <w:tc>
          <w:tcPr>
            <w:tcW w:w="1507" w:type="dxa"/>
            <w:vAlign w:val="center"/>
          </w:tcPr>
          <w:p w14:paraId="52ED151D" w14:textId="77777777" w:rsidR="003669F2" w:rsidRDefault="00B562E1">
            <w:pPr>
              <w:pStyle w:val="TAC"/>
              <w:rPr>
                <w:rFonts w:cs="Arial"/>
                <w:szCs w:val="18"/>
              </w:rPr>
            </w:pPr>
            <w:r>
              <w:rPr>
                <w:rFonts w:cs="Arial"/>
                <w:szCs w:val="18"/>
              </w:rPr>
              <w:t>≤ 16883401</w:t>
            </w:r>
          </w:p>
        </w:tc>
      </w:tr>
      <w:tr w:rsidR="003669F2" w14:paraId="52ED1527" w14:textId="77777777">
        <w:trPr>
          <w:trHeight w:val="170"/>
          <w:jc w:val="center"/>
        </w:trPr>
        <w:tc>
          <w:tcPr>
            <w:tcW w:w="770" w:type="dxa"/>
            <w:shd w:val="clear" w:color="auto" w:fill="auto"/>
            <w:vAlign w:val="center"/>
          </w:tcPr>
          <w:p w14:paraId="52ED151F" w14:textId="77777777" w:rsidR="003669F2" w:rsidRDefault="00B562E1">
            <w:pPr>
              <w:pStyle w:val="TAC"/>
              <w:rPr>
                <w:rFonts w:cs="Arial"/>
                <w:szCs w:val="18"/>
              </w:rPr>
            </w:pPr>
            <w:r>
              <w:rPr>
                <w:rFonts w:cs="Arial"/>
                <w:szCs w:val="18"/>
              </w:rPr>
              <w:t>37</w:t>
            </w:r>
          </w:p>
        </w:tc>
        <w:tc>
          <w:tcPr>
            <w:tcW w:w="1016" w:type="dxa"/>
            <w:shd w:val="clear" w:color="auto" w:fill="auto"/>
            <w:vAlign w:val="center"/>
          </w:tcPr>
          <w:p w14:paraId="52ED1520" w14:textId="77777777" w:rsidR="003669F2" w:rsidRDefault="00B562E1">
            <w:pPr>
              <w:pStyle w:val="TAC"/>
              <w:rPr>
                <w:rFonts w:cs="Arial"/>
                <w:szCs w:val="18"/>
              </w:rPr>
            </w:pPr>
            <w:r>
              <w:rPr>
                <w:rFonts w:cs="Arial"/>
                <w:szCs w:val="18"/>
              </w:rPr>
              <w:t>≤ 103</w:t>
            </w:r>
          </w:p>
        </w:tc>
        <w:tc>
          <w:tcPr>
            <w:tcW w:w="771" w:type="dxa"/>
            <w:shd w:val="clear" w:color="auto" w:fill="auto"/>
            <w:vAlign w:val="center"/>
          </w:tcPr>
          <w:p w14:paraId="52ED1521" w14:textId="77777777" w:rsidR="003669F2" w:rsidRDefault="00B562E1">
            <w:pPr>
              <w:pStyle w:val="TAC"/>
              <w:rPr>
                <w:rFonts w:cs="Arial"/>
                <w:szCs w:val="18"/>
              </w:rPr>
            </w:pPr>
            <w:r>
              <w:rPr>
                <w:rFonts w:cs="Arial"/>
                <w:szCs w:val="18"/>
              </w:rPr>
              <w:t>101</w:t>
            </w:r>
          </w:p>
        </w:tc>
        <w:tc>
          <w:tcPr>
            <w:tcW w:w="1016" w:type="dxa"/>
            <w:shd w:val="clear" w:color="auto" w:fill="auto"/>
            <w:vAlign w:val="center"/>
          </w:tcPr>
          <w:p w14:paraId="52ED1522" w14:textId="77777777" w:rsidR="003669F2" w:rsidRDefault="00B562E1">
            <w:pPr>
              <w:pStyle w:val="TAC"/>
              <w:rPr>
                <w:rFonts w:cs="Arial"/>
                <w:szCs w:val="18"/>
              </w:rPr>
            </w:pPr>
            <w:r>
              <w:rPr>
                <w:rFonts w:cs="Arial"/>
                <w:szCs w:val="18"/>
              </w:rPr>
              <w:t>≤ 5737</w:t>
            </w:r>
          </w:p>
        </w:tc>
        <w:tc>
          <w:tcPr>
            <w:tcW w:w="771" w:type="dxa"/>
            <w:vAlign w:val="center"/>
          </w:tcPr>
          <w:p w14:paraId="52ED1523" w14:textId="77777777" w:rsidR="003669F2" w:rsidRDefault="00B562E1">
            <w:pPr>
              <w:pStyle w:val="TAC"/>
              <w:rPr>
                <w:rFonts w:cs="Arial"/>
                <w:szCs w:val="18"/>
              </w:rPr>
            </w:pPr>
            <w:r>
              <w:rPr>
                <w:rFonts w:cs="Arial"/>
                <w:szCs w:val="18"/>
              </w:rPr>
              <w:t>165</w:t>
            </w:r>
          </w:p>
        </w:tc>
        <w:tc>
          <w:tcPr>
            <w:tcW w:w="1261" w:type="dxa"/>
            <w:vAlign w:val="center"/>
          </w:tcPr>
          <w:p w14:paraId="52ED1524" w14:textId="77777777" w:rsidR="003669F2" w:rsidRDefault="00B562E1">
            <w:pPr>
              <w:pStyle w:val="TAC"/>
              <w:rPr>
                <w:rFonts w:cs="Arial"/>
                <w:szCs w:val="18"/>
              </w:rPr>
            </w:pPr>
            <w:r>
              <w:rPr>
                <w:rFonts w:cs="Arial"/>
                <w:szCs w:val="18"/>
              </w:rPr>
              <w:t>≤ 321155</w:t>
            </w:r>
          </w:p>
        </w:tc>
        <w:tc>
          <w:tcPr>
            <w:tcW w:w="771" w:type="dxa"/>
            <w:vAlign w:val="center"/>
          </w:tcPr>
          <w:p w14:paraId="52ED1525" w14:textId="77777777" w:rsidR="003669F2" w:rsidRDefault="00B562E1">
            <w:pPr>
              <w:pStyle w:val="TAC"/>
              <w:rPr>
                <w:rFonts w:cs="Arial"/>
                <w:szCs w:val="18"/>
              </w:rPr>
            </w:pPr>
            <w:r>
              <w:rPr>
                <w:rFonts w:cs="Arial"/>
                <w:szCs w:val="18"/>
              </w:rPr>
              <w:t>229</w:t>
            </w:r>
          </w:p>
        </w:tc>
        <w:tc>
          <w:tcPr>
            <w:tcW w:w="1507" w:type="dxa"/>
            <w:vAlign w:val="center"/>
          </w:tcPr>
          <w:p w14:paraId="52ED1526" w14:textId="77777777" w:rsidR="003669F2" w:rsidRDefault="00B562E1">
            <w:pPr>
              <w:pStyle w:val="TAC"/>
              <w:rPr>
                <w:rFonts w:cs="Arial"/>
                <w:szCs w:val="18"/>
              </w:rPr>
            </w:pPr>
            <w:r>
              <w:rPr>
                <w:rFonts w:cs="Arial"/>
                <w:szCs w:val="18"/>
              </w:rPr>
              <w:t>≤ 17979324</w:t>
            </w:r>
          </w:p>
        </w:tc>
      </w:tr>
      <w:tr w:rsidR="003669F2" w14:paraId="52ED1530" w14:textId="77777777">
        <w:trPr>
          <w:trHeight w:val="170"/>
          <w:jc w:val="center"/>
        </w:trPr>
        <w:tc>
          <w:tcPr>
            <w:tcW w:w="770" w:type="dxa"/>
            <w:shd w:val="clear" w:color="auto" w:fill="auto"/>
            <w:vAlign w:val="center"/>
          </w:tcPr>
          <w:p w14:paraId="52ED1528" w14:textId="77777777" w:rsidR="003669F2" w:rsidRDefault="00B562E1">
            <w:pPr>
              <w:pStyle w:val="TAC"/>
              <w:rPr>
                <w:rFonts w:cs="Arial"/>
                <w:szCs w:val="18"/>
              </w:rPr>
            </w:pPr>
            <w:r>
              <w:rPr>
                <w:rFonts w:cs="Arial"/>
                <w:szCs w:val="18"/>
              </w:rPr>
              <w:t>38</w:t>
            </w:r>
          </w:p>
        </w:tc>
        <w:tc>
          <w:tcPr>
            <w:tcW w:w="1016" w:type="dxa"/>
            <w:shd w:val="clear" w:color="auto" w:fill="auto"/>
            <w:vAlign w:val="center"/>
          </w:tcPr>
          <w:p w14:paraId="52ED1529" w14:textId="77777777" w:rsidR="003669F2" w:rsidRDefault="00B562E1">
            <w:pPr>
              <w:pStyle w:val="TAC"/>
              <w:rPr>
                <w:rFonts w:cs="Arial"/>
                <w:szCs w:val="18"/>
              </w:rPr>
            </w:pPr>
            <w:r>
              <w:rPr>
                <w:rFonts w:cs="Arial"/>
                <w:szCs w:val="18"/>
              </w:rPr>
              <w:t>≤ 110</w:t>
            </w:r>
          </w:p>
        </w:tc>
        <w:tc>
          <w:tcPr>
            <w:tcW w:w="771" w:type="dxa"/>
            <w:shd w:val="clear" w:color="auto" w:fill="auto"/>
            <w:vAlign w:val="center"/>
          </w:tcPr>
          <w:p w14:paraId="52ED152A" w14:textId="77777777" w:rsidR="003669F2" w:rsidRDefault="00B562E1">
            <w:pPr>
              <w:pStyle w:val="TAC"/>
              <w:rPr>
                <w:rFonts w:cs="Arial"/>
                <w:szCs w:val="18"/>
              </w:rPr>
            </w:pPr>
            <w:r>
              <w:rPr>
                <w:rFonts w:cs="Arial"/>
                <w:szCs w:val="18"/>
              </w:rPr>
              <w:t>102</w:t>
            </w:r>
          </w:p>
        </w:tc>
        <w:tc>
          <w:tcPr>
            <w:tcW w:w="1016" w:type="dxa"/>
            <w:shd w:val="clear" w:color="auto" w:fill="auto"/>
            <w:vAlign w:val="center"/>
          </w:tcPr>
          <w:p w14:paraId="52ED152B" w14:textId="77777777" w:rsidR="003669F2" w:rsidRDefault="00B562E1">
            <w:pPr>
              <w:pStyle w:val="TAC"/>
              <w:rPr>
                <w:rFonts w:cs="Arial"/>
                <w:szCs w:val="18"/>
              </w:rPr>
            </w:pPr>
            <w:r>
              <w:rPr>
                <w:rFonts w:cs="Arial"/>
                <w:szCs w:val="18"/>
              </w:rPr>
              <w:t>≤ 6109</w:t>
            </w:r>
          </w:p>
        </w:tc>
        <w:tc>
          <w:tcPr>
            <w:tcW w:w="771" w:type="dxa"/>
            <w:vAlign w:val="center"/>
          </w:tcPr>
          <w:p w14:paraId="52ED152C" w14:textId="77777777" w:rsidR="003669F2" w:rsidRDefault="00B562E1">
            <w:pPr>
              <w:pStyle w:val="TAC"/>
              <w:rPr>
                <w:rFonts w:cs="Arial"/>
                <w:szCs w:val="18"/>
              </w:rPr>
            </w:pPr>
            <w:r>
              <w:rPr>
                <w:rFonts w:cs="Arial"/>
                <w:szCs w:val="18"/>
              </w:rPr>
              <w:t>166</w:t>
            </w:r>
          </w:p>
        </w:tc>
        <w:tc>
          <w:tcPr>
            <w:tcW w:w="1261" w:type="dxa"/>
            <w:vAlign w:val="center"/>
          </w:tcPr>
          <w:p w14:paraId="52ED152D" w14:textId="77777777" w:rsidR="003669F2" w:rsidRDefault="00B562E1">
            <w:pPr>
              <w:pStyle w:val="TAC"/>
              <w:rPr>
                <w:rFonts w:cs="Arial"/>
                <w:szCs w:val="18"/>
              </w:rPr>
            </w:pPr>
            <w:r>
              <w:rPr>
                <w:rFonts w:cs="Arial"/>
                <w:szCs w:val="18"/>
              </w:rPr>
              <w:t>≤ 342002</w:t>
            </w:r>
          </w:p>
        </w:tc>
        <w:tc>
          <w:tcPr>
            <w:tcW w:w="771" w:type="dxa"/>
            <w:vAlign w:val="center"/>
          </w:tcPr>
          <w:p w14:paraId="52ED152E" w14:textId="77777777" w:rsidR="003669F2" w:rsidRDefault="00B562E1">
            <w:pPr>
              <w:pStyle w:val="TAC"/>
              <w:rPr>
                <w:rFonts w:cs="Arial"/>
                <w:szCs w:val="18"/>
              </w:rPr>
            </w:pPr>
            <w:r>
              <w:rPr>
                <w:rFonts w:cs="Arial"/>
                <w:szCs w:val="18"/>
              </w:rPr>
              <w:t>230</w:t>
            </w:r>
          </w:p>
        </w:tc>
        <w:tc>
          <w:tcPr>
            <w:tcW w:w="1507" w:type="dxa"/>
            <w:vAlign w:val="center"/>
          </w:tcPr>
          <w:p w14:paraId="52ED152F" w14:textId="77777777" w:rsidR="003669F2" w:rsidRDefault="00B562E1">
            <w:pPr>
              <w:pStyle w:val="TAC"/>
              <w:rPr>
                <w:rFonts w:cs="Arial"/>
                <w:szCs w:val="18"/>
              </w:rPr>
            </w:pPr>
            <w:r>
              <w:rPr>
                <w:rFonts w:cs="Arial"/>
                <w:szCs w:val="18"/>
              </w:rPr>
              <w:t>≤ 19146385</w:t>
            </w:r>
          </w:p>
        </w:tc>
      </w:tr>
      <w:tr w:rsidR="003669F2" w14:paraId="52ED1539" w14:textId="77777777">
        <w:trPr>
          <w:trHeight w:val="170"/>
          <w:jc w:val="center"/>
        </w:trPr>
        <w:tc>
          <w:tcPr>
            <w:tcW w:w="770" w:type="dxa"/>
            <w:shd w:val="clear" w:color="auto" w:fill="auto"/>
            <w:vAlign w:val="center"/>
          </w:tcPr>
          <w:p w14:paraId="52ED1531" w14:textId="77777777" w:rsidR="003669F2" w:rsidRDefault="00B562E1">
            <w:pPr>
              <w:pStyle w:val="TAC"/>
              <w:rPr>
                <w:rFonts w:cs="Arial"/>
                <w:szCs w:val="18"/>
              </w:rPr>
            </w:pPr>
            <w:r>
              <w:rPr>
                <w:rFonts w:cs="Arial"/>
                <w:szCs w:val="18"/>
              </w:rPr>
              <w:t>39</w:t>
            </w:r>
          </w:p>
        </w:tc>
        <w:tc>
          <w:tcPr>
            <w:tcW w:w="1016" w:type="dxa"/>
            <w:shd w:val="clear" w:color="auto" w:fill="auto"/>
            <w:vAlign w:val="center"/>
          </w:tcPr>
          <w:p w14:paraId="52ED1532" w14:textId="77777777" w:rsidR="003669F2" w:rsidRDefault="00B562E1">
            <w:pPr>
              <w:pStyle w:val="TAC"/>
              <w:rPr>
                <w:rFonts w:cs="Arial"/>
                <w:szCs w:val="18"/>
              </w:rPr>
            </w:pPr>
            <w:r>
              <w:rPr>
                <w:rFonts w:cs="Arial"/>
                <w:szCs w:val="18"/>
              </w:rPr>
              <w:t>≤ 117</w:t>
            </w:r>
          </w:p>
        </w:tc>
        <w:tc>
          <w:tcPr>
            <w:tcW w:w="771" w:type="dxa"/>
            <w:shd w:val="clear" w:color="auto" w:fill="auto"/>
            <w:vAlign w:val="center"/>
          </w:tcPr>
          <w:p w14:paraId="52ED1533" w14:textId="77777777" w:rsidR="003669F2" w:rsidRDefault="00B562E1">
            <w:pPr>
              <w:pStyle w:val="TAC"/>
              <w:rPr>
                <w:rFonts w:cs="Arial"/>
                <w:szCs w:val="18"/>
              </w:rPr>
            </w:pPr>
            <w:r>
              <w:rPr>
                <w:rFonts w:cs="Arial"/>
                <w:szCs w:val="18"/>
              </w:rPr>
              <w:t>103</w:t>
            </w:r>
          </w:p>
        </w:tc>
        <w:tc>
          <w:tcPr>
            <w:tcW w:w="1016" w:type="dxa"/>
            <w:shd w:val="clear" w:color="auto" w:fill="auto"/>
            <w:vAlign w:val="center"/>
          </w:tcPr>
          <w:p w14:paraId="52ED1534" w14:textId="77777777" w:rsidR="003669F2" w:rsidRDefault="00B562E1">
            <w:pPr>
              <w:pStyle w:val="TAC"/>
              <w:rPr>
                <w:rFonts w:cs="Arial"/>
                <w:szCs w:val="18"/>
              </w:rPr>
            </w:pPr>
            <w:r>
              <w:rPr>
                <w:rFonts w:cs="Arial"/>
                <w:szCs w:val="18"/>
              </w:rPr>
              <w:t>≤ 6506</w:t>
            </w:r>
          </w:p>
        </w:tc>
        <w:tc>
          <w:tcPr>
            <w:tcW w:w="771" w:type="dxa"/>
            <w:vAlign w:val="center"/>
          </w:tcPr>
          <w:p w14:paraId="52ED1535" w14:textId="77777777" w:rsidR="003669F2" w:rsidRDefault="00B562E1">
            <w:pPr>
              <w:pStyle w:val="TAC"/>
              <w:rPr>
                <w:rFonts w:cs="Arial"/>
                <w:szCs w:val="18"/>
              </w:rPr>
            </w:pPr>
            <w:r>
              <w:rPr>
                <w:rFonts w:cs="Arial"/>
                <w:szCs w:val="18"/>
              </w:rPr>
              <w:t>167</w:t>
            </w:r>
          </w:p>
        </w:tc>
        <w:tc>
          <w:tcPr>
            <w:tcW w:w="1261" w:type="dxa"/>
            <w:vAlign w:val="center"/>
          </w:tcPr>
          <w:p w14:paraId="52ED1536" w14:textId="77777777" w:rsidR="003669F2" w:rsidRDefault="00B562E1">
            <w:pPr>
              <w:pStyle w:val="TAC"/>
              <w:rPr>
                <w:rFonts w:cs="Arial"/>
                <w:szCs w:val="18"/>
              </w:rPr>
            </w:pPr>
            <w:r>
              <w:rPr>
                <w:rFonts w:cs="Arial"/>
                <w:szCs w:val="18"/>
              </w:rPr>
              <w:t>≤ 364202</w:t>
            </w:r>
          </w:p>
        </w:tc>
        <w:tc>
          <w:tcPr>
            <w:tcW w:w="771" w:type="dxa"/>
            <w:vAlign w:val="center"/>
          </w:tcPr>
          <w:p w14:paraId="52ED1537" w14:textId="77777777" w:rsidR="003669F2" w:rsidRDefault="00B562E1">
            <w:pPr>
              <w:pStyle w:val="TAC"/>
              <w:rPr>
                <w:rFonts w:cs="Arial"/>
                <w:szCs w:val="18"/>
              </w:rPr>
            </w:pPr>
            <w:r>
              <w:rPr>
                <w:rFonts w:cs="Arial"/>
                <w:szCs w:val="18"/>
              </w:rPr>
              <w:t>231</w:t>
            </w:r>
          </w:p>
        </w:tc>
        <w:tc>
          <w:tcPr>
            <w:tcW w:w="1507" w:type="dxa"/>
            <w:vAlign w:val="center"/>
          </w:tcPr>
          <w:p w14:paraId="52ED1538" w14:textId="77777777" w:rsidR="003669F2" w:rsidRDefault="00B562E1">
            <w:pPr>
              <w:pStyle w:val="TAC"/>
              <w:rPr>
                <w:rFonts w:cs="Arial"/>
                <w:szCs w:val="18"/>
              </w:rPr>
            </w:pPr>
            <w:r>
              <w:rPr>
                <w:rFonts w:cs="Arial"/>
                <w:szCs w:val="18"/>
              </w:rPr>
              <w:t>≤ 20389201</w:t>
            </w:r>
          </w:p>
        </w:tc>
      </w:tr>
      <w:tr w:rsidR="003669F2" w14:paraId="52ED1542" w14:textId="77777777">
        <w:trPr>
          <w:trHeight w:val="170"/>
          <w:jc w:val="center"/>
        </w:trPr>
        <w:tc>
          <w:tcPr>
            <w:tcW w:w="770" w:type="dxa"/>
            <w:shd w:val="clear" w:color="auto" w:fill="auto"/>
            <w:vAlign w:val="center"/>
          </w:tcPr>
          <w:p w14:paraId="52ED153A" w14:textId="77777777" w:rsidR="003669F2" w:rsidRDefault="00B562E1">
            <w:pPr>
              <w:pStyle w:val="TAC"/>
              <w:rPr>
                <w:rFonts w:cs="Arial"/>
                <w:szCs w:val="18"/>
              </w:rPr>
            </w:pPr>
            <w:r>
              <w:rPr>
                <w:rFonts w:cs="Arial"/>
                <w:szCs w:val="18"/>
              </w:rPr>
              <w:t>40</w:t>
            </w:r>
          </w:p>
        </w:tc>
        <w:tc>
          <w:tcPr>
            <w:tcW w:w="1016" w:type="dxa"/>
            <w:shd w:val="clear" w:color="auto" w:fill="auto"/>
            <w:vAlign w:val="center"/>
          </w:tcPr>
          <w:p w14:paraId="52ED153B" w14:textId="77777777" w:rsidR="003669F2" w:rsidRDefault="00B562E1">
            <w:pPr>
              <w:pStyle w:val="TAC"/>
              <w:rPr>
                <w:rFonts w:cs="Arial"/>
                <w:szCs w:val="18"/>
              </w:rPr>
            </w:pPr>
            <w:r>
              <w:rPr>
                <w:rFonts w:cs="Arial"/>
                <w:szCs w:val="18"/>
              </w:rPr>
              <w:t>≤ 124</w:t>
            </w:r>
          </w:p>
        </w:tc>
        <w:tc>
          <w:tcPr>
            <w:tcW w:w="771" w:type="dxa"/>
            <w:shd w:val="clear" w:color="auto" w:fill="auto"/>
            <w:vAlign w:val="center"/>
          </w:tcPr>
          <w:p w14:paraId="52ED153C" w14:textId="77777777" w:rsidR="003669F2" w:rsidRDefault="00B562E1">
            <w:pPr>
              <w:pStyle w:val="TAC"/>
              <w:rPr>
                <w:rFonts w:cs="Arial"/>
                <w:szCs w:val="18"/>
              </w:rPr>
            </w:pPr>
            <w:r>
              <w:rPr>
                <w:rFonts w:cs="Arial"/>
                <w:szCs w:val="18"/>
              </w:rPr>
              <w:t>104</w:t>
            </w:r>
          </w:p>
        </w:tc>
        <w:tc>
          <w:tcPr>
            <w:tcW w:w="1016" w:type="dxa"/>
            <w:shd w:val="clear" w:color="auto" w:fill="auto"/>
            <w:vAlign w:val="center"/>
          </w:tcPr>
          <w:p w14:paraId="52ED153D" w14:textId="77777777" w:rsidR="003669F2" w:rsidRDefault="00B562E1">
            <w:pPr>
              <w:pStyle w:val="TAC"/>
              <w:rPr>
                <w:rFonts w:cs="Arial"/>
                <w:szCs w:val="18"/>
              </w:rPr>
            </w:pPr>
            <w:r>
              <w:rPr>
                <w:rFonts w:cs="Arial"/>
                <w:szCs w:val="18"/>
              </w:rPr>
              <w:t>≤ 6928</w:t>
            </w:r>
          </w:p>
        </w:tc>
        <w:tc>
          <w:tcPr>
            <w:tcW w:w="771" w:type="dxa"/>
            <w:vAlign w:val="center"/>
          </w:tcPr>
          <w:p w14:paraId="52ED153E" w14:textId="77777777" w:rsidR="003669F2" w:rsidRDefault="00B562E1">
            <w:pPr>
              <w:pStyle w:val="TAC"/>
              <w:rPr>
                <w:rFonts w:cs="Arial"/>
                <w:szCs w:val="18"/>
              </w:rPr>
            </w:pPr>
            <w:r>
              <w:rPr>
                <w:rFonts w:cs="Arial"/>
                <w:szCs w:val="18"/>
              </w:rPr>
              <w:t>168</w:t>
            </w:r>
          </w:p>
        </w:tc>
        <w:tc>
          <w:tcPr>
            <w:tcW w:w="1261" w:type="dxa"/>
            <w:vAlign w:val="center"/>
          </w:tcPr>
          <w:p w14:paraId="52ED153F" w14:textId="77777777" w:rsidR="003669F2" w:rsidRDefault="00B562E1">
            <w:pPr>
              <w:pStyle w:val="TAC"/>
              <w:rPr>
                <w:rFonts w:cs="Arial"/>
                <w:szCs w:val="18"/>
              </w:rPr>
            </w:pPr>
            <w:r>
              <w:rPr>
                <w:rFonts w:cs="Arial"/>
                <w:szCs w:val="18"/>
              </w:rPr>
              <w:t>≤ 387842</w:t>
            </w:r>
          </w:p>
        </w:tc>
        <w:tc>
          <w:tcPr>
            <w:tcW w:w="771" w:type="dxa"/>
            <w:vAlign w:val="center"/>
          </w:tcPr>
          <w:p w14:paraId="52ED1540" w14:textId="77777777" w:rsidR="003669F2" w:rsidRDefault="00B562E1">
            <w:pPr>
              <w:pStyle w:val="TAC"/>
              <w:rPr>
                <w:rFonts w:cs="Arial"/>
                <w:szCs w:val="18"/>
              </w:rPr>
            </w:pPr>
            <w:r>
              <w:rPr>
                <w:rFonts w:cs="Arial"/>
                <w:szCs w:val="18"/>
              </w:rPr>
              <w:t>232</w:t>
            </w:r>
          </w:p>
        </w:tc>
        <w:tc>
          <w:tcPr>
            <w:tcW w:w="1507" w:type="dxa"/>
            <w:vAlign w:val="center"/>
          </w:tcPr>
          <w:p w14:paraId="52ED1541" w14:textId="77777777" w:rsidR="003669F2" w:rsidRDefault="00B562E1">
            <w:pPr>
              <w:pStyle w:val="TAC"/>
              <w:rPr>
                <w:rFonts w:cs="Arial"/>
                <w:szCs w:val="18"/>
              </w:rPr>
            </w:pPr>
            <w:r>
              <w:rPr>
                <w:rFonts w:cs="Arial"/>
                <w:szCs w:val="18"/>
              </w:rPr>
              <w:t>≤ 21712690</w:t>
            </w:r>
          </w:p>
        </w:tc>
      </w:tr>
      <w:tr w:rsidR="003669F2" w14:paraId="52ED154B" w14:textId="77777777">
        <w:trPr>
          <w:trHeight w:val="170"/>
          <w:jc w:val="center"/>
        </w:trPr>
        <w:tc>
          <w:tcPr>
            <w:tcW w:w="770" w:type="dxa"/>
            <w:shd w:val="clear" w:color="auto" w:fill="auto"/>
            <w:vAlign w:val="center"/>
          </w:tcPr>
          <w:p w14:paraId="52ED1543" w14:textId="77777777" w:rsidR="003669F2" w:rsidRDefault="00B562E1">
            <w:pPr>
              <w:pStyle w:val="TAC"/>
              <w:rPr>
                <w:rFonts w:cs="Arial"/>
                <w:szCs w:val="18"/>
              </w:rPr>
            </w:pPr>
            <w:r>
              <w:rPr>
                <w:rFonts w:cs="Arial"/>
                <w:szCs w:val="18"/>
              </w:rPr>
              <w:t>41</w:t>
            </w:r>
          </w:p>
        </w:tc>
        <w:tc>
          <w:tcPr>
            <w:tcW w:w="1016" w:type="dxa"/>
            <w:shd w:val="clear" w:color="auto" w:fill="auto"/>
            <w:vAlign w:val="center"/>
          </w:tcPr>
          <w:p w14:paraId="52ED1544" w14:textId="77777777" w:rsidR="003669F2" w:rsidRDefault="00B562E1">
            <w:pPr>
              <w:pStyle w:val="TAC"/>
              <w:rPr>
                <w:rFonts w:cs="Arial"/>
                <w:szCs w:val="18"/>
              </w:rPr>
            </w:pPr>
            <w:r>
              <w:rPr>
                <w:rFonts w:cs="Arial"/>
                <w:szCs w:val="18"/>
              </w:rPr>
              <w:t>≤ 132</w:t>
            </w:r>
          </w:p>
        </w:tc>
        <w:tc>
          <w:tcPr>
            <w:tcW w:w="771" w:type="dxa"/>
            <w:shd w:val="clear" w:color="auto" w:fill="auto"/>
            <w:vAlign w:val="center"/>
          </w:tcPr>
          <w:p w14:paraId="52ED1545" w14:textId="77777777" w:rsidR="003669F2" w:rsidRDefault="00B562E1">
            <w:pPr>
              <w:pStyle w:val="TAC"/>
              <w:rPr>
                <w:rFonts w:cs="Arial"/>
                <w:szCs w:val="18"/>
              </w:rPr>
            </w:pPr>
            <w:r>
              <w:rPr>
                <w:rFonts w:cs="Arial"/>
                <w:szCs w:val="18"/>
              </w:rPr>
              <w:t>105</w:t>
            </w:r>
          </w:p>
        </w:tc>
        <w:tc>
          <w:tcPr>
            <w:tcW w:w="1016" w:type="dxa"/>
            <w:shd w:val="clear" w:color="auto" w:fill="auto"/>
            <w:vAlign w:val="center"/>
          </w:tcPr>
          <w:p w14:paraId="52ED1546" w14:textId="77777777" w:rsidR="003669F2" w:rsidRDefault="00B562E1">
            <w:pPr>
              <w:pStyle w:val="TAC"/>
              <w:rPr>
                <w:rFonts w:cs="Arial"/>
                <w:szCs w:val="18"/>
              </w:rPr>
            </w:pPr>
            <w:r>
              <w:rPr>
                <w:rFonts w:cs="Arial"/>
                <w:szCs w:val="18"/>
              </w:rPr>
              <w:t>≤ 7378</w:t>
            </w:r>
          </w:p>
        </w:tc>
        <w:tc>
          <w:tcPr>
            <w:tcW w:w="771" w:type="dxa"/>
            <w:vAlign w:val="center"/>
          </w:tcPr>
          <w:p w14:paraId="52ED1547" w14:textId="77777777" w:rsidR="003669F2" w:rsidRDefault="00B562E1">
            <w:pPr>
              <w:pStyle w:val="TAC"/>
              <w:rPr>
                <w:rFonts w:cs="Arial"/>
                <w:szCs w:val="18"/>
              </w:rPr>
            </w:pPr>
            <w:r>
              <w:rPr>
                <w:rFonts w:cs="Arial"/>
                <w:szCs w:val="18"/>
              </w:rPr>
              <w:t>169</w:t>
            </w:r>
          </w:p>
        </w:tc>
        <w:tc>
          <w:tcPr>
            <w:tcW w:w="1261" w:type="dxa"/>
            <w:vAlign w:val="center"/>
          </w:tcPr>
          <w:p w14:paraId="52ED1548" w14:textId="77777777" w:rsidR="003669F2" w:rsidRDefault="00B562E1">
            <w:pPr>
              <w:pStyle w:val="TAC"/>
              <w:rPr>
                <w:rFonts w:cs="Arial"/>
                <w:szCs w:val="18"/>
              </w:rPr>
            </w:pPr>
            <w:r>
              <w:rPr>
                <w:rFonts w:cs="Arial"/>
                <w:szCs w:val="18"/>
              </w:rPr>
              <w:t>≤ 413018</w:t>
            </w:r>
          </w:p>
        </w:tc>
        <w:tc>
          <w:tcPr>
            <w:tcW w:w="771" w:type="dxa"/>
            <w:vAlign w:val="center"/>
          </w:tcPr>
          <w:p w14:paraId="52ED1549" w14:textId="77777777" w:rsidR="003669F2" w:rsidRDefault="00B562E1">
            <w:pPr>
              <w:pStyle w:val="TAC"/>
              <w:rPr>
                <w:rFonts w:cs="Arial"/>
                <w:szCs w:val="18"/>
              </w:rPr>
            </w:pPr>
            <w:r>
              <w:rPr>
                <w:rFonts w:cs="Arial"/>
                <w:szCs w:val="18"/>
              </w:rPr>
              <w:t>233</w:t>
            </w:r>
          </w:p>
        </w:tc>
        <w:tc>
          <w:tcPr>
            <w:tcW w:w="1507" w:type="dxa"/>
            <w:vAlign w:val="center"/>
          </w:tcPr>
          <w:p w14:paraId="52ED154A" w14:textId="77777777" w:rsidR="003669F2" w:rsidRDefault="00B562E1">
            <w:pPr>
              <w:pStyle w:val="TAC"/>
              <w:rPr>
                <w:rFonts w:cs="Arial"/>
                <w:szCs w:val="18"/>
              </w:rPr>
            </w:pPr>
            <w:r>
              <w:rPr>
                <w:rFonts w:cs="Arial"/>
                <w:szCs w:val="18"/>
              </w:rPr>
              <w:t>≤ 23122088</w:t>
            </w:r>
          </w:p>
        </w:tc>
      </w:tr>
      <w:tr w:rsidR="003669F2" w14:paraId="52ED1554" w14:textId="77777777">
        <w:trPr>
          <w:trHeight w:val="170"/>
          <w:jc w:val="center"/>
        </w:trPr>
        <w:tc>
          <w:tcPr>
            <w:tcW w:w="770" w:type="dxa"/>
            <w:shd w:val="clear" w:color="auto" w:fill="auto"/>
            <w:vAlign w:val="center"/>
          </w:tcPr>
          <w:p w14:paraId="52ED154C" w14:textId="77777777" w:rsidR="003669F2" w:rsidRDefault="00B562E1">
            <w:pPr>
              <w:pStyle w:val="TAC"/>
              <w:rPr>
                <w:rFonts w:cs="Arial"/>
                <w:szCs w:val="18"/>
              </w:rPr>
            </w:pPr>
            <w:r>
              <w:rPr>
                <w:rFonts w:cs="Arial"/>
                <w:szCs w:val="18"/>
              </w:rPr>
              <w:t>42</w:t>
            </w:r>
          </w:p>
        </w:tc>
        <w:tc>
          <w:tcPr>
            <w:tcW w:w="1016" w:type="dxa"/>
            <w:shd w:val="clear" w:color="auto" w:fill="auto"/>
            <w:vAlign w:val="center"/>
          </w:tcPr>
          <w:p w14:paraId="52ED154D" w14:textId="77777777" w:rsidR="003669F2" w:rsidRDefault="00B562E1">
            <w:pPr>
              <w:pStyle w:val="TAC"/>
              <w:rPr>
                <w:rFonts w:cs="Arial"/>
                <w:szCs w:val="18"/>
              </w:rPr>
            </w:pPr>
            <w:r>
              <w:rPr>
                <w:rFonts w:cs="Arial"/>
                <w:szCs w:val="18"/>
              </w:rPr>
              <w:t>≤ 141</w:t>
            </w:r>
          </w:p>
        </w:tc>
        <w:tc>
          <w:tcPr>
            <w:tcW w:w="771" w:type="dxa"/>
            <w:shd w:val="clear" w:color="auto" w:fill="auto"/>
            <w:vAlign w:val="center"/>
          </w:tcPr>
          <w:p w14:paraId="52ED154E" w14:textId="77777777" w:rsidR="003669F2" w:rsidRDefault="00B562E1">
            <w:pPr>
              <w:pStyle w:val="TAC"/>
              <w:rPr>
                <w:rFonts w:cs="Arial"/>
                <w:szCs w:val="18"/>
              </w:rPr>
            </w:pPr>
            <w:r>
              <w:rPr>
                <w:rFonts w:cs="Arial"/>
                <w:szCs w:val="18"/>
              </w:rPr>
              <w:t>106</w:t>
            </w:r>
          </w:p>
        </w:tc>
        <w:tc>
          <w:tcPr>
            <w:tcW w:w="1016" w:type="dxa"/>
            <w:shd w:val="clear" w:color="auto" w:fill="auto"/>
            <w:vAlign w:val="center"/>
          </w:tcPr>
          <w:p w14:paraId="52ED154F" w14:textId="77777777" w:rsidR="003669F2" w:rsidRDefault="00B562E1">
            <w:pPr>
              <w:pStyle w:val="TAC"/>
              <w:rPr>
                <w:rFonts w:cs="Arial"/>
                <w:szCs w:val="18"/>
              </w:rPr>
            </w:pPr>
            <w:r>
              <w:rPr>
                <w:rFonts w:cs="Arial"/>
                <w:szCs w:val="18"/>
              </w:rPr>
              <w:t>≤ 7857</w:t>
            </w:r>
          </w:p>
        </w:tc>
        <w:tc>
          <w:tcPr>
            <w:tcW w:w="771" w:type="dxa"/>
            <w:vAlign w:val="center"/>
          </w:tcPr>
          <w:p w14:paraId="52ED1550" w14:textId="77777777" w:rsidR="003669F2" w:rsidRDefault="00B562E1">
            <w:pPr>
              <w:pStyle w:val="TAC"/>
              <w:rPr>
                <w:rFonts w:cs="Arial"/>
                <w:szCs w:val="18"/>
              </w:rPr>
            </w:pPr>
            <w:r>
              <w:rPr>
                <w:rFonts w:cs="Arial"/>
                <w:szCs w:val="18"/>
              </w:rPr>
              <w:t>170</w:t>
            </w:r>
          </w:p>
        </w:tc>
        <w:tc>
          <w:tcPr>
            <w:tcW w:w="1261" w:type="dxa"/>
            <w:vAlign w:val="center"/>
          </w:tcPr>
          <w:p w14:paraId="52ED1551" w14:textId="77777777" w:rsidR="003669F2" w:rsidRDefault="00B562E1">
            <w:pPr>
              <w:pStyle w:val="TAC"/>
              <w:rPr>
                <w:rFonts w:cs="Arial"/>
                <w:szCs w:val="18"/>
              </w:rPr>
            </w:pPr>
            <w:r>
              <w:rPr>
                <w:rFonts w:cs="Arial"/>
                <w:szCs w:val="18"/>
              </w:rPr>
              <w:t>≤ 439827</w:t>
            </w:r>
          </w:p>
        </w:tc>
        <w:tc>
          <w:tcPr>
            <w:tcW w:w="771" w:type="dxa"/>
            <w:vAlign w:val="center"/>
          </w:tcPr>
          <w:p w14:paraId="52ED1552" w14:textId="77777777" w:rsidR="003669F2" w:rsidRDefault="00B562E1">
            <w:pPr>
              <w:pStyle w:val="TAC"/>
              <w:rPr>
                <w:rFonts w:cs="Arial"/>
                <w:szCs w:val="18"/>
              </w:rPr>
            </w:pPr>
            <w:r>
              <w:rPr>
                <w:rFonts w:cs="Arial"/>
                <w:szCs w:val="18"/>
              </w:rPr>
              <w:t>234</w:t>
            </w:r>
          </w:p>
        </w:tc>
        <w:tc>
          <w:tcPr>
            <w:tcW w:w="1507" w:type="dxa"/>
            <w:vAlign w:val="center"/>
          </w:tcPr>
          <w:p w14:paraId="52ED1553" w14:textId="77777777" w:rsidR="003669F2" w:rsidRDefault="00B562E1">
            <w:pPr>
              <w:pStyle w:val="TAC"/>
              <w:rPr>
                <w:rFonts w:cs="Arial"/>
                <w:szCs w:val="18"/>
              </w:rPr>
            </w:pPr>
            <w:r>
              <w:rPr>
                <w:rFonts w:cs="Arial"/>
                <w:szCs w:val="18"/>
              </w:rPr>
              <w:t>≤ 24622972</w:t>
            </w:r>
          </w:p>
        </w:tc>
      </w:tr>
      <w:tr w:rsidR="003669F2" w14:paraId="52ED155D" w14:textId="77777777">
        <w:trPr>
          <w:trHeight w:val="170"/>
          <w:jc w:val="center"/>
        </w:trPr>
        <w:tc>
          <w:tcPr>
            <w:tcW w:w="770" w:type="dxa"/>
            <w:shd w:val="clear" w:color="auto" w:fill="auto"/>
            <w:vAlign w:val="center"/>
          </w:tcPr>
          <w:p w14:paraId="52ED1555" w14:textId="77777777" w:rsidR="003669F2" w:rsidRDefault="00B562E1">
            <w:pPr>
              <w:pStyle w:val="TAC"/>
              <w:rPr>
                <w:rFonts w:cs="Arial"/>
                <w:szCs w:val="18"/>
              </w:rPr>
            </w:pPr>
            <w:r>
              <w:rPr>
                <w:rFonts w:cs="Arial"/>
                <w:szCs w:val="18"/>
              </w:rPr>
              <w:t>43</w:t>
            </w:r>
          </w:p>
        </w:tc>
        <w:tc>
          <w:tcPr>
            <w:tcW w:w="1016" w:type="dxa"/>
            <w:shd w:val="clear" w:color="auto" w:fill="auto"/>
            <w:vAlign w:val="center"/>
          </w:tcPr>
          <w:p w14:paraId="52ED1556" w14:textId="77777777" w:rsidR="003669F2" w:rsidRDefault="00B562E1">
            <w:pPr>
              <w:pStyle w:val="TAC"/>
              <w:rPr>
                <w:rFonts w:cs="Arial"/>
                <w:szCs w:val="18"/>
              </w:rPr>
            </w:pPr>
            <w:r>
              <w:rPr>
                <w:rFonts w:cs="Arial"/>
                <w:szCs w:val="18"/>
              </w:rPr>
              <w:t>≤ 150</w:t>
            </w:r>
          </w:p>
        </w:tc>
        <w:tc>
          <w:tcPr>
            <w:tcW w:w="771" w:type="dxa"/>
            <w:shd w:val="clear" w:color="auto" w:fill="auto"/>
            <w:vAlign w:val="center"/>
          </w:tcPr>
          <w:p w14:paraId="52ED1557" w14:textId="77777777" w:rsidR="003669F2" w:rsidRDefault="00B562E1">
            <w:pPr>
              <w:pStyle w:val="TAC"/>
              <w:rPr>
                <w:rFonts w:cs="Arial"/>
                <w:szCs w:val="18"/>
              </w:rPr>
            </w:pPr>
            <w:r>
              <w:rPr>
                <w:rFonts w:cs="Arial"/>
                <w:szCs w:val="18"/>
              </w:rPr>
              <w:t>107</w:t>
            </w:r>
          </w:p>
        </w:tc>
        <w:tc>
          <w:tcPr>
            <w:tcW w:w="1016" w:type="dxa"/>
            <w:shd w:val="clear" w:color="auto" w:fill="auto"/>
            <w:vAlign w:val="center"/>
          </w:tcPr>
          <w:p w14:paraId="52ED1558" w14:textId="77777777" w:rsidR="003669F2" w:rsidRDefault="00B562E1">
            <w:pPr>
              <w:pStyle w:val="TAC"/>
              <w:rPr>
                <w:rFonts w:cs="Arial"/>
                <w:szCs w:val="18"/>
              </w:rPr>
            </w:pPr>
            <w:r>
              <w:rPr>
                <w:rFonts w:cs="Arial"/>
                <w:szCs w:val="18"/>
              </w:rPr>
              <w:t>≤ 8367</w:t>
            </w:r>
          </w:p>
        </w:tc>
        <w:tc>
          <w:tcPr>
            <w:tcW w:w="771" w:type="dxa"/>
            <w:vAlign w:val="center"/>
          </w:tcPr>
          <w:p w14:paraId="52ED1559" w14:textId="77777777" w:rsidR="003669F2" w:rsidRDefault="00B562E1">
            <w:pPr>
              <w:pStyle w:val="TAC"/>
              <w:rPr>
                <w:rFonts w:cs="Arial"/>
                <w:szCs w:val="18"/>
              </w:rPr>
            </w:pPr>
            <w:r>
              <w:rPr>
                <w:rFonts w:cs="Arial"/>
                <w:szCs w:val="18"/>
              </w:rPr>
              <w:t>171</w:t>
            </w:r>
          </w:p>
        </w:tc>
        <w:tc>
          <w:tcPr>
            <w:tcW w:w="1261" w:type="dxa"/>
            <w:vAlign w:val="center"/>
          </w:tcPr>
          <w:p w14:paraId="52ED155A" w14:textId="77777777" w:rsidR="003669F2" w:rsidRDefault="00B562E1">
            <w:pPr>
              <w:pStyle w:val="TAC"/>
              <w:rPr>
                <w:rFonts w:cs="Arial"/>
                <w:szCs w:val="18"/>
              </w:rPr>
            </w:pPr>
            <w:r>
              <w:rPr>
                <w:rFonts w:cs="Arial"/>
                <w:szCs w:val="18"/>
              </w:rPr>
              <w:t>≤ 468377</w:t>
            </w:r>
          </w:p>
        </w:tc>
        <w:tc>
          <w:tcPr>
            <w:tcW w:w="771" w:type="dxa"/>
            <w:vAlign w:val="center"/>
          </w:tcPr>
          <w:p w14:paraId="52ED155B" w14:textId="77777777" w:rsidR="003669F2" w:rsidRDefault="00B562E1">
            <w:pPr>
              <w:pStyle w:val="TAC"/>
              <w:rPr>
                <w:rFonts w:cs="Arial"/>
                <w:szCs w:val="18"/>
              </w:rPr>
            </w:pPr>
            <w:r>
              <w:rPr>
                <w:rFonts w:cs="Arial"/>
                <w:szCs w:val="18"/>
              </w:rPr>
              <w:t>235</w:t>
            </w:r>
          </w:p>
        </w:tc>
        <w:tc>
          <w:tcPr>
            <w:tcW w:w="1507" w:type="dxa"/>
            <w:vAlign w:val="center"/>
          </w:tcPr>
          <w:p w14:paraId="52ED155C" w14:textId="77777777" w:rsidR="003669F2" w:rsidRDefault="00B562E1">
            <w:pPr>
              <w:pStyle w:val="TAC"/>
              <w:rPr>
                <w:rFonts w:cs="Arial"/>
                <w:szCs w:val="18"/>
              </w:rPr>
            </w:pPr>
            <w:r>
              <w:rPr>
                <w:rFonts w:cs="Arial"/>
                <w:szCs w:val="18"/>
              </w:rPr>
              <w:t>≤ 26221280</w:t>
            </w:r>
          </w:p>
        </w:tc>
      </w:tr>
      <w:tr w:rsidR="003669F2" w14:paraId="52ED1566" w14:textId="77777777">
        <w:trPr>
          <w:trHeight w:val="170"/>
          <w:jc w:val="center"/>
        </w:trPr>
        <w:tc>
          <w:tcPr>
            <w:tcW w:w="770" w:type="dxa"/>
            <w:shd w:val="clear" w:color="auto" w:fill="auto"/>
            <w:vAlign w:val="center"/>
          </w:tcPr>
          <w:p w14:paraId="52ED155E" w14:textId="77777777" w:rsidR="003669F2" w:rsidRDefault="00B562E1">
            <w:pPr>
              <w:pStyle w:val="TAC"/>
              <w:rPr>
                <w:rFonts w:cs="Arial"/>
                <w:szCs w:val="18"/>
              </w:rPr>
            </w:pPr>
            <w:r>
              <w:rPr>
                <w:rFonts w:cs="Arial"/>
                <w:szCs w:val="18"/>
              </w:rPr>
              <w:t>44</w:t>
            </w:r>
          </w:p>
        </w:tc>
        <w:tc>
          <w:tcPr>
            <w:tcW w:w="1016" w:type="dxa"/>
            <w:shd w:val="clear" w:color="auto" w:fill="auto"/>
            <w:vAlign w:val="center"/>
          </w:tcPr>
          <w:p w14:paraId="52ED155F" w14:textId="77777777" w:rsidR="003669F2" w:rsidRDefault="00B562E1">
            <w:pPr>
              <w:pStyle w:val="TAC"/>
              <w:rPr>
                <w:rFonts w:cs="Arial"/>
                <w:szCs w:val="18"/>
              </w:rPr>
            </w:pPr>
            <w:r>
              <w:rPr>
                <w:rFonts w:cs="Arial"/>
                <w:szCs w:val="18"/>
              </w:rPr>
              <w:t>≤ 160</w:t>
            </w:r>
          </w:p>
        </w:tc>
        <w:tc>
          <w:tcPr>
            <w:tcW w:w="771" w:type="dxa"/>
            <w:shd w:val="clear" w:color="auto" w:fill="auto"/>
            <w:vAlign w:val="center"/>
          </w:tcPr>
          <w:p w14:paraId="52ED1560" w14:textId="77777777" w:rsidR="003669F2" w:rsidRDefault="00B562E1">
            <w:pPr>
              <w:pStyle w:val="TAC"/>
              <w:rPr>
                <w:rFonts w:cs="Arial"/>
                <w:szCs w:val="18"/>
              </w:rPr>
            </w:pPr>
            <w:r>
              <w:rPr>
                <w:rFonts w:cs="Arial"/>
                <w:szCs w:val="18"/>
              </w:rPr>
              <w:t>108</w:t>
            </w:r>
          </w:p>
        </w:tc>
        <w:tc>
          <w:tcPr>
            <w:tcW w:w="1016" w:type="dxa"/>
            <w:shd w:val="clear" w:color="auto" w:fill="auto"/>
            <w:vAlign w:val="center"/>
          </w:tcPr>
          <w:p w14:paraId="52ED1561" w14:textId="77777777" w:rsidR="003669F2" w:rsidRDefault="00B562E1">
            <w:pPr>
              <w:pStyle w:val="TAC"/>
              <w:rPr>
                <w:rFonts w:cs="Arial"/>
                <w:szCs w:val="18"/>
              </w:rPr>
            </w:pPr>
            <w:r>
              <w:rPr>
                <w:rFonts w:cs="Arial"/>
                <w:szCs w:val="18"/>
              </w:rPr>
              <w:t>≤ 8910</w:t>
            </w:r>
          </w:p>
        </w:tc>
        <w:tc>
          <w:tcPr>
            <w:tcW w:w="771" w:type="dxa"/>
            <w:vAlign w:val="center"/>
          </w:tcPr>
          <w:p w14:paraId="52ED1562" w14:textId="77777777" w:rsidR="003669F2" w:rsidRDefault="00B562E1">
            <w:pPr>
              <w:pStyle w:val="TAC"/>
              <w:rPr>
                <w:rFonts w:cs="Arial"/>
                <w:szCs w:val="18"/>
              </w:rPr>
            </w:pPr>
            <w:r>
              <w:rPr>
                <w:rFonts w:cs="Arial"/>
                <w:szCs w:val="18"/>
              </w:rPr>
              <w:t>172</w:t>
            </w:r>
          </w:p>
        </w:tc>
        <w:tc>
          <w:tcPr>
            <w:tcW w:w="1261" w:type="dxa"/>
            <w:vAlign w:val="center"/>
          </w:tcPr>
          <w:p w14:paraId="52ED1563" w14:textId="77777777" w:rsidR="003669F2" w:rsidRDefault="00B562E1">
            <w:pPr>
              <w:pStyle w:val="TAC"/>
              <w:rPr>
                <w:rFonts w:cs="Arial"/>
                <w:szCs w:val="18"/>
              </w:rPr>
            </w:pPr>
            <w:r>
              <w:rPr>
                <w:rFonts w:cs="Arial"/>
                <w:szCs w:val="18"/>
              </w:rPr>
              <w:t>≤ 498780</w:t>
            </w:r>
          </w:p>
        </w:tc>
        <w:tc>
          <w:tcPr>
            <w:tcW w:w="771" w:type="dxa"/>
            <w:vAlign w:val="center"/>
          </w:tcPr>
          <w:p w14:paraId="52ED1564" w14:textId="77777777" w:rsidR="003669F2" w:rsidRDefault="00B562E1">
            <w:pPr>
              <w:pStyle w:val="TAC"/>
              <w:rPr>
                <w:rFonts w:cs="Arial"/>
                <w:szCs w:val="18"/>
              </w:rPr>
            </w:pPr>
            <w:r>
              <w:rPr>
                <w:rFonts w:cs="Arial"/>
                <w:szCs w:val="18"/>
              </w:rPr>
              <w:t>236</w:t>
            </w:r>
          </w:p>
        </w:tc>
        <w:tc>
          <w:tcPr>
            <w:tcW w:w="1507" w:type="dxa"/>
            <w:vAlign w:val="center"/>
          </w:tcPr>
          <w:p w14:paraId="52ED1565" w14:textId="77777777" w:rsidR="003669F2" w:rsidRDefault="00B562E1">
            <w:pPr>
              <w:pStyle w:val="TAC"/>
              <w:rPr>
                <w:rFonts w:cs="Arial"/>
                <w:szCs w:val="18"/>
              </w:rPr>
            </w:pPr>
            <w:r>
              <w:rPr>
                <w:rFonts w:cs="Arial"/>
                <w:szCs w:val="18"/>
              </w:rPr>
              <w:t>≤ 27923336</w:t>
            </w:r>
          </w:p>
        </w:tc>
      </w:tr>
      <w:tr w:rsidR="003669F2" w14:paraId="52ED156F" w14:textId="77777777">
        <w:trPr>
          <w:trHeight w:val="170"/>
          <w:jc w:val="center"/>
        </w:trPr>
        <w:tc>
          <w:tcPr>
            <w:tcW w:w="770" w:type="dxa"/>
            <w:shd w:val="clear" w:color="auto" w:fill="auto"/>
            <w:vAlign w:val="center"/>
          </w:tcPr>
          <w:p w14:paraId="52ED1567" w14:textId="77777777" w:rsidR="003669F2" w:rsidRDefault="00B562E1">
            <w:pPr>
              <w:pStyle w:val="TAC"/>
              <w:rPr>
                <w:rFonts w:cs="Arial"/>
                <w:szCs w:val="18"/>
              </w:rPr>
            </w:pPr>
            <w:r>
              <w:rPr>
                <w:rFonts w:cs="Arial"/>
                <w:szCs w:val="18"/>
              </w:rPr>
              <w:t>45</w:t>
            </w:r>
          </w:p>
        </w:tc>
        <w:tc>
          <w:tcPr>
            <w:tcW w:w="1016" w:type="dxa"/>
            <w:shd w:val="clear" w:color="auto" w:fill="auto"/>
            <w:vAlign w:val="center"/>
          </w:tcPr>
          <w:p w14:paraId="52ED1568" w14:textId="77777777" w:rsidR="003669F2" w:rsidRDefault="00B562E1">
            <w:pPr>
              <w:pStyle w:val="TAC"/>
              <w:rPr>
                <w:rFonts w:cs="Arial"/>
                <w:szCs w:val="18"/>
              </w:rPr>
            </w:pPr>
            <w:r>
              <w:rPr>
                <w:rFonts w:cs="Arial"/>
                <w:szCs w:val="18"/>
              </w:rPr>
              <w:t>≤ 170</w:t>
            </w:r>
          </w:p>
        </w:tc>
        <w:tc>
          <w:tcPr>
            <w:tcW w:w="771" w:type="dxa"/>
            <w:shd w:val="clear" w:color="auto" w:fill="auto"/>
            <w:vAlign w:val="center"/>
          </w:tcPr>
          <w:p w14:paraId="52ED1569" w14:textId="77777777" w:rsidR="003669F2" w:rsidRDefault="00B562E1">
            <w:pPr>
              <w:pStyle w:val="TAC"/>
              <w:rPr>
                <w:rFonts w:cs="Arial"/>
                <w:szCs w:val="18"/>
              </w:rPr>
            </w:pPr>
            <w:r>
              <w:rPr>
                <w:rFonts w:cs="Arial"/>
                <w:szCs w:val="18"/>
              </w:rPr>
              <w:t>109</w:t>
            </w:r>
          </w:p>
        </w:tc>
        <w:tc>
          <w:tcPr>
            <w:tcW w:w="1016" w:type="dxa"/>
            <w:shd w:val="clear" w:color="auto" w:fill="auto"/>
            <w:vAlign w:val="center"/>
          </w:tcPr>
          <w:p w14:paraId="52ED156A" w14:textId="77777777" w:rsidR="003669F2" w:rsidRDefault="00B562E1">
            <w:pPr>
              <w:pStyle w:val="TAC"/>
              <w:rPr>
                <w:rFonts w:cs="Arial"/>
                <w:szCs w:val="18"/>
              </w:rPr>
            </w:pPr>
            <w:r>
              <w:rPr>
                <w:rFonts w:cs="Arial"/>
                <w:szCs w:val="18"/>
              </w:rPr>
              <w:t>≤ 9488</w:t>
            </w:r>
          </w:p>
        </w:tc>
        <w:tc>
          <w:tcPr>
            <w:tcW w:w="771" w:type="dxa"/>
            <w:vAlign w:val="center"/>
          </w:tcPr>
          <w:p w14:paraId="52ED156B" w14:textId="77777777" w:rsidR="003669F2" w:rsidRDefault="00B562E1">
            <w:pPr>
              <w:pStyle w:val="TAC"/>
              <w:rPr>
                <w:rFonts w:cs="Arial"/>
                <w:szCs w:val="18"/>
              </w:rPr>
            </w:pPr>
            <w:r>
              <w:rPr>
                <w:rFonts w:cs="Arial"/>
                <w:szCs w:val="18"/>
              </w:rPr>
              <w:t>173</w:t>
            </w:r>
          </w:p>
        </w:tc>
        <w:tc>
          <w:tcPr>
            <w:tcW w:w="1261" w:type="dxa"/>
            <w:vAlign w:val="center"/>
          </w:tcPr>
          <w:p w14:paraId="52ED156C" w14:textId="77777777" w:rsidR="003669F2" w:rsidRDefault="00B562E1">
            <w:pPr>
              <w:pStyle w:val="TAC"/>
              <w:rPr>
                <w:rFonts w:cs="Arial"/>
                <w:szCs w:val="18"/>
              </w:rPr>
            </w:pPr>
            <w:r>
              <w:rPr>
                <w:rFonts w:cs="Arial"/>
                <w:szCs w:val="18"/>
              </w:rPr>
              <w:t>≤ 531156</w:t>
            </w:r>
          </w:p>
        </w:tc>
        <w:tc>
          <w:tcPr>
            <w:tcW w:w="771" w:type="dxa"/>
            <w:vAlign w:val="center"/>
          </w:tcPr>
          <w:p w14:paraId="52ED156D" w14:textId="77777777" w:rsidR="003669F2" w:rsidRDefault="00B562E1">
            <w:pPr>
              <w:pStyle w:val="TAC"/>
              <w:rPr>
                <w:rFonts w:cs="Arial"/>
                <w:szCs w:val="18"/>
              </w:rPr>
            </w:pPr>
            <w:r>
              <w:rPr>
                <w:rFonts w:cs="Arial"/>
                <w:szCs w:val="18"/>
              </w:rPr>
              <w:t>237</w:t>
            </w:r>
          </w:p>
        </w:tc>
        <w:tc>
          <w:tcPr>
            <w:tcW w:w="1507" w:type="dxa"/>
            <w:vAlign w:val="center"/>
          </w:tcPr>
          <w:p w14:paraId="52ED156E" w14:textId="77777777" w:rsidR="003669F2" w:rsidRDefault="00B562E1">
            <w:pPr>
              <w:pStyle w:val="TAC"/>
              <w:rPr>
                <w:rFonts w:cs="Arial"/>
                <w:szCs w:val="18"/>
              </w:rPr>
            </w:pPr>
            <w:r>
              <w:rPr>
                <w:rFonts w:cs="Arial"/>
                <w:szCs w:val="18"/>
              </w:rPr>
              <w:t>≤ 29735875</w:t>
            </w:r>
          </w:p>
        </w:tc>
      </w:tr>
      <w:tr w:rsidR="003669F2" w14:paraId="52ED1578" w14:textId="77777777">
        <w:trPr>
          <w:trHeight w:val="170"/>
          <w:jc w:val="center"/>
        </w:trPr>
        <w:tc>
          <w:tcPr>
            <w:tcW w:w="770" w:type="dxa"/>
            <w:shd w:val="clear" w:color="auto" w:fill="auto"/>
            <w:vAlign w:val="center"/>
          </w:tcPr>
          <w:p w14:paraId="52ED1570" w14:textId="77777777" w:rsidR="003669F2" w:rsidRDefault="00B562E1">
            <w:pPr>
              <w:pStyle w:val="TAC"/>
              <w:rPr>
                <w:rFonts w:cs="Arial"/>
                <w:szCs w:val="18"/>
              </w:rPr>
            </w:pPr>
            <w:r>
              <w:rPr>
                <w:rFonts w:cs="Arial"/>
                <w:szCs w:val="18"/>
              </w:rPr>
              <w:t>46</w:t>
            </w:r>
          </w:p>
        </w:tc>
        <w:tc>
          <w:tcPr>
            <w:tcW w:w="1016" w:type="dxa"/>
            <w:shd w:val="clear" w:color="auto" w:fill="auto"/>
            <w:vAlign w:val="center"/>
          </w:tcPr>
          <w:p w14:paraId="52ED1571" w14:textId="77777777" w:rsidR="003669F2" w:rsidRDefault="00B562E1">
            <w:pPr>
              <w:pStyle w:val="TAC"/>
              <w:rPr>
                <w:rFonts w:cs="Arial"/>
                <w:szCs w:val="18"/>
              </w:rPr>
            </w:pPr>
            <w:r>
              <w:rPr>
                <w:rFonts w:cs="Arial"/>
                <w:szCs w:val="18"/>
              </w:rPr>
              <w:t>≤ 181</w:t>
            </w:r>
          </w:p>
        </w:tc>
        <w:tc>
          <w:tcPr>
            <w:tcW w:w="771" w:type="dxa"/>
            <w:shd w:val="clear" w:color="auto" w:fill="auto"/>
            <w:vAlign w:val="center"/>
          </w:tcPr>
          <w:p w14:paraId="52ED1572" w14:textId="77777777" w:rsidR="003669F2" w:rsidRDefault="00B562E1">
            <w:pPr>
              <w:pStyle w:val="TAC"/>
              <w:rPr>
                <w:rFonts w:cs="Arial"/>
                <w:szCs w:val="18"/>
              </w:rPr>
            </w:pPr>
            <w:r>
              <w:rPr>
                <w:rFonts w:cs="Arial"/>
                <w:szCs w:val="18"/>
              </w:rPr>
              <w:t>110</w:t>
            </w:r>
          </w:p>
        </w:tc>
        <w:tc>
          <w:tcPr>
            <w:tcW w:w="1016" w:type="dxa"/>
            <w:shd w:val="clear" w:color="auto" w:fill="auto"/>
            <w:vAlign w:val="center"/>
          </w:tcPr>
          <w:p w14:paraId="52ED1573" w14:textId="77777777" w:rsidR="003669F2" w:rsidRDefault="00B562E1">
            <w:pPr>
              <w:pStyle w:val="TAC"/>
              <w:rPr>
                <w:rFonts w:cs="Arial"/>
                <w:szCs w:val="18"/>
              </w:rPr>
            </w:pPr>
            <w:r>
              <w:rPr>
                <w:rFonts w:cs="Arial"/>
                <w:szCs w:val="18"/>
              </w:rPr>
              <w:t>≤ 10104</w:t>
            </w:r>
          </w:p>
        </w:tc>
        <w:tc>
          <w:tcPr>
            <w:tcW w:w="771" w:type="dxa"/>
            <w:vAlign w:val="center"/>
          </w:tcPr>
          <w:p w14:paraId="52ED1574" w14:textId="77777777" w:rsidR="003669F2" w:rsidRDefault="00B562E1">
            <w:pPr>
              <w:pStyle w:val="TAC"/>
              <w:rPr>
                <w:rFonts w:cs="Arial"/>
                <w:szCs w:val="18"/>
              </w:rPr>
            </w:pPr>
            <w:r>
              <w:rPr>
                <w:rFonts w:cs="Arial"/>
                <w:szCs w:val="18"/>
              </w:rPr>
              <w:t>174</w:t>
            </w:r>
          </w:p>
        </w:tc>
        <w:tc>
          <w:tcPr>
            <w:tcW w:w="1261" w:type="dxa"/>
            <w:vAlign w:val="center"/>
          </w:tcPr>
          <w:p w14:paraId="52ED1575" w14:textId="77777777" w:rsidR="003669F2" w:rsidRDefault="00B562E1">
            <w:pPr>
              <w:pStyle w:val="TAC"/>
              <w:rPr>
                <w:rFonts w:cs="Arial"/>
                <w:szCs w:val="18"/>
              </w:rPr>
            </w:pPr>
            <w:r>
              <w:rPr>
                <w:rFonts w:cs="Arial"/>
                <w:szCs w:val="18"/>
              </w:rPr>
              <w:t>≤ 565634</w:t>
            </w:r>
          </w:p>
        </w:tc>
        <w:tc>
          <w:tcPr>
            <w:tcW w:w="771" w:type="dxa"/>
            <w:vAlign w:val="center"/>
          </w:tcPr>
          <w:p w14:paraId="52ED1576" w14:textId="77777777" w:rsidR="003669F2" w:rsidRDefault="00B562E1">
            <w:pPr>
              <w:pStyle w:val="TAC"/>
              <w:rPr>
                <w:rFonts w:cs="Arial"/>
                <w:szCs w:val="18"/>
              </w:rPr>
            </w:pPr>
            <w:r>
              <w:rPr>
                <w:rFonts w:cs="Arial"/>
                <w:szCs w:val="18"/>
              </w:rPr>
              <w:t>238</w:t>
            </w:r>
          </w:p>
        </w:tc>
        <w:tc>
          <w:tcPr>
            <w:tcW w:w="1507" w:type="dxa"/>
            <w:vAlign w:val="center"/>
          </w:tcPr>
          <w:p w14:paraId="52ED1577" w14:textId="77777777" w:rsidR="003669F2" w:rsidRDefault="00B562E1">
            <w:pPr>
              <w:pStyle w:val="TAC"/>
              <w:rPr>
                <w:rFonts w:cs="Arial"/>
                <w:szCs w:val="18"/>
              </w:rPr>
            </w:pPr>
            <w:r>
              <w:rPr>
                <w:rFonts w:cs="Arial"/>
                <w:szCs w:val="18"/>
              </w:rPr>
              <w:t>≤ 31666069</w:t>
            </w:r>
          </w:p>
        </w:tc>
      </w:tr>
      <w:tr w:rsidR="003669F2" w14:paraId="52ED1581" w14:textId="77777777">
        <w:trPr>
          <w:trHeight w:val="170"/>
          <w:jc w:val="center"/>
        </w:trPr>
        <w:tc>
          <w:tcPr>
            <w:tcW w:w="770" w:type="dxa"/>
            <w:shd w:val="clear" w:color="auto" w:fill="auto"/>
            <w:vAlign w:val="center"/>
          </w:tcPr>
          <w:p w14:paraId="52ED1579" w14:textId="77777777" w:rsidR="003669F2" w:rsidRDefault="00B562E1">
            <w:pPr>
              <w:pStyle w:val="TAC"/>
              <w:rPr>
                <w:rFonts w:cs="Arial"/>
                <w:szCs w:val="18"/>
              </w:rPr>
            </w:pPr>
            <w:r>
              <w:rPr>
                <w:rFonts w:cs="Arial"/>
                <w:szCs w:val="18"/>
              </w:rPr>
              <w:t>47</w:t>
            </w:r>
          </w:p>
        </w:tc>
        <w:tc>
          <w:tcPr>
            <w:tcW w:w="1016" w:type="dxa"/>
            <w:shd w:val="clear" w:color="auto" w:fill="auto"/>
            <w:vAlign w:val="center"/>
          </w:tcPr>
          <w:p w14:paraId="52ED157A" w14:textId="77777777" w:rsidR="003669F2" w:rsidRDefault="00B562E1">
            <w:pPr>
              <w:pStyle w:val="TAC"/>
              <w:rPr>
                <w:rFonts w:cs="Arial"/>
                <w:szCs w:val="18"/>
              </w:rPr>
            </w:pPr>
            <w:r>
              <w:rPr>
                <w:rFonts w:cs="Arial"/>
                <w:szCs w:val="18"/>
              </w:rPr>
              <w:t>≤ 193</w:t>
            </w:r>
          </w:p>
        </w:tc>
        <w:tc>
          <w:tcPr>
            <w:tcW w:w="771" w:type="dxa"/>
            <w:shd w:val="clear" w:color="auto" w:fill="auto"/>
            <w:vAlign w:val="center"/>
          </w:tcPr>
          <w:p w14:paraId="52ED157B" w14:textId="77777777" w:rsidR="003669F2" w:rsidRDefault="00B562E1">
            <w:pPr>
              <w:pStyle w:val="TAC"/>
              <w:rPr>
                <w:rFonts w:cs="Arial"/>
                <w:szCs w:val="18"/>
              </w:rPr>
            </w:pPr>
            <w:r>
              <w:rPr>
                <w:rFonts w:cs="Arial"/>
                <w:szCs w:val="18"/>
              </w:rPr>
              <w:t>111</w:t>
            </w:r>
          </w:p>
        </w:tc>
        <w:tc>
          <w:tcPr>
            <w:tcW w:w="1016" w:type="dxa"/>
            <w:shd w:val="clear" w:color="auto" w:fill="auto"/>
            <w:vAlign w:val="center"/>
          </w:tcPr>
          <w:p w14:paraId="52ED157C" w14:textId="77777777" w:rsidR="003669F2" w:rsidRDefault="00B562E1">
            <w:pPr>
              <w:pStyle w:val="TAC"/>
              <w:rPr>
                <w:rFonts w:cs="Arial"/>
                <w:szCs w:val="18"/>
              </w:rPr>
            </w:pPr>
            <w:r>
              <w:rPr>
                <w:rFonts w:cs="Arial"/>
                <w:szCs w:val="18"/>
              </w:rPr>
              <w:t>≤ 10760</w:t>
            </w:r>
          </w:p>
        </w:tc>
        <w:tc>
          <w:tcPr>
            <w:tcW w:w="771" w:type="dxa"/>
            <w:vAlign w:val="center"/>
          </w:tcPr>
          <w:p w14:paraId="52ED157D" w14:textId="77777777" w:rsidR="003669F2" w:rsidRDefault="00B562E1">
            <w:pPr>
              <w:pStyle w:val="TAC"/>
              <w:rPr>
                <w:rFonts w:cs="Arial"/>
                <w:szCs w:val="18"/>
              </w:rPr>
            </w:pPr>
            <w:r>
              <w:rPr>
                <w:rFonts w:cs="Arial"/>
                <w:szCs w:val="18"/>
              </w:rPr>
              <w:t>175</w:t>
            </w:r>
          </w:p>
        </w:tc>
        <w:tc>
          <w:tcPr>
            <w:tcW w:w="1261" w:type="dxa"/>
            <w:vAlign w:val="center"/>
          </w:tcPr>
          <w:p w14:paraId="52ED157E" w14:textId="77777777" w:rsidR="003669F2" w:rsidRDefault="00B562E1">
            <w:pPr>
              <w:pStyle w:val="TAC"/>
              <w:rPr>
                <w:rFonts w:cs="Arial"/>
                <w:szCs w:val="18"/>
              </w:rPr>
            </w:pPr>
            <w:r>
              <w:rPr>
                <w:rFonts w:cs="Arial"/>
                <w:szCs w:val="18"/>
              </w:rPr>
              <w:t>≤ 602350</w:t>
            </w:r>
          </w:p>
        </w:tc>
        <w:tc>
          <w:tcPr>
            <w:tcW w:w="771" w:type="dxa"/>
            <w:vAlign w:val="center"/>
          </w:tcPr>
          <w:p w14:paraId="52ED157F" w14:textId="77777777" w:rsidR="003669F2" w:rsidRDefault="00B562E1">
            <w:pPr>
              <w:pStyle w:val="TAC"/>
              <w:rPr>
                <w:rFonts w:cs="Arial"/>
                <w:szCs w:val="18"/>
              </w:rPr>
            </w:pPr>
            <w:r>
              <w:rPr>
                <w:rFonts w:cs="Arial"/>
                <w:szCs w:val="18"/>
              </w:rPr>
              <w:t>239</w:t>
            </w:r>
          </w:p>
        </w:tc>
        <w:tc>
          <w:tcPr>
            <w:tcW w:w="1507" w:type="dxa"/>
            <w:vAlign w:val="center"/>
          </w:tcPr>
          <w:p w14:paraId="52ED1580" w14:textId="77777777" w:rsidR="003669F2" w:rsidRDefault="00B562E1">
            <w:pPr>
              <w:pStyle w:val="TAC"/>
              <w:rPr>
                <w:rFonts w:cs="Arial"/>
                <w:szCs w:val="18"/>
              </w:rPr>
            </w:pPr>
            <w:r>
              <w:rPr>
                <w:rFonts w:cs="Arial"/>
                <w:szCs w:val="18"/>
              </w:rPr>
              <w:t>≤ 33721553</w:t>
            </w:r>
          </w:p>
        </w:tc>
      </w:tr>
      <w:tr w:rsidR="003669F2" w14:paraId="52ED158A" w14:textId="77777777">
        <w:trPr>
          <w:trHeight w:val="170"/>
          <w:jc w:val="center"/>
        </w:trPr>
        <w:tc>
          <w:tcPr>
            <w:tcW w:w="770" w:type="dxa"/>
            <w:shd w:val="clear" w:color="auto" w:fill="auto"/>
            <w:vAlign w:val="center"/>
          </w:tcPr>
          <w:p w14:paraId="52ED1582" w14:textId="77777777" w:rsidR="003669F2" w:rsidRDefault="00B562E1">
            <w:pPr>
              <w:pStyle w:val="TAC"/>
              <w:rPr>
                <w:rFonts w:cs="Arial"/>
                <w:szCs w:val="18"/>
              </w:rPr>
            </w:pPr>
            <w:r>
              <w:rPr>
                <w:rFonts w:cs="Arial"/>
                <w:szCs w:val="18"/>
              </w:rPr>
              <w:t>48</w:t>
            </w:r>
          </w:p>
        </w:tc>
        <w:tc>
          <w:tcPr>
            <w:tcW w:w="1016" w:type="dxa"/>
            <w:shd w:val="clear" w:color="auto" w:fill="auto"/>
            <w:vAlign w:val="center"/>
          </w:tcPr>
          <w:p w14:paraId="52ED1583" w14:textId="77777777" w:rsidR="003669F2" w:rsidRDefault="00B562E1">
            <w:pPr>
              <w:pStyle w:val="TAC"/>
              <w:rPr>
                <w:rFonts w:cs="Arial"/>
                <w:szCs w:val="18"/>
              </w:rPr>
            </w:pPr>
            <w:r>
              <w:rPr>
                <w:rFonts w:cs="Arial"/>
                <w:szCs w:val="18"/>
              </w:rPr>
              <w:t>≤ 205</w:t>
            </w:r>
          </w:p>
        </w:tc>
        <w:tc>
          <w:tcPr>
            <w:tcW w:w="771" w:type="dxa"/>
            <w:shd w:val="clear" w:color="auto" w:fill="auto"/>
            <w:vAlign w:val="center"/>
          </w:tcPr>
          <w:p w14:paraId="52ED1584" w14:textId="77777777" w:rsidR="003669F2" w:rsidRDefault="00B562E1">
            <w:pPr>
              <w:pStyle w:val="TAC"/>
              <w:rPr>
                <w:rFonts w:cs="Arial"/>
                <w:szCs w:val="18"/>
              </w:rPr>
            </w:pPr>
            <w:r>
              <w:rPr>
                <w:rFonts w:cs="Arial"/>
                <w:szCs w:val="18"/>
              </w:rPr>
              <w:t>112</w:t>
            </w:r>
          </w:p>
        </w:tc>
        <w:tc>
          <w:tcPr>
            <w:tcW w:w="1016" w:type="dxa"/>
            <w:shd w:val="clear" w:color="auto" w:fill="auto"/>
            <w:vAlign w:val="center"/>
          </w:tcPr>
          <w:p w14:paraId="52ED1585" w14:textId="77777777" w:rsidR="003669F2" w:rsidRDefault="00B562E1">
            <w:pPr>
              <w:pStyle w:val="TAC"/>
              <w:rPr>
                <w:rFonts w:cs="Arial"/>
                <w:szCs w:val="18"/>
              </w:rPr>
            </w:pPr>
            <w:r>
              <w:rPr>
                <w:rFonts w:cs="Arial"/>
                <w:szCs w:val="18"/>
              </w:rPr>
              <w:t>≤ 11458</w:t>
            </w:r>
          </w:p>
        </w:tc>
        <w:tc>
          <w:tcPr>
            <w:tcW w:w="771" w:type="dxa"/>
            <w:vAlign w:val="center"/>
          </w:tcPr>
          <w:p w14:paraId="52ED1586" w14:textId="77777777" w:rsidR="003669F2" w:rsidRDefault="00B562E1">
            <w:pPr>
              <w:pStyle w:val="TAC"/>
              <w:rPr>
                <w:rFonts w:cs="Arial"/>
                <w:szCs w:val="18"/>
              </w:rPr>
            </w:pPr>
            <w:r>
              <w:rPr>
                <w:rFonts w:cs="Arial"/>
                <w:szCs w:val="18"/>
              </w:rPr>
              <w:t>176</w:t>
            </w:r>
          </w:p>
        </w:tc>
        <w:tc>
          <w:tcPr>
            <w:tcW w:w="1261" w:type="dxa"/>
            <w:vAlign w:val="center"/>
          </w:tcPr>
          <w:p w14:paraId="52ED1587" w14:textId="77777777" w:rsidR="003669F2" w:rsidRDefault="00B562E1">
            <w:pPr>
              <w:pStyle w:val="TAC"/>
              <w:rPr>
                <w:rFonts w:cs="Arial"/>
                <w:szCs w:val="18"/>
              </w:rPr>
            </w:pPr>
            <w:r>
              <w:rPr>
                <w:rFonts w:cs="Arial"/>
                <w:szCs w:val="18"/>
              </w:rPr>
              <w:t>≤ 641449</w:t>
            </w:r>
          </w:p>
        </w:tc>
        <w:tc>
          <w:tcPr>
            <w:tcW w:w="771" w:type="dxa"/>
            <w:vAlign w:val="center"/>
          </w:tcPr>
          <w:p w14:paraId="52ED1588" w14:textId="77777777" w:rsidR="003669F2" w:rsidRDefault="00B562E1">
            <w:pPr>
              <w:pStyle w:val="TAC"/>
              <w:rPr>
                <w:rFonts w:cs="Arial"/>
                <w:szCs w:val="18"/>
              </w:rPr>
            </w:pPr>
            <w:r>
              <w:rPr>
                <w:rFonts w:cs="Arial"/>
                <w:szCs w:val="18"/>
              </w:rPr>
              <w:t>240</w:t>
            </w:r>
          </w:p>
        </w:tc>
        <w:tc>
          <w:tcPr>
            <w:tcW w:w="1507" w:type="dxa"/>
            <w:vAlign w:val="center"/>
          </w:tcPr>
          <w:p w14:paraId="52ED1589" w14:textId="77777777" w:rsidR="003669F2" w:rsidRDefault="00B562E1">
            <w:pPr>
              <w:pStyle w:val="TAC"/>
              <w:rPr>
                <w:rFonts w:cs="Arial"/>
                <w:szCs w:val="18"/>
              </w:rPr>
            </w:pPr>
            <w:r>
              <w:rPr>
                <w:rFonts w:cs="Arial"/>
                <w:szCs w:val="18"/>
              </w:rPr>
              <w:t>≤ 35910462</w:t>
            </w:r>
          </w:p>
        </w:tc>
      </w:tr>
      <w:tr w:rsidR="003669F2" w14:paraId="52ED1593" w14:textId="77777777">
        <w:trPr>
          <w:trHeight w:val="170"/>
          <w:jc w:val="center"/>
        </w:trPr>
        <w:tc>
          <w:tcPr>
            <w:tcW w:w="770" w:type="dxa"/>
            <w:shd w:val="clear" w:color="auto" w:fill="auto"/>
            <w:vAlign w:val="center"/>
          </w:tcPr>
          <w:p w14:paraId="52ED158B" w14:textId="77777777" w:rsidR="003669F2" w:rsidRDefault="00B562E1">
            <w:pPr>
              <w:pStyle w:val="TAC"/>
              <w:rPr>
                <w:rFonts w:cs="Arial"/>
                <w:szCs w:val="18"/>
              </w:rPr>
            </w:pPr>
            <w:r>
              <w:rPr>
                <w:rFonts w:cs="Arial"/>
                <w:szCs w:val="18"/>
              </w:rPr>
              <w:t>49</w:t>
            </w:r>
          </w:p>
        </w:tc>
        <w:tc>
          <w:tcPr>
            <w:tcW w:w="1016" w:type="dxa"/>
            <w:shd w:val="clear" w:color="auto" w:fill="auto"/>
            <w:vAlign w:val="center"/>
          </w:tcPr>
          <w:p w14:paraId="52ED158C" w14:textId="77777777" w:rsidR="003669F2" w:rsidRDefault="00B562E1">
            <w:pPr>
              <w:pStyle w:val="TAC"/>
              <w:rPr>
                <w:rFonts w:cs="Arial"/>
                <w:szCs w:val="18"/>
              </w:rPr>
            </w:pPr>
            <w:r>
              <w:rPr>
                <w:rFonts w:cs="Arial"/>
                <w:szCs w:val="18"/>
              </w:rPr>
              <w:t>≤ 218</w:t>
            </w:r>
          </w:p>
        </w:tc>
        <w:tc>
          <w:tcPr>
            <w:tcW w:w="771" w:type="dxa"/>
            <w:shd w:val="clear" w:color="auto" w:fill="auto"/>
            <w:vAlign w:val="center"/>
          </w:tcPr>
          <w:p w14:paraId="52ED158D" w14:textId="77777777" w:rsidR="003669F2" w:rsidRDefault="00B562E1">
            <w:pPr>
              <w:pStyle w:val="TAC"/>
              <w:rPr>
                <w:rFonts w:cs="Arial"/>
                <w:szCs w:val="18"/>
              </w:rPr>
            </w:pPr>
            <w:r>
              <w:rPr>
                <w:rFonts w:cs="Arial"/>
                <w:szCs w:val="18"/>
              </w:rPr>
              <w:t>113</w:t>
            </w:r>
          </w:p>
        </w:tc>
        <w:tc>
          <w:tcPr>
            <w:tcW w:w="1016" w:type="dxa"/>
            <w:shd w:val="clear" w:color="auto" w:fill="auto"/>
            <w:vAlign w:val="center"/>
          </w:tcPr>
          <w:p w14:paraId="52ED158E" w14:textId="77777777" w:rsidR="003669F2" w:rsidRDefault="00B562E1">
            <w:pPr>
              <w:pStyle w:val="TAC"/>
              <w:rPr>
                <w:rFonts w:cs="Arial"/>
                <w:szCs w:val="18"/>
              </w:rPr>
            </w:pPr>
            <w:r>
              <w:rPr>
                <w:rFonts w:cs="Arial"/>
                <w:szCs w:val="18"/>
              </w:rPr>
              <w:t>≤ 12202</w:t>
            </w:r>
          </w:p>
        </w:tc>
        <w:tc>
          <w:tcPr>
            <w:tcW w:w="771" w:type="dxa"/>
            <w:vAlign w:val="center"/>
          </w:tcPr>
          <w:p w14:paraId="52ED158F" w14:textId="77777777" w:rsidR="003669F2" w:rsidRDefault="00B562E1">
            <w:pPr>
              <w:pStyle w:val="TAC"/>
              <w:rPr>
                <w:rFonts w:cs="Arial"/>
                <w:szCs w:val="18"/>
              </w:rPr>
            </w:pPr>
            <w:r>
              <w:rPr>
                <w:rFonts w:cs="Arial"/>
                <w:szCs w:val="18"/>
              </w:rPr>
              <w:t>177</w:t>
            </w:r>
          </w:p>
        </w:tc>
        <w:tc>
          <w:tcPr>
            <w:tcW w:w="1261" w:type="dxa"/>
            <w:vAlign w:val="center"/>
          </w:tcPr>
          <w:p w14:paraId="52ED1590" w14:textId="77777777" w:rsidR="003669F2" w:rsidRDefault="00B562E1">
            <w:pPr>
              <w:pStyle w:val="TAC"/>
              <w:rPr>
                <w:rFonts w:cs="Arial"/>
                <w:szCs w:val="18"/>
              </w:rPr>
            </w:pPr>
            <w:r>
              <w:rPr>
                <w:rFonts w:cs="Arial"/>
                <w:szCs w:val="18"/>
              </w:rPr>
              <w:t>≤ 683087</w:t>
            </w:r>
          </w:p>
        </w:tc>
        <w:tc>
          <w:tcPr>
            <w:tcW w:w="771" w:type="dxa"/>
            <w:vAlign w:val="center"/>
          </w:tcPr>
          <w:p w14:paraId="52ED1591" w14:textId="77777777" w:rsidR="003669F2" w:rsidRDefault="00B562E1">
            <w:pPr>
              <w:pStyle w:val="TAC"/>
              <w:rPr>
                <w:rFonts w:cs="Arial"/>
                <w:szCs w:val="18"/>
              </w:rPr>
            </w:pPr>
            <w:r>
              <w:rPr>
                <w:rFonts w:cs="Arial"/>
                <w:szCs w:val="18"/>
              </w:rPr>
              <w:t>241</w:t>
            </w:r>
          </w:p>
        </w:tc>
        <w:tc>
          <w:tcPr>
            <w:tcW w:w="1507" w:type="dxa"/>
            <w:vAlign w:val="center"/>
          </w:tcPr>
          <w:p w14:paraId="52ED1592" w14:textId="77777777" w:rsidR="003669F2" w:rsidRDefault="00B562E1">
            <w:pPr>
              <w:pStyle w:val="TAC"/>
              <w:rPr>
                <w:rFonts w:cs="Arial"/>
                <w:szCs w:val="18"/>
              </w:rPr>
            </w:pPr>
            <w:r>
              <w:rPr>
                <w:rFonts w:cs="Arial"/>
                <w:szCs w:val="18"/>
              </w:rPr>
              <w:t>≤ 38241455</w:t>
            </w:r>
          </w:p>
        </w:tc>
      </w:tr>
      <w:tr w:rsidR="003669F2" w14:paraId="52ED159C" w14:textId="77777777">
        <w:trPr>
          <w:trHeight w:val="170"/>
          <w:jc w:val="center"/>
        </w:trPr>
        <w:tc>
          <w:tcPr>
            <w:tcW w:w="770" w:type="dxa"/>
            <w:shd w:val="clear" w:color="auto" w:fill="auto"/>
            <w:vAlign w:val="center"/>
          </w:tcPr>
          <w:p w14:paraId="52ED1594" w14:textId="77777777" w:rsidR="003669F2" w:rsidRDefault="00B562E1">
            <w:pPr>
              <w:pStyle w:val="TAC"/>
              <w:rPr>
                <w:rFonts w:cs="Arial"/>
                <w:szCs w:val="18"/>
              </w:rPr>
            </w:pPr>
            <w:r>
              <w:rPr>
                <w:rFonts w:cs="Arial"/>
                <w:szCs w:val="18"/>
              </w:rPr>
              <w:t>50</w:t>
            </w:r>
          </w:p>
        </w:tc>
        <w:tc>
          <w:tcPr>
            <w:tcW w:w="1016" w:type="dxa"/>
            <w:shd w:val="clear" w:color="auto" w:fill="auto"/>
            <w:vAlign w:val="center"/>
          </w:tcPr>
          <w:p w14:paraId="52ED1595" w14:textId="77777777" w:rsidR="003669F2" w:rsidRDefault="00B562E1">
            <w:pPr>
              <w:pStyle w:val="TAC"/>
              <w:rPr>
                <w:rFonts w:cs="Arial"/>
                <w:szCs w:val="18"/>
              </w:rPr>
            </w:pPr>
            <w:r>
              <w:rPr>
                <w:rFonts w:cs="Arial"/>
                <w:szCs w:val="18"/>
              </w:rPr>
              <w:t>≤ 233</w:t>
            </w:r>
          </w:p>
        </w:tc>
        <w:tc>
          <w:tcPr>
            <w:tcW w:w="771" w:type="dxa"/>
            <w:shd w:val="clear" w:color="auto" w:fill="auto"/>
            <w:vAlign w:val="center"/>
          </w:tcPr>
          <w:p w14:paraId="52ED1596" w14:textId="77777777" w:rsidR="003669F2" w:rsidRDefault="00B562E1">
            <w:pPr>
              <w:pStyle w:val="TAC"/>
              <w:rPr>
                <w:rFonts w:cs="Arial"/>
                <w:szCs w:val="18"/>
              </w:rPr>
            </w:pPr>
            <w:r>
              <w:rPr>
                <w:rFonts w:cs="Arial"/>
                <w:szCs w:val="18"/>
              </w:rPr>
              <w:t>114</w:t>
            </w:r>
          </w:p>
        </w:tc>
        <w:tc>
          <w:tcPr>
            <w:tcW w:w="1016" w:type="dxa"/>
            <w:shd w:val="clear" w:color="auto" w:fill="auto"/>
            <w:vAlign w:val="center"/>
          </w:tcPr>
          <w:p w14:paraId="52ED1597" w14:textId="77777777" w:rsidR="003669F2" w:rsidRDefault="00B562E1">
            <w:pPr>
              <w:pStyle w:val="TAC"/>
              <w:rPr>
                <w:rFonts w:cs="Arial"/>
                <w:szCs w:val="18"/>
              </w:rPr>
            </w:pPr>
            <w:r>
              <w:rPr>
                <w:rFonts w:cs="Arial"/>
                <w:szCs w:val="18"/>
              </w:rPr>
              <w:t>≤ 12994</w:t>
            </w:r>
          </w:p>
        </w:tc>
        <w:tc>
          <w:tcPr>
            <w:tcW w:w="771" w:type="dxa"/>
            <w:vAlign w:val="center"/>
          </w:tcPr>
          <w:p w14:paraId="52ED1598" w14:textId="77777777" w:rsidR="003669F2" w:rsidRDefault="00B562E1">
            <w:pPr>
              <w:pStyle w:val="TAC"/>
              <w:rPr>
                <w:rFonts w:cs="Arial"/>
                <w:szCs w:val="18"/>
              </w:rPr>
            </w:pPr>
            <w:r>
              <w:rPr>
                <w:rFonts w:cs="Arial"/>
                <w:szCs w:val="18"/>
              </w:rPr>
              <w:t>178</w:t>
            </w:r>
          </w:p>
        </w:tc>
        <w:tc>
          <w:tcPr>
            <w:tcW w:w="1261" w:type="dxa"/>
            <w:vAlign w:val="center"/>
          </w:tcPr>
          <w:p w14:paraId="52ED1599" w14:textId="77777777" w:rsidR="003669F2" w:rsidRDefault="00B562E1">
            <w:pPr>
              <w:pStyle w:val="TAC"/>
              <w:rPr>
                <w:rFonts w:cs="Arial"/>
                <w:szCs w:val="18"/>
              </w:rPr>
            </w:pPr>
            <w:r>
              <w:rPr>
                <w:rFonts w:cs="Arial"/>
                <w:szCs w:val="18"/>
              </w:rPr>
              <w:t>≤ 727427</w:t>
            </w:r>
          </w:p>
        </w:tc>
        <w:tc>
          <w:tcPr>
            <w:tcW w:w="771" w:type="dxa"/>
            <w:vAlign w:val="center"/>
          </w:tcPr>
          <w:p w14:paraId="52ED159A" w14:textId="77777777" w:rsidR="003669F2" w:rsidRDefault="00B562E1">
            <w:pPr>
              <w:pStyle w:val="TAC"/>
              <w:rPr>
                <w:rFonts w:cs="Arial"/>
                <w:szCs w:val="18"/>
              </w:rPr>
            </w:pPr>
            <w:r>
              <w:rPr>
                <w:rFonts w:cs="Arial"/>
                <w:szCs w:val="18"/>
              </w:rPr>
              <w:t>242</w:t>
            </w:r>
          </w:p>
        </w:tc>
        <w:tc>
          <w:tcPr>
            <w:tcW w:w="1507" w:type="dxa"/>
            <w:vAlign w:val="center"/>
          </w:tcPr>
          <w:p w14:paraId="52ED159B" w14:textId="77777777" w:rsidR="003669F2" w:rsidRDefault="00B562E1">
            <w:pPr>
              <w:pStyle w:val="TAC"/>
              <w:rPr>
                <w:rFonts w:cs="Arial"/>
                <w:szCs w:val="18"/>
              </w:rPr>
            </w:pPr>
            <w:r>
              <w:rPr>
                <w:rFonts w:cs="Arial"/>
                <w:szCs w:val="18"/>
              </w:rPr>
              <w:t>≤ 40723756</w:t>
            </w:r>
          </w:p>
        </w:tc>
      </w:tr>
      <w:tr w:rsidR="003669F2" w14:paraId="52ED15A5" w14:textId="77777777">
        <w:trPr>
          <w:trHeight w:val="170"/>
          <w:jc w:val="center"/>
        </w:trPr>
        <w:tc>
          <w:tcPr>
            <w:tcW w:w="770" w:type="dxa"/>
            <w:shd w:val="clear" w:color="auto" w:fill="auto"/>
            <w:vAlign w:val="center"/>
          </w:tcPr>
          <w:p w14:paraId="52ED159D" w14:textId="77777777" w:rsidR="003669F2" w:rsidRDefault="00B562E1">
            <w:pPr>
              <w:pStyle w:val="TAC"/>
              <w:rPr>
                <w:rFonts w:cs="Arial"/>
                <w:szCs w:val="18"/>
              </w:rPr>
            </w:pPr>
            <w:r>
              <w:rPr>
                <w:rFonts w:cs="Arial"/>
                <w:szCs w:val="18"/>
              </w:rPr>
              <w:t>51</w:t>
            </w:r>
          </w:p>
        </w:tc>
        <w:tc>
          <w:tcPr>
            <w:tcW w:w="1016" w:type="dxa"/>
            <w:shd w:val="clear" w:color="auto" w:fill="auto"/>
            <w:vAlign w:val="center"/>
          </w:tcPr>
          <w:p w14:paraId="52ED159E" w14:textId="77777777" w:rsidR="003669F2" w:rsidRDefault="00B562E1">
            <w:pPr>
              <w:pStyle w:val="TAC"/>
              <w:rPr>
                <w:rFonts w:cs="Arial"/>
                <w:szCs w:val="18"/>
              </w:rPr>
            </w:pPr>
            <w:r>
              <w:rPr>
                <w:rFonts w:cs="Arial"/>
                <w:szCs w:val="18"/>
              </w:rPr>
              <w:t>≤ 248</w:t>
            </w:r>
          </w:p>
        </w:tc>
        <w:tc>
          <w:tcPr>
            <w:tcW w:w="771" w:type="dxa"/>
            <w:shd w:val="clear" w:color="auto" w:fill="auto"/>
            <w:vAlign w:val="center"/>
          </w:tcPr>
          <w:p w14:paraId="52ED159F" w14:textId="77777777" w:rsidR="003669F2" w:rsidRDefault="00B562E1">
            <w:pPr>
              <w:pStyle w:val="TAC"/>
              <w:rPr>
                <w:rFonts w:cs="Arial"/>
                <w:szCs w:val="18"/>
              </w:rPr>
            </w:pPr>
            <w:r>
              <w:rPr>
                <w:rFonts w:cs="Arial"/>
                <w:szCs w:val="18"/>
              </w:rPr>
              <w:t>115</w:t>
            </w:r>
          </w:p>
        </w:tc>
        <w:tc>
          <w:tcPr>
            <w:tcW w:w="1016" w:type="dxa"/>
            <w:shd w:val="clear" w:color="auto" w:fill="auto"/>
            <w:vAlign w:val="center"/>
          </w:tcPr>
          <w:p w14:paraId="52ED15A0" w14:textId="77777777" w:rsidR="003669F2" w:rsidRDefault="00B562E1">
            <w:pPr>
              <w:pStyle w:val="TAC"/>
              <w:rPr>
                <w:rFonts w:cs="Arial"/>
                <w:szCs w:val="18"/>
              </w:rPr>
            </w:pPr>
            <w:r>
              <w:rPr>
                <w:rFonts w:cs="Arial"/>
                <w:szCs w:val="18"/>
              </w:rPr>
              <w:t>≤ 13838</w:t>
            </w:r>
          </w:p>
        </w:tc>
        <w:tc>
          <w:tcPr>
            <w:tcW w:w="771" w:type="dxa"/>
            <w:vAlign w:val="center"/>
          </w:tcPr>
          <w:p w14:paraId="52ED15A1" w14:textId="77777777" w:rsidR="003669F2" w:rsidRDefault="00B562E1">
            <w:pPr>
              <w:pStyle w:val="TAC"/>
              <w:rPr>
                <w:rFonts w:cs="Arial"/>
                <w:szCs w:val="18"/>
              </w:rPr>
            </w:pPr>
            <w:r>
              <w:rPr>
                <w:rFonts w:cs="Arial"/>
                <w:szCs w:val="18"/>
              </w:rPr>
              <w:t>179</w:t>
            </w:r>
          </w:p>
        </w:tc>
        <w:tc>
          <w:tcPr>
            <w:tcW w:w="1261" w:type="dxa"/>
            <w:vAlign w:val="center"/>
          </w:tcPr>
          <w:p w14:paraId="52ED15A2" w14:textId="77777777" w:rsidR="003669F2" w:rsidRDefault="00B562E1">
            <w:pPr>
              <w:pStyle w:val="TAC"/>
              <w:rPr>
                <w:rFonts w:cs="Arial"/>
                <w:szCs w:val="18"/>
              </w:rPr>
            </w:pPr>
            <w:r>
              <w:rPr>
                <w:rFonts w:cs="Arial"/>
                <w:szCs w:val="18"/>
              </w:rPr>
              <w:t>≤ 774645</w:t>
            </w:r>
          </w:p>
        </w:tc>
        <w:tc>
          <w:tcPr>
            <w:tcW w:w="771" w:type="dxa"/>
            <w:vAlign w:val="center"/>
          </w:tcPr>
          <w:p w14:paraId="52ED15A3" w14:textId="77777777" w:rsidR="003669F2" w:rsidRDefault="00B562E1">
            <w:pPr>
              <w:pStyle w:val="TAC"/>
              <w:rPr>
                <w:rFonts w:cs="Arial"/>
                <w:szCs w:val="18"/>
              </w:rPr>
            </w:pPr>
            <w:r>
              <w:rPr>
                <w:rFonts w:cs="Arial"/>
                <w:szCs w:val="18"/>
              </w:rPr>
              <w:t>243</w:t>
            </w:r>
          </w:p>
        </w:tc>
        <w:tc>
          <w:tcPr>
            <w:tcW w:w="1507" w:type="dxa"/>
            <w:vAlign w:val="center"/>
          </w:tcPr>
          <w:p w14:paraId="52ED15A4" w14:textId="77777777" w:rsidR="003669F2" w:rsidRDefault="00B562E1">
            <w:pPr>
              <w:pStyle w:val="TAC"/>
              <w:rPr>
                <w:rFonts w:cs="Arial"/>
                <w:szCs w:val="18"/>
              </w:rPr>
            </w:pPr>
            <w:r>
              <w:rPr>
                <w:rFonts w:cs="Arial"/>
                <w:szCs w:val="18"/>
              </w:rPr>
              <w:t>≤ 43367187</w:t>
            </w:r>
          </w:p>
        </w:tc>
      </w:tr>
      <w:tr w:rsidR="003669F2" w14:paraId="52ED15AE" w14:textId="77777777">
        <w:trPr>
          <w:trHeight w:val="170"/>
          <w:jc w:val="center"/>
        </w:trPr>
        <w:tc>
          <w:tcPr>
            <w:tcW w:w="770" w:type="dxa"/>
            <w:shd w:val="clear" w:color="auto" w:fill="auto"/>
            <w:vAlign w:val="center"/>
          </w:tcPr>
          <w:p w14:paraId="52ED15A6" w14:textId="77777777" w:rsidR="003669F2" w:rsidRDefault="00B562E1">
            <w:pPr>
              <w:pStyle w:val="TAC"/>
              <w:rPr>
                <w:rFonts w:cs="Arial"/>
                <w:szCs w:val="18"/>
              </w:rPr>
            </w:pPr>
            <w:r>
              <w:rPr>
                <w:rFonts w:cs="Arial"/>
                <w:szCs w:val="18"/>
              </w:rPr>
              <w:t>52</w:t>
            </w:r>
          </w:p>
        </w:tc>
        <w:tc>
          <w:tcPr>
            <w:tcW w:w="1016" w:type="dxa"/>
            <w:shd w:val="clear" w:color="auto" w:fill="auto"/>
            <w:vAlign w:val="center"/>
          </w:tcPr>
          <w:p w14:paraId="52ED15A7" w14:textId="77777777" w:rsidR="003669F2" w:rsidRDefault="00B562E1">
            <w:pPr>
              <w:pStyle w:val="TAC"/>
              <w:rPr>
                <w:rFonts w:cs="Arial"/>
                <w:szCs w:val="18"/>
              </w:rPr>
            </w:pPr>
            <w:r>
              <w:rPr>
                <w:rFonts w:cs="Arial"/>
                <w:szCs w:val="18"/>
              </w:rPr>
              <w:t>≤ 264</w:t>
            </w:r>
          </w:p>
        </w:tc>
        <w:tc>
          <w:tcPr>
            <w:tcW w:w="771" w:type="dxa"/>
            <w:shd w:val="clear" w:color="auto" w:fill="auto"/>
            <w:vAlign w:val="center"/>
          </w:tcPr>
          <w:p w14:paraId="52ED15A8" w14:textId="77777777" w:rsidR="003669F2" w:rsidRDefault="00B562E1">
            <w:pPr>
              <w:pStyle w:val="TAC"/>
              <w:rPr>
                <w:rFonts w:cs="Arial"/>
                <w:szCs w:val="18"/>
              </w:rPr>
            </w:pPr>
            <w:r>
              <w:rPr>
                <w:rFonts w:cs="Arial"/>
                <w:szCs w:val="18"/>
              </w:rPr>
              <w:t>116</w:t>
            </w:r>
          </w:p>
        </w:tc>
        <w:tc>
          <w:tcPr>
            <w:tcW w:w="1016" w:type="dxa"/>
            <w:shd w:val="clear" w:color="auto" w:fill="auto"/>
            <w:vAlign w:val="center"/>
          </w:tcPr>
          <w:p w14:paraId="52ED15A9" w14:textId="77777777" w:rsidR="003669F2" w:rsidRDefault="00B562E1">
            <w:pPr>
              <w:pStyle w:val="TAC"/>
              <w:rPr>
                <w:rFonts w:cs="Arial"/>
                <w:szCs w:val="18"/>
              </w:rPr>
            </w:pPr>
            <w:r>
              <w:rPr>
                <w:rFonts w:cs="Arial"/>
                <w:szCs w:val="18"/>
              </w:rPr>
              <w:t>≤ 14736</w:t>
            </w:r>
          </w:p>
        </w:tc>
        <w:tc>
          <w:tcPr>
            <w:tcW w:w="771" w:type="dxa"/>
            <w:vAlign w:val="center"/>
          </w:tcPr>
          <w:p w14:paraId="52ED15AA" w14:textId="77777777" w:rsidR="003669F2" w:rsidRDefault="00B562E1">
            <w:pPr>
              <w:pStyle w:val="TAC"/>
              <w:rPr>
                <w:rFonts w:cs="Arial"/>
                <w:szCs w:val="18"/>
              </w:rPr>
            </w:pPr>
            <w:r>
              <w:rPr>
                <w:rFonts w:cs="Arial"/>
                <w:szCs w:val="18"/>
              </w:rPr>
              <w:t>180</w:t>
            </w:r>
          </w:p>
        </w:tc>
        <w:tc>
          <w:tcPr>
            <w:tcW w:w="1261" w:type="dxa"/>
            <w:vAlign w:val="center"/>
          </w:tcPr>
          <w:p w14:paraId="52ED15AB" w14:textId="77777777" w:rsidR="003669F2" w:rsidRDefault="00B562E1">
            <w:pPr>
              <w:pStyle w:val="TAC"/>
              <w:rPr>
                <w:rFonts w:cs="Arial"/>
                <w:szCs w:val="18"/>
              </w:rPr>
            </w:pPr>
            <w:r>
              <w:rPr>
                <w:rFonts w:cs="Arial"/>
                <w:szCs w:val="18"/>
              </w:rPr>
              <w:t>≤ 824928</w:t>
            </w:r>
          </w:p>
        </w:tc>
        <w:tc>
          <w:tcPr>
            <w:tcW w:w="771" w:type="dxa"/>
            <w:vAlign w:val="center"/>
          </w:tcPr>
          <w:p w14:paraId="52ED15AC" w14:textId="77777777" w:rsidR="003669F2" w:rsidRDefault="00B562E1">
            <w:pPr>
              <w:pStyle w:val="TAC"/>
              <w:rPr>
                <w:rFonts w:cs="Arial"/>
                <w:szCs w:val="18"/>
              </w:rPr>
            </w:pPr>
            <w:r>
              <w:rPr>
                <w:rFonts w:cs="Arial"/>
                <w:szCs w:val="18"/>
              </w:rPr>
              <w:t>244</w:t>
            </w:r>
          </w:p>
        </w:tc>
        <w:tc>
          <w:tcPr>
            <w:tcW w:w="1507" w:type="dxa"/>
            <w:vAlign w:val="center"/>
          </w:tcPr>
          <w:p w14:paraId="52ED15AD" w14:textId="77777777" w:rsidR="003669F2" w:rsidRDefault="00B562E1">
            <w:pPr>
              <w:pStyle w:val="TAC"/>
              <w:rPr>
                <w:rFonts w:cs="Arial"/>
                <w:szCs w:val="18"/>
              </w:rPr>
            </w:pPr>
            <w:r>
              <w:rPr>
                <w:rFonts w:cs="Arial"/>
                <w:szCs w:val="18"/>
              </w:rPr>
              <w:t>≤ 46182206</w:t>
            </w:r>
          </w:p>
        </w:tc>
      </w:tr>
      <w:tr w:rsidR="003669F2" w14:paraId="52ED15B7" w14:textId="77777777">
        <w:trPr>
          <w:trHeight w:val="170"/>
          <w:jc w:val="center"/>
        </w:trPr>
        <w:tc>
          <w:tcPr>
            <w:tcW w:w="770" w:type="dxa"/>
            <w:shd w:val="clear" w:color="auto" w:fill="auto"/>
            <w:vAlign w:val="center"/>
          </w:tcPr>
          <w:p w14:paraId="52ED15AF" w14:textId="77777777" w:rsidR="003669F2" w:rsidRDefault="00B562E1">
            <w:pPr>
              <w:pStyle w:val="TAC"/>
              <w:rPr>
                <w:rFonts w:cs="Arial"/>
                <w:szCs w:val="18"/>
              </w:rPr>
            </w:pPr>
            <w:r>
              <w:rPr>
                <w:rFonts w:cs="Arial"/>
                <w:szCs w:val="18"/>
              </w:rPr>
              <w:t>53</w:t>
            </w:r>
          </w:p>
        </w:tc>
        <w:tc>
          <w:tcPr>
            <w:tcW w:w="1016" w:type="dxa"/>
            <w:shd w:val="clear" w:color="auto" w:fill="auto"/>
            <w:vAlign w:val="center"/>
          </w:tcPr>
          <w:p w14:paraId="52ED15B0" w14:textId="77777777" w:rsidR="003669F2" w:rsidRDefault="00B562E1">
            <w:pPr>
              <w:pStyle w:val="TAC"/>
              <w:rPr>
                <w:rFonts w:cs="Arial"/>
                <w:szCs w:val="18"/>
              </w:rPr>
            </w:pPr>
            <w:r>
              <w:rPr>
                <w:rFonts w:cs="Arial"/>
                <w:szCs w:val="18"/>
              </w:rPr>
              <w:t>≤ 281</w:t>
            </w:r>
          </w:p>
        </w:tc>
        <w:tc>
          <w:tcPr>
            <w:tcW w:w="771" w:type="dxa"/>
            <w:shd w:val="clear" w:color="auto" w:fill="auto"/>
            <w:vAlign w:val="center"/>
          </w:tcPr>
          <w:p w14:paraId="52ED15B1" w14:textId="77777777" w:rsidR="003669F2" w:rsidRDefault="00B562E1">
            <w:pPr>
              <w:pStyle w:val="TAC"/>
              <w:rPr>
                <w:rFonts w:cs="Arial"/>
                <w:szCs w:val="18"/>
              </w:rPr>
            </w:pPr>
            <w:r>
              <w:rPr>
                <w:rFonts w:cs="Arial"/>
                <w:szCs w:val="18"/>
              </w:rPr>
              <w:t>117</w:t>
            </w:r>
          </w:p>
        </w:tc>
        <w:tc>
          <w:tcPr>
            <w:tcW w:w="1016" w:type="dxa"/>
            <w:shd w:val="clear" w:color="auto" w:fill="auto"/>
            <w:vAlign w:val="center"/>
          </w:tcPr>
          <w:p w14:paraId="52ED15B2" w14:textId="77777777" w:rsidR="003669F2" w:rsidRDefault="00B562E1">
            <w:pPr>
              <w:pStyle w:val="TAC"/>
              <w:rPr>
                <w:rFonts w:cs="Arial"/>
                <w:szCs w:val="18"/>
              </w:rPr>
            </w:pPr>
            <w:r>
              <w:rPr>
                <w:rFonts w:cs="Arial"/>
                <w:szCs w:val="18"/>
              </w:rPr>
              <w:t>≤ 15692</w:t>
            </w:r>
          </w:p>
        </w:tc>
        <w:tc>
          <w:tcPr>
            <w:tcW w:w="771" w:type="dxa"/>
            <w:vAlign w:val="center"/>
          </w:tcPr>
          <w:p w14:paraId="52ED15B3" w14:textId="77777777" w:rsidR="003669F2" w:rsidRDefault="00B562E1">
            <w:pPr>
              <w:pStyle w:val="TAC"/>
              <w:rPr>
                <w:rFonts w:cs="Arial"/>
                <w:szCs w:val="18"/>
              </w:rPr>
            </w:pPr>
            <w:r>
              <w:rPr>
                <w:rFonts w:cs="Arial"/>
                <w:szCs w:val="18"/>
              </w:rPr>
              <w:t>181</w:t>
            </w:r>
          </w:p>
        </w:tc>
        <w:tc>
          <w:tcPr>
            <w:tcW w:w="1261" w:type="dxa"/>
            <w:vAlign w:val="center"/>
          </w:tcPr>
          <w:p w14:paraId="52ED15B4" w14:textId="77777777" w:rsidR="003669F2" w:rsidRDefault="00B562E1">
            <w:pPr>
              <w:pStyle w:val="TAC"/>
              <w:rPr>
                <w:rFonts w:cs="Arial"/>
                <w:szCs w:val="18"/>
              </w:rPr>
            </w:pPr>
            <w:r>
              <w:rPr>
                <w:rFonts w:cs="Arial"/>
                <w:szCs w:val="18"/>
              </w:rPr>
              <w:t>≤ 878475</w:t>
            </w:r>
          </w:p>
        </w:tc>
        <w:tc>
          <w:tcPr>
            <w:tcW w:w="771" w:type="dxa"/>
            <w:vAlign w:val="center"/>
          </w:tcPr>
          <w:p w14:paraId="52ED15B5" w14:textId="77777777" w:rsidR="003669F2" w:rsidRDefault="00B562E1">
            <w:pPr>
              <w:pStyle w:val="TAC"/>
              <w:rPr>
                <w:rFonts w:cs="Arial"/>
                <w:szCs w:val="18"/>
              </w:rPr>
            </w:pPr>
            <w:r>
              <w:rPr>
                <w:rFonts w:cs="Arial"/>
                <w:szCs w:val="18"/>
              </w:rPr>
              <w:t>245</w:t>
            </w:r>
          </w:p>
        </w:tc>
        <w:tc>
          <w:tcPr>
            <w:tcW w:w="1507" w:type="dxa"/>
            <w:vAlign w:val="center"/>
          </w:tcPr>
          <w:p w14:paraId="52ED15B6" w14:textId="77777777" w:rsidR="003669F2" w:rsidRDefault="00B562E1">
            <w:pPr>
              <w:pStyle w:val="TAC"/>
              <w:rPr>
                <w:rFonts w:cs="Arial"/>
                <w:szCs w:val="18"/>
              </w:rPr>
            </w:pPr>
            <w:r>
              <w:rPr>
                <w:rFonts w:cs="Arial"/>
                <w:szCs w:val="18"/>
              </w:rPr>
              <w:t>≤ 49179951</w:t>
            </w:r>
          </w:p>
        </w:tc>
      </w:tr>
      <w:tr w:rsidR="003669F2" w14:paraId="52ED15C0" w14:textId="77777777">
        <w:trPr>
          <w:trHeight w:val="170"/>
          <w:jc w:val="center"/>
        </w:trPr>
        <w:tc>
          <w:tcPr>
            <w:tcW w:w="770" w:type="dxa"/>
            <w:shd w:val="clear" w:color="auto" w:fill="auto"/>
            <w:vAlign w:val="center"/>
          </w:tcPr>
          <w:p w14:paraId="52ED15B8" w14:textId="77777777" w:rsidR="003669F2" w:rsidRDefault="00B562E1">
            <w:pPr>
              <w:pStyle w:val="TAC"/>
              <w:rPr>
                <w:rFonts w:cs="Arial"/>
                <w:szCs w:val="18"/>
              </w:rPr>
            </w:pPr>
            <w:r>
              <w:rPr>
                <w:rFonts w:cs="Arial"/>
                <w:szCs w:val="18"/>
              </w:rPr>
              <w:t>54</w:t>
            </w:r>
          </w:p>
        </w:tc>
        <w:tc>
          <w:tcPr>
            <w:tcW w:w="1016" w:type="dxa"/>
            <w:shd w:val="clear" w:color="auto" w:fill="auto"/>
            <w:vAlign w:val="center"/>
          </w:tcPr>
          <w:p w14:paraId="52ED15B9" w14:textId="77777777" w:rsidR="003669F2" w:rsidRDefault="00B562E1">
            <w:pPr>
              <w:pStyle w:val="TAC"/>
              <w:rPr>
                <w:rFonts w:cs="Arial"/>
                <w:szCs w:val="18"/>
              </w:rPr>
            </w:pPr>
            <w:r>
              <w:rPr>
                <w:rFonts w:cs="Arial"/>
                <w:szCs w:val="18"/>
              </w:rPr>
              <w:t>≤ 299</w:t>
            </w:r>
          </w:p>
        </w:tc>
        <w:tc>
          <w:tcPr>
            <w:tcW w:w="771" w:type="dxa"/>
            <w:shd w:val="clear" w:color="auto" w:fill="auto"/>
            <w:vAlign w:val="center"/>
          </w:tcPr>
          <w:p w14:paraId="52ED15BA" w14:textId="77777777" w:rsidR="003669F2" w:rsidRDefault="00B562E1">
            <w:pPr>
              <w:pStyle w:val="TAC"/>
              <w:rPr>
                <w:rFonts w:cs="Arial"/>
                <w:szCs w:val="18"/>
              </w:rPr>
            </w:pPr>
            <w:r>
              <w:rPr>
                <w:rFonts w:cs="Arial"/>
                <w:szCs w:val="18"/>
              </w:rPr>
              <w:t>118</w:t>
            </w:r>
          </w:p>
        </w:tc>
        <w:tc>
          <w:tcPr>
            <w:tcW w:w="1016" w:type="dxa"/>
            <w:shd w:val="clear" w:color="auto" w:fill="auto"/>
            <w:vAlign w:val="center"/>
          </w:tcPr>
          <w:p w14:paraId="52ED15BB" w14:textId="77777777" w:rsidR="003669F2" w:rsidRDefault="00B562E1">
            <w:pPr>
              <w:pStyle w:val="TAC"/>
              <w:rPr>
                <w:rFonts w:cs="Arial"/>
                <w:szCs w:val="18"/>
              </w:rPr>
            </w:pPr>
            <w:r>
              <w:rPr>
                <w:rFonts w:cs="Arial"/>
                <w:szCs w:val="18"/>
              </w:rPr>
              <w:t>≤ 16711</w:t>
            </w:r>
          </w:p>
        </w:tc>
        <w:tc>
          <w:tcPr>
            <w:tcW w:w="771" w:type="dxa"/>
            <w:vAlign w:val="center"/>
          </w:tcPr>
          <w:p w14:paraId="52ED15BC" w14:textId="77777777" w:rsidR="003669F2" w:rsidRDefault="00B562E1">
            <w:pPr>
              <w:pStyle w:val="TAC"/>
              <w:rPr>
                <w:rFonts w:cs="Arial"/>
                <w:szCs w:val="18"/>
              </w:rPr>
            </w:pPr>
            <w:r>
              <w:rPr>
                <w:rFonts w:cs="Arial"/>
                <w:szCs w:val="18"/>
              </w:rPr>
              <w:t>182</w:t>
            </w:r>
          </w:p>
        </w:tc>
        <w:tc>
          <w:tcPr>
            <w:tcW w:w="1261" w:type="dxa"/>
            <w:vAlign w:val="center"/>
          </w:tcPr>
          <w:p w14:paraId="52ED15BD" w14:textId="77777777" w:rsidR="003669F2" w:rsidRDefault="00B562E1">
            <w:pPr>
              <w:pStyle w:val="TAC"/>
              <w:rPr>
                <w:rFonts w:cs="Arial"/>
                <w:szCs w:val="18"/>
              </w:rPr>
            </w:pPr>
            <w:r>
              <w:rPr>
                <w:rFonts w:cs="Arial"/>
                <w:szCs w:val="18"/>
              </w:rPr>
              <w:t>≤ 935498</w:t>
            </w:r>
          </w:p>
        </w:tc>
        <w:tc>
          <w:tcPr>
            <w:tcW w:w="771" w:type="dxa"/>
            <w:vAlign w:val="center"/>
          </w:tcPr>
          <w:p w14:paraId="52ED15BE" w14:textId="77777777" w:rsidR="003669F2" w:rsidRDefault="00B562E1">
            <w:pPr>
              <w:pStyle w:val="TAC"/>
              <w:rPr>
                <w:rFonts w:cs="Arial"/>
                <w:szCs w:val="18"/>
              </w:rPr>
            </w:pPr>
            <w:r>
              <w:rPr>
                <w:rFonts w:cs="Arial"/>
                <w:szCs w:val="18"/>
              </w:rPr>
              <w:t>246</w:t>
            </w:r>
          </w:p>
        </w:tc>
        <w:tc>
          <w:tcPr>
            <w:tcW w:w="1507" w:type="dxa"/>
            <w:vAlign w:val="center"/>
          </w:tcPr>
          <w:p w14:paraId="52ED15BF" w14:textId="77777777" w:rsidR="003669F2" w:rsidRDefault="00B562E1">
            <w:pPr>
              <w:pStyle w:val="TAC"/>
              <w:rPr>
                <w:rFonts w:cs="Arial"/>
                <w:szCs w:val="18"/>
              </w:rPr>
            </w:pPr>
            <w:r>
              <w:rPr>
                <w:rFonts w:cs="Arial"/>
                <w:szCs w:val="18"/>
              </w:rPr>
              <w:t>≤ 52372284</w:t>
            </w:r>
          </w:p>
        </w:tc>
      </w:tr>
      <w:tr w:rsidR="003669F2" w14:paraId="52ED15C9" w14:textId="77777777">
        <w:trPr>
          <w:trHeight w:val="170"/>
          <w:jc w:val="center"/>
        </w:trPr>
        <w:tc>
          <w:tcPr>
            <w:tcW w:w="770" w:type="dxa"/>
            <w:shd w:val="clear" w:color="auto" w:fill="auto"/>
            <w:vAlign w:val="center"/>
          </w:tcPr>
          <w:p w14:paraId="52ED15C1" w14:textId="77777777" w:rsidR="003669F2" w:rsidRDefault="00B562E1">
            <w:pPr>
              <w:pStyle w:val="TAC"/>
              <w:rPr>
                <w:rFonts w:cs="Arial"/>
                <w:szCs w:val="18"/>
              </w:rPr>
            </w:pPr>
            <w:r>
              <w:rPr>
                <w:rFonts w:cs="Arial"/>
                <w:szCs w:val="18"/>
              </w:rPr>
              <w:t>55</w:t>
            </w:r>
          </w:p>
        </w:tc>
        <w:tc>
          <w:tcPr>
            <w:tcW w:w="1016" w:type="dxa"/>
            <w:shd w:val="clear" w:color="auto" w:fill="auto"/>
            <w:vAlign w:val="center"/>
          </w:tcPr>
          <w:p w14:paraId="52ED15C2" w14:textId="77777777" w:rsidR="003669F2" w:rsidRDefault="00B562E1">
            <w:pPr>
              <w:pStyle w:val="TAC"/>
              <w:rPr>
                <w:rFonts w:cs="Arial"/>
                <w:szCs w:val="18"/>
              </w:rPr>
            </w:pPr>
            <w:r>
              <w:rPr>
                <w:rFonts w:cs="Arial"/>
                <w:szCs w:val="18"/>
              </w:rPr>
              <w:t>≤ 318</w:t>
            </w:r>
          </w:p>
        </w:tc>
        <w:tc>
          <w:tcPr>
            <w:tcW w:w="771" w:type="dxa"/>
            <w:shd w:val="clear" w:color="auto" w:fill="auto"/>
            <w:vAlign w:val="center"/>
          </w:tcPr>
          <w:p w14:paraId="52ED15C3" w14:textId="77777777" w:rsidR="003669F2" w:rsidRDefault="00B562E1">
            <w:pPr>
              <w:pStyle w:val="TAC"/>
              <w:rPr>
                <w:rFonts w:cs="Arial"/>
                <w:szCs w:val="18"/>
              </w:rPr>
            </w:pPr>
            <w:r>
              <w:rPr>
                <w:rFonts w:cs="Arial"/>
                <w:szCs w:val="18"/>
              </w:rPr>
              <w:t>119</w:t>
            </w:r>
          </w:p>
        </w:tc>
        <w:tc>
          <w:tcPr>
            <w:tcW w:w="1016" w:type="dxa"/>
            <w:shd w:val="clear" w:color="auto" w:fill="auto"/>
            <w:vAlign w:val="center"/>
          </w:tcPr>
          <w:p w14:paraId="52ED15C4" w14:textId="77777777" w:rsidR="003669F2" w:rsidRDefault="00B562E1">
            <w:pPr>
              <w:pStyle w:val="TAC"/>
              <w:rPr>
                <w:rFonts w:cs="Arial"/>
                <w:szCs w:val="18"/>
              </w:rPr>
            </w:pPr>
            <w:r>
              <w:rPr>
                <w:rFonts w:cs="Arial"/>
                <w:szCs w:val="18"/>
              </w:rPr>
              <w:t>≤ 17795</w:t>
            </w:r>
          </w:p>
        </w:tc>
        <w:tc>
          <w:tcPr>
            <w:tcW w:w="771" w:type="dxa"/>
            <w:vAlign w:val="center"/>
          </w:tcPr>
          <w:p w14:paraId="52ED15C5" w14:textId="77777777" w:rsidR="003669F2" w:rsidRDefault="00B562E1">
            <w:pPr>
              <w:pStyle w:val="TAC"/>
              <w:rPr>
                <w:rFonts w:cs="Arial"/>
                <w:szCs w:val="18"/>
              </w:rPr>
            </w:pPr>
            <w:r>
              <w:rPr>
                <w:rFonts w:cs="Arial"/>
                <w:szCs w:val="18"/>
              </w:rPr>
              <w:t>183</w:t>
            </w:r>
          </w:p>
        </w:tc>
        <w:tc>
          <w:tcPr>
            <w:tcW w:w="1261" w:type="dxa"/>
            <w:vAlign w:val="center"/>
          </w:tcPr>
          <w:p w14:paraId="52ED15C6" w14:textId="77777777" w:rsidR="003669F2" w:rsidRDefault="00B562E1">
            <w:pPr>
              <w:pStyle w:val="TAC"/>
              <w:rPr>
                <w:rFonts w:cs="Arial"/>
                <w:szCs w:val="18"/>
              </w:rPr>
            </w:pPr>
            <w:r>
              <w:rPr>
                <w:rFonts w:cs="Arial"/>
                <w:szCs w:val="18"/>
              </w:rPr>
              <w:t>≤ 996222</w:t>
            </w:r>
          </w:p>
        </w:tc>
        <w:tc>
          <w:tcPr>
            <w:tcW w:w="771" w:type="dxa"/>
            <w:vAlign w:val="center"/>
          </w:tcPr>
          <w:p w14:paraId="52ED15C7" w14:textId="77777777" w:rsidR="003669F2" w:rsidRDefault="00B562E1">
            <w:pPr>
              <w:pStyle w:val="TAC"/>
              <w:rPr>
                <w:rFonts w:cs="Arial"/>
                <w:szCs w:val="18"/>
              </w:rPr>
            </w:pPr>
            <w:r>
              <w:rPr>
                <w:rFonts w:cs="Arial"/>
                <w:szCs w:val="18"/>
              </w:rPr>
              <w:t>247</w:t>
            </w:r>
          </w:p>
        </w:tc>
        <w:tc>
          <w:tcPr>
            <w:tcW w:w="1507" w:type="dxa"/>
            <w:vAlign w:val="center"/>
          </w:tcPr>
          <w:p w14:paraId="52ED15C8" w14:textId="77777777" w:rsidR="003669F2" w:rsidRDefault="00B562E1">
            <w:pPr>
              <w:pStyle w:val="TAC"/>
              <w:rPr>
                <w:rFonts w:cs="Arial"/>
                <w:szCs w:val="18"/>
              </w:rPr>
            </w:pPr>
            <w:r>
              <w:rPr>
                <w:rFonts w:cs="Arial"/>
                <w:szCs w:val="18"/>
              </w:rPr>
              <w:t>≤ 55771835</w:t>
            </w:r>
          </w:p>
        </w:tc>
      </w:tr>
      <w:tr w:rsidR="003669F2" w14:paraId="52ED15D2" w14:textId="77777777">
        <w:trPr>
          <w:trHeight w:val="170"/>
          <w:jc w:val="center"/>
        </w:trPr>
        <w:tc>
          <w:tcPr>
            <w:tcW w:w="770" w:type="dxa"/>
            <w:shd w:val="clear" w:color="auto" w:fill="auto"/>
            <w:vAlign w:val="center"/>
          </w:tcPr>
          <w:p w14:paraId="52ED15CA" w14:textId="77777777" w:rsidR="003669F2" w:rsidRDefault="00B562E1">
            <w:pPr>
              <w:pStyle w:val="TAC"/>
              <w:rPr>
                <w:rFonts w:cs="Arial"/>
                <w:szCs w:val="18"/>
              </w:rPr>
            </w:pPr>
            <w:r>
              <w:rPr>
                <w:rFonts w:cs="Arial"/>
                <w:szCs w:val="18"/>
              </w:rPr>
              <w:t>56</w:t>
            </w:r>
          </w:p>
        </w:tc>
        <w:tc>
          <w:tcPr>
            <w:tcW w:w="1016" w:type="dxa"/>
            <w:shd w:val="clear" w:color="auto" w:fill="auto"/>
            <w:vAlign w:val="center"/>
          </w:tcPr>
          <w:p w14:paraId="52ED15CB" w14:textId="77777777" w:rsidR="003669F2" w:rsidRDefault="00B562E1">
            <w:pPr>
              <w:pStyle w:val="TAC"/>
              <w:rPr>
                <w:rFonts w:cs="Arial"/>
                <w:szCs w:val="18"/>
              </w:rPr>
            </w:pPr>
            <w:r>
              <w:rPr>
                <w:rFonts w:cs="Arial"/>
                <w:szCs w:val="18"/>
              </w:rPr>
              <w:t>≤ 339</w:t>
            </w:r>
          </w:p>
        </w:tc>
        <w:tc>
          <w:tcPr>
            <w:tcW w:w="771" w:type="dxa"/>
            <w:shd w:val="clear" w:color="auto" w:fill="auto"/>
            <w:vAlign w:val="center"/>
          </w:tcPr>
          <w:p w14:paraId="52ED15CC" w14:textId="77777777" w:rsidR="003669F2" w:rsidRDefault="00B562E1">
            <w:pPr>
              <w:pStyle w:val="TAC"/>
              <w:rPr>
                <w:rFonts w:cs="Arial"/>
                <w:szCs w:val="18"/>
              </w:rPr>
            </w:pPr>
            <w:r>
              <w:rPr>
                <w:rFonts w:cs="Arial"/>
                <w:szCs w:val="18"/>
              </w:rPr>
              <w:t>120</w:t>
            </w:r>
          </w:p>
        </w:tc>
        <w:tc>
          <w:tcPr>
            <w:tcW w:w="1016" w:type="dxa"/>
            <w:shd w:val="clear" w:color="auto" w:fill="auto"/>
            <w:vAlign w:val="center"/>
          </w:tcPr>
          <w:p w14:paraId="52ED15CD" w14:textId="77777777" w:rsidR="003669F2" w:rsidRDefault="00B562E1">
            <w:pPr>
              <w:pStyle w:val="TAC"/>
              <w:rPr>
                <w:rFonts w:cs="Arial"/>
                <w:szCs w:val="18"/>
              </w:rPr>
            </w:pPr>
            <w:r>
              <w:rPr>
                <w:rFonts w:cs="Arial"/>
                <w:szCs w:val="18"/>
              </w:rPr>
              <w:t>≤ 18951</w:t>
            </w:r>
          </w:p>
        </w:tc>
        <w:tc>
          <w:tcPr>
            <w:tcW w:w="771" w:type="dxa"/>
            <w:vAlign w:val="center"/>
          </w:tcPr>
          <w:p w14:paraId="52ED15CE" w14:textId="77777777" w:rsidR="003669F2" w:rsidRDefault="00B562E1">
            <w:pPr>
              <w:pStyle w:val="TAC"/>
              <w:rPr>
                <w:rFonts w:cs="Arial"/>
                <w:szCs w:val="18"/>
              </w:rPr>
            </w:pPr>
            <w:r>
              <w:rPr>
                <w:rFonts w:cs="Arial"/>
                <w:szCs w:val="18"/>
              </w:rPr>
              <w:t>184</w:t>
            </w:r>
          </w:p>
        </w:tc>
        <w:tc>
          <w:tcPr>
            <w:tcW w:w="1261" w:type="dxa"/>
            <w:vAlign w:val="center"/>
          </w:tcPr>
          <w:p w14:paraId="52ED15CF" w14:textId="77777777" w:rsidR="003669F2" w:rsidRDefault="00B562E1">
            <w:pPr>
              <w:pStyle w:val="TAC"/>
              <w:rPr>
                <w:rFonts w:cs="Arial"/>
                <w:szCs w:val="18"/>
              </w:rPr>
            </w:pPr>
            <w:r>
              <w:rPr>
                <w:rFonts w:cs="Arial"/>
                <w:szCs w:val="18"/>
              </w:rPr>
              <w:t>≤ 1060888</w:t>
            </w:r>
          </w:p>
        </w:tc>
        <w:tc>
          <w:tcPr>
            <w:tcW w:w="771" w:type="dxa"/>
            <w:vAlign w:val="center"/>
          </w:tcPr>
          <w:p w14:paraId="52ED15D0" w14:textId="77777777" w:rsidR="003669F2" w:rsidRDefault="00B562E1">
            <w:pPr>
              <w:pStyle w:val="TAC"/>
              <w:rPr>
                <w:rFonts w:cs="Arial"/>
                <w:szCs w:val="18"/>
              </w:rPr>
            </w:pPr>
            <w:r>
              <w:rPr>
                <w:rFonts w:cs="Arial"/>
                <w:szCs w:val="18"/>
              </w:rPr>
              <w:t>248</w:t>
            </w:r>
          </w:p>
        </w:tc>
        <w:tc>
          <w:tcPr>
            <w:tcW w:w="1507" w:type="dxa"/>
            <w:vAlign w:val="center"/>
          </w:tcPr>
          <w:p w14:paraId="52ED15D1" w14:textId="77777777" w:rsidR="003669F2" w:rsidRDefault="00B562E1">
            <w:pPr>
              <w:pStyle w:val="TAC"/>
              <w:rPr>
                <w:rFonts w:cs="Arial"/>
                <w:szCs w:val="18"/>
              </w:rPr>
            </w:pPr>
            <w:r>
              <w:rPr>
                <w:rFonts w:cs="Arial"/>
                <w:szCs w:val="18"/>
              </w:rPr>
              <w:t>≤ 59392055</w:t>
            </w:r>
          </w:p>
        </w:tc>
      </w:tr>
      <w:tr w:rsidR="003669F2" w14:paraId="52ED15DB" w14:textId="77777777">
        <w:trPr>
          <w:trHeight w:val="170"/>
          <w:jc w:val="center"/>
        </w:trPr>
        <w:tc>
          <w:tcPr>
            <w:tcW w:w="770" w:type="dxa"/>
            <w:shd w:val="clear" w:color="auto" w:fill="auto"/>
            <w:vAlign w:val="center"/>
          </w:tcPr>
          <w:p w14:paraId="52ED15D3" w14:textId="77777777" w:rsidR="003669F2" w:rsidRDefault="00B562E1">
            <w:pPr>
              <w:pStyle w:val="TAC"/>
              <w:rPr>
                <w:rFonts w:cs="Arial"/>
                <w:szCs w:val="18"/>
              </w:rPr>
            </w:pPr>
            <w:r>
              <w:rPr>
                <w:rFonts w:cs="Arial"/>
                <w:szCs w:val="18"/>
              </w:rPr>
              <w:t>57</w:t>
            </w:r>
          </w:p>
        </w:tc>
        <w:tc>
          <w:tcPr>
            <w:tcW w:w="1016" w:type="dxa"/>
            <w:shd w:val="clear" w:color="auto" w:fill="auto"/>
            <w:vAlign w:val="center"/>
          </w:tcPr>
          <w:p w14:paraId="52ED15D4" w14:textId="77777777" w:rsidR="003669F2" w:rsidRDefault="00B562E1">
            <w:pPr>
              <w:pStyle w:val="TAC"/>
              <w:rPr>
                <w:rFonts w:cs="Arial"/>
                <w:szCs w:val="18"/>
              </w:rPr>
            </w:pPr>
            <w:r>
              <w:rPr>
                <w:rFonts w:cs="Arial"/>
                <w:szCs w:val="18"/>
              </w:rPr>
              <w:t>≤ 361</w:t>
            </w:r>
          </w:p>
        </w:tc>
        <w:tc>
          <w:tcPr>
            <w:tcW w:w="771" w:type="dxa"/>
            <w:shd w:val="clear" w:color="auto" w:fill="auto"/>
            <w:vAlign w:val="center"/>
          </w:tcPr>
          <w:p w14:paraId="52ED15D5" w14:textId="77777777" w:rsidR="003669F2" w:rsidRDefault="00B562E1">
            <w:pPr>
              <w:pStyle w:val="TAC"/>
              <w:rPr>
                <w:rFonts w:cs="Arial"/>
                <w:szCs w:val="18"/>
              </w:rPr>
            </w:pPr>
            <w:r>
              <w:rPr>
                <w:rFonts w:cs="Arial"/>
                <w:szCs w:val="18"/>
              </w:rPr>
              <w:t>121</w:t>
            </w:r>
          </w:p>
        </w:tc>
        <w:tc>
          <w:tcPr>
            <w:tcW w:w="1016" w:type="dxa"/>
            <w:shd w:val="clear" w:color="auto" w:fill="auto"/>
            <w:vAlign w:val="center"/>
          </w:tcPr>
          <w:p w14:paraId="52ED15D6" w14:textId="77777777" w:rsidR="003669F2" w:rsidRDefault="00B562E1">
            <w:pPr>
              <w:pStyle w:val="TAC"/>
              <w:rPr>
                <w:rFonts w:cs="Arial"/>
                <w:szCs w:val="18"/>
              </w:rPr>
            </w:pPr>
            <w:r>
              <w:rPr>
                <w:rFonts w:cs="Arial"/>
                <w:szCs w:val="18"/>
              </w:rPr>
              <w:t>≤ 20181</w:t>
            </w:r>
          </w:p>
        </w:tc>
        <w:tc>
          <w:tcPr>
            <w:tcW w:w="771" w:type="dxa"/>
            <w:vAlign w:val="center"/>
          </w:tcPr>
          <w:p w14:paraId="52ED15D7" w14:textId="77777777" w:rsidR="003669F2" w:rsidRDefault="00B562E1">
            <w:pPr>
              <w:pStyle w:val="TAC"/>
              <w:rPr>
                <w:rFonts w:cs="Arial"/>
                <w:szCs w:val="18"/>
              </w:rPr>
            </w:pPr>
            <w:r>
              <w:rPr>
                <w:rFonts w:cs="Arial"/>
                <w:szCs w:val="18"/>
              </w:rPr>
              <w:t>185</w:t>
            </w:r>
          </w:p>
        </w:tc>
        <w:tc>
          <w:tcPr>
            <w:tcW w:w="1261" w:type="dxa"/>
            <w:vAlign w:val="center"/>
          </w:tcPr>
          <w:p w14:paraId="52ED15D8" w14:textId="77777777" w:rsidR="003669F2" w:rsidRDefault="00B562E1">
            <w:pPr>
              <w:pStyle w:val="TAC"/>
              <w:rPr>
                <w:rFonts w:cs="Arial"/>
                <w:szCs w:val="18"/>
              </w:rPr>
            </w:pPr>
            <w:r>
              <w:rPr>
                <w:rFonts w:cs="Arial"/>
                <w:szCs w:val="18"/>
              </w:rPr>
              <w:t>≤ 1129752</w:t>
            </w:r>
          </w:p>
        </w:tc>
        <w:tc>
          <w:tcPr>
            <w:tcW w:w="771" w:type="dxa"/>
            <w:vAlign w:val="center"/>
          </w:tcPr>
          <w:p w14:paraId="52ED15D9" w14:textId="77777777" w:rsidR="003669F2" w:rsidRDefault="00B562E1">
            <w:pPr>
              <w:pStyle w:val="TAC"/>
              <w:rPr>
                <w:rFonts w:cs="Arial"/>
                <w:szCs w:val="18"/>
              </w:rPr>
            </w:pPr>
            <w:r>
              <w:rPr>
                <w:rFonts w:cs="Arial"/>
                <w:szCs w:val="18"/>
              </w:rPr>
              <w:t>249</w:t>
            </w:r>
          </w:p>
        </w:tc>
        <w:tc>
          <w:tcPr>
            <w:tcW w:w="1507" w:type="dxa"/>
            <w:vAlign w:val="center"/>
          </w:tcPr>
          <w:p w14:paraId="52ED15DA" w14:textId="77777777" w:rsidR="003669F2" w:rsidRDefault="00B562E1">
            <w:pPr>
              <w:pStyle w:val="TAC"/>
              <w:rPr>
                <w:rFonts w:cs="Arial"/>
                <w:szCs w:val="18"/>
              </w:rPr>
            </w:pPr>
            <w:r>
              <w:rPr>
                <w:rFonts w:cs="Arial"/>
                <w:szCs w:val="18"/>
              </w:rPr>
              <w:t>≤ 63247269</w:t>
            </w:r>
          </w:p>
        </w:tc>
      </w:tr>
      <w:tr w:rsidR="003669F2" w14:paraId="52ED15E4" w14:textId="77777777">
        <w:trPr>
          <w:trHeight w:val="170"/>
          <w:jc w:val="center"/>
        </w:trPr>
        <w:tc>
          <w:tcPr>
            <w:tcW w:w="770" w:type="dxa"/>
            <w:shd w:val="clear" w:color="auto" w:fill="auto"/>
            <w:vAlign w:val="center"/>
          </w:tcPr>
          <w:p w14:paraId="52ED15DC" w14:textId="77777777" w:rsidR="003669F2" w:rsidRDefault="00B562E1">
            <w:pPr>
              <w:pStyle w:val="TAC"/>
              <w:rPr>
                <w:rFonts w:cs="Arial"/>
                <w:szCs w:val="18"/>
              </w:rPr>
            </w:pPr>
            <w:r>
              <w:rPr>
                <w:rFonts w:cs="Arial"/>
                <w:szCs w:val="18"/>
              </w:rPr>
              <w:t>58</w:t>
            </w:r>
          </w:p>
        </w:tc>
        <w:tc>
          <w:tcPr>
            <w:tcW w:w="1016" w:type="dxa"/>
            <w:shd w:val="clear" w:color="auto" w:fill="auto"/>
            <w:vAlign w:val="center"/>
          </w:tcPr>
          <w:p w14:paraId="52ED15DD" w14:textId="77777777" w:rsidR="003669F2" w:rsidRDefault="00B562E1">
            <w:pPr>
              <w:pStyle w:val="TAC"/>
              <w:rPr>
                <w:rFonts w:cs="Arial"/>
                <w:szCs w:val="18"/>
              </w:rPr>
            </w:pPr>
            <w:r>
              <w:rPr>
                <w:rFonts w:cs="Arial"/>
                <w:szCs w:val="18"/>
              </w:rPr>
              <w:t>≤ 384</w:t>
            </w:r>
          </w:p>
        </w:tc>
        <w:tc>
          <w:tcPr>
            <w:tcW w:w="771" w:type="dxa"/>
            <w:shd w:val="clear" w:color="auto" w:fill="auto"/>
            <w:vAlign w:val="center"/>
          </w:tcPr>
          <w:p w14:paraId="52ED15DE" w14:textId="77777777" w:rsidR="003669F2" w:rsidRDefault="00B562E1">
            <w:pPr>
              <w:pStyle w:val="TAC"/>
              <w:rPr>
                <w:rFonts w:cs="Arial"/>
                <w:szCs w:val="18"/>
              </w:rPr>
            </w:pPr>
            <w:r>
              <w:rPr>
                <w:rFonts w:cs="Arial"/>
                <w:szCs w:val="18"/>
              </w:rPr>
              <w:t>122</w:t>
            </w:r>
          </w:p>
        </w:tc>
        <w:tc>
          <w:tcPr>
            <w:tcW w:w="1016" w:type="dxa"/>
            <w:shd w:val="clear" w:color="auto" w:fill="auto"/>
            <w:vAlign w:val="center"/>
          </w:tcPr>
          <w:p w14:paraId="52ED15DF" w14:textId="77777777" w:rsidR="003669F2" w:rsidRDefault="00B562E1">
            <w:pPr>
              <w:pStyle w:val="TAC"/>
              <w:rPr>
                <w:rFonts w:cs="Arial"/>
                <w:szCs w:val="18"/>
              </w:rPr>
            </w:pPr>
            <w:r>
              <w:rPr>
                <w:rFonts w:cs="Arial"/>
                <w:szCs w:val="18"/>
              </w:rPr>
              <w:t>≤ 21491</w:t>
            </w:r>
          </w:p>
        </w:tc>
        <w:tc>
          <w:tcPr>
            <w:tcW w:w="771" w:type="dxa"/>
            <w:vAlign w:val="center"/>
          </w:tcPr>
          <w:p w14:paraId="52ED15E0" w14:textId="77777777" w:rsidR="003669F2" w:rsidRDefault="00B562E1">
            <w:pPr>
              <w:pStyle w:val="TAC"/>
              <w:rPr>
                <w:rFonts w:cs="Arial"/>
                <w:szCs w:val="18"/>
              </w:rPr>
            </w:pPr>
            <w:r>
              <w:rPr>
                <w:rFonts w:cs="Arial"/>
                <w:szCs w:val="18"/>
              </w:rPr>
              <w:t>186</w:t>
            </w:r>
          </w:p>
        </w:tc>
        <w:tc>
          <w:tcPr>
            <w:tcW w:w="1261" w:type="dxa"/>
            <w:vAlign w:val="center"/>
          </w:tcPr>
          <w:p w14:paraId="52ED15E1" w14:textId="77777777" w:rsidR="003669F2" w:rsidRDefault="00B562E1">
            <w:pPr>
              <w:pStyle w:val="TAC"/>
              <w:rPr>
                <w:rFonts w:cs="Arial"/>
                <w:szCs w:val="18"/>
              </w:rPr>
            </w:pPr>
            <w:r>
              <w:rPr>
                <w:rFonts w:cs="Arial"/>
                <w:szCs w:val="18"/>
              </w:rPr>
              <w:t>≤ 1203085</w:t>
            </w:r>
          </w:p>
        </w:tc>
        <w:tc>
          <w:tcPr>
            <w:tcW w:w="771" w:type="dxa"/>
            <w:vAlign w:val="center"/>
          </w:tcPr>
          <w:p w14:paraId="52ED15E2" w14:textId="77777777" w:rsidR="003669F2" w:rsidRDefault="00B562E1">
            <w:pPr>
              <w:pStyle w:val="TAC"/>
              <w:rPr>
                <w:rFonts w:cs="Arial"/>
                <w:szCs w:val="18"/>
              </w:rPr>
            </w:pPr>
            <w:r>
              <w:rPr>
                <w:rFonts w:cs="Arial"/>
                <w:szCs w:val="18"/>
              </w:rPr>
              <w:t>250</w:t>
            </w:r>
          </w:p>
        </w:tc>
        <w:tc>
          <w:tcPr>
            <w:tcW w:w="1507" w:type="dxa"/>
            <w:vAlign w:val="center"/>
          </w:tcPr>
          <w:p w14:paraId="52ED15E3" w14:textId="77777777" w:rsidR="003669F2" w:rsidRDefault="00B562E1">
            <w:pPr>
              <w:pStyle w:val="TAC"/>
              <w:rPr>
                <w:rFonts w:cs="Arial"/>
                <w:szCs w:val="18"/>
              </w:rPr>
            </w:pPr>
            <w:r>
              <w:rPr>
                <w:rFonts w:cs="Arial"/>
                <w:szCs w:val="18"/>
              </w:rPr>
              <w:t>≤ 67352729</w:t>
            </w:r>
          </w:p>
        </w:tc>
      </w:tr>
      <w:tr w:rsidR="003669F2" w14:paraId="52ED15ED" w14:textId="77777777">
        <w:trPr>
          <w:trHeight w:val="170"/>
          <w:jc w:val="center"/>
        </w:trPr>
        <w:tc>
          <w:tcPr>
            <w:tcW w:w="770" w:type="dxa"/>
            <w:shd w:val="clear" w:color="auto" w:fill="auto"/>
            <w:vAlign w:val="center"/>
          </w:tcPr>
          <w:p w14:paraId="52ED15E5" w14:textId="77777777" w:rsidR="003669F2" w:rsidRDefault="00B562E1">
            <w:pPr>
              <w:pStyle w:val="TAC"/>
              <w:rPr>
                <w:rFonts w:cs="Arial"/>
                <w:szCs w:val="18"/>
              </w:rPr>
            </w:pPr>
            <w:r>
              <w:rPr>
                <w:rFonts w:cs="Arial"/>
                <w:szCs w:val="18"/>
              </w:rPr>
              <w:t>59</w:t>
            </w:r>
          </w:p>
        </w:tc>
        <w:tc>
          <w:tcPr>
            <w:tcW w:w="1016" w:type="dxa"/>
            <w:shd w:val="clear" w:color="auto" w:fill="auto"/>
            <w:vAlign w:val="center"/>
          </w:tcPr>
          <w:p w14:paraId="52ED15E6" w14:textId="77777777" w:rsidR="003669F2" w:rsidRDefault="00B562E1">
            <w:pPr>
              <w:pStyle w:val="TAC"/>
              <w:rPr>
                <w:rFonts w:cs="Arial"/>
                <w:szCs w:val="18"/>
              </w:rPr>
            </w:pPr>
            <w:r>
              <w:rPr>
                <w:rFonts w:cs="Arial"/>
                <w:szCs w:val="18"/>
              </w:rPr>
              <w:t>≤ 409</w:t>
            </w:r>
          </w:p>
        </w:tc>
        <w:tc>
          <w:tcPr>
            <w:tcW w:w="771" w:type="dxa"/>
            <w:shd w:val="clear" w:color="auto" w:fill="auto"/>
            <w:vAlign w:val="center"/>
          </w:tcPr>
          <w:p w14:paraId="52ED15E7" w14:textId="77777777" w:rsidR="003669F2" w:rsidRDefault="00B562E1">
            <w:pPr>
              <w:pStyle w:val="TAC"/>
              <w:rPr>
                <w:rFonts w:cs="Arial"/>
                <w:szCs w:val="18"/>
              </w:rPr>
            </w:pPr>
            <w:r>
              <w:rPr>
                <w:rFonts w:cs="Arial"/>
                <w:szCs w:val="18"/>
              </w:rPr>
              <w:t>123</w:t>
            </w:r>
          </w:p>
        </w:tc>
        <w:tc>
          <w:tcPr>
            <w:tcW w:w="1016" w:type="dxa"/>
            <w:shd w:val="clear" w:color="auto" w:fill="auto"/>
            <w:vAlign w:val="center"/>
          </w:tcPr>
          <w:p w14:paraId="52ED15E8" w14:textId="77777777" w:rsidR="003669F2" w:rsidRDefault="00B562E1">
            <w:pPr>
              <w:pStyle w:val="TAC"/>
              <w:rPr>
                <w:rFonts w:cs="Arial"/>
                <w:szCs w:val="18"/>
              </w:rPr>
            </w:pPr>
            <w:r>
              <w:rPr>
                <w:rFonts w:cs="Arial"/>
                <w:szCs w:val="18"/>
              </w:rPr>
              <w:t>≤ 22885</w:t>
            </w:r>
          </w:p>
        </w:tc>
        <w:tc>
          <w:tcPr>
            <w:tcW w:w="771" w:type="dxa"/>
            <w:vAlign w:val="center"/>
          </w:tcPr>
          <w:p w14:paraId="52ED15E9" w14:textId="77777777" w:rsidR="003669F2" w:rsidRDefault="00B562E1">
            <w:pPr>
              <w:pStyle w:val="TAC"/>
              <w:rPr>
                <w:rFonts w:cs="Arial"/>
                <w:szCs w:val="18"/>
              </w:rPr>
            </w:pPr>
            <w:r>
              <w:rPr>
                <w:rFonts w:cs="Arial"/>
                <w:szCs w:val="18"/>
              </w:rPr>
              <w:t>187</w:t>
            </w:r>
          </w:p>
        </w:tc>
        <w:tc>
          <w:tcPr>
            <w:tcW w:w="1261" w:type="dxa"/>
            <w:vAlign w:val="center"/>
          </w:tcPr>
          <w:p w14:paraId="52ED15EA" w14:textId="77777777" w:rsidR="003669F2" w:rsidRDefault="00B562E1">
            <w:pPr>
              <w:pStyle w:val="TAC"/>
              <w:rPr>
                <w:rFonts w:cs="Arial"/>
                <w:szCs w:val="18"/>
              </w:rPr>
            </w:pPr>
            <w:r>
              <w:rPr>
                <w:rFonts w:cs="Arial"/>
                <w:szCs w:val="18"/>
              </w:rPr>
              <w:t>≤ 1281179</w:t>
            </w:r>
          </w:p>
        </w:tc>
        <w:tc>
          <w:tcPr>
            <w:tcW w:w="771" w:type="dxa"/>
            <w:vAlign w:val="center"/>
          </w:tcPr>
          <w:p w14:paraId="52ED15EB" w14:textId="77777777" w:rsidR="003669F2" w:rsidRDefault="00B562E1">
            <w:pPr>
              <w:pStyle w:val="TAC"/>
              <w:rPr>
                <w:rFonts w:cs="Arial"/>
                <w:szCs w:val="18"/>
              </w:rPr>
            </w:pPr>
            <w:r>
              <w:rPr>
                <w:rFonts w:cs="Arial"/>
                <w:szCs w:val="18"/>
              </w:rPr>
              <w:t>251</w:t>
            </w:r>
          </w:p>
        </w:tc>
        <w:tc>
          <w:tcPr>
            <w:tcW w:w="1507" w:type="dxa"/>
            <w:vAlign w:val="center"/>
          </w:tcPr>
          <w:p w14:paraId="52ED15EC" w14:textId="77777777" w:rsidR="003669F2" w:rsidRDefault="00B562E1">
            <w:pPr>
              <w:pStyle w:val="TAC"/>
              <w:rPr>
                <w:rFonts w:cs="Arial"/>
                <w:szCs w:val="18"/>
              </w:rPr>
            </w:pPr>
            <w:r>
              <w:rPr>
                <w:rFonts w:cs="Arial"/>
                <w:szCs w:val="18"/>
              </w:rPr>
              <w:t>≤ 71724679</w:t>
            </w:r>
          </w:p>
        </w:tc>
      </w:tr>
      <w:tr w:rsidR="003669F2" w14:paraId="52ED15F6" w14:textId="77777777">
        <w:trPr>
          <w:trHeight w:val="170"/>
          <w:jc w:val="center"/>
        </w:trPr>
        <w:tc>
          <w:tcPr>
            <w:tcW w:w="770" w:type="dxa"/>
            <w:shd w:val="clear" w:color="auto" w:fill="auto"/>
            <w:vAlign w:val="center"/>
          </w:tcPr>
          <w:p w14:paraId="52ED15EE" w14:textId="77777777" w:rsidR="003669F2" w:rsidRDefault="00B562E1">
            <w:pPr>
              <w:pStyle w:val="TAC"/>
              <w:rPr>
                <w:rFonts w:cs="Arial"/>
                <w:szCs w:val="18"/>
              </w:rPr>
            </w:pPr>
            <w:r>
              <w:rPr>
                <w:rFonts w:cs="Arial"/>
                <w:szCs w:val="18"/>
              </w:rPr>
              <w:t>60</w:t>
            </w:r>
          </w:p>
        </w:tc>
        <w:tc>
          <w:tcPr>
            <w:tcW w:w="1016" w:type="dxa"/>
            <w:shd w:val="clear" w:color="auto" w:fill="auto"/>
            <w:vAlign w:val="center"/>
          </w:tcPr>
          <w:p w14:paraId="52ED15EF" w14:textId="77777777" w:rsidR="003669F2" w:rsidRDefault="00B562E1">
            <w:pPr>
              <w:pStyle w:val="TAC"/>
              <w:rPr>
                <w:rFonts w:cs="Arial"/>
                <w:szCs w:val="18"/>
              </w:rPr>
            </w:pPr>
            <w:r>
              <w:rPr>
                <w:rFonts w:cs="Arial"/>
                <w:szCs w:val="18"/>
              </w:rPr>
              <w:t>≤ 436</w:t>
            </w:r>
          </w:p>
        </w:tc>
        <w:tc>
          <w:tcPr>
            <w:tcW w:w="771" w:type="dxa"/>
            <w:shd w:val="clear" w:color="auto" w:fill="auto"/>
            <w:vAlign w:val="center"/>
          </w:tcPr>
          <w:p w14:paraId="52ED15F0" w14:textId="77777777" w:rsidR="003669F2" w:rsidRDefault="00B562E1">
            <w:pPr>
              <w:pStyle w:val="TAC"/>
              <w:rPr>
                <w:rFonts w:cs="Arial"/>
                <w:szCs w:val="18"/>
              </w:rPr>
            </w:pPr>
            <w:r>
              <w:rPr>
                <w:rFonts w:cs="Arial"/>
                <w:szCs w:val="18"/>
              </w:rPr>
              <w:t>124</w:t>
            </w:r>
          </w:p>
        </w:tc>
        <w:tc>
          <w:tcPr>
            <w:tcW w:w="1016" w:type="dxa"/>
            <w:shd w:val="clear" w:color="auto" w:fill="auto"/>
            <w:vAlign w:val="center"/>
          </w:tcPr>
          <w:p w14:paraId="52ED15F1" w14:textId="77777777" w:rsidR="003669F2" w:rsidRDefault="00B562E1">
            <w:pPr>
              <w:pStyle w:val="TAC"/>
              <w:rPr>
                <w:rFonts w:cs="Arial"/>
                <w:szCs w:val="18"/>
              </w:rPr>
            </w:pPr>
            <w:r>
              <w:rPr>
                <w:rFonts w:cs="Arial"/>
                <w:szCs w:val="18"/>
              </w:rPr>
              <w:t>≤ 24371</w:t>
            </w:r>
          </w:p>
        </w:tc>
        <w:tc>
          <w:tcPr>
            <w:tcW w:w="771" w:type="dxa"/>
            <w:vAlign w:val="center"/>
          </w:tcPr>
          <w:p w14:paraId="52ED15F2" w14:textId="77777777" w:rsidR="003669F2" w:rsidRDefault="00B562E1">
            <w:pPr>
              <w:pStyle w:val="TAC"/>
              <w:rPr>
                <w:rFonts w:cs="Arial"/>
                <w:szCs w:val="18"/>
              </w:rPr>
            </w:pPr>
            <w:r>
              <w:rPr>
                <w:rFonts w:cs="Arial"/>
                <w:szCs w:val="18"/>
              </w:rPr>
              <w:t>188</w:t>
            </w:r>
          </w:p>
        </w:tc>
        <w:tc>
          <w:tcPr>
            <w:tcW w:w="1261" w:type="dxa"/>
            <w:vAlign w:val="center"/>
          </w:tcPr>
          <w:p w14:paraId="52ED15F3" w14:textId="77777777" w:rsidR="003669F2" w:rsidRDefault="00B562E1">
            <w:pPr>
              <w:pStyle w:val="TAC"/>
              <w:rPr>
                <w:rFonts w:cs="Arial"/>
                <w:szCs w:val="18"/>
              </w:rPr>
            </w:pPr>
            <w:r>
              <w:rPr>
                <w:rFonts w:cs="Arial"/>
                <w:szCs w:val="18"/>
              </w:rPr>
              <w:t>≤ 1364342</w:t>
            </w:r>
          </w:p>
        </w:tc>
        <w:tc>
          <w:tcPr>
            <w:tcW w:w="771" w:type="dxa"/>
            <w:vAlign w:val="center"/>
          </w:tcPr>
          <w:p w14:paraId="52ED15F4" w14:textId="77777777" w:rsidR="003669F2" w:rsidRDefault="00B562E1">
            <w:pPr>
              <w:pStyle w:val="TAC"/>
              <w:rPr>
                <w:rFonts w:cs="Arial"/>
                <w:szCs w:val="18"/>
              </w:rPr>
            </w:pPr>
            <w:r>
              <w:rPr>
                <w:rFonts w:cs="Arial"/>
                <w:szCs w:val="18"/>
              </w:rPr>
              <w:t>252</w:t>
            </w:r>
          </w:p>
        </w:tc>
        <w:tc>
          <w:tcPr>
            <w:tcW w:w="1507" w:type="dxa"/>
            <w:vAlign w:val="center"/>
          </w:tcPr>
          <w:p w14:paraId="52ED15F5" w14:textId="77777777" w:rsidR="003669F2" w:rsidRDefault="00B562E1">
            <w:pPr>
              <w:pStyle w:val="TAC"/>
              <w:rPr>
                <w:rFonts w:cs="Arial"/>
                <w:szCs w:val="18"/>
              </w:rPr>
            </w:pPr>
            <w:r>
              <w:rPr>
                <w:rFonts w:cs="Arial"/>
                <w:szCs w:val="18"/>
              </w:rPr>
              <w:t>≤ 76380419</w:t>
            </w:r>
          </w:p>
        </w:tc>
      </w:tr>
      <w:tr w:rsidR="003669F2" w14:paraId="52ED15FF" w14:textId="77777777">
        <w:trPr>
          <w:trHeight w:val="170"/>
          <w:jc w:val="center"/>
        </w:trPr>
        <w:tc>
          <w:tcPr>
            <w:tcW w:w="770" w:type="dxa"/>
            <w:shd w:val="clear" w:color="auto" w:fill="auto"/>
            <w:vAlign w:val="center"/>
          </w:tcPr>
          <w:p w14:paraId="52ED15F7" w14:textId="77777777" w:rsidR="003669F2" w:rsidRDefault="00B562E1">
            <w:pPr>
              <w:pStyle w:val="TAC"/>
              <w:rPr>
                <w:rFonts w:cs="Arial"/>
                <w:szCs w:val="18"/>
              </w:rPr>
            </w:pPr>
            <w:r>
              <w:rPr>
                <w:rFonts w:cs="Arial"/>
                <w:szCs w:val="18"/>
              </w:rPr>
              <w:t>61</w:t>
            </w:r>
          </w:p>
        </w:tc>
        <w:tc>
          <w:tcPr>
            <w:tcW w:w="1016" w:type="dxa"/>
            <w:shd w:val="clear" w:color="auto" w:fill="auto"/>
            <w:vAlign w:val="center"/>
          </w:tcPr>
          <w:p w14:paraId="52ED15F8" w14:textId="77777777" w:rsidR="003669F2" w:rsidRDefault="00B562E1">
            <w:pPr>
              <w:pStyle w:val="TAC"/>
              <w:rPr>
                <w:rFonts w:cs="Arial"/>
                <w:szCs w:val="18"/>
              </w:rPr>
            </w:pPr>
            <w:r>
              <w:rPr>
                <w:rFonts w:cs="Arial"/>
                <w:szCs w:val="18"/>
              </w:rPr>
              <w:t>≤ 464</w:t>
            </w:r>
          </w:p>
        </w:tc>
        <w:tc>
          <w:tcPr>
            <w:tcW w:w="771" w:type="dxa"/>
            <w:shd w:val="clear" w:color="auto" w:fill="auto"/>
            <w:vAlign w:val="center"/>
          </w:tcPr>
          <w:p w14:paraId="52ED15F9" w14:textId="77777777" w:rsidR="003669F2" w:rsidRDefault="00B562E1">
            <w:pPr>
              <w:pStyle w:val="TAC"/>
              <w:rPr>
                <w:rFonts w:cs="Arial"/>
                <w:szCs w:val="18"/>
              </w:rPr>
            </w:pPr>
            <w:r>
              <w:rPr>
                <w:rFonts w:cs="Arial"/>
                <w:szCs w:val="18"/>
              </w:rPr>
              <w:t>125</w:t>
            </w:r>
          </w:p>
        </w:tc>
        <w:tc>
          <w:tcPr>
            <w:tcW w:w="1016" w:type="dxa"/>
            <w:shd w:val="clear" w:color="auto" w:fill="auto"/>
            <w:vAlign w:val="center"/>
          </w:tcPr>
          <w:p w14:paraId="52ED15FA" w14:textId="77777777" w:rsidR="003669F2" w:rsidRDefault="00B562E1">
            <w:pPr>
              <w:pStyle w:val="TAC"/>
              <w:rPr>
                <w:rFonts w:cs="Arial"/>
                <w:szCs w:val="18"/>
              </w:rPr>
            </w:pPr>
            <w:r>
              <w:rPr>
                <w:rFonts w:cs="Arial"/>
                <w:szCs w:val="18"/>
              </w:rPr>
              <w:t>≤ 25953</w:t>
            </w:r>
          </w:p>
        </w:tc>
        <w:tc>
          <w:tcPr>
            <w:tcW w:w="771" w:type="dxa"/>
            <w:vAlign w:val="center"/>
          </w:tcPr>
          <w:p w14:paraId="52ED15FB" w14:textId="77777777" w:rsidR="003669F2" w:rsidRDefault="00B562E1">
            <w:pPr>
              <w:pStyle w:val="TAC"/>
              <w:rPr>
                <w:rFonts w:cs="Arial"/>
                <w:szCs w:val="18"/>
              </w:rPr>
            </w:pPr>
            <w:r>
              <w:rPr>
                <w:rFonts w:cs="Arial"/>
                <w:szCs w:val="18"/>
              </w:rPr>
              <w:t>189</w:t>
            </w:r>
          </w:p>
        </w:tc>
        <w:tc>
          <w:tcPr>
            <w:tcW w:w="1261" w:type="dxa"/>
            <w:vAlign w:val="center"/>
          </w:tcPr>
          <w:p w14:paraId="52ED15FC" w14:textId="77777777" w:rsidR="003669F2" w:rsidRDefault="00B562E1">
            <w:pPr>
              <w:pStyle w:val="TAC"/>
              <w:rPr>
                <w:rFonts w:cs="Arial"/>
                <w:szCs w:val="18"/>
              </w:rPr>
            </w:pPr>
            <w:r>
              <w:rPr>
                <w:rFonts w:cs="Arial"/>
                <w:szCs w:val="18"/>
              </w:rPr>
              <w:t>≤ 1452903</w:t>
            </w:r>
          </w:p>
        </w:tc>
        <w:tc>
          <w:tcPr>
            <w:tcW w:w="771" w:type="dxa"/>
            <w:vAlign w:val="center"/>
          </w:tcPr>
          <w:p w14:paraId="52ED15FD" w14:textId="77777777" w:rsidR="003669F2" w:rsidRDefault="00B562E1">
            <w:pPr>
              <w:pStyle w:val="TAC"/>
              <w:rPr>
                <w:rFonts w:cs="Arial"/>
                <w:szCs w:val="18"/>
              </w:rPr>
            </w:pPr>
            <w:r>
              <w:rPr>
                <w:rFonts w:cs="Arial"/>
                <w:szCs w:val="18"/>
              </w:rPr>
              <w:t>253</w:t>
            </w:r>
          </w:p>
        </w:tc>
        <w:tc>
          <w:tcPr>
            <w:tcW w:w="1507" w:type="dxa"/>
            <w:vAlign w:val="center"/>
          </w:tcPr>
          <w:p w14:paraId="52ED15FE" w14:textId="77777777" w:rsidR="003669F2" w:rsidRDefault="00B562E1">
            <w:pPr>
              <w:pStyle w:val="TAC"/>
              <w:rPr>
                <w:rFonts w:cs="Arial"/>
                <w:szCs w:val="18"/>
              </w:rPr>
            </w:pPr>
            <w:r>
              <w:rPr>
                <w:rFonts w:cs="Arial"/>
                <w:szCs w:val="18"/>
              </w:rPr>
              <w:t>≤ 81338368</w:t>
            </w:r>
          </w:p>
        </w:tc>
      </w:tr>
      <w:tr w:rsidR="003669F2" w14:paraId="52ED1608" w14:textId="77777777">
        <w:trPr>
          <w:trHeight w:val="170"/>
          <w:jc w:val="center"/>
        </w:trPr>
        <w:tc>
          <w:tcPr>
            <w:tcW w:w="770" w:type="dxa"/>
            <w:shd w:val="clear" w:color="auto" w:fill="auto"/>
            <w:vAlign w:val="center"/>
          </w:tcPr>
          <w:p w14:paraId="52ED1600" w14:textId="77777777" w:rsidR="003669F2" w:rsidRDefault="00B562E1">
            <w:pPr>
              <w:pStyle w:val="TAC"/>
              <w:rPr>
                <w:rFonts w:cs="Arial"/>
                <w:szCs w:val="18"/>
              </w:rPr>
            </w:pPr>
            <w:r>
              <w:rPr>
                <w:rFonts w:cs="Arial"/>
                <w:szCs w:val="18"/>
              </w:rPr>
              <w:t>62</w:t>
            </w:r>
          </w:p>
        </w:tc>
        <w:tc>
          <w:tcPr>
            <w:tcW w:w="1016" w:type="dxa"/>
            <w:shd w:val="clear" w:color="auto" w:fill="auto"/>
            <w:vAlign w:val="center"/>
          </w:tcPr>
          <w:p w14:paraId="52ED1601" w14:textId="77777777" w:rsidR="003669F2" w:rsidRDefault="00B562E1">
            <w:pPr>
              <w:pStyle w:val="TAC"/>
              <w:rPr>
                <w:rFonts w:cs="Arial"/>
                <w:szCs w:val="18"/>
              </w:rPr>
            </w:pPr>
            <w:r>
              <w:rPr>
                <w:rFonts w:cs="Arial"/>
                <w:szCs w:val="18"/>
              </w:rPr>
              <w:t>≤ 494</w:t>
            </w:r>
          </w:p>
        </w:tc>
        <w:tc>
          <w:tcPr>
            <w:tcW w:w="771" w:type="dxa"/>
            <w:shd w:val="clear" w:color="auto" w:fill="auto"/>
            <w:vAlign w:val="center"/>
          </w:tcPr>
          <w:p w14:paraId="52ED1602" w14:textId="77777777" w:rsidR="003669F2" w:rsidRDefault="00B562E1">
            <w:pPr>
              <w:pStyle w:val="TAC"/>
              <w:rPr>
                <w:rFonts w:cs="Arial"/>
                <w:szCs w:val="18"/>
              </w:rPr>
            </w:pPr>
            <w:r>
              <w:rPr>
                <w:rFonts w:cs="Arial"/>
                <w:szCs w:val="18"/>
              </w:rPr>
              <w:t>126</w:t>
            </w:r>
          </w:p>
        </w:tc>
        <w:tc>
          <w:tcPr>
            <w:tcW w:w="1016" w:type="dxa"/>
            <w:shd w:val="clear" w:color="auto" w:fill="auto"/>
            <w:vAlign w:val="center"/>
          </w:tcPr>
          <w:p w14:paraId="52ED1603" w14:textId="77777777" w:rsidR="003669F2" w:rsidRDefault="00B562E1">
            <w:pPr>
              <w:pStyle w:val="TAC"/>
              <w:rPr>
                <w:rFonts w:cs="Arial"/>
                <w:szCs w:val="18"/>
              </w:rPr>
            </w:pPr>
            <w:r>
              <w:rPr>
                <w:rFonts w:cs="Arial"/>
                <w:szCs w:val="18"/>
              </w:rPr>
              <w:t>≤ 27638</w:t>
            </w:r>
          </w:p>
        </w:tc>
        <w:tc>
          <w:tcPr>
            <w:tcW w:w="771" w:type="dxa"/>
            <w:vAlign w:val="center"/>
          </w:tcPr>
          <w:p w14:paraId="52ED1604" w14:textId="77777777" w:rsidR="003669F2" w:rsidRDefault="00B562E1">
            <w:pPr>
              <w:pStyle w:val="TAC"/>
              <w:rPr>
                <w:rFonts w:cs="Arial"/>
                <w:szCs w:val="18"/>
              </w:rPr>
            </w:pPr>
            <w:r>
              <w:rPr>
                <w:rFonts w:cs="Arial"/>
                <w:szCs w:val="18"/>
              </w:rPr>
              <w:t>190</w:t>
            </w:r>
          </w:p>
        </w:tc>
        <w:tc>
          <w:tcPr>
            <w:tcW w:w="1261" w:type="dxa"/>
            <w:vAlign w:val="center"/>
          </w:tcPr>
          <w:p w14:paraId="52ED1605" w14:textId="77777777" w:rsidR="003669F2" w:rsidRDefault="00B562E1">
            <w:pPr>
              <w:pStyle w:val="TAC"/>
              <w:rPr>
                <w:rFonts w:cs="Arial"/>
                <w:szCs w:val="18"/>
              </w:rPr>
            </w:pPr>
            <w:r>
              <w:rPr>
                <w:rFonts w:cs="Arial"/>
                <w:szCs w:val="18"/>
              </w:rPr>
              <w:t>≤ 1547213</w:t>
            </w:r>
          </w:p>
        </w:tc>
        <w:tc>
          <w:tcPr>
            <w:tcW w:w="771" w:type="dxa"/>
            <w:vAlign w:val="center"/>
          </w:tcPr>
          <w:p w14:paraId="52ED1606" w14:textId="77777777" w:rsidR="003669F2" w:rsidRDefault="00B562E1">
            <w:pPr>
              <w:pStyle w:val="TAC"/>
              <w:rPr>
                <w:rFonts w:cs="Arial"/>
                <w:szCs w:val="18"/>
              </w:rPr>
            </w:pPr>
            <w:r>
              <w:rPr>
                <w:rFonts w:cs="Arial"/>
                <w:szCs w:val="18"/>
              </w:rPr>
              <w:t>254</w:t>
            </w:r>
          </w:p>
        </w:tc>
        <w:tc>
          <w:tcPr>
            <w:tcW w:w="1507" w:type="dxa"/>
            <w:vAlign w:val="center"/>
          </w:tcPr>
          <w:p w14:paraId="52ED1607" w14:textId="77777777" w:rsidR="003669F2" w:rsidRDefault="00B562E1">
            <w:pPr>
              <w:pStyle w:val="TAC"/>
              <w:rPr>
                <w:rFonts w:cs="Arial"/>
                <w:szCs w:val="18"/>
              </w:rPr>
            </w:pPr>
            <w:r>
              <w:rPr>
                <w:rFonts w:cs="Arial"/>
                <w:szCs w:val="18"/>
                <w:lang w:eastAsia="ko-KR"/>
              </w:rPr>
              <w:t xml:space="preserve">&gt; </w:t>
            </w:r>
            <w:r>
              <w:rPr>
                <w:rFonts w:cs="Arial"/>
                <w:szCs w:val="18"/>
              </w:rPr>
              <w:t>81338368</w:t>
            </w:r>
          </w:p>
        </w:tc>
      </w:tr>
      <w:tr w:rsidR="003669F2" w14:paraId="52ED1611" w14:textId="77777777">
        <w:trPr>
          <w:trHeight w:val="170"/>
          <w:jc w:val="center"/>
        </w:trPr>
        <w:tc>
          <w:tcPr>
            <w:tcW w:w="770" w:type="dxa"/>
            <w:shd w:val="clear" w:color="auto" w:fill="auto"/>
            <w:vAlign w:val="center"/>
          </w:tcPr>
          <w:p w14:paraId="52ED1609" w14:textId="77777777" w:rsidR="003669F2" w:rsidRDefault="00B562E1">
            <w:pPr>
              <w:pStyle w:val="TAC"/>
              <w:rPr>
                <w:rFonts w:cs="Arial"/>
                <w:szCs w:val="18"/>
              </w:rPr>
            </w:pPr>
            <w:r>
              <w:rPr>
                <w:rFonts w:cs="Arial"/>
                <w:szCs w:val="18"/>
              </w:rPr>
              <w:t>63</w:t>
            </w:r>
          </w:p>
        </w:tc>
        <w:tc>
          <w:tcPr>
            <w:tcW w:w="1016" w:type="dxa"/>
            <w:shd w:val="clear" w:color="auto" w:fill="auto"/>
            <w:vAlign w:val="center"/>
          </w:tcPr>
          <w:p w14:paraId="52ED160A" w14:textId="77777777" w:rsidR="003669F2" w:rsidRDefault="00B562E1">
            <w:pPr>
              <w:pStyle w:val="TAC"/>
              <w:rPr>
                <w:rFonts w:cs="Arial"/>
                <w:szCs w:val="18"/>
              </w:rPr>
            </w:pPr>
            <w:r>
              <w:rPr>
                <w:rFonts w:cs="Arial"/>
                <w:szCs w:val="18"/>
              </w:rPr>
              <w:t>≤ 526</w:t>
            </w:r>
          </w:p>
        </w:tc>
        <w:tc>
          <w:tcPr>
            <w:tcW w:w="771" w:type="dxa"/>
            <w:shd w:val="clear" w:color="auto" w:fill="auto"/>
            <w:vAlign w:val="center"/>
          </w:tcPr>
          <w:p w14:paraId="52ED160B" w14:textId="77777777" w:rsidR="003669F2" w:rsidRDefault="00B562E1">
            <w:pPr>
              <w:pStyle w:val="TAC"/>
              <w:rPr>
                <w:rFonts w:cs="Arial"/>
                <w:szCs w:val="18"/>
              </w:rPr>
            </w:pPr>
            <w:r>
              <w:rPr>
                <w:rFonts w:cs="Arial"/>
                <w:szCs w:val="18"/>
              </w:rPr>
              <w:t>127</w:t>
            </w:r>
          </w:p>
        </w:tc>
        <w:tc>
          <w:tcPr>
            <w:tcW w:w="1016" w:type="dxa"/>
            <w:shd w:val="clear" w:color="auto" w:fill="auto"/>
            <w:vAlign w:val="center"/>
          </w:tcPr>
          <w:p w14:paraId="52ED160C" w14:textId="77777777" w:rsidR="003669F2" w:rsidRDefault="00B562E1">
            <w:pPr>
              <w:pStyle w:val="TAC"/>
              <w:rPr>
                <w:rFonts w:cs="Arial"/>
                <w:szCs w:val="18"/>
              </w:rPr>
            </w:pPr>
            <w:r>
              <w:t xml:space="preserve">≤ </w:t>
            </w:r>
            <w:r>
              <w:rPr>
                <w:rFonts w:cs="Arial"/>
                <w:szCs w:val="18"/>
              </w:rPr>
              <w:t>29431</w:t>
            </w:r>
          </w:p>
        </w:tc>
        <w:tc>
          <w:tcPr>
            <w:tcW w:w="771" w:type="dxa"/>
            <w:vAlign w:val="center"/>
          </w:tcPr>
          <w:p w14:paraId="52ED160D" w14:textId="77777777" w:rsidR="003669F2" w:rsidRDefault="00B562E1">
            <w:pPr>
              <w:pStyle w:val="TAC"/>
              <w:rPr>
                <w:rFonts w:cs="Arial"/>
                <w:szCs w:val="18"/>
              </w:rPr>
            </w:pPr>
            <w:r>
              <w:rPr>
                <w:rFonts w:cs="Arial"/>
                <w:szCs w:val="18"/>
              </w:rPr>
              <w:t>191</w:t>
            </w:r>
          </w:p>
        </w:tc>
        <w:tc>
          <w:tcPr>
            <w:tcW w:w="1261" w:type="dxa"/>
            <w:vAlign w:val="center"/>
          </w:tcPr>
          <w:p w14:paraId="52ED160E" w14:textId="77777777" w:rsidR="003669F2" w:rsidRDefault="00B562E1">
            <w:pPr>
              <w:pStyle w:val="TAC"/>
              <w:rPr>
                <w:rFonts w:cs="Arial"/>
                <w:szCs w:val="18"/>
              </w:rPr>
            </w:pPr>
            <w:r>
              <w:t xml:space="preserve">≤ </w:t>
            </w:r>
            <w:r>
              <w:rPr>
                <w:rFonts w:cs="Arial"/>
                <w:szCs w:val="18"/>
              </w:rPr>
              <w:t>1647644</w:t>
            </w:r>
          </w:p>
        </w:tc>
        <w:tc>
          <w:tcPr>
            <w:tcW w:w="771" w:type="dxa"/>
            <w:vAlign w:val="center"/>
          </w:tcPr>
          <w:p w14:paraId="52ED160F" w14:textId="77777777" w:rsidR="003669F2" w:rsidRDefault="00B562E1">
            <w:pPr>
              <w:pStyle w:val="TAC"/>
              <w:rPr>
                <w:rFonts w:cs="Arial"/>
                <w:szCs w:val="18"/>
              </w:rPr>
            </w:pPr>
            <w:r>
              <w:rPr>
                <w:rFonts w:cs="Arial"/>
                <w:szCs w:val="18"/>
              </w:rPr>
              <w:t>255</w:t>
            </w:r>
          </w:p>
        </w:tc>
        <w:tc>
          <w:tcPr>
            <w:tcW w:w="1507" w:type="dxa"/>
            <w:vAlign w:val="center"/>
          </w:tcPr>
          <w:p w14:paraId="52ED1610" w14:textId="77777777" w:rsidR="003669F2" w:rsidRDefault="00B562E1">
            <w:pPr>
              <w:pStyle w:val="TAC"/>
              <w:rPr>
                <w:rFonts w:cs="Arial"/>
                <w:szCs w:val="18"/>
                <w:lang w:eastAsia="ko-KR"/>
              </w:rPr>
            </w:pPr>
            <w:r>
              <w:rPr>
                <w:rFonts w:cs="Arial"/>
                <w:szCs w:val="18"/>
                <w:lang w:eastAsia="ko-KR"/>
              </w:rPr>
              <w:t>Reserved</w:t>
            </w:r>
          </w:p>
        </w:tc>
      </w:tr>
    </w:tbl>
    <w:p w14:paraId="52ED1612" w14:textId="77777777" w:rsidR="003669F2" w:rsidRDefault="003669F2">
      <w:pPr>
        <w:rPr>
          <w:lang w:eastAsia="ko-KR"/>
        </w:rPr>
      </w:pPr>
    </w:p>
    <w:p w14:paraId="52ED1613" w14:textId="77777777" w:rsidR="003669F2" w:rsidRDefault="00B562E1">
      <w:pPr>
        <w:pStyle w:val="TH"/>
      </w:pPr>
      <w:r>
        <w:lastRenderedPageBreak/>
        <w:t>Table 6.1.3.1-3. Refined buffer size levels (in bytes) for 8-bit Buffer Size field</w:t>
      </w:r>
    </w:p>
    <w:tbl>
      <w:tblPr>
        <w:tblStyle w:val="afc"/>
        <w:tblW w:w="0" w:type="auto"/>
        <w:jc w:val="center"/>
        <w:tblLook w:val="04A0" w:firstRow="1" w:lastRow="0" w:firstColumn="1" w:lastColumn="0" w:noHBand="0" w:noVBand="1"/>
      </w:tblPr>
      <w:tblGrid>
        <w:gridCol w:w="719"/>
        <w:gridCol w:w="1827"/>
        <w:gridCol w:w="992"/>
        <w:gridCol w:w="1276"/>
        <w:gridCol w:w="853"/>
        <w:gridCol w:w="1275"/>
        <w:gridCol w:w="709"/>
        <w:gridCol w:w="1132"/>
      </w:tblGrid>
      <w:tr w:rsidR="003669F2" w14:paraId="52ED161C" w14:textId="77777777">
        <w:trPr>
          <w:jc w:val="center"/>
        </w:trPr>
        <w:tc>
          <w:tcPr>
            <w:tcW w:w="719" w:type="dxa"/>
            <w:noWrap/>
          </w:tcPr>
          <w:p w14:paraId="52ED1614" w14:textId="77777777" w:rsidR="003669F2" w:rsidRDefault="00B562E1">
            <w:pPr>
              <w:pStyle w:val="TAH"/>
              <w:rPr>
                <w:lang w:eastAsia="ko-KR"/>
              </w:rPr>
            </w:pPr>
            <w:r>
              <w:rPr>
                <w:bCs/>
                <w:lang w:eastAsia="ko-KR"/>
              </w:rPr>
              <w:lastRenderedPageBreak/>
              <w:t>Index</w:t>
            </w:r>
          </w:p>
        </w:tc>
        <w:tc>
          <w:tcPr>
            <w:tcW w:w="1827" w:type="dxa"/>
            <w:noWrap/>
          </w:tcPr>
          <w:p w14:paraId="52ED1615" w14:textId="77777777" w:rsidR="003669F2" w:rsidRDefault="00B562E1">
            <w:pPr>
              <w:pStyle w:val="TAH"/>
              <w:rPr>
                <w:lang w:eastAsia="ko-KR"/>
              </w:rPr>
            </w:pPr>
            <w:r>
              <w:rPr>
                <w:bCs/>
                <w:lang w:eastAsia="ko-KR"/>
              </w:rPr>
              <w:t>BS value</w:t>
            </w:r>
          </w:p>
        </w:tc>
        <w:tc>
          <w:tcPr>
            <w:tcW w:w="992" w:type="dxa"/>
            <w:noWrap/>
          </w:tcPr>
          <w:p w14:paraId="52ED1616" w14:textId="77777777" w:rsidR="003669F2" w:rsidRDefault="00B562E1">
            <w:pPr>
              <w:pStyle w:val="TAH"/>
              <w:rPr>
                <w:lang w:eastAsia="ko-KR"/>
              </w:rPr>
            </w:pPr>
            <w:r>
              <w:rPr>
                <w:bCs/>
                <w:lang w:eastAsia="ko-KR"/>
              </w:rPr>
              <w:t>Index</w:t>
            </w:r>
          </w:p>
        </w:tc>
        <w:tc>
          <w:tcPr>
            <w:tcW w:w="1276" w:type="dxa"/>
            <w:noWrap/>
          </w:tcPr>
          <w:p w14:paraId="52ED1617" w14:textId="77777777" w:rsidR="003669F2" w:rsidRDefault="00B562E1">
            <w:pPr>
              <w:pStyle w:val="TAH"/>
              <w:rPr>
                <w:lang w:eastAsia="ko-KR"/>
              </w:rPr>
            </w:pPr>
            <w:r>
              <w:rPr>
                <w:bCs/>
                <w:lang w:eastAsia="ko-KR"/>
              </w:rPr>
              <w:t>BS value</w:t>
            </w:r>
          </w:p>
        </w:tc>
        <w:tc>
          <w:tcPr>
            <w:tcW w:w="853" w:type="dxa"/>
            <w:noWrap/>
          </w:tcPr>
          <w:p w14:paraId="52ED1618" w14:textId="77777777" w:rsidR="003669F2" w:rsidRDefault="00B562E1">
            <w:pPr>
              <w:pStyle w:val="TAH"/>
              <w:rPr>
                <w:lang w:eastAsia="ko-KR"/>
              </w:rPr>
            </w:pPr>
            <w:r>
              <w:rPr>
                <w:bCs/>
                <w:lang w:eastAsia="ko-KR"/>
              </w:rPr>
              <w:t>Index</w:t>
            </w:r>
          </w:p>
        </w:tc>
        <w:tc>
          <w:tcPr>
            <w:tcW w:w="1275" w:type="dxa"/>
            <w:noWrap/>
          </w:tcPr>
          <w:p w14:paraId="52ED1619" w14:textId="77777777" w:rsidR="003669F2" w:rsidRDefault="00B562E1">
            <w:pPr>
              <w:pStyle w:val="TAH"/>
              <w:rPr>
                <w:lang w:eastAsia="ko-KR"/>
              </w:rPr>
            </w:pPr>
            <w:r>
              <w:rPr>
                <w:bCs/>
                <w:lang w:eastAsia="ko-KR"/>
              </w:rPr>
              <w:t>BS Value</w:t>
            </w:r>
          </w:p>
        </w:tc>
        <w:tc>
          <w:tcPr>
            <w:tcW w:w="709" w:type="dxa"/>
            <w:noWrap/>
          </w:tcPr>
          <w:p w14:paraId="52ED161A" w14:textId="77777777" w:rsidR="003669F2" w:rsidRDefault="00B562E1">
            <w:pPr>
              <w:pStyle w:val="TAH"/>
              <w:rPr>
                <w:lang w:eastAsia="ko-KR"/>
              </w:rPr>
            </w:pPr>
            <w:r>
              <w:rPr>
                <w:bCs/>
                <w:lang w:eastAsia="ko-KR"/>
              </w:rPr>
              <w:t>Index</w:t>
            </w:r>
          </w:p>
        </w:tc>
        <w:tc>
          <w:tcPr>
            <w:tcW w:w="1132" w:type="dxa"/>
            <w:noWrap/>
          </w:tcPr>
          <w:p w14:paraId="52ED161B" w14:textId="77777777" w:rsidR="003669F2" w:rsidRDefault="00B562E1">
            <w:pPr>
              <w:pStyle w:val="TAH"/>
              <w:rPr>
                <w:lang w:eastAsia="ko-KR"/>
              </w:rPr>
            </w:pPr>
            <w:r>
              <w:rPr>
                <w:bCs/>
                <w:lang w:eastAsia="ko-KR"/>
              </w:rPr>
              <w:t>BS Value</w:t>
            </w:r>
          </w:p>
        </w:tc>
      </w:tr>
      <w:tr w:rsidR="003669F2" w14:paraId="52ED1625" w14:textId="77777777">
        <w:trPr>
          <w:jc w:val="center"/>
        </w:trPr>
        <w:tc>
          <w:tcPr>
            <w:tcW w:w="719" w:type="dxa"/>
            <w:noWrap/>
          </w:tcPr>
          <w:p w14:paraId="52ED161D" w14:textId="77777777" w:rsidR="003669F2" w:rsidRDefault="00B562E1">
            <w:pPr>
              <w:pStyle w:val="TAL"/>
              <w:jc w:val="center"/>
              <w:rPr>
                <w:lang w:eastAsia="ko-KR"/>
              </w:rPr>
            </w:pPr>
            <w:r>
              <w:rPr>
                <w:lang w:eastAsia="ko-KR"/>
              </w:rPr>
              <w:t>0</w:t>
            </w:r>
          </w:p>
        </w:tc>
        <w:tc>
          <w:tcPr>
            <w:tcW w:w="1827" w:type="dxa"/>
            <w:noWrap/>
          </w:tcPr>
          <w:p w14:paraId="52ED161E" w14:textId="77777777" w:rsidR="003669F2" w:rsidRDefault="00B562E1">
            <w:pPr>
              <w:pStyle w:val="TAL"/>
              <w:jc w:val="center"/>
              <w:rPr>
                <w:lang w:eastAsia="ko-KR"/>
              </w:rPr>
            </w:pPr>
            <w:bookmarkStart w:id="2917" w:name="_Hlk151985325"/>
            <w:r>
              <w:rPr>
                <w:lang w:eastAsia="ko-KR"/>
              </w:rPr>
              <w:t>&gt; 4751 and ≤ 5000</w:t>
            </w:r>
            <w:bookmarkEnd w:id="2917"/>
          </w:p>
        </w:tc>
        <w:tc>
          <w:tcPr>
            <w:tcW w:w="992" w:type="dxa"/>
            <w:noWrap/>
          </w:tcPr>
          <w:p w14:paraId="52ED161F" w14:textId="77777777" w:rsidR="003669F2" w:rsidRDefault="00B562E1">
            <w:pPr>
              <w:pStyle w:val="TAL"/>
              <w:jc w:val="center"/>
              <w:rPr>
                <w:lang w:eastAsia="ko-KR"/>
              </w:rPr>
            </w:pPr>
            <w:r>
              <w:rPr>
                <w:lang w:eastAsia="ko-KR"/>
              </w:rPr>
              <w:t>64</w:t>
            </w:r>
          </w:p>
        </w:tc>
        <w:tc>
          <w:tcPr>
            <w:tcW w:w="1276" w:type="dxa"/>
            <w:noWrap/>
          </w:tcPr>
          <w:p w14:paraId="52ED1620" w14:textId="77777777" w:rsidR="003669F2" w:rsidRDefault="00B562E1">
            <w:pPr>
              <w:pStyle w:val="TAL"/>
              <w:jc w:val="center"/>
              <w:rPr>
                <w:lang w:eastAsia="ko-KR"/>
              </w:rPr>
            </w:pPr>
            <w:r>
              <w:rPr>
                <w:lang w:eastAsia="ko-KR"/>
              </w:rPr>
              <w:t>≤ 17584</w:t>
            </w:r>
          </w:p>
        </w:tc>
        <w:tc>
          <w:tcPr>
            <w:tcW w:w="853" w:type="dxa"/>
            <w:noWrap/>
          </w:tcPr>
          <w:p w14:paraId="52ED1621" w14:textId="77777777" w:rsidR="003669F2" w:rsidRDefault="00B562E1">
            <w:pPr>
              <w:pStyle w:val="TAL"/>
              <w:jc w:val="center"/>
              <w:rPr>
                <w:lang w:eastAsia="ko-KR"/>
              </w:rPr>
            </w:pPr>
            <w:r>
              <w:rPr>
                <w:lang w:eastAsia="ko-KR"/>
              </w:rPr>
              <w:t>128</w:t>
            </w:r>
          </w:p>
        </w:tc>
        <w:tc>
          <w:tcPr>
            <w:tcW w:w="1275" w:type="dxa"/>
            <w:noWrap/>
          </w:tcPr>
          <w:p w14:paraId="52ED1622" w14:textId="77777777" w:rsidR="003669F2" w:rsidRDefault="00B562E1">
            <w:pPr>
              <w:pStyle w:val="TAL"/>
              <w:jc w:val="center"/>
              <w:rPr>
                <w:lang w:eastAsia="ko-KR"/>
              </w:rPr>
            </w:pPr>
            <w:r>
              <w:rPr>
                <w:lang w:eastAsia="ko-KR"/>
              </w:rPr>
              <w:t>≤ 61841</w:t>
            </w:r>
          </w:p>
        </w:tc>
        <w:tc>
          <w:tcPr>
            <w:tcW w:w="709" w:type="dxa"/>
            <w:noWrap/>
          </w:tcPr>
          <w:p w14:paraId="52ED1623" w14:textId="77777777" w:rsidR="003669F2" w:rsidRDefault="00B562E1">
            <w:pPr>
              <w:pStyle w:val="TAL"/>
              <w:jc w:val="center"/>
              <w:rPr>
                <w:lang w:eastAsia="ko-KR"/>
              </w:rPr>
            </w:pPr>
            <w:r>
              <w:rPr>
                <w:lang w:eastAsia="ko-KR"/>
              </w:rPr>
              <w:t>192</w:t>
            </w:r>
          </w:p>
        </w:tc>
        <w:tc>
          <w:tcPr>
            <w:tcW w:w="1132" w:type="dxa"/>
            <w:noWrap/>
          </w:tcPr>
          <w:p w14:paraId="52ED1624" w14:textId="77777777" w:rsidR="003669F2" w:rsidRDefault="00B562E1">
            <w:pPr>
              <w:pStyle w:val="TAL"/>
              <w:jc w:val="center"/>
              <w:rPr>
                <w:lang w:eastAsia="ko-KR"/>
              </w:rPr>
            </w:pPr>
            <w:r>
              <w:rPr>
                <w:lang w:eastAsia="ko-KR"/>
              </w:rPr>
              <w:t>≤ 217489</w:t>
            </w:r>
          </w:p>
        </w:tc>
      </w:tr>
      <w:tr w:rsidR="003669F2" w14:paraId="52ED162E" w14:textId="77777777">
        <w:trPr>
          <w:jc w:val="center"/>
        </w:trPr>
        <w:tc>
          <w:tcPr>
            <w:tcW w:w="719" w:type="dxa"/>
            <w:noWrap/>
          </w:tcPr>
          <w:p w14:paraId="52ED1626" w14:textId="77777777" w:rsidR="003669F2" w:rsidRDefault="00B562E1">
            <w:pPr>
              <w:pStyle w:val="TAL"/>
              <w:jc w:val="center"/>
              <w:rPr>
                <w:lang w:eastAsia="ko-KR"/>
              </w:rPr>
            </w:pPr>
            <w:r>
              <w:rPr>
                <w:lang w:eastAsia="ko-KR"/>
              </w:rPr>
              <w:t>1</w:t>
            </w:r>
          </w:p>
        </w:tc>
        <w:tc>
          <w:tcPr>
            <w:tcW w:w="1827" w:type="dxa"/>
            <w:noWrap/>
          </w:tcPr>
          <w:p w14:paraId="52ED1627" w14:textId="77777777" w:rsidR="003669F2" w:rsidRDefault="00B562E1">
            <w:pPr>
              <w:pStyle w:val="TAL"/>
              <w:jc w:val="center"/>
              <w:rPr>
                <w:lang w:eastAsia="ko-KR"/>
              </w:rPr>
            </w:pPr>
            <w:r>
              <w:rPr>
                <w:lang w:eastAsia="ko-KR"/>
              </w:rPr>
              <w:t>≤ 5099</w:t>
            </w:r>
          </w:p>
        </w:tc>
        <w:tc>
          <w:tcPr>
            <w:tcW w:w="992" w:type="dxa"/>
            <w:noWrap/>
          </w:tcPr>
          <w:p w14:paraId="52ED1628" w14:textId="77777777" w:rsidR="003669F2" w:rsidRDefault="00B562E1">
            <w:pPr>
              <w:pStyle w:val="TAL"/>
              <w:jc w:val="center"/>
              <w:rPr>
                <w:lang w:eastAsia="ko-KR"/>
              </w:rPr>
            </w:pPr>
            <w:r>
              <w:rPr>
                <w:lang w:eastAsia="ko-KR"/>
              </w:rPr>
              <w:t>65</w:t>
            </w:r>
          </w:p>
        </w:tc>
        <w:tc>
          <w:tcPr>
            <w:tcW w:w="1276" w:type="dxa"/>
            <w:noWrap/>
          </w:tcPr>
          <w:p w14:paraId="52ED1629" w14:textId="77777777" w:rsidR="003669F2" w:rsidRDefault="00B562E1">
            <w:pPr>
              <w:pStyle w:val="TAL"/>
              <w:jc w:val="center"/>
              <w:rPr>
                <w:lang w:eastAsia="ko-KR"/>
              </w:rPr>
            </w:pPr>
            <w:r>
              <w:rPr>
                <w:lang w:eastAsia="ko-KR"/>
              </w:rPr>
              <w:t>≤ 17933</w:t>
            </w:r>
          </w:p>
        </w:tc>
        <w:tc>
          <w:tcPr>
            <w:tcW w:w="853" w:type="dxa"/>
            <w:noWrap/>
          </w:tcPr>
          <w:p w14:paraId="52ED162A" w14:textId="77777777" w:rsidR="003669F2" w:rsidRDefault="00B562E1">
            <w:pPr>
              <w:pStyle w:val="TAL"/>
              <w:jc w:val="center"/>
              <w:rPr>
                <w:lang w:eastAsia="ko-KR"/>
              </w:rPr>
            </w:pPr>
            <w:r>
              <w:rPr>
                <w:lang w:eastAsia="ko-KR"/>
              </w:rPr>
              <w:t>129</w:t>
            </w:r>
          </w:p>
        </w:tc>
        <w:tc>
          <w:tcPr>
            <w:tcW w:w="1275" w:type="dxa"/>
            <w:noWrap/>
          </w:tcPr>
          <w:p w14:paraId="52ED162B" w14:textId="77777777" w:rsidR="003669F2" w:rsidRDefault="00B562E1">
            <w:pPr>
              <w:pStyle w:val="TAL"/>
              <w:jc w:val="center"/>
              <w:rPr>
                <w:lang w:eastAsia="ko-KR"/>
              </w:rPr>
            </w:pPr>
            <w:r>
              <w:rPr>
                <w:lang w:eastAsia="ko-KR"/>
              </w:rPr>
              <w:t>≤ 63069</w:t>
            </w:r>
          </w:p>
        </w:tc>
        <w:tc>
          <w:tcPr>
            <w:tcW w:w="709" w:type="dxa"/>
            <w:noWrap/>
          </w:tcPr>
          <w:p w14:paraId="52ED162C" w14:textId="77777777" w:rsidR="003669F2" w:rsidRDefault="00B562E1">
            <w:pPr>
              <w:pStyle w:val="TAL"/>
              <w:jc w:val="center"/>
              <w:rPr>
                <w:lang w:eastAsia="ko-KR"/>
              </w:rPr>
            </w:pPr>
            <w:r>
              <w:rPr>
                <w:lang w:eastAsia="ko-KR"/>
              </w:rPr>
              <w:t>193</w:t>
            </w:r>
          </w:p>
        </w:tc>
        <w:tc>
          <w:tcPr>
            <w:tcW w:w="1132" w:type="dxa"/>
            <w:noWrap/>
          </w:tcPr>
          <w:p w14:paraId="52ED162D" w14:textId="77777777" w:rsidR="003669F2" w:rsidRDefault="00B562E1">
            <w:pPr>
              <w:pStyle w:val="TAL"/>
              <w:jc w:val="center"/>
              <w:rPr>
                <w:lang w:eastAsia="ko-KR"/>
              </w:rPr>
            </w:pPr>
            <w:r>
              <w:rPr>
                <w:lang w:eastAsia="ko-KR"/>
              </w:rPr>
              <w:t>≤ 221805</w:t>
            </w:r>
          </w:p>
        </w:tc>
      </w:tr>
      <w:tr w:rsidR="003669F2" w14:paraId="52ED1637" w14:textId="77777777">
        <w:trPr>
          <w:jc w:val="center"/>
        </w:trPr>
        <w:tc>
          <w:tcPr>
            <w:tcW w:w="719" w:type="dxa"/>
            <w:noWrap/>
          </w:tcPr>
          <w:p w14:paraId="52ED162F" w14:textId="77777777" w:rsidR="003669F2" w:rsidRDefault="00B562E1">
            <w:pPr>
              <w:pStyle w:val="TAL"/>
              <w:jc w:val="center"/>
              <w:rPr>
                <w:lang w:eastAsia="ko-KR"/>
              </w:rPr>
            </w:pPr>
            <w:r>
              <w:rPr>
                <w:lang w:eastAsia="ko-KR"/>
              </w:rPr>
              <w:t>2</w:t>
            </w:r>
          </w:p>
        </w:tc>
        <w:tc>
          <w:tcPr>
            <w:tcW w:w="1827" w:type="dxa"/>
            <w:noWrap/>
          </w:tcPr>
          <w:p w14:paraId="52ED1630" w14:textId="77777777" w:rsidR="003669F2" w:rsidRDefault="00B562E1">
            <w:pPr>
              <w:pStyle w:val="TAL"/>
              <w:jc w:val="center"/>
              <w:rPr>
                <w:lang w:eastAsia="ko-KR"/>
              </w:rPr>
            </w:pPr>
            <w:r>
              <w:rPr>
                <w:lang w:eastAsia="ko-KR"/>
              </w:rPr>
              <w:t>≤ 5200</w:t>
            </w:r>
          </w:p>
        </w:tc>
        <w:tc>
          <w:tcPr>
            <w:tcW w:w="992" w:type="dxa"/>
            <w:noWrap/>
          </w:tcPr>
          <w:p w14:paraId="52ED1631" w14:textId="77777777" w:rsidR="003669F2" w:rsidRDefault="00B562E1">
            <w:pPr>
              <w:pStyle w:val="TAL"/>
              <w:jc w:val="center"/>
              <w:rPr>
                <w:lang w:eastAsia="ko-KR"/>
              </w:rPr>
            </w:pPr>
            <w:r>
              <w:rPr>
                <w:lang w:eastAsia="ko-KR"/>
              </w:rPr>
              <w:t>66</w:t>
            </w:r>
          </w:p>
        </w:tc>
        <w:tc>
          <w:tcPr>
            <w:tcW w:w="1276" w:type="dxa"/>
            <w:noWrap/>
          </w:tcPr>
          <w:p w14:paraId="52ED1632" w14:textId="77777777" w:rsidR="003669F2" w:rsidRDefault="00B562E1">
            <w:pPr>
              <w:pStyle w:val="TAL"/>
              <w:jc w:val="center"/>
              <w:rPr>
                <w:lang w:eastAsia="ko-KR"/>
              </w:rPr>
            </w:pPr>
            <w:r>
              <w:rPr>
                <w:lang w:eastAsia="ko-KR"/>
              </w:rPr>
              <w:t>≤ 18289</w:t>
            </w:r>
          </w:p>
        </w:tc>
        <w:tc>
          <w:tcPr>
            <w:tcW w:w="853" w:type="dxa"/>
            <w:noWrap/>
          </w:tcPr>
          <w:p w14:paraId="52ED1633" w14:textId="77777777" w:rsidR="003669F2" w:rsidRDefault="00B562E1">
            <w:pPr>
              <w:pStyle w:val="TAL"/>
              <w:jc w:val="center"/>
              <w:rPr>
                <w:lang w:eastAsia="ko-KR"/>
              </w:rPr>
            </w:pPr>
            <w:r>
              <w:rPr>
                <w:lang w:eastAsia="ko-KR"/>
              </w:rPr>
              <w:t>130</w:t>
            </w:r>
          </w:p>
        </w:tc>
        <w:tc>
          <w:tcPr>
            <w:tcW w:w="1275" w:type="dxa"/>
            <w:noWrap/>
          </w:tcPr>
          <w:p w14:paraId="52ED1634" w14:textId="77777777" w:rsidR="003669F2" w:rsidRDefault="00B562E1">
            <w:pPr>
              <w:pStyle w:val="TAL"/>
              <w:jc w:val="center"/>
              <w:rPr>
                <w:lang w:eastAsia="ko-KR"/>
              </w:rPr>
            </w:pPr>
            <w:r>
              <w:rPr>
                <w:lang w:eastAsia="ko-KR"/>
              </w:rPr>
              <w:t>≤ 64320</w:t>
            </w:r>
          </w:p>
        </w:tc>
        <w:tc>
          <w:tcPr>
            <w:tcW w:w="709" w:type="dxa"/>
            <w:noWrap/>
          </w:tcPr>
          <w:p w14:paraId="52ED1635" w14:textId="77777777" w:rsidR="003669F2" w:rsidRDefault="00B562E1">
            <w:pPr>
              <w:pStyle w:val="TAL"/>
              <w:jc w:val="center"/>
              <w:rPr>
                <w:lang w:eastAsia="ko-KR"/>
              </w:rPr>
            </w:pPr>
            <w:r>
              <w:rPr>
                <w:lang w:eastAsia="ko-KR"/>
              </w:rPr>
              <w:t>194</w:t>
            </w:r>
          </w:p>
        </w:tc>
        <w:tc>
          <w:tcPr>
            <w:tcW w:w="1132" w:type="dxa"/>
            <w:noWrap/>
          </w:tcPr>
          <w:p w14:paraId="52ED1636" w14:textId="77777777" w:rsidR="003669F2" w:rsidRDefault="00B562E1">
            <w:pPr>
              <w:pStyle w:val="TAL"/>
              <w:jc w:val="center"/>
              <w:rPr>
                <w:lang w:eastAsia="ko-KR"/>
              </w:rPr>
            </w:pPr>
            <w:r>
              <w:rPr>
                <w:lang w:eastAsia="ko-KR"/>
              </w:rPr>
              <w:t>≤ 226207</w:t>
            </w:r>
          </w:p>
        </w:tc>
      </w:tr>
      <w:tr w:rsidR="003669F2" w14:paraId="52ED1640" w14:textId="77777777">
        <w:trPr>
          <w:jc w:val="center"/>
        </w:trPr>
        <w:tc>
          <w:tcPr>
            <w:tcW w:w="719" w:type="dxa"/>
            <w:noWrap/>
          </w:tcPr>
          <w:p w14:paraId="52ED1638" w14:textId="77777777" w:rsidR="003669F2" w:rsidRDefault="00B562E1">
            <w:pPr>
              <w:pStyle w:val="TAL"/>
              <w:jc w:val="center"/>
              <w:rPr>
                <w:lang w:eastAsia="ko-KR"/>
              </w:rPr>
            </w:pPr>
            <w:r>
              <w:rPr>
                <w:lang w:eastAsia="ko-KR"/>
              </w:rPr>
              <w:t>3</w:t>
            </w:r>
          </w:p>
        </w:tc>
        <w:tc>
          <w:tcPr>
            <w:tcW w:w="1827" w:type="dxa"/>
            <w:noWrap/>
          </w:tcPr>
          <w:p w14:paraId="52ED1639" w14:textId="77777777" w:rsidR="003669F2" w:rsidRDefault="00B562E1">
            <w:pPr>
              <w:pStyle w:val="TAL"/>
              <w:jc w:val="center"/>
              <w:rPr>
                <w:lang w:eastAsia="ko-KR"/>
              </w:rPr>
            </w:pPr>
            <w:r>
              <w:rPr>
                <w:lang w:eastAsia="ko-KR"/>
              </w:rPr>
              <w:t>≤ 5303</w:t>
            </w:r>
          </w:p>
        </w:tc>
        <w:tc>
          <w:tcPr>
            <w:tcW w:w="992" w:type="dxa"/>
            <w:noWrap/>
          </w:tcPr>
          <w:p w14:paraId="52ED163A" w14:textId="77777777" w:rsidR="003669F2" w:rsidRDefault="00B562E1">
            <w:pPr>
              <w:pStyle w:val="TAL"/>
              <w:jc w:val="center"/>
              <w:rPr>
                <w:lang w:eastAsia="ko-KR"/>
              </w:rPr>
            </w:pPr>
            <w:r>
              <w:rPr>
                <w:lang w:eastAsia="ko-KR"/>
              </w:rPr>
              <w:t>67</w:t>
            </w:r>
          </w:p>
        </w:tc>
        <w:tc>
          <w:tcPr>
            <w:tcW w:w="1276" w:type="dxa"/>
            <w:noWrap/>
          </w:tcPr>
          <w:p w14:paraId="52ED163B" w14:textId="77777777" w:rsidR="003669F2" w:rsidRDefault="00B562E1">
            <w:pPr>
              <w:pStyle w:val="TAL"/>
              <w:jc w:val="center"/>
              <w:rPr>
                <w:lang w:eastAsia="ko-KR"/>
              </w:rPr>
            </w:pPr>
            <w:r>
              <w:rPr>
                <w:lang w:eastAsia="ko-KR"/>
              </w:rPr>
              <w:t>≤ 18652</w:t>
            </w:r>
          </w:p>
        </w:tc>
        <w:tc>
          <w:tcPr>
            <w:tcW w:w="853" w:type="dxa"/>
            <w:noWrap/>
          </w:tcPr>
          <w:p w14:paraId="52ED163C" w14:textId="77777777" w:rsidR="003669F2" w:rsidRDefault="00B562E1">
            <w:pPr>
              <w:pStyle w:val="TAL"/>
              <w:jc w:val="center"/>
              <w:rPr>
                <w:lang w:eastAsia="ko-KR"/>
              </w:rPr>
            </w:pPr>
            <w:r>
              <w:rPr>
                <w:lang w:eastAsia="ko-KR"/>
              </w:rPr>
              <w:t>131</w:t>
            </w:r>
          </w:p>
        </w:tc>
        <w:tc>
          <w:tcPr>
            <w:tcW w:w="1275" w:type="dxa"/>
            <w:noWrap/>
          </w:tcPr>
          <w:p w14:paraId="52ED163D" w14:textId="77777777" w:rsidR="003669F2" w:rsidRDefault="00B562E1">
            <w:pPr>
              <w:pStyle w:val="TAL"/>
              <w:jc w:val="center"/>
              <w:rPr>
                <w:lang w:eastAsia="ko-KR"/>
              </w:rPr>
            </w:pPr>
            <w:r>
              <w:rPr>
                <w:lang w:eastAsia="ko-KR"/>
              </w:rPr>
              <w:t>≤ 65596</w:t>
            </w:r>
          </w:p>
        </w:tc>
        <w:tc>
          <w:tcPr>
            <w:tcW w:w="709" w:type="dxa"/>
            <w:noWrap/>
          </w:tcPr>
          <w:p w14:paraId="52ED163E" w14:textId="77777777" w:rsidR="003669F2" w:rsidRDefault="00B562E1">
            <w:pPr>
              <w:pStyle w:val="TAL"/>
              <w:jc w:val="center"/>
              <w:rPr>
                <w:lang w:eastAsia="ko-KR"/>
              </w:rPr>
            </w:pPr>
            <w:r>
              <w:rPr>
                <w:lang w:eastAsia="ko-KR"/>
              </w:rPr>
              <w:t>195</w:t>
            </w:r>
          </w:p>
        </w:tc>
        <w:tc>
          <w:tcPr>
            <w:tcW w:w="1132" w:type="dxa"/>
            <w:noWrap/>
          </w:tcPr>
          <w:p w14:paraId="52ED163F" w14:textId="77777777" w:rsidR="003669F2" w:rsidRDefault="00B562E1">
            <w:pPr>
              <w:pStyle w:val="TAL"/>
              <w:jc w:val="center"/>
              <w:rPr>
                <w:lang w:eastAsia="ko-KR"/>
              </w:rPr>
            </w:pPr>
            <w:r>
              <w:rPr>
                <w:lang w:eastAsia="ko-KR"/>
              </w:rPr>
              <w:t>≤ 230695</w:t>
            </w:r>
          </w:p>
        </w:tc>
      </w:tr>
      <w:tr w:rsidR="003669F2" w14:paraId="52ED1649" w14:textId="77777777">
        <w:trPr>
          <w:jc w:val="center"/>
        </w:trPr>
        <w:tc>
          <w:tcPr>
            <w:tcW w:w="719" w:type="dxa"/>
            <w:noWrap/>
          </w:tcPr>
          <w:p w14:paraId="52ED1641" w14:textId="77777777" w:rsidR="003669F2" w:rsidRDefault="00B562E1">
            <w:pPr>
              <w:pStyle w:val="TAL"/>
              <w:jc w:val="center"/>
              <w:rPr>
                <w:lang w:eastAsia="ko-KR"/>
              </w:rPr>
            </w:pPr>
            <w:r>
              <w:rPr>
                <w:lang w:eastAsia="ko-KR"/>
              </w:rPr>
              <w:t>4</w:t>
            </w:r>
          </w:p>
        </w:tc>
        <w:tc>
          <w:tcPr>
            <w:tcW w:w="1827" w:type="dxa"/>
            <w:noWrap/>
          </w:tcPr>
          <w:p w14:paraId="52ED1642" w14:textId="77777777" w:rsidR="003669F2" w:rsidRDefault="00B562E1">
            <w:pPr>
              <w:pStyle w:val="TAL"/>
              <w:jc w:val="center"/>
              <w:rPr>
                <w:lang w:eastAsia="ko-KR"/>
              </w:rPr>
            </w:pPr>
            <w:r>
              <w:rPr>
                <w:lang w:eastAsia="ko-KR"/>
              </w:rPr>
              <w:t>≤ 5408</w:t>
            </w:r>
          </w:p>
        </w:tc>
        <w:tc>
          <w:tcPr>
            <w:tcW w:w="992" w:type="dxa"/>
            <w:noWrap/>
          </w:tcPr>
          <w:p w14:paraId="52ED1643" w14:textId="77777777" w:rsidR="003669F2" w:rsidRDefault="00B562E1">
            <w:pPr>
              <w:pStyle w:val="TAL"/>
              <w:jc w:val="center"/>
              <w:rPr>
                <w:lang w:eastAsia="ko-KR"/>
              </w:rPr>
            </w:pPr>
            <w:r>
              <w:rPr>
                <w:lang w:eastAsia="ko-KR"/>
              </w:rPr>
              <w:t>68</w:t>
            </w:r>
          </w:p>
        </w:tc>
        <w:tc>
          <w:tcPr>
            <w:tcW w:w="1276" w:type="dxa"/>
            <w:noWrap/>
          </w:tcPr>
          <w:p w14:paraId="52ED1644" w14:textId="77777777" w:rsidR="003669F2" w:rsidRDefault="00B562E1">
            <w:pPr>
              <w:pStyle w:val="TAL"/>
              <w:jc w:val="center"/>
              <w:rPr>
                <w:lang w:eastAsia="ko-KR"/>
              </w:rPr>
            </w:pPr>
            <w:r>
              <w:rPr>
                <w:lang w:eastAsia="ko-KR"/>
              </w:rPr>
              <w:t>≤ 19022</w:t>
            </w:r>
          </w:p>
        </w:tc>
        <w:tc>
          <w:tcPr>
            <w:tcW w:w="853" w:type="dxa"/>
            <w:noWrap/>
          </w:tcPr>
          <w:p w14:paraId="52ED1645" w14:textId="77777777" w:rsidR="003669F2" w:rsidRDefault="00B562E1">
            <w:pPr>
              <w:pStyle w:val="TAL"/>
              <w:jc w:val="center"/>
              <w:rPr>
                <w:lang w:eastAsia="ko-KR"/>
              </w:rPr>
            </w:pPr>
            <w:r>
              <w:rPr>
                <w:lang w:eastAsia="ko-KR"/>
              </w:rPr>
              <w:t>132</w:t>
            </w:r>
          </w:p>
        </w:tc>
        <w:tc>
          <w:tcPr>
            <w:tcW w:w="1275" w:type="dxa"/>
            <w:noWrap/>
          </w:tcPr>
          <w:p w14:paraId="52ED1646" w14:textId="77777777" w:rsidR="003669F2" w:rsidRDefault="00B562E1">
            <w:pPr>
              <w:pStyle w:val="TAL"/>
              <w:jc w:val="center"/>
              <w:rPr>
                <w:lang w:eastAsia="ko-KR"/>
              </w:rPr>
            </w:pPr>
            <w:r>
              <w:rPr>
                <w:lang w:eastAsia="ko-KR"/>
              </w:rPr>
              <w:t>≤ 66898</w:t>
            </w:r>
          </w:p>
        </w:tc>
        <w:tc>
          <w:tcPr>
            <w:tcW w:w="709" w:type="dxa"/>
            <w:noWrap/>
          </w:tcPr>
          <w:p w14:paraId="52ED1647" w14:textId="77777777" w:rsidR="003669F2" w:rsidRDefault="00B562E1">
            <w:pPr>
              <w:pStyle w:val="TAL"/>
              <w:jc w:val="center"/>
              <w:rPr>
                <w:lang w:eastAsia="ko-KR"/>
              </w:rPr>
            </w:pPr>
            <w:r>
              <w:rPr>
                <w:lang w:eastAsia="ko-KR"/>
              </w:rPr>
              <w:t>196</w:t>
            </w:r>
          </w:p>
        </w:tc>
        <w:tc>
          <w:tcPr>
            <w:tcW w:w="1132" w:type="dxa"/>
            <w:noWrap/>
          </w:tcPr>
          <w:p w14:paraId="52ED1648" w14:textId="77777777" w:rsidR="003669F2" w:rsidRDefault="00B562E1">
            <w:pPr>
              <w:pStyle w:val="TAL"/>
              <w:jc w:val="center"/>
              <w:rPr>
                <w:lang w:eastAsia="ko-KR"/>
              </w:rPr>
            </w:pPr>
            <w:r>
              <w:rPr>
                <w:lang w:eastAsia="ko-KR"/>
              </w:rPr>
              <w:t>≤ 235273</w:t>
            </w:r>
          </w:p>
        </w:tc>
      </w:tr>
      <w:tr w:rsidR="003669F2" w14:paraId="52ED1652" w14:textId="77777777">
        <w:trPr>
          <w:jc w:val="center"/>
        </w:trPr>
        <w:tc>
          <w:tcPr>
            <w:tcW w:w="719" w:type="dxa"/>
            <w:noWrap/>
          </w:tcPr>
          <w:p w14:paraId="52ED164A" w14:textId="77777777" w:rsidR="003669F2" w:rsidRDefault="00B562E1">
            <w:pPr>
              <w:pStyle w:val="TAL"/>
              <w:jc w:val="center"/>
              <w:rPr>
                <w:lang w:eastAsia="ko-KR"/>
              </w:rPr>
            </w:pPr>
            <w:r>
              <w:rPr>
                <w:lang w:eastAsia="ko-KR"/>
              </w:rPr>
              <w:t>5</w:t>
            </w:r>
          </w:p>
        </w:tc>
        <w:tc>
          <w:tcPr>
            <w:tcW w:w="1827" w:type="dxa"/>
            <w:noWrap/>
          </w:tcPr>
          <w:p w14:paraId="52ED164B" w14:textId="77777777" w:rsidR="003669F2" w:rsidRDefault="00B562E1">
            <w:pPr>
              <w:pStyle w:val="TAL"/>
              <w:jc w:val="center"/>
              <w:rPr>
                <w:lang w:eastAsia="ko-KR"/>
              </w:rPr>
            </w:pPr>
            <w:r>
              <w:rPr>
                <w:lang w:eastAsia="ko-KR"/>
              </w:rPr>
              <w:t>≤ 5516</w:t>
            </w:r>
          </w:p>
        </w:tc>
        <w:tc>
          <w:tcPr>
            <w:tcW w:w="992" w:type="dxa"/>
            <w:noWrap/>
          </w:tcPr>
          <w:p w14:paraId="52ED164C" w14:textId="77777777" w:rsidR="003669F2" w:rsidRDefault="00B562E1">
            <w:pPr>
              <w:pStyle w:val="TAL"/>
              <w:jc w:val="center"/>
              <w:rPr>
                <w:lang w:eastAsia="ko-KR"/>
              </w:rPr>
            </w:pPr>
            <w:r>
              <w:rPr>
                <w:lang w:eastAsia="ko-KR"/>
              </w:rPr>
              <w:t>69</w:t>
            </w:r>
          </w:p>
        </w:tc>
        <w:tc>
          <w:tcPr>
            <w:tcW w:w="1276" w:type="dxa"/>
            <w:noWrap/>
          </w:tcPr>
          <w:p w14:paraId="52ED164D" w14:textId="77777777" w:rsidR="003669F2" w:rsidRDefault="00B562E1">
            <w:pPr>
              <w:pStyle w:val="TAL"/>
              <w:jc w:val="center"/>
              <w:rPr>
                <w:lang w:eastAsia="ko-KR"/>
              </w:rPr>
            </w:pPr>
            <w:r>
              <w:rPr>
                <w:lang w:eastAsia="ko-KR"/>
              </w:rPr>
              <w:t>≤ 19399</w:t>
            </w:r>
          </w:p>
        </w:tc>
        <w:tc>
          <w:tcPr>
            <w:tcW w:w="853" w:type="dxa"/>
            <w:noWrap/>
          </w:tcPr>
          <w:p w14:paraId="52ED164E" w14:textId="77777777" w:rsidR="003669F2" w:rsidRDefault="00B562E1">
            <w:pPr>
              <w:pStyle w:val="TAL"/>
              <w:jc w:val="center"/>
              <w:rPr>
                <w:lang w:eastAsia="ko-KR"/>
              </w:rPr>
            </w:pPr>
            <w:r>
              <w:rPr>
                <w:lang w:eastAsia="ko-KR"/>
              </w:rPr>
              <w:t>133</w:t>
            </w:r>
          </w:p>
        </w:tc>
        <w:tc>
          <w:tcPr>
            <w:tcW w:w="1275" w:type="dxa"/>
            <w:noWrap/>
          </w:tcPr>
          <w:p w14:paraId="52ED164F" w14:textId="77777777" w:rsidR="003669F2" w:rsidRDefault="00B562E1">
            <w:pPr>
              <w:pStyle w:val="TAL"/>
              <w:jc w:val="center"/>
              <w:rPr>
                <w:lang w:eastAsia="ko-KR"/>
              </w:rPr>
            </w:pPr>
            <w:r>
              <w:rPr>
                <w:lang w:eastAsia="ko-KR"/>
              </w:rPr>
              <w:t>≤ 68226</w:t>
            </w:r>
          </w:p>
        </w:tc>
        <w:tc>
          <w:tcPr>
            <w:tcW w:w="709" w:type="dxa"/>
            <w:noWrap/>
          </w:tcPr>
          <w:p w14:paraId="52ED1650" w14:textId="77777777" w:rsidR="003669F2" w:rsidRDefault="00B562E1">
            <w:pPr>
              <w:pStyle w:val="TAL"/>
              <w:jc w:val="center"/>
              <w:rPr>
                <w:lang w:eastAsia="ko-KR"/>
              </w:rPr>
            </w:pPr>
            <w:r>
              <w:rPr>
                <w:lang w:eastAsia="ko-KR"/>
              </w:rPr>
              <w:t>197</w:t>
            </w:r>
          </w:p>
        </w:tc>
        <w:tc>
          <w:tcPr>
            <w:tcW w:w="1132" w:type="dxa"/>
            <w:noWrap/>
          </w:tcPr>
          <w:p w14:paraId="52ED1651" w14:textId="77777777" w:rsidR="003669F2" w:rsidRDefault="00B562E1">
            <w:pPr>
              <w:pStyle w:val="TAL"/>
              <w:jc w:val="center"/>
              <w:rPr>
                <w:lang w:eastAsia="ko-KR"/>
              </w:rPr>
            </w:pPr>
            <w:r>
              <w:rPr>
                <w:lang w:eastAsia="ko-KR"/>
              </w:rPr>
              <w:t>≤ 239942</w:t>
            </w:r>
          </w:p>
        </w:tc>
      </w:tr>
      <w:tr w:rsidR="003669F2" w14:paraId="52ED165B" w14:textId="77777777">
        <w:trPr>
          <w:jc w:val="center"/>
        </w:trPr>
        <w:tc>
          <w:tcPr>
            <w:tcW w:w="719" w:type="dxa"/>
            <w:noWrap/>
          </w:tcPr>
          <w:p w14:paraId="52ED1653" w14:textId="77777777" w:rsidR="003669F2" w:rsidRDefault="00B562E1">
            <w:pPr>
              <w:pStyle w:val="TAL"/>
              <w:jc w:val="center"/>
              <w:rPr>
                <w:lang w:eastAsia="ko-KR"/>
              </w:rPr>
            </w:pPr>
            <w:r>
              <w:rPr>
                <w:lang w:eastAsia="ko-KR"/>
              </w:rPr>
              <w:t>6</w:t>
            </w:r>
          </w:p>
        </w:tc>
        <w:tc>
          <w:tcPr>
            <w:tcW w:w="1827" w:type="dxa"/>
            <w:noWrap/>
          </w:tcPr>
          <w:p w14:paraId="52ED1654" w14:textId="77777777" w:rsidR="003669F2" w:rsidRDefault="00B562E1">
            <w:pPr>
              <w:pStyle w:val="TAL"/>
              <w:jc w:val="center"/>
              <w:rPr>
                <w:lang w:eastAsia="ko-KR"/>
              </w:rPr>
            </w:pPr>
            <w:r>
              <w:rPr>
                <w:lang w:eastAsia="ko-KR"/>
              </w:rPr>
              <w:t>≤ 5625</w:t>
            </w:r>
          </w:p>
        </w:tc>
        <w:tc>
          <w:tcPr>
            <w:tcW w:w="992" w:type="dxa"/>
            <w:noWrap/>
          </w:tcPr>
          <w:p w14:paraId="52ED1655" w14:textId="77777777" w:rsidR="003669F2" w:rsidRDefault="00B562E1">
            <w:pPr>
              <w:pStyle w:val="TAL"/>
              <w:jc w:val="center"/>
              <w:rPr>
                <w:lang w:eastAsia="ko-KR"/>
              </w:rPr>
            </w:pPr>
            <w:r>
              <w:rPr>
                <w:lang w:eastAsia="ko-KR"/>
              </w:rPr>
              <w:t>70</w:t>
            </w:r>
          </w:p>
        </w:tc>
        <w:tc>
          <w:tcPr>
            <w:tcW w:w="1276" w:type="dxa"/>
            <w:noWrap/>
          </w:tcPr>
          <w:p w14:paraId="52ED1656" w14:textId="77777777" w:rsidR="003669F2" w:rsidRDefault="00B562E1">
            <w:pPr>
              <w:pStyle w:val="TAL"/>
              <w:jc w:val="center"/>
              <w:rPr>
                <w:lang w:eastAsia="ko-KR"/>
              </w:rPr>
            </w:pPr>
            <w:r>
              <w:rPr>
                <w:lang w:eastAsia="ko-KR"/>
              </w:rPr>
              <w:t>≤ 19784</w:t>
            </w:r>
          </w:p>
        </w:tc>
        <w:tc>
          <w:tcPr>
            <w:tcW w:w="853" w:type="dxa"/>
            <w:noWrap/>
          </w:tcPr>
          <w:p w14:paraId="52ED1657" w14:textId="77777777" w:rsidR="003669F2" w:rsidRDefault="00B562E1">
            <w:pPr>
              <w:pStyle w:val="TAL"/>
              <w:jc w:val="center"/>
              <w:rPr>
                <w:lang w:eastAsia="ko-KR"/>
              </w:rPr>
            </w:pPr>
            <w:r>
              <w:rPr>
                <w:lang w:eastAsia="ko-KR"/>
              </w:rPr>
              <w:t>134</w:t>
            </w:r>
          </w:p>
        </w:tc>
        <w:tc>
          <w:tcPr>
            <w:tcW w:w="1275" w:type="dxa"/>
            <w:noWrap/>
          </w:tcPr>
          <w:p w14:paraId="52ED1658" w14:textId="77777777" w:rsidR="003669F2" w:rsidRDefault="00B562E1">
            <w:pPr>
              <w:pStyle w:val="TAL"/>
              <w:jc w:val="center"/>
              <w:rPr>
                <w:lang w:eastAsia="ko-KR"/>
              </w:rPr>
            </w:pPr>
            <w:r>
              <w:rPr>
                <w:lang w:eastAsia="ko-KR"/>
              </w:rPr>
              <w:t>≤ 69580</w:t>
            </w:r>
          </w:p>
        </w:tc>
        <w:tc>
          <w:tcPr>
            <w:tcW w:w="709" w:type="dxa"/>
            <w:noWrap/>
          </w:tcPr>
          <w:p w14:paraId="52ED1659" w14:textId="77777777" w:rsidR="003669F2" w:rsidRDefault="00B562E1">
            <w:pPr>
              <w:pStyle w:val="TAL"/>
              <w:jc w:val="center"/>
              <w:rPr>
                <w:lang w:eastAsia="ko-KR"/>
              </w:rPr>
            </w:pPr>
            <w:r>
              <w:rPr>
                <w:lang w:eastAsia="ko-KR"/>
              </w:rPr>
              <w:t>198</w:t>
            </w:r>
          </w:p>
        </w:tc>
        <w:tc>
          <w:tcPr>
            <w:tcW w:w="1132" w:type="dxa"/>
            <w:noWrap/>
          </w:tcPr>
          <w:p w14:paraId="52ED165A" w14:textId="77777777" w:rsidR="003669F2" w:rsidRDefault="00B562E1">
            <w:pPr>
              <w:pStyle w:val="TAL"/>
              <w:jc w:val="center"/>
              <w:rPr>
                <w:lang w:eastAsia="ko-KR"/>
              </w:rPr>
            </w:pPr>
            <w:r>
              <w:rPr>
                <w:lang w:eastAsia="ko-KR"/>
              </w:rPr>
              <w:t>≤ 244703</w:t>
            </w:r>
          </w:p>
        </w:tc>
      </w:tr>
      <w:tr w:rsidR="003669F2" w14:paraId="52ED1664" w14:textId="77777777">
        <w:trPr>
          <w:jc w:val="center"/>
        </w:trPr>
        <w:tc>
          <w:tcPr>
            <w:tcW w:w="719" w:type="dxa"/>
            <w:noWrap/>
          </w:tcPr>
          <w:p w14:paraId="52ED165C" w14:textId="77777777" w:rsidR="003669F2" w:rsidRDefault="00B562E1">
            <w:pPr>
              <w:pStyle w:val="TAL"/>
              <w:jc w:val="center"/>
              <w:rPr>
                <w:lang w:eastAsia="ko-KR"/>
              </w:rPr>
            </w:pPr>
            <w:r>
              <w:rPr>
                <w:lang w:eastAsia="ko-KR"/>
              </w:rPr>
              <w:t>7</w:t>
            </w:r>
          </w:p>
        </w:tc>
        <w:tc>
          <w:tcPr>
            <w:tcW w:w="1827" w:type="dxa"/>
            <w:noWrap/>
          </w:tcPr>
          <w:p w14:paraId="52ED165D" w14:textId="77777777" w:rsidR="003669F2" w:rsidRDefault="00B562E1">
            <w:pPr>
              <w:pStyle w:val="TAL"/>
              <w:jc w:val="center"/>
              <w:rPr>
                <w:lang w:eastAsia="ko-KR"/>
              </w:rPr>
            </w:pPr>
            <w:r>
              <w:rPr>
                <w:lang w:eastAsia="ko-KR"/>
              </w:rPr>
              <w:t>≤ 5737</w:t>
            </w:r>
          </w:p>
        </w:tc>
        <w:tc>
          <w:tcPr>
            <w:tcW w:w="992" w:type="dxa"/>
            <w:noWrap/>
          </w:tcPr>
          <w:p w14:paraId="52ED165E" w14:textId="77777777" w:rsidR="003669F2" w:rsidRDefault="00B562E1">
            <w:pPr>
              <w:pStyle w:val="TAL"/>
              <w:jc w:val="center"/>
              <w:rPr>
                <w:lang w:eastAsia="ko-KR"/>
              </w:rPr>
            </w:pPr>
            <w:r>
              <w:rPr>
                <w:lang w:eastAsia="ko-KR"/>
              </w:rPr>
              <w:t>71</w:t>
            </w:r>
          </w:p>
        </w:tc>
        <w:tc>
          <w:tcPr>
            <w:tcW w:w="1276" w:type="dxa"/>
            <w:noWrap/>
          </w:tcPr>
          <w:p w14:paraId="52ED165F" w14:textId="77777777" w:rsidR="003669F2" w:rsidRDefault="00B562E1">
            <w:pPr>
              <w:pStyle w:val="TAL"/>
              <w:jc w:val="center"/>
              <w:rPr>
                <w:lang w:eastAsia="ko-KR"/>
              </w:rPr>
            </w:pPr>
            <w:r>
              <w:rPr>
                <w:lang w:eastAsia="ko-KR"/>
              </w:rPr>
              <w:t>≤ 20177</w:t>
            </w:r>
          </w:p>
        </w:tc>
        <w:tc>
          <w:tcPr>
            <w:tcW w:w="853" w:type="dxa"/>
            <w:noWrap/>
          </w:tcPr>
          <w:p w14:paraId="52ED1660" w14:textId="77777777" w:rsidR="003669F2" w:rsidRDefault="00B562E1">
            <w:pPr>
              <w:pStyle w:val="TAL"/>
              <w:jc w:val="center"/>
              <w:rPr>
                <w:lang w:eastAsia="ko-KR"/>
              </w:rPr>
            </w:pPr>
            <w:r>
              <w:rPr>
                <w:lang w:eastAsia="ko-KR"/>
              </w:rPr>
              <w:t>135</w:t>
            </w:r>
          </w:p>
        </w:tc>
        <w:tc>
          <w:tcPr>
            <w:tcW w:w="1275" w:type="dxa"/>
            <w:noWrap/>
          </w:tcPr>
          <w:p w14:paraId="52ED1661" w14:textId="77777777" w:rsidR="003669F2" w:rsidRDefault="00B562E1">
            <w:pPr>
              <w:pStyle w:val="TAL"/>
              <w:jc w:val="center"/>
              <w:rPr>
                <w:lang w:eastAsia="ko-KR"/>
              </w:rPr>
            </w:pPr>
            <w:r>
              <w:rPr>
                <w:lang w:eastAsia="ko-KR"/>
              </w:rPr>
              <w:t>≤ 70960</w:t>
            </w:r>
          </w:p>
        </w:tc>
        <w:tc>
          <w:tcPr>
            <w:tcW w:w="709" w:type="dxa"/>
            <w:noWrap/>
          </w:tcPr>
          <w:p w14:paraId="52ED1662" w14:textId="77777777" w:rsidR="003669F2" w:rsidRDefault="00B562E1">
            <w:pPr>
              <w:pStyle w:val="TAL"/>
              <w:jc w:val="center"/>
              <w:rPr>
                <w:lang w:eastAsia="ko-KR"/>
              </w:rPr>
            </w:pPr>
            <w:r>
              <w:rPr>
                <w:lang w:eastAsia="ko-KR"/>
              </w:rPr>
              <w:t>199</w:t>
            </w:r>
          </w:p>
        </w:tc>
        <w:tc>
          <w:tcPr>
            <w:tcW w:w="1132" w:type="dxa"/>
            <w:noWrap/>
          </w:tcPr>
          <w:p w14:paraId="52ED1663" w14:textId="77777777" w:rsidR="003669F2" w:rsidRDefault="00B562E1">
            <w:pPr>
              <w:pStyle w:val="TAL"/>
              <w:jc w:val="center"/>
              <w:rPr>
                <w:lang w:eastAsia="ko-KR"/>
              </w:rPr>
            </w:pPr>
            <w:r>
              <w:rPr>
                <w:lang w:eastAsia="ko-KR"/>
              </w:rPr>
              <w:t>≤ 249559</w:t>
            </w:r>
          </w:p>
        </w:tc>
      </w:tr>
      <w:tr w:rsidR="003669F2" w14:paraId="52ED166D" w14:textId="77777777">
        <w:trPr>
          <w:jc w:val="center"/>
        </w:trPr>
        <w:tc>
          <w:tcPr>
            <w:tcW w:w="719" w:type="dxa"/>
            <w:noWrap/>
          </w:tcPr>
          <w:p w14:paraId="52ED1665" w14:textId="77777777" w:rsidR="003669F2" w:rsidRDefault="00B562E1">
            <w:pPr>
              <w:pStyle w:val="TAL"/>
              <w:jc w:val="center"/>
              <w:rPr>
                <w:lang w:eastAsia="ko-KR"/>
              </w:rPr>
            </w:pPr>
            <w:r>
              <w:rPr>
                <w:lang w:eastAsia="ko-KR"/>
              </w:rPr>
              <w:t>8</w:t>
            </w:r>
          </w:p>
        </w:tc>
        <w:tc>
          <w:tcPr>
            <w:tcW w:w="1827" w:type="dxa"/>
            <w:noWrap/>
          </w:tcPr>
          <w:p w14:paraId="52ED1666" w14:textId="77777777" w:rsidR="003669F2" w:rsidRDefault="00B562E1">
            <w:pPr>
              <w:pStyle w:val="TAL"/>
              <w:jc w:val="center"/>
              <w:rPr>
                <w:lang w:eastAsia="ko-KR"/>
              </w:rPr>
            </w:pPr>
            <w:r>
              <w:rPr>
                <w:lang w:eastAsia="ko-KR"/>
              </w:rPr>
              <w:t>≤ 5851</w:t>
            </w:r>
          </w:p>
        </w:tc>
        <w:tc>
          <w:tcPr>
            <w:tcW w:w="992" w:type="dxa"/>
            <w:noWrap/>
          </w:tcPr>
          <w:p w14:paraId="52ED1667" w14:textId="77777777" w:rsidR="003669F2" w:rsidRDefault="00B562E1">
            <w:pPr>
              <w:pStyle w:val="TAL"/>
              <w:jc w:val="center"/>
              <w:rPr>
                <w:lang w:eastAsia="ko-KR"/>
              </w:rPr>
            </w:pPr>
            <w:r>
              <w:rPr>
                <w:lang w:eastAsia="ko-KR"/>
              </w:rPr>
              <w:t>72</w:t>
            </w:r>
          </w:p>
        </w:tc>
        <w:tc>
          <w:tcPr>
            <w:tcW w:w="1276" w:type="dxa"/>
            <w:noWrap/>
          </w:tcPr>
          <w:p w14:paraId="52ED1668" w14:textId="77777777" w:rsidR="003669F2" w:rsidRDefault="00B562E1">
            <w:pPr>
              <w:pStyle w:val="TAL"/>
              <w:jc w:val="center"/>
              <w:rPr>
                <w:lang w:eastAsia="ko-KR"/>
              </w:rPr>
            </w:pPr>
            <w:r>
              <w:rPr>
                <w:lang w:eastAsia="ko-KR"/>
              </w:rPr>
              <w:t>≤ 20577</w:t>
            </w:r>
          </w:p>
        </w:tc>
        <w:tc>
          <w:tcPr>
            <w:tcW w:w="853" w:type="dxa"/>
            <w:noWrap/>
          </w:tcPr>
          <w:p w14:paraId="52ED1669" w14:textId="77777777" w:rsidR="003669F2" w:rsidRDefault="00B562E1">
            <w:pPr>
              <w:pStyle w:val="TAL"/>
              <w:jc w:val="center"/>
              <w:rPr>
                <w:lang w:eastAsia="ko-KR"/>
              </w:rPr>
            </w:pPr>
            <w:r>
              <w:rPr>
                <w:lang w:eastAsia="ko-KR"/>
              </w:rPr>
              <w:t>136</w:t>
            </w:r>
          </w:p>
        </w:tc>
        <w:tc>
          <w:tcPr>
            <w:tcW w:w="1275" w:type="dxa"/>
            <w:noWrap/>
          </w:tcPr>
          <w:p w14:paraId="52ED166A" w14:textId="77777777" w:rsidR="003669F2" w:rsidRDefault="00B562E1">
            <w:pPr>
              <w:pStyle w:val="TAL"/>
              <w:jc w:val="center"/>
              <w:rPr>
                <w:lang w:eastAsia="ko-KR"/>
              </w:rPr>
            </w:pPr>
            <w:r>
              <w:rPr>
                <w:lang w:eastAsia="ko-KR"/>
              </w:rPr>
              <w:t>≤ 72368</w:t>
            </w:r>
          </w:p>
        </w:tc>
        <w:tc>
          <w:tcPr>
            <w:tcW w:w="709" w:type="dxa"/>
            <w:noWrap/>
          </w:tcPr>
          <w:p w14:paraId="52ED166B" w14:textId="77777777" w:rsidR="003669F2" w:rsidRDefault="00B562E1">
            <w:pPr>
              <w:pStyle w:val="TAL"/>
              <w:jc w:val="center"/>
              <w:rPr>
                <w:lang w:eastAsia="ko-KR"/>
              </w:rPr>
            </w:pPr>
            <w:r>
              <w:rPr>
                <w:lang w:eastAsia="ko-KR"/>
              </w:rPr>
              <w:t>200</w:t>
            </w:r>
          </w:p>
        </w:tc>
        <w:tc>
          <w:tcPr>
            <w:tcW w:w="1132" w:type="dxa"/>
            <w:noWrap/>
          </w:tcPr>
          <w:p w14:paraId="52ED166C" w14:textId="77777777" w:rsidR="003669F2" w:rsidRDefault="00B562E1">
            <w:pPr>
              <w:pStyle w:val="TAL"/>
              <w:jc w:val="center"/>
              <w:rPr>
                <w:lang w:eastAsia="ko-KR"/>
              </w:rPr>
            </w:pPr>
            <w:r>
              <w:rPr>
                <w:lang w:eastAsia="ko-KR"/>
              </w:rPr>
              <w:t>≤ 254511</w:t>
            </w:r>
          </w:p>
        </w:tc>
      </w:tr>
      <w:tr w:rsidR="003669F2" w14:paraId="52ED1676" w14:textId="77777777">
        <w:trPr>
          <w:jc w:val="center"/>
        </w:trPr>
        <w:tc>
          <w:tcPr>
            <w:tcW w:w="719" w:type="dxa"/>
            <w:noWrap/>
          </w:tcPr>
          <w:p w14:paraId="52ED166E" w14:textId="77777777" w:rsidR="003669F2" w:rsidRDefault="00B562E1">
            <w:pPr>
              <w:pStyle w:val="TAL"/>
              <w:jc w:val="center"/>
              <w:rPr>
                <w:lang w:eastAsia="ko-KR"/>
              </w:rPr>
            </w:pPr>
            <w:r>
              <w:rPr>
                <w:lang w:eastAsia="ko-KR"/>
              </w:rPr>
              <w:t>9</w:t>
            </w:r>
          </w:p>
        </w:tc>
        <w:tc>
          <w:tcPr>
            <w:tcW w:w="1827" w:type="dxa"/>
            <w:noWrap/>
          </w:tcPr>
          <w:p w14:paraId="52ED166F" w14:textId="77777777" w:rsidR="003669F2" w:rsidRDefault="00B562E1">
            <w:pPr>
              <w:pStyle w:val="TAL"/>
              <w:jc w:val="center"/>
              <w:rPr>
                <w:lang w:eastAsia="ko-KR"/>
              </w:rPr>
            </w:pPr>
            <w:r>
              <w:rPr>
                <w:lang w:eastAsia="ko-KR"/>
              </w:rPr>
              <w:t>≤ 5967</w:t>
            </w:r>
          </w:p>
        </w:tc>
        <w:tc>
          <w:tcPr>
            <w:tcW w:w="992" w:type="dxa"/>
            <w:noWrap/>
          </w:tcPr>
          <w:p w14:paraId="52ED1670" w14:textId="77777777" w:rsidR="003669F2" w:rsidRDefault="00B562E1">
            <w:pPr>
              <w:pStyle w:val="TAL"/>
              <w:jc w:val="center"/>
              <w:rPr>
                <w:lang w:eastAsia="ko-KR"/>
              </w:rPr>
            </w:pPr>
            <w:r>
              <w:rPr>
                <w:lang w:eastAsia="ko-KR"/>
              </w:rPr>
              <w:t>73</w:t>
            </w:r>
          </w:p>
        </w:tc>
        <w:tc>
          <w:tcPr>
            <w:tcW w:w="1276" w:type="dxa"/>
            <w:noWrap/>
          </w:tcPr>
          <w:p w14:paraId="52ED1671" w14:textId="77777777" w:rsidR="003669F2" w:rsidRDefault="00B562E1">
            <w:pPr>
              <w:pStyle w:val="TAL"/>
              <w:jc w:val="center"/>
              <w:rPr>
                <w:lang w:eastAsia="ko-KR"/>
              </w:rPr>
            </w:pPr>
            <w:r>
              <w:rPr>
                <w:lang w:eastAsia="ko-KR"/>
              </w:rPr>
              <w:t>≤ 20985</w:t>
            </w:r>
          </w:p>
        </w:tc>
        <w:tc>
          <w:tcPr>
            <w:tcW w:w="853" w:type="dxa"/>
            <w:noWrap/>
          </w:tcPr>
          <w:p w14:paraId="52ED1672" w14:textId="77777777" w:rsidR="003669F2" w:rsidRDefault="00B562E1">
            <w:pPr>
              <w:pStyle w:val="TAL"/>
              <w:jc w:val="center"/>
              <w:rPr>
                <w:lang w:eastAsia="ko-KR"/>
              </w:rPr>
            </w:pPr>
            <w:r>
              <w:rPr>
                <w:lang w:eastAsia="ko-KR"/>
              </w:rPr>
              <w:t>137</w:t>
            </w:r>
          </w:p>
        </w:tc>
        <w:tc>
          <w:tcPr>
            <w:tcW w:w="1275" w:type="dxa"/>
            <w:noWrap/>
          </w:tcPr>
          <w:p w14:paraId="52ED1673" w14:textId="77777777" w:rsidR="003669F2" w:rsidRDefault="00B562E1">
            <w:pPr>
              <w:pStyle w:val="TAL"/>
              <w:jc w:val="center"/>
              <w:rPr>
                <w:lang w:eastAsia="ko-KR"/>
              </w:rPr>
            </w:pPr>
            <w:r>
              <w:rPr>
                <w:lang w:eastAsia="ko-KR"/>
              </w:rPr>
              <w:t>≤ 73804</w:t>
            </w:r>
          </w:p>
        </w:tc>
        <w:tc>
          <w:tcPr>
            <w:tcW w:w="709" w:type="dxa"/>
            <w:noWrap/>
          </w:tcPr>
          <w:p w14:paraId="52ED1674" w14:textId="77777777" w:rsidR="003669F2" w:rsidRDefault="00B562E1">
            <w:pPr>
              <w:pStyle w:val="TAL"/>
              <w:jc w:val="center"/>
              <w:rPr>
                <w:lang w:eastAsia="ko-KR"/>
              </w:rPr>
            </w:pPr>
            <w:r>
              <w:rPr>
                <w:lang w:eastAsia="ko-KR"/>
              </w:rPr>
              <w:t>201</w:t>
            </w:r>
          </w:p>
        </w:tc>
        <w:tc>
          <w:tcPr>
            <w:tcW w:w="1132" w:type="dxa"/>
            <w:noWrap/>
          </w:tcPr>
          <w:p w14:paraId="52ED1675" w14:textId="77777777" w:rsidR="003669F2" w:rsidRDefault="00B562E1">
            <w:pPr>
              <w:pStyle w:val="TAL"/>
              <w:jc w:val="center"/>
              <w:rPr>
                <w:lang w:eastAsia="ko-KR"/>
              </w:rPr>
            </w:pPr>
            <w:r>
              <w:rPr>
                <w:lang w:eastAsia="ko-KR"/>
              </w:rPr>
              <w:t>≤ 259562</w:t>
            </w:r>
          </w:p>
        </w:tc>
      </w:tr>
      <w:tr w:rsidR="003669F2" w14:paraId="52ED167F" w14:textId="77777777">
        <w:trPr>
          <w:jc w:val="center"/>
        </w:trPr>
        <w:tc>
          <w:tcPr>
            <w:tcW w:w="719" w:type="dxa"/>
            <w:noWrap/>
          </w:tcPr>
          <w:p w14:paraId="52ED1677" w14:textId="77777777" w:rsidR="003669F2" w:rsidRDefault="00B562E1">
            <w:pPr>
              <w:pStyle w:val="TAL"/>
              <w:jc w:val="center"/>
              <w:rPr>
                <w:lang w:eastAsia="ko-KR"/>
              </w:rPr>
            </w:pPr>
            <w:r>
              <w:rPr>
                <w:lang w:eastAsia="ko-KR"/>
              </w:rPr>
              <w:t>10</w:t>
            </w:r>
          </w:p>
        </w:tc>
        <w:tc>
          <w:tcPr>
            <w:tcW w:w="1827" w:type="dxa"/>
            <w:noWrap/>
          </w:tcPr>
          <w:p w14:paraId="52ED1678" w14:textId="77777777" w:rsidR="003669F2" w:rsidRDefault="00B562E1">
            <w:pPr>
              <w:pStyle w:val="TAL"/>
              <w:jc w:val="center"/>
              <w:rPr>
                <w:lang w:eastAsia="ko-KR"/>
              </w:rPr>
            </w:pPr>
            <w:r>
              <w:rPr>
                <w:lang w:eastAsia="ko-KR"/>
              </w:rPr>
              <w:t>≤ 6085</w:t>
            </w:r>
          </w:p>
        </w:tc>
        <w:tc>
          <w:tcPr>
            <w:tcW w:w="992" w:type="dxa"/>
            <w:noWrap/>
          </w:tcPr>
          <w:p w14:paraId="52ED1679" w14:textId="77777777" w:rsidR="003669F2" w:rsidRDefault="00B562E1">
            <w:pPr>
              <w:pStyle w:val="TAL"/>
              <w:jc w:val="center"/>
              <w:rPr>
                <w:lang w:eastAsia="ko-KR"/>
              </w:rPr>
            </w:pPr>
            <w:r>
              <w:rPr>
                <w:lang w:eastAsia="ko-KR"/>
              </w:rPr>
              <w:t>74</w:t>
            </w:r>
          </w:p>
        </w:tc>
        <w:tc>
          <w:tcPr>
            <w:tcW w:w="1276" w:type="dxa"/>
            <w:noWrap/>
          </w:tcPr>
          <w:p w14:paraId="52ED167A" w14:textId="77777777" w:rsidR="003669F2" w:rsidRDefault="00B562E1">
            <w:pPr>
              <w:pStyle w:val="TAL"/>
              <w:jc w:val="center"/>
              <w:rPr>
                <w:lang w:eastAsia="ko-KR"/>
              </w:rPr>
            </w:pPr>
            <w:r>
              <w:rPr>
                <w:lang w:eastAsia="ko-KR"/>
              </w:rPr>
              <w:t>≤ 21402</w:t>
            </w:r>
          </w:p>
        </w:tc>
        <w:tc>
          <w:tcPr>
            <w:tcW w:w="853" w:type="dxa"/>
            <w:noWrap/>
          </w:tcPr>
          <w:p w14:paraId="52ED167B" w14:textId="77777777" w:rsidR="003669F2" w:rsidRDefault="00B562E1">
            <w:pPr>
              <w:pStyle w:val="TAL"/>
              <w:jc w:val="center"/>
              <w:rPr>
                <w:lang w:eastAsia="ko-KR"/>
              </w:rPr>
            </w:pPr>
            <w:r>
              <w:rPr>
                <w:lang w:eastAsia="ko-KR"/>
              </w:rPr>
              <w:t>138</w:t>
            </w:r>
          </w:p>
        </w:tc>
        <w:tc>
          <w:tcPr>
            <w:tcW w:w="1275" w:type="dxa"/>
            <w:noWrap/>
          </w:tcPr>
          <w:p w14:paraId="52ED167C" w14:textId="77777777" w:rsidR="003669F2" w:rsidRDefault="00B562E1">
            <w:pPr>
              <w:pStyle w:val="TAL"/>
              <w:jc w:val="center"/>
              <w:rPr>
                <w:lang w:eastAsia="ko-KR"/>
              </w:rPr>
            </w:pPr>
            <w:r>
              <w:rPr>
                <w:lang w:eastAsia="ko-KR"/>
              </w:rPr>
              <w:t>≤ 75269</w:t>
            </w:r>
          </w:p>
        </w:tc>
        <w:tc>
          <w:tcPr>
            <w:tcW w:w="709" w:type="dxa"/>
            <w:noWrap/>
          </w:tcPr>
          <w:p w14:paraId="52ED167D" w14:textId="77777777" w:rsidR="003669F2" w:rsidRDefault="00B562E1">
            <w:pPr>
              <w:pStyle w:val="TAL"/>
              <w:jc w:val="center"/>
              <w:rPr>
                <w:lang w:eastAsia="ko-KR"/>
              </w:rPr>
            </w:pPr>
            <w:r>
              <w:rPr>
                <w:lang w:eastAsia="ko-KR"/>
              </w:rPr>
              <w:t>202</w:t>
            </w:r>
          </w:p>
        </w:tc>
        <w:tc>
          <w:tcPr>
            <w:tcW w:w="1132" w:type="dxa"/>
            <w:noWrap/>
          </w:tcPr>
          <w:p w14:paraId="52ED167E" w14:textId="77777777" w:rsidR="003669F2" w:rsidRDefault="00B562E1">
            <w:pPr>
              <w:pStyle w:val="TAL"/>
              <w:jc w:val="center"/>
              <w:rPr>
                <w:lang w:eastAsia="ko-KR"/>
              </w:rPr>
            </w:pPr>
            <w:r>
              <w:rPr>
                <w:lang w:eastAsia="ko-KR"/>
              </w:rPr>
              <w:t>≤ 264713</w:t>
            </w:r>
          </w:p>
        </w:tc>
      </w:tr>
      <w:tr w:rsidR="003669F2" w14:paraId="52ED1688" w14:textId="77777777">
        <w:trPr>
          <w:jc w:val="center"/>
        </w:trPr>
        <w:tc>
          <w:tcPr>
            <w:tcW w:w="719" w:type="dxa"/>
            <w:noWrap/>
          </w:tcPr>
          <w:p w14:paraId="52ED1680" w14:textId="77777777" w:rsidR="003669F2" w:rsidRDefault="00B562E1">
            <w:pPr>
              <w:pStyle w:val="TAL"/>
              <w:jc w:val="center"/>
              <w:rPr>
                <w:lang w:eastAsia="ko-KR"/>
              </w:rPr>
            </w:pPr>
            <w:r>
              <w:rPr>
                <w:lang w:eastAsia="ko-KR"/>
              </w:rPr>
              <w:t>11</w:t>
            </w:r>
          </w:p>
        </w:tc>
        <w:tc>
          <w:tcPr>
            <w:tcW w:w="1827" w:type="dxa"/>
            <w:noWrap/>
          </w:tcPr>
          <w:p w14:paraId="52ED1681" w14:textId="77777777" w:rsidR="003669F2" w:rsidRDefault="00B562E1">
            <w:pPr>
              <w:pStyle w:val="TAL"/>
              <w:jc w:val="center"/>
              <w:rPr>
                <w:lang w:eastAsia="ko-KR"/>
              </w:rPr>
            </w:pPr>
            <w:r>
              <w:rPr>
                <w:lang w:eastAsia="ko-KR"/>
              </w:rPr>
              <w:t>≤ 6206</w:t>
            </w:r>
          </w:p>
        </w:tc>
        <w:tc>
          <w:tcPr>
            <w:tcW w:w="992" w:type="dxa"/>
            <w:noWrap/>
          </w:tcPr>
          <w:p w14:paraId="52ED1682" w14:textId="77777777" w:rsidR="003669F2" w:rsidRDefault="00B562E1">
            <w:pPr>
              <w:pStyle w:val="TAL"/>
              <w:jc w:val="center"/>
              <w:rPr>
                <w:lang w:eastAsia="ko-KR"/>
              </w:rPr>
            </w:pPr>
            <w:r>
              <w:rPr>
                <w:lang w:eastAsia="ko-KR"/>
              </w:rPr>
              <w:t>75</w:t>
            </w:r>
          </w:p>
        </w:tc>
        <w:tc>
          <w:tcPr>
            <w:tcW w:w="1276" w:type="dxa"/>
            <w:noWrap/>
          </w:tcPr>
          <w:p w14:paraId="52ED1683" w14:textId="77777777" w:rsidR="003669F2" w:rsidRDefault="00B562E1">
            <w:pPr>
              <w:pStyle w:val="TAL"/>
              <w:jc w:val="center"/>
              <w:rPr>
                <w:lang w:eastAsia="ko-KR"/>
              </w:rPr>
            </w:pPr>
            <w:r>
              <w:rPr>
                <w:lang w:eastAsia="ko-KR"/>
              </w:rPr>
              <w:t>≤ 21827</w:t>
            </w:r>
          </w:p>
        </w:tc>
        <w:tc>
          <w:tcPr>
            <w:tcW w:w="853" w:type="dxa"/>
            <w:noWrap/>
          </w:tcPr>
          <w:p w14:paraId="52ED1684" w14:textId="77777777" w:rsidR="003669F2" w:rsidRDefault="00B562E1">
            <w:pPr>
              <w:pStyle w:val="TAL"/>
              <w:jc w:val="center"/>
              <w:rPr>
                <w:lang w:eastAsia="ko-KR"/>
              </w:rPr>
            </w:pPr>
            <w:r>
              <w:rPr>
                <w:lang w:eastAsia="ko-KR"/>
              </w:rPr>
              <w:t>139</w:t>
            </w:r>
          </w:p>
        </w:tc>
        <w:tc>
          <w:tcPr>
            <w:tcW w:w="1275" w:type="dxa"/>
            <w:noWrap/>
          </w:tcPr>
          <w:p w14:paraId="52ED1685" w14:textId="77777777" w:rsidR="003669F2" w:rsidRDefault="00B562E1">
            <w:pPr>
              <w:pStyle w:val="TAL"/>
              <w:jc w:val="center"/>
              <w:rPr>
                <w:lang w:eastAsia="ko-KR"/>
              </w:rPr>
            </w:pPr>
            <w:r>
              <w:rPr>
                <w:lang w:eastAsia="ko-KR"/>
              </w:rPr>
              <w:t>≤ 76763</w:t>
            </w:r>
          </w:p>
        </w:tc>
        <w:tc>
          <w:tcPr>
            <w:tcW w:w="709" w:type="dxa"/>
            <w:noWrap/>
          </w:tcPr>
          <w:p w14:paraId="52ED1686" w14:textId="77777777" w:rsidR="003669F2" w:rsidRDefault="00B562E1">
            <w:pPr>
              <w:pStyle w:val="TAL"/>
              <w:jc w:val="center"/>
              <w:rPr>
                <w:lang w:eastAsia="ko-KR"/>
              </w:rPr>
            </w:pPr>
            <w:r>
              <w:rPr>
                <w:lang w:eastAsia="ko-KR"/>
              </w:rPr>
              <w:t>203</w:t>
            </w:r>
          </w:p>
        </w:tc>
        <w:tc>
          <w:tcPr>
            <w:tcW w:w="1132" w:type="dxa"/>
            <w:noWrap/>
          </w:tcPr>
          <w:p w14:paraId="52ED1687" w14:textId="77777777" w:rsidR="003669F2" w:rsidRDefault="00B562E1">
            <w:pPr>
              <w:pStyle w:val="TAL"/>
              <w:jc w:val="center"/>
              <w:rPr>
                <w:lang w:eastAsia="ko-KR"/>
              </w:rPr>
            </w:pPr>
            <w:r>
              <w:rPr>
                <w:lang w:eastAsia="ko-KR"/>
              </w:rPr>
              <w:t>≤ 269966</w:t>
            </w:r>
          </w:p>
        </w:tc>
      </w:tr>
      <w:tr w:rsidR="003669F2" w14:paraId="52ED1691" w14:textId="77777777">
        <w:trPr>
          <w:jc w:val="center"/>
        </w:trPr>
        <w:tc>
          <w:tcPr>
            <w:tcW w:w="719" w:type="dxa"/>
            <w:noWrap/>
          </w:tcPr>
          <w:p w14:paraId="52ED1689" w14:textId="77777777" w:rsidR="003669F2" w:rsidRDefault="00B562E1">
            <w:pPr>
              <w:pStyle w:val="TAL"/>
              <w:jc w:val="center"/>
              <w:rPr>
                <w:lang w:eastAsia="ko-KR"/>
              </w:rPr>
            </w:pPr>
            <w:r>
              <w:rPr>
                <w:lang w:eastAsia="ko-KR"/>
              </w:rPr>
              <w:t>12</w:t>
            </w:r>
          </w:p>
        </w:tc>
        <w:tc>
          <w:tcPr>
            <w:tcW w:w="1827" w:type="dxa"/>
            <w:noWrap/>
          </w:tcPr>
          <w:p w14:paraId="52ED168A" w14:textId="77777777" w:rsidR="003669F2" w:rsidRDefault="00B562E1">
            <w:pPr>
              <w:pStyle w:val="TAL"/>
              <w:jc w:val="center"/>
              <w:rPr>
                <w:lang w:eastAsia="ko-KR"/>
              </w:rPr>
            </w:pPr>
            <w:r>
              <w:rPr>
                <w:lang w:eastAsia="ko-KR"/>
              </w:rPr>
              <w:t>≤ 6329</w:t>
            </w:r>
          </w:p>
        </w:tc>
        <w:tc>
          <w:tcPr>
            <w:tcW w:w="992" w:type="dxa"/>
            <w:noWrap/>
          </w:tcPr>
          <w:p w14:paraId="52ED168B" w14:textId="77777777" w:rsidR="003669F2" w:rsidRDefault="00B562E1">
            <w:pPr>
              <w:pStyle w:val="TAL"/>
              <w:jc w:val="center"/>
              <w:rPr>
                <w:lang w:eastAsia="ko-KR"/>
              </w:rPr>
            </w:pPr>
            <w:r>
              <w:rPr>
                <w:lang w:eastAsia="ko-KR"/>
              </w:rPr>
              <w:t>76</w:t>
            </w:r>
          </w:p>
        </w:tc>
        <w:tc>
          <w:tcPr>
            <w:tcW w:w="1276" w:type="dxa"/>
            <w:noWrap/>
          </w:tcPr>
          <w:p w14:paraId="52ED168C" w14:textId="77777777" w:rsidR="003669F2" w:rsidRDefault="00B562E1">
            <w:pPr>
              <w:pStyle w:val="TAL"/>
              <w:jc w:val="center"/>
              <w:rPr>
                <w:lang w:eastAsia="ko-KR"/>
              </w:rPr>
            </w:pPr>
            <w:r>
              <w:rPr>
                <w:lang w:eastAsia="ko-KR"/>
              </w:rPr>
              <w:t>≤ 22260</w:t>
            </w:r>
          </w:p>
        </w:tc>
        <w:tc>
          <w:tcPr>
            <w:tcW w:w="853" w:type="dxa"/>
            <w:noWrap/>
          </w:tcPr>
          <w:p w14:paraId="52ED168D" w14:textId="77777777" w:rsidR="003669F2" w:rsidRDefault="00B562E1">
            <w:pPr>
              <w:pStyle w:val="TAL"/>
              <w:jc w:val="center"/>
              <w:rPr>
                <w:lang w:eastAsia="ko-KR"/>
              </w:rPr>
            </w:pPr>
            <w:r>
              <w:rPr>
                <w:lang w:eastAsia="ko-KR"/>
              </w:rPr>
              <w:t>140</w:t>
            </w:r>
          </w:p>
        </w:tc>
        <w:tc>
          <w:tcPr>
            <w:tcW w:w="1275" w:type="dxa"/>
            <w:noWrap/>
          </w:tcPr>
          <w:p w14:paraId="52ED168E" w14:textId="77777777" w:rsidR="003669F2" w:rsidRDefault="00B562E1">
            <w:pPr>
              <w:pStyle w:val="TAL"/>
              <w:jc w:val="center"/>
              <w:rPr>
                <w:lang w:eastAsia="ko-KR"/>
              </w:rPr>
            </w:pPr>
            <w:r>
              <w:rPr>
                <w:lang w:eastAsia="ko-KR"/>
              </w:rPr>
              <w:t>≤ 78286</w:t>
            </w:r>
          </w:p>
        </w:tc>
        <w:tc>
          <w:tcPr>
            <w:tcW w:w="709" w:type="dxa"/>
            <w:noWrap/>
          </w:tcPr>
          <w:p w14:paraId="52ED168F" w14:textId="77777777" w:rsidR="003669F2" w:rsidRDefault="00B562E1">
            <w:pPr>
              <w:pStyle w:val="TAL"/>
              <w:jc w:val="center"/>
              <w:rPr>
                <w:lang w:eastAsia="ko-KR"/>
              </w:rPr>
            </w:pPr>
            <w:r>
              <w:rPr>
                <w:lang w:eastAsia="ko-KR"/>
              </w:rPr>
              <w:t>204</w:t>
            </w:r>
          </w:p>
        </w:tc>
        <w:tc>
          <w:tcPr>
            <w:tcW w:w="1132" w:type="dxa"/>
            <w:noWrap/>
          </w:tcPr>
          <w:p w14:paraId="52ED1690" w14:textId="77777777" w:rsidR="003669F2" w:rsidRDefault="00B562E1">
            <w:pPr>
              <w:pStyle w:val="TAL"/>
              <w:jc w:val="center"/>
              <w:rPr>
                <w:lang w:eastAsia="ko-KR"/>
              </w:rPr>
            </w:pPr>
            <w:r>
              <w:rPr>
                <w:lang w:eastAsia="ko-KR"/>
              </w:rPr>
              <w:t>≤ 275323</w:t>
            </w:r>
          </w:p>
        </w:tc>
      </w:tr>
      <w:tr w:rsidR="003669F2" w14:paraId="52ED169A" w14:textId="77777777">
        <w:trPr>
          <w:jc w:val="center"/>
        </w:trPr>
        <w:tc>
          <w:tcPr>
            <w:tcW w:w="719" w:type="dxa"/>
            <w:noWrap/>
          </w:tcPr>
          <w:p w14:paraId="52ED1692" w14:textId="77777777" w:rsidR="003669F2" w:rsidRDefault="00B562E1">
            <w:pPr>
              <w:pStyle w:val="TAL"/>
              <w:jc w:val="center"/>
              <w:rPr>
                <w:lang w:eastAsia="ko-KR"/>
              </w:rPr>
            </w:pPr>
            <w:r>
              <w:rPr>
                <w:lang w:eastAsia="ko-KR"/>
              </w:rPr>
              <w:t>13</w:t>
            </w:r>
          </w:p>
        </w:tc>
        <w:tc>
          <w:tcPr>
            <w:tcW w:w="1827" w:type="dxa"/>
            <w:noWrap/>
          </w:tcPr>
          <w:p w14:paraId="52ED1693" w14:textId="77777777" w:rsidR="003669F2" w:rsidRDefault="00B562E1">
            <w:pPr>
              <w:pStyle w:val="TAL"/>
              <w:jc w:val="center"/>
              <w:rPr>
                <w:lang w:eastAsia="ko-KR"/>
              </w:rPr>
            </w:pPr>
            <w:r>
              <w:rPr>
                <w:lang w:eastAsia="ko-KR"/>
              </w:rPr>
              <w:t>≤ 6455</w:t>
            </w:r>
          </w:p>
        </w:tc>
        <w:tc>
          <w:tcPr>
            <w:tcW w:w="992" w:type="dxa"/>
            <w:noWrap/>
          </w:tcPr>
          <w:p w14:paraId="52ED1694" w14:textId="77777777" w:rsidR="003669F2" w:rsidRDefault="00B562E1">
            <w:pPr>
              <w:pStyle w:val="TAL"/>
              <w:jc w:val="center"/>
              <w:rPr>
                <w:lang w:eastAsia="ko-KR"/>
              </w:rPr>
            </w:pPr>
            <w:r>
              <w:rPr>
                <w:lang w:eastAsia="ko-KR"/>
              </w:rPr>
              <w:t>77</w:t>
            </w:r>
          </w:p>
        </w:tc>
        <w:tc>
          <w:tcPr>
            <w:tcW w:w="1276" w:type="dxa"/>
            <w:noWrap/>
          </w:tcPr>
          <w:p w14:paraId="52ED1695" w14:textId="77777777" w:rsidR="003669F2" w:rsidRDefault="00B562E1">
            <w:pPr>
              <w:pStyle w:val="TAL"/>
              <w:jc w:val="center"/>
              <w:rPr>
                <w:lang w:eastAsia="ko-KR"/>
              </w:rPr>
            </w:pPr>
            <w:r>
              <w:rPr>
                <w:lang w:eastAsia="ko-KR"/>
              </w:rPr>
              <w:t>≤ 22702</w:t>
            </w:r>
          </w:p>
        </w:tc>
        <w:tc>
          <w:tcPr>
            <w:tcW w:w="853" w:type="dxa"/>
            <w:noWrap/>
          </w:tcPr>
          <w:p w14:paraId="52ED1696" w14:textId="77777777" w:rsidR="003669F2" w:rsidRDefault="00B562E1">
            <w:pPr>
              <w:pStyle w:val="TAL"/>
              <w:jc w:val="center"/>
              <w:rPr>
                <w:lang w:eastAsia="ko-KR"/>
              </w:rPr>
            </w:pPr>
            <w:r>
              <w:rPr>
                <w:lang w:eastAsia="ko-KR"/>
              </w:rPr>
              <w:t>141</w:t>
            </w:r>
          </w:p>
        </w:tc>
        <w:tc>
          <w:tcPr>
            <w:tcW w:w="1275" w:type="dxa"/>
            <w:noWrap/>
          </w:tcPr>
          <w:p w14:paraId="52ED1697" w14:textId="77777777" w:rsidR="003669F2" w:rsidRDefault="00B562E1">
            <w:pPr>
              <w:pStyle w:val="TAL"/>
              <w:jc w:val="center"/>
              <w:rPr>
                <w:lang w:eastAsia="ko-KR"/>
              </w:rPr>
            </w:pPr>
            <w:r>
              <w:rPr>
                <w:lang w:eastAsia="ko-KR"/>
              </w:rPr>
              <w:t>≤ 79839</w:t>
            </w:r>
          </w:p>
        </w:tc>
        <w:tc>
          <w:tcPr>
            <w:tcW w:w="709" w:type="dxa"/>
            <w:noWrap/>
          </w:tcPr>
          <w:p w14:paraId="52ED1698" w14:textId="77777777" w:rsidR="003669F2" w:rsidRDefault="00B562E1">
            <w:pPr>
              <w:pStyle w:val="TAL"/>
              <w:jc w:val="center"/>
              <w:rPr>
                <w:lang w:eastAsia="ko-KR"/>
              </w:rPr>
            </w:pPr>
            <w:r>
              <w:rPr>
                <w:lang w:eastAsia="ko-KR"/>
              </w:rPr>
              <w:t>205</w:t>
            </w:r>
          </w:p>
        </w:tc>
        <w:tc>
          <w:tcPr>
            <w:tcW w:w="1132" w:type="dxa"/>
            <w:noWrap/>
          </w:tcPr>
          <w:p w14:paraId="52ED1699" w14:textId="77777777" w:rsidR="003669F2" w:rsidRDefault="00B562E1">
            <w:pPr>
              <w:pStyle w:val="TAL"/>
              <w:jc w:val="center"/>
              <w:rPr>
                <w:lang w:eastAsia="ko-KR"/>
              </w:rPr>
            </w:pPr>
            <w:r>
              <w:rPr>
                <w:lang w:eastAsia="ko-KR"/>
              </w:rPr>
              <w:t>≤ 280786</w:t>
            </w:r>
          </w:p>
        </w:tc>
      </w:tr>
      <w:tr w:rsidR="003669F2" w14:paraId="52ED16A3" w14:textId="77777777">
        <w:trPr>
          <w:jc w:val="center"/>
        </w:trPr>
        <w:tc>
          <w:tcPr>
            <w:tcW w:w="719" w:type="dxa"/>
            <w:noWrap/>
          </w:tcPr>
          <w:p w14:paraId="52ED169B" w14:textId="77777777" w:rsidR="003669F2" w:rsidRDefault="00B562E1">
            <w:pPr>
              <w:pStyle w:val="TAL"/>
              <w:jc w:val="center"/>
              <w:rPr>
                <w:lang w:eastAsia="ko-KR"/>
              </w:rPr>
            </w:pPr>
            <w:r>
              <w:rPr>
                <w:lang w:eastAsia="ko-KR"/>
              </w:rPr>
              <w:t>14</w:t>
            </w:r>
          </w:p>
        </w:tc>
        <w:tc>
          <w:tcPr>
            <w:tcW w:w="1827" w:type="dxa"/>
            <w:noWrap/>
          </w:tcPr>
          <w:p w14:paraId="52ED169C" w14:textId="77777777" w:rsidR="003669F2" w:rsidRDefault="00B562E1">
            <w:pPr>
              <w:pStyle w:val="TAL"/>
              <w:jc w:val="center"/>
              <w:rPr>
                <w:lang w:eastAsia="ko-KR"/>
              </w:rPr>
            </w:pPr>
            <w:r>
              <w:rPr>
                <w:lang w:eastAsia="ko-KR"/>
              </w:rPr>
              <w:t>≤ 6583</w:t>
            </w:r>
          </w:p>
        </w:tc>
        <w:tc>
          <w:tcPr>
            <w:tcW w:w="992" w:type="dxa"/>
            <w:noWrap/>
          </w:tcPr>
          <w:p w14:paraId="52ED169D" w14:textId="77777777" w:rsidR="003669F2" w:rsidRDefault="00B562E1">
            <w:pPr>
              <w:pStyle w:val="TAL"/>
              <w:jc w:val="center"/>
              <w:rPr>
                <w:lang w:eastAsia="ko-KR"/>
              </w:rPr>
            </w:pPr>
            <w:r>
              <w:rPr>
                <w:lang w:eastAsia="ko-KR"/>
              </w:rPr>
              <w:t>78</w:t>
            </w:r>
          </w:p>
        </w:tc>
        <w:tc>
          <w:tcPr>
            <w:tcW w:w="1276" w:type="dxa"/>
            <w:noWrap/>
          </w:tcPr>
          <w:p w14:paraId="52ED169E" w14:textId="77777777" w:rsidR="003669F2" w:rsidRDefault="00B562E1">
            <w:pPr>
              <w:pStyle w:val="TAL"/>
              <w:jc w:val="center"/>
              <w:rPr>
                <w:lang w:eastAsia="ko-KR"/>
              </w:rPr>
            </w:pPr>
            <w:r>
              <w:rPr>
                <w:lang w:eastAsia="ko-KR"/>
              </w:rPr>
              <w:t>≤ 23152</w:t>
            </w:r>
          </w:p>
        </w:tc>
        <w:tc>
          <w:tcPr>
            <w:tcW w:w="853" w:type="dxa"/>
            <w:noWrap/>
          </w:tcPr>
          <w:p w14:paraId="52ED169F" w14:textId="77777777" w:rsidR="003669F2" w:rsidRDefault="00B562E1">
            <w:pPr>
              <w:pStyle w:val="TAL"/>
              <w:jc w:val="center"/>
              <w:rPr>
                <w:lang w:eastAsia="ko-KR"/>
              </w:rPr>
            </w:pPr>
            <w:r>
              <w:rPr>
                <w:lang w:eastAsia="ko-KR"/>
              </w:rPr>
              <w:t>142</w:t>
            </w:r>
          </w:p>
        </w:tc>
        <w:tc>
          <w:tcPr>
            <w:tcW w:w="1275" w:type="dxa"/>
            <w:noWrap/>
          </w:tcPr>
          <w:p w14:paraId="52ED16A0" w14:textId="77777777" w:rsidR="003669F2" w:rsidRDefault="00B562E1">
            <w:pPr>
              <w:pStyle w:val="TAL"/>
              <w:jc w:val="center"/>
              <w:rPr>
                <w:lang w:eastAsia="ko-KR"/>
              </w:rPr>
            </w:pPr>
            <w:r>
              <w:rPr>
                <w:lang w:eastAsia="ko-KR"/>
              </w:rPr>
              <w:t>≤ 81424</w:t>
            </w:r>
          </w:p>
        </w:tc>
        <w:tc>
          <w:tcPr>
            <w:tcW w:w="709" w:type="dxa"/>
            <w:noWrap/>
          </w:tcPr>
          <w:p w14:paraId="52ED16A1" w14:textId="77777777" w:rsidR="003669F2" w:rsidRDefault="00B562E1">
            <w:pPr>
              <w:pStyle w:val="TAL"/>
              <w:jc w:val="center"/>
              <w:rPr>
                <w:lang w:eastAsia="ko-KR"/>
              </w:rPr>
            </w:pPr>
            <w:r>
              <w:rPr>
                <w:lang w:eastAsia="ko-KR"/>
              </w:rPr>
              <w:t>206</w:t>
            </w:r>
          </w:p>
        </w:tc>
        <w:tc>
          <w:tcPr>
            <w:tcW w:w="1132" w:type="dxa"/>
            <w:noWrap/>
          </w:tcPr>
          <w:p w14:paraId="52ED16A2" w14:textId="77777777" w:rsidR="003669F2" w:rsidRDefault="00B562E1">
            <w:pPr>
              <w:pStyle w:val="TAL"/>
              <w:jc w:val="center"/>
              <w:rPr>
                <w:lang w:eastAsia="ko-KR"/>
              </w:rPr>
            </w:pPr>
            <w:r>
              <w:rPr>
                <w:lang w:eastAsia="ko-KR"/>
              </w:rPr>
              <w:t>≤ 286358</w:t>
            </w:r>
          </w:p>
        </w:tc>
      </w:tr>
      <w:tr w:rsidR="003669F2" w14:paraId="52ED16AC" w14:textId="77777777">
        <w:trPr>
          <w:jc w:val="center"/>
        </w:trPr>
        <w:tc>
          <w:tcPr>
            <w:tcW w:w="719" w:type="dxa"/>
            <w:noWrap/>
          </w:tcPr>
          <w:p w14:paraId="52ED16A4" w14:textId="77777777" w:rsidR="003669F2" w:rsidRDefault="00B562E1">
            <w:pPr>
              <w:pStyle w:val="TAL"/>
              <w:jc w:val="center"/>
              <w:rPr>
                <w:lang w:eastAsia="ko-KR"/>
              </w:rPr>
            </w:pPr>
            <w:r>
              <w:rPr>
                <w:lang w:eastAsia="ko-KR"/>
              </w:rPr>
              <w:t>15</w:t>
            </w:r>
          </w:p>
        </w:tc>
        <w:tc>
          <w:tcPr>
            <w:tcW w:w="1827" w:type="dxa"/>
            <w:noWrap/>
          </w:tcPr>
          <w:p w14:paraId="52ED16A5" w14:textId="77777777" w:rsidR="003669F2" w:rsidRDefault="00B562E1">
            <w:pPr>
              <w:pStyle w:val="TAL"/>
              <w:jc w:val="center"/>
              <w:rPr>
                <w:lang w:eastAsia="ko-KR"/>
              </w:rPr>
            </w:pPr>
            <w:r>
              <w:rPr>
                <w:lang w:eastAsia="ko-KR"/>
              </w:rPr>
              <w:t>≤ 6713</w:t>
            </w:r>
          </w:p>
        </w:tc>
        <w:tc>
          <w:tcPr>
            <w:tcW w:w="992" w:type="dxa"/>
            <w:noWrap/>
          </w:tcPr>
          <w:p w14:paraId="52ED16A6" w14:textId="77777777" w:rsidR="003669F2" w:rsidRDefault="00B562E1">
            <w:pPr>
              <w:pStyle w:val="TAL"/>
              <w:jc w:val="center"/>
              <w:rPr>
                <w:lang w:eastAsia="ko-KR"/>
              </w:rPr>
            </w:pPr>
            <w:r>
              <w:rPr>
                <w:lang w:eastAsia="ko-KR"/>
              </w:rPr>
              <w:t>79</w:t>
            </w:r>
          </w:p>
        </w:tc>
        <w:tc>
          <w:tcPr>
            <w:tcW w:w="1276" w:type="dxa"/>
            <w:noWrap/>
          </w:tcPr>
          <w:p w14:paraId="52ED16A7" w14:textId="77777777" w:rsidR="003669F2" w:rsidRDefault="00B562E1">
            <w:pPr>
              <w:pStyle w:val="TAL"/>
              <w:jc w:val="center"/>
              <w:rPr>
                <w:lang w:eastAsia="ko-KR"/>
              </w:rPr>
            </w:pPr>
            <w:r>
              <w:rPr>
                <w:lang w:eastAsia="ko-KR"/>
              </w:rPr>
              <w:t>≤ 23611</w:t>
            </w:r>
          </w:p>
        </w:tc>
        <w:tc>
          <w:tcPr>
            <w:tcW w:w="853" w:type="dxa"/>
            <w:noWrap/>
          </w:tcPr>
          <w:p w14:paraId="52ED16A8" w14:textId="77777777" w:rsidR="003669F2" w:rsidRDefault="00B562E1">
            <w:pPr>
              <w:pStyle w:val="TAL"/>
              <w:jc w:val="center"/>
              <w:rPr>
                <w:lang w:eastAsia="ko-KR"/>
              </w:rPr>
            </w:pPr>
            <w:r>
              <w:rPr>
                <w:lang w:eastAsia="ko-KR"/>
              </w:rPr>
              <w:t>143</w:t>
            </w:r>
          </w:p>
        </w:tc>
        <w:tc>
          <w:tcPr>
            <w:tcW w:w="1275" w:type="dxa"/>
            <w:noWrap/>
          </w:tcPr>
          <w:p w14:paraId="52ED16A9" w14:textId="77777777" w:rsidR="003669F2" w:rsidRDefault="00B562E1">
            <w:pPr>
              <w:pStyle w:val="TAL"/>
              <w:jc w:val="center"/>
              <w:rPr>
                <w:lang w:eastAsia="ko-KR"/>
              </w:rPr>
            </w:pPr>
            <w:r>
              <w:rPr>
                <w:lang w:eastAsia="ko-KR"/>
              </w:rPr>
              <w:t>≤ 83040</w:t>
            </w:r>
          </w:p>
        </w:tc>
        <w:tc>
          <w:tcPr>
            <w:tcW w:w="709" w:type="dxa"/>
            <w:noWrap/>
          </w:tcPr>
          <w:p w14:paraId="52ED16AA" w14:textId="77777777" w:rsidR="003669F2" w:rsidRDefault="00B562E1">
            <w:pPr>
              <w:pStyle w:val="TAL"/>
              <w:jc w:val="center"/>
              <w:rPr>
                <w:lang w:eastAsia="ko-KR"/>
              </w:rPr>
            </w:pPr>
            <w:r>
              <w:rPr>
                <w:lang w:eastAsia="ko-KR"/>
              </w:rPr>
              <w:t>207</w:t>
            </w:r>
          </w:p>
        </w:tc>
        <w:tc>
          <w:tcPr>
            <w:tcW w:w="1132" w:type="dxa"/>
            <w:noWrap/>
          </w:tcPr>
          <w:p w14:paraId="52ED16AB" w14:textId="77777777" w:rsidR="003669F2" w:rsidRDefault="00B562E1">
            <w:pPr>
              <w:pStyle w:val="TAL"/>
              <w:jc w:val="center"/>
              <w:rPr>
                <w:lang w:eastAsia="ko-KR"/>
              </w:rPr>
            </w:pPr>
            <w:r>
              <w:rPr>
                <w:lang w:eastAsia="ko-KR"/>
              </w:rPr>
              <w:t>≤ 292041</w:t>
            </w:r>
          </w:p>
        </w:tc>
      </w:tr>
      <w:tr w:rsidR="003669F2" w14:paraId="52ED16B5" w14:textId="77777777">
        <w:trPr>
          <w:jc w:val="center"/>
        </w:trPr>
        <w:tc>
          <w:tcPr>
            <w:tcW w:w="719" w:type="dxa"/>
            <w:noWrap/>
          </w:tcPr>
          <w:p w14:paraId="52ED16AD" w14:textId="77777777" w:rsidR="003669F2" w:rsidRDefault="00B562E1">
            <w:pPr>
              <w:pStyle w:val="TAL"/>
              <w:jc w:val="center"/>
              <w:rPr>
                <w:lang w:eastAsia="ko-KR"/>
              </w:rPr>
            </w:pPr>
            <w:r>
              <w:rPr>
                <w:lang w:eastAsia="ko-KR"/>
              </w:rPr>
              <w:t>16</w:t>
            </w:r>
          </w:p>
        </w:tc>
        <w:tc>
          <w:tcPr>
            <w:tcW w:w="1827" w:type="dxa"/>
            <w:noWrap/>
          </w:tcPr>
          <w:p w14:paraId="52ED16AE" w14:textId="77777777" w:rsidR="003669F2" w:rsidRDefault="00B562E1">
            <w:pPr>
              <w:pStyle w:val="TAL"/>
              <w:jc w:val="center"/>
              <w:rPr>
                <w:lang w:eastAsia="ko-KR"/>
              </w:rPr>
            </w:pPr>
            <w:r>
              <w:rPr>
                <w:lang w:eastAsia="ko-KR"/>
              </w:rPr>
              <w:t>≤ 6847</w:t>
            </w:r>
          </w:p>
        </w:tc>
        <w:tc>
          <w:tcPr>
            <w:tcW w:w="992" w:type="dxa"/>
            <w:noWrap/>
          </w:tcPr>
          <w:p w14:paraId="52ED16AF" w14:textId="77777777" w:rsidR="003669F2" w:rsidRDefault="00B562E1">
            <w:pPr>
              <w:pStyle w:val="TAL"/>
              <w:jc w:val="center"/>
              <w:rPr>
                <w:lang w:eastAsia="ko-KR"/>
              </w:rPr>
            </w:pPr>
            <w:r>
              <w:rPr>
                <w:lang w:eastAsia="ko-KR"/>
              </w:rPr>
              <w:t>80</w:t>
            </w:r>
          </w:p>
        </w:tc>
        <w:tc>
          <w:tcPr>
            <w:tcW w:w="1276" w:type="dxa"/>
            <w:noWrap/>
          </w:tcPr>
          <w:p w14:paraId="52ED16B0" w14:textId="77777777" w:rsidR="003669F2" w:rsidRDefault="00B562E1">
            <w:pPr>
              <w:pStyle w:val="TAL"/>
              <w:jc w:val="center"/>
              <w:rPr>
                <w:lang w:eastAsia="ko-KR"/>
              </w:rPr>
            </w:pPr>
            <w:r>
              <w:rPr>
                <w:lang w:eastAsia="ko-KR"/>
              </w:rPr>
              <w:t>≤ 24080</w:t>
            </w:r>
          </w:p>
        </w:tc>
        <w:tc>
          <w:tcPr>
            <w:tcW w:w="853" w:type="dxa"/>
            <w:noWrap/>
          </w:tcPr>
          <w:p w14:paraId="52ED16B1" w14:textId="77777777" w:rsidR="003669F2" w:rsidRDefault="00B562E1">
            <w:pPr>
              <w:pStyle w:val="TAL"/>
              <w:jc w:val="center"/>
              <w:rPr>
                <w:lang w:eastAsia="ko-KR"/>
              </w:rPr>
            </w:pPr>
            <w:r>
              <w:rPr>
                <w:lang w:eastAsia="ko-KR"/>
              </w:rPr>
              <w:t>144</w:t>
            </w:r>
          </w:p>
        </w:tc>
        <w:tc>
          <w:tcPr>
            <w:tcW w:w="1275" w:type="dxa"/>
            <w:noWrap/>
          </w:tcPr>
          <w:p w14:paraId="52ED16B2" w14:textId="77777777" w:rsidR="003669F2" w:rsidRDefault="00B562E1">
            <w:pPr>
              <w:pStyle w:val="TAL"/>
              <w:jc w:val="center"/>
              <w:rPr>
                <w:lang w:eastAsia="ko-KR"/>
              </w:rPr>
            </w:pPr>
            <w:r>
              <w:rPr>
                <w:lang w:eastAsia="ko-KR"/>
              </w:rPr>
              <w:t>≤ 84687</w:t>
            </w:r>
          </w:p>
        </w:tc>
        <w:tc>
          <w:tcPr>
            <w:tcW w:w="709" w:type="dxa"/>
            <w:noWrap/>
          </w:tcPr>
          <w:p w14:paraId="52ED16B3" w14:textId="77777777" w:rsidR="003669F2" w:rsidRDefault="00B562E1">
            <w:pPr>
              <w:pStyle w:val="TAL"/>
              <w:jc w:val="center"/>
              <w:rPr>
                <w:lang w:eastAsia="ko-KR"/>
              </w:rPr>
            </w:pPr>
            <w:r>
              <w:rPr>
                <w:lang w:eastAsia="ko-KR"/>
              </w:rPr>
              <w:t>208</w:t>
            </w:r>
          </w:p>
        </w:tc>
        <w:tc>
          <w:tcPr>
            <w:tcW w:w="1132" w:type="dxa"/>
            <w:noWrap/>
          </w:tcPr>
          <w:p w14:paraId="52ED16B4" w14:textId="77777777" w:rsidR="003669F2" w:rsidRDefault="00B562E1">
            <w:pPr>
              <w:pStyle w:val="TAL"/>
              <w:jc w:val="center"/>
              <w:rPr>
                <w:lang w:eastAsia="ko-KR"/>
              </w:rPr>
            </w:pPr>
            <w:r>
              <w:rPr>
                <w:lang w:eastAsia="ko-KR"/>
              </w:rPr>
              <w:t>≤ 297836</w:t>
            </w:r>
          </w:p>
        </w:tc>
      </w:tr>
      <w:tr w:rsidR="003669F2" w14:paraId="52ED16BE" w14:textId="77777777">
        <w:trPr>
          <w:jc w:val="center"/>
        </w:trPr>
        <w:tc>
          <w:tcPr>
            <w:tcW w:w="719" w:type="dxa"/>
            <w:noWrap/>
          </w:tcPr>
          <w:p w14:paraId="52ED16B6" w14:textId="77777777" w:rsidR="003669F2" w:rsidRDefault="00B562E1">
            <w:pPr>
              <w:pStyle w:val="TAL"/>
              <w:jc w:val="center"/>
              <w:rPr>
                <w:lang w:eastAsia="ko-KR"/>
              </w:rPr>
            </w:pPr>
            <w:r>
              <w:rPr>
                <w:lang w:eastAsia="ko-KR"/>
              </w:rPr>
              <w:t>17</w:t>
            </w:r>
          </w:p>
        </w:tc>
        <w:tc>
          <w:tcPr>
            <w:tcW w:w="1827" w:type="dxa"/>
            <w:noWrap/>
          </w:tcPr>
          <w:p w14:paraId="52ED16B7" w14:textId="77777777" w:rsidR="003669F2" w:rsidRDefault="00B562E1">
            <w:pPr>
              <w:pStyle w:val="TAL"/>
              <w:jc w:val="center"/>
              <w:rPr>
                <w:lang w:eastAsia="ko-KR"/>
              </w:rPr>
            </w:pPr>
            <w:r>
              <w:rPr>
                <w:lang w:eastAsia="ko-KR"/>
              </w:rPr>
              <w:t>≤ 6983</w:t>
            </w:r>
          </w:p>
        </w:tc>
        <w:tc>
          <w:tcPr>
            <w:tcW w:w="992" w:type="dxa"/>
            <w:noWrap/>
          </w:tcPr>
          <w:p w14:paraId="52ED16B8" w14:textId="77777777" w:rsidR="003669F2" w:rsidRDefault="00B562E1">
            <w:pPr>
              <w:pStyle w:val="TAL"/>
              <w:jc w:val="center"/>
              <w:rPr>
                <w:lang w:eastAsia="ko-KR"/>
              </w:rPr>
            </w:pPr>
            <w:r>
              <w:rPr>
                <w:lang w:eastAsia="ko-KR"/>
              </w:rPr>
              <w:t>81</w:t>
            </w:r>
          </w:p>
        </w:tc>
        <w:tc>
          <w:tcPr>
            <w:tcW w:w="1276" w:type="dxa"/>
            <w:noWrap/>
          </w:tcPr>
          <w:p w14:paraId="52ED16B9" w14:textId="77777777" w:rsidR="003669F2" w:rsidRDefault="00B562E1">
            <w:pPr>
              <w:pStyle w:val="TAL"/>
              <w:jc w:val="center"/>
              <w:rPr>
                <w:lang w:eastAsia="ko-KR"/>
              </w:rPr>
            </w:pPr>
            <w:r>
              <w:rPr>
                <w:lang w:eastAsia="ko-KR"/>
              </w:rPr>
              <w:t>≤ 24558</w:t>
            </w:r>
          </w:p>
        </w:tc>
        <w:tc>
          <w:tcPr>
            <w:tcW w:w="853" w:type="dxa"/>
            <w:noWrap/>
          </w:tcPr>
          <w:p w14:paraId="52ED16BA" w14:textId="77777777" w:rsidR="003669F2" w:rsidRDefault="00B562E1">
            <w:pPr>
              <w:pStyle w:val="TAL"/>
              <w:jc w:val="center"/>
              <w:rPr>
                <w:lang w:eastAsia="ko-KR"/>
              </w:rPr>
            </w:pPr>
            <w:r>
              <w:rPr>
                <w:lang w:eastAsia="ko-KR"/>
              </w:rPr>
              <w:t>145</w:t>
            </w:r>
          </w:p>
        </w:tc>
        <w:tc>
          <w:tcPr>
            <w:tcW w:w="1275" w:type="dxa"/>
            <w:noWrap/>
          </w:tcPr>
          <w:p w14:paraId="52ED16BB" w14:textId="77777777" w:rsidR="003669F2" w:rsidRDefault="00B562E1">
            <w:pPr>
              <w:pStyle w:val="TAL"/>
              <w:jc w:val="center"/>
              <w:rPr>
                <w:lang w:eastAsia="ko-KR"/>
              </w:rPr>
            </w:pPr>
            <w:r>
              <w:rPr>
                <w:lang w:eastAsia="ko-KR"/>
              </w:rPr>
              <w:t>≤ 86368</w:t>
            </w:r>
          </w:p>
        </w:tc>
        <w:tc>
          <w:tcPr>
            <w:tcW w:w="709" w:type="dxa"/>
            <w:noWrap/>
          </w:tcPr>
          <w:p w14:paraId="52ED16BC" w14:textId="77777777" w:rsidR="003669F2" w:rsidRDefault="00B562E1">
            <w:pPr>
              <w:pStyle w:val="TAL"/>
              <w:jc w:val="center"/>
              <w:rPr>
                <w:lang w:eastAsia="ko-KR"/>
              </w:rPr>
            </w:pPr>
            <w:r>
              <w:rPr>
                <w:lang w:eastAsia="ko-KR"/>
              </w:rPr>
              <w:t>209</w:t>
            </w:r>
          </w:p>
        </w:tc>
        <w:tc>
          <w:tcPr>
            <w:tcW w:w="1132" w:type="dxa"/>
            <w:noWrap/>
          </w:tcPr>
          <w:p w14:paraId="52ED16BD" w14:textId="77777777" w:rsidR="003669F2" w:rsidRDefault="00B562E1">
            <w:pPr>
              <w:pStyle w:val="TAL"/>
              <w:jc w:val="center"/>
              <w:rPr>
                <w:lang w:eastAsia="ko-KR"/>
              </w:rPr>
            </w:pPr>
            <w:r>
              <w:rPr>
                <w:lang w:eastAsia="ko-KR"/>
              </w:rPr>
              <w:t>≤ 303746</w:t>
            </w:r>
          </w:p>
        </w:tc>
      </w:tr>
      <w:tr w:rsidR="003669F2" w14:paraId="52ED16C7" w14:textId="77777777">
        <w:trPr>
          <w:jc w:val="center"/>
        </w:trPr>
        <w:tc>
          <w:tcPr>
            <w:tcW w:w="719" w:type="dxa"/>
            <w:noWrap/>
          </w:tcPr>
          <w:p w14:paraId="52ED16BF" w14:textId="77777777" w:rsidR="003669F2" w:rsidRDefault="00B562E1">
            <w:pPr>
              <w:pStyle w:val="TAL"/>
              <w:jc w:val="center"/>
              <w:rPr>
                <w:lang w:eastAsia="ko-KR"/>
              </w:rPr>
            </w:pPr>
            <w:r>
              <w:rPr>
                <w:lang w:eastAsia="ko-KR"/>
              </w:rPr>
              <w:t>18</w:t>
            </w:r>
          </w:p>
        </w:tc>
        <w:tc>
          <w:tcPr>
            <w:tcW w:w="1827" w:type="dxa"/>
            <w:noWrap/>
          </w:tcPr>
          <w:p w14:paraId="52ED16C0" w14:textId="77777777" w:rsidR="003669F2" w:rsidRDefault="00B562E1">
            <w:pPr>
              <w:pStyle w:val="TAL"/>
              <w:jc w:val="center"/>
              <w:rPr>
                <w:lang w:eastAsia="ko-KR"/>
              </w:rPr>
            </w:pPr>
            <w:r>
              <w:rPr>
                <w:lang w:eastAsia="ko-KR"/>
              </w:rPr>
              <w:t>≤ 7121</w:t>
            </w:r>
          </w:p>
        </w:tc>
        <w:tc>
          <w:tcPr>
            <w:tcW w:w="992" w:type="dxa"/>
            <w:noWrap/>
          </w:tcPr>
          <w:p w14:paraId="52ED16C1" w14:textId="77777777" w:rsidR="003669F2" w:rsidRDefault="00B562E1">
            <w:pPr>
              <w:pStyle w:val="TAL"/>
              <w:jc w:val="center"/>
              <w:rPr>
                <w:lang w:eastAsia="ko-KR"/>
              </w:rPr>
            </w:pPr>
            <w:r>
              <w:rPr>
                <w:lang w:eastAsia="ko-KR"/>
              </w:rPr>
              <w:t>82</w:t>
            </w:r>
          </w:p>
        </w:tc>
        <w:tc>
          <w:tcPr>
            <w:tcW w:w="1276" w:type="dxa"/>
            <w:noWrap/>
          </w:tcPr>
          <w:p w14:paraId="52ED16C2" w14:textId="77777777" w:rsidR="003669F2" w:rsidRDefault="00B562E1">
            <w:pPr>
              <w:pStyle w:val="TAL"/>
              <w:jc w:val="center"/>
              <w:rPr>
                <w:lang w:eastAsia="ko-KR"/>
              </w:rPr>
            </w:pPr>
            <w:r>
              <w:rPr>
                <w:lang w:eastAsia="ko-KR"/>
              </w:rPr>
              <w:t>≤ 25045</w:t>
            </w:r>
          </w:p>
        </w:tc>
        <w:tc>
          <w:tcPr>
            <w:tcW w:w="853" w:type="dxa"/>
            <w:noWrap/>
          </w:tcPr>
          <w:p w14:paraId="52ED16C3" w14:textId="77777777" w:rsidR="003669F2" w:rsidRDefault="00B562E1">
            <w:pPr>
              <w:pStyle w:val="TAL"/>
              <w:jc w:val="center"/>
              <w:rPr>
                <w:lang w:eastAsia="ko-KR"/>
              </w:rPr>
            </w:pPr>
            <w:r>
              <w:rPr>
                <w:lang w:eastAsia="ko-KR"/>
              </w:rPr>
              <w:t>146</w:t>
            </w:r>
          </w:p>
        </w:tc>
        <w:tc>
          <w:tcPr>
            <w:tcW w:w="1275" w:type="dxa"/>
            <w:noWrap/>
          </w:tcPr>
          <w:p w14:paraId="52ED16C4" w14:textId="77777777" w:rsidR="003669F2" w:rsidRDefault="00B562E1">
            <w:pPr>
              <w:pStyle w:val="TAL"/>
              <w:jc w:val="center"/>
              <w:rPr>
                <w:lang w:eastAsia="ko-KR"/>
              </w:rPr>
            </w:pPr>
            <w:r>
              <w:rPr>
                <w:lang w:eastAsia="ko-KR"/>
              </w:rPr>
              <w:t>≤ 88082</w:t>
            </w:r>
          </w:p>
        </w:tc>
        <w:tc>
          <w:tcPr>
            <w:tcW w:w="709" w:type="dxa"/>
            <w:noWrap/>
          </w:tcPr>
          <w:p w14:paraId="52ED16C5" w14:textId="77777777" w:rsidR="003669F2" w:rsidRDefault="00B562E1">
            <w:pPr>
              <w:pStyle w:val="TAL"/>
              <w:jc w:val="center"/>
              <w:rPr>
                <w:lang w:eastAsia="ko-KR"/>
              </w:rPr>
            </w:pPr>
            <w:r>
              <w:rPr>
                <w:lang w:eastAsia="ko-KR"/>
              </w:rPr>
              <w:t>210</w:t>
            </w:r>
          </w:p>
        </w:tc>
        <w:tc>
          <w:tcPr>
            <w:tcW w:w="1132" w:type="dxa"/>
            <w:noWrap/>
          </w:tcPr>
          <w:p w14:paraId="52ED16C6" w14:textId="77777777" w:rsidR="003669F2" w:rsidRDefault="00B562E1">
            <w:pPr>
              <w:pStyle w:val="TAL"/>
              <w:jc w:val="center"/>
              <w:rPr>
                <w:lang w:eastAsia="ko-KR"/>
              </w:rPr>
            </w:pPr>
            <w:r>
              <w:rPr>
                <w:lang w:eastAsia="ko-KR"/>
              </w:rPr>
              <w:t>≤ 309774</w:t>
            </w:r>
          </w:p>
        </w:tc>
      </w:tr>
      <w:tr w:rsidR="003669F2" w14:paraId="52ED16D0" w14:textId="77777777">
        <w:trPr>
          <w:jc w:val="center"/>
        </w:trPr>
        <w:tc>
          <w:tcPr>
            <w:tcW w:w="719" w:type="dxa"/>
            <w:noWrap/>
          </w:tcPr>
          <w:p w14:paraId="52ED16C8" w14:textId="77777777" w:rsidR="003669F2" w:rsidRDefault="00B562E1">
            <w:pPr>
              <w:pStyle w:val="TAL"/>
              <w:jc w:val="center"/>
              <w:rPr>
                <w:lang w:eastAsia="ko-KR"/>
              </w:rPr>
            </w:pPr>
            <w:r>
              <w:rPr>
                <w:lang w:eastAsia="ko-KR"/>
              </w:rPr>
              <w:t>19</w:t>
            </w:r>
          </w:p>
        </w:tc>
        <w:tc>
          <w:tcPr>
            <w:tcW w:w="1827" w:type="dxa"/>
            <w:noWrap/>
          </w:tcPr>
          <w:p w14:paraId="52ED16C9" w14:textId="77777777" w:rsidR="003669F2" w:rsidRDefault="00B562E1">
            <w:pPr>
              <w:pStyle w:val="TAL"/>
              <w:jc w:val="center"/>
              <w:rPr>
                <w:lang w:eastAsia="ko-KR"/>
              </w:rPr>
            </w:pPr>
            <w:r>
              <w:rPr>
                <w:lang w:eastAsia="ko-KR"/>
              </w:rPr>
              <w:t>≤ 7262</w:t>
            </w:r>
          </w:p>
        </w:tc>
        <w:tc>
          <w:tcPr>
            <w:tcW w:w="992" w:type="dxa"/>
            <w:noWrap/>
          </w:tcPr>
          <w:p w14:paraId="52ED16CA" w14:textId="77777777" w:rsidR="003669F2" w:rsidRDefault="00B562E1">
            <w:pPr>
              <w:pStyle w:val="TAL"/>
              <w:jc w:val="center"/>
              <w:rPr>
                <w:lang w:eastAsia="ko-KR"/>
              </w:rPr>
            </w:pPr>
            <w:r>
              <w:rPr>
                <w:lang w:eastAsia="ko-KR"/>
              </w:rPr>
              <w:t>83</w:t>
            </w:r>
          </w:p>
        </w:tc>
        <w:tc>
          <w:tcPr>
            <w:tcW w:w="1276" w:type="dxa"/>
            <w:noWrap/>
          </w:tcPr>
          <w:p w14:paraId="52ED16CB" w14:textId="77777777" w:rsidR="003669F2" w:rsidRDefault="00B562E1">
            <w:pPr>
              <w:pStyle w:val="TAL"/>
              <w:jc w:val="center"/>
              <w:rPr>
                <w:lang w:eastAsia="ko-KR"/>
              </w:rPr>
            </w:pPr>
            <w:r>
              <w:rPr>
                <w:lang w:eastAsia="ko-KR"/>
              </w:rPr>
              <w:t>≤ 25542</w:t>
            </w:r>
          </w:p>
        </w:tc>
        <w:tc>
          <w:tcPr>
            <w:tcW w:w="853" w:type="dxa"/>
            <w:noWrap/>
          </w:tcPr>
          <w:p w14:paraId="52ED16CC" w14:textId="77777777" w:rsidR="003669F2" w:rsidRDefault="00B562E1">
            <w:pPr>
              <w:pStyle w:val="TAL"/>
              <w:jc w:val="center"/>
              <w:rPr>
                <w:lang w:eastAsia="ko-KR"/>
              </w:rPr>
            </w:pPr>
            <w:r>
              <w:rPr>
                <w:lang w:eastAsia="ko-KR"/>
              </w:rPr>
              <w:t>147</w:t>
            </w:r>
          </w:p>
        </w:tc>
        <w:tc>
          <w:tcPr>
            <w:tcW w:w="1275" w:type="dxa"/>
            <w:noWrap/>
          </w:tcPr>
          <w:p w14:paraId="52ED16CD" w14:textId="77777777" w:rsidR="003669F2" w:rsidRDefault="00B562E1">
            <w:pPr>
              <w:pStyle w:val="TAL"/>
              <w:jc w:val="center"/>
              <w:rPr>
                <w:lang w:eastAsia="ko-KR"/>
              </w:rPr>
            </w:pPr>
            <w:r>
              <w:rPr>
                <w:lang w:eastAsia="ko-KR"/>
              </w:rPr>
              <w:t>≤ 89830</w:t>
            </w:r>
          </w:p>
        </w:tc>
        <w:tc>
          <w:tcPr>
            <w:tcW w:w="709" w:type="dxa"/>
            <w:noWrap/>
          </w:tcPr>
          <w:p w14:paraId="52ED16CE" w14:textId="77777777" w:rsidR="003669F2" w:rsidRDefault="00B562E1">
            <w:pPr>
              <w:pStyle w:val="TAL"/>
              <w:jc w:val="center"/>
              <w:rPr>
                <w:lang w:eastAsia="ko-KR"/>
              </w:rPr>
            </w:pPr>
            <w:r>
              <w:rPr>
                <w:lang w:eastAsia="ko-KR"/>
              </w:rPr>
              <w:t>211</w:t>
            </w:r>
          </w:p>
        </w:tc>
        <w:tc>
          <w:tcPr>
            <w:tcW w:w="1132" w:type="dxa"/>
            <w:noWrap/>
          </w:tcPr>
          <w:p w14:paraId="52ED16CF" w14:textId="77777777" w:rsidR="003669F2" w:rsidRDefault="00B562E1">
            <w:pPr>
              <w:pStyle w:val="TAL"/>
              <w:jc w:val="center"/>
              <w:rPr>
                <w:lang w:eastAsia="ko-KR"/>
              </w:rPr>
            </w:pPr>
            <w:r>
              <w:rPr>
                <w:lang w:eastAsia="ko-KR"/>
              </w:rPr>
              <w:t>≤ 315921</w:t>
            </w:r>
          </w:p>
        </w:tc>
      </w:tr>
      <w:tr w:rsidR="003669F2" w14:paraId="52ED16D9" w14:textId="77777777">
        <w:trPr>
          <w:jc w:val="center"/>
        </w:trPr>
        <w:tc>
          <w:tcPr>
            <w:tcW w:w="719" w:type="dxa"/>
            <w:noWrap/>
          </w:tcPr>
          <w:p w14:paraId="52ED16D1" w14:textId="77777777" w:rsidR="003669F2" w:rsidRDefault="00B562E1">
            <w:pPr>
              <w:pStyle w:val="TAL"/>
              <w:jc w:val="center"/>
              <w:rPr>
                <w:lang w:eastAsia="ko-KR"/>
              </w:rPr>
            </w:pPr>
            <w:r>
              <w:rPr>
                <w:lang w:eastAsia="ko-KR"/>
              </w:rPr>
              <w:t>20</w:t>
            </w:r>
          </w:p>
        </w:tc>
        <w:tc>
          <w:tcPr>
            <w:tcW w:w="1827" w:type="dxa"/>
            <w:noWrap/>
          </w:tcPr>
          <w:p w14:paraId="52ED16D2" w14:textId="77777777" w:rsidR="003669F2" w:rsidRDefault="00B562E1">
            <w:pPr>
              <w:pStyle w:val="TAL"/>
              <w:jc w:val="center"/>
              <w:rPr>
                <w:lang w:eastAsia="ko-KR"/>
              </w:rPr>
            </w:pPr>
            <w:r>
              <w:rPr>
                <w:lang w:eastAsia="ko-KR"/>
              </w:rPr>
              <w:t>≤ 7407</w:t>
            </w:r>
          </w:p>
        </w:tc>
        <w:tc>
          <w:tcPr>
            <w:tcW w:w="992" w:type="dxa"/>
            <w:noWrap/>
          </w:tcPr>
          <w:p w14:paraId="52ED16D3" w14:textId="77777777" w:rsidR="003669F2" w:rsidRDefault="00B562E1">
            <w:pPr>
              <w:pStyle w:val="TAL"/>
              <w:jc w:val="center"/>
              <w:rPr>
                <w:lang w:eastAsia="ko-KR"/>
              </w:rPr>
            </w:pPr>
            <w:r>
              <w:rPr>
                <w:lang w:eastAsia="ko-KR"/>
              </w:rPr>
              <w:t>84</w:t>
            </w:r>
          </w:p>
        </w:tc>
        <w:tc>
          <w:tcPr>
            <w:tcW w:w="1276" w:type="dxa"/>
            <w:noWrap/>
          </w:tcPr>
          <w:p w14:paraId="52ED16D4" w14:textId="77777777" w:rsidR="003669F2" w:rsidRDefault="00B562E1">
            <w:pPr>
              <w:pStyle w:val="TAL"/>
              <w:jc w:val="center"/>
              <w:rPr>
                <w:lang w:eastAsia="ko-KR"/>
              </w:rPr>
            </w:pPr>
            <w:r>
              <w:rPr>
                <w:lang w:eastAsia="ko-KR"/>
              </w:rPr>
              <w:t>≤ 26049</w:t>
            </w:r>
          </w:p>
        </w:tc>
        <w:tc>
          <w:tcPr>
            <w:tcW w:w="853" w:type="dxa"/>
            <w:noWrap/>
          </w:tcPr>
          <w:p w14:paraId="52ED16D5" w14:textId="77777777" w:rsidR="003669F2" w:rsidRDefault="00B562E1">
            <w:pPr>
              <w:pStyle w:val="TAL"/>
              <w:jc w:val="center"/>
              <w:rPr>
                <w:lang w:eastAsia="ko-KR"/>
              </w:rPr>
            </w:pPr>
            <w:r>
              <w:rPr>
                <w:lang w:eastAsia="ko-KR"/>
              </w:rPr>
              <w:t>148</w:t>
            </w:r>
          </w:p>
        </w:tc>
        <w:tc>
          <w:tcPr>
            <w:tcW w:w="1275" w:type="dxa"/>
            <w:noWrap/>
          </w:tcPr>
          <w:p w14:paraId="52ED16D6" w14:textId="77777777" w:rsidR="003669F2" w:rsidRDefault="00B562E1">
            <w:pPr>
              <w:pStyle w:val="TAL"/>
              <w:jc w:val="center"/>
              <w:rPr>
                <w:lang w:eastAsia="ko-KR"/>
              </w:rPr>
            </w:pPr>
            <w:r>
              <w:rPr>
                <w:lang w:eastAsia="ko-KR"/>
              </w:rPr>
              <w:t>≤ 91612</w:t>
            </w:r>
          </w:p>
        </w:tc>
        <w:tc>
          <w:tcPr>
            <w:tcW w:w="709" w:type="dxa"/>
            <w:noWrap/>
          </w:tcPr>
          <w:p w14:paraId="52ED16D7" w14:textId="77777777" w:rsidR="003669F2" w:rsidRDefault="00B562E1">
            <w:pPr>
              <w:pStyle w:val="TAL"/>
              <w:jc w:val="center"/>
              <w:rPr>
                <w:lang w:eastAsia="ko-KR"/>
              </w:rPr>
            </w:pPr>
            <w:r>
              <w:rPr>
                <w:lang w:eastAsia="ko-KR"/>
              </w:rPr>
              <w:t>212</w:t>
            </w:r>
          </w:p>
        </w:tc>
        <w:tc>
          <w:tcPr>
            <w:tcW w:w="1132" w:type="dxa"/>
            <w:noWrap/>
          </w:tcPr>
          <w:p w14:paraId="52ED16D8" w14:textId="77777777" w:rsidR="003669F2" w:rsidRDefault="00B562E1">
            <w:pPr>
              <w:pStyle w:val="TAL"/>
              <w:jc w:val="center"/>
              <w:rPr>
                <w:lang w:eastAsia="ko-KR"/>
              </w:rPr>
            </w:pPr>
            <w:r>
              <w:rPr>
                <w:lang w:eastAsia="ko-KR"/>
              </w:rPr>
              <w:t>≤ 322190</w:t>
            </w:r>
          </w:p>
        </w:tc>
      </w:tr>
      <w:tr w:rsidR="003669F2" w14:paraId="52ED16E2" w14:textId="77777777">
        <w:trPr>
          <w:jc w:val="center"/>
        </w:trPr>
        <w:tc>
          <w:tcPr>
            <w:tcW w:w="719" w:type="dxa"/>
            <w:noWrap/>
          </w:tcPr>
          <w:p w14:paraId="52ED16DA" w14:textId="77777777" w:rsidR="003669F2" w:rsidRDefault="00B562E1">
            <w:pPr>
              <w:pStyle w:val="TAL"/>
              <w:jc w:val="center"/>
              <w:rPr>
                <w:lang w:eastAsia="ko-KR"/>
              </w:rPr>
            </w:pPr>
            <w:r>
              <w:rPr>
                <w:lang w:eastAsia="ko-KR"/>
              </w:rPr>
              <w:t>21</w:t>
            </w:r>
          </w:p>
        </w:tc>
        <w:tc>
          <w:tcPr>
            <w:tcW w:w="1827" w:type="dxa"/>
            <w:noWrap/>
          </w:tcPr>
          <w:p w14:paraId="52ED16DB" w14:textId="77777777" w:rsidR="003669F2" w:rsidRDefault="00B562E1">
            <w:pPr>
              <w:pStyle w:val="TAL"/>
              <w:jc w:val="center"/>
              <w:rPr>
                <w:lang w:eastAsia="ko-KR"/>
              </w:rPr>
            </w:pPr>
            <w:r>
              <w:rPr>
                <w:lang w:eastAsia="ko-KR"/>
              </w:rPr>
              <w:t>≤ 7554</w:t>
            </w:r>
          </w:p>
        </w:tc>
        <w:tc>
          <w:tcPr>
            <w:tcW w:w="992" w:type="dxa"/>
            <w:noWrap/>
          </w:tcPr>
          <w:p w14:paraId="52ED16DC" w14:textId="77777777" w:rsidR="003669F2" w:rsidRDefault="00B562E1">
            <w:pPr>
              <w:pStyle w:val="TAL"/>
              <w:jc w:val="center"/>
              <w:rPr>
                <w:lang w:eastAsia="ko-KR"/>
              </w:rPr>
            </w:pPr>
            <w:r>
              <w:rPr>
                <w:lang w:eastAsia="ko-KR"/>
              </w:rPr>
              <w:t>85</w:t>
            </w:r>
          </w:p>
        </w:tc>
        <w:tc>
          <w:tcPr>
            <w:tcW w:w="1276" w:type="dxa"/>
            <w:noWrap/>
          </w:tcPr>
          <w:p w14:paraId="52ED16DD" w14:textId="77777777" w:rsidR="003669F2" w:rsidRDefault="00B562E1">
            <w:pPr>
              <w:pStyle w:val="TAL"/>
              <w:jc w:val="center"/>
              <w:rPr>
                <w:lang w:eastAsia="ko-KR"/>
              </w:rPr>
            </w:pPr>
            <w:r>
              <w:rPr>
                <w:lang w:eastAsia="ko-KR"/>
              </w:rPr>
              <w:t>≤ 26566</w:t>
            </w:r>
          </w:p>
        </w:tc>
        <w:tc>
          <w:tcPr>
            <w:tcW w:w="853" w:type="dxa"/>
            <w:noWrap/>
          </w:tcPr>
          <w:p w14:paraId="52ED16DE" w14:textId="77777777" w:rsidR="003669F2" w:rsidRDefault="00B562E1">
            <w:pPr>
              <w:pStyle w:val="TAL"/>
              <w:jc w:val="center"/>
              <w:rPr>
                <w:lang w:eastAsia="ko-KR"/>
              </w:rPr>
            </w:pPr>
            <w:r>
              <w:rPr>
                <w:lang w:eastAsia="ko-KR"/>
              </w:rPr>
              <w:t>149</w:t>
            </w:r>
          </w:p>
        </w:tc>
        <w:tc>
          <w:tcPr>
            <w:tcW w:w="1275" w:type="dxa"/>
            <w:noWrap/>
          </w:tcPr>
          <w:p w14:paraId="52ED16DF" w14:textId="77777777" w:rsidR="003669F2" w:rsidRDefault="00B562E1">
            <w:pPr>
              <w:pStyle w:val="TAL"/>
              <w:jc w:val="center"/>
              <w:rPr>
                <w:lang w:eastAsia="ko-KR"/>
              </w:rPr>
            </w:pPr>
            <w:r>
              <w:rPr>
                <w:lang w:eastAsia="ko-KR"/>
              </w:rPr>
              <w:t>≤ 93430</w:t>
            </w:r>
          </w:p>
        </w:tc>
        <w:tc>
          <w:tcPr>
            <w:tcW w:w="709" w:type="dxa"/>
            <w:noWrap/>
          </w:tcPr>
          <w:p w14:paraId="52ED16E0" w14:textId="77777777" w:rsidR="003669F2" w:rsidRDefault="00B562E1">
            <w:pPr>
              <w:pStyle w:val="TAL"/>
              <w:jc w:val="center"/>
              <w:rPr>
                <w:lang w:eastAsia="ko-KR"/>
              </w:rPr>
            </w:pPr>
            <w:r>
              <w:rPr>
                <w:lang w:eastAsia="ko-KR"/>
              </w:rPr>
              <w:t>213</w:t>
            </w:r>
          </w:p>
        </w:tc>
        <w:tc>
          <w:tcPr>
            <w:tcW w:w="1132" w:type="dxa"/>
            <w:noWrap/>
          </w:tcPr>
          <w:p w14:paraId="52ED16E1" w14:textId="77777777" w:rsidR="003669F2" w:rsidRDefault="00B562E1">
            <w:pPr>
              <w:pStyle w:val="TAL"/>
              <w:jc w:val="center"/>
              <w:rPr>
                <w:lang w:eastAsia="ko-KR"/>
              </w:rPr>
            </w:pPr>
            <w:r>
              <w:rPr>
                <w:lang w:eastAsia="ko-KR"/>
              </w:rPr>
              <w:t>≤ 328583</w:t>
            </w:r>
          </w:p>
        </w:tc>
      </w:tr>
      <w:tr w:rsidR="003669F2" w14:paraId="52ED16EB" w14:textId="77777777">
        <w:trPr>
          <w:jc w:val="center"/>
        </w:trPr>
        <w:tc>
          <w:tcPr>
            <w:tcW w:w="719" w:type="dxa"/>
            <w:noWrap/>
          </w:tcPr>
          <w:p w14:paraId="52ED16E3" w14:textId="77777777" w:rsidR="003669F2" w:rsidRDefault="00B562E1">
            <w:pPr>
              <w:pStyle w:val="TAL"/>
              <w:jc w:val="center"/>
              <w:rPr>
                <w:lang w:eastAsia="ko-KR"/>
              </w:rPr>
            </w:pPr>
            <w:r>
              <w:rPr>
                <w:lang w:eastAsia="ko-KR"/>
              </w:rPr>
              <w:t>22</w:t>
            </w:r>
          </w:p>
        </w:tc>
        <w:tc>
          <w:tcPr>
            <w:tcW w:w="1827" w:type="dxa"/>
            <w:noWrap/>
          </w:tcPr>
          <w:p w14:paraId="52ED16E4" w14:textId="77777777" w:rsidR="003669F2" w:rsidRDefault="00B562E1">
            <w:pPr>
              <w:pStyle w:val="TAL"/>
              <w:jc w:val="center"/>
              <w:rPr>
                <w:lang w:eastAsia="ko-KR"/>
              </w:rPr>
            </w:pPr>
            <w:r>
              <w:rPr>
                <w:lang w:eastAsia="ko-KR"/>
              </w:rPr>
              <w:t>≤ 7703</w:t>
            </w:r>
          </w:p>
        </w:tc>
        <w:tc>
          <w:tcPr>
            <w:tcW w:w="992" w:type="dxa"/>
            <w:noWrap/>
          </w:tcPr>
          <w:p w14:paraId="52ED16E5" w14:textId="77777777" w:rsidR="003669F2" w:rsidRDefault="00B562E1">
            <w:pPr>
              <w:pStyle w:val="TAL"/>
              <w:jc w:val="center"/>
              <w:rPr>
                <w:lang w:eastAsia="ko-KR"/>
              </w:rPr>
            </w:pPr>
            <w:r>
              <w:rPr>
                <w:lang w:eastAsia="ko-KR"/>
              </w:rPr>
              <w:t>86</w:t>
            </w:r>
          </w:p>
        </w:tc>
        <w:tc>
          <w:tcPr>
            <w:tcW w:w="1276" w:type="dxa"/>
            <w:noWrap/>
          </w:tcPr>
          <w:p w14:paraId="52ED16E6" w14:textId="77777777" w:rsidR="003669F2" w:rsidRDefault="00B562E1">
            <w:pPr>
              <w:pStyle w:val="TAL"/>
              <w:jc w:val="center"/>
              <w:rPr>
                <w:lang w:eastAsia="ko-KR"/>
              </w:rPr>
            </w:pPr>
            <w:r>
              <w:rPr>
                <w:lang w:eastAsia="ko-KR"/>
              </w:rPr>
              <w:t>≤ 27093</w:t>
            </w:r>
          </w:p>
        </w:tc>
        <w:tc>
          <w:tcPr>
            <w:tcW w:w="853" w:type="dxa"/>
            <w:noWrap/>
          </w:tcPr>
          <w:p w14:paraId="52ED16E7" w14:textId="77777777" w:rsidR="003669F2" w:rsidRDefault="00B562E1">
            <w:pPr>
              <w:pStyle w:val="TAL"/>
              <w:jc w:val="center"/>
              <w:rPr>
                <w:lang w:eastAsia="ko-KR"/>
              </w:rPr>
            </w:pPr>
            <w:r>
              <w:rPr>
                <w:lang w:eastAsia="ko-KR"/>
              </w:rPr>
              <w:t>150</w:t>
            </w:r>
          </w:p>
        </w:tc>
        <w:tc>
          <w:tcPr>
            <w:tcW w:w="1275" w:type="dxa"/>
            <w:noWrap/>
          </w:tcPr>
          <w:p w14:paraId="52ED16E8" w14:textId="77777777" w:rsidR="003669F2" w:rsidRDefault="00B562E1">
            <w:pPr>
              <w:pStyle w:val="TAL"/>
              <w:jc w:val="center"/>
              <w:rPr>
                <w:lang w:eastAsia="ko-KR"/>
              </w:rPr>
            </w:pPr>
            <w:r>
              <w:rPr>
                <w:lang w:eastAsia="ko-KR"/>
              </w:rPr>
              <w:t>≤ 95284</w:t>
            </w:r>
          </w:p>
        </w:tc>
        <w:tc>
          <w:tcPr>
            <w:tcW w:w="709" w:type="dxa"/>
            <w:noWrap/>
          </w:tcPr>
          <w:p w14:paraId="52ED16E9" w14:textId="77777777" w:rsidR="003669F2" w:rsidRDefault="00B562E1">
            <w:pPr>
              <w:pStyle w:val="TAL"/>
              <w:jc w:val="center"/>
              <w:rPr>
                <w:lang w:eastAsia="ko-KR"/>
              </w:rPr>
            </w:pPr>
            <w:r>
              <w:rPr>
                <w:lang w:eastAsia="ko-KR"/>
              </w:rPr>
              <w:t>214</w:t>
            </w:r>
          </w:p>
        </w:tc>
        <w:tc>
          <w:tcPr>
            <w:tcW w:w="1132" w:type="dxa"/>
            <w:noWrap/>
          </w:tcPr>
          <w:p w14:paraId="52ED16EA" w14:textId="77777777" w:rsidR="003669F2" w:rsidRDefault="00B562E1">
            <w:pPr>
              <w:pStyle w:val="TAL"/>
              <w:jc w:val="center"/>
              <w:rPr>
                <w:lang w:eastAsia="ko-KR"/>
              </w:rPr>
            </w:pPr>
            <w:r>
              <w:rPr>
                <w:lang w:eastAsia="ko-KR"/>
              </w:rPr>
              <w:t>≤ 335104</w:t>
            </w:r>
          </w:p>
        </w:tc>
      </w:tr>
      <w:tr w:rsidR="003669F2" w14:paraId="52ED16F4" w14:textId="77777777">
        <w:trPr>
          <w:jc w:val="center"/>
        </w:trPr>
        <w:tc>
          <w:tcPr>
            <w:tcW w:w="719" w:type="dxa"/>
            <w:noWrap/>
          </w:tcPr>
          <w:p w14:paraId="52ED16EC" w14:textId="77777777" w:rsidR="003669F2" w:rsidRDefault="00B562E1">
            <w:pPr>
              <w:pStyle w:val="TAL"/>
              <w:jc w:val="center"/>
              <w:rPr>
                <w:lang w:eastAsia="ko-KR"/>
              </w:rPr>
            </w:pPr>
            <w:r>
              <w:rPr>
                <w:lang w:eastAsia="ko-KR"/>
              </w:rPr>
              <w:t>23</w:t>
            </w:r>
          </w:p>
        </w:tc>
        <w:tc>
          <w:tcPr>
            <w:tcW w:w="1827" w:type="dxa"/>
            <w:noWrap/>
          </w:tcPr>
          <w:p w14:paraId="52ED16ED" w14:textId="77777777" w:rsidR="003669F2" w:rsidRDefault="00B562E1">
            <w:pPr>
              <w:pStyle w:val="TAL"/>
              <w:jc w:val="center"/>
              <w:rPr>
                <w:lang w:eastAsia="ko-KR"/>
              </w:rPr>
            </w:pPr>
            <w:r>
              <w:rPr>
                <w:lang w:eastAsia="ko-KR"/>
              </w:rPr>
              <w:t>≤ 7856</w:t>
            </w:r>
          </w:p>
        </w:tc>
        <w:tc>
          <w:tcPr>
            <w:tcW w:w="992" w:type="dxa"/>
            <w:noWrap/>
          </w:tcPr>
          <w:p w14:paraId="52ED16EE" w14:textId="77777777" w:rsidR="003669F2" w:rsidRDefault="00B562E1">
            <w:pPr>
              <w:pStyle w:val="TAL"/>
              <w:jc w:val="center"/>
              <w:rPr>
                <w:lang w:eastAsia="ko-KR"/>
              </w:rPr>
            </w:pPr>
            <w:r>
              <w:rPr>
                <w:lang w:eastAsia="ko-KR"/>
              </w:rPr>
              <w:t>87</w:t>
            </w:r>
          </w:p>
        </w:tc>
        <w:tc>
          <w:tcPr>
            <w:tcW w:w="1276" w:type="dxa"/>
            <w:noWrap/>
          </w:tcPr>
          <w:p w14:paraId="52ED16EF" w14:textId="77777777" w:rsidR="003669F2" w:rsidRDefault="00B562E1">
            <w:pPr>
              <w:pStyle w:val="TAL"/>
              <w:jc w:val="center"/>
              <w:rPr>
                <w:lang w:eastAsia="ko-KR"/>
              </w:rPr>
            </w:pPr>
            <w:r>
              <w:rPr>
                <w:lang w:eastAsia="ko-KR"/>
              </w:rPr>
              <w:t>≤ 27631</w:t>
            </w:r>
          </w:p>
        </w:tc>
        <w:tc>
          <w:tcPr>
            <w:tcW w:w="853" w:type="dxa"/>
            <w:noWrap/>
          </w:tcPr>
          <w:p w14:paraId="52ED16F0" w14:textId="77777777" w:rsidR="003669F2" w:rsidRDefault="00B562E1">
            <w:pPr>
              <w:pStyle w:val="TAL"/>
              <w:jc w:val="center"/>
              <w:rPr>
                <w:lang w:eastAsia="ko-KR"/>
              </w:rPr>
            </w:pPr>
            <w:r>
              <w:rPr>
                <w:lang w:eastAsia="ko-KR"/>
              </w:rPr>
              <w:t>151</w:t>
            </w:r>
          </w:p>
        </w:tc>
        <w:tc>
          <w:tcPr>
            <w:tcW w:w="1275" w:type="dxa"/>
            <w:noWrap/>
          </w:tcPr>
          <w:p w14:paraId="52ED16F1" w14:textId="77777777" w:rsidR="003669F2" w:rsidRDefault="00B562E1">
            <w:pPr>
              <w:pStyle w:val="TAL"/>
              <w:jc w:val="center"/>
              <w:rPr>
                <w:lang w:eastAsia="ko-KR"/>
              </w:rPr>
            </w:pPr>
            <w:r>
              <w:rPr>
                <w:lang w:eastAsia="ko-KR"/>
              </w:rPr>
              <w:t>≤ 97175</w:t>
            </w:r>
          </w:p>
        </w:tc>
        <w:tc>
          <w:tcPr>
            <w:tcW w:w="709" w:type="dxa"/>
            <w:noWrap/>
          </w:tcPr>
          <w:p w14:paraId="52ED16F2" w14:textId="77777777" w:rsidR="003669F2" w:rsidRDefault="00B562E1">
            <w:pPr>
              <w:pStyle w:val="TAL"/>
              <w:jc w:val="center"/>
              <w:rPr>
                <w:lang w:eastAsia="ko-KR"/>
              </w:rPr>
            </w:pPr>
            <w:r>
              <w:rPr>
                <w:lang w:eastAsia="ko-KR"/>
              </w:rPr>
              <w:t>215</w:t>
            </w:r>
          </w:p>
        </w:tc>
        <w:tc>
          <w:tcPr>
            <w:tcW w:w="1132" w:type="dxa"/>
            <w:noWrap/>
          </w:tcPr>
          <w:p w14:paraId="52ED16F3" w14:textId="77777777" w:rsidR="003669F2" w:rsidRDefault="00B562E1">
            <w:pPr>
              <w:pStyle w:val="TAL"/>
              <w:jc w:val="center"/>
              <w:rPr>
                <w:lang w:eastAsia="ko-KR"/>
              </w:rPr>
            </w:pPr>
            <w:r>
              <w:rPr>
                <w:lang w:eastAsia="ko-KR"/>
              </w:rPr>
              <w:t>≤ 341754</w:t>
            </w:r>
          </w:p>
        </w:tc>
      </w:tr>
      <w:tr w:rsidR="003669F2" w14:paraId="52ED16FD" w14:textId="77777777">
        <w:trPr>
          <w:jc w:val="center"/>
        </w:trPr>
        <w:tc>
          <w:tcPr>
            <w:tcW w:w="719" w:type="dxa"/>
            <w:noWrap/>
          </w:tcPr>
          <w:p w14:paraId="52ED16F5" w14:textId="77777777" w:rsidR="003669F2" w:rsidRDefault="00B562E1">
            <w:pPr>
              <w:pStyle w:val="TAL"/>
              <w:jc w:val="center"/>
              <w:rPr>
                <w:lang w:eastAsia="ko-KR"/>
              </w:rPr>
            </w:pPr>
            <w:r>
              <w:rPr>
                <w:lang w:eastAsia="ko-KR"/>
              </w:rPr>
              <w:t>24</w:t>
            </w:r>
          </w:p>
        </w:tc>
        <w:tc>
          <w:tcPr>
            <w:tcW w:w="1827" w:type="dxa"/>
            <w:noWrap/>
          </w:tcPr>
          <w:p w14:paraId="52ED16F6" w14:textId="77777777" w:rsidR="003669F2" w:rsidRDefault="00B562E1">
            <w:pPr>
              <w:pStyle w:val="TAL"/>
              <w:jc w:val="center"/>
              <w:rPr>
                <w:lang w:eastAsia="ko-KR"/>
              </w:rPr>
            </w:pPr>
            <w:r>
              <w:rPr>
                <w:lang w:eastAsia="ko-KR"/>
              </w:rPr>
              <w:t>≤ 8012</w:t>
            </w:r>
          </w:p>
        </w:tc>
        <w:tc>
          <w:tcPr>
            <w:tcW w:w="992" w:type="dxa"/>
            <w:noWrap/>
          </w:tcPr>
          <w:p w14:paraId="52ED16F7" w14:textId="77777777" w:rsidR="003669F2" w:rsidRDefault="00B562E1">
            <w:pPr>
              <w:pStyle w:val="TAL"/>
              <w:jc w:val="center"/>
              <w:rPr>
                <w:lang w:eastAsia="ko-KR"/>
              </w:rPr>
            </w:pPr>
            <w:r>
              <w:rPr>
                <w:lang w:eastAsia="ko-KR"/>
              </w:rPr>
              <w:t>88</w:t>
            </w:r>
          </w:p>
        </w:tc>
        <w:tc>
          <w:tcPr>
            <w:tcW w:w="1276" w:type="dxa"/>
            <w:noWrap/>
          </w:tcPr>
          <w:p w14:paraId="52ED16F8" w14:textId="77777777" w:rsidR="003669F2" w:rsidRDefault="00B562E1">
            <w:pPr>
              <w:pStyle w:val="TAL"/>
              <w:jc w:val="center"/>
              <w:rPr>
                <w:lang w:eastAsia="ko-KR"/>
              </w:rPr>
            </w:pPr>
            <w:r>
              <w:rPr>
                <w:lang w:eastAsia="ko-KR"/>
              </w:rPr>
              <w:t>≤ 28179</w:t>
            </w:r>
          </w:p>
        </w:tc>
        <w:tc>
          <w:tcPr>
            <w:tcW w:w="853" w:type="dxa"/>
            <w:noWrap/>
          </w:tcPr>
          <w:p w14:paraId="52ED16F9" w14:textId="77777777" w:rsidR="003669F2" w:rsidRDefault="00B562E1">
            <w:pPr>
              <w:pStyle w:val="TAL"/>
              <w:jc w:val="center"/>
              <w:rPr>
                <w:lang w:eastAsia="ko-KR"/>
              </w:rPr>
            </w:pPr>
            <w:r>
              <w:rPr>
                <w:lang w:eastAsia="ko-KR"/>
              </w:rPr>
              <w:t>152</w:t>
            </w:r>
          </w:p>
        </w:tc>
        <w:tc>
          <w:tcPr>
            <w:tcW w:w="1275" w:type="dxa"/>
            <w:noWrap/>
          </w:tcPr>
          <w:p w14:paraId="52ED16FA" w14:textId="77777777" w:rsidR="003669F2" w:rsidRDefault="00B562E1">
            <w:pPr>
              <w:pStyle w:val="TAL"/>
              <w:jc w:val="center"/>
              <w:rPr>
                <w:lang w:eastAsia="ko-KR"/>
              </w:rPr>
            </w:pPr>
            <w:r>
              <w:rPr>
                <w:lang w:eastAsia="ko-KR"/>
              </w:rPr>
              <w:t>≤ 99103</w:t>
            </w:r>
          </w:p>
        </w:tc>
        <w:tc>
          <w:tcPr>
            <w:tcW w:w="709" w:type="dxa"/>
            <w:noWrap/>
          </w:tcPr>
          <w:p w14:paraId="52ED16FB" w14:textId="77777777" w:rsidR="003669F2" w:rsidRDefault="00B562E1">
            <w:pPr>
              <w:pStyle w:val="TAL"/>
              <w:jc w:val="center"/>
              <w:rPr>
                <w:lang w:eastAsia="ko-KR"/>
              </w:rPr>
            </w:pPr>
            <w:r>
              <w:rPr>
                <w:lang w:eastAsia="ko-KR"/>
              </w:rPr>
              <w:t>216</w:t>
            </w:r>
          </w:p>
        </w:tc>
        <w:tc>
          <w:tcPr>
            <w:tcW w:w="1132" w:type="dxa"/>
            <w:noWrap/>
          </w:tcPr>
          <w:p w14:paraId="52ED16FC" w14:textId="77777777" w:rsidR="003669F2" w:rsidRDefault="00B562E1">
            <w:pPr>
              <w:pStyle w:val="TAL"/>
              <w:jc w:val="center"/>
              <w:rPr>
                <w:lang w:eastAsia="ko-KR"/>
              </w:rPr>
            </w:pPr>
            <w:r>
              <w:rPr>
                <w:lang w:eastAsia="ko-KR"/>
              </w:rPr>
              <w:t>≤ 348535</w:t>
            </w:r>
          </w:p>
        </w:tc>
      </w:tr>
      <w:tr w:rsidR="003669F2" w14:paraId="52ED1706" w14:textId="77777777">
        <w:trPr>
          <w:jc w:val="center"/>
        </w:trPr>
        <w:tc>
          <w:tcPr>
            <w:tcW w:w="719" w:type="dxa"/>
            <w:noWrap/>
          </w:tcPr>
          <w:p w14:paraId="52ED16FE" w14:textId="77777777" w:rsidR="003669F2" w:rsidRDefault="00B562E1">
            <w:pPr>
              <w:pStyle w:val="TAL"/>
              <w:jc w:val="center"/>
              <w:rPr>
                <w:lang w:eastAsia="ko-KR"/>
              </w:rPr>
            </w:pPr>
            <w:r>
              <w:rPr>
                <w:lang w:eastAsia="ko-KR"/>
              </w:rPr>
              <w:t>25</w:t>
            </w:r>
          </w:p>
        </w:tc>
        <w:tc>
          <w:tcPr>
            <w:tcW w:w="1827" w:type="dxa"/>
            <w:noWrap/>
          </w:tcPr>
          <w:p w14:paraId="52ED16FF" w14:textId="77777777" w:rsidR="003669F2" w:rsidRDefault="00B562E1">
            <w:pPr>
              <w:pStyle w:val="TAL"/>
              <w:jc w:val="center"/>
              <w:rPr>
                <w:lang w:eastAsia="ko-KR"/>
              </w:rPr>
            </w:pPr>
            <w:r>
              <w:rPr>
                <w:lang w:eastAsia="ko-KR"/>
              </w:rPr>
              <w:t>≤ 8171</w:t>
            </w:r>
          </w:p>
        </w:tc>
        <w:tc>
          <w:tcPr>
            <w:tcW w:w="992" w:type="dxa"/>
            <w:noWrap/>
          </w:tcPr>
          <w:p w14:paraId="52ED1700" w14:textId="77777777" w:rsidR="003669F2" w:rsidRDefault="00B562E1">
            <w:pPr>
              <w:pStyle w:val="TAL"/>
              <w:jc w:val="center"/>
              <w:rPr>
                <w:lang w:eastAsia="ko-KR"/>
              </w:rPr>
            </w:pPr>
            <w:r>
              <w:rPr>
                <w:lang w:eastAsia="ko-KR"/>
              </w:rPr>
              <w:t>89</w:t>
            </w:r>
          </w:p>
        </w:tc>
        <w:tc>
          <w:tcPr>
            <w:tcW w:w="1276" w:type="dxa"/>
            <w:noWrap/>
          </w:tcPr>
          <w:p w14:paraId="52ED1701" w14:textId="77777777" w:rsidR="003669F2" w:rsidRDefault="00B562E1">
            <w:pPr>
              <w:pStyle w:val="TAL"/>
              <w:jc w:val="center"/>
              <w:rPr>
                <w:lang w:eastAsia="ko-KR"/>
              </w:rPr>
            </w:pPr>
            <w:r>
              <w:rPr>
                <w:lang w:eastAsia="ko-KR"/>
              </w:rPr>
              <w:t>≤ 28738</w:t>
            </w:r>
          </w:p>
        </w:tc>
        <w:tc>
          <w:tcPr>
            <w:tcW w:w="853" w:type="dxa"/>
            <w:noWrap/>
          </w:tcPr>
          <w:p w14:paraId="52ED1702" w14:textId="77777777" w:rsidR="003669F2" w:rsidRDefault="00B562E1">
            <w:pPr>
              <w:pStyle w:val="TAL"/>
              <w:jc w:val="center"/>
              <w:rPr>
                <w:lang w:eastAsia="ko-KR"/>
              </w:rPr>
            </w:pPr>
            <w:r>
              <w:rPr>
                <w:lang w:eastAsia="ko-KR"/>
              </w:rPr>
              <w:t>153</w:t>
            </w:r>
          </w:p>
        </w:tc>
        <w:tc>
          <w:tcPr>
            <w:tcW w:w="1275" w:type="dxa"/>
            <w:noWrap/>
          </w:tcPr>
          <w:p w14:paraId="52ED1703" w14:textId="77777777" w:rsidR="003669F2" w:rsidRDefault="00B562E1">
            <w:pPr>
              <w:pStyle w:val="TAL"/>
              <w:jc w:val="center"/>
              <w:rPr>
                <w:lang w:eastAsia="ko-KR"/>
              </w:rPr>
            </w:pPr>
            <w:r>
              <w:rPr>
                <w:lang w:eastAsia="ko-KR"/>
              </w:rPr>
              <w:t>≤ 101070</w:t>
            </w:r>
          </w:p>
        </w:tc>
        <w:tc>
          <w:tcPr>
            <w:tcW w:w="709" w:type="dxa"/>
            <w:noWrap/>
          </w:tcPr>
          <w:p w14:paraId="52ED1704" w14:textId="77777777" w:rsidR="003669F2" w:rsidRDefault="00B562E1">
            <w:pPr>
              <w:pStyle w:val="TAL"/>
              <w:jc w:val="center"/>
              <w:rPr>
                <w:lang w:eastAsia="ko-KR"/>
              </w:rPr>
            </w:pPr>
            <w:r>
              <w:rPr>
                <w:lang w:eastAsia="ko-KR"/>
              </w:rPr>
              <w:t>217</w:t>
            </w:r>
          </w:p>
        </w:tc>
        <w:tc>
          <w:tcPr>
            <w:tcW w:w="1132" w:type="dxa"/>
            <w:noWrap/>
          </w:tcPr>
          <w:p w14:paraId="52ED1705" w14:textId="77777777" w:rsidR="003669F2" w:rsidRDefault="00B562E1">
            <w:pPr>
              <w:pStyle w:val="TAL"/>
              <w:jc w:val="center"/>
              <w:rPr>
                <w:lang w:eastAsia="ko-KR"/>
              </w:rPr>
            </w:pPr>
            <w:r>
              <w:rPr>
                <w:lang w:eastAsia="ko-KR"/>
              </w:rPr>
              <w:t>≤ 355452</w:t>
            </w:r>
          </w:p>
        </w:tc>
      </w:tr>
      <w:tr w:rsidR="003669F2" w14:paraId="52ED170F" w14:textId="77777777">
        <w:trPr>
          <w:jc w:val="center"/>
        </w:trPr>
        <w:tc>
          <w:tcPr>
            <w:tcW w:w="719" w:type="dxa"/>
            <w:noWrap/>
          </w:tcPr>
          <w:p w14:paraId="52ED1707" w14:textId="77777777" w:rsidR="003669F2" w:rsidRDefault="00B562E1">
            <w:pPr>
              <w:pStyle w:val="TAL"/>
              <w:jc w:val="center"/>
              <w:rPr>
                <w:lang w:eastAsia="ko-KR"/>
              </w:rPr>
            </w:pPr>
            <w:r>
              <w:rPr>
                <w:lang w:eastAsia="ko-KR"/>
              </w:rPr>
              <w:t>26</w:t>
            </w:r>
          </w:p>
        </w:tc>
        <w:tc>
          <w:tcPr>
            <w:tcW w:w="1827" w:type="dxa"/>
            <w:noWrap/>
          </w:tcPr>
          <w:p w14:paraId="52ED1708" w14:textId="77777777" w:rsidR="003669F2" w:rsidRDefault="00B562E1">
            <w:pPr>
              <w:pStyle w:val="TAL"/>
              <w:jc w:val="center"/>
              <w:rPr>
                <w:lang w:eastAsia="ko-KR"/>
              </w:rPr>
            </w:pPr>
            <w:r>
              <w:rPr>
                <w:lang w:eastAsia="ko-KR"/>
              </w:rPr>
              <w:t>≤ 8333</w:t>
            </w:r>
          </w:p>
        </w:tc>
        <w:tc>
          <w:tcPr>
            <w:tcW w:w="992" w:type="dxa"/>
            <w:noWrap/>
          </w:tcPr>
          <w:p w14:paraId="52ED1709" w14:textId="77777777" w:rsidR="003669F2" w:rsidRDefault="00B562E1">
            <w:pPr>
              <w:pStyle w:val="TAL"/>
              <w:jc w:val="center"/>
              <w:rPr>
                <w:lang w:eastAsia="ko-KR"/>
              </w:rPr>
            </w:pPr>
            <w:r>
              <w:rPr>
                <w:lang w:eastAsia="ko-KR"/>
              </w:rPr>
              <w:t>90</w:t>
            </w:r>
          </w:p>
        </w:tc>
        <w:tc>
          <w:tcPr>
            <w:tcW w:w="1276" w:type="dxa"/>
            <w:noWrap/>
          </w:tcPr>
          <w:p w14:paraId="52ED170A" w14:textId="77777777" w:rsidR="003669F2" w:rsidRDefault="00B562E1">
            <w:pPr>
              <w:pStyle w:val="TAL"/>
              <w:jc w:val="center"/>
              <w:rPr>
                <w:lang w:eastAsia="ko-KR"/>
              </w:rPr>
            </w:pPr>
            <w:r>
              <w:rPr>
                <w:lang w:eastAsia="ko-KR"/>
              </w:rPr>
              <w:t>≤ 29309</w:t>
            </w:r>
          </w:p>
        </w:tc>
        <w:tc>
          <w:tcPr>
            <w:tcW w:w="853" w:type="dxa"/>
            <w:noWrap/>
          </w:tcPr>
          <w:p w14:paraId="52ED170B" w14:textId="77777777" w:rsidR="003669F2" w:rsidRDefault="00B562E1">
            <w:pPr>
              <w:pStyle w:val="TAL"/>
              <w:jc w:val="center"/>
              <w:rPr>
                <w:lang w:eastAsia="ko-KR"/>
              </w:rPr>
            </w:pPr>
            <w:r>
              <w:rPr>
                <w:lang w:eastAsia="ko-KR"/>
              </w:rPr>
              <w:t>154</w:t>
            </w:r>
          </w:p>
        </w:tc>
        <w:tc>
          <w:tcPr>
            <w:tcW w:w="1275" w:type="dxa"/>
            <w:noWrap/>
          </w:tcPr>
          <w:p w14:paraId="52ED170C" w14:textId="77777777" w:rsidR="003669F2" w:rsidRDefault="00B562E1">
            <w:pPr>
              <w:pStyle w:val="TAL"/>
              <w:jc w:val="center"/>
              <w:rPr>
                <w:lang w:eastAsia="ko-KR"/>
              </w:rPr>
            </w:pPr>
            <w:r>
              <w:rPr>
                <w:lang w:eastAsia="ko-KR"/>
              </w:rPr>
              <w:t>≤ 103076</w:t>
            </w:r>
          </w:p>
        </w:tc>
        <w:tc>
          <w:tcPr>
            <w:tcW w:w="709" w:type="dxa"/>
            <w:noWrap/>
          </w:tcPr>
          <w:p w14:paraId="52ED170D" w14:textId="77777777" w:rsidR="003669F2" w:rsidRDefault="00B562E1">
            <w:pPr>
              <w:pStyle w:val="TAL"/>
              <w:jc w:val="center"/>
              <w:rPr>
                <w:lang w:eastAsia="ko-KR"/>
              </w:rPr>
            </w:pPr>
            <w:r>
              <w:rPr>
                <w:lang w:eastAsia="ko-KR"/>
              </w:rPr>
              <w:t>218</w:t>
            </w:r>
          </w:p>
        </w:tc>
        <w:tc>
          <w:tcPr>
            <w:tcW w:w="1132" w:type="dxa"/>
            <w:noWrap/>
          </w:tcPr>
          <w:p w14:paraId="52ED170E" w14:textId="77777777" w:rsidR="003669F2" w:rsidRDefault="00B562E1">
            <w:pPr>
              <w:pStyle w:val="TAL"/>
              <w:jc w:val="center"/>
              <w:rPr>
                <w:lang w:eastAsia="ko-KR"/>
              </w:rPr>
            </w:pPr>
            <w:r>
              <w:rPr>
                <w:lang w:eastAsia="ko-KR"/>
              </w:rPr>
              <w:t>≤ 362505</w:t>
            </w:r>
          </w:p>
        </w:tc>
      </w:tr>
      <w:tr w:rsidR="003669F2" w14:paraId="52ED1718" w14:textId="77777777">
        <w:trPr>
          <w:jc w:val="center"/>
        </w:trPr>
        <w:tc>
          <w:tcPr>
            <w:tcW w:w="719" w:type="dxa"/>
            <w:noWrap/>
          </w:tcPr>
          <w:p w14:paraId="52ED1710" w14:textId="77777777" w:rsidR="003669F2" w:rsidRDefault="00B562E1">
            <w:pPr>
              <w:pStyle w:val="TAL"/>
              <w:jc w:val="center"/>
              <w:rPr>
                <w:lang w:eastAsia="ko-KR"/>
              </w:rPr>
            </w:pPr>
            <w:r>
              <w:rPr>
                <w:lang w:eastAsia="ko-KR"/>
              </w:rPr>
              <w:t>27</w:t>
            </w:r>
          </w:p>
        </w:tc>
        <w:tc>
          <w:tcPr>
            <w:tcW w:w="1827" w:type="dxa"/>
            <w:noWrap/>
          </w:tcPr>
          <w:p w14:paraId="52ED1711" w14:textId="77777777" w:rsidR="003669F2" w:rsidRDefault="00B562E1">
            <w:pPr>
              <w:pStyle w:val="TAL"/>
              <w:jc w:val="center"/>
              <w:rPr>
                <w:lang w:eastAsia="ko-KR"/>
              </w:rPr>
            </w:pPr>
            <w:r>
              <w:rPr>
                <w:lang w:eastAsia="ko-KR"/>
              </w:rPr>
              <w:t>≤ 8499</w:t>
            </w:r>
          </w:p>
        </w:tc>
        <w:tc>
          <w:tcPr>
            <w:tcW w:w="992" w:type="dxa"/>
            <w:noWrap/>
          </w:tcPr>
          <w:p w14:paraId="52ED1712" w14:textId="77777777" w:rsidR="003669F2" w:rsidRDefault="00B562E1">
            <w:pPr>
              <w:pStyle w:val="TAL"/>
              <w:jc w:val="center"/>
              <w:rPr>
                <w:lang w:eastAsia="ko-KR"/>
              </w:rPr>
            </w:pPr>
            <w:r>
              <w:rPr>
                <w:lang w:eastAsia="ko-KR"/>
              </w:rPr>
              <w:t>91</w:t>
            </w:r>
          </w:p>
        </w:tc>
        <w:tc>
          <w:tcPr>
            <w:tcW w:w="1276" w:type="dxa"/>
            <w:noWrap/>
          </w:tcPr>
          <w:p w14:paraId="52ED1713" w14:textId="77777777" w:rsidR="003669F2" w:rsidRDefault="00B562E1">
            <w:pPr>
              <w:pStyle w:val="TAL"/>
              <w:jc w:val="center"/>
              <w:rPr>
                <w:lang w:eastAsia="ko-KR"/>
              </w:rPr>
            </w:pPr>
            <w:r>
              <w:rPr>
                <w:lang w:eastAsia="ko-KR"/>
              </w:rPr>
              <w:t>≤ 29890</w:t>
            </w:r>
          </w:p>
        </w:tc>
        <w:tc>
          <w:tcPr>
            <w:tcW w:w="853" w:type="dxa"/>
            <w:noWrap/>
          </w:tcPr>
          <w:p w14:paraId="52ED1714" w14:textId="77777777" w:rsidR="003669F2" w:rsidRDefault="00B562E1">
            <w:pPr>
              <w:pStyle w:val="TAL"/>
              <w:jc w:val="center"/>
              <w:rPr>
                <w:lang w:eastAsia="ko-KR"/>
              </w:rPr>
            </w:pPr>
            <w:r>
              <w:rPr>
                <w:lang w:eastAsia="ko-KR"/>
              </w:rPr>
              <w:t>155</w:t>
            </w:r>
          </w:p>
        </w:tc>
        <w:tc>
          <w:tcPr>
            <w:tcW w:w="1275" w:type="dxa"/>
            <w:noWrap/>
          </w:tcPr>
          <w:p w14:paraId="52ED1715" w14:textId="77777777" w:rsidR="003669F2" w:rsidRDefault="00B562E1">
            <w:pPr>
              <w:pStyle w:val="TAL"/>
              <w:jc w:val="center"/>
              <w:rPr>
                <w:lang w:eastAsia="ko-KR"/>
              </w:rPr>
            </w:pPr>
            <w:r>
              <w:rPr>
                <w:lang w:eastAsia="ko-KR"/>
              </w:rPr>
              <w:t>≤ 105121</w:t>
            </w:r>
          </w:p>
        </w:tc>
        <w:tc>
          <w:tcPr>
            <w:tcW w:w="709" w:type="dxa"/>
            <w:noWrap/>
          </w:tcPr>
          <w:p w14:paraId="52ED1716" w14:textId="77777777" w:rsidR="003669F2" w:rsidRDefault="00B562E1">
            <w:pPr>
              <w:pStyle w:val="TAL"/>
              <w:jc w:val="center"/>
              <w:rPr>
                <w:lang w:eastAsia="ko-KR"/>
              </w:rPr>
            </w:pPr>
            <w:r>
              <w:rPr>
                <w:lang w:eastAsia="ko-KR"/>
              </w:rPr>
              <w:t>219</w:t>
            </w:r>
          </w:p>
        </w:tc>
        <w:tc>
          <w:tcPr>
            <w:tcW w:w="1132" w:type="dxa"/>
            <w:noWrap/>
          </w:tcPr>
          <w:p w14:paraId="52ED1717" w14:textId="77777777" w:rsidR="003669F2" w:rsidRDefault="00B562E1">
            <w:pPr>
              <w:pStyle w:val="TAL"/>
              <w:jc w:val="center"/>
              <w:rPr>
                <w:lang w:eastAsia="ko-KR"/>
              </w:rPr>
            </w:pPr>
            <w:r>
              <w:rPr>
                <w:lang w:eastAsia="ko-KR"/>
              </w:rPr>
              <w:t>≤ 369699</w:t>
            </w:r>
          </w:p>
        </w:tc>
      </w:tr>
      <w:tr w:rsidR="003669F2" w14:paraId="52ED1721" w14:textId="77777777">
        <w:trPr>
          <w:jc w:val="center"/>
        </w:trPr>
        <w:tc>
          <w:tcPr>
            <w:tcW w:w="719" w:type="dxa"/>
            <w:noWrap/>
          </w:tcPr>
          <w:p w14:paraId="52ED1719" w14:textId="77777777" w:rsidR="003669F2" w:rsidRDefault="00B562E1">
            <w:pPr>
              <w:pStyle w:val="TAL"/>
              <w:jc w:val="center"/>
              <w:rPr>
                <w:lang w:eastAsia="ko-KR"/>
              </w:rPr>
            </w:pPr>
            <w:r>
              <w:rPr>
                <w:lang w:eastAsia="ko-KR"/>
              </w:rPr>
              <w:t>28</w:t>
            </w:r>
          </w:p>
        </w:tc>
        <w:tc>
          <w:tcPr>
            <w:tcW w:w="1827" w:type="dxa"/>
            <w:noWrap/>
          </w:tcPr>
          <w:p w14:paraId="52ED171A" w14:textId="77777777" w:rsidR="003669F2" w:rsidRDefault="00B562E1">
            <w:pPr>
              <w:pStyle w:val="TAL"/>
              <w:jc w:val="center"/>
              <w:rPr>
                <w:lang w:eastAsia="ko-KR"/>
              </w:rPr>
            </w:pPr>
            <w:r>
              <w:rPr>
                <w:lang w:eastAsia="ko-KR"/>
              </w:rPr>
              <w:t>≤ 8667</w:t>
            </w:r>
          </w:p>
        </w:tc>
        <w:tc>
          <w:tcPr>
            <w:tcW w:w="992" w:type="dxa"/>
            <w:noWrap/>
          </w:tcPr>
          <w:p w14:paraId="52ED171B" w14:textId="77777777" w:rsidR="003669F2" w:rsidRDefault="00B562E1">
            <w:pPr>
              <w:pStyle w:val="TAL"/>
              <w:jc w:val="center"/>
              <w:rPr>
                <w:lang w:eastAsia="ko-KR"/>
              </w:rPr>
            </w:pPr>
            <w:r>
              <w:rPr>
                <w:lang w:eastAsia="ko-KR"/>
              </w:rPr>
              <w:t>92</w:t>
            </w:r>
          </w:p>
        </w:tc>
        <w:tc>
          <w:tcPr>
            <w:tcW w:w="1276" w:type="dxa"/>
            <w:noWrap/>
          </w:tcPr>
          <w:p w14:paraId="52ED171C" w14:textId="77777777" w:rsidR="003669F2" w:rsidRDefault="00B562E1">
            <w:pPr>
              <w:pStyle w:val="TAL"/>
              <w:jc w:val="center"/>
              <w:rPr>
                <w:lang w:eastAsia="ko-KR"/>
              </w:rPr>
            </w:pPr>
            <w:r>
              <w:rPr>
                <w:lang w:eastAsia="ko-KR"/>
              </w:rPr>
              <w:t>≤ 30483</w:t>
            </w:r>
          </w:p>
        </w:tc>
        <w:tc>
          <w:tcPr>
            <w:tcW w:w="853" w:type="dxa"/>
            <w:noWrap/>
          </w:tcPr>
          <w:p w14:paraId="52ED171D" w14:textId="77777777" w:rsidR="003669F2" w:rsidRDefault="00B562E1">
            <w:pPr>
              <w:pStyle w:val="TAL"/>
              <w:jc w:val="center"/>
              <w:rPr>
                <w:lang w:eastAsia="ko-KR"/>
              </w:rPr>
            </w:pPr>
            <w:r>
              <w:rPr>
                <w:lang w:eastAsia="ko-KR"/>
              </w:rPr>
              <w:t>156</w:t>
            </w:r>
          </w:p>
        </w:tc>
        <w:tc>
          <w:tcPr>
            <w:tcW w:w="1275" w:type="dxa"/>
            <w:noWrap/>
          </w:tcPr>
          <w:p w14:paraId="52ED171E" w14:textId="77777777" w:rsidR="003669F2" w:rsidRDefault="00B562E1">
            <w:pPr>
              <w:pStyle w:val="TAL"/>
              <w:jc w:val="center"/>
              <w:rPr>
                <w:lang w:eastAsia="ko-KR"/>
              </w:rPr>
            </w:pPr>
            <w:r>
              <w:rPr>
                <w:lang w:eastAsia="ko-KR"/>
              </w:rPr>
              <w:t>≤ 107207</w:t>
            </w:r>
          </w:p>
        </w:tc>
        <w:tc>
          <w:tcPr>
            <w:tcW w:w="709" w:type="dxa"/>
            <w:noWrap/>
          </w:tcPr>
          <w:p w14:paraId="52ED171F" w14:textId="77777777" w:rsidR="003669F2" w:rsidRDefault="00B562E1">
            <w:pPr>
              <w:pStyle w:val="TAL"/>
              <w:jc w:val="center"/>
              <w:rPr>
                <w:lang w:eastAsia="ko-KR"/>
              </w:rPr>
            </w:pPr>
            <w:r>
              <w:rPr>
                <w:lang w:eastAsia="ko-KR"/>
              </w:rPr>
              <w:t>220</w:t>
            </w:r>
          </w:p>
        </w:tc>
        <w:tc>
          <w:tcPr>
            <w:tcW w:w="1132" w:type="dxa"/>
            <w:noWrap/>
          </w:tcPr>
          <w:p w14:paraId="52ED1720" w14:textId="77777777" w:rsidR="003669F2" w:rsidRDefault="00B562E1">
            <w:pPr>
              <w:pStyle w:val="TAL"/>
              <w:jc w:val="center"/>
              <w:rPr>
                <w:lang w:eastAsia="ko-KR"/>
              </w:rPr>
            </w:pPr>
            <w:r>
              <w:rPr>
                <w:lang w:eastAsia="ko-KR"/>
              </w:rPr>
              <w:t>≤ 377035</w:t>
            </w:r>
          </w:p>
        </w:tc>
      </w:tr>
      <w:tr w:rsidR="003669F2" w14:paraId="52ED172A" w14:textId="77777777">
        <w:trPr>
          <w:jc w:val="center"/>
        </w:trPr>
        <w:tc>
          <w:tcPr>
            <w:tcW w:w="719" w:type="dxa"/>
            <w:noWrap/>
          </w:tcPr>
          <w:p w14:paraId="52ED1722" w14:textId="77777777" w:rsidR="003669F2" w:rsidRDefault="00B562E1">
            <w:pPr>
              <w:pStyle w:val="TAL"/>
              <w:jc w:val="center"/>
              <w:rPr>
                <w:lang w:eastAsia="ko-KR"/>
              </w:rPr>
            </w:pPr>
            <w:r>
              <w:rPr>
                <w:lang w:eastAsia="ko-KR"/>
              </w:rPr>
              <w:t>29</w:t>
            </w:r>
          </w:p>
        </w:tc>
        <w:tc>
          <w:tcPr>
            <w:tcW w:w="1827" w:type="dxa"/>
            <w:noWrap/>
          </w:tcPr>
          <w:p w14:paraId="52ED1723" w14:textId="77777777" w:rsidR="003669F2" w:rsidRDefault="00B562E1">
            <w:pPr>
              <w:pStyle w:val="TAL"/>
              <w:jc w:val="center"/>
              <w:rPr>
                <w:lang w:eastAsia="ko-KR"/>
              </w:rPr>
            </w:pPr>
            <w:r>
              <w:rPr>
                <w:lang w:eastAsia="ko-KR"/>
              </w:rPr>
              <w:t>≤ 8839</w:t>
            </w:r>
          </w:p>
        </w:tc>
        <w:tc>
          <w:tcPr>
            <w:tcW w:w="992" w:type="dxa"/>
            <w:noWrap/>
          </w:tcPr>
          <w:p w14:paraId="52ED1724" w14:textId="77777777" w:rsidR="003669F2" w:rsidRDefault="00B562E1">
            <w:pPr>
              <w:pStyle w:val="TAL"/>
              <w:jc w:val="center"/>
              <w:rPr>
                <w:lang w:eastAsia="ko-KR"/>
              </w:rPr>
            </w:pPr>
            <w:r>
              <w:rPr>
                <w:lang w:eastAsia="ko-KR"/>
              </w:rPr>
              <w:t>93</w:t>
            </w:r>
          </w:p>
        </w:tc>
        <w:tc>
          <w:tcPr>
            <w:tcW w:w="1276" w:type="dxa"/>
            <w:noWrap/>
          </w:tcPr>
          <w:p w14:paraId="52ED1725" w14:textId="77777777" w:rsidR="003669F2" w:rsidRDefault="00B562E1">
            <w:pPr>
              <w:pStyle w:val="TAL"/>
              <w:jc w:val="center"/>
              <w:rPr>
                <w:lang w:eastAsia="ko-KR"/>
              </w:rPr>
            </w:pPr>
            <w:r>
              <w:rPr>
                <w:lang w:eastAsia="ko-KR"/>
              </w:rPr>
              <w:t>≤ 31088</w:t>
            </w:r>
          </w:p>
        </w:tc>
        <w:tc>
          <w:tcPr>
            <w:tcW w:w="853" w:type="dxa"/>
            <w:noWrap/>
          </w:tcPr>
          <w:p w14:paraId="52ED1726" w14:textId="77777777" w:rsidR="003669F2" w:rsidRDefault="00B562E1">
            <w:pPr>
              <w:pStyle w:val="TAL"/>
              <w:jc w:val="center"/>
              <w:rPr>
                <w:lang w:eastAsia="ko-KR"/>
              </w:rPr>
            </w:pPr>
            <w:r>
              <w:rPr>
                <w:lang w:eastAsia="ko-KR"/>
              </w:rPr>
              <w:t>157</w:t>
            </w:r>
          </w:p>
        </w:tc>
        <w:tc>
          <w:tcPr>
            <w:tcW w:w="1275" w:type="dxa"/>
            <w:noWrap/>
          </w:tcPr>
          <w:p w14:paraId="52ED1727" w14:textId="77777777" w:rsidR="003669F2" w:rsidRDefault="00B562E1">
            <w:pPr>
              <w:pStyle w:val="TAL"/>
              <w:jc w:val="center"/>
              <w:rPr>
                <w:lang w:eastAsia="ko-KR"/>
              </w:rPr>
            </w:pPr>
            <w:r>
              <w:rPr>
                <w:lang w:eastAsia="ko-KR"/>
              </w:rPr>
              <w:t>≤ 109335</w:t>
            </w:r>
          </w:p>
        </w:tc>
        <w:tc>
          <w:tcPr>
            <w:tcW w:w="709" w:type="dxa"/>
            <w:noWrap/>
          </w:tcPr>
          <w:p w14:paraId="52ED1728" w14:textId="77777777" w:rsidR="003669F2" w:rsidRDefault="00B562E1">
            <w:pPr>
              <w:pStyle w:val="TAL"/>
              <w:jc w:val="center"/>
              <w:rPr>
                <w:lang w:eastAsia="ko-KR"/>
              </w:rPr>
            </w:pPr>
            <w:r>
              <w:rPr>
                <w:lang w:eastAsia="ko-KR"/>
              </w:rPr>
              <w:t>221</w:t>
            </w:r>
          </w:p>
        </w:tc>
        <w:tc>
          <w:tcPr>
            <w:tcW w:w="1132" w:type="dxa"/>
            <w:noWrap/>
          </w:tcPr>
          <w:p w14:paraId="52ED1729" w14:textId="77777777" w:rsidR="003669F2" w:rsidRDefault="00B562E1">
            <w:pPr>
              <w:pStyle w:val="TAL"/>
              <w:jc w:val="center"/>
              <w:rPr>
                <w:lang w:eastAsia="ko-KR"/>
              </w:rPr>
            </w:pPr>
            <w:r>
              <w:rPr>
                <w:lang w:eastAsia="ko-KR"/>
              </w:rPr>
              <w:t>≤ 384517</w:t>
            </w:r>
          </w:p>
        </w:tc>
      </w:tr>
      <w:tr w:rsidR="003669F2" w14:paraId="52ED1733" w14:textId="77777777">
        <w:trPr>
          <w:jc w:val="center"/>
        </w:trPr>
        <w:tc>
          <w:tcPr>
            <w:tcW w:w="719" w:type="dxa"/>
            <w:noWrap/>
          </w:tcPr>
          <w:p w14:paraId="52ED172B" w14:textId="77777777" w:rsidR="003669F2" w:rsidRDefault="00B562E1">
            <w:pPr>
              <w:pStyle w:val="TAL"/>
              <w:jc w:val="center"/>
              <w:rPr>
                <w:lang w:eastAsia="ko-KR"/>
              </w:rPr>
            </w:pPr>
            <w:r>
              <w:rPr>
                <w:lang w:eastAsia="ko-KR"/>
              </w:rPr>
              <w:t>30</w:t>
            </w:r>
          </w:p>
        </w:tc>
        <w:tc>
          <w:tcPr>
            <w:tcW w:w="1827" w:type="dxa"/>
            <w:noWrap/>
          </w:tcPr>
          <w:p w14:paraId="52ED172C" w14:textId="77777777" w:rsidR="003669F2" w:rsidRDefault="00B562E1">
            <w:pPr>
              <w:pStyle w:val="TAL"/>
              <w:jc w:val="center"/>
              <w:rPr>
                <w:lang w:eastAsia="ko-KR"/>
              </w:rPr>
            </w:pPr>
            <w:r>
              <w:rPr>
                <w:lang w:eastAsia="ko-KR"/>
              </w:rPr>
              <w:t>≤ 9015</w:t>
            </w:r>
          </w:p>
        </w:tc>
        <w:tc>
          <w:tcPr>
            <w:tcW w:w="992" w:type="dxa"/>
            <w:noWrap/>
          </w:tcPr>
          <w:p w14:paraId="52ED172D" w14:textId="77777777" w:rsidR="003669F2" w:rsidRDefault="00B562E1">
            <w:pPr>
              <w:pStyle w:val="TAL"/>
              <w:jc w:val="center"/>
              <w:rPr>
                <w:lang w:eastAsia="ko-KR"/>
              </w:rPr>
            </w:pPr>
            <w:r>
              <w:rPr>
                <w:lang w:eastAsia="ko-KR"/>
              </w:rPr>
              <w:t>94</w:t>
            </w:r>
          </w:p>
        </w:tc>
        <w:tc>
          <w:tcPr>
            <w:tcW w:w="1276" w:type="dxa"/>
            <w:noWrap/>
          </w:tcPr>
          <w:p w14:paraId="52ED172E" w14:textId="77777777" w:rsidR="003669F2" w:rsidRDefault="00B562E1">
            <w:pPr>
              <w:pStyle w:val="TAL"/>
              <w:jc w:val="center"/>
              <w:rPr>
                <w:lang w:eastAsia="ko-KR"/>
              </w:rPr>
            </w:pPr>
            <w:r>
              <w:rPr>
                <w:lang w:eastAsia="ko-KR"/>
              </w:rPr>
              <w:t>≤ 31705</w:t>
            </w:r>
          </w:p>
        </w:tc>
        <w:tc>
          <w:tcPr>
            <w:tcW w:w="853" w:type="dxa"/>
            <w:noWrap/>
          </w:tcPr>
          <w:p w14:paraId="52ED172F" w14:textId="77777777" w:rsidR="003669F2" w:rsidRDefault="00B562E1">
            <w:pPr>
              <w:pStyle w:val="TAL"/>
              <w:jc w:val="center"/>
              <w:rPr>
                <w:lang w:eastAsia="ko-KR"/>
              </w:rPr>
            </w:pPr>
            <w:r>
              <w:rPr>
                <w:lang w:eastAsia="ko-KR"/>
              </w:rPr>
              <w:t>158</w:t>
            </w:r>
          </w:p>
        </w:tc>
        <w:tc>
          <w:tcPr>
            <w:tcW w:w="1275" w:type="dxa"/>
            <w:noWrap/>
          </w:tcPr>
          <w:p w14:paraId="52ED1730" w14:textId="77777777" w:rsidR="003669F2" w:rsidRDefault="00B562E1">
            <w:pPr>
              <w:pStyle w:val="TAL"/>
              <w:jc w:val="center"/>
              <w:rPr>
                <w:lang w:eastAsia="ko-KR"/>
              </w:rPr>
            </w:pPr>
            <w:r>
              <w:rPr>
                <w:lang w:eastAsia="ko-KR"/>
              </w:rPr>
              <w:t>≤ 111504</w:t>
            </w:r>
          </w:p>
        </w:tc>
        <w:tc>
          <w:tcPr>
            <w:tcW w:w="709" w:type="dxa"/>
            <w:noWrap/>
          </w:tcPr>
          <w:p w14:paraId="52ED1731" w14:textId="77777777" w:rsidR="003669F2" w:rsidRDefault="00B562E1">
            <w:pPr>
              <w:pStyle w:val="TAL"/>
              <w:jc w:val="center"/>
              <w:rPr>
                <w:lang w:eastAsia="ko-KR"/>
              </w:rPr>
            </w:pPr>
            <w:r>
              <w:rPr>
                <w:lang w:eastAsia="ko-KR"/>
              </w:rPr>
              <w:t>222</w:t>
            </w:r>
          </w:p>
        </w:tc>
        <w:tc>
          <w:tcPr>
            <w:tcW w:w="1132" w:type="dxa"/>
            <w:noWrap/>
          </w:tcPr>
          <w:p w14:paraId="52ED1732" w14:textId="77777777" w:rsidR="003669F2" w:rsidRDefault="00B562E1">
            <w:pPr>
              <w:pStyle w:val="TAL"/>
              <w:jc w:val="center"/>
              <w:rPr>
                <w:lang w:eastAsia="ko-KR"/>
              </w:rPr>
            </w:pPr>
            <w:r>
              <w:rPr>
                <w:lang w:eastAsia="ko-KR"/>
              </w:rPr>
              <w:t>≤ 392147</w:t>
            </w:r>
          </w:p>
        </w:tc>
      </w:tr>
      <w:tr w:rsidR="003669F2" w14:paraId="52ED173C" w14:textId="77777777">
        <w:trPr>
          <w:jc w:val="center"/>
        </w:trPr>
        <w:tc>
          <w:tcPr>
            <w:tcW w:w="719" w:type="dxa"/>
            <w:noWrap/>
          </w:tcPr>
          <w:p w14:paraId="52ED1734" w14:textId="77777777" w:rsidR="003669F2" w:rsidRDefault="00B562E1">
            <w:pPr>
              <w:pStyle w:val="TAL"/>
              <w:jc w:val="center"/>
              <w:rPr>
                <w:lang w:eastAsia="ko-KR"/>
              </w:rPr>
            </w:pPr>
            <w:r>
              <w:rPr>
                <w:lang w:eastAsia="ko-KR"/>
              </w:rPr>
              <w:t>31</w:t>
            </w:r>
          </w:p>
        </w:tc>
        <w:tc>
          <w:tcPr>
            <w:tcW w:w="1827" w:type="dxa"/>
            <w:noWrap/>
          </w:tcPr>
          <w:p w14:paraId="52ED1735" w14:textId="77777777" w:rsidR="003669F2" w:rsidRDefault="00B562E1">
            <w:pPr>
              <w:pStyle w:val="TAL"/>
              <w:jc w:val="center"/>
              <w:rPr>
                <w:lang w:eastAsia="ko-KR"/>
              </w:rPr>
            </w:pPr>
            <w:r>
              <w:rPr>
                <w:lang w:eastAsia="ko-KR"/>
              </w:rPr>
              <w:t>≤ 9194</w:t>
            </w:r>
          </w:p>
        </w:tc>
        <w:tc>
          <w:tcPr>
            <w:tcW w:w="992" w:type="dxa"/>
            <w:noWrap/>
          </w:tcPr>
          <w:p w14:paraId="52ED1736" w14:textId="77777777" w:rsidR="003669F2" w:rsidRDefault="00B562E1">
            <w:pPr>
              <w:pStyle w:val="TAL"/>
              <w:jc w:val="center"/>
              <w:rPr>
                <w:lang w:eastAsia="ko-KR"/>
              </w:rPr>
            </w:pPr>
            <w:r>
              <w:rPr>
                <w:lang w:eastAsia="ko-KR"/>
              </w:rPr>
              <w:t>95</w:t>
            </w:r>
          </w:p>
        </w:tc>
        <w:tc>
          <w:tcPr>
            <w:tcW w:w="1276" w:type="dxa"/>
            <w:noWrap/>
          </w:tcPr>
          <w:p w14:paraId="52ED1737" w14:textId="77777777" w:rsidR="003669F2" w:rsidRDefault="00B562E1">
            <w:pPr>
              <w:pStyle w:val="TAL"/>
              <w:jc w:val="center"/>
              <w:rPr>
                <w:lang w:eastAsia="ko-KR"/>
              </w:rPr>
            </w:pPr>
            <w:r>
              <w:rPr>
                <w:lang w:eastAsia="ko-KR"/>
              </w:rPr>
              <w:t>≤ 32334</w:t>
            </w:r>
          </w:p>
        </w:tc>
        <w:tc>
          <w:tcPr>
            <w:tcW w:w="853" w:type="dxa"/>
            <w:noWrap/>
          </w:tcPr>
          <w:p w14:paraId="52ED1738" w14:textId="77777777" w:rsidR="003669F2" w:rsidRDefault="00B562E1">
            <w:pPr>
              <w:pStyle w:val="TAL"/>
              <w:jc w:val="center"/>
              <w:rPr>
                <w:lang w:eastAsia="ko-KR"/>
              </w:rPr>
            </w:pPr>
            <w:r>
              <w:rPr>
                <w:lang w:eastAsia="ko-KR"/>
              </w:rPr>
              <w:t>159</w:t>
            </w:r>
          </w:p>
        </w:tc>
        <w:tc>
          <w:tcPr>
            <w:tcW w:w="1275" w:type="dxa"/>
            <w:noWrap/>
          </w:tcPr>
          <w:p w14:paraId="52ED1739" w14:textId="77777777" w:rsidR="003669F2" w:rsidRDefault="00B562E1">
            <w:pPr>
              <w:pStyle w:val="TAL"/>
              <w:jc w:val="center"/>
              <w:rPr>
                <w:lang w:eastAsia="ko-KR"/>
              </w:rPr>
            </w:pPr>
            <w:r>
              <w:rPr>
                <w:lang w:eastAsia="ko-KR"/>
              </w:rPr>
              <w:t>≤ 113717</w:t>
            </w:r>
          </w:p>
        </w:tc>
        <w:tc>
          <w:tcPr>
            <w:tcW w:w="709" w:type="dxa"/>
            <w:noWrap/>
          </w:tcPr>
          <w:p w14:paraId="52ED173A" w14:textId="77777777" w:rsidR="003669F2" w:rsidRDefault="00B562E1">
            <w:pPr>
              <w:pStyle w:val="TAL"/>
              <w:jc w:val="center"/>
              <w:rPr>
                <w:lang w:eastAsia="ko-KR"/>
              </w:rPr>
            </w:pPr>
            <w:r>
              <w:rPr>
                <w:lang w:eastAsia="ko-KR"/>
              </w:rPr>
              <w:t>223</w:t>
            </w:r>
          </w:p>
        </w:tc>
        <w:tc>
          <w:tcPr>
            <w:tcW w:w="1132" w:type="dxa"/>
            <w:noWrap/>
          </w:tcPr>
          <w:p w14:paraId="52ED173B" w14:textId="77777777" w:rsidR="003669F2" w:rsidRDefault="00B562E1">
            <w:pPr>
              <w:pStyle w:val="TAL"/>
              <w:jc w:val="center"/>
              <w:rPr>
                <w:lang w:eastAsia="ko-KR"/>
              </w:rPr>
            </w:pPr>
            <w:r>
              <w:rPr>
                <w:lang w:eastAsia="ko-KR"/>
              </w:rPr>
              <w:t>≤ 399929</w:t>
            </w:r>
          </w:p>
        </w:tc>
      </w:tr>
      <w:tr w:rsidR="003669F2" w14:paraId="52ED1745" w14:textId="77777777">
        <w:trPr>
          <w:jc w:val="center"/>
        </w:trPr>
        <w:tc>
          <w:tcPr>
            <w:tcW w:w="719" w:type="dxa"/>
            <w:noWrap/>
          </w:tcPr>
          <w:p w14:paraId="52ED173D" w14:textId="77777777" w:rsidR="003669F2" w:rsidRDefault="00B562E1">
            <w:pPr>
              <w:pStyle w:val="TAL"/>
              <w:jc w:val="center"/>
              <w:rPr>
                <w:lang w:eastAsia="ko-KR"/>
              </w:rPr>
            </w:pPr>
            <w:r>
              <w:rPr>
                <w:lang w:eastAsia="ko-KR"/>
              </w:rPr>
              <w:t>32</w:t>
            </w:r>
          </w:p>
        </w:tc>
        <w:tc>
          <w:tcPr>
            <w:tcW w:w="1827" w:type="dxa"/>
            <w:noWrap/>
          </w:tcPr>
          <w:p w14:paraId="52ED173E" w14:textId="77777777" w:rsidR="003669F2" w:rsidRDefault="00B562E1">
            <w:pPr>
              <w:pStyle w:val="TAL"/>
              <w:jc w:val="center"/>
              <w:rPr>
                <w:lang w:eastAsia="ko-KR"/>
              </w:rPr>
            </w:pPr>
            <w:r>
              <w:rPr>
                <w:lang w:eastAsia="ko-KR"/>
              </w:rPr>
              <w:t>≤ 9376</w:t>
            </w:r>
          </w:p>
        </w:tc>
        <w:tc>
          <w:tcPr>
            <w:tcW w:w="992" w:type="dxa"/>
            <w:noWrap/>
          </w:tcPr>
          <w:p w14:paraId="52ED173F" w14:textId="77777777" w:rsidR="003669F2" w:rsidRDefault="00B562E1">
            <w:pPr>
              <w:pStyle w:val="TAL"/>
              <w:jc w:val="center"/>
              <w:rPr>
                <w:lang w:eastAsia="ko-KR"/>
              </w:rPr>
            </w:pPr>
            <w:r>
              <w:rPr>
                <w:lang w:eastAsia="ko-KR"/>
              </w:rPr>
              <w:t>96</w:t>
            </w:r>
          </w:p>
        </w:tc>
        <w:tc>
          <w:tcPr>
            <w:tcW w:w="1276" w:type="dxa"/>
            <w:noWrap/>
          </w:tcPr>
          <w:p w14:paraId="52ED1740" w14:textId="77777777" w:rsidR="003669F2" w:rsidRDefault="00B562E1">
            <w:pPr>
              <w:pStyle w:val="TAL"/>
              <w:jc w:val="center"/>
              <w:rPr>
                <w:lang w:eastAsia="ko-KR"/>
              </w:rPr>
            </w:pPr>
            <w:r>
              <w:rPr>
                <w:lang w:eastAsia="ko-KR"/>
              </w:rPr>
              <w:t>≤ 32976</w:t>
            </w:r>
          </w:p>
        </w:tc>
        <w:tc>
          <w:tcPr>
            <w:tcW w:w="853" w:type="dxa"/>
            <w:noWrap/>
          </w:tcPr>
          <w:p w14:paraId="52ED1741" w14:textId="77777777" w:rsidR="003669F2" w:rsidRDefault="00B562E1">
            <w:pPr>
              <w:pStyle w:val="TAL"/>
              <w:jc w:val="center"/>
              <w:rPr>
                <w:lang w:eastAsia="ko-KR"/>
              </w:rPr>
            </w:pPr>
            <w:r>
              <w:rPr>
                <w:lang w:eastAsia="ko-KR"/>
              </w:rPr>
              <w:t>160</w:t>
            </w:r>
          </w:p>
        </w:tc>
        <w:tc>
          <w:tcPr>
            <w:tcW w:w="1275" w:type="dxa"/>
            <w:noWrap/>
          </w:tcPr>
          <w:p w14:paraId="52ED1742" w14:textId="77777777" w:rsidR="003669F2" w:rsidRDefault="00B562E1">
            <w:pPr>
              <w:pStyle w:val="TAL"/>
              <w:jc w:val="center"/>
              <w:rPr>
                <w:lang w:eastAsia="ko-KR"/>
              </w:rPr>
            </w:pPr>
            <w:r>
              <w:rPr>
                <w:lang w:eastAsia="ko-KR"/>
              </w:rPr>
              <w:t>≤ 115973</w:t>
            </w:r>
          </w:p>
        </w:tc>
        <w:tc>
          <w:tcPr>
            <w:tcW w:w="709" w:type="dxa"/>
            <w:noWrap/>
          </w:tcPr>
          <w:p w14:paraId="52ED1743" w14:textId="77777777" w:rsidR="003669F2" w:rsidRDefault="00B562E1">
            <w:pPr>
              <w:pStyle w:val="TAL"/>
              <w:jc w:val="center"/>
              <w:rPr>
                <w:lang w:eastAsia="ko-KR"/>
              </w:rPr>
            </w:pPr>
            <w:r>
              <w:rPr>
                <w:lang w:eastAsia="ko-KR"/>
              </w:rPr>
              <w:t>224</w:t>
            </w:r>
          </w:p>
        </w:tc>
        <w:tc>
          <w:tcPr>
            <w:tcW w:w="1132" w:type="dxa"/>
            <w:noWrap/>
          </w:tcPr>
          <w:p w14:paraId="52ED1744" w14:textId="77777777" w:rsidR="003669F2" w:rsidRDefault="00B562E1">
            <w:pPr>
              <w:pStyle w:val="TAL"/>
              <w:jc w:val="center"/>
              <w:rPr>
                <w:lang w:eastAsia="ko-KR"/>
              </w:rPr>
            </w:pPr>
            <w:r>
              <w:rPr>
                <w:lang w:eastAsia="ko-KR"/>
              </w:rPr>
              <w:t>≤ 407865</w:t>
            </w:r>
          </w:p>
        </w:tc>
      </w:tr>
      <w:tr w:rsidR="003669F2" w14:paraId="52ED174E" w14:textId="77777777">
        <w:trPr>
          <w:jc w:val="center"/>
        </w:trPr>
        <w:tc>
          <w:tcPr>
            <w:tcW w:w="719" w:type="dxa"/>
            <w:noWrap/>
          </w:tcPr>
          <w:p w14:paraId="52ED1746" w14:textId="77777777" w:rsidR="003669F2" w:rsidRDefault="00B562E1">
            <w:pPr>
              <w:pStyle w:val="TAL"/>
              <w:jc w:val="center"/>
              <w:rPr>
                <w:lang w:eastAsia="ko-KR"/>
              </w:rPr>
            </w:pPr>
            <w:r>
              <w:rPr>
                <w:lang w:eastAsia="ko-KR"/>
              </w:rPr>
              <w:t>33</w:t>
            </w:r>
          </w:p>
        </w:tc>
        <w:tc>
          <w:tcPr>
            <w:tcW w:w="1827" w:type="dxa"/>
            <w:noWrap/>
          </w:tcPr>
          <w:p w14:paraId="52ED1747" w14:textId="77777777" w:rsidR="003669F2" w:rsidRDefault="00B562E1">
            <w:pPr>
              <w:pStyle w:val="TAL"/>
              <w:jc w:val="center"/>
              <w:rPr>
                <w:lang w:eastAsia="ko-KR"/>
              </w:rPr>
            </w:pPr>
            <w:r>
              <w:rPr>
                <w:lang w:eastAsia="ko-KR"/>
              </w:rPr>
              <w:t>≤ 9562</w:t>
            </w:r>
          </w:p>
        </w:tc>
        <w:tc>
          <w:tcPr>
            <w:tcW w:w="992" w:type="dxa"/>
            <w:noWrap/>
          </w:tcPr>
          <w:p w14:paraId="52ED1748" w14:textId="77777777" w:rsidR="003669F2" w:rsidRDefault="00B562E1">
            <w:pPr>
              <w:pStyle w:val="TAL"/>
              <w:jc w:val="center"/>
              <w:rPr>
                <w:lang w:eastAsia="ko-KR"/>
              </w:rPr>
            </w:pPr>
            <w:r>
              <w:rPr>
                <w:lang w:eastAsia="ko-KR"/>
              </w:rPr>
              <w:t>97</w:t>
            </w:r>
          </w:p>
        </w:tc>
        <w:tc>
          <w:tcPr>
            <w:tcW w:w="1276" w:type="dxa"/>
            <w:noWrap/>
          </w:tcPr>
          <w:p w14:paraId="52ED1749" w14:textId="77777777" w:rsidR="003669F2" w:rsidRDefault="00B562E1">
            <w:pPr>
              <w:pStyle w:val="TAL"/>
              <w:jc w:val="center"/>
              <w:rPr>
                <w:lang w:eastAsia="ko-KR"/>
              </w:rPr>
            </w:pPr>
            <w:r>
              <w:rPr>
                <w:lang w:eastAsia="ko-KR"/>
              </w:rPr>
              <w:t>≤ 33630</w:t>
            </w:r>
          </w:p>
        </w:tc>
        <w:tc>
          <w:tcPr>
            <w:tcW w:w="853" w:type="dxa"/>
            <w:noWrap/>
          </w:tcPr>
          <w:p w14:paraId="52ED174A" w14:textId="77777777" w:rsidR="003669F2" w:rsidRDefault="00B562E1">
            <w:pPr>
              <w:pStyle w:val="TAL"/>
              <w:jc w:val="center"/>
              <w:rPr>
                <w:lang w:eastAsia="ko-KR"/>
              </w:rPr>
            </w:pPr>
            <w:r>
              <w:rPr>
                <w:lang w:eastAsia="ko-KR"/>
              </w:rPr>
              <w:t>161</w:t>
            </w:r>
          </w:p>
        </w:tc>
        <w:tc>
          <w:tcPr>
            <w:tcW w:w="1275" w:type="dxa"/>
            <w:noWrap/>
          </w:tcPr>
          <w:p w14:paraId="52ED174B" w14:textId="77777777" w:rsidR="003669F2" w:rsidRDefault="00B562E1">
            <w:pPr>
              <w:pStyle w:val="TAL"/>
              <w:jc w:val="center"/>
              <w:rPr>
                <w:lang w:eastAsia="ko-KR"/>
              </w:rPr>
            </w:pPr>
            <w:r>
              <w:rPr>
                <w:lang w:eastAsia="ko-KR"/>
              </w:rPr>
              <w:t>≤ 118275</w:t>
            </w:r>
          </w:p>
        </w:tc>
        <w:tc>
          <w:tcPr>
            <w:tcW w:w="709" w:type="dxa"/>
            <w:noWrap/>
          </w:tcPr>
          <w:p w14:paraId="52ED174C" w14:textId="77777777" w:rsidR="003669F2" w:rsidRDefault="00B562E1">
            <w:pPr>
              <w:pStyle w:val="TAL"/>
              <w:jc w:val="center"/>
              <w:rPr>
                <w:lang w:eastAsia="ko-KR"/>
              </w:rPr>
            </w:pPr>
            <w:r>
              <w:rPr>
                <w:lang w:eastAsia="ko-KR"/>
              </w:rPr>
              <w:t>225</w:t>
            </w:r>
          </w:p>
        </w:tc>
        <w:tc>
          <w:tcPr>
            <w:tcW w:w="1132" w:type="dxa"/>
            <w:noWrap/>
          </w:tcPr>
          <w:p w14:paraId="52ED174D" w14:textId="77777777" w:rsidR="003669F2" w:rsidRDefault="00B562E1">
            <w:pPr>
              <w:pStyle w:val="TAL"/>
              <w:jc w:val="center"/>
              <w:rPr>
                <w:lang w:eastAsia="ko-KR"/>
              </w:rPr>
            </w:pPr>
            <w:r>
              <w:rPr>
                <w:lang w:eastAsia="ko-KR"/>
              </w:rPr>
              <w:t>≤ 415959</w:t>
            </w:r>
          </w:p>
        </w:tc>
      </w:tr>
      <w:tr w:rsidR="003669F2" w14:paraId="52ED1757" w14:textId="77777777">
        <w:trPr>
          <w:jc w:val="center"/>
        </w:trPr>
        <w:tc>
          <w:tcPr>
            <w:tcW w:w="719" w:type="dxa"/>
            <w:noWrap/>
          </w:tcPr>
          <w:p w14:paraId="52ED174F" w14:textId="77777777" w:rsidR="003669F2" w:rsidRDefault="00B562E1">
            <w:pPr>
              <w:pStyle w:val="TAL"/>
              <w:jc w:val="center"/>
              <w:rPr>
                <w:lang w:eastAsia="ko-KR"/>
              </w:rPr>
            </w:pPr>
            <w:r>
              <w:rPr>
                <w:lang w:eastAsia="ko-KR"/>
              </w:rPr>
              <w:t>34</w:t>
            </w:r>
          </w:p>
        </w:tc>
        <w:tc>
          <w:tcPr>
            <w:tcW w:w="1827" w:type="dxa"/>
            <w:noWrap/>
          </w:tcPr>
          <w:p w14:paraId="52ED1750" w14:textId="77777777" w:rsidR="003669F2" w:rsidRDefault="00B562E1">
            <w:pPr>
              <w:pStyle w:val="TAL"/>
              <w:jc w:val="center"/>
              <w:rPr>
                <w:lang w:eastAsia="ko-KR"/>
              </w:rPr>
            </w:pPr>
            <w:r>
              <w:rPr>
                <w:lang w:eastAsia="ko-KR"/>
              </w:rPr>
              <w:t>≤ 9752</w:t>
            </w:r>
          </w:p>
        </w:tc>
        <w:tc>
          <w:tcPr>
            <w:tcW w:w="992" w:type="dxa"/>
            <w:noWrap/>
          </w:tcPr>
          <w:p w14:paraId="52ED1751" w14:textId="77777777" w:rsidR="003669F2" w:rsidRDefault="00B562E1">
            <w:pPr>
              <w:pStyle w:val="TAL"/>
              <w:jc w:val="center"/>
              <w:rPr>
                <w:lang w:eastAsia="ko-KR"/>
              </w:rPr>
            </w:pPr>
            <w:r>
              <w:rPr>
                <w:lang w:eastAsia="ko-KR"/>
              </w:rPr>
              <w:t>98</w:t>
            </w:r>
          </w:p>
        </w:tc>
        <w:tc>
          <w:tcPr>
            <w:tcW w:w="1276" w:type="dxa"/>
            <w:noWrap/>
          </w:tcPr>
          <w:p w14:paraId="52ED1752" w14:textId="77777777" w:rsidR="003669F2" w:rsidRDefault="00B562E1">
            <w:pPr>
              <w:pStyle w:val="TAL"/>
              <w:jc w:val="center"/>
              <w:rPr>
                <w:lang w:eastAsia="ko-KR"/>
              </w:rPr>
            </w:pPr>
            <w:r>
              <w:rPr>
                <w:lang w:eastAsia="ko-KR"/>
              </w:rPr>
              <w:t>≤ 34298</w:t>
            </w:r>
          </w:p>
        </w:tc>
        <w:tc>
          <w:tcPr>
            <w:tcW w:w="853" w:type="dxa"/>
            <w:noWrap/>
          </w:tcPr>
          <w:p w14:paraId="52ED1753" w14:textId="77777777" w:rsidR="003669F2" w:rsidRDefault="00B562E1">
            <w:pPr>
              <w:pStyle w:val="TAL"/>
              <w:jc w:val="center"/>
              <w:rPr>
                <w:lang w:eastAsia="ko-KR"/>
              </w:rPr>
            </w:pPr>
            <w:r>
              <w:rPr>
                <w:lang w:eastAsia="ko-KR"/>
              </w:rPr>
              <w:t>162</w:t>
            </w:r>
          </w:p>
        </w:tc>
        <w:tc>
          <w:tcPr>
            <w:tcW w:w="1275" w:type="dxa"/>
            <w:noWrap/>
          </w:tcPr>
          <w:p w14:paraId="52ED1754" w14:textId="77777777" w:rsidR="003669F2" w:rsidRDefault="00B562E1">
            <w:pPr>
              <w:pStyle w:val="TAL"/>
              <w:jc w:val="center"/>
              <w:rPr>
                <w:lang w:eastAsia="ko-KR"/>
              </w:rPr>
            </w:pPr>
            <w:r>
              <w:rPr>
                <w:lang w:eastAsia="ko-KR"/>
              </w:rPr>
              <w:t>≤ 120622</w:t>
            </w:r>
          </w:p>
        </w:tc>
        <w:tc>
          <w:tcPr>
            <w:tcW w:w="709" w:type="dxa"/>
            <w:noWrap/>
          </w:tcPr>
          <w:p w14:paraId="52ED1755" w14:textId="77777777" w:rsidR="003669F2" w:rsidRDefault="00B562E1">
            <w:pPr>
              <w:pStyle w:val="TAL"/>
              <w:jc w:val="center"/>
              <w:rPr>
                <w:lang w:eastAsia="ko-KR"/>
              </w:rPr>
            </w:pPr>
            <w:r>
              <w:rPr>
                <w:lang w:eastAsia="ko-KR"/>
              </w:rPr>
              <w:t>226</w:t>
            </w:r>
          </w:p>
        </w:tc>
        <w:tc>
          <w:tcPr>
            <w:tcW w:w="1132" w:type="dxa"/>
            <w:noWrap/>
          </w:tcPr>
          <w:p w14:paraId="52ED1756" w14:textId="77777777" w:rsidR="003669F2" w:rsidRDefault="00B562E1">
            <w:pPr>
              <w:pStyle w:val="TAL"/>
              <w:jc w:val="center"/>
              <w:rPr>
                <w:lang w:eastAsia="ko-KR"/>
              </w:rPr>
            </w:pPr>
            <w:r>
              <w:rPr>
                <w:lang w:eastAsia="ko-KR"/>
              </w:rPr>
              <w:t>≤ 424213</w:t>
            </w:r>
          </w:p>
        </w:tc>
      </w:tr>
      <w:tr w:rsidR="003669F2" w14:paraId="52ED1760" w14:textId="77777777">
        <w:trPr>
          <w:jc w:val="center"/>
        </w:trPr>
        <w:tc>
          <w:tcPr>
            <w:tcW w:w="719" w:type="dxa"/>
            <w:noWrap/>
          </w:tcPr>
          <w:p w14:paraId="52ED1758" w14:textId="77777777" w:rsidR="003669F2" w:rsidRDefault="00B562E1">
            <w:pPr>
              <w:pStyle w:val="TAL"/>
              <w:jc w:val="center"/>
              <w:rPr>
                <w:lang w:eastAsia="ko-KR"/>
              </w:rPr>
            </w:pPr>
            <w:r>
              <w:rPr>
                <w:lang w:eastAsia="ko-KR"/>
              </w:rPr>
              <w:t>35</w:t>
            </w:r>
          </w:p>
        </w:tc>
        <w:tc>
          <w:tcPr>
            <w:tcW w:w="1827" w:type="dxa"/>
            <w:noWrap/>
          </w:tcPr>
          <w:p w14:paraId="52ED1759" w14:textId="77777777" w:rsidR="003669F2" w:rsidRDefault="00B562E1">
            <w:pPr>
              <w:pStyle w:val="TAL"/>
              <w:jc w:val="center"/>
              <w:rPr>
                <w:lang w:eastAsia="ko-KR"/>
              </w:rPr>
            </w:pPr>
            <w:r>
              <w:rPr>
                <w:lang w:eastAsia="ko-KR"/>
              </w:rPr>
              <w:t>≤ 9946</w:t>
            </w:r>
          </w:p>
        </w:tc>
        <w:tc>
          <w:tcPr>
            <w:tcW w:w="992" w:type="dxa"/>
            <w:noWrap/>
          </w:tcPr>
          <w:p w14:paraId="52ED175A" w14:textId="77777777" w:rsidR="003669F2" w:rsidRDefault="00B562E1">
            <w:pPr>
              <w:pStyle w:val="TAL"/>
              <w:jc w:val="center"/>
              <w:rPr>
                <w:lang w:eastAsia="ko-KR"/>
              </w:rPr>
            </w:pPr>
            <w:r>
              <w:rPr>
                <w:lang w:eastAsia="ko-KR"/>
              </w:rPr>
              <w:t>99</w:t>
            </w:r>
          </w:p>
        </w:tc>
        <w:tc>
          <w:tcPr>
            <w:tcW w:w="1276" w:type="dxa"/>
            <w:noWrap/>
          </w:tcPr>
          <w:p w14:paraId="52ED175B" w14:textId="77777777" w:rsidR="003669F2" w:rsidRDefault="00B562E1">
            <w:pPr>
              <w:pStyle w:val="TAL"/>
              <w:jc w:val="center"/>
              <w:rPr>
                <w:lang w:eastAsia="ko-KR"/>
              </w:rPr>
            </w:pPr>
            <w:r>
              <w:rPr>
                <w:lang w:eastAsia="ko-KR"/>
              </w:rPr>
              <w:t>≤ 34978</w:t>
            </w:r>
          </w:p>
        </w:tc>
        <w:tc>
          <w:tcPr>
            <w:tcW w:w="853" w:type="dxa"/>
            <w:noWrap/>
          </w:tcPr>
          <w:p w14:paraId="52ED175C" w14:textId="77777777" w:rsidR="003669F2" w:rsidRDefault="00B562E1">
            <w:pPr>
              <w:pStyle w:val="TAL"/>
              <w:jc w:val="center"/>
              <w:rPr>
                <w:lang w:eastAsia="ko-KR"/>
              </w:rPr>
            </w:pPr>
            <w:r>
              <w:rPr>
                <w:lang w:eastAsia="ko-KR"/>
              </w:rPr>
              <w:t>163</w:t>
            </w:r>
          </w:p>
        </w:tc>
        <w:tc>
          <w:tcPr>
            <w:tcW w:w="1275" w:type="dxa"/>
            <w:noWrap/>
          </w:tcPr>
          <w:p w14:paraId="52ED175D" w14:textId="77777777" w:rsidR="003669F2" w:rsidRDefault="00B562E1">
            <w:pPr>
              <w:pStyle w:val="TAL"/>
              <w:jc w:val="center"/>
              <w:rPr>
                <w:lang w:eastAsia="ko-KR"/>
              </w:rPr>
            </w:pPr>
            <w:r>
              <w:rPr>
                <w:lang w:eastAsia="ko-KR"/>
              </w:rPr>
              <w:t>≤ 123016</w:t>
            </w:r>
          </w:p>
        </w:tc>
        <w:tc>
          <w:tcPr>
            <w:tcW w:w="709" w:type="dxa"/>
            <w:noWrap/>
          </w:tcPr>
          <w:p w14:paraId="52ED175E" w14:textId="77777777" w:rsidR="003669F2" w:rsidRDefault="00B562E1">
            <w:pPr>
              <w:pStyle w:val="TAL"/>
              <w:jc w:val="center"/>
              <w:rPr>
                <w:lang w:eastAsia="ko-KR"/>
              </w:rPr>
            </w:pPr>
            <w:r>
              <w:rPr>
                <w:lang w:eastAsia="ko-KR"/>
              </w:rPr>
              <w:t>227</w:t>
            </w:r>
          </w:p>
        </w:tc>
        <w:tc>
          <w:tcPr>
            <w:tcW w:w="1132" w:type="dxa"/>
            <w:noWrap/>
          </w:tcPr>
          <w:p w14:paraId="52ED175F" w14:textId="77777777" w:rsidR="003669F2" w:rsidRDefault="00B562E1">
            <w:pPr>
              <w:pStyle w:val="TAL"/>
              <w:jc w:val="center"/>
              <w:rPr>
                <w:lang w:eastAsia="ko-KR"/>
              </w:rPr>
            </w:pPr>
            <w:r>
              <w:rPr>
                <w:lang w:eastAsia="ko-KR"/>
              </w:rPr>
              <w:t>≤ 432631</w:t>
            </w:r>
          </w:p>
        </w:tc>
      </w:tr>
      <w:tr w:rsidR="003669F2" w14:paraId="52ED1769" w14:textId="77777777">
        <w:trPr>
          <w:jc w:val="center"/>
        </w:trPr>
        <w:tc>
          <w:tcPr>
            <w:tcW w:w="719" w:type="dxa"/>
            <w:noWrap/>
          </w:tcPr>
          <w:p w14:paraId="52ED1761" w14:textId="77777777" w:rsidR="003669F2" w:rsidRDefault="00B562E1">
            <w:pPr>
              <w:pStyle w:val="TAL"/>
              <w:jc w:val="center"/>
              <w:rPr>
                <w:lang w:eastAsia="ko-KR"/>
              </w:rPr>
            </w:pPr>
            <w:r>
              <w:rPr>
                <w:lang w:eastAsia="ko-KR"/>
              </w:rPr>
              <w:t>36</w:t>
            </w:r>
          </w:p>
        </w:tc>
        <w:tc>
          <w:tcPr>
            <w:tcW w:w="1827" w:type="dxa"/>
            <w:noWrap/>
          </w:tcPr>
          <w:p w14:paraId="52ED1762" w14:textId="77777777" w:rsidR="003669F2" w:rsidRDefault="00B562E1">
            <w:pPr>
              <w:pStyle w:val="TAL"/>
              <w:jc w:val="center"/>
              <w:rPr>
                <w:lang w:eastAsia="ko-KR"/>
              </w:rPr>
            </w:pPr>
            <w:r>
              <w:rPr>
                <w:lang w:eastAsia="ko-KR"/>
              </w:rPr>
              <w:t>≤ 10143</w:t>
            </w:r>
          </w:p>
        </w:tc>
        <w:tc>
          <w:tcPr>
            <w:tcW w:w="992" w:type="dxa"/>
            <w:noWrap/>
          </w:tcPr>
          <w:p w14:paraId="52ED1763" w14:textId="77777777" w:rsidR="003669F2" w:rsidRDefault="00B562E1">
            <w:pPr>
              <w:pStyle w:val="TAL"/>
              <w:jc w:val="center"/>
              <w:rPr>
                <w:lang w:eastAsia="ko-KR"/>
              </w:rPr>
            </w:pPr>
            <w:r>
              <w:rPr>
                <w:lang w:eastAsia="ko-KR"/>
              </w:rPr>
              <w:t>100</w:t>
            </w:r>
          </w:p>
        </w:tc>
        <w:tc>
          <w:tcPr>
            <w:tcW w:w="1276" w:type="dxa"/>
            <w:noWrap/>
          </w:tcPr>
          <w:p w14:paraId="52ED1764" w14:textId="77777777" w:rsidR="003669F2" w:rsidRDefault="00B562E1">
            <w:pPr>
              <w:pStyle w:val="TAL"/>
              <w:jc w:val="center"/>
              <w:rPr>
                <w:lang w:eastAsia="ko-KR"/>
              </w:rPr>
            </w:pPr>
            <w:r>
              <w:rPr>
                <w:lang w:eastAsia="ko-KR"/>
              </w:rPr>
              <w:t>≤ 35672</w:t>
            </w:r>
          </w:p>
        </w:tc>
        <w:tc>
          <w:tcPr>
            <w:tcW w:w="853" w:type="dxa"/>
            <w:noWrap/>
          </w:tcPr>
          <w:p w14:paraId="52ED1765" w14:textId="77777777" w:rsidR="003669F2" w:rsidRDefault="00B562E1">
            <w:pPr>
              <w:pStyle w:val="TAL"/>
              <w:jc w:val="center"/>
              <w:rPr>
                <w:lang w:eastAsia="ko-KR"/>
              </w:rPr>
            </w:pPr>
            <w:r>
              <w:rPr>
                <w:lang w:eastAsia="ko-KR"/>
              </w:rPr>
              <w:t>164</w:t>
            </w:r>
          </w:p>
        </w:tc>
        <w:tc>
          <w:tcPr>
            <w:tcW w:w="1275" w:type="dxa"/>
            <w:noWrap/>
          </w:tcPr>
          <w:p w14:paraId="52ED1766" w14:textId="77777777" w:rsidR="003669F2" w:rsidRDefault="00B562E1">
            <w:pPr>
              <w:pStyle w:val="TAL"/>
              <w:jc w:val="center"/>
              <w:rPr>
                <w:lang w:eastAsia="ko-KR"/>
              </w:rPr>
            </w:pPr>
            <w:r>
              <w:rPr>
                <w:lang w:eastAsia="ko-KR"/>
              </w:rPr>
              <w:t>≤ 125457</w:t>
            </w:r>
          </w:p>
        </w:tc>
        <w:tc>
          <w:tcPr>
            <w:tcW w:w="709" w:type="dxa"/>
            <w:noWrap/>
          </w:tcPr>
          <w:p w14:paraId="52ED1767" w14:textId="77777777" w:rsidR="003669F2" w:rsidRDefault="00B562E1">
            <w:pPr>
              <w:pStyle w:val="TAL"/>
              <w:jc w:val="center"/>
              <w:rPr>
                <w:lang w:eastAsia="ko-KR"/>
              </w:rPr>
            </w:pPr>
            <w:r>
              <w:rPr>
                <w:lang w:eastAsia="ko-KR"/>
              </w:rPr>
              <w:t>228</w:t>
            </w:r>
          </w:p>
        </w:tc>
        <w:tc>
          <w:tcPr>
            <w:tcW w:w="1132" w:type="dxa"/>
            <w:noWrap/>
          </w:tcPr>
          <w:p w14:paraId="52ED1768" w14:textId="77777777" w:rsidR="003669F2" w:rsidRDefault="00B562E1">
            <w:pPr>
              <w:pStyle w:val="TAL"/>
              <w:jc w:val="center"/>
              <w:rPr>
                <w:lang w:eastAsia="ko-KR"/>
              </w:rPr>
            </w:pPr>
            <w:r>
              <w:rPr>
                <w:lang w:eastAsia="ko-KR"/>
              </w:rPr>
              <w:t>≤ 441216</w:t>
            </w:r>
          </w:p>
        </w:tc>
      </w:tr>
      <w:tr w:rsidR="003669F2" w14:paraId="52ED1772" w14:textId="77777777">
        <w:trPr>
          <w:jc w:val="center"/>
        </w:trPr>
        <w:tc>
          <w:tcPr>
            <w:tcW w:w="719" w:type="dxa"/>
            <w:noWrap/>
          </w:tcPr>
          <w:p w14:paraId="52ED176A" w14:textId="77777777" w:rsidR="003669F2" w:rsidRDefault="00B562E1">
            <w:pPr>
              <w:pStyle w:val="TAL"/>
              <w:jc w:val="center"/>
              <w:rPr>
                <w:lang w:eastAsia="ko-KR"/>
              </w:rPr>
            </w:pPr>
            <w:r>
              <w:rPr>
                <w:lang w:eastAsia="ko-KR"/>
              </w:rPr>
              <w:t>37</w:t>
            </w:r>
          </w:p>
        </w:tc>
        <w:tc>
          <w:tcPr>
            <w:tcW w:w="1827" w:type="dxa"/>
            <w:noWrap/>
          </w:tcPr>
          <w:p w14:paraId="52ED176B" w14:textId="77777777" w:rsidR="003669F2" w:rsidRDefault="00B562E1">
            <w:pPr>
              <w:pStyle w:val="TAL"/>
              <w:jc w:val="center"/>
              <w:rPr>
                <w:lang w:eastAsia="ko-KR"/>
              </w:rPr>
            </w:pPr>
            <w:r>
              <w:rPr>
                <w:lang w:eastAsia="ko-KR"/>
              </w:rPr>
              <w:t>≤ 10344</w:t>
            </w:r>
          </w:p>
        </w:tc>
        <w:tc>
          <w:tcPr>
            <w:tcW w:w="992" w:type="dxa"/>
            <w:noWrap/>
          </w:tcPr>
          <w:p w14:paraId="52ED176C" w14:textId="77777777" w:rsidR="003669F2" w:rsidRDefault="00B562E1">
            <w:pPr>
              <w:pStyle w:val="TAL"/>
              <w:jc w:val="center"/>
              <w:rPr>
                <w:lang w:eastAsia="ko-KR"/>
              </w:rPr>
            </w:pPr>
            <w:r>
              <w:rPr>
                <w:lang w:eastAsia="ko-KR"/>
              </w:rPr>
              <w:t>101</w:t>
            </w:r>
          </w:p>
        </w:tc>
        <w:tc>
          <w:tcPr>
            <w:tcW w:w="1276" w:type="dxa"/>
            <w:noWrap/>
          </w:tcPr>
          <w:p w14:paraId="52ED176D" w14:textId="77777777" w:rsidR="003669F2" w:rsidRDefault="00B562E1">
            <w:pPr>
              <w:pStyle w:val="TAL"/>
              <w:jc w:val="center"/>
              <w:rPr>
                <w:lang w:eastAsia="ko-KR"/>
              </w:rPr>
            </w:pPr>
            <w:r>
              <w:rPr>
                <w:lang w:eastAsia="ko-KR"/>
              </w:rPr>
              <w:t>≤ 36380</w:t>
            </w:r>
          </w:p>
        </w:tc>
        <w:tc>
          <w:tcPr>
            <w:tcW w:w="853" w:type="dxa"/>
            <w:noWrap/>
          </w:tcPr>
          <w:p w14:paraId="52ED176E" w14:textId="77777777" w:rsidR="003669F2" w:rsidRDefault="00B562E1">
            <w:pPr>
              <w:pStyle w:val="TAL"/>
              <w:jc w:val="center"/>
              <w:rPr>
                <w:lang w:eastAsia="ko-KR"/>
              </w:rPr>
            </w:pPr>
            <w:r>
              <w:rPr>
                <w:lang w:eastAsia="ko-KR"/>
              </w:rPr>
              <w:t>165</w:t>
            </w:r>
          </w:p>
        </w:tc>
        <w:tc>
          <w:tcPr>
            <w:tcW w:w="1275" w:type="dxa"/>
            <w:noWrap/>
          </w:tcPr>
          <w:p w14:paraId="52ED176F" w14:textId="77777777" w:rsidR="003669F2" w:rsidRDefault="00B562E1">
            <w:pPr>
              <w:pStyle w:val="TAL"/>
              <w:jc w:val="center"/>
              <w:rPr>
                <w:lang w:eastAsia="ko-KR"/>
              </w:rPr>
            </w:pPr>
            <w:r>
              <w:rPr>
                <w:lang w:eastAsia="ko-KR"/>
              </w:rPr>
              <w:t>≤ 127946</w:t>
            </w:r>
          </w:p>
        </w:tc>
        <w:tc>
          <w:tcPr>
            <w:tcW w:w="709" w:type="dxa"/>
            <w:noWrap/>
          </w:tcPr>
          <w:p w14:paraId="52ED1770" w14:textId="77777777" w:rsidR="003669F2" w:rsidRDefault="00B562E1">
            <w:pPr>
              <w:pStyle w:val="TAL"/>
              <w:jc w:val="center"/>
              <w:rPr>
                <w:lang w:eastAsia="ko-KR"/>
              </w:rPr>
            </w:pPr>
            <w:r>
              <w:rPr>
                <w:lang w:eastAsia="ko-KR"/>
              </w:rPr>
              <w:t>229</w:t>
            </w:r>
          </w:p>
        </w:tc>
        <w:tc>
          <w:tcPr>
            <w:tcW w:w="1132" w:type="dxa"/>
            <w:noWrap/>
          </w:tcPr>
          <w:p w14:paraId="52ED1771" w14:textId="77777777" w:rsidR="003669F2" w:rsidRDefault="00B562E1">
            <w:pPr>
              <w:pStyle w:val="TAL"/>
              <w:jc w:val="center"/>
              <w:rPr>
                <w:lang w:eastAsia="ko-KR"/>
              </w:rPr>
            </w:pPr>
            <w:r>
              <w:rPr>
                <w:lang w:eastAsia="ko-KR"/>
              </w:rPr>
              <w:t>≤ 449971</w:t>
            </w:r>
          </w:p>
        </w:tc>
      </w:tr>
      <w:tr w:rsidR="003669F2" w14:paraId="52ED177B" w14:textId="77777777">
        <w:trPr>
          <w:jc w:val="center"/>
        </w:trPr>
        <w:tc>
          <w:tcPr>
            <w:tcW w:w="719" w:type="dxa"/>
            <w:noWrap/>
          </w:tcPr>
          <w:p w14:paraId="52ED1773" w14:textId="77777777" w:rsidR="003669F2" w:rsidRDefault="00B562E1">
            <w:pPr>
              <w:pStyle w:val="TAL"/>
              <w:jc w:val="center"/>
              <w:rPr>
                <w:lang w:eastAsia="ko-KR"/>
              </w:rPr>
            </w:pPr>
            <w:r>
              <w:rPr>
                <w:lang w:eastAsia="ko-KR"/>
              </w:rPr>
              <w:t>38</w:t>
            </w:r>
          </w:p>
        </w:tc>
        <w:tc>
          <w:tcPr>
            <w:tcW w:w="1827" w:type="dxa"/>
            <w:noWrap/>
          </w:tcPr>
          <w:p w14:paraId="52ED1774" w14:textId="77777777" w:rsidR="003669F2" w:rsidRDefault="00B562E1">
            <w:pPr>
              <w:pStyle w:val="TAL"/>
              <w:jc w:val="center"/>
              <w:rPr>
                <w:lang w:eastAsia="ko-KR"/>
              </w:rPr>
            </w:pPr>
            <w:r>
              <w:rPr>
                <w:lang w:eastAsia="ko-KR"/>
              </w:rPr>
              <w:t>≤ 10549</w:t>
            </w:r>
          </w:p>
        </w:tc>
        <w:tc>
          <w:tcPr>
            <w:tcW w:w="992" w:type="dxa"/>
            <w:noWrap/>
          </w:tcPr>
          <w:p w14:paraId="52ED1775" w14:textId="77777777" w:rsidR="003669F2" w:rsidRDefault="00B562E1">
            <w:pPr>
              <w:pStyle w:val="TAL"/>
              <w:jc w:val="center"/>
              <w:rPr>
                <w:lang w:eastAsia="ko-KR"/>
              </w:rPr>
            </w:pPr>
            <w:r>
              <w:rPr>
                <w:lang w:eastAsia="ko-KR"/>
              </w:rPr>
              <w:t>102</w:t>
            </w:r>
          </w:p>
        </w:tc>
        <w:tc>
          <w:tcPr>
            <w:tcW w:w="1276" w:type="dxa"/>
            <w:noWrap/>
          </w:tcPr>
          <w:p w14:paraId="52ED1776" w14:textId="77777777" w:rsidR="003669F2" w:rsidRDefault="00B562E1">
            <w:pPr>
              <w:pStyle w:val="TAL"/>
              <w:jc w:val="center"/>
              <w:rPr>
                <w:lang w:eastAsia="ko-KR"/>
              </w:rPr>
            </w:pPr>
            <w:r>
              <w:rPr>
                <w:lang w:eastAsia="ko-KR"/>
              </w:rPr>
              <w:t>≤ 37102</w:t>
            </w:r>
          </w:p>
        </w:tc>
        <w:tc>
          <w:tcPr>
            <w:tcW w:w="853" w:type="dxa"/>
            <w:noWrap/>
          </w:tcPr>
          <w:p w14:paraId="52ED1777" w14:textId="77777777" w:rsidR="003669F2" w:rsidRDefault="00B562E1">
            <w:pPr>
              <w:pStyle w:val="TAL"/>
              <w:jc w:val="center"/>
              <w:rPr>
                <w:lang w:eastAsia="ko-KR"/>
              </w:rPr>
            </w:pPr>
            <w:r>
              <w:rPr>
                <w:lang w:eastAsia="ko-KR"/>
              </w:rPr>
              <w:t>166</w:t>
            </w:r>
          </w:p>
        </w:tc>
        <w:tc>
          <w:tcPr>
            <w:tcW w:w="1275" w:type="dxa"/>
            <w:noWrap/>
          </w:tcPr>
          <w:p w14:paraId="52ED1778" w14:textId="77777777" w:rsidR="003669F2" w:rsidRDefault="00B562E1">
            <w:pPr>
              <w:pStyle w:val="TAL"/>
              <w:jc w:val="center"/>
              <w:rPr>
                <w:lang w:eastAsia="ko-KR"/>
              </w:rPr>
            </w:pPr>
            <w:r>
              <w:rPr>
                <w:lang w:eastAsia="ko-KR"/>
              </w:rPr>
              <w:t>≤ 130485</w:t>
            </w:r>
          </w:p>
        </w:tc>
        <w:tc>
          <w:tcPr>
            <w:tcW w:w="709" w:type="dxa"/>
            <w:noWrap/>
          </w:tcPr>
          <w:p w14:paraId="52ED1779" w14:textId="77777777" w:rsidR="003669F2" w:rsidRDefault="00B562E1">
            <w:pPr>
              <w:pStyle w:val="TAL"/>
              <w:jc w:val="center"/>
              <w:rPr>
                <w:lang w:eastAsia="ko-KR"/>
              </w:rPr>
            </w:pPr>
            <w:r>
              <w:rPr>
                <w:lang w:eastAsia="ko-KR"/>
              </w:rPr>
              <w:t>230</w:t>
            </w:r>
          </w:p>
        </w:tc>
        <w:tc>
          <w:tcPr>
            <w:tcW w:w="1132" w:type="dxa"/>
            <w:noWrap/>
          </w:tcPr>
          <w:p w14:paraId="52ED177A" w14:textId="77777777" w:rsidR="003669F2" w:rsidRDefault="00B562E1">
            <w:pPr>
              <w:pStyle w:val="TAL"/>
              <w:jc w:val="center"/>
              <w:rPr>
                <w:lang w:eastAsia="ko-KR"/>
              </w:rPr>
            </w:pPr>
            <w:r>
              <w:rPr>
                <w:lang w:eastAsia="ko-KR"/>
              </w:rPr>
              <w:t>≤ 458900</w:t>
            </w:r>
          </w:p>
        </w:tc>
      </w:tr>
      <w:tr w:rsidR="003669F2" w14:paraId="52ED1784" w14:textId="77777777">
        <w:trPr>
          <w:jc w:val="center"/>
        </w:trPr>
        <w:tc>
          <w:tcPr>
            <w:tcW w:w="719" w:type="dxa"/>
            <w:noWrap/>
          </w:tcPr>
          <w:p w14:paraId="52ED177C" w14:textId="77777777" w:rsidR="003669F2" w:rsidRDefault="00B562E1">
            <w:pPr>
              <w:pStyle w:val="TAL"/>
              <w:jc w:val="center"/>
              <w:rPr>
                <w:lang w:eastAsia="ko-KR"/>
              </w:rPr>
            </w:pPr>
            <w:r>
              <w:rPr>
                <w:lang w:eastAsia="ko-KR"/>
              </w:rPr>
              <w:t>39</w:t>
            </w:r>
          </w:p>
        </w:tc>
        <w:tc>
          <w:tcPr>
            <w:tcW w:w="1827" w:type="dxa"/>
            <w:noWrap/>
          </w:tcPr>
          <w:p w14:paraId="52ED177D" w14:textId="77777777" w:rsidR="003669F2" w:rsidRDefault="00B562E1">
            <w:pPr>
              <w:pStyle w:val="TAL"/>
              <w:jc w:val="center"/>
              <w:rPr>
                <w:lang w:eastAsia="ko-KR"/>
              </w:rPr>
            </w:pPr>
            <w:r>
              <w:rPr>
                <w:lang w:eastAsia="ko-KR"/>
              </w:rPr>
              <w:t>≤ 10759</w:t>
            </w:r>
          </w:p>
        </w:tc>
        <w:tc>
          <w:tcPr>
            <w:tcW w:w="992" w:type="dxa"/>
            <w:noWrap/>
          </w:tcPr>
          <w:p w14:paraId="52ED177E" w14:textId="77777777" w:rsidR="003669F2" w:rsidRDefault="00B562E1">
            <w:pPr>
              <w:pStyle w:val="TAL"/>
              <w:jc w:val="center"/>
              <w:rPr>
                <w:lang w:eastAsia="ko-KR"/>
              </w:rPr>
            </w:pPr>
            <w:r>
              <w:rPr>
                <w:lang w:eastAsia="ko-KR"/>
              </w:rPr>
              <w:t>103</w:t>
            </w:r>
          </w:p>
        </w:tc>
        <w:tc>
          <w:tcPr>
            <w:tcW w:w="1276" w:type="dxa"/>
            <w:noWrap/>
          </w:tcPr>
          <w:p w14:paraId="52ED177F" w14:textId="77777777" w:rsidR="003669F2" w:rsidRDefault="00B562E1">
            <w:pPr>
              <w:pStyle w:val="TAL"/>
              <w:jc w:val="center"/>
              <w:rPr>
                <w:lang w:eastAsia="ko-KR"/>
              </w:rPr>
            </w:pPr>
            <w:r>
              <w:rPr>
                <w:lang w:eastAsia="ko-KR"/>
              </w:rPr>
              <w:t>≤ 37839</w:t>
            </w:r>
          </w:p>
        </w:tc>
        <w:tc>
          <w:tcPr>
            <w:tcW w:w="853" w:type="dxa"/>
            <w:noWrap/>
          </w:tcPr>
          <w:p w14:paraId="52ED1780" w14:textId="77777777" w:rsidR="003669F2" w:rsidRDefault="00B562E1">
            <w:pPr>
              <w:pStyle w:val="TAL"/>
              <w:jc w:val="center"/>
              <w:rPr>
                <w:lang w:eastAsia="ko-KR"/>
              </w:rPr>
            </w:pPr>
            <w:r>
              <w:rPr>
                <w:lang w:eastAsia="ko-KR"/>
              </w:rPr>
              <w:t>167</w:t>
            </w:r>
          </w:p>
        </w:tc>
        <w:tc>
          <w:tcPr>
            <w:tcW w:w="1275" w:type="dxa"/>
            <w:noWrap/>
          </w:tcPr>
          <w:p w14:paraId="52ED1781" w14:textId="77777777" w:rsidR="003669F2" w:rsidRDefault="00B562E1">
            <w:pPr>
              <w:pStyle w:val="TAL"/>
              <w:jc w:val="center"/>
              <w:rPr>
                <w:lang w:eastAsia="ko-KR"/>
              </w:rPr>
            </w:pPr>
            <w:r>
              <w:rPr>
                <w:lang w:eastAsia="ko-KR"/>
              </w:rPr>
              <w:t>≤ 133074</w:t>
            </w:r>
          </w:p>
        </w:tc>
        <w:tc>
          <w:tcPr>
            <w:tcW w:w="709" w:type="dxa"/>
            <w:noWrap/>
          </w:tcPr>
          <w:p w14:paraId="52ED1782" w14:textId="77777777" w:rsidR="003669F2" w:rsidRDefault="00B562E1">
            <w:pPr>
              <w:pStyle w:val="TAL"/>
              <w:jc w:val="center"/>
              <w:rPr>
                <w:lang w:eastAsia="ko-KR"/>
              </w:rPr>
            </w:pPr>
            <w:r>
              <w:rPr>
                <w:lang w:eastAsia="ko-KR"/>
              </w:rPr>
              <w:t>231</w:t>
            </w:r>
          </w:p>
        </w:tc>
        <w:tc>
          <w:tcPr>
            <w:tcW w:w="1132" w:type="dxa"/>
            <w:noWrap/>
          </w:tcPr>
          <w:p w14:paraId="52ED1783" w14:textId="77777777" w:rsidR="003669F2" w:rsidRDefault="00B562E1">
            <w:pPr>
              <w:pStyle w:val="TAL"/>
              <w:jc w:val="center"/>
              <w:rPr>
                <w:lang w:eastAsia="ko-KR"/>
              </w:rPr>
            </w:pPr>
            <w:r>
              <w:rPr>
                <w:lang w:eastAsia="ko-KR"/>
              </w:rPr>
              <w:t>≤ 468007</w:t>
            </w:r>
          </w:p>
        </w:tc>
      </w:tr>
      <w:tr w:rsidR="003669F2" w14:paraId="52ED178D" w14:textId="77777777">
        <w:trPr>
          <w:jc w:val="center"/>
        </w:trPr>
        <w:tc>
          <w:tcPr>
            <w:tcW w:w="719" w:type="dxa"/>
            <w:noWrap/>
          </w:tcPr>
          <w:p w14:paraId="52ED1785" w14:textId="77777777" w:rsidR="003669F2" w:rsidRDefault="00B562E1">
            <w:pPr>
              <w:pStyle w:val="TAL"/>
              <w:jc w:val="center"/>
              <w:rPr>
                <w:lang w:eastAsia="ko-KR"/>
              </w:rPr>
            </w:pPr>
            <w:r>
              <w:rPr>
                <w:lang w:eastAsia="ko-KR"/>
              </w:rPr>
              <w:t>40</w:t>
            </w:r>
          </w:p>
        </w:tc>
        <w:tc>
          <w:tcPr>
            <w:tcW w:w="1827" w:type="dxa"/>
            <w:noWrap/>
          </w:tcPr>
          <w:p w14:paraId="52ED1786" w14:textId="77777777" w:rsidR="003669F2" w:rsidRDefault="00B562E1">
            <w:pPr>
              <w:pStyle w:val="TAL"/>
              <w:jc w:val="center"/>
              <w:rPr>
                <w:lang w:eastAsia="ko-KR"/>
              </w:rPr>
            </w:pPr>
            <w:r>
              <w:rPr>
                <w:lang w:eastAsia="ko-KR"/>
              </w:rPr>
              <w:t>≤ 10972</w:t>
            </w:r>
          </w:p>
        </w:tc>
        <w:tc>
          <w:tcPr>
            <w:tcW w:w="992" w:type="dxa"/>
            <w:noWrap/>
          </w:tcPr>
          <w:p w14:paraId="52ED1787" w14:textId="77777777" w:rsidR="003669F2" w:rsidRDefault="00B562E1">
            <w:pPr>
              <w:pStyle w:val="TAL"/>
              <w:jc w:val="center"/>
              <w:rPr>
                <w:lang w:eastAsia="ko-KR"/>
              </w:rPr>
            </w:pPr>
            <w:r>
              <w:rPr>
                <w:lang w:eastAsia="ko-KR"/>
              </w:rPr>
              <w:t>104</w:t>
            </w:r>
          </w:p>
        </w:tc>
        <w:tc>
          <w:tcPr>
            <w:tcW w:w="1276" w:type="dxa"/>
            <w:noWrap/>
          </w:tcPr>
          <w:p w14:paraId="52ED1788" w14:textId="77777777" w:rsidR="003669F2" w:rsidRDefault="00B562E1">
            <w:pPr>
              <w:pStyle w:val="TAL"/>
              <w:jc w:val="center"/>
              <w:rPr>
                <w:lang w:eastAsia="ko-KR"/>
              </w:rPr>
            </w:pPr>
            <w:r>
              <w:rPr>
                <w:lang w:eastAsia="ko-KR"/>
              </w:rPr>
              <w:t>≤ 38589</w:t>
            </w:r>
          </w:p>
        </w:tc>
        <w:tc>
          <w:tcPr>
            <w:tcW w:w="853" w:type="dxa"/>
            <w:noWrap/>
          </w:tcPr>
          <w:p w14:paraId="52ED1789" w14:textId="77777777" w:rsidR="003669F2" w:rsidRDefault="00B562E1">
            <w:pPr>
              <w:pStyle w:val="TAL"/>
              <w:jc w:val="center"/>
              <w:rPr>
                <w:lang w:eastAsia="ko-KR"/>
              </w:rPr>
            </w:pPr>
            <w:r>
              <w:rPr>
                <w:lang w:eastAsia="ko-KR"/>
              </w:rPr>
              <w:t>168</w:t>
            </w:r>
          </w:p>
        </w:tc>
        <w:tc>
          <w:tcPr>
            <w:tcW w:w="1275" w:type="dxa"/>
            <w:noWrap/>
          </w:tcPr>
          <w:p w14:paraId="52ED178A" w14:textId="77777777" w:rsidR="003669F2" w:rsidRDefault="00B562E1">
            <w:pPr>
              <w:pStyle w:val="TAL"/>
              <w:jc w:val="center"/>
              <w:rPr>
                <w:lang w:eastAsia="ko-KR"/>
              </w:rPr>
            </w:pPr>
            <w:r>
              <w:rPr>
                <w:lang w:eastAsia="ko-KR"/>
              </w:rPr>
              <w:t>≤ 135715</w:t>
            </w:r>
          </w:p>
        </w:tc>
        <w:tc>
          <w:tcPr>
            <w:tcW w:w="709" w:type="dxa"/>
            <w:noWrap/>
          </w:tcPr>
          <w:p w14:paraId="52ED178B" w14:textId="77777777" w:rsidR="003669F2" w:rsidRDefault="00B562E1">
            <w:pPr>
              <w:pStyle w:val="TAL"/>
              <w:jc w:val="center"/>
              <w:rPr>
                <w:lang w:eastAsia="ko-KR"/>
              </w:rPr>
            </w:pPr>
            <w:r>
              <w:rPr>
                <w:lang w:eastAsia="ko-KR"/>
              </w:rPr>
              <w:t>232</w:t>
            </w:r>
          </w:p>
        </w:tc>
        <w:tc>
          <w:tcPr>
            <w:tcW w:w="1132" w:type="dxa"/>
            <w:noWrap/>
          </w:tcPr>
          <w:p w14:paraId="52ED178C" w14:textId="77777777" w:rsidR="003669F2" w:rsidRDefault="00B562E1">
            <w:pPr>
              <w:pStyle w:val="TAL"/>
              <w:jc w:val="center"/>
              <w:rPr>
                <w:lang w:eastAsia="ko-KR"/>
              </w:rPr>
            </w:pPr>
            <w:r>
              <w:rPr>
                <w:lang w:eastAsia="ko-KR"/>
              </w:rPr>
              <w:t>≤ 477294</w:t>
            </w:r>
          </w:p>
        </w:tc>
      </w:tr>
      <w:tr w:rsidR="003669F2" w14:paraId="52ED1796" w14:textId="77777777">
        <w:trPr>
          <w:jc w:val="center"/>
        </w:trPr>
        <w:tc>
          <w:tcPr>
            <w:tcW w:w="719" w:type="dxa"/>
            <w:noWrap/>
          </w:tcPr>
          <w:p w14:paraId="52ED178E" w14:textId="77777777" w:rsidR="003669F2" w:rsidRDefault="00B562E1">
            <w:pPr>
              <w:pStyle w:val="TAL"/>
              <w:jc w:val="center"/>
              <w:rPr>
                <w:lang w:eastAsia="ko-KR"/>
              </w:rPr>
            </w:pPr>
            <w:r>
              <w:rPr>
                <w:lang w:eastAsia="ko-KR"/>
              </w:rPr>
              <w:t>41</w:t>
            </w:r>
          </w:p>
        </w:tc>
        <w:tc>
          <w:tcPr>
            <w:tcW w:w="1827" w:type="dxa"/>
            <w:noWrap/>
          </w:tcPr>
          <w:p w14:paraId="52ED178F" w14:textId="77777777" w:rsidR="003669F2" w:rsidRDefault="00B562E1">
            <w:pPr>
              <w:pStyle w:val="TAL"/>
              <w:jc w:val="center"/>
              <w:rPr>
                <w:lang w:eastAsia="ko-KR"/>
              </w:rPr>
            </w:pPr>
            <w:r>
              <w:rPr>
                <w:lang w:eastAsia="ko-KR"/>
              </w:rPr>
              <w:t>≤ 11190</w:t>
            </w:r>
          </w:p>
        </w:tc>
        <w:tc>
          <w:tcPr>
            <w:tcW w:w="992" w:type="dxa"/>
            <w:noWrap/>
          </w:tcPr>
          <w:p w14:paraId="52ED1790" w14:textId="77777777" w:rsidR="003669F2" w:rsidRDefault="00B562E1">
            <w:pPr>
              <w:pStyle w:val="TAL"/>
              <w:jc w:val="center"/>
              <w:rPr>
                <w:lang w:eastAsia="ko-KR"/>
              </w:rPr>
            </w:pPr>
            <w:r>
              <w:rPr>
                <w:lang w:eastAsia="ko-KR"/>
              </w:rPr>
              <w:t>105</w:t>
            </w:r>
          </w:p>
        </w:tc>
        <w:tc>
          <w:tcPr>
            <w:tcW w:w="1276" w:type="dxa"/>
            <w:noWrap/>
          </w:tcPr>
          <w:p w14:paraId="52ED1791" w14:textId="77777777" w:rsidR="003669F2" w:rsidRDefault="00B562E1">
            <w:pPr>
              <w:pStyle w:val="TAL"/>
              <w:jc w:val="center"/>
              <w:rPr>
                <w:lang w:eastAsia="ko-KR"/>
              </w:rPr>
            </w:pPr>
            <w:r>
              <w:rPr>
                <w:lang w:eastAsia="ko-KR"/>
              </w:rPr>
              <w:t>≤ 39355</w:t>
            </w:r>
          </w:p>
        </w:tc>
        <w:tc>
          <w:tcPr>
            <w:tcW w:w="853" w:type="dxa"/>
            <w:noWrap/>
          </w:tcPr>
          <w:p w14:paraId="52ED1792" w14:textId="77777777" w:rsidR="003669F2" w:rsidRDefault="00B562E1">
            <w:pPr>
              <w:pStyle w:val="TAL"/>
              <w:jc w:val="center"/>
              <w:rPr>
                <w:lang w:eastAsia="ko-KR"/>
              </w:rPr>
            </w:pPr>
            <w:r>
              <w:rPr>
                <w:lang w:eastAsia="ko-KR"/>
              </w:rPr>
              <w:t>169</w:t>
            </w:r>
          </w:p>
        </w:tc>
        <w:tc>
          <w:tcPr>
            <w:tcW w:w="1275" w:type="dxa"/>
            <w:noWrap/>
          </w:tcPr>
          <w:p w14:paraId="52ED1793" w14:textId="77777777" w:rsidR="003669F2" w:rsidRDefault="00B562E1">
            <w:pPr>
              <w:pStyle w:val="TAL"/>
              <w:jc w:val="center"/>
              <w:rPr>
                <w:lang w:eastAsia="ko-KR"/>
              </w:rPr>
            </w:pPr>
            <w:r>
              <w:rPr>
                <w:lang w:eastAsia="ko-KR"/>
              </w:rPr>
              <w:t>≤ 138408</w:t>
            </w:r>
          </w:p>
        </w:tc>
        <w:tc>
          <w:tcPr>
            <w:tcW w:w="709" w:type="dxa"/>
            <w:noWrap/>
          </w:tcPr>
          <w:p w14:paraId="52ED1794" w14:textId="77777777" w:rsidR="003669F2" w:rsidRDefault="00B562E1">
            <w:pPr>
              <w:pStyle w:val="TAL"/>
              <w:jc w:val="center"/>
              <w:rPr>
                <w:lang w:eastAsia="ko-KR"/>
              </w:rPr>
            </w:pPr>
            <w:r>
              <w:rPr>
                <w:lang w:eastAsia="ko-KR"/>
              </w:rPr>
              <w:t>233</w:t>
            </w:r>
          </w:p>
        </w:tc>
        <w:tc>
          <w:tcPr>
            <w:tcW w:w="1132" w:type="dxa"/>
            <w:noWrap/>
          </w:tcPr>
          <w:p w14:paraId="52ED1795" w14:textId="77777777" w:rsidR="003669F2" w:rsidRDefault="00B562E1">
            <w:pPr>
              <w:pStyle w:val="TAL"/>
              <w:jc w:val="center"/>
              <w:rPr>
                <w:lang w:eastAsia="ko-KR"/>
              </w:rPr>
            </w:pPr>
            <w:r>
              <w:rPr>
                <w:lang w:eastAsia="ko-KR"/>
              </w:rPr>
              <w:t>≤ 486765</w:t>
            </w:r>
          </w:p>
        </w:tc>
      </w:tr>
      <w:tr w:rsidR="003669F2" w14:paraId="52ED179F" w14:textId="77777777">
        <w:trPr>
          <w:jc w:val="center"/>
        </w:trPr>
        <w:tc>
          <w:tcPr>
            <w:tcW w:w="719" w:type="dxa"/>
            <w:noWrap/>
          </w:tcPr>
          <w:p w14:paraId="52ED1797" w14:textId="77777777" w:rsidR="003669F2" w:rsidRDefault="00B562E1">
            <w:pPr>
              <w:pStyle w:val="TAL"/>
              <w:jc w:val="center"/>
              <w:rPr>
                <w:lang w:eastAsia="ko-KR"/>
              </w:rPr>
            </w:pPr>
            <w:r>
              <w:rPr>
                <w:lang w:eastAsia="ko-KR"/>
              </w:rPr>
              <w:t>42</w:t>
            </w:r>
          </w:p>
        </w:tc>
        <w:tc>
          <w:tcPr>
            <w:tcW w:w="1827" w:type="dxa"/>
            <w:noWrap/>
          </w:tcPr>
          <w:p w14:paraId="52ED1798" w14:textId="77777777" w:rsidR="003669F2" w:rsidRDefault="00B562E1">
            <w:pPr>
              <w:pStyle w:val="TAL"/>
              <w:jc w:val="center"/>
              <w:rPr>
                <w:lang w:eastAsia="ko-KR"/>
              </w:rPr>
            </w:pPr>
            <w:r>
              <w:rPr>
                <w:lang w:eastAsia="ko-KR"/>
              </w:rPr>
              <w:t>≤ 11412</w:t>
            </w:r>
          </w:p>
        </w:tc>
        <w:tc>
          <w:tcPr>
            <w:tcW w:w="992" w:type="dxa"/>
            <w:noWrap/>
          </w:tcPr>
          <w:p w14:paraId="52ED1799" w14:textId="77777777" w:rsidR="003669F2" w:rsidRDefault="00B562E1">
            <w:pPr>
              <w:pStyle w:val="TAL"/>
              <w:jc w:val="center"/>
              <w:rPr>
                <w:lang w:eastAsia="ko-KR"/>
              </w:rPr>
            </w:pPr>
            <w:r>
              <w:rPr>
                <w:lang w:eastAsia="ko-KR"/>
              </w:rPr>
              <w:t>106</w:t>
            </w:r>
          </w:p>
        </w:tc>
        <w:tc>
          <w:tcPr>
            <w:tcW w:w="1276" w:type="dxa"/>
            <w:noWrap/>
          </w:tcPr>
          <w:p w14:paraId="52ED179A" w14:textId="77777777" w:rsidR="003669F2" w:rsidRDefault="00B562E1">
            <w:pPr>
              <w:pStyle w:val="TAL"/>
              <w:jc w:val="center"/>
              <w:rPr>
                <w:lang w:eastAsia="ko-KR"/>
              </w:rPr>
            </w:pPr>
            <w:r>
              <w:rPr>
                <w:lang w:eastAsia="ko-KR"/>
              </w:rPr>
              <w:t>≤ 40136</w:t>
            </w:r>
          </w:p>
        </w:tc>
        <w:tc>
          <w:tcPr>
            <w:tcW w:w="853" w:type="dxa"/>
            <w:noWrap/>
          </w:tcPr>
          <w:p w14:paraId="52ED179B" w14:textId="77777777" w:rsidR="003669F2" w:rsidRDefault="00B562E1">
            <w:pPr>
              <w:pStyle w:val="TAL"/>
              <w:jc w:val="center"/>
              <w:rPr>
                <w:lang w:eastAsia="ko-KR"/>
              </w:rPr>
            </w:pPr>
            <w:r>
              <w:rPr>
                <w:lang w:eastAsia="ko-KR"/>
              </w:rPr>
              <w:t>170</w:t>
            </w:r>
          </w:p>
        </w:tc>
        <w:tc>
          <w:tcPr>
            <w:tcW w:w="1275" w:type="dxa"/>
            <w:noWrap/>
          </w:tcPr>
          <w:p w14:paraId="52ED179C" w14:textId="77777777" w:rsidR="003669F2" w:rsidRDefault="00B562E1">
            <w:pPr>
              <w:pStyle w:val="TAL"/>
              <w:jc w:val="center"/>
              <w:rPr>
                <w:lang w:eastAsia="ko-KR"/>
              </w:rPr>
            </w:pPr>
            <w:r>
              <w:rPr>
                <w:lang w:eastAsia="ko-KR"/>
              </w:rPr>
              <w:t>≤ 141155</w:t>
            </w:r>
          </w:p>
        </w:tc>
        <w:tc>
          <w:tcPr>
            <w:tcW w:w="709" w:type="dxa"/>
            <w:noWrap/>
          </w:tcPr>
          <w:p w14:paraId="52ED179D" w14:textId="77777777" w:rsidR="003669F2" w:rsidRDefault="00B562E1">
            <w:pPr>
              <w:pStyle w:val="TAL"/>
              <w:jc w:val="center"/>
              <w:rPr>
                <w:lang w:eastAsia="ko-KR"/>
              </w:rPr>
            </w:pPr>
            <w:r>
              <w:rPr>
                <w:lang w:eastAsia="ko-KR"/>
              </w:rPr>
              <w:t>234</w:t>
            </w:r>
          </w:p>
        </w:tc>
        <w:tc>
          <w:tcPr>
            <w:tcW w:w="1132" w:type="dxa"/>
            <w:noWrap/>
          </w:tcPr>
          <w:p w14:paraId="52ED179E" w14:textId="77777777" w:rsidR="003669F2" w:rsidRDefault="00B562E1">
            <w:pPr>
              <w:pStyle w:val="TAL"/>
              <w:jc w:val="center"/>
              <w:rPr>
                <w:lang w:eastAsia="ko-KR"/>
              </w:rPr>
            </w:pPr>
            <w:r>
              <w:rPr>
                <w:lang w:eastAsia="ko-KR"/>
              </w:rPr>
              <w:t>≤ 496425</w:t>
            </w:r>
          </w:p>
        </w:tc>
      </w:tr>
      <w:tr w:rsidR="003669F2" w14:paraId="52ED17A8" w14:textId="77777777">
        <w:trPr>
          <w:jc w:val="center"/>
        </w:trPr>
        <w:tc>
          <w:tcPr>
            <w:tcW w:w="719" w:type="dxa"/>
            <w:noWrap/>
          </w:tcPr>
          <w:p w14:paraId="52ED17A0" w14:textId="77777777" w:rsidR="003669F2" w:rsidRDefault="00B562E1">
            <w:pPr>
              <w:pStyle w:val="TAL"/>
              <w:jc w:val="center"/>
              <w:rPr>
                <w:lang w:eastAsia="ko-KR"/>
              </w:rPr>
            </w:pPr>
            <w:r>
              <w:rPr>
                <w:lang w:eastAsia="ko-KR"/>
              </w:rPr>
              <w:t>43</w:t>
            </w:r>
          </w:p>
        </w:tc>
        <w:tc>
          <w:tcPr>
            <w:tcW w:w="1827" w:type="dxa"/>
            <w:noWrap/>
          </w:tcPr>
          <w:p w14:paraId="52ED17A1" w14:textId="77777777" w:rsidR="003669F2" w:rsidRDefault="00B562E1">
            <w:pPr>
              <w:pStyle w:val="TAL"/>
              <w:jc w:val="center"/>
              <w:rPr>
                <w:lang w:eastAsia="ko-KR"/>
              </w:rPr>
            </w:pPr>
            <w:r>
              <w:rPr>
                <w:lang w:eastAsia="ko-KR"/>
              </w:rPr>
              <w:t>≤ 11639</w:t>
            </w:r>
          </w:p>
        </w:tc>
        <w:tc>
          <w:tcPr>
            <w:tcW w:w="992" w:type="dxa"/>
            <w:noWrap/>
          </w:tcPr>
          <w:p w14:paraId="52ED17A2" w14:textId="77777777" w:rsidR="003669F2" w:rsidRDefault="00B562E1">
            <w:pPr>
              <w:pStyle w:val="TAL"/>
              <w:jc w:val="center"/>
              <w:rPr>
                <w:lang w:eastAsia="ko-KR"/>
              </w:rPr>
            </w:pPr>
            <w:r>
              <w:rPr>
                <w:lang w:eastAsia="ko-KR"/>
              </w:rPr>
              <w:t>107</w:t>
            </w:r>
          </w:p>
        </w:tc>
        <w:tc>
          <w:tcPr>
            <w:tcW w:w="1276" w:type="dxa"/>
            <w:noWrap/>
          </w:tcPr>
          <w:p w14:paraId="52ED17A3" w14:textId="77777777" w:rsidR="003669F2" w:rsidRDefault="00B562E1">
            <w:pPr>
              <w:pStyle w:val="TAL"/>
              <w:jc w:val="center"/>
              <w:rPr>
                <w:lang w:eastAsia="ko-KR"/>
              </w:rPr>
            </w:pPr>
            <w:r>
              <w:rPr>
                <w:lang w:eastAsia="ko-KR"/>
              </w:rPr>
              <w:t>≤ 40933</w:t>
            </w:r>
          </w:p>
        </w:tc>
        <w:tc>
          <w:tcPr>
            <w:tcW w:w="853" w:type="dxa"/>
            <w:noWrap/>
          </w:tcPr>
          <w:p w14:paraId="52ED17A4" w14:textId="77777777" w:rsidR="003669F2" w:rsidRDefault="00B562E1">
            <w:pPr>
              <w:pStyle w:val="TAL"/>
              <w:jc w:val="center"/>
              <w:rPr>
                <w:lang w:eastAsia="ko-KR"/>
              </w:rPr>
            </w:pPr>
            <w:r>
              <w:rPr>
                <w:lang w:eastAsia="ko-KR"/>
              </w:rPr>
              <w:t>171</w:t>
            </w:r>
          </w:p>
        </w:tc>
        <w:tc>
          <w:tcPr>
            <w:tcW w:w="1275" w:type="dxa"/>
            <w:noWrap/>
          </w:tcPr>
          <w:p w14:paraId="52ED17A5" w14:textId="77777777" w:rsidR="003669F2" w:rsidRDefault="00B562E1">
            <w:pPr>
              <w:pStyle w:val="TAL"/>
              <w:jc w:val="center"/>
              <w:rPr>
                <w:lang w:eastAsia="ko-KR"/>
              </w:rPr>
            </w:pPr>
            <w:r>
              <w:rPr>
                <w:lang w:eastAsia="ko-KR"/>
              </w:rPr>
              <w:t>≤ 143956</w:t>
            </w:r>
          </w:p>
        </w:tc>
        <w:tc>
          <w:tcPr>
            <w:tcW w:w="709" w:type="dxa"/>
            <w:noWrap/>
          </w:tcPr>
          <w:p w14:paraId="52ED17A6" w14:textId="77777777" w:rsidR="003669F2" w:rsidRDefault="00B562E1">
            <w:pPr>
              <w:pStyle w:val="TAL"/>
              <w:jc w:val="center"/>
              <w:rPr>
                <w:lang w:eastAsia="ko-KR"/>
              </w:rPr>
            </w:pPr>
            <w:r>
              <w:rPr>
                <w:lang w:eastAsia="ko-KR"/>
              </w:rPr>
              <w:t>235</w:t>
            </w:r>
          </w:p>
        </w:tc>
        <w:tc>
          <w:tcPr>
            <w:tcW w:w="1132" w:type="dxa"/>
            <w:noWrap/>
          </w:tcPr>
          <w:p w14:paraId="52ED17A7" w14:textId="77777777" w:rsidR="003669F2" w:rsidRDefault="00B562E1">
            <w:pPr>
              <w:pStyle w:val="TAL"/>
              <w:jc w:val="center"/>
              <w:rPr>
                <w:lang w:eastAsia="ko-KR"/>
              </w:rPr>
            </w:pPr>
            <w:r>
              <w:rPr>
                <w:lang w:eastAsia="ko-KR"/>
              </w:rPr>
              <w:t>≤ 506276</w:t>
            </w:r>
          </w:p>
        </w:tc>
      </w:tr>
      <w:tr w:rsidR="003669F2" w14:paraId="52ED17B1" w14:textId="77777777">
        <w:trPr>
          <w:jc w:val="center"/>
        </w:trPr>
        <w:tc>
          <w:tcPr>
            <w:tcW w:w="719" w:type="dxa"/>
            <w:noWrap/>
          </w:tcPr>
          <w:p w14:paraId="52ED17A9" w14:textId="77777777" w:rsidR="003669F2" w:rsidRDefault="00B562E1">
            <w:pPr>
              <w:pStyle w:val="TAL"/>
              <w:jc w:val="center"/>
              <w:rPr>
                <w:lang w:eastAsia="ko-KR"/>
              </w:rPr>
            </w:pPr>
            <w:r>
              <w:rPr>
                <w:lang w:eastAsia="ko-KR"/>
              </w:rPr>
              <w:t>44</w:t>
            </w:r>
          </w:p>
        </w:tc>
        <w:tc>
          <w:tcPr>
            <w:tcW w:w="1827" w:type="dxa"/>
            <w:noWrap/>
          </w:tcPr>
          <w:p w14:paraId="52ED17AA" w14:textId="77777777" w:rsidR="003669F2" w:rsidRDefault="00B562E1">
            <w:pPr>
              <w:pStyle w:val="TAL"/>
              <w:jc w:val="center"/>
              <w:rPr>
                <w:lang w:eastAsia="ko-KR"/>
              </w:rPr>
            </w:pPr>
            <w:r>
              <w:rPr>
                <w:lang w:eastAsia="ko-KR"/>
              </w:rPr>
              <w:t>≤ 11870</w:t>
            </w:r>
          </w:p>
        </w:tc>
        <w:tc>
          <w:tcPr>
            <w:tcW w:w="992" w:type="dxa"/>
            <w:noWrap/>
          </w:tcPr>
          <w:p w14:paraId="52ED17AB" w14:textId="77777777" w:rsidR="003669F2" w:rsidRDefault="00B562E1">
            <w:pPr>
              <w:pStyle w:val="TAL"/>
              <w:jc w:val="center"/>
              <w:rPr>
                <w:lang w:eastAsia="ko-KR"/>
              </w:rPr>
            </w:pPr>
            <w:r>
              <w:rPr>
                <w:lang w:eastAsia="ko-KR"/>
              </w:rPr>
              <w:t>108</w:t>
            </w:r>
          </w:p>
        </w:tc>
        <w:tc>
          <w:tcPr>
            <w:tcW w:w="1276" w:type="dxa"/>
            <w:noWrap/>
          </w:tcPr>
          <w:p w14:paraId="52ED17AC" w14:textId="77777777" w:rsidR="003669F2" w:rsidRDefault="00B562E1">
            <w:pPr>
              <w:pStyle w:val="TAL"/>
              <w:jc w:val="center"/>
              <w:rPr>
                <w:lang w:eastAsia="ko-KR"/>
              </w:rPr>
            </w:pPr>
            <w:r>
              <w:rPr>
                <w:lang w:eastAsia="ko-KR"/>
              </w:rPr>
              <w:t>≤ 41745</w:t>
            </w:r>
          </w:p>
        </w:tc>
        <w:tc>
          <w:tcPr>
            <w:tcW w:w="853" w:type="dxa"/>
            <w:noWrap/>
          </w:tcPr>
          <w:p w14:paraId="52ED17AD" w14:textId="77777777" w:rsidR="003669F2" w:rsidRDefault="00B562E1">
            <w:pPr>
              <w:pStyle w:val="TAL"/>
              <w:jc w:val="center"/>
              <w:rPr>
                <w:lang w:eastAsia="ko-KR"/>
              </w:rPr>
            </w:pPr>
            <w:r>
              <w:rPr>
                <w:lang w:eastAsia="ko-KR"/>
              </w:rPr>
              <w:t>172</w:t>
            </w:r>
          </w:p>
        </w:tc>
        <w:tc>
          <w:tcPr>
            <w:tcW w:w="1275" w:type="dxa"/>
            <w:noWrap/>
          </w:tcPr>
          <w:p w14:paraId="52ED17AE" w14:textId="77777777" w:rsidR="003669F2" w:rsidRDefault="00B562E1">
            <w:pPr>
              <w:pStyle w:val="TAL"/>
              <w:jc w:val="center"/>
              <w:rPr>
                <w:lang w:eastAsia="ko-KR"/>
              </w:rPr>
            </w:pPr>
            <w:r>
              <w:rPr>
                <w:lang w:eastAsia="ko-KR"/>
              </w:rPr>
              <w:t>≤ 146813</w:t>
            </w:r>
          </w:p>
        </w:tc>
        <w:tc>
          <w:tcPr>
            <w:tcW w:w="709" w:type="dxa"/>
            <w:noWrap/>
          </w:tcPr>
          <w:p w14:paraId="52ED17AF" w14:textId="77777777" w:rsidR="003669F2" w:rsidRDefault="00B562E1">
            <w:pPr>
              <w:pStyle w:val="TAL"/>
              <w:jc w:val="center"/>
              <w:rPr>
                <w:lang w:eastAsia="ko-KR"/>
              </w:rPr>
            </w:pPr>
            <w:r>
              <w:rPr>
                <w:lang w:eastAsia="ko-KR"/>
              </w:rPr>
              <w:t>236</w:t>
            </w:r>
          </w:p>
        </w:tc>
        <w:tc>
          <w:tcPr>
            <w:tcW w:w="1132" w:type="dxa"/>
            <w:noWrap/>
          </w:tcPr>
          <w:p w14:paraId="52ED17B0" w14:textId="77777777" w:rsidR="003669F2" w:rsidRDefault="00B562E1">
            <w:pPr>
              <w:pStyle w:val="TAL"/>
              <w:jc w:val="center"/>
              <w:rPr>
                <w:lang w:eastAsia="ko-KR"/>
              </w:rPr>
            </w:pPr>
            <w:r>
              <w:rPr>
                <w:lang w:eastAsia="ko-KR"/>
              </w:rPr>
              <w:t>≤ 516322</w:t>
            </w:r>
          </w:p>
        </w:tc>
      </w:tr>
      <w:tr w:rsidR="003669F2" w14:paraId="52ED17BA" w14:textId="77777777">
        <w:trPr>
          <w:jc w:val="center"/>
        </w:trPr>
        <w:tc>
          <w:tcPr>
            <w:tcW w:w="719" w:type="dxa"/>
            <w:noWrap/>
          </w:tcPr>
          <w:p w14:paraId="52ED17B2" w14:textId="77777777" w:rsidR="003669F2" w:rsidRDefault="00B562E1">
            <w:pPr>
              <w:pStyle w:val="TAL"/>
              <w:jc w:val="center"/>
              <w:rPr>
                <w:lang w:eastAsia="ko-KR"/>
              </w:rPr>
            </w:pPr>
            <w:r>
              <w:rPr>
                <w:lang w:eastAsia="ko-KR"/>
              </w:rPr>
              <w:t>45</w:t>
            </w:r>
          </w:p>
        </w:tc>
        <w:tc>
          <w:tcPr>
            <w:tcW w:w="1827" w:type="dxa"/>
            <w:noWrap/>
          </w:tcPr>
          <w:p w14:paraId="52ED17B3" w14:textId="77777777" w:rsidR="003669F2" w:rsidRDefault="00B562E1">
            <w:pPr>
              <w:pStyle w:val="TAL"/>
              <w:jc w:val="center"/>
              <w:rPr>
                <w:lang w:eastAsia="ko-KR"/>
              </w:rPr>
            </w:pPr>
            <w:r>
              <w:rPr>
                <w:lang w:eastAsia="ko-KR"/>
              </w:rPr>
              <w:t>≤ 12105</w:t>
            </w:r>
          </w:p>
        </w:tc>
        <w:tc>
          <w:tcPr>
            <w:tcW w:w="992" w:type="dxa"/>
            <w:noWrap/>
          </w:tcPr>
          <w:p w14:paraId="52ED17B4" w14:textId="77777777" w:rsidR="003669F2" w:rsidRDefault="00B562E1">
            <w:pPr>
              <w:pStyle w:val="TAL"/>
              <w:jc w:val="center"/>
              <w:rPr>
                <w:lang w:eastAsia="ko-KR"/>
              </w:rPr>
            </w:pPr>
            <w:r>
              <w:rPr>
                <w:lang w:eastAsia="ko-KR"/>
              </w:rPr>
              <w:t>109</w:t>
            </w:r>
          </w:p>
        </w:tc>
        <w:tc>
          <w:tcPr>
            <w:tcW w:w="1276" w:type="dxa"/>
            <w:noWrap/>
          </w:tcPr>
          <w:p w14:paraId="52ED17B5" w14:textId="77777777" w:rsidR="003669F2" w:rsidRDefault="00B562E1">
            <w:pPr>
              <w:pStyle w:val="TAL"/>
              <w:jc w:val="center"/>
              <w:rPr>
                <w:lang w:eastAsia="ko-KR"/>
              </w:rPr>
            </w:pPr>
            <w:r>
              <w:rPr>
                <w:lang w:eastAsia="ko-KR"/>
              </w:rPr>
              <w:t>≤ 42573</w:t>
            </w:r>
          </w:p>
        </w:tc>
        <w:tc>
          <w:tcPr>
            <w:tcW w:w="853" w:type="dxa"/>
            <w:noWrap/>
          </w:tcPr>
          <w:p w14:paraId="52ED17B6" w14:textId="77777777" w:rsidR="003669F2" w:rsidRDefault="00B562E1">
            <w:pPr>
              <w:pStyle w:val="TAL"/>
              <w:jc w:val="center"/>
              <w:rPr>
                <w:lang w:eastAsia="ko-KR"/>
              </w:rPr>
            </w:pPr>
            <w:r>
              <w:rPr>
                <w:lang w:eastAsia="ko-KR"/>
              </w:rPr>
              <w:t>173</w:t>
            </w:r>
          </w:p>
        </w:tc>
        <w:tc>
          <w:tcPr>
            <w:tcW w:w="1275" w:type="dxa"/>
            <w:noWrap/>
          </w:tcPr>
          <w:p w14:paraId="52ED17B7" w14:textId="77777777" w:rsidR="003669F2" w:rsidRDefault="00B562E1">
            <w:pPr>
              <w:pStyle w:val="TAL"/>
              <w:jc w:val="center"/>
              <w:rPr>
                <w:lang w:eastAsia="ko-KR"/>
              </w:rPr>
            </w:pPr>
            <w:r>
              <w:rPr>
                <w:lang w:eastAsia="ko-KR"/>
              </w:rPr>
              <w:t>≤ 149726</w:t>
            </w:r>
          </w:p>
        </w:tc>
        <w:tc>
          <w:tcPr>
            <w:tcW w:w="709" w:type="dxa"/>
            <w:noWrap/>
          </w:tcPr>
          <w:p w14:paraId="52ED17B8" w14:textId="77777777" w:rsidR="003669F2" w:rsidRDefault="00B562E1">
            <w:pPr>
              <w:pStyle w:val="TAL"/>
              <w:jc w:val="center"/>
              <w:rPr>
                <w:lang w:eastAsia="ko-KR"/>
              </w:rPr>
            </w:pPr>
            <w:r>
              <w:rPr>
                <w:lang w:eastAsia="ko-KR"/>
              </w:rPr>
              <w:t>237</w:t>
            </w:r>
          </w:p>
        </w:tc>
        <w:tc>
          <w:tcPr>
            <w:tcW w:w="1132" w:type="dxa"/>
            <w:noWrap/>
          </w:tcPr>
          <w:p w14:paraId="52ED17B9" w14:textId="77777777" w:rsidR="003669F2" w:rsidRDefault="00B562E1">
            <w:pPr>
              <w:pStyle w:val="TAL"/>
              <w:jc w:val="center"/>
              <w:rPr>
                <w:lang w:eastAsia="ko-KR"/>
              </w:rPr>
            </w:pPr>
            <w:r>
              <w:rPr>
                <w:lang w:eastAsia="ko-KR"/>
              </w:rPr>
              <w:t>≤ 526568</w:t>
            </w:r>
          </w:p>
        </w:tc>
      </w:tr>
      <w:tr w:rsidR="003669F2" w14:paraId="52ED17C3" w14:textId="77777777">
        <w:trPr>
          <w:jc w:val="center"/>
        </w:trPr>
        <w:tc>
          <w:tcPr>
            <w:tcW w:w="719" w:type="dxa"/>
            <w:noWrap/>
          </w:tcPr>
          <w:p w14:paraId="52ED17BB" w14:textId="77777777" w:rsidR="003669F2" w:rsidRDefault="00B562E1">
            <w:pPr>
              <w:pStyle w:val="TAL"/>
              <w:jc w:val="center"/>
              <w:rPr>
                <w:lang w:eastAsia="ko-KR"/>
              </w:rPr>
            </w:pPr>
            <w:r>
              <w:rPr>
                <w:lang w:eastAsia="ko-KR"/>
              </w:rPr>
              <w:t>46</w:t>
            </w:r>
          </w:p>
        </w:tc>
        <w:tc>
          <w:tcPr>
            <w:tcW w:w="1827" w:type="dxa"/>
            <w:noWrap/>
          </w:tcPr>
          <w:p w14:paraId="52ED17BC" w14:textId="77777777" w:rsidR="003669F2" w:rsidRDefault="00B562E1">
            <w:pPr>
              <w:pStyle w:val="TAL"/>
              <w:jc w:val="center"/>
              <w:rPr>
                <w:lang w:eastAsia="ko-KR"/>
              </w:rPr>
            </w:pPr>
            <w:r>
              <w:rPr>
                <w:lang w:eastAsia="ko-KR"/>
              </w:rPr>
              <w:t>≤ 12345</w:t>
            </w:r>
          </w:p>
        </w:tc>
        <w:tc>
          <w:tcPr>
            <w:tcW w:w="992" w:type="dxa"/>
            <w:noWrap/>
          </w:tcPr>
          <w:p w14:paraId="52ED17BD" w14:textId="77777777" w:rsidR="003669F2" w:rsidRDefault="00B562E1">
            <w:pPr>
              <w:pStyle w:val="TAL"/>
              <w:jc w:val="center"/>
              <w:rPr>
                <w:lang w:eastAsia="ko-KR"/>
              </w:rPr>
            </w:pPr>
            <w:r>
              <w:rPr>
                <w:lang w:eastAsia="ko-KR"/>
              </w:rPr>
              <w:t>110</w:t>
            </w:r>
          </w:p>
        </w:tc>
        <w:tc>
          <w:tcPr>
            <w:tcW w:w="1276" w:type="dxa"/>
            <w:noWrap/>
          </w:tcPr>
          <w:p w14:paraId="52ED17BE" w14:textId="77777777" w:rsidR="003669F2" w:rsidRDefault="00B562E1">
            <w:pPr>
              <w:pStyle w:val="TAL"/>
              <w:jc w:val="center"/>
              <w:rPr>
                <w:lang w:eastAsia="ko-KR"/>
              </w:rPr>
            </w:pPr>
            <w:r>
              <w:rPr>
                <w:lang w:eastAsia="ko-KR"/>
              </w:rPr>
              <w:t>≤ 43418</w:t>
            </w:r>
          </w:p>
        </w:tc>
        <w:tc>
          <w:tcPr>
            <w:tcW w:w="853" w:type="dxa"/>
            <w:noWrap/>
          </w:tcPr>
          <w:p w14:paraId="52ED17BF" w14:textId="77777777" w:rsidR="003669F2" w:rsidRDefault="00B562E1">
            <w:pPr>
              <w:pStyle w:val="TAL"/>
              <w:jc w:val="center"/>
              <w:rPr>
                <w:lang w:eastAsia="ko-KR"/>
              </w:rPr>
            </w:pPr>
            <w:r>
              <w:rPr>
                <w:lang w:eastAsia="ko-KR"/>
              </w:rPr>
              <w:t>174</w:t>
            </w:r>
          </w:p>
        </w:tc>
        <w:tc>
          <w:tcPr>
            <w:tcW w:w="1275" w:type="dxa"/>
            <w:noWrap/>
          </w:tcPr>
          <w:p w14:paraId="52ED17C0" w14:textId="77777777" w:rsidR="003669F2" w:rsidRDefault="00B562E1">
            <w:pPr>
              <w:pStyle w:val="TAL"/>
              <w:jc w:val="center"/>
              <w:rPr>
                <w:lang w:eastAsia="ko-KR"/>
              </w:rPr>
            </w:pPr>
            <w:r>
              <w:rPr>
                <w:lang w:eastAsia="ko-KR"/>
              </w:rPr>
              <w:t>≤ 152697</w:t>
            </w:r>
          </w:p>
        </w:tc>
        <w:tc>
          <w:tcPr>
            <w:tcW w:w="709" w:type="dxa"/>
            <w:noWrap/>
          </w:tcPr>
          <w:p w14:paraId="52ED17C1" w14:textId="77777777" w:rsidR="003669F2" w:rsidRDefault="00B562E1">
            <w:pPr>
              <w:pStyle w:val="TAL"/>
              <w:jc w:val="center"/>
              <w:rPr>
                <w:lang w:eastAsia="ko-KR"/>
              </w:rPr>
            </w:pPr>
            <w:r>
              <w:rPr>
                <w:lang w:eastAsia="ko-KR"/>
              </w:rPr>
              <w:t>238</w:t>
            </w:r>
          </w:p>
        </w:tc>
        <w:tc>
          <w:tcPr>
            <w:tcW w:w="1132" w:type="dxa"/>
            <w:noWrap/>
          </w:tcPr>
          <w:p w14:paraId="52ED17C2" w14:textId="77777777" w:rsidR="003669F2" w:rsidRDefault="00B562E1">
            <w:pPr>
              <w:pStyle w:val="TAL"/>
              <w:jc w:val="center"/>
              <w:rPr>
                <w:lang w:eastAsia="ko-KR"/>
              </w:rPr>
            </w:pPr>
            <w:r>
              <w:rPr>
                <w:lang w:eastAsia="ko-KR"/>
              </w:rPr>
              <w:t>≤ 537017</w:t>
            </w:r>
          </w:p>
        </w:tc>
      </w:tr>
      <w:tr w:rsidR="003669F2" w14:paraId="52ED17CC" w14:textId="77777777">
        <w:trPr>
          <w:jc w:val="center"/>
        </w:trPr>
        <w:tc>
          <w:tcPr>
            <w:tcW w:w="719" w:type="dxa"/>
            <w:noWrap/>
          </w:tcPr>
          <w:p w14:paraId="52ED17C4" w14:textId="77777777" w:rsidR="003669F2" w:rsidRDefault="00B562E1">
            <w:pPr>
              <w:pStyle w:val="TAL"/>
              <w:jc w:val="center"/>
              <w:rPr>
                <w:lang w:eastAsia="ko-KR"/>
              </w:rPr>
            </w:pPr>
            <w:r>
              <w:rPr>
                <w:lang w:eastAsia="ko-KR"/>
              </w:rPr>
              <w:t>47</w:t>
            </w:r>
          </w:p>
        </w:tc>
        <w:tc>
          <w:tcPr>
            <w:tcW w:w="1827" w:type="dxa"/>
            <w:noWrap/>
          </w:tcPr>
          <w:p w14:paraId="52ED17C5" w14:textId="77777777" w:rsidR="003669F2" w:rsidRDefault="00B562E1">
            <w:pPr>
              <w:pStyle w:val="TAL"/>
              <w:jc w:val="center"/>
              <w:rPr>
                <w:lang w:eastAsia="ko-KR"/>
              </w:rPr>
            </w:pPr>
            <w:r>
              <w:rPr>
                <w:lang w:eastAsia="ko-KR"/>
              </w:rPr>
              <w:t>≤ 12590</w:t>
            </w:r>
          </w:p>
        </w:tc>
        <w:tc>
          <w:tcPr>
            <w:tcW w:w="992" w:type="dxa"/>
            <w:noWrap/>
          </w:tcPr>
          <w:p w14:paraId="52ED17C6" w14:textId="77777777" w:rsidR="003669F2" w:rsidRDefault="00B562E1">
            <w:pPr>
              <w:pStyle w:val="TAL"/>
              <w:jc w:val="center"/>
              <w:rPr>
                <w:lang w:eastAsia="ko-KR"/>
              </w:rPr>
            </w:pPr>
            <w:r>
              <w:rPr>
                <w:lang w:eastAsia="ko-KR"/>
              </w:rPr>
              <w:t>111</w:t>
            </w:r>
          </w:p>
        </w:tc>
        <w:tc>
          <w:tcPr>
            <w:tcW w:w="1276" w:type="dxa"/>
            <w:noWrap/>
          </w:tcPr>
          <w:p w14:paraId="52ED17C7" w14:textId="77777777" w:rsidR="003669F2" w:rsidRDefault="00B562E1">
            <w:pPr>
              <w:pStyle w:val="TAL"/>
              <w:jc w:val="center"/>
              <w:rPr>
                <w:lang w:eastAsia="ko-KR"/>
              </w:rPr>
            </w:pPr>
            <w:r>
              <w:rPr>
                <w:lang w:eastAsia="ko-KR"/>
              </w:rPr>
              <w:t>≤ 44280</w:t>
            </w:r>
          </w:p>
        </w:tc>
        <w:tc>
          <w:tcPr>
            <w:tcW w:w="853" w:type="dxa"/>
            <w:noWrap/>
          </w:tcPr>
          <w:p w14:paraId="52ED17C8" w14:textId="77777777" w:rsidR="003669F2" w:rsidRDefault="00B562E1">
            <w:pPr>
              <w:pStyle w:val="TAL"/>
              <w:jc w:val="center"/>
              <w:rPr>
                <w:lang w:eastAsia="ko-KR"/>
              </w:rPr>
            </w:pPr>
            <w:r>
              <w:rPr>
                <w:lang w:eastAsia="ko-KR"/>
              </w:rPr>
              <w:t>175</w:t>
            </w:r>
          </w:p>
        </w:tc>
        <w:tc>
          <w:tcPr>
            <w:tcW w:w="1275" w:type="dxa"/>
            <w:noWrap/>
          </w:tcPr>
          <w:p w14:paraId="52ED17C9" w14:textId="77777777" w:rsidR="003669F2" w:rsidRDefault="00B562E1">
            <w:pPr>
              <w:pStyle w:val="TAL"/>
              <w:jc w:val="center"/>
              <w:rPr>
                <w:lang w:eastAsia="ko-KR"/>
              </w:rPr>
            </w:pPr>
            <w:r>
              <w:rPr>
                <w:lang w:eastAsia="ko-KR"/>
              </w:rPr>
              <w:t>≤ 155727</w:t>
            </w:r>
          </w:p>
        </w:tc>
        <w:tc>
          <w:tcPr>
            <w:tcW w:w="709" w:type="dxa"/>
            <w:noWrap/>
          </w:tcPr>
          <w:p w14:paraId="52ED17CA" w14:textId="77777777" w:rsidR="003669F2" w:rsidRDefault="00B562E1">
            <w:pPr>
              <w:pStyle w:val="TAL"/>
              <w:jc w:val="center"/>
              <w:rPr>
                <w:lang w:eastAsia="ko-KR"/>
              </w:rPr>
            </w:pPr>
            <w:r>
              <w:rPr>
                <w:lang w:eastAsia="ko-KR"/>
              </w:rPr>
              <w:t>239</w:t>
            </w:r>
          </w:p>
        </w:tc>
        <w:tc>
          <w:tcPr>
            <w:tcW w:w="1132" w:type="dxa"/>
            <w:noWrap/>
          </w:tcPr>
          <w:p w14:paraId="52ED17CB" w14:textId="77777777" w:rsidR="003669F2" w:rsidRDefault="00B562E1">
            <w:pPr>
              <w:pStyle w:val="TAL"/>
              <w:jc w:val="center"/>
              <w:rPr>
                <w:lang w:eastAsia="ko-KR"/>
              </w:rPr>
            </w:pPr>
            <w:r>
              <w:rPr>
                <w:lang w:eastAsia="ko-KR"/>
              </w:rPr>
              <w:t>≤ 547674</w:t>
            </w:r>
          </w:p>
        </w:tc>
      </w:tr>
      <w:tr w:rsidR="003669F2" w14:paraId="52ED17D5" w14:textId="77777777">
        <w:trPr>
          <w:jc w:val="center"/>
        </w:trPr>
        <w:tc>
          <w:tcPr>
            <w:tcW w:w="719" w:type="dxa"/>
            <w:noWrap/>
          </w:tcPr>
          <w:p w14:paraId="52ED17CD" w14:textId="77777777" w:rsidR="003669F2" w:rsidRDefault="00B562E1">
            <w:pPr>
              <w:pStyle w:val="TAL"/>
              <w:jc w:val="center"/>
              <w:rPr>
                <w:lang w:eastAsia="ko-KR"/>
              </w:rPr>
            </w:pPr>
            <w:r>
              <w:rPr>
                <w:lang w:eastAsia="ko-KR"/>
              </w:rPr>
              <w:t>48</w:t>
            </w:r>
          </w:p>
        </w:tc>
        <w:tc>
          <w:tcPr>
            <w:tcW w:w="1827" w:type="dxa"/>
            <w:noWrap/>
          </w:tcPr>
          <w:p w14:paraId="52ED17CE" w14:textId="77777777" w:rsidR="003669F2" w:rsidRDefault="00B562E1">
            <w:pPr>
              <w:pStyle w:val="TAL"/>
              <w:jc w:val="center"/>
              <w:rPr>
                <w:lang w:eastAsia="ko-KR"/>
              </w:rPr>
            </w:pPr>
            <w:r>
              <w:rPr>
                <w:lang w:eastAsia="ko-KR"/>
              </w:rPr>
              <w:t>≤ 12840</w:t>
            </w:r>
          </w:p>
        </w:tc>
        <w:tc>
          <w:tcPr>
            <w:tcW w:w="992" w:type="dxa"/>
            <w:noWrap/>
          </w:tcPr>
          <w:p w14:paraId="52ED17CF" w14:textId="77777777" w:rsidR="003669F2" w:rsidRDefault="00B562E1">
            <w:pPr>
              <w:pStyle w:val="TAL"/>
              <w:jc w:val="center"/>
              <w:rPr>
                <w:lang w:eastAsia="ko-KR"/>
              </w:rPr>
            </w:pPr>
            <w:r>
              <w:rPr>
                <w:lang w:eastAsia="ko-KR"/>
              </w:rPr>
              <w:t>112</w:t>
            </w:r>
          </w:p>
        </w:tc>
        <w:tc>
          <w:tcPr>
            <w:tcW w:w="1276" w:type="dxa"/>
            <w:noWrap/>
          </w:tcPr>
          <w:p w14:paraId="52ED17D0" w14:textId="77777777" w:rsidR="003669F2" w:rsidRDefault="00B562E1">
            <w:pPr>
              <w:pStyle w:val="TAL"/>
              <w:jc w:val="center"/>
              <w:rPr>
                <w:lang w:eastAsia="ko-KR"/>
              </w:rPr>
            </w:pPr>
            <w:r>
              <w:rPr>
                <w:lang w:eastAsia="ko-KR"/>
              </w:rPr>
              <w:t>≤ 45158</w:t>
            </w:r>
          </w:p>
        </w:tc>
        <w:tc>
          <w:tcPr>
            <w:tcW w:w="853" w:type="dxa"/>
            <w:noWrap/>
          </w:tcPr>
          <w:p w14:paraId="52ED17D1" w14:textId="77777777" w:rsidR="003669F2" w:rsidRDefault="00B562E1">
            <w:pPr>
              <w:pStyle w:val="TAL"/>
              <w:jc w:val="center"/>
              <w:rPr>
                <w:lang w:eastAsia="ko-KR"/>
              </w:rPr>
            </w:pPr>
            <w:r>
              <w:rPr>
                <w:lang w:eastAsia="ko-KR"/>
              </w:rPr>
              <w:t>176</w:t>
            </w:r>
          </w:p>
        </w:tc>
        <w:tc>
          <w:tcPr>
            <w:tcW w:w="1275" w:type="dxa"/>
            <w:noWrap/>
          </w:tcPr>
          <w:p w14:paraId="52ED17D2" w14:textId="77777777" w:rsidR="003669F2" w:rsidRDefault="00B562E1">
            <w:pPr>
              <w:pStyle w:val="TAL"/>
              <w:jc w:val="center"/>
              <w:rPr>
                <w:lang w:eastAsia="ko-KR"/>
              </w:rPr>
            </w:pPr>
            <w:r>
              <w:rPr>
                <w:lang w:eastAsia="ko-KR"/>
              </w:rPr>
              <w:t>≤ 158817</w:t>
            </w:r>
          </w:p>
        </w:tc>
        <w:tc>
          <w:tcPr>
            <w:tcW w:w="709" w:type="dxa"/>
            <w:noWrap/>
          </w:tcPr>
          <w:p w14:paraId="52ED17D3" w14:textId="77777777" w:rsidR="003669F2" w:rsidRDefault="00B562E1">
            <w:pPr>
              <w:pStyle w:val="TAL"/>
              <w:jc w:val="center"/>
              <w:rPr>
                <w:lang w:eastAsia="ko-KR"/>
              </w:rPr>
            </w:pPr>
            <w:r>
              <w:rPr>
                <w:lang w:eastAsia="ko-KR"/>
              </w:rPr>
              <w:t>240</w:t>
            </w:r>
          </w:p>
        </w:tc>
        <w:tc>
          <w:tcPr>
            <w:tcW w:w="1132" w:type="dxa"/>
            <w:noWrap/>
          </w:tcPr>
          <w:p w14:paraId="52ED17D4" w14:textId="77777777" w:rsidR="003669F2" w:rsidRDefault="00B562E1">
            <w:pPr>
              <w:pStyle w:val="TAL"/>
              <w:jc w:val="center"/>
              <w:rPr>
                <w:lang w:eastAsia="ko-KR"/>
              </w:rPr>
            </w:pPr>
            <w:r>
              <w:rPr>
                <w:lang w:eastAsia="ko-KR"/>
              </w:rPr>
              <w:t>≤ 558542</w:t>
            </w:r>
          </w:p>
        </w:tc>
      </w:tr>
      <w:tr w:rsidR="003669F2" w14:paraId="52ED17DE" w14:textId="77777777">
        <w:trPr>
          <w:jc w:val="center"/>
        </w:trPr>
        <w:tc>
          <w:tcPr>
            <w:tcW w:w="719" w:type="dxa"/>
            <w:noWrap/>
          </w:tcPr>
          <w:p w14:paraId="52ED17D6" w14:textId="77777777" w:rsidR="003669F2" w:rsidRDefault="00B562E1">
            <w:pPr>
              <w:pStyle w:val="TAL"/>
              <w:jc w:val="center"/>
              <w:rPr>
                <w:lang w:eastAsia="ko-KR"/>
              </w:rPr>
            </w:pPr>
            <w:r>
              <w:rPr>
                <w:lang w:eastAsia="ko-KR"/>
              </w:rPr>
              <w:t>49</w:t>
            </w:r>
          </w:p>
        </w:tc>
        <w:tc>
          <w:tcPr>
            <w:tcW w:w="1827" w:type="dxa"/>
            <w:noWrap/>
          </w:tcPr>
          <w:p w14:paraId="52ED17D7" w14:textId="77777777" w:rsidR="003669F2" w:rsidRDefault="00B562E1">
            <w:pPr>
              <w:pStyle w:val="TAL"/>
              <w:jc w:val="center"/>
              <w:rPr>
                <w:lang w:eastAsia="ko-KR"/>
              </w:rPr>
            </w:pPr>
            <w:r>
              <w:rPr>
                <w:lang w:eastAsia="ko-KR"/>
              </w:rPr>
              <w:t>≤ 13095</w:t>
            </w:r>
          </w:p>
        </w:tc>
        <w:tc>
          <w:tcPr>
            <w:tcW w:w="992" w:type="dxa"/>
            <w:noWrap/>
          </w:tcPr>
          <w:p w14:paraId="52ED17D8" w14:textId="77777777" w:rsidR="003669F2" w:rsidRDefault="00B562E1">
            <w:pPr>
              <w:pStyle w:val="TAL"/>
              <w:jc w:val="center"/>
              <w:rPr>
                <w:lang w:eastAsia="ko-KR"/>
              </w:rPr>
            </w:pPr>
            <w:r>
              <w:rPr>
                <w:lang w:eastAsia="ko-KR"/>
              </w:rPr>
              <w:t>113</w:t>
            </w:r>
          </w:p>
        </w:tc>
        <w:tc>
          <w:tcPr>
            <w:tcW w:w="1276" w:type="dxa"/>
            <w:noWrap/>
          </w:tcPr>
          <w:p w14:paraId="52ED17D9" w14:textId="77777777" w:rsidR="003669F2" w:rsidRDefault="00B562E1">
            <w:pPr>
              <w:pStyle w:val="TAL"/>
              <w:jc w:val="center"/>
              <w:rPr>
                <w:lang w:eastAsia="ko-KR"/>
              </w:rPr>
            </w:pPr>
            <w:r>
              <w:rPr>
                <w:lang w:eastAsia="ko-KR"/>
              </w:rPr>
              <w:t>≤ 46055</w:t>
            </w:r>
          </w:p>
        </w:tc>
        <w:tc>
          <w:tcPr>
            <w:tcW w:w="853" w:type="dxa"/>
            <w:noWrap/>
          </w:tcPr>
          <w:p w14:paraId="52ED17DA" w14:textId="77777777" w:rsidR="003669F2" w:rsidRDefault="00B562E1">
            <w:pPr>
              <w:pStyle w:val="TAL"/>
              <w:jc w:val="center"/>
              <w:rPr>
                <w:lang w:eastAsia="ko-KR"/>
              </w:rPr>
            </w:pPr>
            <w:r>
              <w:rPr>
                <w:lang w:eastAsia="ko-KR"/>
              </w:rPr>
              <w:t>177</w:t>
            </w:r>
          </w:p>
        </w:tc>
        <w:tc>
          <w:tcPr>
            <w:tcW w:w="1275" w:type="dxa"/>
            <w:noWrap/>
          </w:tcPr>
          <w:p w14:paraId="52ED17DB" w14:textId="77777777" w:rsidR="003669F2" w:rsidRDefault="00B562E1">
            <w:pPr>
              <w:pStyle w:val="TAL"/>
              <w:jc w:val="center"/>
              <w:rPr>
                <w:lang w:eastAsia="ko-KR"/>
              </w:rPr>
            </w:pPr>
            <w:r>
              <w:rPr>
                <w:lang w:eastAsia="ko-KR"/>
              </w:rPr>
              <w:t>≤ 161969</w:t>
            </w:r>
          </w:p>
        </w:tc>
        <w:tc>
          <w:tcPr>
            <w:tcW w:w="709" w:type="dxa"/>
            <w:noWrap/>
          </w:tcPr>
          <w:p w14:paraId="52ED17DC" w14:textId="77777777" w:rsidR="003669F2" w:rsidRDefault="00B562E1">
            <w:pPr>
              <w:pStyle w:val="TAL"/>
              <w:jc w:val="center"/>
              <w:rPr>
                <w:lang w:eastAsia="ko-KR"/>
              </w:rPr>
            </w:pPr>
            <w:r>
              <w:rPr>
                <w:lang w:eastAsia="ko-KR"/>
              </w:rPr>
              <w:t>241</w:t>
            </w:r>
          </w:p>
        </w:tc>
        <w:tc>
          <w:tcPr>
            <w:tcW w:w="1132" w:type="dxa"/>
            <w:noWrap/>
          </w:tcPr>
          <w:p w14:paraId="52ED17DD" w14:textId="77777777" w:rsidR="003669F2" w:rsidRDefault="00B562E1">
            <w:pPr>
              <w:pStyle w:val="TAL"/>
              <w:jc w:val="center"/>
              <w:rPr>
                <w:lang w:eastAsia="ko-KR"/>
              </w:rPr>
            </w:pPr>
            <w:r>
              <w:rPr>
                <w:lang w:eastAsia="ko-KR"/>
              </w:rPr>
              <w:t>≤ 569625</w:t>
            </w:r>
          </w:p>
        </w:tc>
      </w:tr>
      <w:tr w:rsidR="003669F2" w14:paraId="52ED17E7" w14:textId="77777777">
        <w:trPr>
          <w:jc w:val="center"/>
        </w:trPr>
        <w:tc>
          <w:tcPr>
            <w:tcW w:w="719" w:type="dxa"/>
            <w:noWrap/>
          </w:tcPr>
          <w:p w14:paraId="52ED17DF" w14:textId="77777777" w:rsidR="003669F2" w:rsidRDefault="00B562E1">
            <w:pPr>
              <w:pStyle w:val="TAL"/>
              <w:jc w:val="center"/>
              <w:rPr>
                <w:lang w:eastAsia="ko-KR"/>
              </w:rPr>
            </w:pPr>
            <w:r>
              <w:rPr>
                <w:lang w:eastAsia="ko-KR"/>
              </w:rPr>
              <w:t>50</w:t>
            </w:r>
          </w:p>
        </w:tc>
        <w:tc>
          <w:tcPr>
            <w:tcW w:w="1827" w:type="dxa"/>
            <w:noWrap/>
          </w:tcPr>
          <w:p w14:paraId="52ED17E0" w14:textId="77777777" w:rsidR="003669F2" w:rsidRDefault="00B562E1">
            <w:pPr>
              <w:pStyle w:val="TAL"/>
              <w:jc w:val="center"/>
              <w:rPr>
                <w:lang w:eastAsia="ko-KR"/>
              </w:rPr>
            </w:pPr>
            <w:r>
              <w:rPr>
                <w:lang w:eastAsia="ko-KR"/>
              </w:rPr>
              <w:t>≤ 13355</w:t>
            </w:r>
          </w:p>
        </w:tc>
        <w:tc>
          <w:tcPr>
            <w:tcW w:w="992" w:type="dxa"/>
            <w:noWrap/>
          </w:tcPr>
          <w:p w14:paraId="52ED17E1" w14:textId="77777777" w:rsidR="003669F2" w:rsidRDefault="00B562E1">
            <w:pPr>
              <w:pStyle w:val="TAL"/>
              <w:jc w:val="center"/>
              <w:rPr>
                <w:lang w:eastAsia="ko-KR"/>
              </w:rPr>
            </w:pPr>
            <w:r>
              <w:rPr>
                <w:lang w:eastAsia="ko-KR"/>
              </w:rPr>
              <w:t>114</w:t>
            </w:r>
          </w:p>
        </w:tc>
        <w:tc>
          <w:tcPr>
            <w:tcW w:w="1276" w:type="dxa"/>
            <w:noWrap/>
          </w:tcPr>
          <w:p w14:paraId="52ED17E2" w14:textId="77777777" w:rsidR="003669F2" w:rsidRDefault="00B562E1">
            <w:pPr>
              <w:pStyle w:val="TAL"/>
              <w:jc w:val="center"/>
              <w:rPr>
                <w:lang w:eastAsia="ko-KR"/>
              </w:rPr>
            </w:pPr>
            <w:r>
              <w:rPr>
                <w:lang w:eastAsia="ko-KR"/>
              </w:rPr>
              <w:t>≤ 46968</w:t>
            </w:r>
          </w:p>
        </w:tc>
        <w:tc>
          <w:tcPr>
            <w:tcW w:w="853" w:type="dxa"/>
            <w:noWrap/>
          </w:tcPr>
          <w:p w14:paraId="52ED17E3" w14:textId="77777777" w:rsidR="003669F2" w:rsidRDefault="00B562E1">
            <w:pPr>
              <w:pStyle w:val="TAL"/>
              <w:jc w:val="center"/>
              <w:rPr>
                <w:lang w:eastAsia="ko-KR"/>
              </w:rPr>
            </w:pPr>
            <w:r>
              <w:rPr>
                <w:lang w:eastAsia="ko-KR"/>
              </w:rPr>
              <w:t>178</w:t>
            </w:r>
          </w:p>
        </w:tc>
        <w:tc>
          <w:tcPr>
            <w:tcW w:w="1275" w:type="dxa"/>
            <w:noWrap/>
          </w:tcPr>
          <w:p w14:paraId="52ED17E4" w14:textId="77777777" w:rsidR="003669F2" w:rsidRDefault="00B562E1">
            <w:pPr>
              <w:pStyle w:val="TAL"/>
              <w:jc w:val="center"/>
              <w:rPr>
                <w:lang w:eastAsia="ko-KR"/>
              </w:rPr>
            </w:pPr>
            <w:r>
              <w:rPr>
                <w:lang w:eastAsia="ko-KR"/>
              </w:rPr>
              <w:t>≤ 165183</w:t>
            </w:r>
          </w:p>
        </w:tc>
        <w:tc>
          <w:tcPr>
            <w:tcW w:w="709" w:type="dxa"/>
            <w:noWrap/>
          </w:tcPr>
          <w:p w14:paraId="52ED17E5" w14:textId="77777777" w:rsidR="003669F2" w:rsidRDefault="00B562E1">
            <w:pPr>
              <w:pStyle w:val="TAL"/>
              <w:jc w:val="center"/>
              <w:rPr>
                <w:lang w:eastAsia="ko-KR"/>
              </w:rPr>
            </w:pPr>
            <w:r>
              <w:rPr>
                <w:lang w:eastAsia="ko-KR"/>
              </w:rPr>
              <w:t>242</w:t>
            </w:r>
          </w:p>
        </w:tc>
        <w:tc>
          <w:tcPr>
            <w:tcW w:w="1132" w:type="dxa"/>
            <w:noWrap/>
          </w:tcPr>
          <w:p w14:paraId="52ED17E6" w14:textId="77777777" w:rsidR="003669F2" w:rsidRDefault="00B562E1">
            <w:pPr>
              <w:pStyle w:val="TAL"/>
              <w:jc w:val="center"/>
              <w:rPr>
                <w:lang w:eastAsia="ko-KR"/>
              </w:rPr>
            </w:pPr>
            <w:r>
              <w:rPr>
                <w:lang w:eastAsia="ko-KR"/>
              </w:rPr>
              <w:t>≤ 580929</w:t>
            </w:r>
          </w:p>
        </w:tc>
      </w:tr>
      <w:tr w:rsidR="003669F2" w14:paraId="52ED17F0" w14:textId="77777777">
        <w:trPr>
          <w:jc w:val="center"/>
        </w:trPr>
        <w:tc>
          <w:tcPr>
            <w:tcW w:w="719" w:type="dxa"/>
            <w:noWrap/>
          </w:tcPr>
          <w:p w14:paraId="52ED17E8" w14:textId="77777777" w:rsidR="003669F2" w:rsidRDefault="00B562E1">
            <w:pPr>
              <w:pStyle w:val="TAL"/>
              <w:jc w:val="center"/>
              <w:rPr>
                <w:lang w:eastAsia="ko-KR"/>
              </w:rPr>
            </w:pPr>
            <w:r>
              <w:rPr>
                <w:lang w:eastAsia="ko-KR"/>
              </w:rPr>
              <w:t>51</w:t>
            </w:r>
          </w:p>
        </w:tc>
        <w:tc>
          <w:tcPr>
            <w:tcW w:w="1827" w:type="dxa"/>
            <w:noWrap/>
          </w:tcPr>
          <w:p w14:paraId="52ED17E9" w14:textId="77777777" w:rsidR="003669F2" w:rsidRDefault="00B562E1">
            <w:pPr>
              <w:pStyle w:val="TAL"/>
              <w:jc w:val="center"/>
              <w:rPr>
                <w:lang w:eastAsia="ko-KR"/>
              </w:rPr>
            </w:pPr>
            <w:r>
              <w:rPr>
                <w:lang w:eastAsia="ko-KR"/>
              </w:rPr>
              <w:t>≤ 13620</w:t>
            </w:r>
          </w:p>
        </w:tc>
        <w:tc>
          <w:tcPr>
            <w:tcW w:w="992" w:type="dxa"/>
            <w:noWrap/>
          </w:tcPr>
          <w:p w14:paraId="52ED17EA" w14:textId="77777777" w:rsidR="003669F2" w:rsidRDefault="00B562E1">
            <w:pPr>
              <w:pStyle w:val="TAL"/>
              <w:jc w:val="center"/>
              <w:rPr>
                <w:lang w:eastAsia="ko-KR"/>
              </w:rPr>
            </w:pPr>
            <w:r>
              <w:rPr>
                <w:lang w:eastAsia="ko-KR"/>
              </w:rPr>
              <w:t>115</w:t>
            </w:r>
          </w:p>
        </w:tc>
        <w:tc>
          <w:tcPr>
            <w:tcW w:w="1276" w:type="dxa"/>
            <w:noWrap/>
          </w:tcPr>
          <w:p w14:paraId="52ED17EB" w14:textId="77777777" w:rsidR="003669F2" w:rsidRDefault="00B562E1">
            <w:pPr>
              <w:pStyle w:val="TAL"/>
              <w:jc w:val="center"/>
              <w:rPr>
                <w:lang w:eastAsia="ko-KR"/>
              </w:rPr>
            </w:pPr>
            <w:r>
              <w:rPr>
                <w:lang w:eastAsia="ko-KR"/>
              </w:rPr>
              <w:t>≤ 47900</w:t>
            </w:r>
          </w:p>
        </w:tc>
        <w:tc>
          <w:tcPr>
            <w:tcW w:w="853" w:type="dxa"/>
            <w:noWrap/>
          </w:tcPr>
          <w:p w14:paraId="52ED17EC" w14:textId="77777777" w:rsidR="003669F2" w:rsidRDefault="00B562E1">
            <w:pPr>
              <w:pStyle w:val="TAL"/>
              <w:jc w:val="center"/>
              <w:rPr>
                <w:lang w:eastAsia="ko-KR"/>
              </w:rPr>
            </w:pPr>
            <w:r>
              <w:rPr>
                <w:lang w:eastAsia="ko-KR"/>
              </w:rPr>
              <w:t>179</w:t>
            </w:r>
          </w:p>
        </w:tc>
        <w:tc>
          <w:tcPr>
            <w:tcW w:w="1275" w:type="dxa"/>
            <w:noWrap/>
          </w:tcPr>
          <w:p w14:paraId="52ED17ED" w14:textId="77777777" w:rsidR="003669F2" w:rsidRDefault="00B562E1">
            <w:pPr>
              <w:pStyle w:val="TAL"/>
              <w:jc w:val="center"/>
              <w:rPr>
                <w:lang w:eastAsia="ko-KR"/>
              </w:rPr>
            </w:pPr>
            <w:r>
              <w:rPr>
                <w:lang w:eastAsia="ko-KR"/>
              </w:rPr>
              <w:t>≤ 168461</w:t>
            </w:r>
          </w:p>
        </w:tc>
        <w:tc>
          <w:tcPr>
            <w:tcW w:w="709" w:type="dxa"/>
            <w:noWrap/>
          </w:tcPr>
          <w:p w14:paraId="52ED17EE" w14:textId="77777777" w:rsidR="003669F2" w:rsidRDefault="00B562E1">
            <w:pPr>
              <w:pStyle w:val="TAL"/>
              <w:jc w:val="center"/>
              <w:rPr>
                <w:lang w:eastAsia="ko-KR"/>
              </w:rPr>
            </w:pPr>
            <w:r>
              <w:rPr>
                <w:lang w:eastAsia="ko-KR"/>
              </w:rPr>
              <w:t>243</w:t>
            </w:r>
          </w:p>
        </w:tc>
        <w:tc>
          <w:tcPr>
            <w:tcW w:w="1132" w:type="dxa"/>
            <w:noWrap/>
          </w:tcPr>
          <w:p w14:paraId="52ED17EF" w14:textId="77777777" w:rsidR="003669F2" w:rsidRDefault="00B562E1">
            <w:pPr>
              <w:pStyle w:val="TAL"/>
              <w:jc w:val="center"/>
              <w:rPr>
                <w:lang w:eastAsia="ko-KR"/>
              </w:rPr>
            </w:pPr>
            <w:r>
              <w:rPr>
                <w:lang w:eastAsia="ko-KR"/>
              </w:rPr>
              <w:t>≤ 592457</w:t>
            </w:r>
          </w:p>
        </w:tc>
      </w:tr>
      <w:tr w:rsidR="003669F2" w14:paraId="52ED17F9" w14:textId="77777777">
        <w:trPr>
          <w:jc w:val="center"/>
        </w:trPr>
        <w:tc>
          <w:tcPr>
            <w:tcW w:w="719" w:type="dxa"/>
            <w:noWrap/>
          </w:tcPr>
          <w:p w14:paraId="52ED17F1" w14:textId="77777777" w:rsidR="003669F2" w:rsidRDefault="00B562E1">
            <w:pPr>
              <w:pStyle w:val="TAL"/>
              <w:jc w:val="center"/>
              <w:rPr>
                <w:lang w:eastAsia="ko-KR"/>
              </w:rPr>
            </w:pPr>
            <w:r>
              <w:rPr>
                <w:lang w:eastAsia="ko-KR"/>
              </w:rPr>
              <w:t>52</w:t>
            </w:r>
          </w:p>
        </w:tc>
        <w:tc>
          <w:tcPr>
            <w:tcW w:w="1827" w:type="dxa"/>
            <w:noWrap/>
          </w:tcPr>
          <w:p w14:paraId="52ED17F2" w14:textId="77777777" w:rsidR="003669F2" w:rsidRDefault="00B562E1">
            <w:pPr>
              <w:pStyle w:val="TAL"/>
              <w:jc w:val="center"/>
              <w:rPr>
                <w:lang w:eastAsia="ko-KR"/>
              </w:rPr>
            </w:pPr>
            <w:r>
              <w:rPr>
                <w:lang w:eastAsia="ko-KR"/>
              </w:rPr>
              <w:t>≤ 13890</w:t>
            </w:r>
          </w:p>
        </w:tc>
        <w:tc>
          <w:tcPr>
            <w:tcW w:w="992" w:type="dxa"/>
            <w:noWrap/>
          </w:tcPr>
          <w:p w14:paraId="52ED17F3" w14:textId="77777777" w:rsidR="003669F2" w:rsidRDefault="00B562E1">
            <w:pPr>
              <w:pStyle w:val="TAL"/>
              <w:jc w:val="center"/>
              <w:rPr>
                <w:lang w:eastAsia="ko-KR"/>
              </w:rPr>
            </w:pPr>
            <w:r>
              <w:rPr>
                <w:lang w:eastAsia="ko-KR"/>
              </w:rPr>
              <w:t>116</w:t>
            </w:r>
          </w:p>
        </w:tc>
        <w:tc>
          <w:tcPr>
            <w:tcW w:w="1276" w:type="dxa"/>
            <w:noWrap/>
          </w:tcPr>
          <w:p w14:paraId="52ED17F4" w14:textId="77777777" w:rsidR="003669F2" w:rsidRDefault="00B562E1">
            <w:pPr>
              <w:pStyle w:val="TAL"/>
              <w:jc w:val="center"/>
              <w:rPr>
                <w:lang w:eastAsia="ko-KR"/>
              </w:rPr>
            </w:pPr>
            <w:r>
              <w:rPr>
                <w:lang w:eastAsia="ko-KR"/>
              </w:rPr>
              <w:t>≤ 48851</w:t>
            </w:r>
          </w:p>
        </w:tc>
        <w:tc>
          <w:tcPr>
            <w:tcW w:w="853" w:type="dxa"/>
            <w:noWrap/>
          </w:tcPr>
          <w:p w14:paraId="52ED17F5" w14:textId="77777777" w:rsidR="003669F2" w:rsidRDefault="00B562E1">
            <w:pPr>
              <w:pStyle w:val="TAL"/>
              <w:jc w:val="center"/>
              <w:rPr>
                <w:lang w:eastAsia="ko-KR"/>
              </w:rPr>
            </w:pPr>
            <w:r>
              <w:rPr>
                <w:lang w:eastAsia="ko-KR"/>
              </w:rPr>
              <w:t>180</w:t>
            </w:r>
          </w:p>
        </w:tc>
        <w:tc>
          <w:tcPr>
            <w:tcW w:w="1275" w:type="dxa"/>
            <w:noWrap/>
          </w:tcPr>
          <w:p w14:paraId="52ED17F6" w14:textId="77777777" w:rsidR="003669F2" w:rsidRDefault="00B562E1">
            <w:pPr>
              <w:pStyle w:val="TAL"/>
              <w:jc w:val="center"/>
              <w:rPr>
                <w:lang w:eastAsia="ko-KR"/>
              </w:rPr>
            </w:pPr>
            <w:r>
              <w:rPr>
                <w:lang w:eastAsia="ko-KR"/>
              </w:rPr>
              <w:t>≤ 171804</w:t>
            </w:r>
          </w:p>
        </w:tc>
        <w:tc>
          <w:tcPr>
            <w:tcW w:w="709" w:type="dxa"/>
            <w:noWrap/>
          </w:tcPr>
          <w:p w14:paraId="52ED17F7" w14:textId="77777777" w:rsidR="003669F2" w:rsidRDefault="00B562E1">
            <w:pPr>
              <w:pStyle w:val="TAL"/>
              <w:jc w:val="center"/>
              <w:rPr>
                <w:lang w:eastAsia="ko-KR"/>
              </w:rPr>
            </w:pPr>
            <w:r>
              <w:rPr>
                <w:lang w:eastAsia="ko-KR"/>
              </w:rPr>
              <w:t>244</w:t>
            </w:r>
          </w:p>
        </w:tc>
        <w:tc>
          <w:tcPr>
            <w:tcW w:w="1132" w:type="dxa"/>
            <w:noWrap/>
          </w:tcPr>
          <w:p w14:paraId="52ED17F8" w14:textId="77777777" w:rsidR="003669F2" w:rsidRDefault="00B562E1">
            <w:pPr>
              <w:pStyle w:val="TAL"/>
              <w:jc w:val="center"/>
              <w:rPr>
                <w:lang w:eastAsia="ko-KR"/>
              </w:rPr>
            </w:pPr>
            <w:r>
              <w:rPr>
                <w:lang w:eastAsia="ko-KR"/>
              </w:rPr>
              <w:t>≤ 604213</w:t>
            </w:r>
          </w:p>
        </w:tc>
      </w:tr>
      <w:tr w:rsidR="003669F2" w14:paraId="52ED1802" w14:textId="77777777">
        <w:trPr>
          <w:jc w:val="center"/>
        </w:trPr>
        <w:tc>
          <w:tcPr>
            <w:tcW w:w="719" w:type="dxa"/>
            <w:noWrap/>
          </w:tcPr>
          <w:p w14:paraId="52ED17FA" w14:textId="77777777" w:rsidR="003669F2" w:rsidRDefault="00B562E1">
            <w:pPr>
              <w:pStyle w:val="TAL"/>
              <w:jc w:val="center"/>
              <w:rPr>
                <w:lang w:eastAsia="ko-KR"/>
              </w:rPr>
            </w:pPr>
            <w:r>
              <w:rPr>
                <w:lang w:eastAsia="ko-KR"/>
              </w:rPr>
              <w:t>53</w:t>
            </w:r>
          </w:p>
        </w:tc>
        <w:tc>
          <w:tcPr>
            <w:tcW w:w="1827" w:type="dxa"/>
            <w:noWrap/>
          </w:tcPr>
          <w:p w14:paraId="52ED17FB" w14:textId="77777777" w:rsidR="003669F2" w:rsidRDefault="00B562E1">
            <w:pPr>
              <w:pStyle w:val="TAL"/>
              <w:jc w:val="center"/>
              <w:rPr>
                <w:lang w:eastAsia="ko-KR"/>
              </w:rPr>
            </w:pPr>
            <w:r>
              <w:rPr>
                <w:lang w:eastAsia="ko-KR"/>
              </w:rPr>
              <w:t>≤ 14166</w:t>
            </w:r>
          </w:p>
        </w:tc>
        <w:tc>
          <w:tcPr>
            <w:tcW w:w="992" w:type="dxa"/>
            <w:noWrap/>
          </w:tcPr>
          <w:p w14:paraId="52ED17FC" w14:textId="77777777" w:rsidR="003669F2" w:rsidRDefault="00B562E1">
            <w:pPr>
              <w:pStyle w:val="TAL"/>
              <w:jc w:val="center"/>
              <w:rPr>
                <w:lang w:eastAsia="ko-KR"/>
              </w:rPr>
            </w:pPr>
            <w:r>
              <w:rPr>
                <w:lang w:eastAsia="ko-KR"/>
              </w:rPr>
              <w:t>117</w:t>
            </w:r>
          </w:p>
        </w:tc>
        <w:tc>
          <w:tcPr>
            <w:tcW w:w="1276" w:type="dxa"/>
            <w:noWrap/>
          </w:tcPr>
          <w:p w14:paraId="52ED17FD" w14:textId="77777777" w:rsidR="003669F2" w:rsidRDefault="00B562E1">
            <w:pPr>
              <w:pStyle w:val="TAL"/>
              <w:jc w:val="center"/>
              <w:rPr>
                <w:lang w:eastAsia="ko-KR"/>
              </w:rPr>
            </w:pPr>
            <w:r>
              <w:rPr>
                <w:lang w:eastAsia="ko-KR"/>
              </w:rPr>
              <w:t>≤ 49820</w:t>
            </w:r>
          </w:p>
        </w:tc>
        <w:tc>
          <w:tcPr>
            <w:tcW w:w="853" w:type="dxa"/>
            <w:noWrap/>
          </w:tcPr>
          <w:p w14:paraId="52ED17FE" w14:textId="77777777" w:rsidR="003669F2" w:rsidRDefault="00B562E1">
            <w:pPr>
              <w:pStyle w:val="TAL"/>
              <w:jc w:val="center"/>
              <w:rPr>
                <w:lang w:eastAsia="ko-KR"/>
              </w:rPr>
            </w:pPr>
            <w:r>
              <w:rPr>
                <w:lang w:eastAsia="ko-KR"/>
              </w:rPr>
              <w:t>181</w:t>
            </w:r>
          </w:p>
        </w:tc>
        <w:tc>
          <w:tcPr>
            <w:tcW w:w="1275" w:type="dxa"/>
            <w:noWrap/>
          </w:tcPr>
          <w:p w14:paraId="52ED17FF" w14:textId="77777777" w:rsidR="003669F2" w:rsidRDefault="00B562E1">
            <w:pPr>
              <w:pStyle w:val="TAL"/>
              <w:jc w:val="center"/>
              <w:rPr>
                <w:lang w:eastAsia="ko-KR"/>
              </w:rPr>
            </w:pPr>
            <w:r>
              <w:rPr>
                <w:lang w:eastAsia="ko-KR"/>
              </w:rPr>
              <w:t>≤ 175213</w:t>
            </w:r>
          </w:p>
        </w:tc>
        <w:tc>
          <w:tcPr>
            <w:tcW w:w="709" w:type="dxa"/>
            <w:noWrap/>
          </w:tcPr>
          <w:p w14:paraId="52ED1800" w14:textId="77777777" w:rsidR="003669F2" w:rsidRDefault="00B562E1">
            <w:pPr>
              <w:pStyle w:val="TAL"/>
              <w:jc w:val="center"/>
              <w:rPr>
                <w:lang w:eastAsia="ko-KR"/>
              </w:rPr>
            </w:pPr>
            <w:r>
              <w:rPr>
                <w:lang w:eastAsia="ko-KR"/>
              </w:rPr>
              <w:t>245</w:t>
            </w:r>
          </w:p>
        </w:tc>
        <w:tc>
          <w:tcPr>
            <w:tcW w:w="1132" w:type="dxa"/>
            <w:noWrap/>
          </w:tcPr>
          <w:p w14:paraId="52ED1801" w14:textId="77777777" w:rsidR="003669F2" w:rsidRDefault="00B562E1">
            <w:pPr>
              <w:pStyle w:val="TAL"/>
              <w:jc w:val="center"/>
              <w:rPr>
                <w:lang w:eastAsia="ko-KR"/>
              </w:rPr>
            </w:pPr>
            <w:r>
              <w:rPr>
                <w:lang w:eastAsia="ko-KR"/>
              </w:rPr>
              <w:t>≤ 616203</w:t>
            </w:r>
          </w:p>
        </w:tc>
      </w:tr>
      <w:tr w:rsidR="003669F2" w14:paraId="52ED180B" w14:textId="77777777">
        <w:trPr>
          <w:jc w:val="center"/>
        </w:trPr>
        <w:tc>
          <w:tcPr>
            <w:tcW w:w="719" w:type="dxa"/>
            <w:noWrap/>
          </w:tcPr>
          <w:p w14:paraId="52ED1803" w14:textId="77777777" w:rsidR="003669F2" w:rsidRDefault="00B562E1">
            <w:pPr>
              <w:pStyle w:val="TAL"/>
              <w:jc w:val="center"/>
              <w:rPr>
                <w:lang w:eastAsia="ko-KR"/>
              </w:rPr>
            </w:pPr>
            <w:r>
              <w:rPr>
                <w:lang w:eastAsia="ko-KR"/>
              </w:rPr>
              <w:t>54</w:t>
            </w:r>
          </w:p>
        </w:tc>
        <w:tc>
          <w:tcPr>
            <w:tcW w:w="1827" w:type="dxa"/>
            <w:noWrap/>
          </w:tcPr>
          <w:p w14:paraId="52ED1804" w14:textId="77777777" w:rsidR="003669F2" w:rsidRDefault="00B562E1">
            <w:pPr>
              <w:pStyle w:val="TAL"/>
              <w:jc w:val="center"/>
              <w:rPr>
                <w:lang w:eastAsia="ko-KR"/>
              </w:rPr>
            </w:pPr>
            <w:r>
              <w:rPr>
                <w:lang w:eastAsia="ko-KR"/>
              </w:rPr>
              <w:t>≤ 14447</w:t>
            </w:r>
          </w:p>
        </w:tc>
        <w:tc>
          <w:tcPr>
            <w:tcW w:w="992" w:type="dxa"/>
            <w:noWrap/>
          </w:tcPr>
          <w:p w14:paraId="52ED1805" w14:textId="77777777" w:rsidR="003669F2" w:rsidRDefault="00B562E1">
            <w:pPr>
              <w:pStyle w:val="TAL"/>
              <w:jc w:val="center"/>
              <w:rPr>
                <w:lang w:eastAsia="ko-KR"/>
              </w:rPr>
            </w:pPr>
            <w:r>
              <w:rPr>
                <w:lang w:eastAsia="ko-KR"/>
              </w:rPr>
              <w:t>118</w:t>
            </w:r>
          </w:p>
        </w:tc>
        <w:tc>
          <w:tcPr>
            <w:tcW w:w="1276" w:type="dxa"/>
            <w:noWrap/>
          </w:tcPr>
          <w:p w14:paraId="52ED1806" w14:textId="77777777" w:rsidR="003669F2" w:rsidRDefault="00B562E1">
            <w:pPr>
              <w:pStyle w:val="TAL"/>
              <w:jc w:val="center"/>
              <w:rPr>
                <w:lang w:eastAsia="ko-KR"/>
              </w:rPr>
            </w:pPr>
            <w:r>
              <w:rPr>
                <w:lang w:eastAsia="ko-KR"/>
              </w:rPr>
              <w:t>≤ 50809</w:t>
            </w:r>
          </w:p>
        </w:tc>
        <w:tc>
          <w:tcPr>
            <w:tcW w:w="853" w:type="dxa"/>
            <w:noWrap/>
          </w:tcPr>
          <w:p w14:paraId="52ED1807" w14:textId="77777777" w:rsidR="003669F2" w:rsidRDefault="00B562E1">
            <w:pPr>
              <w:pStyle w:val="TAL"/>
              <w:jc w:val="center"/>
              <w:rPr>
                <w:lang w:eastAsia="ko-KR"/>
              </w:rPr>
            </w:pPr>
            <w:r>
              <w:rPr>
                <w:lang w:eastAsia="ko-KR"/>
              </w:rPr>
              <w:t>182</w:t>
            </w:r>
          </w:p>
        </w:tc>
        <w:tc>
          <w:tcPr>
            <w:tcW w:w="1275" w:type="dxa"/>
            <w:noWrap/>
          </w:tcPr>
          <w:p w14:paraId="52ED1808" w14:textId="77777777" w:rsidR="003669F2" w:rsidRDefault="00B562E1">
            <w:pPr>
              <w:pStyle w:val="TAL"/>
              <w:jc w:val="center"/>
              <w:rPr>
                <w:lang w:eastAsia="ko-KR"/>
              </w:rPr>
            </w:pPr>
            <w:r>
              <w:rPr>
                <w:lang w:eastAsia="ko-KR"/>
              </w:rPr>
              <w:t>≤ 178690</w:t>
            </w:r>
          </w:p>
        </w:tc>
        <w:tc>
          <w:tcPr>
            <w:tcW w:w="709" w:type="dxa"/>
            <w:noWrap/>
          </w:tcPr>
          <w:p w14:paraId="52ED1809" w14:textId="77777777" w:rsidR="003669F2" w:rsidRDefault="00B562E1">
            <w:pPr>
              <w:pStyle w:val="TAL"/>
              <w:jc w:val="center"/>
              <w:rPr>
                <w:lang w:eastAsia="ko-KR"/>
              </w:rPr>
            </w:pPr>
            <w:r>
              <w:rPr>
                <w:lang w:eastAsia="ko-KR"/>
              </w:rPr>
              <w:t>246</w:t>
            </w:r>
          </w:p>
        </w:tc>
        <w:tc>
          <w:tcPr>
            <w:tcW w:w="1132" w:type="dxa"/>
            <w:noWrap/>
          </w:tcPr>
          <w:p w14:paraId="52ED180A" w14:textId="77777777" w:rsidR="003669F2" w:rsidRDefault="00B562E1">
            <w:pPr>
              <w:pStyle w:val="TAL"/>
              <w:jc w:val="center"/>
              <w:rPr>
                <w:lang w:eastAsia="ko-KR"/>
              </w:rPr>
            </w:pPr>
            <w:r>
              <w:rPr>
                <w:lang w:eastAsia="ko-KR"/>
              </w:rPr>
              <w:t>≤ 628431</w:t>
            </w:r>
          </w:p>
        </w:tc>
      </w:tr>
      <w:tr w:rsidR="003669F2" w14:paraId="52ED1814" w14:textId="77777777">
        <w:trPr>
          <w:jc w:val="center"/>
        </w:trPr>
        <w:tc>
          <w:tcPr>
            <w:tcW w:w="719" w:type="dxa"/>
            <w:noWrap/>
          </w:tcPr>
          <w:p w14:paraId="52ED180C" w14:textId="77777777" w:rsidR="003669F2" w:rsidRDefault="00B562E1">
            <w:pPr>
              <w:pStyle w:val="TAL"/>
              <w:jc w:val="center"/>
              <w:rPr>
                <w:lang w:eastAsia="ko-KR"/>
              </w:rPr>
            </w:pPr>
            <w:r>
              <w:rPr>
                <w:lang w:eastAsia="ko-KR"/>
              </w:rPr>
              <w:t>55</w:t>
            </w:r>
          </w:p>
        </w:tc>
        <w:tc>
          <w:tcPr>
            <w:tcW w:w="1827" w:type="dxa"/>
            <w:noWrap/>
          </w:tcPr>
          <w:p w14:paraId="52ED180D" w14:textId="77777777" w:rsidR="003669F2" w:rsidRDefault="00B562E1">
            <w:pPr>
              <w:pStyle w:val="TAL"/>
              <w:jc w:val="center"/>
              <w:rPr>
                <w:lang w:eastAsia="ko-KR"/>
              </w:rPr>
            </w:pPr>
            <w:r>
              <w:rPr>
                <w:lang w:eastAsia="ko-KR"/>
              </w:rPr>
              <w:t>≤ 14734</w:t>
            </w:r>
          </w:p>
        </w:tc>
        <w:tc>
          <w:tcPr>
            <w:tcW w:w="992" w:type="dxa"/>
            <w:noWrap/>
          </w:tcPr>
          <w:p w14:paraId="52ED180E" w14:textId="77777777" w:rsidR="003669F2" w:rsidRDefault="00B562E1">
            <w:pPr>
              <w:pStyle w:val="TAL"/>
              <w:jc w:val="center"/>
              <w:rPr>
                <w:lang w:eastAsia="ko-KR"/>
              </w:rPr>
            </w:pPr>
            <w:r>
              <w:rPr>
                <w:lang w:eastAsia="ko-KR"/>
              </w:rPr>
              <w:t>119</w:t>
            </w:r>
          </w:p>
        </w:tc>
        <w:tc>
          <w:tcPr>
            <w:tcW w:w="1276" w:type="dxa"/>
            <w:noWrap/>
          </w:tcPr>
          <w:p w14:paraId="52ED180F" w14:textId="77777777" w:rsidR="003669F2" w:rsidRDefault="00B562E1">
            <w:pPr>
              <w:pStyle w:val="TAL"/>
              <w:jc w:val="center"/>
              <w:rPr>
                <w:lang w:eastAsia="ko-KR"/>
              </w:rPr>
            </w:pPr>
            <w:r>
              <w:rPr>
                <w:lang w:eastAsia="ko-KR"/>
              </w:rPr>
              <w:t>≤ 51817</w:t>
            </w:r>
          </w:p>
        </w:tc>
        <w:tc>
          <w:tcPr>
            <w:tcW w:w="853" w:type="dxa"/>
            <w:noWrap/>
          </w:tcPr>
          <w:p w14:paraId="52ED1810" w14:textId="77777777" w:rsidR="003669F2" w:rsidRDefault="00B562E1">
            <w:pPr>
              <w:pStyle w:val="TAL"/>
              <w:jc w:val="center"/>
              <w:rPr>
                <w:lang w:eastAsia="ko-KR"/>
              </w:rPr>
            </w:pPr>
            <w:r>
              <w:rPr>
                <w:lang w:eastAsia="ko-KR"/>
              </w:rPr>
              <w:t>183</w:t>
            </w:r>
          </w:p>
        </w:tc>
        <w:tc>
          <w:tcPr>
            <w:tcW w:w="1275" w:type="dxa"/>
            <w:noWrap/>
          </w:tcPr>
          <w:p w14:paraId="52ED1811" w14:textId="77777777" w:rsidR="003669F2" w:rsidRDefault="00B562E1">
            <w:pPr>
              <w:pStyle w:val="TAL"/>
              <w:jc w:val="center"/>
              <w:rPr>
                <w:lang w:eastAsia="ko-KR"/>
              </w:rPr>
            </w:pPr>
            <w:r>
              <w:rPr>
                <w:lang w:eastAsia="ko-KR"/>
              </w:rPr>
              <w:t>≤ 182236</w:t>
            </w:r>
          </w:p>
        </w:tc>
        <w:tc>
          <w:tcPr>
            <w:tcW w:w="709" w:type="dxa"/>
            <w:noWrap/>
          </w:tcPr>
          <w:p w14:paraId="52ED1812" w14:textId="77777777" w:rsidR="003669F2" w:rsidRDefault="00B562E1">
            <w:pPr>
              <w:pStyle w:val="TAL"/>
              <w:jc w:val="center"/>
              <w:rPr>
                <w:lang w:eastAsia="ko-KR"/>
              </w:rPr>
            </w:pPr>
            <w:r>
              <w:rPr>
                <w:lang w:eastAsia="ko-KR"/>
              </w:rPr>
              <w:t>247</w:t>
            </w:r>
          </w:p>
        </w:tc>
        <w:tc>
          <w:tcPr>
            <w:tcW w:w="1132" w:type="dxa"/>
            <w:noWrap/>
          </w:tcPr>
          <w:p w14:paraId="52ED1813" w14:textId="77777777" w:rsidR="003669F2" w:rsidRDefault="00B562E1">
            <w:pPr>
              <w:pStyle w:val="TAL"/>
              <w:jc w:val="center"/>
              <w:rPr>
                <w:lang w:eastAsia="ko-KR"/>
              </w:rPr>
            </w:pPr>
            <w:r>
              <w:rPr>
                <w:lang w:eastAsia="ko-KR"/>
              </w:rPr>
              <w:t>≤ 640902</w:t>
            </w:r>
          </w:p>
        </w:tc>
      </w:tr>
      <w:tr w:rsidR="003669F2" w14:paraId="52ED181D" w14:textId="77777777">
        <w:trPr>
          <w:jc w:val="center"/>
        </w:trPr>
        <w:tc>
          <w:tcPr>
            <w:tcW w:w="719" w:type="dxa"/>
            <w:noWrap/>
          </w:tcPr>
          <w:p w14:paraId="52ED1815" w14:textId="77777777" w:rsidR="003669F2" w:rsidRDefault="00B562E1">
            <w:pPr>
              <w:pStyle w:val="TAL"/>
              <w:jc w:val="center"/>
              <w:rPr>
                <w:lang w:eastAsia="ko-KR"/>
              </w:rPr>
            </w:pPr>
            <w:r>
              <w:rPr>
                <w:lang w:eastAsia="ko-KR"/>
              </w:rPr>
              <w:t>56</w:t>
            </w:r>
          </w:p>
        </w:tc>
        <w:tc>
          <w:tcPr>
            <w:tcW w:w="1827" w:type="dxa"/>
            <w:noWrap/>
          </w:tcPr>
          <w:p w14:paraId="52ED1816" w14:textId="77777777" w:rsidR="003669F2" w:rsidRDefault="00B562E1">
            <w:pPr>
              <w:pStyle w:val="TAL"/>
              <w:jc w:val="center"/>
              <w:rPr>
                <w:lang w:eastAsia="ko-KR"/>
              </w:rPr>
            </w:pPr>
            <w:r>
              <w:rPr>
                <w:lang w:eastAsia="ko-KR"/>
              </w:rPr>
              <w:t>≤ 15026</w:t>
            </w:r>
          </w:p>
        </w:tc>
        <w:tc>
          <w:tcPr>
            <w:tcW w:w="992" w:type="dxa"/>
            <w:noWrap/>
          </w:tcPr>
          <w:p w14:paraId="52ED1817" w14:textId="77777777" w:rsidR="003669F2" w:rsidRDefault="00B562E1">
            <w:pPr>
              <w:pStyle w:val="TAL"/>
              <w:jc w:val="center"/>
              <w:rPr>
                <w:lang w:eastAsia="ko-KR"/>
              </w:rPr>
            </w:pPr>
            <w:r>
              <w:rPr>
                <w:lang w:eastAsia="ko-KR"/>
              </w:rPr>
              <w:t>120</w:t>
            </w:r>
          </w:p>
        </w:tc>
        <w:tc>
          <w:tcPr>
            <w:tcW w:w="1276" w:type="dxa"/>
            <w:noWrap/>
          </w:tcPr>
          <w:p w14:paraId="52ED1818" w14:textId="77777777" w:rsidR="003669F2" w:rsidRDefault="00B562E1">
            <w:pPr>
              <w:pStyle w:val="TAL"/>
              <w:jc w:val="center"/>
              <w:rPr>
                <w:lang w:eastAsia="ko-KR"/>
              </w:rPr>
            </w:pPr>
            <w:r>
              <w:rPr>
                <w:lang w:eastAsia="ko-KR"/>
              </w:rPr>
              <w:t>≤ 52846</w:t>
            </w:r>
          </w:p>
        </w:tc>
        <w:tc>
          <w:tcPr>
            <w:tcW w:w="853" w:type="dxa"/>
            <w:noWrap/>
          </w:tcPr>
          <w:p w14:paraId="52ED1819" w14:textId="77777777" w:rsidR="003669F2" w:rsidRDefault="00B562E1">
            <w:pPr>
              <w:pStyle w:val="TAL"/>
              <w:jc w:val="center"/>
              <w:rPr>
                <w:lang w:eastAsia="ko-KR"/>
              </w:rPr>
            </w:pPr>
            <w:r>
              <w:rPr>
                <w:lang w:eastAsia="ko-KR"/>
              </w:rPr>
              <w:t>184</w:t>
            </w:r>
          </w:p>
        </w:tc>
        <w:tc>
          <w:tcPr>
            <w:tcW w:w="1275" w:type="dxa"/>
            <w:noWrap/>
          </w:tcPr>
          <w:p w14:paraId="52ED181A" w14:textId="77777777" w:rsidR="003669F2" w:rsidRDefault="00B562E1">
            <w:pPr>
              <w:pStyle w:val="TAL"/>
              <w:jc w:val="center"/>
              <w:rPr>
                <w:lang w:eastAsia="ko-KR"/>
              </w:rPr>
            </w:pPr>
            <w:r>
              <w:rPr>
                <w:lang w:eastAsia="ko-KR"/>
              </w:rPr>
              <w:t>≤ 185852</w:t>
            </w:r>
          </w:p>
        </w:tc>
        <w:tc>
          <w:tcPr>
            <w:tcW w:w="709" w:type="dxa"/>
            <w:noWrap/>
          </w:tcPr>
          <w:p w14:paraId="52ED181B" w14:textId="77777777" w:rsidR="003669F2" w:rsidRDefault="00B562E1">
            <w:pPr>
              <w:pStyle w:val="TAL"/>
              <w:jc w:val="center"/>
              <w:rPr>
                <w:lang w:eastAsia="ko-KR"/>
              </w:rPr>
            </w:pPr>
            <w:r>
              <w:rPr>
                <w:lang w:eastAsia="ko-KR"/>
              </w:rPr>
              <w:t>248</w:t>
            </w:r>
          </w:p>
        </w:tc>
        <w:tc>
          <w:tcPr>
            <w:tcW w:w="1132" w:type="dxa"/>
            <w:noWrap/>
          </w:tcPr>
          <w:p w14:paraId="52ED181C" w14:textId="77777777" w:rsidR="003669F2" w:rsidRDefault="00B562E1">
            <w:pPr>
              <w:pStyle w:val="TAL"/>
              <w:jc w:val="center"/>
              <w:rPr>
                <w:lang w:eastAsia="ko-KR"/>
              </w:rPr>
            </w:pPr>
            <w:r>
              <w:rPr>
                <w:lang w:eastAsia="ko-KR"/>
              </w:rPr>
              <w:t>≤ 653620</w:t>
            </w:r>
          </w:p>
        </w:tc>
      </w:tr>
      <w:tr w:rsidR="003669F2" w14:paraId="52ED1826" w14:textId="77777777">
        <w:trPr>
          <w:jc w:val="center"/>
        </w:trPr>
        <w:tc>
          <w:tcPr>
            <w:tcW w:w="719" w:type="dxa"/>
            <w:noWrap/>
          </w:tcPr>
          <w:p w14:paraId="52ED181E" w14:textId="77777777" w:rsidR="003669F2" w:rsidRDefault="00B562E1">
            <w:pPr>
              <w:pStyle w:val="TAL"/>
              <w:jc w:val="center"/>
              <w:rPr>
                <w:lang w:eastAsia="ko-KR"/>
              </w:rPr>
            </w:pPr>
            <w:r>
              <w:rPr>
                <w:lang w:eastAsia="ko-KR"/>
              </w:rPr>
              <w:t>57</w:t>
            </w:r>
          </w:p>
        </w:tc>
        <w:tc>
          <w:tcPr>
            <w:tcW w:w="1827" w:type="dxa"/>
            <w:noWrap/>
          </w:tcPr>
          <w:p w14:paraId="52ED181F" w14:textId="77777777" w:rsidR="003669F2" w:rsidRDefault="00B562E1">
            <w:pPr>
              <w:pStyle w:val="TAL"/>
              <w:jc w:val="center"/>
              <w:rPr>
                <w:lang w:eastAsia="ko-KR"/>
              </w:rPr>
            </w:pPr>
            <w:r>
              <w:rPr>
                <w:lang w:eastAsia="ko-KR"/>
              </w:rPr>
              <w:t>≤ 15324</w:t>
            </w:r>
          </w:p>
        </w:tc>
        <w:tc>
          <w:tcPr>
            <w:tcW w:w="992" w:type="dxa"/>
            <w:noWrap/>
          </w:tcPr>
          <w:p w14:paraId="52ED1820" w14:textId="77777777" w:rsidR="003669F2" w:rsidRDefault="00B562E1">
            <w:pPr>
              <w:pStyle w:val="TAL"/>
              <w:jc w:val="center"/>
              <w:rPr>
                <w:lang w:eastAsia="ko-KR"/>
              </w:rPr>
            </w:pPr>
            <w:r>
              <w:rPr>
                <w:lang w:eastAsia="ko-KR"/>
              </w:rPr>
              <w:t>121</w:t>
            </w:r>
          </w:p>
        </w:tc>
        <w:tc>
          <w:tcPr>
            <w:tcW w:w="1276" w:type="dxa"/>
            <w:noWrap/>
          </w:tcPr>
          <w:p w14:paraId="52ED1821" w14:textId="77777777" w:rsidR="003669F2" w:rsidRDefault="00B562E1">
            <w:pPr>
              <w:pStyle w:val="TAL"/>
              <w:jc w:val="center"/>
              <w:rPr>
                <w:lang w:eastAsia="ko-KR"/>
              </w:rPr>
            </w:pPr>
            <w:r>
              <w:rPr>
                <w:lang w:eastAsia="ko-KR"/>
              </w:rPr>
              <w:t>≤ 53894</w:t>
            </w:r>
          </w:p>
        </w:tc>
        <w:tc>
          <w:tcPr>
            <w:tcW w:w="853" w:type="dxa"/>
            <w:noWrap/>
          </w:tcPr>
          <w:p w14:paraId="52ED1822" w14:textId="77777777" w:rsidR="003669F2" w:rsidRDefault="00B562E1">
            <w:pPr>
              <w:pStyle w:val="TAL"/>
              <w:jc w:val="center"/>
              <w:rPr>
                <w:lang w:eastAsia="ko-KR"/>
              </w:rPr>
            </w:pPr>
            <w:r>
              <w:rPr>
                <w:lang w:eastAsia="ko-KR"/>
              </w:rPr>
              <w:t>185</w:t>
            </w:r>
          </w:p>
        </w:tc>
        <w:tc>
          <w:tcPr>
            <w:tcW w:w="1275" w:type="dxa"/>
            <w:noWrap/>
          </w:tcPr>
          <w:p w14:paraId="52ED1823" w14:textId="77777777" w:rsidR="003669F2" w:rsidRDefault="00B562E1">
            <w:pPr>
              <w:pStyle w:val="TAL"/>
              <w:jc w:val="center"/>
              <w:rPr>
                <w:lang w:eastAsia="ko-KR"/>
              </w:rPr>
            </w:pPr>
            <w:r>
              <w:rPr>
                <w:lang w:eastAsia="ko-KR"/>
              </w:rPr>
              <w:t>≤ 189540</w:t>
            </w:r>
          </w:p>
        </w:tc>
        <w:tc>
          <w:tcPr>
            <w:tcW w:w="709" w:type="dxa"/>
            <w:noWrap/>
          </w:tcPr>
          <w:p w14:paraId="52ED1824" w14:textId="77777777" w:rsidR="003669F2" w:rsidRDefault="00B562E1">
            <w:pPr>
              <w:pStyle w:val="TAL"/>
              <w:jc w:val="center"/>
              <w:rPr>
                <w:lang w:eastAsia="ko-KR"/>
              </w:rPr>
            </w:pPr>
            <w:r>
              <w:rPr>
                <w:lang w:eastAsia="ko-KR"/>
              </w:rPr>
              <w:t>249</w:t>
            </w:r>
          </w:p>
        </w:tc>
        <w:tc>
          <w:tcPr>
            <w:tcW w:w="1132" w:type="dxa"/>
            <w:noWrap/>
          </w:tcPr>
          <w:p w14:paraId="52ED1825" w14:textId="77777777" w:rsidR="003669F2" w:rsidRDefault="00B562E1">
            <w:pPr>
              <w:pStyle w:val="TAL"/>
              <w:jc w:val="center"/>
              <w:rPr>
                <w:lang w:eastAsia="ko-KR"/>
              </w:rPr>
            </w:pPr>
            <w:r>
              <w:rPr>
                <w:lang w:eastAsia="ko-KR"/>
              </w:rPr>
              <w:t>≤ 666590</w:t>
            </w:r>
          </w:p>
        </w:tc>
      </w:tr>
      <w:tr w:rsidR="003669F2" w14:paraId="52ED182F" w14:textId="77777777">
        <w:trPr>
          <w:jc w:val="center"/>
        </w:trPr>
        <w:tc>
          <w:tcPr>
            <w:tcW w:w="719" w:type="dxa"/>
            <w:noWrap/>
          </w:tcPr>
          <w:p w14:paraId="52ED1827" w14:textId="77777777" w:rsidR="003669F2" w:rsidRDefault="00B562E1">
            <w:pPr>
              <w:pStyle w:val="TAL"/>
              <w:jc w:val="center"/>
              <w:rPr>
                <w:lang w:eastAsia="ko-KR"/>
              </w:rPr>
            </w:pPr>
            <w:r>
              <w:rPr>
                <w:lang w:eastAsia="ko-KR"/>
              </w:rPr>
              <w:t>58</w:t>
            </w:r>
          </w:p>
        </w:tc>
        <w:tc>
          <w:tcPr>
            <w:tcW w:w="1827" w:type="dxa"/>
            <w:noWrap/>
          </w:tcPr>
          <w:p w14:paraId="52ED1828" w14:textId="77777777" w:rsidR="003669F2" w:rsidRDefault="00B562E1">
            <w:pPr>
              <w:pStyle w:val="TAL"/>
              <w:jc w:val="center"/>
              <w:rPr>
                <w:lang w:eastAsia="ko-KR"/>
              </w:rPr>
            </w:pPr>
            <w:r>
              <w:rPr>
                <w:lang w:eastAsia="ko-KR"/>
              </w:rPr>
              <w:t>≤ 15628</w:t>
            </w:r>
          </w:p>
        </w:tc>
        <w:tc>
          <w:tcPr>
            <w:tcW w:w="992" w:type="dxa"/>
            <w:noWrap/>
          </w:tcPr>
          <w:p w14:paraId="52ED1829" w14:textId="77777777" w:rsidR="003669F2" w:rsidRDefault="00B562E1">
            <w:pPr>
              <w:pStyle w:val="TAL"/>
              <w:jc w:val="center"/>
              <w:rPr>
                <w:lang w:eastAsia="ko-KR"/>
              </w:rPr>
            </w:pPr>
            <w:r>
              <w:rPr>
                <w:lang w:eastAsia="ko-KR"/>
              </w:rPr>
              <w:t>122</w:t>
            </w:r>
          </w:p>
        </w:tc>
        <w:tc>
          <w:tcPr>
            <w:tcW w:w="1276" w:type="dxa"/>
            <w:noWrap/>
          </w:tcPr>
          <w:p w14:paraId="52ED182A" w14:textId="77777777" w:rsidR="003669F2" w:rsidRDefault="00B562E1">
            <w:pPr>
              <w:pStyle w:val="TAL"/>
              <w:jc w:val="center"/>
              <w:rPr>
                <w:lang w:eastAsia="ko-KR"/>
              </w:rPr>
            </w:pPr>
            <w:r>
              <w:rPr>
                <w:lang w:eastAsia="ko-KR"/>
              </w:rPr>
              <w:t>≤ 54964</w:t>
            </w:r>
          </w:p>
        </w:tc>
        <w:tc>
          <w:tcPr>
            <w:tcW w:w="853" w:type="dxa"/>
            <w:noWrap/>
          </w:tcPr>
          <w:p w14:paraId="52ED182B" w14:textId="77777777" w:rsidR="003669F2" w:rsidRDefault="00B562E1">
            <w:pPr>
              <w:pStyle w:val="TAL"/>
              <w:jc w:val="center"/>
              <w:rPr>
                <w:lang w:eastAsia="ko-KR"/>
              </w:rPr>
            </w:pPr>
            <w:r>
              <w:rPr>
                <w:lang w:eastAsia="ko-KR"/>
              </w:rPr>
              <w:t>186</w:t>
            </w:r>
          </w:p>
        </w:tc>
        <w:tc>
          <w:tcPr>
            <w:tcW w:w="1275" w:type="dxa"/>
            <w:noWrap/>
          </w:tcPr>
          <w:p w14:paraId="52ED182C" w14:textId="77777777" w:rsidR="003669F2" w:rsidRDefault="00B562E1">
            <w:pPr>
              <w:pStyle w:val="TAL"/>
              <w:jc w:val="center"/>
              <w:rPr>
                <w:lang w:eastAsia="ko-KR"/>
              </w:rPr>
            </w:pPr>
            <w:r>
              <w:rPr>
                <w:lang w:eastAsia="ko-KR"/>
              </w:rPr>
              <w:t>≤ 193302</w:t>
            </w:r>
          </w:p>
        </w:tc>
        <w:tc>
          <w:tcPr>
            <w:tcW w:w="709" w:type="dxa"/>
            <w:noWrap/>
          </w:tcPr>
          <w:p w14:paraId="52ED182D" w14:textId="77777777" w:rsidR="003669F2" w:rsidRDefault="00B562E1">
            <w:pPr>
              <w:pStyle w:val="TAL"/>
              <w:jc w:val="center"/>
              <w:rPr>
                <w:lang w:eastAsia="ko-KR"/>
              </w:rPr>
            </w:pPr>
            <w:r>
              <w:rPr>
                <w:lang w:eastAsia="ko-KR"/>
              </w:rPr>
              <w:t>250</w:t>
            </w:r>
          </w:p>
        </w:tc>
        <w:tc>
          <w:tcPr>
            <w:tcW w:w="1132" w:type="dxa"/>
            <w:noWrap/>
          </w:tcPr>
          <w:p w14:paraId="52ED182E" w14:textId="77777777" w:rsidR="003669F2" w:rsidRDefault="00B562E1">
            <w:pPr>
              <w:pStyle w:val="TAL"/>
              <w:jc w:val="center"/>
              <w:rPr>
                <w:lang w:eastAsia="ko-KR"/>
              </w:rPr>
            </w:pPr>
            <w:r>
              <w:rPr>
                <w:lang w:eastAsia="ko-KR"/>
              </w:rPr>
              <w:t>≤ 679818</w:t>
            </w:r>
          </w:p>
        </w:tc>
      </w:tr>
      <w:tr w:rsidR="003669F2" w14:paraId="52ED1838" w14:textId="77777777">
        <w:trPr>
          <w:jc w:val="center"/>
        </w:trPr>
        <w:tc>
          <w:tcPr>
            <w:tcW w:w="719" w:type="dxa"/>
            <w:noWrap/>
          </w:tcPr>
          <w:p w14:paraId="52ED1830" w14:textId="77777777" w:rsidR="003669F2" w:rsidRDefault="00B562E1">
            <w:pPr>
              <w:pStyle w:val="TAL"/>
              <w:jc w:val="center"/>
              <w:rPr>
                <w:lang w:eastAsia="ko-KR"/>
              </w:rPr>
            </w:pPr>
            <w:r>
              <w:rPr>
                <w:lang w:eastAsia="ko-KR"/>
              </w:rPr>
              <w:t>59</w:t>
            </w:r>
          </w:p>
        </w:tc>
        <w:tc>
          <w:tcPr>
            <w:tcW w:w="1827" w:type="dxa"/>
            <w:noWrap/>
          </w:tcPr>
          <w:p w14:paraId="52ED1831" w14:textId="77777777" w:rsidR="003669F2" w:rsidRDefault="00B562E1">
            <w:pPr>
              <w:pStyle w:val="TAL"/>
              <w:jc w:val="center"/>
              <w:rPr>
                <w:lang w:eastAsia="ko-KR"/>
              </w:rPr>
            </w:pPr>
            <w:r>
              <w:rPr>
                <w:lang w:eastAsia="ko-KR"/>
              </w:rPr>
              <w:t>≤ 15938</w:t>
            </w:r>
          </w:p>
        </w:tc>
        <w:tc>
          <w:tcPr>
            <w:tcW w:w="992" w:type="dxa"/>
            <w:noWrap/>
          </w:tcPr>
          <w:p w14:paraId="52ED1832" w14:textId="77777777" w:rsidR="003669F2" w:rsidRDefault="00B562E1">
            <w:pPr>
              <w:pStyle w:val="TAL"/>
              <w:jc w:val="center"/>
              <w:rPr>
                <w:lang w:eastAsia="ko-KR"/>
              </w:rPr>
            </w:pPr>
            <w:r>
              <w:rPr>
                <w:lang w:eastAsia="ko-KR"/>
              </w:rPr>
              <w:t>123</w:t>
            </w:r>
          </w:p>
        </w:tc>
        <w:tc>
          <w:tcPr>
            <w:tcW w:w="1276" w:type="dxa"/>
            <w:noWrap/>
          </w:tcPr>
          <w:p w14:paraId="52ED1833" w14:textId="77777777" w:rsidR="003669F2" w:rsidRDefault="00B562E1">
            <w:pPr>
              <w:pStyle w:val="TAL"/>
              <w:jc w:val="center"/>
              <w:rPr>
                <w:lang w:eastAsia="ko-KR"/>
              </w:rPr>
            </w:pPr>
            <w:r>
              <w:rPr>
                <w:lang w:eastAsia="ko-KR"/>
              </w:rPr>
              <w:t>≤ 56054</w:t>
            </w:r>
          </w:p>
        </w:tc>
        <w:tc>
          <w:tcPr>
            <w:tcW w:w="853" w:type="dxa"/>
            <w:noWrap/>
          </w:tcPr>
          <w:p w14:paraId="52ED1834" w14:textId="77777777" w:rsidR="003669F2" w:rsidRDefault="00B562E1">
            <w:pPr>
              <w:pStyle w:val="TAL"/>
              <w:jc w:val="center"/>
              <w:rPr>
                <w:lang w:eastAsia="ko-KR"/>
              </w:rPr>
            </w:pPr>
            <w:r>
              <w:rPr>
                <w:lang w:eastAsia="ko-KR"/>
              </w:rPr>
              <w:t>187</w:t>
            </w:r>
          </w:p>
        </w:tc>
        <w:tc>
          <w:tcPr>
            <w:tcW w:w="1275" w:type="dxa"/>
            <w:noWrap/>
          </w:tcPr>
          <w:p w14:paraId="52ED1835" w14:textId="77777777" w:rsidR="003669F2" w:rsidRDefault="00B562E1">
            <w:pPr>
              <w:pStyle w:val="TAL"/>
              <w:jc w:val="center"/>
              <w:rPr>
                <w:lang w:eastAsia="ko-KR"/>
              </w:rPr>
            </w:pPr>
            <w:r>
              <w:rPr>
                <w:lang w:eastAsia="ko-KR"/>
              </w:rPr>
              <w:t>≤ 197137</w:t>
            </w:r>
          </w:p>
        </w:tc>
        <w:tc>
          <w:tcPr>
            <w:tcW w:w="709" w:type="dxa"/>
            <w:noWrap/>
          </w:tcPr>
          <w:p w14:paraId="52ED1836" w14:textId="77777777" w:rsidR="003669F2" w:rsidRDefault="00B562E1">
            <w:pPr>
              <w:pStyle w:val="TAL"/>
              <w:jc w:val="center"/>
              <w:rPr>
                <w:lang w:eastAsia="ko-KR"/>
              </w:rPr>
            </w:pPr>
            <w:r>
              <w:rPr>
                <w:lang w:eastAsia="ko-KR"/>
              </w:rPr>
              <w:t>251</w:t>
            </w:r>
          </w:p>
        </w:tc>
        <w:tc>
          <w:tcPr>
            <w:tcW w:w="1132" w:type="dxa"/>
            <w:noWrap/>
          </w:tcPr>
          <w:p w14:paraId="52ED1837" w14:textId="77777777" w:rsidR="003669F2" w:rsidRDefault="00B562E1">
            <w:pPr>
              <w:pStyle w:val="TAL"/>
              <w:jc w:val="center"/>
              <w:rPr>
                <w:lang w:eastAsia="ko-KR"/>
              </w:rPr>
            </w:pPr>
            <w:r>
              <w:rPr>
                <w:lang w:eastAsia="ko-KR"/>
              </w:rPr>
              <w:t>≤ 693308</w:t>
            </w:r>
          </w:p>
        </w:tc>
      </w:tr>
      <w:tr w:rsidR="003669F2" w14:paraId="52ED1841" w14:textId="77777777">
        <w:trPr>
          <w:jc w:val="center"/>
        </w:trPr>
        <w:tc>
          <w:tcPr>
            <w:tcW w:w="719" w:type="dxa"/>
            <w:noWrap/>
          </w:tcPr>
          <w:p w14:paraId="52ED1839" w14:textId="77777777" w:rsidR="003669F2" w:rsidRDefault="00B562E1">
            <w:pPr>
              <w:pStyle w:val="TAL"/>
              <w:jc w:val="center"/>
              <w:rPr>
                <w:lang w:eastAsia="ko-KR"/>
              </w:rPr>
            </w:pPr>
            <w:r>
              <w:rPr>
                <w:lang w:eastAsia="ko-KR"/>
              </w:rPr>
              <w:t>60</w:t>
            </w:r>
          </w:p>
        </w:tc>
        <w:tc>
          <w:tcPr>
            <w:tcW w:w="1827" w:type="dxa"/>
            <w:noWrap/>
          </w:tcPr>
          <w:p w14:paraId="52ED183A" w14:textId="77777777" w:rsidR="003669F2" w:rsidRDefault="00B562E1">
            <w:pPr>
              <w:pStyle w:val="TAL"/>
              <w:jc w:val="center"/>
              <w:rPr>
                <w:lang w:eastAsia="ko-KR"/>
              </w:rPr>
            </w:pPr>
            <w:r>
              <w:rPr>
                <w:lang w:eastAsia="ko-KR"/>
              </w:rPr>
              <w:t>≤ 16255</w:t>
            </w:r>
          </w:p>
        </w:tc>
        <w:tc>
          <w:tcPr>
            <w:tcW w:w="992" w:type="dxa"/>
            <w:noWrap/>
          </w:tcPr>
          <w:p w14:paraId="52ED183B" w14:textId="77777777" w:rsidR="003669F2" w:rsidRDefault="00B562E1">
            <w:pPr>
              <w:pStyle w:val="TAL"/>
              <w:jc w:val="center"/>
              <w:rPr>
                <w:lang w:eastAsia="ko-KR"/>
              </w:rPr>
            </w:pPr>
            <w:r>
              <w:rPr>
                <w:lang w:eastAsia="ko-KR"/>
              </w:rPr>
              <w:t>124</w:t>
            </w:r>
          </w:p>
        </w:tc>
        <w:tc>
          <w:tcPr>
            <w:tcW w:w="1276" w:type="dxa"/>
            <w:noWrap/>
          </w:tcPr>
          <w:p w14:paraId="52ED183C" w14:textId="77777777" w:rsidR="003669F2" w:rsidRDefault="00B562E1">
            <w:pPr>
              <w:pStyle w:val="TAL"/>
              <w:jc w:val="center"/>
              <w:rPr>
                <w:lang w:eastAsia="ko-KR"/>
              </w:rPr>
            </w:pPr>
            <w:r>
              <w:rPr>
                <w:lang w:eastAsia="ko-KR"/>
              </w:rPr>
              <w:t>≤ 57167</w:t>
            </w:r>
          </w:p>
        </w:tc>
        <w:tc>
          <w:tcPr>
            <w:tcW w:w="853" w:type="dxa"/>
            <w:noWrap/>
          </w:tcPr>
          <w:p w14:paraId="52ED183D" w14:textId="77777777" w:rsidR="003669F2" w:rsidRDefault="00B562E1">
            <w:pPr>
              <w:pStyle w:val="TAL"/>
              <w:jc w:val="center"/>
              <w:rPr>
                <w:lang w:eastAsia="ko-KR"/>
              </w:rPr>
            </w:pPr>
            <w:r>
              <w:rPr>
                <w:lang w:eastAsia="ko-KR"/>
              </w:rPr>
              <w:t>188</w:t>
            </w:r>
          </w:p>
        </w:tc>
        <w:tc>
          <w:tcPr>
            <w:tcW w:w="1275" w:type="dxa"/>
            <w:noWrap/>
          </w:tcPr>
          <w:p w14:paraId="52ED183E" w14:textId="77777777" w:rsidR="003669F2" w:rsidRDefault="00B562E1">
            <w:pPr>
              <w:pStyle w:val="TAL"/>
              <w:jc w:val="center"/>
              <w:rPr>
                <w:lang w:eastAsia="ko-KR"/>
              </w:rPr>
            </w:pPr>
            <w:r>
              <w:rPr>
                <w:lang w:eastAsia="ko-KR"/>
              </w:rPr>
              <w:t>≤ 201049</w:t>
            </w:r>
          </w:p>
        </w:tc>
        <w:tc>
          <w:tcPr>
            <w:tcW w:w="709" w:type="dxa"/>
            <w:noWrap/>
          </w:tcPr>
          <w:p w14:paraId="52ED183F" w14:textId="77777777" w:rsidR="003669F2" w:rsidRDefault="00B562E1">
            <w:pPr>
              <w:pStyle w:val="TAL"/>
              <w:jc w:val="center"/>
              <w:rPr>
                <w:lang w:eastAsia="ko-KR"/>
              </w:rPr>
            </w:pPr>
            <w:r>
              <w:rPr>
                <w:lang w:eastAsia="ko-KR"/>
              </w:rPr>
              <w:t>252</w:t>
            </w:r>
          </w:p>
        </w:tc>
        <w:tc>
          <w:tcPr>
            <w:tcW w:w="1132" w:type="dxa"/>
            <w:noWrap/>
          </w:tcPr>
          <w:p w14:paraId="52ED1840" w14:textId="77777777" w:rsidR="003669F2" w:rsidRDefault="00B562E1">
            <w:pPr>
              <w:pStyle w:val="TAL"/>
              <w:jc w:val="center"/>
              <w:rPr>
                <w:lang w:eastAsia="ko-KR"/>
              </w:rPr>
            </w:pPr>
            <w:r>
              <w:rPr>
                <w:lang w:eastAsia="ko-KR"/>
              </w:rPr>
              <w:t>≤ 707066</w:t>
            </w:r>
          </w:p>
        </w:tc>
      </w:tr>
      <w:tr w:rsidR="003669F2" w14:paraId="52ED184A" w14:textId="77777777">
        <w:trPr>
          <w:jc w:val="center"/>
        </w:trPr>
        <w:tc>
          <w:tcPr>
            <w:tcW w:w="719" w:type="dxa"/>
            <w:noWrap/>
          </w:tcPr>
          <w:p w14:paraId="52ED1842" w14:textId="77777777" w:rsidR="003669F2" w:rsidRDefault="00B562E1">
            <w:pPr>
              <w:pStyle w:val="TAL"/>
              <w:jc w:val="center"/>
              <w:rPr>
                <w:lang w:eastAsia="ko-KR"/>
              </w:rPr>
            </w:pPr>
            <w:r>
              <w:rPr>
                <w:lang w:eastAsia="ko-KR"/>
              </w:rPr>
              <w:t>61</w:t>
            </w:r>
          </w:p>
        </w:tc>
        <w:tc>
          <w:tcPr>
            <w:tcW w:w="1827" w:type="dxa"/>
            <w:noWrap/>
          </w:tcPr>
          <w:p w14:paraId="52ED1843" w14:textId="77777777" w:rsidR="003669F2" w:rsidRDefault="00B562E1">
            <w:pPr>
              <w:pStyle w:val="TAL"/>
              <w:jc w:val="center"/>
              <w:rPr>
                <w:lang w:eastAsia="ko-KR"/>
              </w:rPr>
            </w:pPr>
            <w:r>
              <w:rPr>
                <w:lang w:eastAsia="ko-KR"/>
              </w:rPr>
              <w:t>≤ 16577</w:t>
            </w:r>
          </w:p>
        </w:tc>
        <w:tc>
          <w:tcPr>
            <w:tcW w:w="992" w:type="dxa"/>
            <w:noWrap/>
          </w:tcPr>
          <w:p w14:paraId="52ED1844" w14:textId="77777777" w:rsidR="003669F2" w:rsidRDefault="00B562E1">
            <w:pPr>
              <w:pStyle w:val="TAL"/>
              <w:jc w:val="center"/>
              <w:rPr>
                <w:lang w:eastAsia="ko-KR"/>
              </w:rPr>
            </w:pPr>
            <w:r>
              <w:rPr>
                <w:lang w:eastAsia="ko-KR"/>
              </w:rPr>
              <w:t>125</w:t>
            </w:r>
          </w:p>
        </w:tc>
        <w:tc>
          <w:tcPr>
            <w:tcW w:w="1276" w:type="dxa"/>
            <w:noWrap/>
          </w:tcPr>
          <w:p w14:paraId="52ED1845" w14:textId="77777777" w:rsidR="003669F2" w:rsidRDefault="00B562E1">
            <w:pPr>
              <w:pStyle w:val="TAL"/>
              <w:jc w:val="center"/>
              <w:rPr>
                <w:lang w:eastAsia="ko-KR"/>
              </w:rPr>
            </w:pPr>
            <w:r>
              <w:rPr>
                <w:lang w:eastAsia="ko-KR"/>
              </w:rPr>
              <w:t>≤ 58301</w:t>
            </w:r>
          </w:p>
        </w:tc>
        <w:tc>
          <w:tcPr>
            <w:tcW w:w="853" w:type="dxa"/>
            <w:noWrap/>
          </w:tcPr>
          <w:p w14:paraId="52ED1846" w14:textId="77777777" w:rsidR="003669F2" w:rsidRDefault="00B562E1">
            <w:pPr>
              <w:pStyle w:val="TAL"/>
              <w:jc w:val="center"/>
              <w:rPr>
                <w:lang w:eastAsia="ko-KR"/>
              </w:rPr>
            </w:pPr>
            <w:r>
              <w:rPr>
                <w:lang w:eastAsia="ko-KR"/>
              </w:rPr>
              <w:t>189</w:t>
            </w:r>
          </w:p>
        </w:tc>
        <w:tc>
          <w:tcPr>
            <w:tcW w:w="1275" w:type="dxa"/>
            <w:noWrap/>
          </w:tcPr>
          <w:p w14:paraId="52ED1847" w14:textId="77777777" w:rsidR="003669F2" w:rsidRDefault="00B562E1">
            <w:pPr>
              <w:pStyle w:val="TAL"/>
              <w:jc w:val="center"/>
              <w:rPr>
                <w:lang w:eastAsia="ko-KR"/>
              </w:rPr>
            </w:pPr>
            <w:r>
              <w:rPr>
                <w:lang w:eastAsia="ko-KR"/>
              </w:rPr>
              <w:t>≤ 205039</w:t>
            </w:r>
          </w:p>
        </w:tc>
        <w:tc>
          <w:tcPr>
            <w:tcW w:w="709" w:type="dxa"/>
            <w:noWrap/>
          </w:tcPr>
          <w:p w14:paraId="52ED1848" w14:textId="77777777" w:rsidR="003669F2" w:rsidRDefault="00B562E1">
            <w:pPr>
              <w:pStyle w:val="TAL"/>
              <w:jc w:val="center"/>
              <w:rPr>
                <w:lang w:eastAsia="ko-KR"/>
              </w:rPr>
            </w:pPr>
            <w:r>
              <w:rPr>
                <w:lang w:eastAsia="ko-KR"/>
              </w:rPr>
              <w:t>253</w:t>
            </w:r>
          </w:p>
        </w:tc>
        <w:tc>
          <w:tcPr>
            <w:tcW w:w="1132" w:type="dxa"/>
            <w:noWrap/>
          </w:tcPr>
          <w:p w14:paraId="52ED1849" w14:textId="77777777" w:rsidR="003669F2" w:rsidRDefault="00B562E1">
            <w:pPr>
              <w:pStyle w:val="TAL"/>
              <w:jc w:val="center"/>
              <w:rPr>
                <w:lang w:eastAsia="ko-KR"/>
              </w:rPr>
            </w:pPr>
            <w:r>
              <w:rPr>
                <w:lang w:eastAsia="ko-KR"/>
              </w:rPr>
              <w:t>≤ 721097</w:t>
            </w:r>
          </w:p>
        </w:tc>
      </w:tr>
      <w:tr w:rsidR="003669F2" w14:paraId="52ED1853" w14:textId="77777777">
        <w:trPr>
          <w:jc w:val="center"/>
        </w:trPr>
        <w:tc>
          <w:tcPr>
            <w:tcW w:w="719" w:type="dxa"/>
            <w:noWrap/>
          </w:tcPr>
          <w:p w14:paraId="52ED184B" w14:textId="77777777" w:rsidR="003669F2" w:rsidRDefault="00B562E1">
            <w:pPr>
              <w:pStyle w:val="TAL"/>
              <w:jc w:val="center"/>
              <w:rPr>
                <w:lang w:eastAsia="ko-KR"/>
              </w:rPr>
            </w:pPr>
            <w:r>
              <w:rPr>
                <w:lang w:eastAsia="ko-KR"/>
              </w:rPr>
              <w:t>62</w:t>
            </w:r>
          </w:p>
        </w:tc>
        <w:tc>
          <w:tcPr>
            <w:tcW w:w="1827" w:type="dxa"/>
            <w:noWrap/>
          </w:tcPr>
          <w:p w14:paraId="52ED184C" w14:textId="77777777" w:rsidR="003669F2" w:rsidRDefault="00B562E1">
            <w:pPr>
              <w:pStyle w:val="TAL"/>
              <w:jc w:val="center"/>
              <w:rPr>
                <w:lang w:eastAsia="ko-KR"/>
              </w:rPr>
            </w:pPr>
            <w:r>
              <w:rPr>
                <w:lang w:eastAsia="ko-KR"/>
              </w:rPr>
              <w:t>≤ 16906</w:t>
            </w:r>
          </w:p>
        </w:tc>
        <w:tc>
          <w:tcPr>
            <w:tcW w:w="992" w:type="dxa"/>
            <w:noWrap/>
          </w:tcPr>
          <w:p w14:paraId="52ED184D" w14:textId="77777777" w:rsidR="003669F2" w:rsidRDefault="00B562E1">
            <w:pPr>
              <w:pStyle w:val="TAL"/>
              <w:jc w:val="center"/>
              <w:rPr>
                <w:lang w:eastAsia="ko-KR"/>
              </w:rPr>
            </w:pPr>
            <w:r>
              <w:rPr>
                <w:lang w:eastAsia="ko-KR"/>
              </w:rPr>
              <w:t>126</w:t>
            </w:r>
          </w:p>
        </w:tc>
        <w:tc>
          <w:tcPr>
            <w:tcW w:w="1276" w:type="dxa"/>
            <w:noWrap/>
          </w:tcPr>
          <w:p w14:paraId="52ED184E" w14:textId="77777777" w:rsidR="003669F2" w:rsidRDefault="00B562E1">
            <w:pPr>
              <w:pStyle w:val="TAL"/>
              <w:jc w:val="center"/>
              <w:rPr>
                <w:lang w:eastAsia="ko-KR"/>
              </w:rPr>
            </w:pPr>
            <w:r>
              <w:rPr>
                <w:lang w:eastAsia="ko-KR"/>
              </w:rPr>
              <w:t>≤ 59458</w:t>
            </w:r>
          </w:p>
        </w:tc>
        <w:tc>
          <w:tcPr>
            <w:tcW w:w="853" w:type="dxa"/>
            <w:noWrap/>
          </w:tcPr>
          <w:p w14:paraId="52ED184F" w14:textId="77777777" w:rsidR="003669F2" w:rsidRDefault="00B562E1">
            <w:pPr>
              <w:pStyle w:val="TAL"/>
              <w:jc w:val="center"/>
              <w:rPr>
                <w:lang w:eastAsia="ko-KR"/>
              </w:rPr>
            </w:pPr>
            <w:r>
              <w:rPr>
                <w:lang w:eastAsia="ko-KR"/>
              </w:rPr>
              <w:t>190</w:t>
            </w:r>
          </w:p>
        </w:tc>
        <w:tc>
          <w:tcPr>
            <w:tcW w:w="1275" w:type="dxa"/>
            <w:noWrap/>
          </w:tcPr>
          <w:p w14:paraId="52ED1850" w14:textId="77777777" w:rsidR="003669F2" w:rsidRDefault="00B562E1">
            <w:pPr>
              <w:pStyle w:val="TAL"/>
              <w:jc w:val="center"/>
              <w:rPr>
                <w:lang w:eastAsia="ko-KR"/>
              </w:rPr>
            </w:pPr>
            <w:r>
              <w:rPr>
                <w:lang w:eastAsia="ko-KR"/>
              </w:rPr>
              <w:t>≤ 209108</w:t>
            </w:r>
          </w:p>
        </w:tc>
        <w:tc>
          <w:tcPr>
            <w:tcW w:w="709" w:type="dxa"/>
            <w:noWrap/>
          </w:tcPr>
          <w:p w14:paraId="52ED1851" w14:textId="77777777" w:rsidR="003669F2" w:rsidRDefault="00B562E1">
            <w:pPr>
              <w:pStyle w:val="TAL"/>
              <w:jc w:val="center"/>
              <w:rPr>
                <w:lang w:eastAsia="ko-KR"/>
              </w:rPr>
            </w:pPr>
            <w:r>
              <w:rPr>
                <w:lang w:eastAsia="ko-KR"/>
              </w:rPr>
              <w:t>254</w:t>
            </w:r>
          </w:p>
        </w:tc>
        <w:tc>
          <w:tcPr>
            <w:tcW w:w="1132" w:type="dxa"/>
            <w:noWrap/>
          </w:tcPr>
          <w:p w14:paraId="52ED1852" w14:textId="77777777" w:rsidR="003669F2" w:rsidRDefault="00B562E1">
            <w:pPr>
              <w:pStyle w:val="TAL"/>
              <w:jc w:val="center"/>
              <w:rPr>
                <w:lang w:eastAsia="ko-KR"/>
              </w:rPr>
            </w:pPr>
            <w:r>
              <w:rPr>
                <w:lang w:eastAsia="ko-KR"/>
              </w:rPr>
              <w:t>≤ 735406</w:t>
            </w:r>
          </w:p>
        </w:tc>
      </w:tr>
      <w:tr w:rsidR="003669F2" w14:paraId="52ED185C" w14:textId="77777777">
        <w:trPr>
          <w:jc w:val="center"/>
        </w:trPr>
        <w:tc>
          <w:tcPr>
            <w:tcW w:w="719" w:type="dxa"/>
            <w:noWrap/>
          </w:tcPr>
          <w:p w14:paraId="52ED1854" w14:textId="77777777" w:rsidR="003669F2" w:rsidRDefault="00B562E1">
            <w:pPr>
              <w:pStyle w:val="TAL"/>
              <w:jc w:val="center"/>
              <w:rPr>
                <w:lang w:eastAsia="ko-KR"/>
              </w:rPr>
            </w:pPr>
            <w:r>
              <w:rPr>
                <w:lang w:eastAsia="ko-KR"/>
              </w:rPr>
              <w:t>63</w:t>
            </w:r>
          </w:p>
        </w:tc>
        <w:tc>
          <w:tcPr>
            <w:tcW w:w="1827" w:type="dxa"/>
            <w:noWrap/>
          </w:tcPr>
          <w:p w14:paraId="52ED1855" w14:textId="77777777" w:rsidR="003669F2" w:rsidRDefault="00B562E1">
            <w:pPr>
              <w:pStyle w:val="TAL"/>
              <w:jc w:val="center"/>
              <w:rPr>
                <w:lang w:eastAsia="ko-KR"/>
              </w:rPr>
            </w:pPr>
            <w:r>
              <w:rPr>
                <w:lang w:eastAsia="ko-KR"/>
              </w:rPr>
              <w:t>≤ 17242</w:t>
            </w:r>
          </w:p>
        </w:tc>
        <w:tc>
          <w:tcPr>
            <w:tcW w:w="992" w:type="dxa"/>
            <w:noWrap/>
          </w:tcPr>
          <w:p w14:paraId="52ED1856" w14:textId="77777777" w:rsidR="003669F2" w:rsidRDefault="00B562E1">
            <w:pPr>
              <w:pStyle w:val="TAL"/>
              <w:jc w:val="center"/>
              <w:rPr>
                <w:lang w:eastAsia="ko-KR"/>
              </w:rPr>
            </w:pPr>
            <w:r>
              <w:rPr>
                <w:lang w:eastAsia="ko-KR"/>
              </w:rPr>
              <w:t>127</w:t>
            </w:r>
          </w:p>
        </w:tc>
        <w:tc>
          <w:tcPr>
            <w:tcW w:w="1276" w:type="dxa"/>
            <w:noWrap/>
          </w:tcPr>
          <w:p w14:paraId="52ED1857" w14:textId="77777777" w:rsidR="003669F2" w:rsidRDefault="00B562E1">
            <w:pPr>
              <w:pStyle w:val="TAL"/>
              <w:jc w:val="center"/>
              <w:rPr>
                <w:lang w:eastAsia="ko-KR"/>
              </w:rPr>
            </w:pPr>
            <w:r>
              <w:rPr>
                <w:lang w:eastAsia="ko-KR"/>
              </w:rPr>
              <w:t>≤ 60638</w:t>
            </w:r>
          </w:p>
        </w:tc>
        <w:tc>
          <w:tcPr>
            <w:tcW w:w="853" w:type="dxa"/>
            <w:noWrap/>
          </w:tcPr>
          <w:p w14:paraId="52ED1858" w14:textId="77777777" w:rsidR="003669F2" w:rsidRDefault="00B562E1">
            <w:pPr>
              <w:pStyle w:val="TAL"/>
              <w:jc w:val="center"/>
              <w:rPr>
                <w:lang w:eastAsia="ko-KR"/>
              </w:rPr>
            </w:pPr>
            <w:r>
              <w:rPr>
                <w:lang w:eastAsia="ko-KR"/>
              </w:rPr>
              <w:t>191</w:t>
            </w:r>
          </w:p>
        </w:tc>
        <w:tc>
          <w:tcPr>
            <w:tcW w:w="1275" w:type="dxa"/>
            <w:noWrap/>
          </w:tcPr>
          <w:p w14:paraId="52ED1859" w14:textId="77777777" w:rsidR="003669F2" w:rsidRDefault="00B562E1">
            <w:pPr>
              <w:pStyle w:val="TAL"/>
              <w:jc w:val="center"/>
              <w:rPr>
                <w:lang w:eastAsia="ko-KR"/>
              </w:rPr>
            </w:pPr>
            <w:r>
              <w:rPr>
                <w:lang w:eastAsia="ko-KR"/>
              </w:rPr>
              <w:t>≤ 213257</w:t>
            </w:r>
          </w:p>
        </w:tc>
        <w:tc>
          <w:tcPr>
            <w:tcW w:w="709" w:type="dxa"/>
            <w:noWrap/>
          </w:tcPr>
          <w:p w14:paraId="52ED185A" w14:textId="77777777" w:rsidR="003669F2" w:rsidRDefault="00B562E1">
            <w:pPr>
              <w:pStyle w:val="TAL"/>
              <w:jc w:val="center"/>
              <w:rPr>
                <w:lang w:eastAsia="ko-KR"/>
              </w:rPr>
            </w:pPr>
            <w:r>
              <w:rPr>
                <w:lang w:eastAsia="ko-KR"/>
              </w:rPr>
              <w:t>255</w:t>
            </w:r>
          </w:p>
        </w:tc>
        <w:tc>
          <w:tcPr>
            <w:tcW w:w="1132" w:type="dxa"/>
            <w:noWrap/>
          </w:tcPr>
          <w:p w14:paraId="52ED185B" w14:textId="77777777" w:rsidR="003669F2" w:rsidRDefault="00B562E1">
            <w:pPr>
              <w:pStyle w:val="TAL"/>
              <w:jc w:val="center"/>
              <w:rPr>
                <w:lang w:eastAsia="ko-KR"/>
              </w:rPr>
            </w:pPr>
            <w:r>
              <w:rPr>
                <w:lang w:eastAsia="ko-KR"/>
              </w:rPr>
              <w:t>≤ 750000</w:t>
            </w:r>
          </w:p>
        </w:tc>
      </w:tr>
    </w:tbl>
    <w:p w14:paraId="52ED185D" w14:textId="77777777" w:rsidR="003669F2" w:rsidRDefault="003669F2">
      <w:pPr>
        <w:rPr>
          <w:lang w:eastAsia="ko-KR"/>
        </w:rPr>
      </w:pPr>
    </w:p>
    <w:p w14:paraId="52ED185E" w14:textId="77777777" w:rsidR="003669F2" w:rsidRDefault="00B562E1">
      <w:pPr>
        <w:pStyle w:val="4"/>
        <w:rPr>
          <w:lang w:eastAsia="ko-KR"/>
        </w:rPr>
      </w:pPr>
      <w:bookmarkStart w:id="2918" w:name="_Toc46490409"/>
      <w:bookmarkStart w:id="2919" w:name="_Toc178200664"/>
      <w:bookmarkStart w:id="2920" w:name="_Toc52796566"/>
      <w:bookmarkStart w:id="2921" w:name="_Toc52752104"/>
      <w:bookmarkStart w:id="2922" w:name="_Toc29239880"/>
      <w:bookmarkStart w:id="2923" w:name="_Toc37296278"/>
      <w:r>
        <w:t>6.1.3.2</w:t>
      </w:r>
      <w:r>
        <w:tab/>
        <w:t xml:space="preserve">C-RNTI MAC </w:t>
      </w:r>
      <w:r>
        <w:rPr>
          <w:lang w:eastAsia="ko-KR"/>
        </w:rPr>
        <w:t>CE</w:t>
      </w:r>
      <w:bookmarkEnd w:id="2918"/>
      <w:bookmarkEnd w:id="2919"/>
      <w:bookmarkEnd w:id="2920"/>
      <w:bookmarkEnd w:id="2921"/>
      <w:bookmarkEnd w:id="2922"/>
      <w:bookmarkEnd w:id="2923"/>
    </w:p>
    <w:p w14:paraId="52ED185F" w14:textId="77777777" w:rsidR="003669F2" w:rsidRDefault="00B562E1">
      <w:r>
        <w:t xml:space="preserve">The C-RNTI MAC </w:t>
      </w:r>
      <w:r>
        <w:rPr>
          <w:lang w:eastAsia="ko-KR"/>
        </w:rPr>
        <w:t xml:space="preserve">CE </w:t>
      </w:r>
      <w:r>
        <w:t xml:space="preserve">is identified by MAC subheader with LCID as specified in </w:t>
      </w:r>
      <w:r>
        <w:rPr>
          <w:lang w:eastAsia="ko-KR"/>
        </w:rPr>
        <w:t>T</w:t>
      </w:r>
      <w:r>
        <w:t>able 6.2.1-2.</w:t>
      </w:r>
    </w:p>
    <w:p w14:paraId="52ED1860" w14:textId="77777777" w:rsidR="003669F2" w:rsidRDefault="00B562E1">
      <w:r>
        <w:t>It has a fixed size and consists of a single field defined as follows (</w:t>
      </w:r>
      <w:r>
        <w:rPr>
          <w:lang w:eastAsia="ko-KR"/>
        </w:rPr>
        <w:t>F</w:t>
      </w:r>
      <w:r>
        <w:t>igure 6.1.3.2-1):</w:t>
      </w:r>
    </w:p>
    <w:p w14:paraId="52ED1861" w14:textId="77777777" w:rsidR="003669F2" w:rsidRDefault="00B562E1">
      <w:pPr>
        <w:pStyle w:val="B1"/>
      </w:pPr>
      <w:r>
        <w:t>-</w:t>
      </w:r>
      <w:r>
        <w:tab/>
        <w:t xml:space="preserve">C-RNTI: This field contains the C-RNTI of the MAC entity. The length of the field is </w:t>
      </w:r>
      <w:r>
        <w:rPr>
          <w:lang w:eastAsia="ko-KR"/>
        </w:rPr>
        <w:t>16</w:t>
      </w:r>
      <w:r>
        <w:t xml:space="preserve"> bits.</w:t>
      </w:r>
    </w:p>
    <w:p w14:paraId="52ED1862" w14:textId="77777777" w:rsidR="003669F2" w:rsidRDefault="0090331E">
      <w:pPr>
        <w:pStyle w:val="TH"/>
        <w:rPr>
          <w:lang w:eastAsia="ko-KR"/>
        </w:rPr>
      </w:pPr>
      <w:r>
        <w:rPr>
          <w:noProof/>
        </w:rPr>
        <w:object w:dxaOrig="5743" w:dyaOrig="1591" w14:anchorId="496CCE0A">
          <v:shape id="_x0000_i1043" type="#_x0000_t75" alt="" style="width:4in;height:79.5pt;mso-width-percent:0;mso-height-percent:0;mso-width-percent:0;mso-height-percent:0" o:ole="">
            <v:imagedata r:id="rId54" o:title=""/>
          </v:shape>
          <o:OLEObject Type="Embed" ProgID="Visio.Drawing.15" ShapeID="_x0000_i1043" DrawAspect="Content" ObjectID="_1808098416" r:id="rId55"/>
        </w:object>
      </w:r>
    </w:p>
    <w:p w14:paraId="52ED1863" w14:textId="77777777" w:rsidR="003669F2" w:rsidRDefault="00B562E1">
      <w:pPr>
        <w:pStyle w:val="TF"/>
        <w:rPr>
          <w:lang w:val="fr-FR" w:eastAsia="ko-KR"/>
        </w:rPr>
      </w:pPr>
      <w:r>
        <w:rPr>
          <w:lang w:val="fr-FR" w:eastAsia="ko-KR"/>
        </w:rPr>
        <w:t>Figure 6.1.3.2-1: C-RNTI MAC CE</w:t>
      </w:r>
    </w:p>
    <w:p w14:paraId="52ED1864" w14:textId="77777777" w:rsidR="003669F2" w:rsidRDefault="00B562E1">
      <w:pPr>
        <w:pStyle w:val="4"/>
        <w:rPr>
          <w:lang w:val="fr-FR" w:eastAsia="ko-KR"/>
        </w:rPr>
      </w:pPr>
      <w:bookmarkStart w:id="2924" w:name="_Toc178200665"/>
      <w:bookmarkStart w:id="2925" w:name="_Toc52796567"/>
      <w:bookmarkStart w:id="2926" w:name="_Toc52752105"/>
      <w:bookmarkStart w:id="2927" w:name="_Toc46490410"/>
      <w:bookmarkStart w:id="2928" w:name="_Toc37296279"/>
      <w:bookmarkStart w:id="2929" w:name="_Toc29239881"/>
      <w:r>
        <w:rPr>
          <w:lang w:val="fr-FR"/>
        </w:rPr>
        <w:t>6.1.3.</w:t>
      </w:r>
      <w:r>
        <w:rPr>
          <w:lang w:val="fr-FR" w:eastAsia="ko-KR"/>
        </w:rPr>
        <w:t>3</w:t>
      </w:r>
      <w:r>
        <w:rPr>
          <w:lang w:val="fr-FR"/>
        </w:rPr>
        <w:tab/>
        <w:t xml:space="preserve">UE Contention Resolution Identity MAC </w:t>
      </w:r>
      <w:r>
        <w:rPr>
          <w:lang w:val="fr-FR" w:eastAsia="ko-KR"/>
        </w:rPr>
        <w:t>CE</w:t>
      </w:r>
      <w:bookmarkEnd w:id="2924"/>
      <w:bookmarkEnd w:id="2925"/>
      <w:bookmarkEnd w:id="2926"/>
      <w:bookmarkEnd w:id="2927"/>
      <w:bookmarkEnd w:id="2928"/>
      <w:bookmarkEnd w:id="2929"/>
    </w:p>
    <w:p w14:paraId="52ED1865" w14:textId="77777777" w:rsidR="003669F2" w:rsidRDefault="00B562E1">
      <w:pPr>
        <w:rPr>
          <w:lang w:eastAsia="ko-KR"/>
        </w:rPr>
      </w:pPr>
      <w:r>
        <w:t xml:space="preserve">The UE Contention Resolution Identity MAC </w:t>
      </w:r>
      <w:r>
        <w:rPr>
          <w:lang w:eastAsia="ko-KR"/>
        </w:rPr>
        <w:t>CE</w:t>
      </w:r>
      <w:r>
        <w:t xml:space="preserve"> is identified by MAC subheader with LCID as specified in </w:t>
      </w:r>
      <w:r>
        <w:rPr>
          <w:lang w:eastAsia="ko-KR"/>
        </w:rPr>
        <w:t>T</w:t>
      </w:r>
      <w:r>
        <w:t>able 6.2.1-1.</w:t>
      </w:r>
    </w:p>
    <w:p w14:paraId="52ED1866" w14:textId="77777777" w:rsidR="003669F2" w:rsidRDefault="00B562E1">
      <w:pPr>
        <w:rPr>
          <w:lang w:eastAsia="ko-KR"/>
        </w:rPr>
      </w:pPr>
      <w:r>
        <w:rPr>
          <w:lang w:eastAsia="ko-KR"/>
        </w:rPr>
        <w:t>It</w:t>
      </w:r>
      <w:r>
        <w:t xml:space="preserve"> has a fixed </w:t>
      </w:r>
      <w:r>
        <w:rPr>
          <w:lang w:eastAsia="ko-KR"/>
        </w:rPr>
        <w:t>48</w:t>
      </w:r>
      <w:r>
        <w:t>-bit size and consists of a single field defined as follows (</w:t>
      </w:r>
      <w:r>
        <w:rPr>
          <w:lang w:eastAsia="ko-KR"/>
        </w:rPr>
        <w:t>F</w:t>
      </w:r>
      <w:r>
        <w:t>igure 6.1.3.</w:t>
      </w:r>
      <w:r>
        <w:rPr>
          <w:lang w:eastAsia="ko-KR"/>
        </w:rPr>
        <w:t>3</w:t>
      </w:r>
      <w:r>
        <w:t>-1)</w:t>
      </w:r>
      <w:r>
        <w:rPr>
          <w:lang w:eastAsia="ko-KR"/>
        </w:rPr>
        <w:t>:</w:t>
      </w:r>
    </w:p>
    <w:p w14:paraId="52ED1867"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868" w14:textId="77777777" w:rsidR="003669F2" w:rsidRDefault="0090331E">
      <w:pPr>
        <w:pStyle w:val="TH"/>
        <w:rPr>
          <w:lang w:eastAsia="ko-KR"/>
        </w:rPr>
      </w:pPr>
      <w:r>
        <w:rPr>
          <w:noProof/>
        </w:rPr>
        <w:object w:dxaOrig="5693" w:dyaOrig="3851" w14:anchorId="14B74EF5">
          <v:shape id="_x0000_i1044" type="#_x0000_t75" alt="" style="width:284.85pt;height:189.7pt;mso-width-percent:0;mso-height-percent:0;mso-width-percent:0;mso-height-percent:0" o:ole="">
            <v:imagedata r:id="rId56" o:title=""/>
          </v:shape>
          <o:OLEObject Type="Embed" ProgID="Visio.Drawing.15" ShapeID="_x0000_i1044" DrawAspect="Content" ObjectID="_1808098417" r:id="rId57"/>
        </w:object>
      </w:r>
    </w:p>
    <w:p w14:paraId="52ED1869" w14:textId="77777777" w:rsidR="003669F2" w:rsidRDefault="00B562E1">
      <w:pPr>
        <w:pStyle w:val="TF"/>
        <w:rPr>
          <w:lang w:val="fr-FR" w:eastAsia="ko-KR"/>
        </w:rPr>
      </w:pPr>
      <w:r>
        <w:rPr>
          <w:lang w:val="fr-FR" w:eastAsia="ko-KR"/>
        </w:rPr>
        <w:t>Figure 6.1.3.3-1: UE Contention Resolution Identity MAC CE</w:t>
      </w:r>
    </w:p>
    <w:p w14:paraId="52ED186A" w14:textId="77777777" w:rsidR="003669F2" w:rsidRDefault="00B562E1">
      <w:pPr>
        <w:pStyle w:val="4"/>
      </w:pPr>
      <w:bookmarkStart w:id="2930" w:name="_Toc52796568"/>
      <w:bookmarkStart w:id="2931" w:name="_Toc178200666"/>
      <w:bookmarkStart w:id="2932" w:name="_Toc46490411"/>
      <w:bookmarkStart w:id="2933" w:name="_Toc52752106"/>
      <w:bookmarkStart w:id="2934" w:name="_Toc29239882"/>
      <w:bookmarkStart w:id="2935" w:name="_Toc37296280"/>
      <w:r>
        <w:t>6.1.3.</w:t>
      </w:r>
      <w:r>
        <w:rPr>
          <w:lang w:eastAsia="ko-KR"/>
        </w:rPr>
        <w:t>4</w:t>
      </w:r>
      <w:r>
        <w:tab/>
        <w:t>Timing Advance Command MAC CE</w:t>
      </w:r>
      <w:bookmarkEnd w:id="2930"/>
      <w:bookmarkEnd w:id="2931"/>
      <w:bookmarkEnd w:id="2932"/>
      <w:bookmarkEnd w:id="2933"/>
      <w:bookmarkEnd w:id="2934"/>
      <w:bookmarkEnd w:id="2935"/>
    </w:p>
    <w:p w14:paraId="52ED186B" w14:textId="77777777" w:rsidR="003669F2" w:rsidRDefault="00B562E1">
      <w:r>
        <w:t xml:space="preserve">The Timing Advance Command MAC </w:t>
      </w:r>
      <w:r>
        <w:rPr>
          <w:lang w:eastAsia="ko-KR"/>
        </w:rPr>
        <w:t>CE</w:t>
      </w:r>
      <w:r>
        <w:t xml:space="preserve"> is identified by MAC subheader with LCID as specified in </w:t>
      </w:r>
      <w:r>
        <w:rPr>
          <w:lang w:eastAsia="ko-KR"/>
        </w:rPr>
        <w:t>T</w:t>
      </w:r>
      <w:r>
        <w:t>able 6.2.1-1.</w:t>
      </w:r>
    </w:p>
    <w:p w14:paraId="52ED186C" w14:textId="77777777" w:rsidR="003669F2" w:rsidRDefault="00B562E1">
      <w:pPr>
        <w:rPr>
          <w:lang w:eastAsia="ko-KR"/>
        </w:rPr>
      </w:pPr>
      <w:r>
        <w:t>It has a fixed size and consists of a single octet defined as follows (</w:t>
      </w:r>
      <w:r>
        <w:rPr>
          <w:lang w:eastAsia="ko-KR"/>
        </w:rPr>
        <w:t>F</w:t>
      </w:r>
      <w:r>
        <w:t>igure 6.1.3.</w:t>
      </w:r>
      <w:r>
        <w:rPr>
          <w:lang w:eastAsia="ko-KR"/>
        </w:rPr>
        <w:t>4</w:t>
      </w:r>
      <w:r>
        <w:t>-1):</w:t>
      </w:r>
    </w:p>
    <w:p w14:paraId="52ED186D" w14:textId="77777777" w:rsidR="003669F2" w:rsidRDefault="00B562E1">
      <w:pPr>
        <w:pStyle w:val="B1"/>
        <w:rPr>
          <w:lang w:eastAsia="ko-KR"/>
        </w:rPr>
      </w:pPr>
      <w:r>
        <w:rPr>
          <w:lang w:eastAsia="ko-KR"/>
        </w:rPr>
        <w:t>-</w:t>
      </w:r>
      <w:r>
        <w:rPr>
          <w:lang w:eastAsia="ko-KR"/>
        </w:rPr>
        <w:tab/>
        <w:t>TAG Identity (TAG ID): This field indicates the TAG Identity of the addressed TAG. The TAG with the Identity 0 contains the SpCell. The length of the field is 2 bits;</w:t>
      </w:r>
    </w:p>
    <w:p w14:paraId="52ED186E" w14:textId="77777777" w:rsidR="003669F2" w:rsidRDefault="00B562E1">
      <w:pPr>
        <w:pStyle w:val="B1"/>
        <w:rPr>
          <w:lang w:eastAsia="ko-KR"/>
        </w:rPr>
      </w:pPr>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(0, 1, 2… 63) used to control the amount of timing adjustment that MAC entity has to apply (as specified in TS 38.213 [6]). </w:t>
      </w:r>
      <w:r>
        <w:t xml:space="preserve">The length of the field is </w:t>
      </w:r>
      <w:r>
        <w:rPr>
          <w:lang w:eastAsia="ko-KR"/>
        </w:rPr>
        <w:t xml:space="preserve">6 </w:t>
      </w:r>
      <w:r>
        <w:t>bits.</w:t>
      </w:r>
    </w:p>
    <w:p w14:paraId="52ED186F" w14:textId="77777777" w:rsidR="003669F2" w:rsidRDefault="0090331E">
      <w:pPr>
        <w:pStyle w:val="TH"/>
        <w:rPr>
          <w:lang w:eastAsia="ko-KR"/>
        </w:rPr>
      </w:pPr>
      <w:r>
        <w:rPr>
          <w:noProof/>
        </w:rPr>
        <w:object w:dxaOrig="5693" w:dyaOrig="1038" w14:anchorId="192962A9">
          <v:shape id="_x0000_i1045" type="#_x0000_t75" alt="" style="width:284.85pt;height:51.35pt;mso-width-percent:0;mso-height-percent:0;mso-width-percent:0;mso-height-percent:0" o:ole="">
            <v:imagedata r:id="rId58" o:title=""/>
          </v:shape>
          <o:OLEObject Type="Embed" ProgID="Visio.Drawing.15" ShapeID="_x0000_i1045" DrawAspect="Content" ObjectID="_1808098418" r:id="rId59"/>
        </w:object>
      </w:r>
    </w:p>
    <w:p w14:paraId="52ED1870" w14:textId="77777777" w:rsidR="003669F2" w:rsidRDefault="00B562E1">
      <w:pPr>
        <w:pStyle w:val="TF"/>
        <w:rPr>
          <w:lang w:eastAsia="ko-KR"/>
        </w:rPr>
      </w:pPr>
      <w:r>
        <w:rPr>
          <w:lang w:eastAsia="ko-KR"/>
        </w:rPr>
        <w:t>Figure 6.1.3.4-1: Timing Advance Command MAC CE</w:t>
      </w:r>
    </w:p>
    <w:p w14:paraId="52ED1871" w14:textId="77777777" w:rsidR="003669F2" w:rsidRDefault="00B562E1">
      <w:pPr>
        <w:pStyle w:val="4"/>
        <w:rPr>
          <w:rFonts w:eastAsia="Malgun Gothic"/>
        </w:rPr>
      </w:pPr>
      <w:bookmarkStart w:id="2936" w:name="_Toc178200667"/>
      <w:bookmarkStart w:id="2937" w:name="_Toc52796569"/>
      <w:bookmarkStart w:id="2938" w:name="_Toc52752107"/>
      <w:bookmarkStart w:id="2939" w:name="_Toc46490412"/>
      <w:bookmarkStart w:id="2940" w:name="_Toc37296281"/>
      <w:bookmarkStart w:id="2941" w:name="_Toc29239883"/>
      <w:r>
        <w:rPr>
          <w:rFonts w:eastAsia="Malgun Gothic"/>
        </w:rPr>
        <w:t>6.1.3.4a</w:t>
      </w:r>
      <w:r>
        <w:rPr>
          <w:rFonts w:eastAsia="Malgun Gothic"/>
        </w:rPr>
        <w:tab/>
      </w:r>
      <w:bookmarkStart w:id="2942" w:name="_Hlk20927412"/>
      <w:r>
        <w:rPr>
          <w:rFonts w:eastAsia="Malgun Gothic"/>
        </w:rPr>
        <w:t>Absolute Timing Advance Command MAC CE</w:t>
      </w:r>
      <w:bookmarkEnd w:id="2936"/>
      <w:bookmarkEnd w:id="2937"/>
      <w:bookmarkEnd w:id="2938"/>
      <w:bookmarkEnd w:id="2939"/>
      <w:bookmarkEnd w:id="2940"/>
      <w:bookmarkEnd w:id="2942"/>
    </w:p>
    <w:p w14:paraId="52ED1872" w14:textId="77777777" w:rsidR="003669F2" w:rsidRDefault="00B562E1">
      <w:pPr>
        <w:rPr>
          <w:rFonts w:eastAsia="Malgun Gothic"/>
        </w:rPr>
      </w:pPr>
      <w:r>
        <w:t xml:space="preserve">The Absolute Timing Advance Command MAC </w:t>
      </w:r>
      <w:r>
        <w:rPr>
          <w:lang w:eastAsia="ko-KR"/>
        </w:rPr>
        <w:t>CE</w:t>
      </w:r>
      <w:r>
        <w:t xml:space="preserve"> is identified by MAC subheader with eLCID as specified in </w:t>
      </w:r>
      <w:r>
        <w:rPr>
          <w:lang w:eastAsia="ko-KR"/>
        </w:rPr>
        <w:t>T</w:t>
      </w:r>
      <w:r>
        <w:t>able 6.2.1-1b.</w:t>
      </w:r>
    </w:p>
    <w:p w14:paraId="52ED1873" w14:textId="77777777" w:rsidR="003669F2" w:rsidRDefault="00B562E1">
      <w:pPr>
        <w:rPr>
          <w:lang w:eastAsia="ko-KR"/>
        </w:rPr>
      </w:pPr>
      <w:r>
        <w:t xml:space="preserve">It has a fixed size and consists of </w:t>
      </w:r>
      <w:r>
        <w:rPr>
          <w:rFonts w:eastAsiaTheme="minorEastAsia"/>
          <w:lang w:eastAsia="zh-CN"/>
        </w:rPr>
        <w:t>two</w:t>
      </w:r>
      <w:r>
        <w:t xml:space="preserve"> octet</w:t>
      </w:r>
      <w:r>
        <w:rPr>
          <w:rFonts w:eastAsiaTheme="minorEastAsia"/>
          <w:lang w:eastAsia="zh-CN"/>
        </w:rPr>
        <w:t>s</w:t>
      </w:r>
      <w:r>
        <w:t xml:space="preserve"> defined as follows (</w:t>
      </w:r>
      <w:r>
        <w:rPr>
          <w:lang w:eastAsia="ko-KR"/>
        </w:rPr>
        <w:t>F</w:t>
      </w:r>
      <w:r>
        <w:t>igure 6.1.3.</w:t>
      </w:r>
      <w:r>
        <w:rPr>
          <w:lang w:eastAsia="ko-KR"/>
        </w:rPr>
        <w:t>4</w:t>
      </w:r>
      <w:r>
        <w:rPr>
          <w:rFonts w:eastAsiaTheme="minorEastAsia"/>
          <w:lang w:eastAsia="zh-CN"/>
        </w:rPr>
        <w:t>a</w:t>
      </w:r>
      <w:r>
        <w:t>-1):</w:t>
      </w:r>
    </w:p>
    <w:p w14:paraId="52ED1874" w14:textId="77777777" w:rsidR="003669F2" w:rsidRDefault="00B562E1">
      <w:pPr>
        <w:pStyle w:val="B1"/>
        <w:rPr>
          <w:lang w:eastAsia="en-US"/>
        </w:rPr>
      </w:pPr>
      <w:r>
        <w:rPr>
          <w:lang w:eastAsia="ko-KR"/>
        </w:rPr>
        <w:t>-</w:t>
      </w:r>
      <w:r>
        <w:tab/>
        <w:t>Timing Advance Command: This field indicates the index value TA used to control the amount of timing adjustment that the MAC entity has to apply in TS 38.213 [6]. The size of the field is 12 bits;</w:t>
      </w:r>
    </w:p>
    <w:p w14:paraId="52ED1875" w14:textId="77777777" w:rsidR="003669F2" w:rsidRDefault="00B562E1">
      <w:pPr>
        <w:pStyle w:val="B1"/>
        <w:rPr>
          <w:lang w:eastAsia="en-US"/>
        </w:rPr>
      </w:pPr>
      <w:r>
        <w:rPr>
          <w:lang w:eastAsia="ko-KR"/>
        </w:rPr>
        <w:t>-</w:t>
      </w:r>
      <w:r>
        <w:tab/>
        <w:t xml:space="preserve">TI: If two TAGs are configured for the SpCell,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SpCell, otherwise the field set to 0 indicates the </w:t>
      </w:r>
      <w:r>
        <w:rPr>
          <w:i/>
          <w:iCs/>
        </w:rPr>
        <w:t>tag-Id</w:t>
      </w:r>
      <w:r>
        <w:t xml:space="preserve"> and the field set to 1 indicates the </w:t>
      </w:r>
      <w:r>
        <w:rPr>
          <w:i/>
          <w:iCs/>
        </w:rPr>
        <w:t xml:space="preserve">tag2-Id </w:t>
      </w:r>
      <w:r>
        <w:t>of the SpCell. If the SpCell is not configured with two TAGs, the R bit is present instead;</w:t>
      </w:r>
    </w:p>
    <w:p w14:paraId="52ED1876" w14:textId="77777777" w:rsidR="003669F2" w:rsidRDefault="00B562E1">
      <w:pPr>
        <w:pStyle w:val="B1"/>
      </w:pPr>
      <w:r>
        <w:t>-</w:t>
      </w:r>
      <w:r>
        <w:tab/>
        <w:t xml:space="preserve">R: Reserved bit, set to </w:t>
      </w:r>
      <w:r>
        <w:rPr>
          <w:lang w:eastAsia="ko-KR"/>
        </w:rPr>
        <w:t>0</w:t>
      </w:r>
      <w:r>
        <w:t>.</w:t>
      </w:r>
    </w:p>
    <w:p w14:paraId="52ED1877" w14:textId="77777777" w:rsidR="003669F2" w:rsidRDefault="0090331E">
      <w:pPr>
        <w:pStyle w:val="TH"/>
        <w:rPr>
          <w:lang w:eastAsia="ko-KR"/>
        </w:rPr>
      </w:pPr>
      <w:r>
        <w:rPr>
          <w:noProof/>
        </w:rPr>
        <w:object w:dxaOrig="5660" w:dyaOrig="1607" w14:anchorId="13A39FB0">
          <v:shape id="_x0000_i1046" type="#_x0000_t75" alt="" style="width:278pt;height:79.5pt;mso-width-percent:0;mso-height-percent:0;mso-width-percent:0;mso-height-percent:0" o:ole="">
            <v:imagedata r:id="rId60" o:title=""/>
          </v:shape>
          <o:OLEObject Type="Embed" ProgID="Visio.Drawing.15" ShapeID="_x0000_i1046" DrawAspect="Content" ObjectID="_1808098419" r:id="rId61"/>
        </w:object>
      </w:r>
    </w:p>
    <w:p w14:paraId="52ED1878" w14:textId="77777777" w:rsidR="003669F2" w:rsidRDefault="00B562E1">
      <w:pPr>
        <w:pStyle w:val="TF"/>
        <w:rPr>
          <w:lang w:eastAsia="ko-KR"/>
        </w:rPr>
      </w:pPr>
      <w:r>
        <w:rPr>
          <w:lang w:eastAsia="ko-KR"/>
        </w:rPr>
        <w:t>Figure 6.1.3.4a-1: Absolute Timing Advance Command MAC CE</w:t>
      </w:r>
    </w:p>
    <w:p w14:paraId="52ED1879" w14:textId="77777777" w:rsidR="003669F2" w:rsidRDefault="00B562E1">
      <w:pPr>
        <w:pStyle w:val="4"/>
        <w:rPr>
          <w:ins w:id="2943" w:author="vivo-Chenli" w:date="2025-01-21T17:29:00Z"/>
        </w:rPr>
      </w:pPr>
      <w:bookmarkStart w:id="2944" w:name="_Toc37296282"/>
      <w:bookmarkStart w:id="2945" w:name="_Toc46490413"/>
      <w:bookmarkStart w:id="2946" w:name="_Toc52752108"/>
      <w:bookmarkStart w:id="2947" w:name="_Toc52796570"/>
      <w:bookmarkStart w:id="2948" w:name="_Toc178200668"/>
      <w:ins w:id="2949" w:author="vivo-Chenli" w:date="2025-01-21T17:29:00Z">
        <w:r>
          <w:t>6.1.3.</w:t>
        </w:r>
        <w:r>
          <w:rPr>
            <w:lang w:eastAsia="ko-KR"/>
          </w:rPr>
          <w:t>4</w:t>
        </w:r>
      </w:ins>
      <w:ins w:id="2950" w:author="vivo-Chenli" w:date="2025-01-21T17:30:00Z">
        <w:r>
          <w:rPr>
            <w:lang w:eastAsia="ko-KR"/>
          </w:rPr>
          <w:t>x</w:t>
        </w:r>
      </w:ins>
      <w:ins w:id="2951" w:author="vivo-Chenli" w:date="2025-01-21T17:29:00Z">
        <w:r>
          <w:tab/>
        </w:r>
      </w:ins>
      <w:ins w:id="2952" w:author="vivo-Chenli" w:date="2025-01-21T17:30:00Z">
        <w:r>
          <w:t>LTM Can</w:t>
        </w:r>
      </w:ins>
      <w:ins w:id="2953" w:author="vivo-Chenli" w:date="2025-01-21T17:34:00Z">
        <w:r>
          <w:t>di</w:t>
        </w:r>
      </w:ins>
      <w:ins w:id="2954" w:author="vivo-Chenli" w:date="2025-01-21T17:30:00Z">
        <w:r>
          <w:t xml:space="preserve">date </w:t>
        </w:r>
      </w:ins>
      <w:ins w:id="2955" w:author="vivo-Chenli" w:date="2025-01-21T17:29:00Z">
        <w:r>
          <w:t>Timing Advance Command MAC CE</w:t>
        </w:r>
      </w:ins>
    </w:p>
    <w:p w14:paraId="52ED187A" w14:textId="77777777" w:rsidR="003669F2" w:rsidRDefault="00B562E1">
      <w:pPr>
        <w:rPr>
          <w:ins w:id="2956" w:author="vivo-Chenli" w:date="2025-01-21T17:29:00Z"/>
        </w:rPr>
      </w:pPr>
      <w:ins w:id="2957" w:author="vivo-Chenli" w:date="2025-01-21T17:29:00Z">
        <w:r>
          <w:t xml:space="preserve">The </w:t>
        </w:r>
      </w:ins>
      <w:ins w:id="2958" w:author="vivo-Chenli" w:date="2025-01-21T17:30:00Z">
        <w:r>
          <w:t xml:space="preserve">LTM Candidate </w:t>
        </w:r>
      </w:ins>
      <w:ins w:id="2959" w:author="vivo-Chenli" w:date="2025-01-21T17:29:00Z">
        <w:r>
          <w:t xml:space="preserve">Timing Advance Command MAC </w:t>
        </w:r>
        <w:r>
          <w:rPr>
            <w:lang w:eastAsia="ko-KR"/>
          </w:rPr>
          <w:t>CE</w:t>
        </w:r>
        <w:r>
          <w:t xml:space="preserve"> is identified by MAC subheader with </w:t>
        </w:r>
      </w:ins>
      <w:ins w:id="2960" w:author="vivo-Chenli" w:date="2025-01-21T17:32:00Z">
        <w:r>
          <w:t>e</w:t>
        </w:r>
      </w:ins>
      <w:ins w:id="2961" w:author="vivo-Chenli" w:date="2025-01-21T17:29:00Z">
        <w:r>
          <w:t xml:space="preserve">LCID as specified in </w:t>
        </w:r>
        <w:r>
          <w:rPr>
            <w:lang w:eastAsia="ko-KR"/>
          </w:rPr>
          <w:t>T</w:t>
        </w:r>
        <w:r>
          <w:t>able 6.2.1-1</w:t>
        </w:r>
      </w:ins>
      <w:ins w:id="2962" w:author="vivo-Chenli" w:date="2025-01-21T17:33:00Z">
        <w:r>
          <w:t>b</w:t>
        </w:r>
      </w:ins>
      <w:ins w:id="2963" w:author="vivo-Chenli" w:date="2025-01-21T17:29:00Z">
        <w:r>
          <w:t>.</w:t>
        </w:r>
      </w:ins>
    </w:p>
    <w:p w14:paraId="52ED187B" w14:textId="77777777" w:rsidR="003669F2" w:rsidRDefault="00B562E1">
      <w:pPr>
        <w:rPr>
          <w:ins w:id="2964" w:author="vivo-Chenli" w:date="2025-01-21T17:35:00Z"/>
        </w:rPr>
      </w:pPr>
      <w:ins w:id="2965" w:author="vivo-Chenli" w:date="2025-01-21T17:29:00Z">
        <w:r>
          <w:t xml:space="preserve">It has a fixed size and consists of </w:t>
        </w:r>
      </w:ins>
      <w:ins w:id="2966" w:author="vivo-Chenli" w:date="2025-01-21T18:26:00Z">
        <w:r>
          <w:rPr>
            <w:rFonts w:eastAsiaTheme="minorEastAsia"/>
            <w:lang w:eastAsia="zh-CN"/>
          </w:rPr>
          <w:t>two</w:t>
        </w:r>
        <w:r>
          <w:t xml:space="preserve"> octet</w:t>
        </w:r>
        <w:r>
          <w:rPr>
            <w:rFonts w:eastAsiaTheme="minorEastAsia"/>
            <w:lang w:eastAsia="zh-CN"/>
          </w:rPr>
          <w:t>s</w:t>
        </w:r>
        <w:r>
          <w:t xml:space="preserve"> </w:t>
        </w:r>
      </w:ins>
      <w:ins w:id="2967" w:author="vivo-Chenli" w:date="2025-01-21T17:29:00Z">
        <w:r>
          <w:t>defined as follows (</w:t>
        </w:r>
        <w:r>
          <w:rPr>
            <w:lang w:eastAsia="ko-KR"/>
          </w:rPr>
          <w:t>F</w:t>
        </w:r>
        <w:r>
          <w:t>igure 6.1.3.</w:t>
        </w:r>
        <w:r>
          <w:rPr>
            <w:lang w:eastAsia="ko-KR"/>
          </w:rPr>
          <w:t>4</w:t>
        </w:r>
      </w:ins>
      <w:ins w:id="2968" w:author="vivo-Chenli" w:date="2025-01-21T17:33:00Z">
        <w:r>
          <w:rPr>
            <w:lang w:eastAsia="ko-KR"/>
          </w:rPr>
          <w:t>x</w:t>
        </w:r>
      </w:ins>
      <w:ins w:id="2969" w:author="vivo-Chenli" w:date="2025-01-21T17:29:00Z">
        <w:r>
          <w:t>-1):</w:t>
        </w:r>
      </w:ins>
    </w:p>
    <w:p w14:paraId="4B7DD547" w14:textId="0F6B0242" w:rsidR="00C91742" w:rsidRDefault="00C91742" w:rsidP="00C91742">
      <w:pPr>
        <w:pStyle w:val="B1"/>
        <w:rPr>
          <w:ins w:id="2970" w:author="vivo-Chenli-After RAN2#129" w:date="2025-03-14T08:35:00Z"/>
          <w:lang w:eastAsia="ko-KR"/>
        </w:rPr>
      </w:pPr>
      <w:ins w:id="2971" w:author="vivo-Chenli-After RAN2#129" w:date="2025-03-14T08:35:00Z">
        <w:r>
          <w:rPr>
            <w:lang w:eastAsia="ko-KR"/>
          </w:rPr>
          <w:t>-</w:t>
        </w:r>
        <w:r>
          <w:rPr>
            <w:lang w:eastAsia="ko-KR"/>
          </w:rPr>
          <w:tab/>
        </w:r>
        <w:r w:rsidR="00C07A05">
          <w:rPr>
            <w:lang w:eastAsia="ko-KR"/>
          </w:rPr>
          <w:t>Candidate Config ID</w:t>
        </w:r>
        <w:r>
          <w:rPr>
            <w:lang w:eastAsia="ko-KR"/>
          </w:rPr>
          <w:t xml:space="preserve">: This field indicates </w:t>
        </w:r>
      </w:ins>
      <w:ins w:id="2972" w:author="vivo-Chenli-After RAN2#129-2" w:date="2025-03-26T17:28:00Z">
        <w:r w:rsidR="00294F5E">
          <w:rPr>
            <w:lang w:eastAsia="ko-KR"/>
          </w:rPr>
          <w:t xml:space="preserve">the index of </w:t>
        </w:r>
      </w:ins>
      <w:ins w:id="2973" w:author="vivo-Chenli-After RAN2#129" w:date="2025-03-14T08:35:00Z">
        <w:r w:rsidR="00AB79DE">
          <w:rPr>
            <w:lang w:eastAsia="ko-KR"/>
          </w:rPr>
          <w:t xml:space="preserve">the </w:t>
        </w:r>
        <w:r>
          <w:rPr>
            <w:lang w:eastAsia="ko-KR"/>
          </w:rPr>
          <w:t xml:space="preserve">corresponding </w:t>
        </w:r>
      </w:ins>
      <w:ins w:id="2974" w:author="vivo-Chenli-After RAN2#129bis" w:date="2025-04-22T18:07:00Z">
        <w:r w:rsidR="004D4B1E">
          <w:rPr>
            <w:lang w:eastAsia="ko-KR"/>
          </w:rPr>
          <w:t xml:space="preserve">CLTM </w:t>
        </w:r>
      </w:ins>
      <w:ins w:id="2975" w:author="vivo-Chenli-After RAN2#129" w:date="2025-03-14T08:35:00Z">
        <w:r w:rsidR="006A44C8">
          <w:rPr>
            <w:lang w:eastAsia="ko-KR"/>
          </w:rPr>
          <w:t>candidate configuration</w:t>
        </w:r>
      </w:ins>
      <w:commentRangeStart w:id="2976"/>
      <w:commentRangeStart w:id="2977"/>
      <w:commentRangeEnd w:id="2976"/>
      <w:r w:rsidR="00A16E11">
        <w:rPr>
          <w:rStyle w:val="a6"/>
        </w:rPr>
        <w:commentReference w:id="2976"/>
      </w:r>
      <w:commentRangeEnd w:id="2977"/>
      <w:r w:rsidR="003B4DF7">
        <w:rPr>
          <w:rStyle w:val="a6"/>
        </w:rPr>
        <w:commentReference w:id="2977"/>
      </w:r>
      <w:ins w:id="2978" w:author="vivo-Chenli-After RAN2#129-2" w:date="2025-03-26T17:29:00Z">
        <w:r w:rsidR="00294F5E">
          <w:rPr>
            <w:lang w:eastAsia="ko-KR"/>
          </w:rPr>
          <w:t xml:space="preserve">, corresponding to </w:t>
        </w:r>
        <w:r w:rsidR="00294F5E">
          <w:rPr>
            <w:i/>
            <w:iCs/>
            <w:lang w:eastAsia="ko-KR"/>
          </w:rPr>
          <w:t xml:space="preserve">ltm-CandidateID </w:t>
        </w:r>
        <w:r w:rsidR="00294F5E">
          <w:rPr>
            <w:lang w:eastAsia="ko-KR"/>
          </w:rPr>
          <w:t>minus 1 as specified in TS 38.331 [5]</w:t>
        </w:r>
      </w:ins>
      <w:ins w:id="2979" w:author="vivo-Chenli-After RAN2#129" w:date="2025-03-14T08:35:00Z">
        <w:r>
          <w:rPr>
            <w:lang w:eastAsia="ko-KR"/>
          </w:rPr>
          <w:t xml:space="preserve">. </w:t>
        </w:r>
        <w:r>
          <w:t xml:space="preserve">The length of the field is </w:t>
        </w:r>
      </w:ins>
      <w:ins w:id="2980" w:author="vivo-Chenli-After RAN2#129-2" w:date="2025-03-26T17:31:00Z">
        <w:r w:rsidR="00CB1D21">
          <w:t>3</w:t>
        </w:r>
      </w:ins>
      <w:ins w:id="2981" w:author="vivo-Chenli-After RAN2#129" w:date="2025-03-14T08:35:00Z">
        <w:r>
          <w:t xml:space="preserve"> bits;</w:t>
        </w:r>
      </w:ins>
    </w:p>
    <w:p w14:paraId="52ED187E" w14:textId="1066B5DF" w:rsidR="003669F2" w:rsidRDefault="00B562E1">
      <w:pPr>
        <w:pStyle w:val="B1"/>
        <w:rPr>
          <w:ins w:id="2982" w:author="vivo-Chenli" w:date="2025-01-21T18:26:00Z"/>
          <w:lang w:eastAsia="en-US"/>
        </w:rPr>
      </w:pPr>
      <w:ins w:id="2983" w:author="vivo-Chenli" w:date="2025-01-21T18:26:00Z">
        <w:r>
          <w:rPr>
            <w:lang w:eastAsia="ko-KR"/>
          </w:rPr>
          <w:t>-</w:t>
        </w:r>
        <w:r>
          <w:tab/>
          <w:t>TI</w:t>
        </w:r>
      </w:ins>
      <w:ins w:id="2984" w:author="vivo-Chenli" w:date="2025-01-21T18:28:00Z">
        <w:r>
          <w:t xml:space="preserve">: </w:t>
        </w:r>
        <w:commentRangeStart w:id="2985"/>
        <w:commentRangeStart w:id="2986"/>
        <w:r>
          <w:t>If two TAGs are configured for the CLTM candidate cell</w:t>
        </w:r>
      </w:ins>
      <w:ins w:id="2987" w:author="vivo-Chenli-After RAN2#129bis-2" w:date="2025-04-30T17:56:00Z">
        <w:r w:rsidR="003B4DF7">
          <w:t xml:space="preserve"> corresponding to Candidate Config ID</w:t>
        </w:r>
      </w:ins>
      <w:ins w:id="2988" w:author="vivo-Chenli" w:date="2025-01-21T18:28:00Z">
        <w:r>
          <w:t>, this field indicates one of the two TAGs to which the Timing Advance Command is applied</w:t>
        </w:r>
      </w:ins>
      <w:commentRangeEnd w:id="2985"/>
      <w:r w:rsidR="00A16E11">
        <w:rPr>
          <w:rStyle w:val="a6"/>
        </w:rPr>
        <w:commentReference w:id="2985"/>
      </w:r>
      <w:commentRangeEnd w:id="2986"/>
      <w:r w:rsidR="003B4DF7">
        <w:rPr>
          <w:rStyle w:val="a6"/>
        </w:rPr>
        <w:commentReference w:id="2986"/>
      </w:r>
      <w:ins w:id="2989" w:author="vivo-Chenli" w:date="2025-01-21T18:28:00Z">
        <w:r>
          <w:t>. The field set to 0 indicates the tag2-Id and the field set to 1 indicates the tag-Id of the CLTM candidate cell</w:t>
        </w:r>
      </w:ins>
      <w:ins w:id="2990" w:author="vivo-Chenli-After RAN2#129-2" w:date="2025-03-26T17:34:00Z">
        <w:r w:rsidR="00DD1090">
          <w:t>.</w:t>
        </w:r>
        <w:r w:rsidR="00DD1090" w:rsidRPr="00DD1090">
          <w:t xml:space="preserve"> </w:t>
        </w:r>
        <w:commentRangeStart w:id="2991"/>
        <w:commentRangeStart w:id="2992"/>
        <w:r w:rsidR="00DD1090">
          <w:t>If two TAGs are not configured for the CLTM candidate cell indicated by the latest PDCCH order before UE receives this MAC CE, the R bit is present instead</w:t>
        </w:r>
      </w:ins>
      <w:ins w:id="2993" w:author="vivo-Chenli" w:date="2025-01-21T18:29:00Z">
        <w:r>
          <w:t>;</w:t>
        </w:r>
      </w:ins>
      <w:commentRangeEnd w:id="2991"/>
      <w:r w:rsidR="00B8772F">
        <w:rPr>
          <w:rStyle w:val="a6"/>
        </w:rPr>
        <w:commentReference w:id="2991"/>
      </w:r>
      <w:commentRangeEnd w:id="2992"/>
      <w:r w:rsidR="002428A0">
        <w:rPr>
          <w:rStyle w:val="a6"/>
        </w:rPr>
        <w:commentReference w:id="2992"/>
      </w:r>
    </w:p>
    <w:p w14:paraId="192B91FA" w14:textId="77777777" w:rsidR="007B10C2" w:rsidRDefault="007B10C2" w:rsidP="007B10C2">
      <w:pPr>
        <w:pStyle w:val="B1"/>
        <w:rPr>
          <w:ins w:id="2994" w:author="vivo-Chenli" w:date="2025-01-21T17:34:00Z"/>
        </w:rPr>
      </w:pPr>
      <w:ins w:id="2995" w:author="vivo-Chenli" w:date="2025-01-21T17:29:00Z">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used to control the amount of timing adjustment that MAC entity has to apply (as specified in TS 38.213 [6])</w:t>
        </w:r>
      </w:ins>
      <w:ins w:id="2996" w:author="vivo-Chenli" w:date="2025-01-21T17:38:00Z">
        <w:r>
          <w:rPr>
            <w:lang w:eastAsia="ko-KR"/>
          </w:rPr>
          <w:t xml:space="preserve"> </w:t>
        </w:r>
      </w:ins>
      <w:ins w:id="2997" w:author="vivo-Chenli" w:date="2025-01-21T17:43:00Z">
        <w:r>
          <w:rPr>
            <w:rFonts w:hint="eastAsia"/>
          </w:rPr>
          <w:t xml:space="preserve">when UE </w:t>
        </w:r>
      </w:ins>
      <w:ins w:id="2998" w:author="vivo-Chenli" w:date="2025-01-21T17:45:00Z">
        <w:r>
          <w:rPr>
            <w:lang w:eastAsia="ko-KR"/>
          </w:rPr>
          <w:t>switches to the candidate cell during CLTM</w:t>
        </w:r>
      </w:ins>
      <w:ins w:id="2999" w:author="vivo-Chenli" w:date="2025-01-21T17:47:00Z">
        <w:r>
          <w:t xml:space="preserve">. </w:t>
        </w:r>
      </w:ins>
      <w:ins w:id="3000" w:author="vivo-Chenli" w:date="2025-01-21T17:29:00Z">
        <w:r>
          <w:t xml:space="preserve">The length of the field is </w:t>
        </w:r>
      </w:ins>
      <w:ins w:id="3001" w:author="vivo-Chenli" w:date="2025-01-21T18:26:00Z">
        <w:r>
          <w:rPr>
            <w:lang w:eastAsia="ko-KR"/>
          </w:rPr>
          <w:t>12</w:t>
        </w:r>
      </w:ins>
      <w:ins w:id="3002" w:author="vivo-Chenli" w:date="2025-01-21T17:29:00Z">
        <w:r>
          <w:rPr>
            <w:lang w:eastAsia="ko-KR"/>
          </w:rPr>
          <w:t xml:space="preserve"> </w:t>
        </w:r>
        <w:r>
          <w:t>bits</w:t>
        </w:r>
      </w:ins>
      <w:ins w:id="3003" w:author="vivo-Chenli" w:date="2025-01-21T17:34:00Z">
        <w:r>
          <w:t>;</w:t>
        </w:r>
      </w:ins>
    </w:p>
    <w:p w14:paraId="52ED1880" w14:textId="0C8604DF" w:rsidR="003669F2" w:rsidRDefault="00B562E1">
      <w:pPr>
        <w:pStyle w:val="B1"/>
        <w:rPr>
          <w:ins w:id="3004" w:author="vivo-Chenli" w:date="2025-01-21T17:36:00Z"/>
        </w:rPr>
      </w:pPr>
      <w:ins w:id="3005" w:author="vivo-Chenli" w:date="2025-01-21T17:34:00Z">
        <w:r>
          <w:t>-</w:t>
        </w:r>
        <w:r>
          <w:tab/>
          <w:t xml:space="preserve">R: Reserved bit, set to </w:t>
        </w:r>
        <w:r>
          <w:rPr>
            <w:lang w:eastAsia="ko-KR"/>
          </w:rPr>
          <w:t>0</w:t>
        </w:r>
        <w:r>
          <w:t>.</w:t>
        </w:r>
      </w:ins>
    </w:p>
    <w:p w14:paraId="52ED1882" w14:textId="77777777" w:rsidR="003669F2" w:rsidRDefault="003669F2">
      <w:pPr>
        <w:pStyle w:val="B1"/>
        <w:rPr>
          <w:ins w:id="3006" w:author="vivo-Chenli" w:date="2025-01-21T17:34:00Z"/>
        </w:rPr>
      </w:pPr>
    </w:p>
    <w:p w14:paraId="785A2339" w14:textId="25106FD0" w:rsidR="00751CAD" w:rsidRDefault="0090331E">
      <w:pPr>
        <w:pStyle w:val="TH"/>
        <w:rPr>
          <w:ins w:id="3007" w:author="vivo-Chenli" w:date="2025-01-21T17:29:00Z"/>
          <w:lang w:eastAsia="ko-KR"/>
        </w:rPr>
      </w:pPr>
      <w:ins w:id="3008" w:author="vivo-Chenli-After RAN2#129" w:date="2025-03-14T08:39:00Z">
        <w:r>
          <w:rPr>
            <w:noProof/>
          </w:rPr>
          <w:object w:dxaOrig="5721" w:dyaOrig="1611" w14:anchorId="43A3BBD7">
            <v:shape id="_x0000_i1047" type="#_x0000_t75" alt="" style="width:286.1pt;height:80.15pt;mso-width-percent:0;mso-height-percent:0;mso-width-percent:0;mso-height-percent:0" o:ole="">
              <v:imagedata r:id="rId62" o:title=""/>
            </v:shape>
            <o:OLEObject Type="Embed" ProgID="Visio.Drawing.15" ShapeID="_x0000_i1047" DrawAspect="Content" ObjectID="_1808098420" r:id="rId63"/>
          </w:object>
        </w:r>
      </w:ins>
    </w:p>
    <w:p w14:paraId="52ED1884" w14:textId="74168975" w:rsidR="003669F2" w:rsidRDefault="00B562E1">
      <w:pPr>
        <w:pStyle w:val="TF"/>
        <w:rPr>
          <w:ins w:id="3009" w:author="vivo-Chenli" w:date="2025-01-21T17:29:00Z"/>
          <w:lang w:eastAsia="ko-KR"/>
        </w:rPr>
      </w:pPr>
      <w:ins w:id="3010" w:author="vivo-Chenli" w:date="2025-01-21T17:29:00Z">
        <w:r>
          <w:rPr>
            <w:lang w:eastAsia="ko-KR"/>
          </w:rPr>
          <w:t>Figure 6.1.3.4</w:t>
        </w:r>
      </w:ins>
      <w:ins w:id="3011" w:author="vivo-Chenli" w:date="2025-01-21T17:33:00Z">
        <w:r>
          <w:rPr>
            <w:lang w:eastAsia="ko-KR"/>
          </w:rPr>
          <w:t>x</w:t>
        </w:r>
      </w:ins>
      <w:ins w:id="3012" w:author="vivo-Chenli" w:date="2025-01-21T17:29:00Z">
        <w:r>
          <w:rPr>
            <w:lang w:eastAsia="ko-KR"/>
          </w:rPr>
          <w:t xml:space="preserve">-1: </w:t>
        </w:r>
      </w:ins>
      <w:ins w:id="3013" w:author="vivo-Chenli" w:date="2025-01-21T17:34:00Z">
        <w:r>
          <w:rPr>
            <w:lang w:eastAsia="ko-KR"/>
          </w:rPr>
          <w:t xml:space="preserve">LTM </w:t>
        </w:r>
        <w:commentRangeStart w:id="3014"/>
        <w:commentRangeStart w:id="3015"/>
        <w:r>
          <w:rPr>
            <w:lang w:eastAsia="ko-KR"/>
          </w:rPr>
          <w:t>Candidate</w:t>
        </w:r>
      </w:ins>
      <w:ins w:id="3016" w:author="vivo-Chenli-After RAN2#129bis-2" w:date="2025-04-30T17:57:00Z">
        <w:r w:rsidR="00FF1F3C">
          <w:rPr>
            <w:lang w:eastAsia="ko-KR"/>
          </w:rPr>
          <w:t xml:space="preserve"> </w:t>
        </w:r>
      </w:ins>
      <w:ins w:id="3017" w:author="vivo-Chenli" w:date="2025-01-21T17:29:00Z">
        <w:r>
          <w:rPr>
            <w:lang w:eastAsia="ko-KR"/>
          </w:rPr>
          <w:t>Timing</w:t>
        </w:r>
      </w:ins>
      <w:commentRangeEnd w:id="3014"/>
      <w:r w:rsidR="00A23451">
        <w:rPr>
          <w:rStyle w:val="a6"/>
          <w:rFonts w:ascii="Times New Roman" w:hAnsi="Times New Roman"/>
          <w:b w:val="0"/>
        </w:rPr>
        <w:commentReference w:id="3014"/>
      </w:r>
      <w:commentRangeEnd w:id="3015"/>
      <w:r w:rsidR="00FF1F3C">
        <w:rPr>
          <w:rStyle w:val="a6"/>
          <w:rFonts w:ascii="Times New Roman" w:hAnsi="Times New Roman"/>
          <w:b w:val="0"/>
        </w:rPr>
        <w:commentReference w:id="3015"/>
      </w:r>
      <w:ins w:id="3018" w:author="vivo-Chenli" w:date="2025-01-21T17:29:00Z">
        <w:r>
          <w:rPr>
            <w:lang w:eastAsia="ko-KR"/>
          </w:rPr>
          <w:t xml:space="preserve"> Advance Command MAC CE</w:t>
        </w:r>
      </w:ins>
      <w:ins w:id="3019" w:author="vivo-Chenli" w:date="2025-01-21T17:37:00Z">
        <w:r>
          <w:rPr>
            <w:lang w:eastAsia="ko-KR"/>
          </w:rPr>
          <w:t xml:space="preserve"> </w:t>
        </w:r>
      </w:ins>
    </w:p>
    <w:p w14:paraId="52ED1885" w14:textId="77777777" w:rsidR="003669F2" w:rsidRDefault="00B562E1">
      <w:pPr>
        <w:pStyle w:val="4"/>
        <w:rPr>
          <w:lang w:eastAsia="ko-KR"/>
        </w:rPr>
      </w:pPr>
      <w:r>
        <w:t>6.1.3.</w:t>
      </w:r>
      <w:r>
        <w:rPr>
          <w:lang w:eastAsia="ko-KR"/>
        </w:rPr>
        <w:t>5</w:t>
      </w:r>
      <w:r>
        <w:tab/>
        <w:t xml:space="preserve">DRX Command MAC </w:t>
      </w:r>
      <w:r>
        <w:rPr>
          <w:lang w:eastAsia="ko-KR"/>
        </w:rPr>
        <w:t>CE</w:t>
      </w:r>
      <w:bookmarkEnd w:id="2941"/>
      <w:bookmarkEnd w:id="2944"/>
      <w:bookmarkEnd w:id="2945"/>
      <w:bookmarkEnd w:id="2946"/>
      <w:bookmarkEnd w:id="2947"/>
      <w:bookmarkEnd w:id="2948"/>
    </w:p>
    <w:p w14:paraId="52ED1886" w14:textId="77777777" w:rsidR="003669F2" w:rsidRDefault="00B562E1">
      <w:r>
        <w:t xml:space="preserve">The DRX Command MAC </w:t>
      </w:r>
      <w:r>
        <w:rPr>
          <w:lang w:eastAsia="ko-KR"/>
        </w:rPr>
        <w:t>CE</w:t>
      </w:r>
      <w:r>
        <w:t xml:space="preserve"> is identified by a MAC subheader with LCID as specified in </w:t>
      </w:r>
      <w:r>
        <w:rPr>
          <w:lang w:eastAsia="ko-KR"/>
        </w:rPr>
        <w:t>T</w:t>
      </w:r>
      <w:r>
        <w:t>able 6.2.1-1.</w:t>
      </w:r>
    </w:p>
    <w:p w14:paraId="52ED1887" w14:textId="77777777" w:rsidR="003669F2" w:rsidRDefault="00B562E1">
      <w:r>
        <w:t>It has a fixed size of zero bits.</w:t>
      </w:r>
    </w:p>
    <w:p w14:paraId="52ED1888" w14:textId="77777777" w:rsidR="003669F2" w:rsidRDefault="00B562E1">
      <w:pPr>
        <w:pStyle w:val="4"/>
        <w:rPr>
          <w:lang w:eastAsia="ko-KR"/>
        </w:rPr>
      </w:pPr>
      <w:bookmarkStart w:id="3020" w:name="_Toc178200669"/>
      <w:bookmarkStart w:id="3021" w:name="_Toc52796571"/>
      <w:bookmarkStart w:id="3022" w:name="_Toc52752109"/>
      <w:bookmarkStart w:id="3023" w:name="_Toc46490414"/>
      <w:bookmarkStart w:id="3024" w:name="_Toc37296283"/>
      <w:bookmarkStart w:id="3025" w:name="_Toc29239884"/>
      <w:r>
        <w:t>6.1.3.</w:t>
      </w:r>
      <w:r>
        <w:rPr>
          <w:lang w:eastAsia="ko-KR"/>
        </w:rPr>
        <w:t>6</w:t>
      </w:r>
      <w:r>
        <w:tab/>
        <w:t xml:space="preserve">Long DRX Command MAC </w:t>
      </w:r>
      <w:r>
        <w:rPr>
          <w:lang w:eastAsia="ko-KR"/>
        </w:rPr>
        <w:t>CE</w:t>
      </w:r>
      <w:bookmarkEnd w:id="3020"/>
      <w:bookmarkEnd w:id="3021"/>
      <w:bookmarkEnd w:id="3022"/>
      <w:bookmarkEnd w:id="3023"/>
      <w:bookmarkEnd w:id="3024"/>
      <w:bookmarkEnd w:id="3025"/>
    </w:p>
    <w:p w14:paraId="52ED1889" w14:textId="77777777" w:rsidR="003669F2" w:rsidRDefault="00B562E1">
      <w:r>
        <w:t xml:space="preserve">The Long DRX Command MAC </w:t>
      </w:r>
      <w:r>
        <w:rPr>
          <w:lang w:eastAsia="ko-KR"/>
        </w:rPr>
        <w:t>CE</w:t>
      </w:r>
      <w:r>
        <w:t xml:space="preserve"> is identified by a MAC subheader with LCID as specified in </w:t>
      </w:r>
      <w:r>
        <w:rPr>
          <w:lang w:eastAsia="ko-KR"/>
        </w:rPr>
        <w:t>T</w:t>
      </w:r>
      <w:r>
        <w:t>able 6.2.1-1.</w:t>
      </w:r>
    </w:p>
    <w:p w14:paraId="52ED188A" w14:textId="77777777" w:rsidR="003669F2" w:rsidRDefault="00B562E1">
      <w:r>
        <w:t>It has a fixed size of zero bits.</w:t>
      </w:r>
    </w:p>
    <w:p w14:paraId="52ED188B" w14:textId="77777777" w:rsidR="003669F2" w:rsidRDefault="00B562E1">
      <w:pPr>
        <w:pStyle w:val="4"/>
        <w:rPr>
          <w:lang w:eastAsia="ko-KR"/>
        </w:rPr>
      </w:pPr>
      <w:bookmarkStart w:id="3026" w:name="_Toc178200670"/>
      <w:bookmarkStart w:id="3027" w:name="_Toc52796572"/>
      <w:bookmarkStart w:id="3028" w:name="_Toc52752110"/>
      <w:bookmarkStart w:id="3029" w:name="_Toc46490415"/>
      <w:bookmarkStart w:id="3030" w:name="_Toc37296284"/>
      <w:bookmarkStart w:id="3031" w:name="_Toc29239885"/>
      <w:r>
        <w:t>6.1.3.</w:t>
      </w:r>
      <w:r>
        <w:rPr>
          <w:lang w:eastAsia="ko-KR"/>
        </w:rPr>
        <w:t>7</w:t>
      </w:r>
      <w:r>
        <w:tab/>
        <w:t xml:space="preserve">Configured </w:t>
      </w:r>
      <w:r>
        <w:rPr>
          <w:lang w:eastAsia="ko-KR"/>
        </w:rPr>
        <w:t>G</w:t>
      </w:r>
      <w:r>
        <w:t xml:space="preserve">rant </w:t>
      </w:r>
      <w:r>
        <w:rPr>
          <w:lang w:eastAsia="ko-KR"/>
        </w:rPr>
        <w:t>C</w:t>
      </w:r>
      <w:r>
        <w:t xml:space="preserve">onfirmation MAC </w:t>
      </w:r>
      <w:r>
        <w:rPr>
          <w:lang w:eastAsia="ko-KR"/>
        </w:rPr>
        <w:t>CE</w:t>
      </w:r>
      <w:bookmarkEnd w:id="3026"/>
      <w:bookmarkEnd w:id="3027"/>
      <w:bookmarkEnd w:id="3028"/>
      <w:bookmarkEnd w:id="3029"/>
      <w:bookmarkEnd w:id="3030"/>
      <w:bookmarkEnd w:id="3031"/>
    </w:p>
    <w:p w14:paraId="52ED188C" w14:textId="77777777" w:rsidR="003669F2" w:rsidRDefault="00B562E1">
      <w:pPr>
        <w:keepLines/>
      </w:pPr>
      <w:r>
        <w:t xml:space="preserve">The Configured </w:t>
      </w:r>
      <w:r>
        <w:rPr>
          <w:lang w:eastAsia="ko-KR"/>
        </w:rPr>
        <w:t>G</w:t>
      </w:r>
      <w:r>
        <w:t xml:space="preserve">rant </w:t>
      </w:r>
      <w:r>
        <w:rPr>
          <w:lang w:eastAsia="ko-KR"/>
        </w:rPr>
        <w:t>C</w:t>
      </w:r>
      <w:r>
        <w:t xml:space="preserve">onfirmation MAC </w:t>
      </w:r>
      <w:r>
        <w:rPr>
          <w:lang w:eastAsia="ko-KR"/>
        </w:rPr>
        <w:t>CE</w:t>
      </w:r>
      <w:r>
        <w:t xml:space="preserve"> is identified by a MAC subheader with LCID as specified in </w:t>
      </w:r>
      <w:r>
        <w:rPr>
          <w:lang w:eastAsia="ko-KR"/>
        </w:rPr>
        <w:t>T</w:t>
      </w:r>
      <w:r>
        <w:t>able 6.2.1-</w:t>
      </w:r>
      <w:r>
        <w:rPr>
          <w:lang w:eastAsia="zh-CN"/>
        </w:rPr>
        <w:t>2</w:t>
      </w:r>
      <w:r>
        <w:t>.</w:t>
      </w:r>
    </w:p>
    <w:p w14:paraId="52ED188D" w14:textId="77777777" w:rsidR="003669F2" w:rsidRDefault="00B562E1">
      <w:pPr>
        <w:keepLines/>
      </w:pPr>
      <w:r>
        <w:t>It has a fixed size of zero bits.</w:t>
      </w:r>
    </w:p>
    <w:p w14:paraId="52ED188E" w14:textId="77777777" w:rsidR="003669F2" w:rsidRDefault="00B562E1">
      <w:pPr>
        <w:pStyle w:val="4"/>
        <w:rPr>
          <w:lang w:eastAsia="ko-KR"/>
        </w:rPr>
      </w:pPr>
      <w:bookmarkStart w:id="3032" w:name="_Toc37296285"/>
      <w:bookmarkStart w:id="3033" w:name="_Toc29239886"/>
      <w:bookmarkStart w:id="3034" w:name="_Toc178200671"/>
      <w:bookmarkStart w:id="3035" w:name="_Toc52796573"/>
      <w:bookmarkStart w:id="3036" w:name="_Toc52752111"/>
      <w:bookmarkStart w:id="3037" w:name="_Toc46490416"/>
      <w:r>
        <w:t>6.1.3.</w:t>
      </w:r>
      <w:r>
        <w:rPr>
          <w:lang w:eastAsia="ko-KR"/>
        </w:rPr>
        <w:t>8</w:t>
      </w:r>
      <w:r>
        <w:tab/>
      </w:r>
      <w:r>
        <w:rPr>
          <w:lang w:eastAsia="ko-KR"/>
        </w:rPr>
        <w:t>Single Entry PHR</w:t>
      </w:r>
      <w:r>
        <w:t xml:space="preserve"> MAC CE</w:t>
      </w:r>
      <w:bookmarkEnd w:id="3032"/>
      <w:bookmarkEnd w:id="3033"/>
      <w:bookmarkEnd w:id="3034"/>
      <w:bookmarkEnd w:id="3035"/>
      <w:bookmarkEnd w:id="3036"/>
      <w:bookmarkEnd w:id="3037"/>
    </w:p>
    <w:p w14:paraId="52ED188F" w14:textId="77777777" w:rsidR="003669F2" w:rsidRDefault="00B562E1">
      <w:pPr>
        <w:keepLines/>
        <w:rPr>
          <w:lang w:eastAsia="ko-KR"/>
        </w:rPr>
      </w:pPr>
      <w:r>
        <w:t xml:space="preserve">The </w:t>
      </w:r>
      <w:r>
        <w:rPr>
          <w:lang w:eastAsia="ko-KR"/>
        </w:rPr>
        <w:t xml:space="preserve">Single Entry PHR MAC CE </w:t>
      </w:r>
      <w:r>
        <w:t xml:space="preserve">is identified by a MAC subheader with LCID as specified in </w:t>
      </w:r>
      <w:r>
        <w:rPr>
          <w:lang w:eastAsia="ko-KR"/>
        </w:rPr>
        <w:t>T</w:t>
      </w:r>
      <w:r>
        <w:t>able 6.2.1-</w:t>
      </w:r>
      <w:r>
        <w:rPr>
          <w:lang w:eastAsia="zh-CN"/>
        </w:rPr>
        <w:t>2</w:t>
      </w:r>
      <w:r>
        <w:t>.</w:t>
      </w:r>
    </w:p>
    <w:p w14:paraId="52ED1890" w14:textId="77777777" w:rsidR="003669F2" w:rsidRDefault="00B562E1">
      <w:pPr>
        <w:keepLines/>
        <w:rPr>
          <w:lang w:eastAsia="ko-KR"/>
        </w:rPr>
      </w:pPr>
      <w:r>
        <w:rPr>
          <w:lang w:eastAsia="ko-KR"/>
        </w:rPr>
        <w:t>It has a fixed size and consists of two octets defined as follows (figure 6.1.3.8-1):</w:t>
      </w:r>
    </w:p>
    <w:p w14:paraId="52ED1891" w14:textId="77777777" w:rsidR="003669F2" w:rsidRDefault="00B562E1">
      <w:pPr>
        <w:pStyle w:val="B1"/>
      </w:pPr>
      <w:r>
        <w:t>-</w:t>
      </w:r>
      <w:r>
        <w:tab/>
        <w:t xml:space="preserve">R: </w:t>
      </w:r>
      <w:r>
        <w:rPr>
          <w:lang w:eastAsia="ko-KR"/>
        </w:rPr>
        <w:t>R</w:t>
      </w:r>
      <w:r>
        <w:t>eserved bit, set to 0;</w:t>
      </w:r>
    </w:p>
    <w:p w14:paraId="52ED1892"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893"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P-MPR</w:t>
      </w:r>
      <w:r>
        <w:rPr>
          <w:vertAlign w:val="subscript"/>
        </w:rPr>
        <w:t>c</w:t>
      </w:r>
      <w:r>
        <w:t xml:space="preserve"> </w:t>
      </w:r>
      <w:r>
        <w:rPr>
          <w:lang w:eastAsia="ko-KR"/>
        </w:rPr>
        <w:t xml:space="preserve">as specified in TS 38.101-1 </w:t>
      </w:r>
      <w:r>
        <w:t xml:space="preserve">[14], </w:t>
      </w:r>
      <w:r>
        <w:rPr>
          <w:rFonts w:eastAsia="等线"/>
          <w:lang w:eastAsia="zh-CN"/>
        </w:rPr>
        <w:t>TS 38.101-2</w:t>
      </w:r>
      <w:r>
        <w:t xml:space="preserve"> [15],</w:t>
      </w:r>
      <w:r>
        <w:rPr>
          <w:rFonts w:eastAsia="等线"/>
          <w:lang w:eastAsia="zh-CN"/>
        </w:rPr>
        <w:t xml:space="preserve"> </w:t>
      </w:r>
      <w:r>
        <w:rPr>
          <w:rFonts w:eastAsiaTheme="minorEastAsia"/>
        </w:rPr>
        <w:t xml:space="preserve">and </w:t>
      </w:r>
      <w:r>
        <w:rPr>
          <w:rFonts w:eastAsia="等线"/>
          <w:lang w:eastAsia="zh-CN"/>
        </w:rPr>
        <w:t>TS 38.101-</w:t>
      </w:r>
      <w:r>
        <w:rPr>
          <w:rFonts w:eastAsiaTheme="minorEastAsia"/>
        </w:rPr>
        <w:t>3</w:t>
      </w:r>
      <w:r>
        <w:t xml:space="preserve"> [</w:t>
      </w:r>
      <w:r>
        <w:rPr>
          <w:rFonts w:eastAsiaTheme="minorEastAsia"/>
        </w:rPr>
        <w:t>16</w:t>
      </w:r>
      <w:r>
        <w:t>])</w:t>
      </w:r>
      <w:r>
        <w:rPr>
          <w:lang w:eastAsia="ko-KR"/>
        </w:rPr>
        <w:t>.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894"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This field indicates the P</w:t>
      </w:r>
      <w:r>
        <w:rPr>
          <w:vertAlign w:val="subscript"/>
          <w:lang w:eastAsia="ko-KR"/>
        </w:rPr>
        <w:t>CMAX,f,c</w:t>
      </w:r>
      <w:r>
        <w:rPr>
          <w:lang w:eastAsia="ko-KR"/>
        </w:rPr>
        <w:t xml:space="preserve"> (as specified in TS 38.213 [6])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52ED1895"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896"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r>
        <w:t>ΔP</w:t>
      </w:r>
      <w:r>
        <w:rPr>
          <w:vertAlign w:val="subscript"/>
        </w:rPr>
        <w:t>PowerClass</w:t>
      </w:r>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w:t>
      </w:r>
      <w:r>
        <w:rPr>
          <w:lang w:eastAsia="ko-KR"/>
        </w:rPr>
        <w:t xml:space="preserve">This field indicates an index to Table 6.1.3.8-4 and the corresponding measured values of DPC levels in dB are specified in TS 38.133 [11], the DPC field is </w:t>
      </w:r>
      <w:r>
        <w:rPr>
          <w:lang w:eastAsia="ko-KR"/>
        </w:rPr>
        <w:lastRenderedPageBreak/>
        <w:t>set to 0 if the criteria to report DPC is not met. The length of the field is 2 bits. If the Serving Cell operates on FR2, R bits or MPE is present instead.</w:t>
      </w:r>
    </w:p>
    <w:p w14:paraId="52ED1897" w14:textId="77777777" w:rsidR="003669F2" w:rsidRDefault="0090331E">
      <w:pPr>
        <w:pStyle w:val="TH"/>
        <w:rPr>
          <w:lang w:eastAsia="ko-KR"/>
        </w:rPr>
      </w:pPr>
      <w:r>
        <w:rPr>
          <w:noProof/>
        </w:rPr>
        <w:object w:dxaOrig="4588" w:dyaOrig="1607" w14:anchorId="07A538E3">
          <v:shape id="_x0000_i1048" type="#_x0000_t75" alt="" style="width:227.9pt;height:79.5pt;mso-width-percent:0;mso-height-percent:0;mso-width-percent:0;mso-height-percent:0" o:ole="">
            <v:imagedata r:id="rId64" o:title=""/>
          </v:shape>
          <o:OLEObject Type="Embed" ProgID="Visio.Drawing.15" ShapeID="_x0000_i1048" DrawAspect="Content" ObjectID="_1808098421" r:id="rId65"/>
        </w:object>
      </w:r>
    </w:p>
    <w:p w14:paraId="52ED1898" w14:textId="77777777" w:rsidR="003669F2" w:rsidRDefault="00B562E1">
      <w:pPr>
        <w:pStyle w:val="TF"/>
        <w:rPr>
          <w:lang w:eastAsia="ko-KR"/>
        </w:rPr>
      </w:pPr>
      <w:r>
        <w:rPr>
          <w:lang w:eastAsia="ko-KR"/>
        </w:rPr>
        <w:t>Figure 6.1.3.8-1: Single Entry PHR MAC CE</w:t>
      </w:r>
    </w:p>
    <w:p w14:paraId="52ED1899" w14:textId="77777777" w:rsidR="003669F2" w:rsidRDefault="00B562E1">
      <w:pPr>
        <w:pStyle w:val="TH"/>
      </w:pPr>
      <w:r>
        <w:t>Table 6.1.3.</w:t>
      </w:r>
      <w:r>
        <w:rPr>
          <w:lang w:eastAsia="ko-KR"/>
        </w:rPr>
        <w:t>8</w:t>
      </w:r>
      <w: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3669F2" w14:paraId="52ED189C"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A" w14:textId="77777777" w:rsidR="003669F2" w:rsidRDefault="00B562E1">
            <w:pPr>
              <w:pStyle w:val="TAH"/>
            </w:pPr>
            <w:r>
              <w:t>PH</w:t>
            </w:r>
          </w:p>
        </w:tc>
        <w:tc>
          <w:tcPr>
            <w:tcW w:w="2522" w:type="dxa"/>
            <w:tcBorders>
              <w:top w:val="single" w:sz="4" w:space="0" w:color="auto"/>
              <w:left w:val="single" w:sz="4" w:space="0" w:color="auto"/>
              <w:bottom w:val="single" w:sz="4" w:space="0" w:color="auto"/>
              <w:right w:val="single" w:sz="4" w:space="0" w:color="auto"/>
            </w:tcBorders>
            <w:vAlign w:val="bottom"/>
          </w:tcPr>
          <w:p w14:paraId="52ED189B" w14:textId="77777777" w:rsidR="003669F2" w:rsidRDefault="00B562E1">
            <w:pPr>
              <w:pStyle w:val="TAH"/>
            </w:pPr>
            <w:r>
              <w:t>Power Headroom Level</w:t>
            </w:r>
          </w:p>
        </w:tc>
      </w:tr>
      <w:tr w:rsidR="003669F2" w14:paraId="52ED189F"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D" w14:textId="77777777" w:rsidR="003669F2" w:rsidRDefault="00B562E1">
            <w:pPr>
              <w:pStyle w:val="TAC"/>
              <w:rPr>
                <w:lang w:eastAsia="ko-KR"/>
              </w:rPr>
            </w:pPr>
            <w:r>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52ED189E" w14:textId="77777777" w:rsidR="003669F2" w:rsidRDefault="00B562E1">
            <w:pPr>
              <w:pStyle w:val="TAC"/>
              <w:rPr>
                <w:lang w:eastAsia="ko-KR"/>
              </w:rPr>
            </w:pPr>
            <w:r>
              <w:rPr>
                <w:lang w:eastAsia="ko-KR"/>
              </w:rPr>
              <w:t>POWER_HEADROOM_0</w:t>
            </w:r>
          </w:p>
        </w:tc>
      </w:tr>
      <w:tr w:rsidR="003669F2" w14:paraId="52ED18A2" w14:textId="77777777">
        <w:trPr>
          <w:trHeight w:val="240"/>
          <w:jc w:val="center"/>
        </w:trPr>
        <w:tc>
          <w:tcPr>
            <w:tcW w:w="919" w:type="dxa"/>
            <w:tcBorders>
              <w:top w:val="single" w:sz="4" w:space="0" w:color="auto"/>
            </w:tcBorders>
            <w:noWrap/>
            <w:vAlign w:val="bottom"/>
          </w:tcPr>
          <w:p w14:paraId="52ED18A0" w14:textId="77777777" w:rsidR="003669F2" w:rsidRDefault="00B562E1">
            <w:pPr>
              <w:pStyle w:val="TAC"/>
              <w:rPr>
                <w:lang w:eastAsia="ko-KR"/>
              </w:rPr>
            </w:pPr>
            <w:r>
              <w:rPr>
                <w:lang w:eastAsia="ko-KR"/>
              </w:rPr>
              <w:t>1</w:t>
            </w:r>
          </w:p>
        </w:tc>
        <w:tc>
          <w:tcPr>
            <w:tcW w:w="2522" w:type="dxa"/>
            <w:tcBorders>
              <w:top w:val="single" w:sz="4" w:space="0" w:color="auto"/>
            </w:tcBorders>
          </w:tcPr>
          <w:p w14:paraId="52ED18A1" w14:textId="77777777" w:rsidR="003669F2" w:rsidRDefault="00B562E1">
            <w:pPr>
              <w:pStyle w:val="TAC"/>
              <w:rPr>
                <w:lang w:eastAsia="ko-KR"/>
              </w:rPr>
            </w:pPr>
            <w:r>
              <w:rPr>
                <w:lang w:eastAsia="ko-KR"/>
              </w:rPr>
              <w:t>POWER_HEADROOM_1</w:t>
            </w:r>
          </w:p>
        </w:tc>
      </w:tr>
      <w:tr w:rsidR="003669F2" w14:paraId="52ED18A5" w14:textId="77777777">
        <w:trPr>
          <w:trHeight w:val="240"/>
          <w:jc w:val="center"/>
        </w:trPr>
        <w:tc>
          <w:tcPr>
            <w:tcW w:w="919" w:type="dxa"/>
            <w:noWrap/>
            <w:vAlign w:val="bottom"/>
          </w:tcPr>
          <w:p w14:paraId="52ED18A3" w14:textId="77777777" w:rsidR="003669F2" w:rsidRDefault="00B562E1">
            <w:pPr>
              <w:pStyle w:val="TAC"/>
              <w:rPr>
                <w:lang w:eastAsia="ko-KR"/>
              </w:rPr>
            </w:pPr>
            <w:r>
              <w:rPr>
                <w:lang w:eastAsia="ko-KR"/>
              </w:rPr>
              <w:t>2</w:t>
            </w:r>
          </w:p>
        </w:tc>
        <w:tc>
          <w:tcPr>
            <w:tcW w:w="2522" w:type="dxa"/>
            <w:vAlign w:val="bottom"/>
          </w:tcPr>
          <w:p w14:paraId="52ED18A4" w14:textId="77777777" w:rsidR="003669F2" w:rsidRDefault="00B562E1">
            <w:pPr>
              <w:pStyle w:val="TAC"/>
              <w:rPr>
                <w:lang w:eastAsia="ko-KR"/>
              </w:rPr>
            </w:pPr>
            <w:r>
              <w:rPr>
                <w:lang w:eastAsia="ko-KR"/>
              </w:rPr>
              <w:t>POWER_HEADROOM_2</w:t>
            </w:r>
          </w:p>
        </w:tc>
      </w:tr>
      <w:tr w:rsidR="003669F2" w14:paraId="52ED18A8"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6" w14:textId="77777777" w:rsidR="003669F2" w:rsidRDefault="00B562E1">
            <w:pPr>
              <w:pStyle w:val="TAC"/>
              <w:rPr>
                <w:lang w:eastAsia="ko-KR"/>
              </w:rPr>
            </w:pPr>
            <w:r>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52ED18A7" w14:textId="77777777" w:rsidR="003669F2" w:rsidRDefault="00B562E1">
            <w:pPr>
              <w:pStyle w:val="TAC"/>
              <w:rPr>
                <w:lang w:eastAsia="ko-KR"/>
              </w:rPr>
            </w:pPr>
            <w:r>
              <w:rPr>
                <w:lang w:eastAsia="ko-KR"/>
              </w:rPr>
              <w:t>POWER_HEADROOM_3</w:t>
            </w:r>
          </w:p>
        </w:tc>
      </w:tr>
      <w:tr w:rsidR="003669F2" w14:paraId="52ED18AB" w14:textId="77777777">
        <w:trPr>
          <w:trHeight w:val="240"/>
          <w:jc w:val="center"/>
        </w:trPr>
        <w:tc>
          <w:tcPr>
            <w:tcW w:w="919" w:type="dxa"/>
            <w:tcBorders>
              <w:top w:val="single" w:sz="4" w:space="0" w:color="auto"/>
            </w:tcBorders>
            <w:noWrap/>
            <w:vAlign w:val="bottom"/>
          </w:tcPr>
          <w:p w14:paraId="52ED18A9" w14:textId="77777777" w:rsidR="003669F2" w:rsidRDefault="00B562E1">
            <w:pPr>
              <w:pStyle w:val="TAC"/>
              <w:rPr>
                <w:lang w:eastAsia="ko-KR"/>
              </w:rPr>
            </w:pPr>
            <w:r>
              <w:rPr>
                <w:lang w:eastAsia="ko-KR"/>
              </w:rPr>
              <w:t>…</w:t>
            </w:r>
          </w:p>
        </w:tc>
        <w:tc>
          <w:tcPr>
            <w:tcW w:w="2522" w:type="dxa"/>
            <w:tcBorders>
              <w:top w:val="single" w:sz="4" w:space="0" w:color="auto"/>
            </w:tcBorders>
            <w:vAlign w:val="bottom"/>
          </w:tcPr>
          <w:p w14:paraId="52ED18AA" w14:textId="77777777" w:rsidR="003669F2" w:rsidRDefault="00B562E1">
            <w:pPr>
              <w:pStyle w:val="TAC"/>
              <w:rPr>
                <w:lang w:eastAsia="ko-KR"/>
              </w:rPr>
            </w:pPr>
            <w:r>
              <w:rPr>
                <w:lang w:eastAsia="ko-KR"/>
              </w:rPr>
              <w:t>…</w:t>
            </w:r>
          </w:p>
        </w:tc>
      </w:tr>
      <w:tr w:rsidR="003669F2" w14:paraId="52ED18AE" w14:textId="77777777">
        <w:trPr>
          <w:trHeight w:val="240"/>
          <w:jc w:val="center"/>
        </w:trPr>
        <w:tc>
          <w:tcPr>
            <w:tcW w:w="919" w:type="dxa"/>
            <w:noWrap/>
            <w:vAlign w:val="bottom"/>
          </w:tcPr>
          <w:p w14:paraId="52ED18AC" w14:textId="77777777" w:rsidR="003669F2" w:rsidRDefault="00B562E1">
            <w:pPr>
              <w:pStyle w:val="TAC"/>
              <w:rPr>
                <w:lang w:eastAsia="ko-KR"/>
              </w:rPr>
            </w:pPr>
            <w:r>
              <w:rPr>
                <w:lang w:eastAsia="ko-KR"/>
              </w:rPr>
              <w:t>60</w:t>
            </w:r>
          </w:p>
        </w:tc>
        <w:tc>
          <w:tcPr>
            <w:tcW w:w="2522" w:type="dxa"/>
            <w:vAlign w:val="bottom"/>
          </w:tcPr>
          <w:p w14:paraId="52ED18AD" w14:textId="77777777" w:rsidR="003669F2" w:rsidRDefault="00B562E1">
            <w:pPr>
              <w:pStyle w:val="TAC"/>
              <w:rPr>
                <w:lang w:eastAsia="ko-KR"/>
              </w:rPr>
            </w:pPr>
            <w:r>
              <w:rPr>
                <w:lang w:eastAsia="ko-KR"/>
              </w:rPr>
              <w:t>POWER_HEADROOM_60</w:t>
            </w:r>
          </w:p>
        </w:tc>
      </w:tr>
      <w:tr w:rsidR="003669F2" w14:paraId="52ED18B1"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F" w14:textId="77777777" w:rsidR="003669F2" w:rsidRDefault="00B562E1">
            <w:pPr>
              <w:pStyle w:val="TAC"/>
              <w:rPr>
                <w:lang w:eastAsia="ko-KR"/>
              </w:rPr>
            </w:pPr>
            <w:r>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52ED18B0" w14:textId="77777777" w:rsidR="003669F2" w:rsidRDefault="00B562E1">
            <w:pPr>
              <w:pStyle w:val="TAC"/>
              <w:rPr>
                <w:lang w:eastAsia="ko-KR"/>
              </w:rPr>
            </w:pPr>
            <w:r>
              <w:rPr>
                <w:lang w:eastAsia="ko-KR"/>
              </w:rPr>
              <w:t>POWER_HEADROOM_61</w:t>
            </w:r>
          </w:p>
        </w:tc>
      </w:tr>
      <w:tr w:rsidR="003669F2" w14:paraId="52ED18B4" w14:textId="77777777">
        <w:trPr>
          <w:trHeight w:val="240"/>
          <w:jc w:val="center"/>
        </w:trPr>
        <w:tc>
          <w:tcPr>
            <w:tcW w:w="919" w:type="dxa"/>
            <w:tcBorders>
              <w:top w:val="single" w:sz="4" w:space="0" w:color="auto"/>
            </w:tcBorders>
            <w:noWrap/>
            <w:vAlign w:val="bottom"/>
          </w:tcPr>
          <w:p w14:paraId="52ED18B2" w14:textId="77777777" w:rsidR="003669F2" w:rsidRDefault="00B562E1">
            <w:pPr>
              <w:pStyle w:val="TAC"/>
              <w:rPr>
                <w:lang w:eastAsia="ko-KR"/>
              </w:rPr>
            </w:pPr>
            <w:r>
              <w:rPr>
                <w:lang w:eastAsia="ko-KR"/>
              </w:rPr>
              <w:t>62</w:t>
            </w:r>
          </w:p>
        </w:tc>
        <w:tc>
          <w:tcPr>
            <w:tcW w:w="2522" w:type="dxa"/>
            <w:tcBorders>
              <w:top w:val="single" w:sz="4" w:space="0" w:color="auto"/>
            </w:tcBorders>
            <w:vAlign w:val="bottom"/>
          </w:tcPr>
          <w:p w14:paraId="52ED18B3" w14:textId="77777777" w:rsidR="003669F2" w:rsidRDefault="00B562E1">
            <w:pPr>
              <w:pStyle w:val="TAC"/>
              <w:rPr>
                <w:lang w:eastAsia="ko-KR"/>
              </w:rPr>
            </w:pPr>
            <w:r>
              <w:rPr>
                <w:lang w:eastAsia="ko-KR"/>
              </w:rPr>
              <w:t>POWER_HEADROOM_62</w:t>
            </w:r>
          </w:p>
        </w:tc>
      </w:tr>
      <w:tr w:rsidR="003669F2" w14:paraId="52ED18B7" w14:textId="77777777">
        <w:trPr>
          <w:trHeight w:val="240"/>
          <w:jc w:val="center"/>
        </w:trPr>
        <w:tc>
          <w:tcPr>
            <w:tcW w:w="919" w:type="dxa"/>
            <w:noWrap/>
            <w:vAlign w:val="bottom"/>
          </w:tcPr>
          <w:p w14:paraId="52ED18B5" w14:textId="77777777" w:rsidR="003669F2" w:rsidRDefault="00B562E1">
            <w:pPr>
              <w:pStyle w:val="TAC"/>
              <w:rPr>
                <w:lang w:eastAsia="ko-KR"/>
              </w:rPr>
            </w:pPr>
            <w:r>
              <w:rPr>
                <w:lang w:eastAsia="ko-KR"/>
              </w:rPr>
              <w:t>63</w:t>
            </w:r>
          </w:p>
        </w:tc>
        <w:tc>
          <w:tcPr>
            <w:tcW w:w="2522" w:type="dxa"/>
            <w:vAlign w:val="bottom"/>
          </w:tcPr>
          <w:p w14:paraId="52ED18B6" w14:textId="77777777" w:rsidR="003669F2" w:rsidRDefault="00B562E1">
            <w:pPr>
              <w:pStyle w:val="TAC"/>
              <w:rPr>
                <w:lang w:eastAsia="ko-KR"/>
              </w:rPr>
            </w:pPr>
            <w:r>
              <w:rPr>
                <w:lang w:eastAsia="ko-KR"/>
              </w:rPr>
              <w:t>POWER_HEADROOM_63</w:t>
            </w:r>
          </w:p>
        </w:tc>
      </w:tr>
    </w:tbl>
    <w:p w14:paraId="52ED18B8" w14:textId="77777777" w:rsidR="003669F2" w:rsidRDefault="003669F2">
      <w:pPr>
        <w:rPr>
          <w:lang w:eastAsia="ko-KR"/>
        </w:rPr>
      </w:pPr>
    </w:p>
    <w:p w14:paraId="52ED18B9" w14:textId="77777777" w:rsidR="003669F2" w:rsidRDefault="00B562E1">
      <w:pPr>
        <w:pStyle w:val="TH"/>
      </w:pPr>
      <w:r>
        <w:t>Table 6.1.3.</w:t>
      </w:r>
      <w:r>
        <w:rPr>
          <w:lang w:eastAsia="ko-KR"/>
        </w:rPr>
        <w:t>8</w:t>
      </w:r>
      <w:r>
        <w:t>-</w:t>
      </w:r>
      <w:r>
        <w:rPr>
          <w:lang w:eastAsia="ko-KR"/>
        </w:rPr>
        <w:t>2</w:t>
      </w:r>
      <w: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3669F2" w14:paraId="52ED18BC"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A" w14:textId="77777777" w:rsidR="003669F2" w:rsidRDefault="00B562E1">
            <w:pPr>
              <w:pStyle w:val="TAH"/>
              <w:rPr>
                <w:lang w:eastAsia="ko-KR"/>
              </w:rPr>
            </w:pPr>
            <w:r>
              <w:rPr>
                <w:lang w:eastAsia="ko-KR"/>
              </w:rPr>
              <w:t>P</w:t>
            </w:r>
            <w:r>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52ED18BB" w14:textId="77777777" w:rsidR="003669F2" w:rsidRDefault="00B562E1">
            <w:pPr>
              <w:pStyle w:val="TAH"/>
              <w:rPr>
                <w:lang w:eastAsia="ko-KR"/>
              </w:rPr>
            </w:pPr>
            <w:r>
              <w:rPr>
                <w:lang w:eastAsia="ko-KR"/>
              </w:rPr>
              <w:t>Nominal UE transmit power level</w:t>
            </w:r>
          </w:p>
        </w:tc>
      </w:tr>
      <w:tr w:rsidR="003669F2" w14:paraId="52ED18BF"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D" w14:textId="77777777" w:rsidR="003669F2" w:rsidRDefault="00B562E1">
            <w:pPr>
              <w:pStyle w:val="TAC"/>
              <w:rPr>
                <w:lang w:eastAsia="ko-KR"/>
              </w:rPr>
            </w:pPr>
            <w:r>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52ED18BE" w14:textId="77777777" w:rsidR="003669F2" w:rsidRDefault="00B562E1">
            <w:pPr>
              <w:pStyle w:val="TAC"/>
              <w:ind w:left="284"/>
              <w:rPr>
                <w:lang w:eastAsia="ko-KR"/>
              </w:rPr>
            </w:pPr>
            <w:r>
              <w:rPr>
                <w:lang w:eastAsia="zh-CN"/>
              </w:rPr>
              <w:t>PCMAX_C_</w:t>
            </w:r>
            <w:r>
              <w:rPr>
                <w:lang w:eastAsia="ko-KR"/>
              </w:rPr>
              <w:t>0</w:t>
            </w:r>
            <w:r>
              <w:rPr>
                <w:lang w:eastAsia="zh-CN"/>
              </w:rPr>
              <w:t>0</w:t>
            </w:r>
          </w:p>
        </w:tc>
      </w:tr>
      <w:tr w:rsidR="003669F2" w14:paraId="52ED18C2" w14:textId="77777777">
        <w:trPr>
          <w:trHeight w:val="254"/>
          <w:jc w:val="center"/>
        </w:trPr>
        <w:tc>
          <w:tcPr>
            <w:tcW w:w="1399" w:type="dxa"/>
            <w:tcBorders>
              <w:top w:val="single" w:sz="4" w:space="0" w:color="auto"/>
            </w:tcBorders>
            <w:noWrap/>
            <w:vAlign w:val="bottom"/>
          </w:tcPr>
          <w:p w14:paraId="52ED18C0" w14:textId="77777777" w:rsidR="003669F2" w:rsidRDefault="00B562E1">
            <w:pPr>
              <w:pStyle w:val="TAC"/>
              <w:rPr>
                <w:lang w:eastAsia="ko-KR"/>
              </w:rPr>
            </w:pPr>
            <w:r>
              <w:rPr>
                <w:lang w:eastAsia="ko-KR"/>
              </w:rPr>
              <w:t>1</w:t>
            </w:r>
          </w:p>
        </w:tc>
        <w:tc>
          <w:tcPr>
            <w:tcW w:w="3840" w:type="dxa"/>
            <w:tcBorders>
              <w:top w:val="single" w:sz="4" w:space="0" w:color="auto"/>
            </w:tcBorders>
          </w:tcPr>
          <w:p w14:paraId="52ED18C1" w14:textId="77777777" w:rsidR="003669F2" w:rsidRDefault="00B562E1">
            <w:pPr>
              <w:pStyle w:val="TAC"/>
              <w:ind w:left="284"/>
              <w:rPr>
                <w:lang w:eastAsia="ko-KR"/>
              </w:rPr>
            </w:pPr>
            <w:r>
              <w:rPr>
                <w:lang w:eastAsia="zh-CN"/>
              </w:rPr>
              <w:t>PCMAX_C_</w:t>
            </w:r>
            <w:r>
              <w:rPr>
                <w:lang w:eastAsia="ko-KR"/>
              </w:rPr>
              <w:t>0</w:t>
            </w:r>
            <w:r>
              <w:rPr>
                <w:lang w:eastAsia="zh-CN"/>
              </w:rPr>
              <w:t>1</w:t>
            </w:r>
          </w:p>
        </w:tc>
      </w:tr>
      <w:tr w:rsidR="003669F2" w14:paraId="52ED18C5" w14:textId="77777777">
        <w:trPr>
          <w:trHeight w:val="254"/>
          <w:jc w:val="center"/>
        </w:trPr>
        <w:tc>
          <w:tcPr>
            <w:tcW w:w="1399" w:type="dxa"/>
            <w:noWrap/>
            <w:vAlign w:val="bottom"/>
          </w:tcPr>
          <w:p w14:paraId="52ED18C3" w14:textId="77777777" w:rsidR="003669F2" w:rsidRDefault="00B562E1">
            <w:pPr>
              <w:pStyle w:val="TAC"/>
              <w:rPr>
                <w:lang w:eastAsia="ko-KR"/>
              </w:rPr>
            </w:pPr>
            <w:r>
              <w:rPr>
                <w:lang w:eastAsia="ko-KR"/>
              </w:rPr>
              <w:t>2</w:t>
            </w:r>
          </w:p>
        </w:tc>
        <w:tc>
          <w:tcPr>
            <w:tcW w:w="3840" w:type="dxa"/>
          </w:tcPr>
          <w:p w14:paraId="52ED18C4" w14:textId="77777777" w:rsidR="003669F2" w:rsidRDefault="00B562E1">
            <w:pPr>
              <w:pStyle w:val="TAC"/>
              <w:ind w:left="284"/>
              <w:rPr>
                <w:lang w:eastAsia="ko-KR"/>
              </w:rPr>
            </w:pPr>
            <w:r>
              <w:rPr>
                <w:lang w:eastAsia="zh-CN"/>
              </w:rPr>
              <w:t>PCMAX_C_</w:t>
            </w:r>
            <w:r>
              <w:rPr>
                <w:lang w:eastAsia="ko-KR"/>
              </w:rPr>
              <w:t>02</w:t>
            </w:r>
          </w:p>
        </w:tc>
      </w:tr>
      <w:tr w:rsidR="003669F2" w14:paraId="52ED18C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6" w14:textId="77777777" w:rsidR="003669F2" w:rsidRDefault="00B562E1">
            <w:pPr>
              <w:pStyle w:val="TAC"/>
              <w:rPr>
                <w:lang w:eastAsia="ko-KR"/>
              </w:rPr>
            </w:pPr>
            <w:r>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52ED18C7" w14:textId="77777777" w:rsidR="003669F2" w:rsidRDefault="00B562E1">
            <w:pPr>
              <w:pStyle w:val="TAC"/>
              <w:rPr>
                <w:lang w:eastAsia="ko-KR"/>
              </w:rPr>
            </w:pPr>
            <w:r>
              <w:rPr>
                <w:lang w:eastAsia="ko-KR"/>
              </w:rPr>
              <w:t>…</w:t>
            </w:r>
          </w:p>
        </w:tc>
      </w:tr>
      <w:tr w:rsidR="003669F2" w14:paraId="52ED18CB" w14:textId="77777777">
        <w:trPr>
          <w:trHeight w:val="254"/>
          <w:jc w:val="center"/>
        </w:trPr>
        <w:tc>
          <w:tcPr>
            <w:tcW w:w="1399" w:type="dxa"/>
            <w:tcBorders>
              <w:top w:val="single" w:sz="4" w:space="0" w:color="auto"/>
            </w:tcBorders>
            <w:noWrap/>
            <w:vAlign w:val="bottom"/>
          </w:tcPr>
          <w:p w14:paraId="52ED18C9" w14:textId="77777777" w:rsidR="003669F2" w:rsidRDefault="00B562E1">
            <w:pPr>
              <w:pStyle w:val="TAC"/>
              <w:rPr>
                <w:lang w:eastAsia="ko-KR"/>
              </w:rPr>
            </w:pPr>
            <w:r>
              <w:rPr>
                <w:lang w:eastAsia="ko-KR"/>
              </w:rPr>
              <w:t>61</w:t>
            </w:r>
          </w:p>
        </w:tc>
        <w:tc>
          <w:tcPr>
            <w:tcW w:w="3840" w:type="dxa"/>
            <w:tcBorders>
              <w:top w:val="single" w:sz="4" w:space="0" w:color="auto"/>
            </w:tcBorders>
          </w:tcPr>
          <w:p w14:paraId="52ED18CA" w14:textId="77777777" w:rsidR="003669F2" w:rsidRDefault="00B562E1">
            <w:pPr>
              <w:pStyle w:val="TAC"/>
              <w:ind w:left="284"/>
              <w:rPr>
                <w:lang w:eastAsia="ko-KR"/>
              </w:rPr>
            </w:pPr>
            <w:r>
              <w:rPr>
                <w:lang w:eastAsia="zh-CN"/>
              </w:rPr>
              <w:t>PCMAX_C_61</w:t>
            </w:r>
          </w:p>
        </w:tc>
      </w:tr>
      <w:tr w:rsidR="003669F2" w14:paraId="52ED18CE" w14:textId="77777777">
        <w:trPr>
          <w:trHeight w:val="254"/>
          <w:jc w:val="center"/>
        </w:trPr>
        <w:tc>
          <w:tcPr>
            <w:tcW w:w="1399" w:type="dxa"/>
            <w:noWrap/>
            <w:vAlign w:val="bottom"/>
          </w:tcPr>
          <w:p w14:paraId="52ED18CC" w14:textId="77777777" w:rsidR="003669F2" w:rsidRDefault="00B562E1">
            <w:pPr>
              <w:pStyle w:val="TAC"/>
              <w:rPr>
                <w:lang w:eastAsia="ko-KR"/>
              </w:rPr>
            </w:pPr>
            <w:r>
              <w:rPr>
                <w:lang w:eastAsia="ko-KR"/>
              </w:rPr>
              <w:t>62</w:t>
            </w:r>
          </w:p>
        </w:tc>
        <w:tc>
          <w:tcPr>
            <w:tcW w:w="3840" w:type="dxa"/>
          </w:tcPr>
          <w:p w14:paraId="52ED18CD" w14:textId="77777777" w:rsidR="003669F2" w:rsidRDefault="00B562E1">
            <w:pPr>
              <w:pStyle w:val="TAC"/>
              <w:ind w:left="284"/>
              <w:rPr>
                <w:lang w:eastAsia="ko-KR"/>
              </w:rPr>
            </w:pPr>
            <w:r>
              <w:rPr>
                <w:lang w:eastAsia="zh-CN"/>
              </w:rPr>
              <w:t>PCMAX_C_62</w:t>
            </w:r>
          </w:p>
        </w:tc>
      </w:tr>
      <w:tr w:rsidR="003669F2" w14:paraId="52ED18D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F" w14:textId="77777777" w:rsidR="003669F2" w:rsidRDefault="00B562E1">
            <w:pPr>
              <w:pStyle w:val="TAC"/>
              <w:rPr>
                <w:lang w:eastAsia="ko-KR"/>
              </w:rPr>
            </w:pPr>
            <w:r>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52ED18D0" w14:textId="77777777" w:rsidR="003669F2" w:rsidRDefault="00B562E1">
            <w:pPr>
              <w:pStyle w:val="TAC"/>
              <w:ind w:left="284"/>
              <w:rPr>
                <w:lang w:eastAsia="ko-KR"/>
              </w:rPr>
            </w:pPr>
            <w:r>
              <w:rPr>
                <w:lang w:eastAsia="zh-CN"/>
              </w:rPr>
              <w:t>PCMAX_C_63</w:t>
            </w:r>
          </w:p>
        </w:tc>
      </w:tr>
    </w:tbl>
    <w:p w14:paraId="52ED18D2" w14:textId="77777777" w:rsidR="003669F2" w:rsidRDefault="003669F2">
      <w:pPr>
        <w:keepLines/>
        <w:rPr>
          <w:lang w:eastAsia="ko-KR"/>
        </w:rPr>
      </w:pPr>
    </w:p>
    <w:p w14:paraId="52ED18D3" w14:textId="77777777" w:rsidR="003669F2" w:rsidRDefault="00B562E1">
      <w:pPr>
        <w:pStyle w:val="TH"/>
      </w:pPr>
      <w:r>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D6"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4" w14:textId="77777777" w:rsidR="003669F2" w:rsidRDefault="00B562E1">
            <w:pPr>
              <w:pStyle w:val="TAH"/>
              <w:rPr>
                <w:lang w:eastAsia="ko-KR"/>
              </w:rPr>
            </w:pPr>
            <w:r>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52ED18D5" w14:textId="77777777" w:rsidR="003669F2" w:rsidRDefault="00B562E1">
            <w:pPr>
              <w:pStyle w:val="TAH"/>
              <w:rPr>
                <w:lang w:eastAsia="ko-KR"/>
              </w:rPr>
            </w:pPr>
            <w:r>
              <w:rPr>
                <w:lang w:eastAsia="ko-KR"/>
              </w:rPr>
              <w:t>Measured P-MPR value</w:t>
            </w:r>
          </w:p>
        </w:tc>
      </w:tr>
      <w:tr w:rsidR="003669F2" w14:paraId="52ED18D9"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7"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D8" w14:textId="77777777" w:rsidR="003669F2" w:rsidRDefault="00B562E1">
            <w:pPr>
              <w:pStyle w:val="TAL"/>
              <w:jc w:val="center"/>
              <w:rPr>
                <w:lang w:eastAsia="zh-CN"/>
              </w:rPr>
            </w:pPr>
            <w:r>
              <w:rPr>
                <w:lang w:eastAsia="ko-KR"/>
              </w:rPr>
              <w:t>P-MPR_00</w:t>
            </w:r>
          </w:p>
        </w:tc>
      </w:tr>
      <w:tr w:rsidR="003669F2" w14:paraId="52ED18DC"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A"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DB" w14:textId="77777777" w:rsidR="003669F2" w:rsidRDefault="00B562E1">
            <w:pPr>
              <w:pStyle w:val="TAL"/>
              <w:jc w:val="center"/>
              <w:rPr>
                <w:lang w:eastAsia="zh-CN"/>
              </w:rPr>
            </w:pPr>
            <w:r>
              <w:rPr>
                <w:lang w:eastAsia="ko-KR"/>
              </w:rPr>
              <w:t>P-MPR_01</w:t>
            </w:r>
          </w:p>
        </w:tc>
      </w:tr>
      <w:tr w:rsidR="003669F2" w14:paraId="52ED18DF"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D"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DE" w14:textId="77777777" w:rsidR="003669F2" w:rsidRDefault="00B562E1">
            <w:pPr>
              <w:pStyle w:val="TAL"/>
              <w:jc w:val="center"/>
              <w:rPr>
                <w:lang w:eastAsia="zh-CN"/>
              </w:rPr>
            </w:pPr>
            <w:r>
              <w:rPr>
                <w:lang w:eastAsia="ko-KR"/>
              </w:rPr>
              <w:t>P-MPR_02</w:t>
            </w:r>
          </w:p>
        </w:tc>
      </w:tr>
      <w:tr w:rsidR="003669F2" w14:paraId="52ED18E2"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0"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E1" w14:textId="77777777" w:rsidR="003669F2" w:rsidRDefault="00B562E1">
            <w:pPr>
              <w:pStyle w:val="TAL"/>
              <w:jc w:val="center"/>
              <w:rPr>
                <w:lang w:eastAsia="zh-CN"/>
              </w:rPr>
            </w:pPr>
            <w:r>
              <w:rPr>
                <w:lang w:eastAsia="ko-KR"/>
              </w:rPr>
              <w:t>P-MPR_03</w:t>
            </w:r>
          </w:p>
        </w:tc>
      </w:tr>
    </w:tbl>
    <w:p w14:paraId="52ED18E3" w14:textId="77777777" w:rsidR="003669F2" w:rsidRDefault="003669F2">
      <w:pPr>
        <w:rPr>
          <w:rFonts w:eastAsia="Malgun Gothic"/>
          <w:lang w:eastAsia="ko-KR"/>
        </w:rPr>
      </w:pPr>
    </w:p>
    <w:p w14:paraId="52ED18E4" w14:textId="77777777" w:rsidR="003669F2" w:rsidRDefault="00B562E1">
      <w:pPr>
        <w:pStyle w:val="TH"/>
      </w:pPr>
      <w:r>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E7"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5" w14:textId="77777777" w:rsidR="003669F2" w:rsidRDefault="00B562E1">
            <w:pPr>
              <w:pStyle w:val="TAH"/>
              <w:rPr>
                <w:lang w:eastAsia="ko-KR"/>
              </w:rPr>
            </w:pPr>
            <w:r>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52ED18E6" w14:textId="77777777" w:rsidR="003669F2" w:rsidRDefault="00B562E1">
            <w:pPr>
              <w:pStyle w:val="TAH"/>
              <w:rPr>
                <w:lang w:eastAsia="ko-KR"/>
              </w:rPr>
            </w:pPr>
            <w:r>
              <w:rPr>
                <w:lang w:eastAsia="ko-KR"/>
              </w:rPr>
              <w:t>Measured DPC value</w:t>
            </w:r>
          </w:p>
        </w:tc>
      </w:tr>
      <w:tr w:rsidR="003669F2" w14:paraId="52ED18EA"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8"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E9" w14:textId="77777777" w:rsidR="003669F2" w:rsidRDefault="00B562E1">
            <w:pPr>
              <w:pStyle w:val="TAL"/>
              <w:jc w:val="center"/>
              <w:rPr>
                <w:lang w:eastAsia="zh-CN"/>
              </w:rPr>
            </w:pPr>
            <w:r>
              <w:rPr>
                <w:lang w:eastAsia="ko-KR"/>
              </w:rPr>
              <w:t>reserved</w:t>
            </w:r>
          </w:p>
        </w:tc>
      </w:tr>
      <w:tr w:rsidR="003669F2" w14:paraId="52ED18ED"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B"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EC" w14:textId="77777777" w:rsidR="003669F2" w:rsidRDefault="00B562E1">
            <w:pPr>
              <w:pStyle w:val="TAL"/>
              <w:jc w:val="center"/>
              <w:rPr>
                <w:lang w:eastAsia="zh-CN"/>
              </w:rPr>
            </w:pPr>
            <w:r>
              <w:rPr>
                <w:lang w:eastAsia="ko-KR"/>
              </w:rPr>
              <w:t>DPC_00</w:t>
            </w:r>
          </w:p>
        </w:tc>
      </w:tr>
      <w:tr w:rsidR="003669F2" w14:paraId="52ED18F0"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E"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EF" w14:textId="77777777" w:rsidR="003669F2" w:rsidRDefault="00B562E1">
            <w:pPr>
              <w:pStyle w:val="TAL"/>
              <w:jc w:val="center"/>
              <w:rPr>
                <w:lang w:eastAsia="zh-CN"/>
              </w:rPr>
            </w:pPr>
            <w:r>
              <w:rPr>
                <w:lang w:eastAsia="ko-KR"/>
              </w:rPr>
              <w:t>DPC_03</w:t>
            </w:r>
          </w:p>
        </w:tc>
      </w:tr>
      <w:tr w:rsidR="003669F2" w14:paraId="52ED18F3"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F1"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F2" w14:textId="77777777" w:rsidR="003669F2" w:rsidRDefault="00B562E1">
            <w:pPr>
              <w:pStyle w:val="TAL"/>
              <w:jc w:val="center"/>
              <w:rPr>
                <w:lang w:eastAsia="zh-CN"/>
              </w:rPr>
            </w:pPr>
            <w:r>
              <w:rPr>
                <w:lang w:eastAsia="ko-KR"/>
              </w:rPr>
              <w:t>DPC_06</w:t>
            </w:r>
          </w:p>
        </w:tc>
      </w:tr>
    </w:tbl>
    <w:p w14:paraId="52ED18F4" w14:textId="77777777" w:rsidR="003669F2" w:rsidRDefault="003669F2">
      <w:pPr>
        <w:rPr>
          <w:lang w:eastAsia="ko-KR"/>
        </w:rPr>
      </w:pPr>
    </w:p>
    <w:p w14:paraId="52ED18F5" w14:textId="77777777" w:rsidR="003669F2" w:rsidRDefault="00B562E1">
      <w:pPr>
        <w:pStyle w:val="4"/>
        <w:rPr>
          <w:lang w:eastAsia="ko-KR"/>
        </w:rPr>
      </w:pPr>
      <w:bookmarkStart w:id="3038" w:name="_Toc46490417"/>
      <w:bookmarkStart w:id="3039" w:name="_Toc52796574"/>
      <w:bookmarkStart w:id="3040" w:name="_Toc178200672"/>
      <w:bookmarkStart w:id="3041" w:name="_Toc52752112"/>
      <w:bookmarkStart w:id="3042" w:name="_Toc37296286"/>
      <w:bookmarkStart w:id="3043" w:name="_Toc29239887"/>
      <w:r>
        <w:rPr>
          <w:lang w:eastAsia="ko-KR"/>
        </w:rPr>
        <w:t>6.1.3.9</w:t>
      </w:r>
      <w:r>
        <w:rPr>
          <w:lang w:eastAsia="ko-KR"/>
        </w:rPr>
        <w:tab/>
        <w:t>Multiple Entry PHR MAC CE</w:t>
      </w:r>
      <w:bookmarkEnd w:id="3038"/>
      <w:bookmarkEnd w:id="3039"/>
      <w:bookmarkEnd w:id="3040"/>
      <w:bookmarkEnd w:id="3041"/>
      <w:bookmarkEnd w:id="3042"/>
      <w:bookmarkEnd w:id="3043"/>
    </w:p>
    <w:p w14:paraId="52ED18F6" w14:textId="77777777" w:rsidR="003669F2" w:rsidRDefault="00B562E1">
      <w:pPr>
        <w:rPr>
          <w:lang w:eastAsia="ko-KR"/>
        </w:rPr>
      </w:pPr>
      <w:r>
        <w:rPr>
          <w:lang w:eastAsia="ko-KR"/>
        </w:rPr>
        <w:t>The Multiple Entry PHR MAC CE is identified by a MAC subheader with LCID as specified in Table 6.2.1-2.</w:t>
      </w:r>
    </w:p>
    <w:p w14:paraId="52ED18F7" w14:textId="77777777" w:rsidR="003669F2" w:rsidRDefault="00B562E1">
      <w:pPr>
        <w:rPr>
          <w:lang w:eastAsia="ko-KR"/>
        </w:rPr>
      </w:pPr>
      <w:r>
        <w:rPr>
          <w:lang w:eastAsia="ko-KR"/>
        </w:rPr>
        <w:lastRenderedPageBreak/>
        <w:t>It has a variable size, and includes the bitmap, a Type 2 PH field and an octet containing the associated P</w:t>
      </w:r>
      <w:r>
        <w:rPr>
          <w:vertAlign w:val="subscript"/>
          <w:lang w:eastAsia="ko-KR"/>
        </w:rPr>
        <w:t>CMAX,f,c</w:t>
      </w:r>
      <w:r>
        <w:rPr>
          <w:lang w:eastAsia="ko-KR"/>
        </w:rPr>
        <w:t xml:space="preserve"> field (if reported) for SpCell of the other MAC entity, a Type 1 PH field and an octet containing the associated P</w:t>
      </w:r>
      <w:r>
        <w:rPr>
          <w:vertAlign w:val="subscript"/>
          <w:lang w:eastAsia="ko-KR"/>
        </w:rPr>
        <w:t>CMAX,f,c</w:t>
      </w:r>
      <w:r>
        <w:rPr>
          <w:lang w:eastAsia="ko-KR"/>
        </w:rPr>
        <w:t xml:space="preserve"> field (if reported) for the PCell. It further includes, in ascending order based on the </w:t>
      </w:r>
      <w:r>
        <w:rPr>
          <w:i/>
          <w:lang w:eastAsia="ko-KR"/>
        </w:rPr>
        <w:t>ServCellIndex</w:t>
      </w:r>
      <w:r>
        <w:rPr>
          <w:lang w:eastAsia="ko-KR"/>
        </w:rPr>
        <w:t>, one or multiple of Type X PH fields and octets containing the associated P</w:t>
      </w:r>
      <w:r>
        <w:rPr>
          <w:vertAlign w:val="subscript"/>
          <w:lang w:eastAsia="ko-KR"/>
        </w:rPr>
        <w:t>CMAX,f,c</w:t>
      </w:r>
      <w:r>
        <w:rPr>
          <w:lang w:eastAsia="ko-KR"/>
        </w:rPr>
        <w:t xml:space="preserve"> fields (if reported) for Serving Cells other than PCell indicated in the bitmap. X is either 1 or 3 according to TS 38.213 [6] and TS 36.213 [17].</w:t>
      </w:r>
    </w:p>
    <w:p w14:paraId="52ED18F8" w14:textId="77777777" w:rsidR="003669F2" w:rsidRDefault="00B562E1">
      <w:pPr>
        <w:rPr>
          <w:lang w:eastAsia="ko-KR"/>
        </w:rPr>
      </w:pPr>
      <w:r>
        <w:rPr>
          <w:lang w:eastAsia="ko-KR"/>
        </w:rPr>
        <w:t xml:space="preserve">The presence of Type 2 PH field for SpCell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8F9" w14:textId="77777777" w:rsidR="003669F2" w:rsidRDefault="00B562E1">
      <w:pPr>
        <w:rPr>
          <w:lang w:eastAsia="ko-KR"/>
        </w:rPr>
      </w:pPr>
      <w:r>
        <w:rPr>
          <w:lang w:eastAsia="ko-KR"/>
        </w:rPr>
        <w:t xml:space="preserve">A single octet bitmap is used for indicating the presence of PH per Serving Cell when the highest </w:t>
      </w:r>
      <w:r>
        <w:rPr>
          <w:i/>
          <w:lang w:eastAsia="ko-KR"/>
        </w:rPr>
        <w:t>ServCellIndex</w:t>
      </w:r>
      <w:r>
        <w:rPr>
          <w:lang w:eastAsia="ko-KR"/>
        </w:rPr>
        <w:t xml:space="preserve"> of Serving Cell with configured uplink is less than 8, otherwise four octets are used.</w:t>
      </w:r>
    </w:p>
    <w:p w14:paraId="52ED18FA"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宋体"/>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宋体"/>
          <w:lang w:eastAsia="ko-KR"/>
        </w:rPr>
        <w:t>7.7</w:t>
      </w:r>
      <w:r>
        <w:rPr>
          <w:lang w:eastAsia="ko-KR"/>
        </w:rPr>
        <w:t xml:space="preserve"> of TS 38.213 [6] if the PHR MAC CE is reported on a configured grant.</w:t>
      </w:r>
    </w:p>
    <w:p w14:paraId="52ED18FB" w14:textId="77777777"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r>
        <w:rPr>
          <w:lang w:eastAsia="ko-KR"/>
        </w:rPr>
        <w:t>P</w:t>
      </w:r>
      <w:r>
        <w:rPr>
          <w:vertAlign w:val="subscript"/>
          <w:lang w:eastAsia="ko-KR"/>
        </w:rPr>
        <w:t>CMAX,f,c</w:t>
      </w:r>
      <w:r>
        <w:t xml:space="preserve"> field for Serving Cells in the other MAC entity except for the PCell in 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PCell are up to UE implementation.</w:t>
      </w:r>
    </w:p>
    <w:p w14:paraId="52ED18FC" w14:textId="77777777" w:rsidR="003669F2" w:rsidRDefault="00B562E1">
      <w:pPr>
        <w:rPr>
          <w:lang w:eastAsia="ko-KR"/>
        </w:rPr>
      </w:pPr>
      <w:r>
        <w:rPr>
          <w:lang w:eastAsia="ko-KR"/>
        </w:rPr>
        <w:t>The PHR MAC CEs are defined as follows:</w:t>
      </w:r>
    </w:p>
    <w:p w14:paraId="52ED18F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a PH field 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a PH field for the Serving Cell with </w:t>
      </w:r>
      <w:r>
        <w:rPr>
          <w:i/>
          <w:lang w:eastAsia="ko-KR"/>
        </w:rPr>
        <w:t>ServCellIndex</w:t>
      </w:r>
      <w:r>
        <w:rPr>
          <w:lang w:eastAsia="ko-KR"/>
        </w:rPr>
        <w:t xml:space="preserve"> i is not reported;</w:t>
      </w:r>
    </w:p>
    <w:p w14:paraId="52ED18FE" w14:textId="77777777" w:rsidR="003669F2" w:rsidRDefault="00B562E1">
      <w:pPr>
        <w:pStyle w:val="B1"/>
        <w:rPr>
          <w:lang w:eastAsia="ko-KR"/>
        </w:rPr>
      </w:pPr>
      <w:r>
        <w:rPr>
          <w:lang w:eastAsia="ko-KR"/>
        </w:rPr>
        <w:t>-</w:t>
      </w:r>
      <w:r>
        <w:rPr>
          <w:lang w:eastAsia="ko-KR"/>
        </w:rPr>
        <w:tab/>
        <w:t>R: Reserved bit, set to 0;</w:t>
      </w:r>
    </w:p>
    <w:p w14:paraId="52ED18FF"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xml:space="preserve">: If </w:t>
      </w:r>
      <w:r>
        <w:rPr>
          <w:i/>
          <w:iCs/>
          <w:lang w:eastAsia="ko-KR"/>
        </w:rPr>
        <w:t>dpc-Reporting-FR1</w:t>
      </w:r>
      <w:r>
        <w:rPr>
          <w:lang w:eastAsia="ko-KR"/>
        </w:rPr>
        <w:t xml:space="preserve"> is configured and at least one DPC field is not set to 0, this field indicates the </w:t>
      </w:r>
      <w:r>
        <w:t>ΔP</w:t>
      </w:r>
      <w:r>
        <w:rPr>
          <w:vertAlign w:val="subscript"/>
        </w:rPr>
        <w:t>PowerClass, CA</w:t>
      </w:r>
      <w:r>
        <w:t>/ΔP</w:t>
      </w:r>
      <w:r>
        <w:rPr>
          <w:vertAlign w:val="subscript"/>
        </w:rPr>
        <w:t>PowerClass, EN-DC</w:t>
      </w:r>
      <w:r>
        <w:t>/ΔP</w:t>
      </w:r>
      <w:r>
        <w:rPr>
          <w:vertAlign w:val="subscript"/>
        </w:rPr>
        <w:t>PowerClass, NR-DC</w:t>
      </w:r>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this field set to 0 indicates the delta power class for band combination is 0 dB, this field set to 1 indicates the delta power class for band combination is same or larger than 3 dB. Otherwise, </w:t>
      </w:r>
      <w:r>
        <w:rPr>
          <w:lang w:eastAsia="ko-KR"/>
        </w:rPr>
        <w:t>R bit is present, set to 0;</w:t>
      </w:r>
    </w:p>
    <w:p w14:paraId="52ED1900" w14:textId="77777777" w:rsidR="003669F2" w:rsidRDefault="00B562E1">
      <w:pPr>
        <w:pStyle w:val="B1"/>
        <w:rPr>
          <w:lang w:eastAsia="ko-KR"/>
        </w:rPr>
      </w:pPr>
      <w:r>
        <w:rPr>
          <w:lang w:eastAsia="ko-KR"/>
        </w:rPr>
        <w:t>-</w:t>
      </w:r>
      <w:r>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lang w:eastAsia="ko-KR"/>
        </w:rPr>
        <w:t>CMAX,f,c</w:t>
      </w:r>
      <w:r>
        <w:rPr>
          <w:lang w:eastAsia="ko-KR"/>
        </w:rPr>
        <w:t xml:space="preserve"> field and the MPE or DPC field, and the V field set to 1 indicates that the octet containing the associated P</w:t>
      </w:r>
      <w:r>
        <w:rPr>
          <w:vertAlign w:val="subscript"/>
          <w:lang w:eastAsia="ko-KR"/>
        </w:rPr>
        <w:t>CMAX,f,c</w:t>
      </w:r>
      <w:r>
        <w:rPr>
          <w:lang w:eastAsia="ko-KR"/>
        </w:rPr>
        <w:t xml:space="preserve"> field and the MPE or DPC field is omitted;</w:t>
      </w:r>
    </w:p>
    <w:p w14:paraId="52ED1901"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902"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P-MPR</w:t>
      </w:r>
      <w:r>
        <w:rPr>
          <w:vertAlign w:val="subscript"/>
          <w:lang w:eastAsia="ko-KR"/>
        </w:rPr>
        <w:t>c</w:t>
      </w:r>
      <w:r>
        <w:rPr>
          <w:lang w:eastAsia="ko-KR"/>
        </w:rPr>
        <w:t xml:space="preserve"> as specified in TS 38.101-1 [14], TS 38.101-2 [15], and TS 38.101-3 [16]).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903"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If present, this field indicates the P</w:t>
      </w:r>
      <w:r>
        <w:rPr>
          <w:vertAlign w:val="subscript"/>
          <w:lang w:eastAsia="ko-KR"/>
        </w:rPr>
        <w:t>CMAX,f,c</w:t>
      </w:r>
      <w:r>
        <w:rPr>
          <w:lang w:eastAsia="ko-KR"/>
        </w:rPr>
        <w:t xml:space="preserve"> (as specified in TS 38.213 [6]) for the NR Serving Cell and the P</w:t>
      </w:r>
      <w:r>
        <w:rPr>
          <w:vertAlign w:val="subscript"/>
          <w:lang w:eastAsia="ko-KR"/>
        </w:rPr>
        <w:t>CMAX,c</w:t>
      </w:r>
      <w:r>
        <w:rPr>
          <w:lang w:eastAsia="ko-KR"/>
        </w:rPr>
        <w:t xml:space="preserve"> or P̃</w:t>
      </w:r>
      <w:r>
        <w:rPr>
          <w:vertAlign w:val="subscript"/>
          <w:lang w:eastAsia="ko-KR"/>
        </w:rPr>
        <w:t>CMAX,c</w:t>
      </w:r>
      <w:r>
        <w:rPr>
          <w:lang w:eastAsia="ko-KR"/>
        </w:rPr>
        <w:t xml:space="preserve"> (as specified in TS 36.213 [17]) for the E-UTRA Serving Cell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w:t>
      </w:r>
      <w:r>
        <w:rPr>
          <w:lang w:eastAsia="ko-KR"/>
        </w:rPr>
        <w:lastRenderedPageBreak/>
        <w:t>[11] while the corresponding measured values in dBm for the E-UTRA Serving Cell are specified in TS 36.133 [12]);</w:t>
      </w:r>
    </w:p>
    <w:p w14:paraId="52ED190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905"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r>
        <w:t>ΔP</w:t>
      </w:r>
      <w:r>
        <w:rPr>
          <w:vertAlign w:val="subscript"/>
        </w:rPr>
        <w:t>PowerClass</w:t>
      </w:r>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w:t>
      </w:r>
      <w:r>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52ED1906" w14:textId="77777777" w:rsidR="003669F2" w:rsidRDefault="0090331E">
      <w:pPr>
        <w:pStyle w:val="TH"/>
        <w:rPr>
          <w:lang w:eastAsia="ko-KR"/>
        </w:rPr>
      </w:pPr>
      <w:r>
        <w:rPr>
          <w:noProof/>
        </w:rPr>
        <w:object w:dxaOrig="4588" w:dyaOrig="5710" w14:anchorId="1349012A">
          <v:shape id="_x0000_i1049" type="#_x0000_t75" alt="" style="width:229.15pt;height:284.85pt;mso-width-percent:0;mso-height-percent:0;mso-width-percent:0;mso-height-percent:0" o:ole="">
            <v:imagedata r:id="rId66" o:title=""/>
          </v:shape>
          <o:OLEObject Type="Embed" ProgID="Visio.Drawing.15" ShapeID="_x0000_i1049" DrawAspect="Content" ObjectID="_1808098422" r:id="rId67"/>
        </w:object>
      </w:r>
    </w:p>
    <w:p w14:paraId="52ED1907" w14:textId="77777777" w:rsidR="003669F2" w:rsidRDefault="00B562E1">
      <w:pPr>
        <w:pStyle w:val="TF"/>
      </w:pPr>
      <w:r>
        <w:t>Figure 6.1.3.</w:t>
      </w:r>
      <w:r>
        <w:rPr>
          <w:lang w:eastAsia="ko-KR"/>
        </w:rPr>
        <w:t>9</w:t>
      </w:r>
      <w:r>
        <w:t xml:space="preserve">-1: </w:t>
      </w:r>
      <w:r>
        <w:rPr>
          <w:lang w:eastAsia="ko-KR"/>
        </w:rPr>
        <w:t>Multiple</w:t>
      </w:r>
      <w:r>
        <w:t xml:space="preserve"> </w:t>
      </w:r>
      <w:r>
        <w:rPr>
          <w:lang w:eastAsia="ko-KR"/>
        </w:rPr>
        <w:t xml:space="preserve">Entry </w:t>
      </w:r>
      <w:r>
        <w:t xml:space="preserve">PHR MAC </w:t>
      </w:r>
      <w:r>
        <w:rPr>
          <w:lang w:eastAsia="ko-KR"/>
        </w:rPr>
        <w:t>CE</w:t>
      </w:r>
      <w:r>
        <w:t xml:space="preserve"> with the hig</w:t>
      </w:r>
      <w:r>
        <w:rPr>
          <w:lang w:eastAsia="ko-KR"/>
        </w:rPr>
        <w:t>h</w:t>
      </w:r>
      <w:r>
        <w:t xml:space="preserve">est </w:t>
      </w:r>
      <w:r>
        <w:rPr>
          <w:i/>
        </w:rPr>
        <w:t>S</w:t>
      </w:r>
      <w:r>
        <w:rPr>
          <w:i/>
          <w:lang w:eastAsia="ko-KR"/>
        </w:rPr>
        <w:t>erv</w:t>
      </w:r>
      <w:r>
        <w:rPr>
          <w:i/>
        </w:rPr>
        <w:t>CellIndex</w:t>
      </w:r>
      <w:r>
        <w:t xml:space="preserve"> of Serving Cell with configured uplink is less than 8</w:t>
      </w:r>
    </w:p>
    <w:p w14:paraId="52ED1908" w14:textId="77777777" w:rsidR="003669F2" w:rsidRDefault="0090331E">
      <w:pPr>
        <w:pStyle w:val="TH"/>
        <w:rPr>
          <w:lang w:eastAsia="ko-KR"/>
        </w:rPr>
      </w:pPr>
      <w:r>
        <w:rPr>
          <w:noProof/>
        </w:rPr>
        <w:object w:dxaOrig="4588" w:dyaOrig="7836" w14:anchorId="4C74971D">
          <v:shape id="_x0000_i1050" type="#_x0000_t75" alt="" style="width:229.15pt;height:390.7pt;mso-width-percent:0;mso-height-percent:0;mso-width-percent:0;mso-height-percent:0" o:ole="">
            <v:imagedata r:id="rId68" o:title=""/>
          </v:shape>
          <o:OLEObject Type="Embed" ProgID="Visio.Drawing.15" ShapeID="_x0000_i1050" DrawAspect="Content" ObjectID="_1808098423" r:id="rId69"/>
        </w:object>
      </w:r>
    </w:p>
    <w:p w14:paraId="52ED1909" w14:textId="77777777" w:rsidR="003669F2" w:rsidRDefault="00B562E1">
      <w:pPr>
        <w:pStyle w:val="TF"/>
      </w:pPr>
      <w:r>
        <w:t>Figure 6.1.3.</w:t>
      </w:r>
      <w:r>
        <w:rPr>
          <w:lang w:eastAsia="ko-KR"/>
        </w:rPr>
        <w:t>9</w:t>
      </w:r>
      <w:r>
        <w:t>-</w:t>
      </w:r>
      <w:r>
        <w:rPr>
          <w:lang w:eastAsia="ko-KR"/>
        </w:rPr>
        <w:t>2</w:t>
      </w:r>
      <w:r>
        <w:t xml:space="preserve">: </w:t>
      </w:r>
      <w:r>
        <w:rPr>
          <w:lang w:eastAsia="ko-KR"/>
        </w:rPr>
        <w:t xml:space="preserve">Multiple Entry </w:t>
      </w:r>
      <w:r>
        <w:t xml:space="preserve">PHR MAC </w:t>
      </w:r>
      <w:r>
        <w:rPr>
          <w:lang w:eastAsia="ko-KR"/>
        </w:rPr>
        <w:t>CE</w:t>
      </w:r>
      <w:r>
        <w:t xml:space="preserve"> with the hig</w:t>
      </w:r>
      <w:r>
        <w:rPr>
          <w:lang w:eastAsia="ko-KR"/>
        </w:rPr>
        <w:t>h</w:t>
      </w:r>
      <w:r>
        <w:t>est S</w:t>
      </w:r>
      <w:r>
        <w:rPr>
          <w:lang w:eastAsia="ko-KR"/>
        </w:rPr>
        <w:t>erv</w:t>
      </w:r>
      <w:r>
        <w:t>CellIndex of Serving Cell with configured uplink is equal to or higher than 8</w:t>
      </w:r>
    </w:p>
    <w:p w14:paraId="52ED190A" w14:textId="77777777" w:rsidR="003669F2" w:rsidRDefault="00B562E1">
      <w:pPr>
        <w:pStyle w:val="4"/>
        <w:rPr>
          <w:lang w:eastAsia="ko-KR"/>
        </w:rPr>
      </w:pPr>
      <w:bookmarkStart w:id="3044" w:name="_Toc29239888"/>
      <w:bookmarkStart w:id="3045" w:name="_Toc52752113"/>
      <w:bookmarkStart w:id="3046" w:name="_Toc52796575"/>
      <w:bookmarkStart w:id="3047" w:name="_Toc178200673"/>
      <w:bookmarkStart w:id="3048" w:name="_Toc46490418"/>
      <w:bookmarkStart w:id="3049" w:name="_Toc37296287"/>
      <w:r>
        <w:t>6.1.3.</w:t>
      </w:r>
      <w:r>
        <w:rPr>
          <w:lang w:eastAsia="ko-KR"/>
        </w:rPr>
        <w:t>10</w:t>
      </w:r>
      <w:r>
        <w:tab/>
      </w:r>
      <w:r>
        <w:rPr>
          <w:lang w:eastAsia="ko-KR"/>
        </w:rPr>
        <w:t xml:space="preserve">SCell </w:t>
      </w:r>
      <w:r>
        <w:t xml:space="preserve">Activation/Deactivation MAC </w:t>
      </w:r>
      <w:r>
        <w:rPr>
          <w:lang w:eastAsia="ko-KR"/>
        </w:rPr>
        <w:t>CEs</w:t>
      </w:r>
      <w:bookmarkEnd w:id="3044"/>
      <w:bookmarkEnd w:id="3045"/>
      <w:bookmarkEnd w:id="3046"/>
      <w:bookmarkEnd w:id="3047"/>
      <w:bookmarkEnd w:id="3048"/>
      <w:bookmarkEnd w:id="3049"/>
    </w:p>
    <w:p w14:paraId="52ED190B" w14:textId="77777777" w:rsidR="003669F2" w:rsidRDefault="00B562E1">
      <w:pPr>
        <w:rPr>
          <w:lang w:eastAsia="ko-KR"/>
        </w:rPr>
      </w:pPr>
      <w:r>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52ED190C" w14:textId="77777777" w:rsidR="003669F2" w:rsidRDefault="00B562E1">
      <w:pPr>
        <w:rPr>
          <w:lang w:eastAsia="ko-KR"/>
        </w:rPr>
      </w:pPr>
      <w:r>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52ED190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an SCell configured for the MAC entity with </w:t>
      </w:r>
      <w:r>
        <w:rPr>
          <w:i/>
          <w:lang w:eastAsia="ko-KR"/>
        </w:rPr>
        <w:t>SCellIndex</w:t>
      </w:r>
      <w:r>
        <w:rPr>
          <w:lang w:eastAsia="ko-KR"/>
        </w:rPr>
        <w:t xml:space="preserve"> i as specified in TS 38.331 [5], this field indicates the activation/deactivation status of the SCell with </w:t>
      </w:r>
      <w:r>
        <w:rPr>
          <w:i/>
          <w:lang w:eastAsia="ko-KR"/>
        </w:rPr>
        <w:t>SCellIndex</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SCell with </w:t>
      </w:r>
      <w:r>
        <w:rPr>
          <w:i/>
          <w:lang w:eastAsia="ko-KR"/>
        </w:rPr>
        <w:t>SCellIndex</w:t>
      </w:r>
      <w:r>
        <w:rPr>
          <w:lang w:eastAsia="ko-KR"/>
        </w:rPr>
        <w:t xml:space="preserve"> i shall be activated. The C</w:t>
      </w:r>
      <w:r>
        <w:rPr>
          <w:vertAlign w:val="subscript"/>
          <w:lang w:eastAsia="ko-KR"/>
        </w:rPr>
        <w:t>i</w:t>
      </w:r>
      <w:r>
        <w:rPr>
          <w:lang w:eastAsia="ko-KR"/>
        </w:rPr>
        <w:t xml:space="preserve"> field is set to 0 to indicate that the SCell with </w:t>
      </w:r>
      <w:r>
        <w:rPr>
          <w:i/>
          <w:lang w:eastAsia="ko-KR"/>
        </w:rPr>
        <w:t>SCellIndex</w:t>
      </w:r>
      <w:r>
        <w:rPr>
          <w:lang w:eastAsia="ko-KR"/>
        </w:rPr>
        <w:t xml:space="preserve"> i shall be deactivated;</w:t>
      </w:r>
    </w:p>
    <w:p w14:paraId="52ED190E" w14:textId="77777777" w:rsidR="003669F2" w:rsidRDefault="00B562E1">
      <w:pPr>
        <w:pStyle w:val="B1"/>
        <w:rPr>
          <w:lang w:eastAsia="ko-KR"/>
        </w:rPr>
      </w:pPr>
      <w:r>
        <w:rPr>
          <w:lang w:eastAsia="ko-KR"/>
        </w:rPr>
        <w:t>-</w:t>
      </w:r>
      <w:r>
        <w:rPr>
          <w:lang w:eastAsia="ko-KR"/>
        </w:rPr>
        <w:tab/>
        <w:t>R: Reserved bit, set to 0.</w:t>
      </w:r>
    </w:p>
    <w:p w14:paraId="52ED190F" w14:textId="77777777" w:rsidR="003669F2" w:rsidRDefault="0090331E">
      <w:pPr>
        <w:pStyle w:val="TH"/>
        <w:rPr>
          <w:lang w:eastAsia="ko-KR"/>
        </w:rPr>
      </w:pPr>
      <w:r>
        <w:rPr>
          <w:noProof/>
        </w:rPr>
        <w:object w:dxaOrig="5693" w:dyaOrig="1038" w14:anchorId="26B75A17">
          <v:shape id="_x0000_i1051" type="#_x0000_t75" alt="" style="width:284.85pt;height:51.35pt;mso-width-percent:0;mso-height-percent:0;mso-width-percent:0;mso-height-percent:0" o:ole="">
            <v:imagedata r:id="rId70" o:title=""/>
          </v:shape>
          <o:OLEObject Type="Embed" ProgID="Visio.Drawing.15" ShapeID="_x0000_i1051" DrawAspect="Content" ObjectID="_1808098424" r:id="rId71"/>
        </w:object>
      </w:r>
    </w:p>
    <w:p w14:paraId="52ED1910" w14:textId="77777777" w:rsidR="003669F2" w:rsidRDefault="00B562E1">
      <w:pPr>
        <w:pStyle w:val="TF"/>
        <w:rPr>
          <w:lang w:eastAsia="ko-KR"/>
        </w:rPr>
      </w:pPr>
      <w:r>
        <w:rPr>
          <w:lang w:eastAsia="ko-KR"/>
        </w:rPr>
        <w:t>Figure 6.1.3.10-1: SCell Activation/Deactivation MAC CE of one octet</w:t>
      </w:r>
    </w:p>
    <w:p w14:paraId="52ED1911" w14:textId="77777777" w:rsidR="003669F2" w:rsidRDefault="0090331E">
      <w:pPr>
        <w:pStyle w:val="TH"/>
        <w:rPr>
          <w:lang w:eastAsia="ko-KR"/>
        </w:rPr>
      </w:pPr>
      <w:r>
        <w:rPr>
          <w:noProof/>
        </w:rPr>
        <w:object w:dxaOrig="5693" w:dyaOrig="2729" w14:anchorId="5577C7AF">
          <v:shape id="_x0000_i1052" type="#_x0000_t75" alt="" style="width:284.85pt;height:138.35pt;mso-width-percent:0;mso-height-percent:0;mso-width-percent:0;mso-height-percent:0" o:ole="">
            <v:imagedata r:id="rId72" o:title=""/>
          </v:shape>
          <o:OLEObject Type="Embed" ProgID="Visio.Drawing.15" ShapeID="_x0000_i1052" DrawAspect="Content" ObjectID="_1808098425" r:id="rId73"/>
        </w:object>
      </w:r>
    </w:p>
    <w:p w14:paraId="52ED1912" w14:textId="77777777" w:rsidR="003669F2" w:rsidRDefault="00B562E1">
      <w:pPr>
        <w:pStyle w:val="TF"/>
        <w:rPr>
          <w:lang w:eastAsia="ko-KR"/>
        </w:rPr>
      </w:pPr>
      <w:r>
        <w:rPr>
          <w:lang w:eastAsia="ko-KR"/>
        </w:rPr>
        <w:t>Figure 6.1.3.10-2: SCell Activation/Deactivation MAC CE of four octets</w:t>
      </w:r>
    </w:p>
    <w:p w14:paraId="52ED1913" w14:textId="77777777" w:rsidR="003669F2" w:rsidRDefault="00B562E1">
      <w:pPr>
        <w:pStyle w:val="NO"/>
        <w:rPr>
          <w:lang w:eastAsia="ko-KR"/>
        </w:rPr>
      </w:pPr>
      <w:r>
        <w:rPr>
          <w:lang w:eastAsia="ko-KR"/>
        </w:rPr>
        <w:t>NOTE:</w:t>
      </w:r>
      <w:r>
        <w:rPr>
          <w:lang w:eastAsia="ko-KR"/>
        </w:rPr>
        <w:tab/>
        <w:t>If UE receives the SCell Activation/Deactivation MAC CE for an SCell configured with TRS for fast activation of the SCell, such TRS is not used for the corresponding SCell.</w:t>
      </w:r>
    </w:p>
    <w:p w14:paraId="52ED1914" w14:textId="77777777" w:rsidR="003669F2" w:rsidRDefault="00B562E1">
      <w:pPr>
        <w:pStyle w:val="4"/>
        <w:rPr>
          <w:lang w:eastAsia="ko-KR"/>
        </w:rPr>
      </w:pPr>
      <w:bookmarkStart w:id="3050" w:name="_Toc29239889"/>
      <w:bookmarkStart w:id="3051" w:name="_Toc37296288"/>
      <w:bookmarkStart w:id="3052" w:name="_Toc46490419"/>
      <w:bookmarkStart w:id="3053" w:name="_Toc52752114"/>
      <w:bookmarkStart w:id="3054" w:name="_Toc52796576"/>
      <w:bookmarkStart w:id="3055" w:name="_Toc178200674"/>
      <w:r>
        <w:t>6.1.3.</w:t>
      </w:r>
      <w:r>
        <w:rPr>
          <w:lang w:eastAsia="ko-KR"/>
        </w:rPr>
        <w:t>11</w:t>
      </w:r>
      <w:r>
        <w:tab/>
      </w:r>
      <w:r>
        <w:rPr>
          <w:lang w:eastAsia="ko-KR"/>
        </w:rPr>
        <w:t xml:space="preserve">Duplication </w:t>
      </w:r>
      <w:r>
        <w:t xml:space="preserve">Activation/Deactivation MAC </w:t>
      </w:r>
      <w:r>
        <w:rPr>
          <w:lang w:eastAsia="ko-KR"/>
        </w:rPr>
        <w:t>CE</w:t>
      </w:r>
      <w:bookmarkEnd w:id="3050"/>
      <w:bookmarkEnd w:id="3051"/>
      <w:bookmarkEnd w:id="3052"/>
      <w:bookmarkEnd w:id="3053"/>
      <w:bookmarkEnd w:id="3054"/>
      <w:bookmarkEnd w:id="3055"/>
    </w:p>
    <w:p w14:paraId="52ED1915" w14:textId="77777777" w:rsidR="003669F2" w:rsidRDefault="00B562E1">
      <w:r>
        <w:t xml:space="preserve">The Duplication Activation/Deactivation MAC </w:t>
      </w:r>
      <w:r>
        <w:rPr>
          <w:lang w:eastAsia="ko-KR"/>
        </w:rPr>
        <w:t>CE</w:t>
      </w:r>
      <w:r>
        <w:t xml:space="preserve"> of one octet is identified by a MAC subheader with LCID as specified in </w:t>
      </w:r>
      <w:r>
        <w:rPr>
          <w:lang w:eastAsia="ko-KR"/>
        </w:rPr>
        <w:t>T</w:t>
      </w:r>
      <w:r>
        <w:t xml:space="preserve">able 6.2.1-1. It has a fixed size and consists of a single octet containing </w:t>
      </w:r>
      <w:r>
        <w:rPr>
          <w:lang w:eastAsia="ko-KR"/>
        </w:rPr>
        <w:t>eight D-fields</w:t>
      </w:r>
      <w:r>
        <w:t xml:space="preserve">. The Duplication Activation/Deactivation MAC </w:t>
      </w:r>
      <w:r>
        <w:rPr>
          <w:lang w:eastAsia="ko-KR"/>
        </w:rPr>
        <w:t>CE</w:t>
      </w:r>
      <w:r>
        <w:t xml:space="preserve"> is defined, for a MAC entity, as follows (</w:t>
      </w:r>
      <w:r>
        <w:rPr>
          <w:lang w:eastAsia="ko-KR"/>
        </w:rPr>
        <w:t>F</w:t>
      </w:r>
      <w:r>
        <w:t>igure 6.1.3.</w:t>
      </w:r>
      <w:r>
        <w:rPr>
          <w:lang w:eastAsia="ko-KR"/>
        </w:rPr>
        <w:t>11</w:t>
      </w:r>
      <w:r>
        <w:t>-1).</w:t>
      </w:r>
    </w:p>
    <w:p w14:paraId="52ED1916" w14:textId="77777777" w:rsidR="003669F2" w:rsidRDefault="00B562E1">
      <w:pPr>
        <w:pStyle w:val="B1"/>
      </w:pPr>
      <w:r>
        <w:t>-</w:t>
      </w:r>
      <w:r>
        <w:tab/>
      </w:r>
      <w:r>
        <w:rPr>
          <w:lang w:eastAsia="ko-KR"/>
        </w:rPr>
        <w:t>D</w:t>
      </w:r>
      <w:r>
        <w:rPr>
          <w:vertAlign w:val="subscript"/>
        </w:rPr>
        <w:t>i</w:t>
      </w:r>
      <w:r>
        <w:t xml:space="preserve">: </w:t>
      </w:r>
      <w:r>
        <w:rPr>
          <w:lang w:eastAsia="ko-KR"/>
        </w:rPr>
        <w:t>T</w:t>
      </w:r>
      <w:r>
        <w:t xml:space="preserve">his field indicates the activation/deactivation status of the </w:t>
      </w:r>
      <w:r>
        <w:rPr>
          <w:lang w:eastAsia="ko-KR"/>
        </w:rPr>
        <w:t xml:space="preserve">PDCP duplication of DRB i where i is the ascending order of the DRB ID among the DRBs configured with PDCP duplication and with RLC entity(ies) associated with this MAC entity. </w:t>
      </w:r>
      <w:r>
        <w:t xml:space="preserve">The </w:t>
      </w:r>
      <w:r>
        <w:rPr>
          <w:lang w:eastAsia="ko-KR"/>
        </w:rPr>
        <w:t>D</w:t>
      </w:r>
      <w:r>
        <w:rPr>
          <w:vertAlign w:val="subscript"/>
        </w:rPr>
        <w:t>i</w:t>
      </w:r>
      <w:r>
        <w:t xml:space="preserve"> field is set to </w:t>
      </w:r>
      <w:r>
        <w:rPr>
          <w:lang w:eastAsia="ko-KR"/>
        </w:rPr>
        <w:t xml:space="preserve">1 to indicate </w:t>
      </w:r>
      <w:r>
        <w:t xml:space="preserve">that the </w:t>
      </w:r>
      <w:r>
        <w:rPr>
          <w:lang w:eastAsia="ko-KR"/>
        </w:rPr>
        <w:t xml:space="preserve">PDCP duplication of DRB i </w:t>
      </w:r>
      <w:r>
        <w:t xml:space="preserve">shall be activated. The </w:t>
      </w:r>
      <w:r>
        <w:rPr>
          <w:lang w:eastAsia="ko-KR"/>
        </w:rPr>
        <w:t>D</w:t>
      </w:r>
      <w:r>
        <w:rPr>
          <w:vertAlign w:val="subscript"/>
        </w:rPr>
        <w:t>i</w:t>
      </w:r>
      <w:r>
        <w:t xml:space="preserve"> field is set to </w:t>
      </w:r>
      <w:r>
        <w:rPr>
          <w:lang w:eastAsia="ko-KR"/>
        </w:rPr>
        <w:t xml:space="preserve">0 to indicate </w:t>
      </w:r>
      <w:r>
        <w:t xml:space="preserve">that the </w:t>
      </w:r>
      <w:r>
        <w:rPr>
          <w:lang w:eastAsia="ko-KR"/>
        </w:rPr>
        <w:t xml:space="preserve">PDCP duplication of DRB i </w:t>
      </w:r>
      <w:r>
        <w:t xml:space="preserve">shall be </w:t>
      </w:r>
      <w:r>
        <w:rPr>
          <w:lang w:eastAsia="ko-KR"/>
        </w:rPr>
        <w:t>de</w:t>
      </w:r>
      <w:r>
        <w:t>activated</w:t>
      </w:r>
      <w:r>
        <w:rPr>
          <w:lang w:eastAsia="ko-KR"/>
        </w:rPr>
        <w:t>.</w:t>
      </w:r>
    </w:p>
    <w:p w14:paraId="52ED1917" w14:textId="77777777" w:rsidR="003669F2" w:rsidRDefault="0090331E">
      <w:pPr>
        <w:pStyle w:val="TH"/>
      </w:pPr>
      <w:r>
        <w:rPr>
          <w:noProof/>
        </w:rPr>
        <w:object w:dxaOrig="5693" w:dyaOrig="1038" w14:anchorId="115D378B">
          <v:shape id="_x0000_i1053" type="#_x0000_t75" alt="" style="width:284.85pt;height:51.35pt;mso-width-percent:0;mso-height-percent:0;mso-width-percent:0;mso-height-percent:0" o:ole="">
            <v:imagedata r:id="rId74" o:title=""/>
          </v:shape>
          <o:OLEObject Type="Embed" ProgID="Visio.Drawing.15" ShapeID="_x0000_i1053" DrawAspect="Content" ObjectID="_1808098426" r:id="rId75"/>
        </w:object>
      </w:r>
    </w:p>
    <w:p w14:paraId="52ED1918" w14:textId="77777777" w:rsidR="003669F2" w:rsidRDefault="00B562E1">
      <w:pPr>
        <w:pStyle w:val="TF"/>
        <w:rPr>
          <w:lang w:val="fr-FR" w:eastAsia="ko-KR"/>
        </w:rPr>
      </w:pPr>
      <w:r>
        <w:rPr>
          <w:lang w:val="fr-FR" w:eastAsia="ko-KR"/>
        </w:rPr>
        <w:t>Figure 6.1.3.11-1: Duplication Activation/Deactivation MAC CE</w:t>
      </w:r>
    </w:p>
    <w:p w14:paraId="52ED1919" w14:textId="77777777" w:rsidR="003669F2" w:rsidRDefault="00B562E1">
      <w:pPr>
        <w:pStyle w:val="NO"/>
        <w:rPr>
          <w:lang w:eastAsia="zh-CN"/>
        </w:rPr>
      </w:pPr>
      <w:r>
        <w:t>NOTE:</w:t>
      </w:r>
      <w:r>
        <w:tab/>
        <w:t xml:space="preserve">The Duplication Activation/Deactivation MAC </w:t>
      </w:r>
      <w:r>
        <w:rPr>
          <w:lang w:eastAsia="ko-KR"/>
        </w:rPr>
        <w:t xml:space="preserve">CE is not used if a DRB is configured with more than two RLC entities, i.e. with </w:t>
      </w:r>
      <w:r>
        <w:rPr>
          <w:i/>
          <w:lang w:eastAsia="ko-KR"/>
        </w:rPr>
        <w:t>moreThanTwoRLC-DRB</w:t>
      </w:r>
      <w:r>
        <w:rPr>
          <w:lang w:eastAsia="ko-KR"/>
        </w:rPr>
        <w:t>.</w:t>
      </w:r>
    </w:p>
    <w:p w14:paraId="52ED191A" w14:textId="77777777" w:rsidR="003669F2" w:rsidRDefault="00B562E1">
      <w:pPr>
        <w:pStyle w:val="4"/>
        <w:rPr>
          <w:lang w:eastAsia="ko-KR"/>
        </w:rPr>
      </w:pPr>
      <w:bookmarkStart w:id="3056" w:name="_Toc52752115"/>
      <w:bookmarkStart w:id="3057" w:name="_Toc37296289"/>
      <w:bookmarkStart w:id="3058" w:name="_Toc46490420"/>
      <w:bookmarkStart w:id="3059" w:name="_Toc29239890"/>
      <w:bookmarkStart w:id="3060" w:name="_Toc178200675"/>
      <w:bookmarkStart w:id="3061" w:name="_Toc52796577"/>
      <w:r>
        <w:rPr>
          <w:lang w:eastAsia="ko-KR"/>
        </w:rPr>
        <w:t>6.1.3.12</w:t>
      </w:r>
      <w:r>
        <w:rPr>
          <w:lang w:eastAsia="ko-KR"/>
        </w:rPr>
        <w:tab/>
        <w:t>SP CSI-RS/CSI-IM Resource Set Activation/Deactivation MAC CE</w:t>
      </w:r>
      <w:bookmarkEnd w:id="3056"/>
      <w:bookmarkEnd w:id="3057"/>
      <w:bookmarkEnd w:id="3058"/>
      <w:bookmarkEnd w:id="3059"/>
      <w:bookmarkEnd w:id="3060"/>
      <w:bookmarkEnd w:id="3061"/>
    </w:p>
    <w:p w14:paraId="52ED191B" w14:textId="77777777" w:rsidR="003669F2" w:rsidRDefault="00B562E1">
      <w:pPr>
        <w:rPr>
          <w:lang w:eastAsia="ko-KR"/>
        </w:rPr>
      </w:pPr>
      <w:r>
        <w:rPr>
          <w:lang w:eastAsia="ko-KR"/>
        </w:rPr>
        <w:t>The SP CSI-RS/CSI-IM Resource Set Activation/Deactivation MAC CE is identified by a MAC subheader with LCID as specified in Table 6.2.1-1. It has a variable size and consists of the following fields:</w:t>
      </w:r>
    </w:p>
    <w:p w14:paraId="52ED191C" w14:textId="77777777" w:rsidR="003669F2" w:rsidRDefault="00B562E1">
      <w:pPr>
        <w:pStyle w:val="B1"/>
      </w:pPr>
      <w:r>
        <w:t>-</w:t>
      </w:r>
      <w:r>
        <w:tab/>
      </w:r>
      <w:r>
        <w:rPr>
          <w:lang w:eastAsia="ko-KR"/>
        </w:rPr>
        <w:t>A/D</w:t>
      </w:r>
      <w:r>
        <w:t>: This field indicates whether to activate or deactivate indicated SP CSI-RS and CSI-IM resource set(s). The field is set to 1 to indicate activation, otherwise it indicates deactivation;</w:t>
      </w:r>
    </w:p>
    <w:p w14:paraId="52ED191D"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1E"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1F" w14:textId="77777777" w:rsidR="003669F2" w:rsidRDefault="00B562E1">
      <w:pPr>
        <w:pStyle w:val="B1"/>
      </w:pPr>
      <w:r>
        <w:t>-</w:t>
      </w:r>
      <w:r>
        <w:tab/>
        <w:t xml:space="preserve">SP CSI-RS resource set ID: This field contains an index of </w:t>
      </w:r>
      <w:r>
        <w:rPr>
          <w:i/>
        </w:rPr>
        <w:t>NZP-CSI-RS-ResourceSet</w:t>
      </w:r>
      <w:r>
        <w:t xml:space="preserve"> containing </w:t>
      </w:r>
      <w:r>
        <w:rPr>
          <w:lang w:eastAsia="ko-KR"/>
        </w:rPr>
        <w:t xml:space="preserve">Semi Persistent </w:t>
      </w:r>
      <w:r>
        <w:t>NZP CSI-RS resource</w:t>
      </w:r>
      <w:r>
        <w:rPr>
          <w:lang w:eastAsia="ko-KR"/>
        </w:rPr>
        <w:t>s</w:t>
      </w:r>
      <w:r>
        <w:t xml:space="preserve">, as specified in TS 38.331 [5], indicating the </w:t>
      </w:r>
      <w:r>
        <w:rPr>
          <w:lang w:eastAsia="ko-KR"/>
        </w:rPr>
        <w:t xml:space="preserve">Semi Persistent </w:t>
      </w:r>
      <w:r>
        <w:t xml:space="preserve">NZP CSI-RS resource set, which </w:t>
      </w:r>
      <w:r>
        <w:rPr>
          <w:lang w:eastAsia="ko-KR"/>
        </w:rPr>
        <w:t>shall</w:t>
      </w:r>
      <w:r>
        <w:t xml:space="preserve"> be activated or deactivated. The length of the field is </w:t>
      </w:r>
      <w:r>
        <w:rPr>
          <w:lang w:eastAsia="ko-KR"/>
        </w:rPr>
        <w:t>6</w:t>
      </w:r>
      <w:r>
        <w:t xml:space="preserve"> bits;</w:t>
      </w:r>
    </w:p>
    <w:p w14:paraId="52ED1920" w14:textId="77777777" w:rsidR="003669F2" w:rsidRDefault="00B562E1">
      <w:pPr>
        <w:pStyle w:val="B1"/>
      </w:pPr>
      <w:r>
        <w:t>-</w:t>
      </w:r>
      <w:r>
        <w:tab/>
        <w:t xml:space="preserve">IM: This field indicates </w:t>
      </w:r>
      <w:r>
        <w:rPr>
          <w:lang w:eastAsia="ko-KR"/>
        </w:rPr>
        <w:t>the presence of the octet containing SP CSI-IM resource set ID field</w:t>
      </w:r>
      <w:r>
        <w:t xml:space="preserve">. If </w:t>
      </w:r>
      <w:r>
        <w:rPr>
          <w:lang w:eastAsia="ko-KR"/>
        </w:rPr>
        <w:t xml:space="preserve">the </w:t>
      </w:r>
      <w:r>
        <w:t xml:space="preserve">IM field is set to 1, the octet containing SP CSI-IM resource set </w:t>
      </w:r>
      <w:r>
        <w:rPr>
          <w:lang w:eastAsia="ko-KR"/>
        </w:rPr>
        <w:t>ID field is present</w:t>
      </w:r>
      <w:r>
        <w:t>. If IM field is set to 0, the octet containing SP CSI-IM resource set ID field is not present;</w:t>
      </w:r>
    </w:p>
    <w:p w14:paraId="52ED1921" w14:textId="77777777" w:rsidR="003669F2" w:rsidRDefault="00B562E1">
      <w:pPr>
        <w:pStyle w:val="B1"/>
        <w:rPr>
          <w:lang w:eastAsia="ko-KR"/>
        </w:rPr>
      </w:pPr>
      <w:r>
        <w:lastRenderedPageBreak/>
        <w:t>-</w:t>
      </w:r>
      <w:r>
        <w:tab/>
        <w:t xml:space="preserve">SP CSI-IM resource set ID: This field contains an index of </w:t>
      </w:r>
      <w:r>
        <w:rPr>
          <w:i/>
        </w:rPr>
        <w:t>CSI-IM-ResourceSet</w:t>
      </w:r>
      <w:r>
        <w:t xml:space="preserve"> containing </w:t>
      </w:r>
      <w:r>
        <w:rPr>
          <w:lang w:eastAsia="ko-KR"/>
        </w:rPr>
        <w:t>Semi Persistent</w:t>
      </w:r>
      <w:r>
        <w:t xml:space="preserve"> CSI-IM resource</w:t>
      </w:r>
      <w:r>
        <w:rPr>
          <w:lang w:eastAsia="ko-KR"/>
        </w:rPr>
        <w:t>s</w:t>
      </w:r>
      <w:r>
        <w:t xml:space="preserve">, as specified in TS 38.331 [5], indicating the </w:t>
      </w:r>
      <w:r>
        <w:rPr>
          <w:lang w:eastAsia="ko-KR"/>
        </w:rPr>
        <w:t>Semi Persistent</w:t>
      </w:r>
      <w:r>
        <w:t xml:space="preserve"> CSI-IM resource set, which </w:t>
      </w:r>
      <w:r>
        <w:rPr>
          <w:lang w:eastAsia="ko-KR"/>
        </w:rPr>
        <w:t>shall</w:t>
      </w:r>
      <w:r>
        <w:t xml:space="preserve"> be activated or deactivated. The length of the field is </w:t>
      </w:r>
      <w:r>
        <w:rPr>
          <w:lang w:eastAsia="ko-KR"/>
        </w:rPr>
        <w:t>6</w:t>
      </w:r>
      <w:r>
        <w:t xml:space="preserve"> bits;</w:t>
      </w:r>
    </w:p>
    <w:p w14:paraId="52ED1922" w14:textId="77777777" w:rsidR="003669F2" w:rsidRDefault="00B562E1">
      <w:pPr>
        <w:pStyle w:val="B1"/>
      </w:pPr>
      <w:r>
        <w:t>-</w:t>
      </w:r>
      <w:r>
        <w:tab/>
      </w:r>
      <w:r>
        <w:rPr>
          <w:lang w:eastAsia="ko-KR"/>
        </w:rPr>
        <w:t>T</w:t>
      </w:r>
      <w:r>
        <w:t>CI State ID</w:t>
      </w:r>
      <w:r>
        <w:rPr>
          <w:vertAlign w:val="subscript"/>
        </w:rPr>
        <w:t>i</w:t>
      </w:r>
      <w:r>
        <w:t xml:space="preserve">: This field contains </w:t>
      </w:r>
      <w:r>
        <w:rPr>
          <w:i/>
        </w:rPr>
        <w:t>TCI-StateId</w:t>
      </w:r>
      <w:r>
        <w:t xml:space="preserve">, as specified in TS 38.331 [5], of a TCI State, which is used as QCL source for the resource within the </w:t>
      </w:r>
      <w:r>
        <w:rPr>
          <w:lang w:eastAsia="ko-KR"/>
        </w:rPr>
        <w:t xml:space="preserve">Semi Persistent </w:t>
      </w:r>
      <w:r>
        <w:t xml:space="preserve">NZP CSI-RS resource set indicated by SP CSI-RS resource set ID field. </w:t>
      </w:r>
      <w:r>
        <w:rPr>
          <w:lang w:eastAsia="ko-KR"/>
        </w:rPr>
        <w:t>T</w:t>
      </w:r>
      <w:r>
        <w:t>CI State ID</w:t>
      </w:r>
      <w:r>
        <w:rPr>
          <w:vertAlign w:val="subscript"/>
        </w:rPr>
        <w:t>0</w:t>
      </w:r>
      <w:r>
        <w:t xml:space="preserve"> indicates TCI State for the first resource within the set, </w:t>
      </w:r>
      <w:r>
        <w:rPr>
          <w:lang w:eastAsia="ko-KR"/>
        </w:rPr>
        <w:t>T</w:t>
      </w:r>
      <w:r>
        <w:t>CI State ID</w:t>
      </w:r>
      <w:r>
        <w:rPr>
          <w:vertAlign w:val="subscript"/>
        </w:rPr>
        <w:t>1</w:t>
      </w:r>
      <w:r>
        <w:t xml:space="preserve"> for the second one and so on. The length of the field is 7 bits. If </w:t>
      </w:r>
      <w:r>
        <w:rPr>
          <w:lang w:eastAsia="ko-KR"/>
        </w:rPr>
        <w:t xml:space="preserve">the </w:t>
      </w:r>
      <w:r>
        <w:t xml:space="preserve">A/D field is set to 0, the octets containing </w:t>
      </w:r>
      <w:r>
        <w:rPr>
          <w:lang w:eastAsia="ko-KR"/>
        </w:rPr>
        <w:t>TCI State ID</w:t>
      </w:r>
      <w:r>
        <w:t xml:space="preserve"> field</w:t>
      </w:r>
      <w:r>
        <w:rPr>
          <w:lang w:eastAsia="ko-KR"/>
        </w:rPr>
        <w:t>(s)</w:t>
      </w:r>
      <w:r>
        <w:t xml:space="preserve"> </w:t>
      </w:r>
      <w:r>
        <w:rPr>
          <w:lang w:eastAsia="ko-KR"/>
        </w:rPr>
        <w:t>are</w:t>
      </w:r>
      <w:r>
        <w:t xml:space="preserve"> not present;</w:t>
      </w:r>
    </w:p>
    <w:p w14:paraId="52ED1923" w14:textId="77777777" w:rsidR="003669F2" w:rsidRDefault="00B562E1">
      <w:pPr>
        <w:pStyle w:val="B1"/>
        <w:rPr>
          <w:lang w:eastAsia="ko-KR"/>
        </w:rPr>
      </w:pPr>
      <w:r>
        <w:rPr>
          <w:lang w:eastAsia="ko-KR"/>
        </w:rPr>
        <w:t>-</w:t>
      </w:r>
      <w:r>
        <w:rPr>
          <w:lang w:eastAsia="ko-KR"/>
        </w:rPr>
        <w:tab/>
        <w:t>R: Reserved bit, set to 0.</w:t>
      </w:r>
    </w:p>
    <w:p w14:paraId="52ED1924" w14:textId="77777777" w:rsidR="003669F2" w:rsidRDefault="0090331E">
      <w:pPr>
        <w:pStyle w:val="TH"/>
      </w:pPr>
      <w:r>
        <w:rPr>
          <w:noProof/>
        </w:rPr>
        <w:object w:dxaOrig="5693" w:dyaOrig="3851" w14:anchorId="0A206FDE">
          <v:shape id="_x0000_i1054" type="#_x0000_t75" alt="" style="width:284.85pt;height:195.35pt;mso-width-percent:0;mso-height-percent:0;mso-width-percent:0;mso-height-percent:0" o:ole="">
            <v:imagedata r:id="rId76" o:title=""/>
          </v:shape>
          <o:OLEObject Type="Embed" ProgID="Visio.Drawing.15" ShapeID="_x0000_i1054" DrawAspect="Content" ObjectID="_1808098427" r:id="rId77"/>
        </w:object>
      </w:r>
    </w:p>
    <w:p w14:paraId="52ED1925" w14:textId="77777777" w:rsidR="003669F2" w:rsidRDefault="00B562E1">
      <w:pPr>
        <w:pStyle w:val="TF"/>
        <w:rPr>
          <w:lang w:eastAsia="ko-KR"/>
        </w:rPr>
      </w:pPr>
      <w:r>
        <w:rPr>
          <w:lang w:eastAsia="ko-KR"/>
        </w:rPr>
        <w:t>Figure 6.1.3.12-1: SP CSI-RS/CSI-IM Resource Set Activation/Deactivation MAC CE</w:t>
      </w:r>
    </w:p>
    <w:p w14:paraId="6E58DC91" w14:textId="7E8836AD" w:rsidR="002B1C5D" w:rsidRDefault="002B1C5D" w:rsidP="002B1C5D">
      <w:pPr>
        <w:pStyle w:val="4"/>
        <w:rPr>
          <w:ins w:id="3062" w:author="vivo-Chenli-After RAN2#129bis" w:date="2025-04-20T21:06:00Z"/>
          <w:lang w:eastAsia="ko-KR"/>
        </w:rPr>
      </w:pPr>
      <w:bookmarkStart w:id="3063" w:name="_Toc46490421"/>
      <w:bookmarkStart w:id="3064" w:name="_Toc52752116"/>
      <w:bookmarkStart w:id="3065" w:name="_Toc37296290"/>
      <w:bookmarkStart w:id="3066" w:name="_Toc29239891"/>
      <w:bookmarkStart w:id="3067" w:name="_Toc178200676"/>
      <w:bookmarkStart w:id="3068" w:name="_Toc52796578"/>
      <w:ins w:id="3069" w:author="vivo-Chenli-After RAN2#129bis" w:date="2025-04-20T21:06:00Z">
        <w:r>
          <w:rPr>
            <w:lang w:eastAsia="ko-KR"/>
          </w:rPr>
          <w:t>6.1.3.12a</w:t>
        </w:r>
        <w:r>
          <w:rPr>
            <w:lang w:eastAsia="ko-KR"/>
          </w:rPr>
          <w:tab/>
        </w:r>
        <w:bookmarkStart w:id="3070" w:name="_Hlk196380844"/>
        <w:r>
          <w:rPr>
            <w:lang w:eastAsia="ko-KR"/>
          </w:rPr>
          <w:t>SP CSI-RS Resource Set Activation/Deactivation</w:t>
        </w:r>
      </w:ins>
      <w:ins w:id="3071" w:author="vivo-Chenli-After RAN2#129bis" w:date="2025-04-20T21:08:00Z">
        <w:r w:rsidR="00854A94">
          <w:rPr>
            <w:lang w:eastAsia="ko-KR"/>
          </w:rPr>
          <w:t xml:space="preserve"> </w:t>
        </w:r>
      </w:ins>
      <w:ins w:id="3072" w:author="vivo-Chenli-After RAN2#129bis" w:date="2025-04-20T21:10:00Z">
        <w:r w:rsidR="00854A94">
          <w:rPr>
            <w:lang w:eastAsia="ko-KR"/>
          </w:rPr>
          <w:t>for Candidate Cell</w:t>
        </w:r>
      </w:ins>
      <w:ins w:id="3073" w:author="vivo-Chenli-After RAN2#129bis" w:date="2025-04-20T21:06:00Z">
        <w:r>
          <w:rPr>
            <w:lang w:eastAsia="ko-KR"/>
          </w:rPr>
          <w:t xml:space="preserve"> MAC CE</w:t>
        </w:r>
        <w:bookmarkEnd w:id="3070"/>
      </w:ins>
    </w:p>
    <w:p w14:paraId="6212A574" w14:textId="7781091F" w:rsidR="002B1C5D" w:rsidRDefault="002B1C5D" w:rsidP="002B1C5D">
      <w:pPr>
        <w:rPr>
          <w:ins w:id="3074" w:author="vivo-Chenli-After RAN2#129bis" w:date="2025-04-20T21:06:00Z"/>
          <w:lang w:eastAsia="ko-KR"/>
        </w:rPr>
      </w:pPr>
      <w:ins w:id="3075" w:author="vivo-Chenli-After RAN2#129bis" w:date="2025-04-20T21:06:00Z">
        <w:r>
          <w:rPr>
            <w:lang w:eastAsia="ko-KR"/>
          </w:rPr>
          <w:t>The SP CSI-RS Resource Set Activation/Deactivation</w:t>
        </w:r>
      </w:ins>
      <w:ins w:id="3076" w:author="vivo-Chenli-After RAN2#129bis" w:date="2025-04-20T21:10:00Z">
        <w:r w:rsidR="0085715A">
          <w:rPr>
            <w:lang w:eastAsia="ko-KR"/>
          </w:rPr>
          <w:t xml:space="preserve"> for Candidate Cell</w:t>
        </w:r>
      </w:ins>
      <w:ins w:id="3077" w:author="vivo-Chenli-After RAN2#129bis" w:date="2025-04-20T21:06:00Z">
        <w:r>
          <w:rPr>
            <w:lang w:eastAsia="ko-KR"/>
          </w:rPr>
          <w:t xml:space="preserve"> MAC CE is identified by a MAC subheader with </w:t>
        </w:r>
      </w:ins>
      <w:ins w:id="3078" w:author="vivo-Chenli-After RAN2#129bis" w:date="2025-04-20T21:15:00Z">
        <w:r w:rsidR="005B05E9">
          <w:rPr>
            <w:lang w:eastAsia="ko-KR"/>
          </w:rPr>
          <w:t>e</w:t>
        </w:r>
      </w:ins>
      <w:ins w:id="3079" w:author="vivo-Chenli-After RAN2#129bis" w:date="2025-04-20T21:06:00Z">
        <w:r>
          <w:rPr>
            <w:lang w:eastAsia="ko-KR"/>
          </w:rPr>
          <w:t>LCID as specified in Table 6.2.1-1</w:t>
        </w:r>
      </w:ins>
      <w:ins w:id="3080" w:author="vivo-Chenli-After RAN2#129bis" w:date="2025-04-20T21:20:00Z">
        <w:r w:rsidR="00C957AD">
          <w:rPr>
            <w:lang w:eastAsia="ko-KR"/>
          </w:rPr>
          <w:t>b</w:t>
        </w:r>
      </w:ins>
      <w:ins w:id="3081" w:author="vivo-Chenli-After RAN2#129bis" w:date="2025-04-20T21:06:00Z">
        <w:r>
          <w:rPr>
            <w:lang w:eastAsia="ko-KR"/>
          </w:rPr>
          <w:t>. It has a variable size and consists of the following fields</w:t>
        </w:r>
      </w:ins>
      <w:ins w:id="3082" w:author="vivo-Chenli-After RAN2#129bis" w:date="2025-04-20T21:16:00Z">
        <w:r w:rsidR="00C957AD">
          <w:rPr>
            <w:lang w:eastAsia="zh-CN"/>
          </w:rPr>
          <w:t xml:space="preserve"> (</w:t>
        </w:r>
        <w:r w:rsidR="00C957AD">
          <w:rPr>
            <w:lang w:eastAsia="ko-KR"/>
          </w:rPr>
          <w:t>Figure 6.1.3.</w:t>
        </w:r>
      </w:ins>
      <w:ins w:id="3083" w:author="vivo-Chenli-After RAN2#129bis" w:date="2025-04-20T21:20:00Z">
        <w:r w:rsidR="00C957AD">
          <w:rPr>
            <w:lang w:eastAsia="ko-KR"/>
          </w:rPr>
          <w:t>12a</w:t>
        </w:r>
      </w:ins>
      <w:ins w:id="3084" w:author="vivo-Chenli-After RAN2#129bis" w:date="2025-04-20T21:16:00Z">
        <w:r w:rsidR="00C957AD">
          <w:rPr>
            <w:lang w:eastAsia="ko-KR"/>
          </w:rPr>
          <w:t>-1)</w:t>
        </w:r>
        <w:r w:rsidR="00C957AD">
          <w:rPr>
            <w:lang w:eastAsia="zh-CN"/>
          </w:rPr>
          <w:t>:</w:t>
        </w:r>
      </w:ins>
    </w:p>
    <w:p w14:paraId="006239DF" w14:textId="5D1D5302" w:rsidR="002B1C5D" w:rsidRDefault="002B1C5D" w:rsidP="002B1C5D">
      <w:pPr>
        <w:pStyle w:val="B1"/>
        <w:rPr>
          <w:ins w:id="3085" w:author="vivo-Chenli-After RAN2#129bis" w:date="2025-04-20T21:06:00Z"/>
        </w:rPr>
      </w:pPr>
      <w:ins w:id="3086" w:author="vivo-Chenli-After RAN2#129bis" w:date="2025-04-20T21:06:00Z">
        <w:r>
          <w:t>-</w:t>
        </w:r>
        <w:r>
          <w:tab/>
        </w:r>
        <w:r>
          <w:rPr>
            <w:lang w:eastAsia="ko-KR"/>
          </w:rPr>
          <w:t>A/D</w:t>
        </w:r>
        <w:r>
          <w:t>: This field indicates whether to activate or deactivate indicated SP CSI-RS resource set(s)</w:t>
        </w:r>
      </w:ins>
      <w:ins w:id="3087" w:author="vivo-Chenli-After RAN2#129bis" w:date="2025-04-20T21:22:00Z">
        <w:r w:rsidR="00254437">
          <w:t xml:space="preserve"> for the candidate cell</w:t>
        </w:r>
      </w:ins>
      <w:ins w:id="3088" w:author="vivo-Chenli-After RAN2#129bis" w:date="2025-04-20T21:06:00Z">
        <w:r>
          <w:t>. The field is set to 1 to indicate activation, otherwise it indicates deactivation;</w:t>
        </w:r>
      </w:ins>
    </w:p>
    <w:p w14:paraId="5352D49C" w14:textId="74D7E64F" w:rsidR="002B1C5D" w:rsidRDefault="002B1C5D" w:rsidP="002B1C5D">
      <w:pPr>
        <w:pStyle w:val="B1"/>
        <w:rPr>
          <w:ins w:id="3089" w:author="vivo-Chenli-After RAN2#129bis" w:date="2025-04-20T21:06:00Z"/>
        </w:rPr>
      </w:pPr>
      <w:ins w:id="3090" w:author="vivo-Chenli-After RAN2#129bis" w:date="2025-04-20T21:06:00Z">
        <w:r>
          <w:t>-</w:t>
        </w:r>
        <w:r>
          <w:tab/>
        </w:r>
      </w:ins>
      <w:commentRangeStart w:id="3091"/>
      <w:commentRangeStart w:id="3092"/>
      <w:ins w:id="3093" w:author="vivo-Chenli-After RAN2#129bis" w:date="2025-04-20T21:22:00Z">
        <w:r w:rsidR="00483237">
          <w:t>Candidate</w:t>
        </w:r>
      </w:ins>
      <w:ins w:id="3094" w:author="vivo-Chenli-After RAN2#129bis" w:date="2025-04-20T21:06:00Z">
        <w:r>
          <w:t xml:space="preserve"> </w:t>
        </w:r>
      </w:ins>
      <w:ins w:id="3095" w:author="vivo-Chenli-After RAN2#129bis-3" w:date="2025-05-06T19:45:00Z">
        <w:r w:rsidR="00F84114">
          <w:t xml:space="preserve">Configuration </w:t>
        </w:r>
      </w:ins>
      <w:commentRangeStart w:id="3096"/>
      <w:commentRangeStart w:id="3097"/>
      <w:ins w:id="3098" w:author="vivo-Chenli-After RAN2#129bis" w:date="2025-04-20T21:42:00Z">
        <w:r w:rsidR="002B26CC">
          <w:t>Index</w:t>
        </w:r>
      </w:ins>
      <w:commentRangeEnd w:id="3096"/>
      <w:r w:rsidR="00DE3CA2">
        <w:rPr>
          <w:rStyle w:val="a6"/>
        </w:rPr>
        <w:commentReference w:id="3096"/>
      </w:r>
      <w:commentRangeEnd w:id="3097"/>
      <w:r w:rsidR="00C92684">
        <w:rPr>
          <w:rStyle w:val="a6"/>
        </w:rPr>
        <w:commentReference w:id="3097"/>
      </w:r>
      <w:ins w:id="3099" w:author="vivo-Chenli-After RAN2#129bis" w:date="2025-04-20T21:06:00Z">
        <w:r>
          <w:t>:</w:t>
        </w:r>
      </w:ins>
      <w:commentRangeEnd w:id="3091"/>
      <w:r w:rsidR="00E62872">
        <w:rPr>
          <w:rStyle w:val="a6"/>
        </w:rPr>
        <w:commentReference w:id="3091"/>
      </w:r>
      <w:commentRangeEnd w:id="3092"/>
      <w:r w:rsidR="00414320">
        <w:rPr>
          <w:rStyle w:val="a6"/>
        </w:rPr>
        <w:commentReference w:id="3092"/>
      </w:r>
      <w:ins w:id="3100" w:author="vivo-Chenli-After RAN2#129bis" w:date="2025-04-20T21:06:00Z">
        <w:r>
          <w:t xml:space="preserve"> </w:t>
        </w:r>
        <w:r>
          <w:rPr>
            <w:rFonts w:eastAsia="宋体"/>
            <w:lang w:eastAsia="zh-CN"/>
          </w:rPr>
          <w:t xml:space="preserve">This field indicates the </w:t>
        </w:r>
      </w:ins>
      <w:ins w:id="3101" w:author="vivo-Chenli-After RAN2#129bis" w:date="2025-04-20T21:25:00Z">
        <w:r w:rsidR="001C08D0">
          <w:rPr>
            <w:rFonts w:eastAsia="宋体"/>
            <w:lang w:eastAsia="zh-CN"/>
          </w:rPr>
          <w:t>index</w:t>
        </w:r>
      </w:ins>
      <w:ins w:id="3102" w:author="vivo-Chenli-After RAN2#129bis" w:date="2025-04-20T21:06:00Z">
        <w:r>
          <w:rPr>
            <w:rFonts w:eastAsia="宋体"/>
            <w:lang w:eastAsia="zh-CN"/>
          </w:rPr>
          <w:t xml:space="preserve"> of the </w:t>
        </w:r>
      </w:ins>
      <w:ins w:id="3103" w:author="vivo-Chenli-After RAN2#129bis" w:date="2025-04-20T21:24:00Z">
        <w:r w:rsidR="001C08D0">
          <w:rPr>
            <w:rFonts w:eastAsia="宋体"/>
            <w:lang w:eastAsia="zh-CN"/>
          </w:rPr>
          <w:t>Candidate</w:t>
        </w:r>
      </w:ins>
      <w:ins w:id="3104" w:author="vivo-Chenli-After RAN2#129bis" w:date="2025-04-20T21:06:00Z">
        <w:r>
          <w:rPr>
            <w:rFonts w:eastAsia="宋体"/>
            <w:lang w:eastAsia="zh-CN"/>
          </w:rPr>
          <w:t xml:space="preserve"> Cell </w:t>
        </w:r>
      </w:ins>
      <w:ins w:id="3105" w:author="vivo-Chenli-After RAN2#129bis-3" w:date="2025-05-06T19:46:00Z">
        <w:r w:rsidR="003B70CA">
          <w:rPr>
            <w:lang w:eastAsia="ko-KR"/>
          </w:rPr>
          <w:t xml:space="preserve">corresponding to </w:t>
        </w:r>
        <w:r w:rsidR="003B70CA">
          <w:rPr>
            <w:i/>
            <w:iCs/>
            <w:lang w:eastAsia="ko-KR"/>
          </w:rPr>
          <w:t xml:space="preserve">ltm-CandidateID </w:t>
        </w:r>
        <w:r w:rsidR="003B70CA">
          <w:rPr>
            <w:lang w:eastAsia="ko-KR"/>
          </w:rPr>
          <w:t xml:space="preserve">as specified in TS 38.331 [5], </w:t>
        </w:r>
      </w:ins>
      <w:ins w:id="3106" w:author="vivo-Chenli-After RAN2#129bis" w:date="2025-04-20T21:06:00Z">
        <w:r>
          <w:rPr>
            <w:rFonts w:eastAsia="宋体"/>
            <w:lang w:eastAsia="zh-CN"/>
          </w:rPr>
          <w:t xml:space="preserve">for which the MAC CE applies. The length of the field is </w:t>
        </w:r>
      </w:ins>
      <w:ins w:id="3107" w:author="vivo-Chenli-After RAN2#129bis" w:date="2025-04-20T21:24:00Z">
        <w:r w:rsidR="001C08D0">
          <w:rPr>
            <w:rFonts w:eastAsia="宋体"/>
            <w:lang w:eastAsia="zh-CN"/>
          </w:rPr>
          <w:t>3</w:t>
        </w:r>
      </w:ins>
      <w:ins w:id="3108" w:author="vivo-Chenli-After RAN2#129bis" w:date="2025-04-20T21:06:00Z">
        <w:r>
          <w:rPr>
            <w:rFonts w:eastAsia="宋体"/>
            <w:lang w:eastAsia="zh-CN"/>
          </w:rPr>
          <w:t xml:space="preserve"> bits;</w:t>
        </w:r>
      </w:ins>
    </w:p>
    <w:p w14:paraId="1440E637" w14:textId="6CC9A3A4" w:rsidR="00713BD5" w:rsidRDefault="00713BD5" w:rsidP="00713BD5">
      <w:pPr>
        <w:pStyle w:val="EditorsNote"/>
        <w:ind w:left="1701" w:hanging="1417"/>
        <w:rPr>
          <w:ins w:id="3109" w:author="vivo-Chenli-After RAN2#129bis-2" w:date="2025-04-30T18:02:00Z"/>
          <w:lang w:eastAsia="zh-CN"/>
        </w:rPr>
      </w:pPr>
      <w:ins w:id="3110" w:author="vivo-Chenli-After RAN2#129bis-2" w:date="2025-04-30T18:02:00Z">
        <w:r>
          <w:rPr>
            <w:lang w:eastAsia="zh-CN"/>
          </w:rPr>
          <w:t xml:space="preserve">Editor’s NOTE: It could be further updated based on the progress on </w:t>
        </w:r>
        <w:r w:rsidRPr="00713BD5">
          <w:rPr>
            <w:lang w:eastAsia="zh-CN"/>
          </w:rPr>
          <w:t>Target configuration id or {SP CSI-RS resource set id and/or candidate id}</w:t>
        </w:r>
        <w:r>
          <w:rPr>
            <w:lang w:eastAsia="zh-CN"/>
          </w:rPr>
          <w:t>.</w:t>
        </w:r>
      </w:ins>
    </w:p>
    <w:p w14:paraId="196325C4" w14:textId="05288523" w:rsidR="002B1C5D" w:rsidRDefault="002B1C5D" w:rsidP="002B1C5D">
      <w:pPr>
        <w:pStyle w:val="B1"/>
        <w:rPr>
          <w:ins w:id="3111" w:author="vivo-Chenli-After RAN2#129bis" w:date="2025-04-20T21:06:00Z"/>
        </w:rPr>
      </w:pPr>
      <w:ins w:id="3112" w:author="vivo-Chenli-After RAN2#129bis" w:date="2025-04-20T21:06:00Z">
        <w:r>
          <w:t>-</w:t>
        </w:r>
        <w:r>
          <w:tab/>
          <w:t xml:space="preserve">SP CSI-RS resource set ID: This field contains an index of </w:t>
        </w:r>
        <w:commentRangeStart w:id="3113"/>
        <w:commentRangeStart w:id="3114"/>
        <w:commentRangeStart w:id="3115"/>
        <w:commentRangeStart w:id="3116"/>
        <w:r>
          <w:rPr>
            <w:i/>
          </w:rPr>
          <w:t>NZP-CSI-RS-ResourceSet</w:t>
        </w:r>
      </w:ins>
      <w:commentRangeEnd w:id="3113"/>
      <w:r w:rsidR="00685845">
        <w:rPr>
          <w:rStyle w:val="a6"/>
        </w:rPr>
        <w:commentReference w:id="3113"/>
      </w:r>
      <w:commentRangeEnd w:id="3114"/>
      <w:r w:rsidR="009C2CF7">
        <w:rPr>
          <w:rStyle w:val="a6"/>
        </w:rPr>
        <w:commentReference w:id="3114"/>
      </w:r>
      <w:commentRangeEnd w:id="3115"/>
      <w:r w:rsidR="00A62F7C">
        <w:rPr>
          <w:rStyle w:val="a6"/>
        </w:rPr>
        <w:commentReference w:id="3115"/>
      </w:r>
      <w:commentRangeEnd w:id="3116"/>
      <w:r w:rsidR="00EB5AC8">
        <w:rPr>
          <w:rStyle w:val="a6"/>
        </w:rPr>
        <w:commentReference w:id="3116"/>
      </w:r>
      <w:ins w:id="3117" w:author="vivo-Chenli-After RAN2#129bis" w:date="2025-04-20T21:06:00Z">
        <w:r>
          <w:t xml:space="preserve"> containing </w:t>
        </w:r>
        <w:r>
          <w:rPr>
            <w:lang w:eastAsia="ko-KR"/>
          </w:rPr>
          <w:t xml:space="preserve">Semi Persistent </w:t>
        </w:r>
        <w:r>
          <w:t>NZP CSI-RS resource</w:t>
        </w:r>
        <w:r>
          <w:rPr>
            <w:lang w:eastAsia="ko-KR"/>
          </w:rPr>
          <w:t>s</w:t>
        </w:r>
        <w:r>
          <w:t xml:space="preserve">, as specified in TS 38.331 [5], indicating the </w:t>
        </w:r>
        <w:r>
          <w:rPr>
            <w:lang w:eastAsia="ko-KR"/>
          </w:rPr>
          <w:t xml:space="preserve">Semi Persistent </w:t>
        </w:r>
        <w:r>
          <w:t>NZP CSI-RS resource set</w:t>
        </w:r>
      </w:ins>
      <w:ins w:id="3118" w:author="vivo-Chenli-After RAN2#129bis" w:date="2025-04-20T21:43:00Z">
        <w:r w:rsidR="0022156B">
          <w:t xml:space="preserve"> for candidate cell</w:t>
        </w:r>
      </w:ins>
      <w:ins w:id="3119" w:author="vivo-Chenli-After RAN2#129bis" w:date="2025-04-20T21:06:00Z">
        <w:r>
          <w:t xml:space="preserve">, which </w:t>
        </w:r>
        <w:r>
          <w:rPr>
            <w:lang w:eastAsia="ko-KR"/>
          </w:rPr>
          <w:t>shall</w:t>
        </w:r>
        <w:r>
          <w:t xml:space="preserve"> be activated or deactivated. The length of the field is </w:t>
        </w:r>
        <w:r>
          <w:rPr>
            <w:lang w:eastAsia="ko-KR"/>
          </w:rPr>
          <w:t>6</w:t>
        </w:r>
        <w:r>
          <w:t xml:space="preserve"> bits;</w:t>
        </w:r>
      </w:ins>
    </w:p>
    <w:p w14:paraId="07899E42" w14:textId="62EAEC58" w:rsidR="002B1C5D" w:rsidRDefault="002B1C5D" w:rsidP="002B1C5D">
      <w:pPr>
        <w:pStyle w:val="B1"/>
        <w:rPr>
          <w:ins w:id="3120" w:author="vivo-Chenli-After RAN2#129bis" w:date="2025-04-20T21:06:00Z"/>
        </w:rPr>
      </w:pPr>
      <w:ins w:id="3121" w:author="vivo-Chenli-After RAN2#129bis" w:date="2025-04-20T21:06:00Z">
        <w:r>
          <w:t>-</w:t>
        </w:r>
        <w:r>
          <w:tab/>
        </w:r>
        <w:r>
          <w:rPr>
            <w:lang w:eastAsia="ko-KR"/>
          </w:rPr>
          <w:t>T</w:t>
        </w:r>
        <w:r>
          <w:t>CI State ID</w:t>
        </w:r>
        <w:r>
          <w:rPr>
            <w:vertAlign w:val="subscript"/>
          </w:rPr>
          <w:t>i</w:t>
        </w:r>
        <w:r>
          <w:t xml:space="preserve">: This field contains </w:t>
        </w:r>
        <w:r>
          <w:rPr>
            <w:i/>
          </w:rPr>
          <w:t>TCI-StateId</w:t>
        </w:r>
        <w:r>
          <w:t xml:space="preserve">, as specified in TS 38.331 [5], of a TCI State, which is used as QCL source for the resource within the </w:t>
        </w:r>
        <w:r>
          <w:rPr>
            <w:lang w:eastAsia="ko-KR"/>
          </w:rPr>
          <w:t xml:space="preserve">Semi Persistent </w:t>
        </w:r>
        <w:r>
          <w:t>NZP CSI-RS resource set indicated by SP CSI-RS resource set ID field</w:t>
        </w:r>
      </w:ins>
      <w:ins w:id="3122" w:author="vivo-Chenli-After RAN2#129bis" w:date="2025-04-20T21:47:00Z">
        <w:r w:rsidR="00360EAB">
          <w:t xml:space="preserve"> for the candidate cell</w:t>
        </w:r>
      </w:ins>
      <w:ins w:id="3123" w:author="vivo-Chenli-After RAN2#129bis" w:date="2025-04-20T21:06:00Z">
        <w:r>
          <w:t xml:space="preserve">. </w:t>
        </w:r>
        <w:r>
          <w:rPr>
            <w:lang w:eastAsia="ko-KR"/>
          </w:rPr>
          <w:t>T</w:t>
        </w:r>
        <w:r>
          <w:t>CI State ID</w:t>
        </w:r>
        <w:r>
          <w:rPr>
            <w:vertAlign w:val="subscript"/>
          </w:rPr>
          <w:t>0</w:t>
        </w:r>
        <w:r>
          <w:t xml:space="preserve"> indicates TCI State for the first resource within the set, </w:t>
        </w:r>
        <w:r>
          <w:rPr>
            <w:lang w:eastAsia="ko-KR"/>
          </w:rPr>
          <w:t>T</w:t>
        </w:r>
        <w:r>
          <w:t>CI State ID</w:t>
        </w:r>
        <w:r>
          <w:rPr>
            <w:vertAlign w:val="subscript"/>
          </w:rPr>
          <w:t>1</w:t>
        </w:r>
        <w:r>
          <w:t xml:space="preserve"> for the second one and so on. The length of the field is 7 bits. If </w:t>
        </w:r>
        <w:r>
          <w:rPr>
            <w:lang w:eastAsia="ko-KR"/>
          </w:rPr>
          <w:t xml:space="preserve">the </w:t>
        </w:r>
        <w:r>
          <w:t xml:space="preserve">A/D field is set to 0, the octets containing </w:t>
        </w:r>
        <w:r>
          <w:rPr>
            <w:lang w:eastAsia="ko-KR"/>
          </w:rPr>
          <w:t>TCI State ID</w:t>
        </w:r>
        <w:r>
          <w:t xml:space="preserve"> field</w:t>
        </w:r>
        <w:r>
          <w:rPr>
            <w:lang w:eastAsia="ko-KR"/>
          </w:rPr>
          <w:t>(s)</w:t>
        </w:r>
        <w:r>
          <w:t xml:space="preserve"> </w:t>
        </w:r>
        <w:r>
          <w:rPr>
            <w:lang w:eastAsia="ko-KR"/>
          </w:rPr>
          <w:t>are</w:t>
        </w:r>
        <w:r>
          <w:t xml:space="preserve"> not present;</w:t>
        </w:r>
      </w:ins>
    </w:p>
    <w:p w14:paraId="458908B1" w14:textId="5AF9FED2" w:rsidR="002B1C5D" w:rsidRDefault="002B1C5D" w:rsidP="002B1C5D">
      <w:pPr>
        <w:pStyle w:val="B1"/>
        <w:rPr>
          <w:ins w:id="3124" w:author="vivo-Chenli-After RAN2#129bis" w:date="2025-04-22T09:03:00Z"/>
          <w:lang w:eastAsia="ko-KR"/>
        </w:rPr>
      </w:pPr>
      <w:ins w:id="3125" w:author="vivo-Chenli-After RAN2#129bis" w:date="2025-04-20T21:06:00Z">
        <w:r>
          <w:rPr>
            <w:lang w:eastAsia="ko-KR"/>
          </w:rPr>
          <w:t>-</w:t>
        </w:r>
        <w:r>
          <w:rPr>
            <w:lang w:eastAsia="ko-KR"/>
          </w:rPr>
          <w:tab/>
          <w:t>R: Reserved bit, set to 0.</w:t>
        </w:r>
      </w:ins>
    </w:p>
    <w:commentRangeStart w:id="3126"/>
    <w:commentRangeStart w:id="3127"/>
    <w:p w14:paraId="43B1B4C0" w14:textId="66A5AA9E" w:rsidR="00E11BD6" w:rsidRDefault="00E73199" w:rsidP="00E11BD6">
      <w:pPr>
        <w:pStyle w:val="B1"/>
        <w:jc w:val="center"/>
        <w:rPr>
          <w:ins w:id="3128" w:author="vivo-Chenli-After RAN2#129bis" w:date="2025-04-20T21:06:00Z"/>
          <w:lang w:eastAsia="ko-KR"/>
        </w:rPr>
      </w:pPr>
      <w:ins w:id="3129" w:author="vivo-Chenli-After RAN2#129bis" w:date="2025-04-22T09:04:00Z">
        <w:r w:rsidRPr="006304FB">
          <w:rPr>
            <w:noProof/>
          </w:rPr>
          <w:object w:dxaOrig="6440" w:dyaOrig="4030" w14:anchorId="722ACE72">
            <v:shape id="_x0000_i1159" type="#_x0000_t75" alt="" style="width:321.2pt;height:202.25pt" o:ole="">
              <v:imagedata r:id="rId78" o:title=""/>
            </v:shape>
            <o:OLEObject Type="Embed" ProgID="Visio.Drawing.15" ShapeID="_x0000_i1159" DrawAspect="Content" ObjectID="_1808098428" r:id="rId79"/>
          </w:object>
        </w:r>
      </w:ins>
      <w:commentRangeEnd w:id="3126"/>
      <w:r w:rsidR="00A23451">
        <w:rPr>
          <w:rStyle w:val="a6"/>
        </w:rPr>
        <w:commentReference w:id="3126"/>
      </w:r>
      <w:commentRangeEnd w:id="3127"/>
      <w:r w:rsidR="00CD70CF">
        <w:rPr>
          <w:rStyle w:val="a6"/>
        </w:rPr>
        <w:commentReference w:id="3127"/>
      </w:r>
    </w:p>
    <w:p w14:paraId="0C503C8E" w14:textId="0DAECD7B" w:rsidR="002B1C5D" w:rsidRDefault="002B1C5D" w:rsidP="002B1C5D">
      <w:pPr>
        <w:pStyle w:val="TF"/>
        <w:rPr>
          <w:ins w:id="3130" w:author="vivo-Chenli-After RAN2#129bis" w:date="2025-04-20T21:06:00Z"/>
          <w:lang w:eastAsia="ko-KR"/>
        </w:rPr>
      </w:pPr>
      <w:ins w:id="3131" w:author="vivo-Chenli-After RAN2#129bis" w:date="2025-04-20T21:06:00Z">
        <w:r>
          <w:rPr>
            <w:lang w:eastAsia="ko-KR"/>
          </w:rPr>
          <w:t>Figure 6.1.3.12</w:t>
        </w:r>
      </w:ins>
      <w:ins w:id="3132" w:author="vivo-Chenli-After RAN2#129bis" w:date="2025-04-20T21:11:00Z">
        <w:r w:rsidR="00710F8E">
          <w:rPr>
            <w:lang w:eastAsia="ko-KR"/>
          </w:rPr>
          <w:t>a</w:t>
        </w:r>
      </w:ins>
      <w:ins w:id="3133" w:author="vivo-Chenli-After RAN2#129bis" w:date="2025-04-20T21:06:00Z">
        <w:r>
          <w:rPr>
            <w:lang w:eastAsia="ko-KR"/>
          </w:rPr>
          <w:t xml:space="preserve">-1: SP CSI-RS Resource Set Activation/Deactivation </w:t>
        </w:r>
      </w:ins>
      <w:ins w:id="3134" w:author="vivo-Chenli-After RAN2#129bis" w:date="2025-04-20T21:11:00Z">
        <w:r w:rsidR="00710F8E">
          <w:rPr>
            <w:lang w:eastAsia="ko-KR"/>
          </w:rPr>
          <w:t xml:space="preserve">for Candidate Cell </w:t>
        </w:r>
      </w:ins>
      <w:ins w:id="3135" w:author="vivo-Chenli-After RAN2#129bis" w:date="2025-04-20T21:06:00Z">
        <w:r>
          <w:rPr>
            <w:lang w:eastAsia="ko-KR"/>
          </w:rPr>
          <w:t>MAC CE</w:t>
        </w:r>
      </w:ins>
    </w:p>
    <w:p w14:paraId="52ED1926" w14:textId="77777777" w:rsidR="003669F2" w:rsidRDefault="00B562E1">
      <w:pPr>
        <w:pStyle w:val="4"/>
        <w:rPr>
          <w:lang w:eastAsia="ko-KR"/>
        </w:rPr>
      </w:pPr>
      <w:r>
        <w:rPr>
          <w:lang w:eastAsia="ko-KR"/>
        </w:rPr>
        <w:t>6.1.3.13</w:t>
      </w:r>
      <w:r>
        <w:rPr>
          <w:lang w:eastAsia="ko-KR"/>
        </w:rPr>
        <w:tab/>
        <w:t>Aperiodic CSI Trigger State Subselection MAC CE</w:t>
      </w:r>
      <w:bookmarkEnd w:id="3063"/>
      <w:bookmarkEnd w:id="3064"/>
      <w:bookmarkEnd w:id="3065"/>
      <w:bookmarkEnd w:id="3066"/>
      <w:bookmarkEnd w:id="3067"/>
      <w:bookmarkEnd w:id="3068"/>
    </w:p>
    <w:p w14:paraId="52ED1927" w14:textId="77777777" w:rsidR="003669F2" w:rsidRDefault="00B562E1">
      <w:pPr>
        <w:rPr>
          <w:lang w:eastAsia="ko-KR"/>
        </w:rPr>
      </w:pPr>
      <w:r>
        <w:rPr>
          <w:lang w:eastAsia="ko-KR"/>
        </w:rPr>
        <w:t>The Aperiodic CSI Trigger State Subselection MAC CE is identified by a MAC subheader with LCID as specified in Table 6.2.1-1. It has a variable size consisting of following fields:</w:t>
      </w:r>
    </w:p>
    <w:p w14:paraId="52ED1928"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29"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2A" w14:textId="77777777" w:rsidR="003669F2" w:rsidRDefault="00B562E1">
      <w:pPr>
        <w:pStyle w:val="B1"/>
        <w:rPr>
          <w:lang w:eastAsia="ko-KR"/>
        </w:rPr>
      </w:pPr>
      <w:r>
        <w:rPr>
          <w:lang w:eastAsia="ko-KR"/>
        </w:rPr>
        <w:t>-</w:t>
      </w:r>
      <w:r>
        <w:rPr>
          <w:lang w:eastAsia="ko-KR"/>
        </w:rPr>
        <w:tab/>
        <w:t>T</w:t>
      </w:r>
      <w:r>
        <w:rPr>
          <w:vertAlign w:val="subscript"/>
        </w:rPr>
        <w:t>i</w:t>
      </w:r>
      <w:r>
        <w:t xml:space="preserve">: This field indicates the selection status of the Aperiodic Trigger States configured within </w:t>
      </w:r>
      <w:r>
        <w:rPr>
          <w:i/>
        </w:rPr>
        <w:t>aperiodicTriggerStateList</w:t>
      </w:r>
      <w:r>
        <w:t>, as specified in TS 38.331 [5]. T</w:t>
      </w:r>
      <w:r>
        <w:rPr>
          <w:vertAlign w:val="subscript"/>
        </w:rPr>
        <w:t>0</w:t>
      </w:r>
      <w:r>
        <w:t xml:space="preserve"> refers to the first trigger state within the list, T</w:t>
      </w:r>
      <w:r>
        <w:rPr>
          <w:vertAlign w:val="subscript"/>
        </w:rPr>
        <w:t>1</w:t>
      </w:r>
      <w:r>
        <w:t xml:space="preserve"> to the second one and so on. If the list does not contain entry with index </w:t>
      </w:r>
      <w:r>
        <w:rPr>
          <w:lang w:eastAsia="ko-KR"/>
        </w:rPr>
        <w:t>i</w:t>
      </w:r>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w:t>
      </w:r>
      <w:r>
        <w:t>Aperiodic Trigger State i</w:t>
      </w:r>
      <w:r>
        <w:rPr>
          <w:lang w:eastAsia="ko-KR"/>
        </w:rPr>
        <w:t xml:space="preserve"> shall be mapped to </w:t>
      </w:r>
      <w:r>
        <w:t xml:space="preserve">the codepoint of the DCI </w:t>
      </w:r>
      <w:r>
        <w:rPr>
          <w:i/>
        </w:rPr>
        <w:t>CSI request</w:t>
      </w:r>
      <w:r>
        <w:t xml:space="preserve"> field, as specified in TS 38.214 [7]</w:t>
      </w:r>
      <w:r>
        <w:rPr>
          <w:lang w:eastAsia="ko-KR"/>
        </w:rPr>
        <w:t xml:space="preserve">. The codepoint to which the </w:t>
      </w:r>
      <w:r>
        <w:t xml:space="preserve">Aperiodic Trigger State </w:t>
      </w:r>
      <w:r>
        <w:rPr>
          <w:lang w:eastAsia="ko-KR"/>
        </w:rPr>
        <w:t xml:space="preserve">is mapped is determined by its ordinal position among all the </w:t>
      </w:r>
      <w:r>
        <w:t>Aperiodic Trigger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second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2 and so on. The maximum number of mapped </w:t>
      </w:r>
      <w:r>
        <w:t xml:space="preserve">Aperiodic Trigger States </w:t>
      </w:r>
      <w:r>
        <w:rPr>
          <w:lang w:eastAsia="ko-KR"/>
        </w:rPr>
        <w:t>is 63;</w:t>
      </w:r>
    </w:p>
    <w:p w14:paraId="52ED192B" w14:textId="77777777" w:rsidR="003669F2" w:rsidRDefault="00B562E1">
      <w:pPr>
        <w:pStyle w:val="B1"/>
        <w:rPr>
          <w:lang w:eastAsia="ko-KR"/>
        </w:rPr>
      </w:pPr>
      <w:r>
        <w:rPr>
          <w:lang w:eastAsia="ko-KR"/>
        </w:rPr>
        <w:t>-</w:t>
      </w:r>
      <w:r>
        <w:rPr>
          <w:lang w:eastAsia="ko-KR"/>
        </w:rPr>
        <w:tab/>
        <w:t>R: Reserved bit, set to 0.</w:t>
      </w:r>
    </w:p>
    <w:p w14:paraId="52ED192C" w14:textId="77777777" w:rsidR="003669F2" w:rsidRDefault="0090331E">
      <w:pPr>
        <w:pStyle w:val="TH"/>
      </w:pPr>
      <w:r>
        <w:rPr>
          <w:noProof/>
        </w:rPr>
        <w:object w:dxaOrig="5693" w:dyaOrig="3282" w14:anchorId="568B61F9">
          <v:shape id="_x0000_i1056" type="#_x0000_t75" alt="" style="width:284.85pt;height:164.65pt;mso-width-percent:0;mso-height-percent:0;mso-width-percent:0;mso-height-percent:0" o:ole="">
            <v:imagedata r:id="rId80" o:title=""/>
          </v:shape>
          <o:OLEObject Type="Embed" ProgID="Visio.Drawing.15" ShapeID="_x0000_i1056" DrawAspect="Content" ObjectID="_1808098429" r:id="rId81"/>
        </w:object>
      </w:r>
    </w:p>
    <w:p w14:paraId="52ED192D" w14:textId="77777777" w:rsidR="003669F2" w:rsidRDefault="00B562E1">
      <w:pPr>
        <w:pStyle w:val="TF"/>
        <w:rPr>
          <w:lang w:eastAsia="ko-KR"/>
        </w:rPr>
      </w:pPr>
      <w:r>
        <w:rPr>
          <w:lang w:eastAsia="ko-KR"/>
        </w:rPr>
        <w:t>Figure 6.1.3.13-1: Aperiodic CSI Trigger State Subselection MAC CE</w:t>
      </w:r>
    </w:p>
    <w:p w14:paraId="52ED192E" w14:textId="77777777" w:rsidR="003669F2" w:rsidRDefault="00B562E1">
      <w:pPr>
        <w:pStyle w:val="4"/>
        <w:rPr>
          <w:lang w:eastAsia="ko-KR"/>
        </w:rPr>
      </w:pPr>
      <w:bookmarkStart w:id="3136" w:name="_Toc52752117"/>
      <w:bookmarkStart w:id="3137" w:name="_Toc29239892"/>
      <w:bookmarkStart w:id="3138" w:name="_Toc37296291"/>
      <w:bookmarkStart w:id="3139" w:name="_Toc46490422"/>
      <w:bookmarkStart w:id="3140" w:name="_Toc178200677"/>
      <w:bookmarkStart w:id="3141" w:name="_Toc52796579"/>
      <w:r>
        <w:rPr>
          <w:lang w:eastAsia="ko-KR"/>
        </w:rPr>
        <w:lastRenderedPageBreak/>
        <w:t>6.1.3.14</w:t>
      </w:r>
      <w:r>
        <w:rPr>
          <w:lang w:eastAsia="ko-KR"/>
        </w:rPr>
        <w:tab/>
        <w:t>TCI States Activation/Deactivation for UE-specific PDSCH MAC CE</w:t>
      </w:r>
      <w:bookmarkEnd w:id="3136"/>
      <w:bookmarkEnd w:id="3137"/>
      <w:bookmarkEnd w:id="3138"/>
      <w:bookmarkEnd w:id="3139"/>
      <w:bookmarkEnd w:id="3140"/>
      <w:bookmarkEnd w:id="3141"/>
    </w:p>
    <w:p w14:paraId="52ED192F" w14:textId="77777777" w:rsidR="003669F2" w:rsidRDefault="00B562E1">
      <w:pPr>
        <w:rPr>
          <w:lang w:eastAsia="ko-KR"/>
        </w:rPr>
      </w:pPr>
      <w:r>
        <w:rPr>
          <w:lang w:eastAsia="ko-KR"/>
        </w:rPr>
        <w:t>The TCI States Activation/Deactivation for UE-specific PDSCH MAC CE is identified by a MAC subheader with LCID as specified in Table 6.2.1-1. It has a variable size consisting of following fields:</w:t>
      </w:r>
    </w:p>
    <w:p w14:paraId="52ED1930"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xml:space="preserve">, this MAC CE applies to all the Serving Cells configured in the set </w:t>
      </w:r>
      <w:r>
        <w:rPr>
          <w:i/>
          <w:iCs/>
        </w:rPr>
        <w:t>simultaneousTCI-UpdateList1</w:t>
      </w:r>
      <w:r>
        <w:t xml:space="preserve"> or </w:t>
      </w:r>
      <w:r>
        <w:rPr>
          <w:i/>
          <w:iCs/>
        </w:rPr>
        <w:t>simultaneousTCI-UpdateList2</w:t>
      </w:r>
      <w:r>
        <w:rPr>
          <w:iCs/>
        </w:rPr>
        <w:t>, respectively</w:t>
      </w:r>
      <w:r>
        <w:rPr>
          <w:rFonts w:eastAsia="宋体"/>
          <w:lang w:eastAsia="zh-CN"/>
        </w:rPr>
        <w:t>;</w:t>
      </w:r>
    </w:p>
    <w:p w14:paraId="52ED1931"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 This field is ignored if this MAC CE applies to a set of Serving Cells;</w:t>
      </w:r>
    </w:p>
    <w:p w14:paraId="52ED1932" w14:textId="77777777" w:rsidR="003669F2" w:rsidRDefault="00B562E1">
      <w:pPr>
        <w:pStyle w:val="B1"/>
        <w:rPr>
          <w:lang w:eastAsia="ko-KR"/>
        </w:rPr>
      </w:pPr>
      <w:r>
        <w:rPr>
          <w:lang w:eastAsia="ko-KR"/>
        </w:rPr>
        <w:t>-</w:t>
      </w:r>
      <w:r>
        <w:rPr>
          <w:lang w:eastAsia="ko-KR"/>
        </w:rPr>
        <w:tab/>
        <w:t>T</w:t>
      </w:r>
      <w:r>
        <w:rPr>
          <w:vertAlign w:val="subscript"/>
        </w:rPr>
        <w:t>i</w:t>
      </w:r>
      <w:r>
        <w:t xml:space="preserve">: If there is a TCI state with </w:t>
      </w:r>
      <w:r>
        <w:rPr>
          <w:i/>
        </w:rPr>
        <w:t>TCI-StateId</w:t>
      </w:r>
      <w:r>
        <w:t xml:space="preserve"> i as specified in </w:t>
      </w:r>
      <w:r>
        <w:rPr>
          <w:lang w:eastAsia="ko-KR"/>
        </w:rPr>
        <w:t>TS 38.331 [5]</w:t>
      </w:r>
      <w:r>
        <w:t xml:space="preserve">, this field indicates the activation/deactivation status of the </w:t>
      </w:r>
      <w:r>
        <w:rPr>
          <w:lang w:eastAsia="ko-KR"/>
        </w:rPr>
        <w:t xml:space="preserve">TCI state with </w:t>
      </w:r>
      <w:r>
        <w:rPr>
          <w:i/>
        </w:rPr>
        <w:t>TCI-StateId</w:t>
      </w:r>
      <w:r>
        <w:t xml:space="preserve"> i</w:t>
      </w:r>
      <w:r>
        <w:rPr>
          <w:lang w:eastAsia="ko-KR"/>
        </w:rPr>
        <w:t>, otherwise</w:t>
      </w:r>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TCI state with </w:t>
      </w:r>
      <w:r>
        <w:rPr>
          <w:i/>
        </w:rPr>
        <w:t>TCI-StateId</w:t>
      </w:r>
      <w:r>
        <w:t xml:space="preserve"> i</w:t>
      </w:r>
      <w:r>
        <w:rPr>
          <w:lang w:eastAsia="ko-KR"/>
        </w:rPr>
        <w:t xml:space="preserve"> shall be activated and mapped </w:t>
      </w:r>
      <w:r>
        <w:t xml:space="preserve">to the codepoint of the DCI </w:t>
      </w:r>
      <w:r>
        <w:rPr>
          <w:i/>
        </w:rPr>
        <w:t>Transmission Configuration Indication</w:t>
      </w:r>
      <w:r>
        <w:t xml:space="preserve"> field, as specified in TS 38.214 [7]</w:t>
      </w:r>
      <w:r>
        <w:rPr>
          <w:lang w:eastAsia="ko-KR"/>
        </w:rPr>
        <w:t>. The T</w:t>
      </w:r>
      <w:r>
        <w:rPr>
          <w:vertAlign w:val="subscript"/>
          <w:lang w:eastAsia="ko-KR"/>
        </w:rPr>
        <w:t>i</w:t>
      </w:r>
      <w:r>
        <w:rPr>
          <w:lang w:eastAsia="ko-KR"/>
        </w:rPr>
        <w:t xml:space="preserve"> field is set to 0 to indicate that the TCI state with </w:t>
      </w:r>
      <w:r>
        <w:rPr>
          <w:i/>
        </w:rPr>
        <w:t>TCI-StateId</w:t>
      </w:r>
      <w:r>
        <w:t xml:space="preserve"> i</w:t>
      </w:r>
      <w:r>
        <w:rPr>
          <w:lang w:eastAsia="ko-KR"/>
        </w:rPr>
        <w:t xml:space="preserve"> shall be deactivated and is not mapped </w:t>
      </w:r>
      <w:r>
        <w:t xml:space="preserve">to the codepoint of the DCI </w:t>
      </w:r>
      <w:r>
        <w:rPr>
          <w:i/>
        </w:rPr>
        <w:t>Transmission Configuration Indication</w:t>
      </w:r>
      <w:r>
        <w:t xml:space="preserve"> field</w:t>
      </w:r>
      <w:r>
        <w:rPr>
          <w:lang w:eastAsia="ko-KR"/>
        </w:rPr>
        <w:t xml:space="preserve">. The codepoint to which the </w:t>
      </w:r>
      <w:r>
        <w:t xml:space="preserve">TCI State </w:t>
      </w:r>
      <w:r>
        <w:rPr>
          <w:lang w:eastAsia="ko-KR"/>
        </w:rPr>
        <w:t xml:space="preserve">is mapped is determined by its ordinal position among all the </w:t>
      </w:r>
      <w:r>
        <w:t>TCI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0, second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and so on. The maximum number of activated TCI states is 8. The activated TCI states can be associated with at most one PCI different from the Serving Cell PCI at a time;</w:t>
      </w:r>
    </w:p>
    <w:p w14:paraId="52ED1933" w14:textId="77777777" w:rsidR="003669F2" w:rsidRDefault="00B562E1">
      <w:pPr>
        <w:pStyle w:val="B1"/>
        <w:rPr>
          <w:lang w:eastAsia="ko-KR"/>
        </w:rPr>
      </w:pPr>
      <w:r>
        <w:rPr>
          <w:lang w:eastAsia="ko-KR"/>
        </w:rPr>
        <w:t>-</w:t>
      </w:r>
      <w:r>
        <w:rPr>
          <w:lang w:eastAsia="ko-KR"/>
        </w:rPr>
        <w:tab/>
      </w:r>
      <w:r>
        <w:rPr>
          <w:rFonts w:eastAsia="Malgun Gothic"/>
        </w:rPr>
        <w:t xml:space="preserve">CORESET Pool ID: This field indicates that mapping between the activated TCI states and </w:t>
      </w:r>
      <w:r>
        <w:t xml:space="preserve">the codepoint of the DCI </w:t>
      </w:r>
      <w:r>
        <w:rPr>
          <w:i/>
        </w:rPr>
        <w:t>Transmission Configuration Indication</w:t>
      </w:r>
      <w:r>
        <w:rPr>
          <w:rFonts w:eastAsia="Malgun Gothic"/>
        </w:rPr>
        <w:t xml:space="preserve"> set by field </w:t>
      </w:r>
      <w:r>
        <w:rPr>
          <w:lang w:eastAsia="ko-KR"/>
        </w:rPr>
        <w:t>T</w:t>
      </w:r>
      <w:r>
        <w:rPr>
          <w:vertAlign w:val="subscript"/>
        </w:rPr>
        <w:t>i</w:t>
      </w:r>
      <w:r>
        <w:rPr>
          <w:rFonts w:eastAsia="Malgun Gothic"/>
        </w:rPr>
        <w:t xml:space="preserve"> is specific to the </w:t>
      </w:r>
      <w:r>
        <w:rPr>
          <w:rFonts w:eastAsia="Malgun Gothic"/>
          <w:i/>
        </w:rPr>
        <w:t>ControlResourceSetId</w:t>
      </w:r>
      <w:r>
        <w:rPr>
          <w:rFonts w:eastAsia="Malgun Gothic"/>
        </w:rPr>
        <w:t xml:space="preserve"> configured with CORESET Pool ID as specified in TS 38.331 [5]. This field set to 1 indicates that this MAC CE shall be applied for the DL transmission scheduled by CORESET with the CORESET pool ID equal to 1, otherwise, this MAC CE shall be applied for the DL transmission scheduled by CORESET pool ID equal to 0</w:t>
      </w:r>
      <w:r>
        <w:rPr>
          <w:lang w:eastAsia="ko-KR"/>
        </w:rPr>
        <w:t>.</w:t>
      </w:r>
      <w:r>
        <w:t xml:space="preserve"> </w:t>
      </w:r>
      <w:r>
        <w:rPr>
          <w:lang w:eastAsia="ko-KR"/>
        </w:rPr>
        <w:t xml:space="preserve">If the </w:t>
      </w:r>
      <w:r>
        <w:rPr>
          <w:i/>
          <w:lang w:eastAsia="ko-KR"/>
        </w:rPr>
        <w:t>coresetPoolIndex</w:t>
      </w:r>
      <w:r>
        <w:rPr>
          <w:lang w:eastAsia="ko-KR"/>
        </w:rPr>
        <w:t xml:space="preserve"> is not configured for any CORESET, MAC entity shall ignore the CORESET Pool ID field in this MAC CE</w:t>
      </w:r>
      <w:r>
        <w:t xml:space="preserve"> </w:t>
      </w:r>
      <w:r>
        <w:rPr>
          <w:lang w:eastAsia="ko-KR"/>
        </w:rPr>
        <w:t>when receiving the MAC CE. If the Serving Cell in the MAC CE is configured in a cell list that contains more than one Serving Cell, the CORSET Pool ID field shall be ignored</w:t>
      </w:r>
      <w:r>
        <w:t xml:space="preserve"> </w:t>
      </w:r>
      <w:r>
        <w:rPr>
          <w:lang w:eastAsia="ko-KR"/>
        </w:rPr>
        <w:t>when receiving the MAC CE.</w:t>
      </w:r>
    </w:p>
    <w:p w14:paraId="52ED1934" w14:textId="77777777" w:rsidR="003669F2" w:rsidRDefault="0090331E">
      <w:pPr>
        <w:pStyle w:val="TH"/>
      </w:pPr>
      <w:r>
        <w:rPr>
          <w:noProof/>
        </w:rPr>
        <w:object w:dxaOrig="5693" w:dyaOrig="3282" w14:anchorId="755A23A2">
          <v:shape id="_x0000_i1057" type="#_x0000_t75" alt="" style="width:284.85pt;height:164.65pt;mso-width-percent:0;mso-height-percent:0;mso-width-percent:0;mso-height-percent:0" o:ole="">
            <v:imagedata r:id="rId82" o:title=""/>
          </v:shape>
          <o:OLEObject Type="Embed" ProgID="Visio.Drawing.15" ShapeID="_x0000_i1057" DrawAspect="Content" ObjectID="_1808098430" r:id="rId83"/>
        </w:object>
      </w:r>
    </w:p>
    <w:p w14:paraId="52ED1935" w14:textId="77777777" w:rsidR="003669F2" w:rsidRDefault="00B562E1">
      <w:pPr>
        <w:pStyle w:val="TF"/>
        <w:rPr>
          <w:lang w:eastAsia="ko-KR"/>
        </w:rPr>
      </w:pPr>
      <w:r>
        <w:rPr>
          <w:lang w:eastAsia="ko-KR"/>
        </w:rPr>
        <w:t>Figure 6.1.3.14-1: TCI States Activation/Deactivation for UE-specific PDSCH MAC CE</w:t>
      </w:r>
    </w:p>
    <w:p w14:paraId="52ED1936" w14:textId="77777777" w:rsidR="003669F2" w:rsidRDefault="00B562E1">
      <w:pPr>
        <w:pStyle w:val="4"/>
        <w:rPr>
          <w:lang w:eastAsia="ko-KR"/>
        </w:rPr>
      </w:pPr>
      <w:bookmarkStart w:id="3142" w:name="_Toc29239893"/>
      <w:bookmarkStart w:id="3143" w:name="_Toc46490423"/>
      <w:bookmarkStart w:id="3144" w:name="_Toc37296292"/>
      <w:bookmarkStart w:id="3145" w:name="_Toc178200678"/>
      <w:bookmarkStart w:id="3146" w:name="_Toc52796580"/>
      <w:bookmarkStart w:id="3147" w:name="_Toc52752118"/>
      <w:r>
        <w:rPr>
          <w:lang w:eastAsia="ko-KR"/>
        </w:rPr>
        <w:t>6.1.3.15</w:t>
      </w:r>
      <w:r>
        <w:rPr>
          <w:lang w:eastAsia="ko-KR"/>
        </w:rPr>
        <w:tab/>
        <w:t>TCI State Indication for UE-specific PDCCH MAC CE</w:t>
      </w:r>
      <w:bookmarkEnd w:id="3142"/>
      <w:bookmarkEnd w:id="3143"/>
      <w:bookmarkEnd w:id="3144"/>
      <w:bookmarkEnd w:id="3145"/>
      <w:bookmarkEnd w:id="3146"/>
      <w:bookmarkEnd w:id="3147"/>
    </w:p>
    <w:p w14:paraId="52ED1937" w14:textId="77777777" w:rsidR="003669F2" w:rsidRDefault="00B562E1">
      <w:pPr>
        <w:rPr>
          <w:lang w:eastAsia="ko-KR"/>
        </w:rPr>
      </w:pPr>
      <w:r>
        <w:rPr>
          <w:lang w:eastAsia="ko-KR"/>
        </w:rPr>
        <w:t>The TCI State Indication for UE-specific PDCCH MAC CE is identified by a MAC subheader with LCID as specified in Table 6.2.1-1. It has a fixed size of 16 bits with following fields:</w:t>
      </w:r>
    </w:p>
    <w:p w14:paraId="52ED1938" w14:textId="77777777" w:rsidR="003669F2" w:rsidRDefault="00B562E1">
      <w:pPr>
        <w:pStyle w:val="B1"/>
        <w:rPr>
          <w:rFonts w:eastAsia="宋体"/>
          <w:lang w:eastAsia="zh-CN"/>
        </w:rPr>
      </w:pPr>
      <w:r>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theServing Cells in the set</w:t>
      </w:r>
      <w:r>
        <w:rPr>
          <w:iCs/>
        </w:rPr>
        <w:t xml:space="preserve"> </w:t>
      </w:r>
      <w:r>
        <w:rPr>
          <w:i/>
          <w:iCs/>
        </w:rPr>
        <w:t>simultaneousTCI-UpdateList1</w:t>
      </w:r>
      <w:r>
        <w:t xml:space="preserve"> or </w:t>
      </w:r>
      <w:r>
        <w:rPr>
          <w:i/>
          <w:iCs/>
        </w:rPr>
        <w:t>simultaneousTCI-UpdateList2</w:t>
      </w:r>
      <w:r>
        <w:t>, respectively</w:t>
      </w:r>
      <w:r>
        <w:rPr>
          <w:rFonts w:eastAsia="宋体"/>
          <w:lang w:eastAsia="zh-CN"/>
        </w:rPr>
        <w:t>;</w:t>
      </w:r>
    </w:p>
    <w:p w14:paraId="52ED1939" w14:textId="77777777" w:rsidR="003669F2" w:rsidRDefault="00B562E1">
      <w:pPr>
        <w:pStyle w:val="B1"/>
        <w:rPr>
          <w:lang w:eastAsia="ko-KR"/>
        </w:rPr>
      </w:pPr>
      <w:r>
        <w:lastRenderedPageBreak/>
        <w:t>-</w:t>
      </w:r>
      <w:r>
        <w:tab/>
      </w:r>
      <w:r>
        <w:rPr>
          <w:lang w:eastAsia="ko-KR"/>
        </w:rPr>
        <w:t>CORESET ID</w:t>
      </w:r>
      <w:r>
        <w:t xml:space="preserve">: This field indicates a Control Resource Set identified with </w:t>
      </w:r>
      <w:r>
        <w:rPr>
          <w:i/>
        </w:rPr>
        <w:t>ControlResourceSetId</w:t>
      </w:r>
      <w:r>
        <w:t xml:space="preserve"> as specified in TS 38.331 [5], for which the TCI State is being indicated. In case the value of the field is 0, the field refers to the Control Resource Set configured by </w:t>
      </w:r>
      <w:r>
        <w:rPr>
          <w:i/>
        </w:rPr>
        <w:t>controlResourceSetZero</w:t>
      </w:r>
      <w:r>
        <w:t xml:space="preserve"> as specified in TS 38.331 [5]. The length of the field is 4 bits;</w:t>
      </w:r>
    </w:p>
    <w:p w14:paraId="52ED193A" w14:textId="77777777" w:rsidR="003669F2" w:rsidRDefault="00B562E1">
      <w:pPr>
        <w:pStyle w:val="B1"/>
      </w:pPr>
      <w:r>
        <w:t>-</w:t>
      </w:r>
      <w:r>
        <w:tab/>
      </w:r>
      <w:r>
        <w:rPr>
          <w:lang w:eastAsia="ko-KR"/>
        </w:rPr>
        <w:t>T</w:t>
      </w:r>
      <w:r>
        <w:t xml:space="preserve">CI State ID: This field indicates the TCI state identified by </w:t>
      </w:r>
      <w:r>
        <w:rPr>
          <w:i/>
        </w:rPr>
        <w:t>TCI-StateId</w:t>
      </w:r>
      <w:r>
        <w:t xml:space="preserve"> as specified in </w:t>
      </w:r>
      <w:r>
        <w:rPr>
          <w:lang w:eastAsia="ko-KR"/>
        </w:rPr>
        <w:t>TS 38.331 [5] applicable to the Control Resource Set identified by CORESET ID field</w:t>
      </w:r>
      <w:r>
        <w:t xml:space="preserve">. If the field of CORESET ID is set to 0, this field indicates a </w:t>
      </w:r>
      <w:r>
        <w:rPr>
          <w:i/>
        </w:rPr>
        <w:t>TCI-StateId</w:t>
      </w:r>
      <w:r>
        <w:t xml:space="preserve"> for a TCI state of the first 64 TCI-states configured by </w:t>
      </w:r>
      <w:r>
        <w:rPr>
          <w:i/>
        </w:rPr>
        <w:t>tci-StatesToAddModList</w:t>
      </w:r>
      <w:r>
        <w:t xml:space="preserve"> and </w:t>
      </w:r>
      <w:r>
        <w:rPr>
          <w:i/>
        </w:rPr>
        <w:t>tci-StatesToReleaseList</w:t>
      </w:r>
      <w:r>
        <w:t xml:space="preserve"> in the </w:t>
      </w:r>
      <w:r>
        <w:rPr>
          <w:i/>
        </w:rPr>
        <w:t>PDSCH-Config</w:t>
      </w:r>
      <w:r>
        <w:t xml:space="preserve"> in the active BWP or by </w:t>
      </w:r>
      <w:r>
        <w:rPr>
          <w:bCs/>
          <w:i/>
          <w:szCs w:val="22"/>
          <w:lang w:eastAsia="sv-SE"/>
        </w:rPr>
        <w:t>dl-OrJoint-TCI-State-ToAddModList</w:t>
      </w:r>
      <w:r>
        <w:rPr>
          <w:bCs/>
          <w:iCs/>
          <w:szCs w:val="22"/>
          <w:lang w:eastAsia="sv-SE"/>
        </w:rPr>
        <w:t xml:space="preserve"> and</w:t>
      </w:r>
      <w:r>
        <w:rPr>
          <w:b/>
          <w:iCs/>
          <w:szCs w:val="22"/>
          <w:lang w:eastAsia="sv-SE"/>
        </w:rPr>
        <w:t xml:space="preserve"> </w:t>
      </w:r>
      <w:r>
        <w:rPr>
          <w:i/>
          <w:iCs/>
        </w:rPr>
        <w:t>dl-OrJoint-TCI-State-ToReleaseList</w:t>
      </w:r>
      <w:r>
        <w:t xml:space="preserve"> in the </w:t>
      </w:r>
      <w:r>
        <w:rPr>
          <w:i/>
        </w:rPr>
        <w:t>PDSCH-Config</w:t>
      </w:r>
      <w:r>
        <w:t xml:space="preserve"> in the active BWP or the reference BWP. If the field of CORESET ID is set to the other value than 0, this field indicates a </w:t>
      </w:r>
      <w:r>
        <w:rPr>
          <w:i/>
        </w:rPr>
        <w:t>TCI-StateId</w:t>
      </w:r>
      <w:r>
        <w:t xml:space="preserve"> configured by </w:t>
      </w:r>
      <w:r>
        <w:rPr>
          <w:i/>
        </w:rPr>
        <w:t>tci-StatesPDCCH-ToAddList</w:t>
      </w:r>
      <w:r>
        <w:t xml:space="preserve"> and </w:t>
      </w:r>
      <w:r>
        <w:rPr>
          <w:i/>
        </w:rPr>
        <w:t>tci-StatesPDCCH-ToReleaseList</w:t>
      </w:r>
      <w:r>
        <w:t xml:space="preserve"> in the </w:t>
      </w:r>
      <w:r>
        <w:rPr>
          <w:i/>
        </w:rPr>
        <w:t>controlResourceSet</w:t>
      </w:r>
      <w:r>
        <w:t xml:space="preserve"> identified by the indicated CORESET ID. The length of the field is 7 bits.</w:t>
      </w:r>
    </w:p>
    <w:p w14:paraId="52ED193B" w14:textId="77777777" w:rsidR="003669F2" w:rsidRDefault="0090331E">
      <w:pPr>
        <w:pStyle w:val="TH"/>
      </w:pPr>
      <w:r>
        <w:rPr>
          <w:noProof/>
        </w:rPr>
        <w:object w:dxaOrig="5693" w:dyaOrig="1591" w14:anchorId="2BC0AAEE">
          <v:shape id="_x0000_i1058" type="#_x0000_t75" alt="" style="width:284.85pt;height:79.5pt;mso-width-percent:0;mso-height-percent:0;mso-width-percent:0;mso-height-percent:0" o:ole="">
            <v:imagedata r:id="rId84" o:title=""/>
          </v:shape>
          <o:OLEObject Type="Embed" ProgID="Visio.Drawing.15" ShapeID="_x0000_i1058" DrawAspect="Content" ObjectID="_1808098431" r:id="rId85"/>
        </w:object>
      </w:r>
    </w:p>
    <w:p w14:paraId="52ED193C" w14:textId="77777777" w:rsidR="003669F2" w:rsidRDefault="00B562E1">
      <w:pPr>
        <w:pStyle w:val="TF"/>
        <w:rPr>
          <w:lang w:eastAsia="ko-KR"/>
        </w:rPr>
      </w:pPr>
      <w:r>
        <w:rPr>
          <w:lang w:eastAsia="ko-KR"/>
        </w:rPr>
        <w:t>Figure 6.1.3.15-1: TCI State Indication for UE-specific PDCCH MAC CE</w:t>
      </w:r>
    </w:p>
    <w:p w14:paraId="52ED193D" w14:textId="77777777" w:rsidR="003669F2" w:rsidRDefault="00B562E1">
      <w:pPr>
        <w:pStyle w:val="4"/>
        <w:rPr>
          <w:lang w:eastAsia="ko-KR"/>
        </w:rPr>
      </w:pPr>
      <w:bookmarkStart w:id="3148" w:name="_Toc29239894"/>
      <w:bookmarkStart w:id="3149" w:name="_Toc46490424"/>
      <w:bookmarkStart w:id="3150" w:name="_Toc52752119"/>
      <w:bookmarkStart w:id="3151" w:name="_Toc37296293"/>
      <w:bookmarkStart w:id="3152" w:name="_Toc178200679"/>
      <w:bookmarkStart w:id="3153" w:name="_Toc52796581"/>
      <w:r>
        <w:rPr>
          <w:lang w:eastAsia="ko-KR"/>
        </w:rPr>
        <w:t>6.1.3.16</w:t>
      </w:r>
      <w:r>
        <w:rPr>
          <w:lang w:eastAsia="ko-KR"/>
        </w:rPr>
        <w:tab/>
        <w:t>SP CSI reporting on PUCCH Activation/Deactivation MAC CE</w:t>
      </w:r>
      <w:bookmarkEnd w:id="3148"/>
      <w:bookmarkEnd w:id="3149"/>
      <w:bookmarkEnd w:id="3150"/>
      <w:bookmarkEnd w:id="3151"/>
      <w:bookmarkEnd w:id="3152"/>
      <w:bookmarkEnd w:id="3153"/>
    </w:p>
    <w:p w14:paraId="52ED193E" w14:textId="77777777" w:rsidR="003669F2" w:rsidRDefault="00B562E1">
      <w:pPr>
        <w:rPr>
          <w:lang w:eastAsia="ko-KR"/>
        </w:rPr>
      </w:pPr>
      <w:r>
        <w:rPr>
          <w:lang w:eastAsia="ko-KR"/>
        </w:rPr>
        <w:t>The SP CSI reporting on PUCCH Activation/Deactivation MAC CE is identified by a MAC subheader with LCID as specified in Table 6.2.1-1. It has a fixed size of 16 bits with following fields:</w:t>
      </w:r>
    </w:p>
    <w:p w14:paraId="52ED193F"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40" w14:textId="77777777" w:rsidR="003669F2" w:rsidRDefault="00B562E1">
      <w:pPr>
        <w:pStyle w:val="B1"/>
      </w:pPr>
      <w:r>
        <w:t>-</w:t>
      </w:r>
      <w:r>
        <w:tab/>
        <w:t xml:space="preserve">BWP ID: This field indicates a UL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41" w14:textId="31E33C57" w:rsidR="003669F2" w:rsidRDefault="00B562E1">
      <w:pPr>
        <w:pStyle w:val="B1"/>
      </w:pPr>
      <w:r>
        <w:t>-</w:t>
      </w:r>
      <w:r>
        <w:tab/>
        <w:t>L: This field indciates whether the</w:t>
      </w:r>
      <w:r>
        <w:rPr>
          <w:rFonts w:eastAsia="宋体"/>
          <w:lang w:eastAsia="zh-CN"/>
        </w:rPr>
        <w:t xml:space="preserve"> MAC CE applies to SP CSI reporting </w:t>
      </w:r>
      <w:r>
        <w:rPr>
          <w:lang w:eastAsia="ko-KR"/>
        </w:rPr>
        <w:t>on PUCCH Activation/Deactivation</w:t>
      </w:r>
      <w:r>
        <w:rPr>
          <w:rFonts w:eastAsia="宋体"/>
          <w:lang w:eastAsia="zh-CN"/>
        </w:rPr>
        <w:t xml:space="preserve"> for LTM or not. If </w:t>
      </w:r>
      <w:r>
        <w:rPr>
          <w:i/>
          <w:lang w:eastAsia="ko-KR"/>
        </w:rPr>
        <w:t xml:space="preserve">ltm-CSI-ReportConfigToAddModList </w:t>
      </w:r>
      <w:r>
        <w:rPr>
          <w:lang w:eastAsia="ko-KR"/>
        </w:rPr>
        <w:t>is not configured</w:t>
      </w:r>
      <w:r>
        <w:t>, R field is present instead (i.e. set to 0);</w:t>
      </w:r>
    </w:p>
    <w:p w14:paraId="52ED1942" w14:textId="77777777" w:rsidR="003669F2" w:rsidRDefault="00B562E1">
      <w:pPr>
        <w:pStyle w:val="B1"/>
        <w:rPr>
          <w:lang w:eastAsia="ko-KR"/>
        </w:rPr>
      </w:pPr>
      <w:r>
        <w:rPr>
          <w:lang w:eastAsia="ko-KR"/>
        </w:rPr>
        <w:t>-</w:t>
      </w:r>
      <w:r>
        <w:rPr>
          <w:lang w:eastAsia="ko-KR"/>
        </w:rPr>
        <w:tab/>
        <w:t>S</w:t>
      </w:r>
      <w:r>
        <w:rPr>
          <w:vertAlign w:val="subscript"/>
        </w:rPr>
        <w:t>i</w:t>
      </w:r>
      <w:r>
        <w:t>: This field indicates the activation/deactivation status of the Semi-Persistent CSI report configuration</w:t>
      </w:r>
      <w:r>
        <w:rPr>
          <w:lang w:eastAsia="ko-KR"/>
        </w:rPr>
        <w:t xml:space="preserve"> within </w:t>
      </w:r>
      <w:r>
        <w:rPr>
          <w:i/>
          <w:lang w:eastAsia="ko-KR"/>
        </w:rPr>
        <w:t xml:space="preserve">ltm-CSI-ReportConfigToAddModList </w:t>
      </w:r>
      <w:r>
        <w:rPr>
          <w:lang w:eastAsia="ko-KR"/>
        </w:rPr>
        <w:t xml:space="preserve">if </w:t>
      </w:r>
      <w:r>
        <w:t xml:space="preserve">L field is set to 1, or </w:t>
      </w:r>
      <w:r>
        <w:rPr>
          <w:i/>
        </w:rPr>
        <w:t>csi-ReportConfigToAddModList</w:t>
      </w:r>
      <w:r>
        <w:t xml:space="preserve"> if L field is set to 0, as specified in TS 38.331 [5]. S</w:t>
      </w:r>
      <w:r>
        <w:rPr>
          <w:vertAlign w:val="subscript"/>
        </w:rPr>
        <w:t>0</w:t>
      </w:r>
      <w:r>
        <w:t xml:space="preserve"> refers to the report configuration which includes PUCCH resources for SP CSI reporting in the indicated BWP and has the lowest </w:t>
      </w:r>
      <w:r>
        <w:rPr>
          <w:i/>
        </w:rPr>
        <w:t>CSI-ReportConfigId</w:t>
      </w:r>
      <w:r>
        <w:t xml:space="preserve"> or </w:t>
      </w:r>
      <w:r>
        <w:rPr>
          <w:i/>
        </w:rPr>
        <w:t>LTM-CSI-ReportConfigId</w:t>
      </w:r>
      <w:r>
        <w:t xml:space="preserve"> within the list with type set to </w:t>
      </w:r>
      <w:r>
        <w:rPr>
          <w:i/>
        </w:rPr>
        <w:t>semiPersistentOnPUCCH</w:t>
      </w:r>
      <w:r>
        <w:t>, S</w:t>
      </w:r>
      <w:r>
        <w:rPr>
          <w:vertAlign w:val="subscript"/>
        </w:rPr>
        <w:t>1</w:t>
      </w:r>
      <w:r>
        <w:t xml:space="preserve"> to the report configuration which includes PUCCH resources for SP CSI reporting in the indicated BWP</w:t>
      </w:r>
      <w:r>
        <w:rPr>
          <w:lang w:eastAsia="zh-CN"/>
        </w:rPr>
        <w:t xml:space="preserve"> and has the second lowest </w:t>
      </w:r>
      <w:r>
        <w:rPr>
          <w:i/>
        </w:rPr>
        <w:t>CSI-ReportConfigId</w:t>
      </w:r>
      <w:r>
        <w:t xml:space="preserve"> or </w:t>
      </w:r>
      <w:r>
        <w:rPr>
          <w:i/>
        </w:rPr>
        <w:t>LTM-CSI-ReportConfigId</w:t>
      </w:r>
      <w:r>
        <w:t xml:space="preserve"> and so on. </w:t>
      </w:r>
      <w:r>
        <w:rPr>
          <w:lang w:eastAsia="zh-CN"/>
        </w:rPr>
        <w:t xml:space="preserve">If the number of report configurations within the list with type set to </w:t>
      </w:r>
      <w:r>
        <w:rPr>
          <w:i/>
        </w:rPr>
        <w:t>semiPersistentOnPUCCH</w:t>
      </w:r>
      <w:r>
        <w:rPr>
          <w:lang w:eastAsia="zh-CN"/>
        </w:rPr>
        <w:t xml:space="preserve"> in the indicated BWP is less than i + 1, MAC entity shall ignore the S</w:t>
      </w:r>
      <w:r>
        <w:rPr>
          <w:vertAlign w:val="subscript"/>
          <w:lang w:eastAsia="zh-CN"/>
        </w:rPr>
        <w:t>i</w:t>
      </w:r>
      <w:r>
        <w:rPr>
          <w:lang w:eastAsia="zh-CN"/>
        </w:rPr>
        <w:t xml:space="preserve"> field. </w:t>
      </w:r>
      <w:r>
        <w:rPr>
          <w:lang w:eastAsia="ko-KR"/>
        </w:rPr>
        <w:t>The S</w:t>
      </w:r>
      <w:r>
        <w:rPr>
          <w:vertAlign w:val="subscript"/>
          <w:lang w:eastAsia="ko-KR"/>
        </w:rPr>
        <w:t>i</w:t>
      </w:r>
      <w:r>
        <w:rPr>
          <w:lang w:eastAsia="ko-KR"/>
        </w:rPr>
        <w:t xml:space="preserve"> field is set to </w:t>
      </w:r>
      <w:r>
        <w:t>1</w:t>
      </w:r>
      <w:r>
        <w:rPr>
          <w:lang w:eastAsia="ko-KR"/>
        </w:rPr>
        <w:t xml:space="preserve"> to indicate that the corresponding </w:t>
      </w:r>
      <w: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t>Semi-Persistent CSI report configuration i</w:t>
      </w:r>
      <w:r>
        <w:rPr>
          <w:lang w:eastAsia="ko-KR"/>
        </w:rPr>
        <w:t xml:space="preserve"> shall be deactivated</w:t>
      </w:r>
      <w:r>
        <w:t xml:space="preserve">. If the Semi-Persistent CSI report configuration i is configured with </w:t>
      </w:r>
      <w:r>
        <w:rPr>
          <w:i/>
          <w:lang w:eastAsia="en-US"/>
        </w:rPr>
        <w:t>csi-ReportSubConfigToAddModList</w:t>
      </w:r>
      <w:r>
        <w:t xml:space="preserve">, </w:t>
      </w:r>
      <w:r>
        <w:rPr>
          <w:lang w:eastAsia="ko-KR"/>
        </w:rPr>
        <w:t>the S</w:t>
      </w:r>
      <w:r>
        <w:rPr>
          <w:vertAlign w:val="subscript"/>
          <w:lang w:eastAsia="ko-KR"/>
        </w:rPr>
        <w:t>i</w:t>
      </w:r>
      <w:r>
        <w:rPr>
          <w:lang w:eastAsia="ko-KR"/>
        </w:rPr>
        <w:t xml:space="preserve"> field is set to 0 to additionally indicate that all </w:t>
      </w:r>
      <w:r>
        <w:rPr>
          <w:lang w:eastAsia="en-US"/>
        </w:rPr>
        <w:t>sub-configuration</w:t>
      </w:r>
      <w:r>
        <w:rPr>
          <w:lang w:eastAsia="ko-KR"/>
        </w:rPr>
        <w:t xml:space="preserve">s within </w:t>
      </w:r>
      <w:r>
        <w:rPr>
          <w:i/>
          <w:lang w:eastAsia="en-US"/>
        </w:rPr>
        <w:t xml:space="preserve">csi-ReportSubConfigToAddModList </w:t>
      </w:r>
      <w:r>
        <w:rPr>
          <w:iCs/>
          <w:lang w:eastAsia="en-US"/>
        </w:rPr>
        <w:t>shall be deactivated</w:t>
      </w:r>
      <w:r>
        <w:t>;</w:t>
      </w:r>
    </w:p>
    <w:p w14:paraId="52ED1943" w14:textId="77777777" w:rsidR="003669F2" w:rsidRDefault="00B562E1">
      <w:pPr>
        <w:pStyle w:val="B1"/>
        <w:rPr>
          <w:lang w:eastAsia="ko-KR"/>
        </w:rPr>
      </w:pPr>
      <w:r>
        <w:rPr>
          <w:lang w:eastAsia="ko-KR"/>
        </w:rPr>
        <w:t>-</w:t>
      </w:r>
      <w:r>
        <w:rPr>
          <w:lang w:eastAsia="ko-KR"/>
        </w:rPr>
        <w:tab/>
        <w:t>R: Reserved bit, set to 0.</w:t>
      </w:r>
    </w:p>
    <w:p w14:paraId="52ED1944" w14:textId="77777777" w:rsidR="003669F2" w:rsidRDefault="00B562E1">
      <w:pPr>
        <w:pStyle w:val="NO"/>
        <w:rPr>
          <w:rFonts w:eastAsia="Malgun Gothic"/>
          <w:lang w:eastAsia="ko-KR"/>
        </w:rPr>
      </w:pPr>
      <w:r>
        <w:rPr>
          <w:rFonts w:eastAsia="Malgun Gothic"/>
          <w:lang w:eastAsia="ko-KR"/>
        </w:rPr>
        <w:t>NOTE:</w:t>
      </w:r>
      <w:r>
        <w:rPr>
          <w:rFonts w:eastAsia="Malgun Gothic"/>
          <w:lang w:eastAsia="ko-KR"/>
        </w:rPr>
        <w:tab/>
      </w:r>
      <w:r>
        <w:t xml:space="preserve">If a Semi-Persistent CSI report configuration i is configured with </w:t>
      </w:r>
      <w:r>
        <w:rPr>
          <w:i/>
          <w:lang w:eastAsia="en-US"/>
        </w:rPr>
        <w:t>csi-ReportSubConfigToAddModList</w:t>
      </w:r>
      <w:r>
        <w:t xml:space="preserve">, the corresponding </w:t>
      </w:r>
      <w:r>
        <w:rPr>
          <w:lang w:eastAsia="ko-KR"/>
        </w:rPr>
        <w:t>S</w:t>
      </w:r>
      <w:r>
        <w:rPr>
          <w:vertAlign w:val="subscript"/>
          <w:lang w:eastAsia="ko-KR"/>
        </w:rPr>
        <w:t>i</w:t>
      </w:r>
      <w:r>
        <w:rPr>
          <w:lang w:eastAsia="ko-KR"/>
        </w:rPr>
        <w:t xml:space="preserve"> field is not set to 1</w:t>
      </w:r>
      <w:r>
        <w:rPr>
          <w:rFonts w:eastAsia="Malgun Gothic"/>
          <w:lang w:eastAsia="ko-KR"/>
        </w:rPr>
        <w:t>.</w:t>
      </w:r>
    </w:p>
    <w:p w14:paraId="52ED1945" w14:textId="77777777" w:rsidR="003669F2" w:rsidRDefault="0090331E">
      <w:pPr>
        <w:pStyle w:val="TH"/>
      </w:pPr>
      <w:r>
        <w:rPr>
          <w:noProof/>
        </w:rPr>
        <w:object w:dxaOrig="5710" w:dyaOrig="1591" w14:anchorId="66B329EC">
          <v:shape id="_x0000_i1059" type="#_x0000_t75" alt="" style="width:284.85pt;height:79.5pt;mso-width-percent:0;mso-height-percent:0;mso-width-percent:0;mso-height-percent:0" o:ole="">
            <v:imagedata r:id="rId86" o:title=""/>
          </v:shape>
          <o:OLEObject Type="Embed" ProgID="Visio.Drawing.15" ShapeID="_x0000_i1059" DrawAspect="Content" ObjectID="_1808098432" r:id="rId87"/>
        </w:object>
      </w:r>
    </w:p>
    <w:p w14:paraId="52ED1946" w14:textId="77777777" w:rsidR="003669F2" w:rsidRDefault="00B562E1">
      <w:pPr>
        <w:pStyle w:val="TF"/>
        <w:rPr>
          <w:lang w:eastAsia="ko-KR"/>
        </w:rPr>
      </w:pPr>
      <w:r>
        <w:rPr>
          <w:lang w:eastAsia="ko-KR"/>
        </w:rPr>
        <w:t>Figure 6.1.3.16-1: SP CSI reporting on PUCCH Activation/Deactivation MAC CE</w:t>
      </w:r>
    </w:p>
    <w:p w14:paraId="52ED1947" w14:textId="77777777" w:rsidR="003669F2" w:rsidRDefault="00B562E1">
      <w:pPr>
        <w:pStyle w:val="4"/>
        <w:rPr>
          <w:lang w:eastAsia="ko-KR"/>
        </w:rPr>
      </w:pPr>
      <w:bookmarkStart w:id="3154" w:name="_Toc37296294"/>
      <w:bookmarkStart w:id="3155" w:name="_Toc29239895"/>
      <w:bookmarkStart w:id="3156" w:name="_Toc46490425"/>
      <w:bookmarkStart w:id="3157" w:name="_Toc52752120"/>
      <w:bookmarkStart w:id="3158" w:name="_Toc52796582"/>
      <w:bookmarkStart w:id="3159" w:name="_Toc178200680"/>
      <w:r>
        <w:rPr>
          <w:lang w:eastAsia="ko-KR"/>
        </w:rPr>
        <w:t>6.1.3.17</w:t>
      </w:r>
      <w:r>
        <w:rPr>
          <w:lang w:eastAsia="ko-KR"/>
        </w:rPr>
        <w:tab/>
        <w:t>SP SRS Activation/Deactivation MAC CE</w:t>
      </w:r>
      <w:bookmarkEnd w:id="3154"/>
      <w:bookmarkEnd w:id="3155"/>
      <w:bookmarkEnd w:id="3156"/>
      <w:bookmarkEnd w:id="3157"/>
      <w:bookmarkEnd w:id="3158"/>
      <w:bookmarkEnd w:id="3159"/>
    </w:p>
    <w:p w14:paraId="52ED1948" w14:textId="77777777" w:rsidR="003669F2" w:rsidRDefault="00B562E1">
      <w:pPr>
        <w:rPr>
          <w:lang w:eastAsia="ko-KR"/>
        </w:rPr>
      </w:pPr>
      <w:r>
        <w:rPr>
          <w:lang w:eastAsia="ko-KR"/>
        </w:rPr>
        <w:t>The SP SRS Activation/Deactivation MAC CE is identified by a MAC subheader with LCID as specified in Table 6.2.1-1. It has a variable size with following fields:</w:t>
      </w:r>
    </w:p>
    <w:p w14:paraId="52ED1949"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w:t>
      </w:r>
    </w:p>
    <w:p w14:paraId="52ED194A" w14:textId="5879DAC2" w:rsidR="003669F2" w:rsidRDefault="00B562E1">
      <w:pPr>
        <w:pStyle w:val="B1"/>
      </w:pPr>
      <w:r>
        <w:t>-</w:t>
      </w:r>
      <w:r>
        <w:tab/>
        <w:t xml:space="preserve">SRS Resource Set's Cell ID: </w:t>
      </w:r>
      <w:r>
        <w:rPr>
          <w:rFonts w:eastAsia="宋体"/>
          <w:lang w:eastAsia="zh-CN"/>
        </w:rPr>
        <w:t xml:space="preserve">This field indicates the identity of the Serving Cell, which contains activated/deactivated SP SRS Resource Set.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all resources indicated by the Resource ID</w:t>
      </w:r>
      <w:r>
        <w:rPr>
          <w:vertAlign w:val="subscript"/>
        </w:rPr>
        <w:t>i</w:t>
      </w:r>
      <w:r>
        <w:t xml:space="preserve"> fields</w:t>
      </w:r>
      <w:r>
        <w:rPr>
          <w:lang w:eastAsia="ko-KR"/>
        </w:rPr>
        <w:t>.</w:t>
      </w:r>
      <w:r>
        <w:t xml:space="preserve"> </w:t>
      </w:r>
      <w:r>
        <w:rPr>
          <w:rFonts w:eastAsia="宋体"/>
          <w:lang w:eastAsia="zh-CN"/>
        </w:rPr>
        <w:t>The length of the field is 5 bits;</w:t>
      </w:r>
    </w:p>
    <w:p w14:paraId="52ED194B" w14:textId="55CA213D"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activated/deactivated SP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94C" w14:textId="77777777" w:rsidR="003669F2" w:rsidRDefault="00B562E1">
      <w:pPr>
        <w:pStyle w:val="B1"/>
      </w:pPr>
      <w:r>
        <w:t>-</w:t>
      </w:r>
      <w:r>
        <w:tab/>
        <w:t>C: This field indicates whether the octets containing Resource Serving Cell ID field(s) and Resource BWP ID field(s) are present. If this field is set to 1, the octets containing Resource Serving Cell ID field(s) and Resource BWP ID field(s) are present</w:t>
      </w:r>
      <w:r>
        <w:rPr>
          <w:lang w:eastAsia="ko-KR"/>
        </w:rPr>
        <w:t>, otherwise they are not present</w:t>
      </w:r>
      <w:r>
        <w:t>;</w:t>
      </w:r>
    </w:p>
    <w:p w14:paraId="52ED194D"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94E" w14:textId="77777777" w:rsidR="003669F2" w:rsidRDefault="00B562E1">
      <w:pPr>
        <w:pStyle w:val="B1"/>
      </w:pPr>
      <w:r>
        <w:rPr>
          <w:lang w:eastAsia="ko-KR"/>
        </w:rPr>
        <w:t>-</w:t>
      </w:r>
      <w:r>
        <w:rPr>
          <w:lang w:eastAsia="ko-KR"/>
        </w:rPr>
        <w:tab/>
        <w:t>SP SRS Resource Set ID</w:t>
      </w:r>
      <w:r>
        <w:t xml:space="preserve">: This field indicates the SP SRS Resource Set ID identified by </w:t>
      </w:r>
      <w:r>
        <w:rPr>
          <w:i/>
        </w:rPr>
        <w:t>SRS-ResourceSetId</w:t>
      </w:r>
      <w:r>
        <w:t xml:space="preserve"> as specified in TS 38.331 [5]</w:t>
      </w:r>
      <w:r>
        <w:rPr>
          <w:lang w:eastAsia="ko-KR"/>
        </w:rPr>
        <w:t xml:space="preserve">, which is to be activated or deactivated. </w:t>
      </w:r>
      <w:r>
        <w:t>The length of the field is 4 bits;</w:t>
      </w:r>
    </w:p>
    <w:p w14:paraId="52ED194F" w14:textId="77777777" w:rsidR="003669F2" w:rsidRDefault="00B562E1">
      <w:pPr>
        <w:pStyle w:val="B1"/>
      </w:pPr>
      <w:r>
        <w:t>-</w:t>
      </w:r>
      <w:r>
        <w:tab/>
        <w:t>F</w:t>
      </w:r>
      <w:r>
        <w:rPr>
          <w:vertAlign w:val="subscript"/>
        </w:rPr>
        <w:t>i</w:t>
      </w:r>
      <w:r>
        <w:t xml:space="preserve">: This field indicates the type of a resource used as a spatial relationship for SRS resource within SP SRS Resource Set indicated with </w:t>
      </w:r>
      <w:r>
        <w:rPr>
          <w:lang w:eastAsia="ko-KR"/>
        </w:rPr>
        <w:t xml:space="preserve">SP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 xml:space="preserve">it is set to 0 to indicate either SSB index or SRS resource index is used. The length of the field is 1 bit. This field is only present if MAC CE is used for activation, i.e. </w:t>
      </w:r>
      <w:r>
        <w:rPr>
          <w:lang w:eastAsia="ko-KR"/>
        </w:rPr>
        <w:t xml:space="preserve">the </w:t>
      </w:r>
      <w:r>
        <w:t>A/D field is set to 1;</w:t>
      </w:r>
    </w:p>
    <w:p w14:paraId="52ED1950" w14:textId="77777777" w:rsidR="003669F2" w:rsidRDefault="00B562E1">
      <w:pPr>
        <w:pStyle w:val="B1"/>
      </w:pPr>
      <w:r>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and the first bit of this field is set to 1, the remainder of this field contains </w:t>
      </w:r>
      <w:r>
        <w:rPr>
          <w:i/>
        </w:rPr>
        <w:t>SSB-Index</w:t>
      </w:r>
      <w:r>
        <w:t xml:space="preserve"> as specified in TS 38.331 [5]. If F</w:t>
      </w:r>
      <w:r>
        <w:rPr>
          <w:vertAlign w:val="subscript"/>
        </w:rPr>
        <w:t>i</w:t>
      </w:r>
      <w:r>
        <w:t xml:space="preserve"> is set to 0, and the first bit of this field is set to 0, the remainder </w:t>
      </w:r>
      <w:r>
        <w:rPr>
          <w:lang w:eastAsia="ko-KR"/>
        </w:rPr>
        <w:t xml:space="preserve">of </w:t>
      </w:r>
      <w:r>
        <w:t xml:space="preserve">this field contains </w:t>
      </w:r>
      <w:r>
        <w:rPr>
          <w:i/>
        </w:rPr>
        <w:t>SRS-ResourceId</w:t>
      </w:r>
      <w:r>
        <w:t xml:space="preserve"> as specified in TS 38.331 [5]. The length of the field is 7 bits. This field is only present if MAC CE is used for activation, i.e. </w:t>
      </w:r>
      <w:r>
        <w:rPr>
          <w:lang w:eastAsia="ko-KR"/>
        </w:rPr>
        <w:t xml:space="preserve">the </w:t>
      </w:r>
      <w:r>
        <w:t>A/D field is set to 1;</w:t>
      </w:r>
    </w:p>
    <w:p w14:paraId="52ED1951"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SRS resource i is located. The length of the field is 5 bits;</w:t>
      </w:r>
    </w:p>
    <w:p w14:paraId="52ED1952"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bits;</w:t>
      </w:r>
    </w:p>
    <w:p w14:paraId="52ED1953" w14:textId="77777777" w:rsidR="003669F2" w:rsidRDefault="00B562E1">
      <w:pPr>
        <w:pStyle w:val="B1"/>
        <w:rPr>
          <w:lang w:eastAsia="ko-KR"/>
        </w:rPr>
      </w:pPr>
      <w:r>
        <w:rPr>
          <w:lang w:eastAsia="ko-KR"/>
        </w:rPr>
        <w:t>-</w:t>
      </w:r>
      <w:r>
        <w:rPr>
          <w:lang w:eastAsia="ko-KR"/>
        </w:rPr>
        <w:tab/>
        <w:t>R: Reserved bit, set to 0.</w:t>
      </w:r>
    </w:p>
    <w:p w14:paraId="52ED1954" w14:textId="77777777" w:rsidR="003669F2" w:rsidRDefault="0090331E">
      <w:pPr>
        <w:pStyle w:val="TH"/>
      </w:pPr>
      <w:r>
        <w:rPr>
          <w:noProof/>
        </w:rPr>
        <w:object w:dxaOrig="5693" w:dyaOrig="5023" w14:anchorId="6EBB2C33">
          <v:shape id="_x0000_i1060" type="#_x0000_t75" alt="" style="width:285.5pt;height:250.45pt;mso-width-percent:0;mso-height-percent:0;mso-width-percent:0;mso-height-percent:0" o:ole="">
            <v:imagedata r:id="rId88" o:title=""/>
          </v:shape>
          <o:OLEObject Type="Embed" ProgID="Visio.Drawing.15" ShapeID="_x0000_i1060" DrawAspect="Content" ObjectID="_1808098433" r:id="rId89"/>
        </w:object>
      </w:r>
    </w:p>
    <w:p w14:paraId="52ED1955" w14:textId="4669F60E" w:rsidR="003669F2" w:rsidRDefault="00B562E1">
      <w:pPr>
        <w:pStyle w:val="TF"/>
        <w:rPr>
          <w:lang w:val="fr-FR" w:eastAsia="ko-KR"/>
        </w:rPr>
      </w:pPr>
      <w:r>
        <w:rPr>
          <w:lang w:val="fr-FR" w:eastAsia="ko-KR"/>
        </w:rPr>
        <w:t>Figure 6.1.3.17-1: SP SRS Activation/Deactivation MAC CE</w:t>
      </w:r>
    </w:p>
    <w:p w14:paraId="52ED1956" w14:textId="77777777" w:rsidR="003669F2" w:rsidRDefault="00B562E1">
      <w:pPr>
        <w:pStyle w:val="4"/>
        <w:rPr>
          <w:lang w:eastAsia="ko-KR"/>
        </w:rPr>
      </w:pPr>
      <w:bookmarkStart w:id="3160" w:name="_Toc52752121"/>
      <w:bookmarkStart w:id="3161" w:name="_Toc29239896"/>
      <w:bookmarkStart w:id="3162" w:name="_Toc37296295"/>
      <w:bookmarkStart w:id="3163" w:name="_Toc46490426"/>
      <w:bookmarkStart w:id="3164" w:name="_Toc178200681"/>
      <w:bookmarkStart w:id="3165" w:name="_Toc52796583"/>
      <w:r>
        <w:rPr>
          <w:lang w:eastAsia="ko-KR"/>
        </w:rPr>
        <w:t>6.1.3.18</w:t>
      </w:r>
      <w:r>
        <w:rPr>
          <w:lang w:eastAsia="ko-KR"/>
        </w:rPr>
        <w:tab/>
        <w:t>PUCCH spatial relation Activation/Deactivation MAC CE</w:t>
      </w:r>
      <w:bookmarkEnd w:id="3160"/>
      <w:bookmarkEnd w:id="3161"/>
      <w:bookmarkEnd w:id="3162"/>
      <w:bookmarkEnd w:id="3163"/>
      <w:bookmarkEnd w:id="3164"/>
      <w:bookmarkEnd w:id="3165"/>
    </w:p>
    <w:p w14:paraId="52ED1957" w14:textId="77777777" w:rsidR="003669F2" w:rsidRDefault="00B562E1">
      <w:pPr>
        <w:rPr>
          <w:lang w:eastAsia="ko-KR"/>
        </w:rPr>
      </w:pPr>
      <w:r>
        <w:rPr>
          <w:lang w:eastAsia="ko-KR"/>
        </w:rPr>
        <w:t>The PUCCH spatial relation Activation/Deactivation MAC CE is identified by a MAC subheader with LCID as specified in Table 6.2.1-1. It has a fixed size of 24 bits with following fields:</w:t>
      </w:r>
    </w:p>
    <w:p w14:paraId="52ED1958"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59" w14:textId="77777777" w:rsidR="003669F2" w:rsidRDefault="00B562E1">
      <w:pPr>
        <w:pStyle w:val="B1"/>
      </w:pPr>
      <w:r>
        <w:t>-</w:t>
      </w:r>
      <w:r>
        <w:tab/>
        <w:t xml:space="preserve">BWP ID: This field indicates a UL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5A" w14:textId="77777777" w:rsidR="003669F2" w:rsidRDefault="00B562E1">
      <w:pPr>
        <w:pStyle w:val="B1"/>
      </w:pPr>
      <w:r>
        <w:rPr>
          <w:lang w:eastAsia="ko-KR"/>
        </w:rPr>
        <w:t>-</w:t>
      </w:r>
      <w:r>
        <w:rPr>
          <w:lang w:eastAsia="ko-KR"/>
        </w:rPr>
        <w:tab/>
        <w:t>PUCCH Resource ID</w:t>
      </w:r>
      <w:r>
        <w:t xml:space="preserve">: This field contains an identifier of the PUCCH resource ID identified by </w:t>
      </w:r>
      <w:r>
        <w:rPr>
          <w:i/>
        </w:rPr>
        <w:t>PUCCH-ResourceId</w:t>
      </w:r>
      <w:r>
        <w:t xml:space="preserve"> as specified in TS 38.331 [5]</w:t>
      </w:r>
      <w:r>
        <w:rPr>
          <w:lang w:eastAsia="ko-KR"/>
        </w:rPr>
        <w:t xml:space="preserve">. </w:t>
      </w:r>
      <w:r>
        <w:t>The length of the field is 7 bits;</w:t>
      </w:r>
    </w:p>
    <w:p w14:paraId="52ED195B" w14:textId="77777777" w:rsidR="003669F2" w:rsidRDefault="00B562E1">
      <w:pPr>
        <w:pStyle w:val="B1"/>
      </w:pPr>
      <w:r>
        <w:t>-</w:t>
      </w:r>
      <w:r>
        <w:tab/>
        <w:t>S</w:t>
      </w:r>
      <w:r>
        <w:rPr>
          <w:vertAlign w:val="subscript"/>
        </w:rPr>
        <w:t>i</w:t>
      </w:r>
      <w:r>
        <w:t xml:space="preserve">: If, in </w:t>
      </w:r>
      <w:r>
        <w:rPr>
          <w:i/>
        </w:rPr>
        <w:t>PUCCH-Config</w:t>
      </w:r>
      <w:r>
        <w:t xml:space="preserve"> in which the PUCCH Resource ID is configured, there is a PUCCH Spatial Relation Info with </w:t>
      </w:r>
      <w:r>
        <w:rPr>
          <w:i/>
        </w:rPr>
        <w:t>PUCCH-SpatialRelationInfoId</w:t>
      </w:r>
      <w:r>
        <w:t xml:space="preserve"> as specified in TS 38.331 [5], configured for the uplink </w:t>
      </w:r>
      <w:r>
        <w:rPr>
          <w:lang w:eastAsia="ko-KR"/>
        </w:rPr>
        <w:t xml:space="preserve">bandwidth part </w:t>
      </w:r>
      <w:r>
        <w:t xml:space="preserve">indicated by BWP ID field, </w:t>
      </w:r>
      <w:r>
        <w:rPr>
          <w:lang w:eastAsia="ko-KR"/>
        </w:rPr>
        <w:t>S</w:t>
      </w:r>
      <w:r>
        <w:rPr>
          <w:vertAlign w:val="subscript"/>
        </w:rPr>
        <w:t>i</w:t>
      </w:r>
      <w:r>
        <w:t xml:space="preserve"> indicates the activation status of PUCCH Spatial Relation Info with </w:t>
      </w:r>
      <w:r>
        <w:rPr>
          <w:i/>
        </w:rPr>
        <w:t>PUCCH-SpatialRelationInfoId</w:t>
      </w:r>
      <w:r>
        <w:t xml:space="preserve"> equal to i + 1, otherwise MAC entity shall ignore this field. The S</w:t>
      </w:r>
      <w:r>
        <w:rPr>
          <w:vertAlign w:val="subscript"/>
        </w:rPr>
        <w:t>i</w:t>
      </w:r>
      <w:r>
        <w:t xml:space="preserve"> field is set to 1 to indicate PUCCH Spatial Relation Info with </w:t>
      </w:r>
      <w:r>
        <w:rPr>
          <w:i/>
        </w:rPr>
        <w:t>PUCCH-SpatialRelationInfoId</w:t>
      </w:r>
      <w:r>
        <w:t xml:space="preserve"> equal to i + 1 </w:t>
      </w:r>
      <w:r>
        <w:rPr>
          <w:lang w:eastAsia="ko-KR"/>
        </w:rPr>
        <w:t>shall</w:t>
      </w:r>
      <w:r>
        <w:t xml:space="preserve"> be activated. The S</w:t>
      </w:r>
      <w:r>
        <w:rPr>
          <w:vertAlign w:val="subscript"/>
        </w:rPr>
        <w:t>i</w:t>
      </w:r>
      <w:r>
        <w:t xml:space="preserve"> field is set to 0 to indicate PUCCH Spatial Relation Info with </w:t>
      </w:r>
      <w:r>
        <w:rPr>
          <w:i/>
        </w:rPr>
        <w:t>PUCCH-SpatialRelationInfoId</w:t>
      </w:r>
      <w:r>
        <w:t xml:space="preserve"> equal to i + 1 </w:t>
      </w:r>
      <w:r>
        <w:rPr>
          <w:lang w:eastAsia="ko-KR"/>
        </w:rPr>
        <w:t>shall</w:t>
      </w:r>
      <w:r>
        <w:t xml:space="preserve"> be deactivated. Only a single PUCCH Spatial Relation Info can be active for a PUCCH Resource at a time;</w:t>
      </w:r>
    </w:p>
    <w:p w14:paraId="52ED195C" w14:textId="77777777" w:rsidR="003669F2" w:rsidRDefault="00B562E1">
      <w:pPr>
        <w:pStyle w:val="B1"/>
        <w:rPr>
          <w:lang w:eastAsia="ko-KR"/>
        </w:rPr>
      </w:pPr>
      <w:r>
        <w:rPr>
          <w:lang w:eastAsia="ko-KR"/>
        </w:rPr>
        <w:t>-</w:t>
      </w:r>
      <w:r>
        <w:rPr>
          <w:lang w:eastAsia="ko-KR"/>
        </w:rPr>
        <w:tab/>
        <w:t>R: Reserved bit, set to 0.</w:t>
      </w:r>
    </w:p>
    <w:p w14:paraId="52ED195D" w14:textId="77777777" w:rsidR="003669F2" w:rsidRDefault="0090331E">
      <w:pPr>
        <w:pStyle w:val="TH"/>
        <w:rPr>
          <w:lang w:eastAsia="ko-KR"/>
        </w:rPr>
      </w:pPr>
      <w:r>
        <w:rPr>
          <w:noProof/>
        </w:rPr>
        <w:object w:dxaOrig="5727" w:dyaOrig="2160" w14:anchorId="0874BD67">
          <v:shape id="_x0000_i1061" type="#_x0000_t75" alt="" style="width:285.5pt;height:109.55pt;mso-width-percent:0;mso-height-percent:0;mso-width-percent:0;mso-height-percent:0" o:ole="">
            <v:imagedata r:id="rId90" o:title=""/>
          </v:shape>
          <o:OLEObject Type="Embed" ProgID="Visio.Drawing.15" ShapeID="_x0000_i1061" DrawAspect="Content" ObjectID="_1808098434" r:id="rId91"/>
        </w:object>
      </w:r>
    </w:p>
    <w:p w14:paraId="52ED195E" w14:textId="77777777" w:rsidR="003669F2" w:rsidRDefault="00B562E1">
      <w:pPr>
        <w:pStyle w:val="TF"/>
        <w:rPr>
          <w:lang w:eastAsia="ko-KR"/>
        </w:rPr>
      </w:pPr>
      <w:r>
        <w:rPr>
          <w:lang w:eastAsia="ko-KR"/>
        </w:rPr>
        <w:t>Figure 6.1.3.18-1: PUCCH spatial relation Activation/Deactivation MAC CE</w:t>
      </w:r>
    </w:p>
    <w:p w14:paraId="52ED195F" w14:textId="77777777" w:rsidR="003669F2" w:rsidRDefault="00B562E1">
      <w:pPr>
        <w:pStyle w:val="4"/>
        <w:rPr>
          <w:lang w:eastAsia="ko-KR"/>
        </w:rPr>
      </w:pPr>
      <w:bookmarkStart w:id="3166" w:name="_Toc29239897"/>
      <w:bookmarkStart w:id="3167" w:name="_Toc37296296"/>
      <w:bookmarkStart w:id="3168" w:name="_Toc46490427"/>
      <w:bookmarkStart w:id="3169" w:name="_Toc52752122"/>
      <w:bookmarkStart w:id="3170" w:name="_Toc52796584"/>
      <w:bookmarkStart w:id="3171" w:name="_Toc178200682"/>
      <w:r>
        <w:rPr>
          <w:lang w:eastAsia="ko-KR"/>
        </w:rPr>
        <w:lastRenderedPageBreak/>
        <w:t>6.1.3.19</w:t>
      </w:r>
      <w:r>
        <w:rPr>
          <w:lang w:eastAsia="ko-KR"/>
        </w:rPr>
        <w:tab/>
      </w:r>
      <w:bookmarkStart w:id="3172" w:name="_Hlk508797655"/>
      <w:r>
        <w:t>SP ZP CSI-RS Resource Set</w:t>
      </w:r>
      <w:r>
        <w:rPr>
          <w:lang w:eastAsia="ko-KR"/>
        </w:rPr>
        <w:t xml:space="preserve"> Activation/Deactivation MAC CE</w:t>
      </w:r>
      <w:bookmarkEnd w:id="3166"/>
      <w:bookmarkEnd w:id="3167"/>
      <w:bookmarkEnd w:id="3168"/>
      <w:bookmarkEnd w:id="3169"/>
      <w:bookmarkEnd w:id="3170"/>
      <w:bookmarkEnd w:id="3171"/>
      <w:bookmarkEnd w:id="3172"/>
    </w:p>
    <w:p w14:paraId="52ED1960" w14:textId="77777777" w:rsidR="003669F2" w:rsidRDefault="00B562E1">
      <w:pPr>
        <w:rPr>
          <w:lang w:eastAsia="ko-KR"/>
        </w:rPr>
      </w:pPr>
      <w:r>
        <w:rPr>
          <w:lang w:eastAsia="ko-KR"/>
        </w:rPr>
        <w:t xml:space="preserve">The </w:t>
      </w:r>
      <w:r>
        <w:t>SP ZP CSI-RS Resource Set</w:t>
      </w:r>
      <w:r>
        <w:rPr>
          <w:lang w:eastAsia="ko-KR"/>
        </w:rPr>
        <w:t xml:space="preserve"> Activation/Deactivation MAC CE is identified by a MAC subheader with LCID as specified in Table 6.2.1-1. It has a fixed size of 16 bits with following fields:</w:t>
      </w:r>
    </w:p>
    <w:p w14:paraId="52ED1961" w14:textId="77777777" w:rsidR="003669F2" w:rsidRDefault="00B562E1">
      <w:pPr>
        <w:pStyle w:val="B1"/>
        <w:rPr>
          <w:lang w:eastAsia="ko-KR"/>
        </w:rPr>
      </w:pPr>
      <w:r>
        <w:rPr>
          <w:lang w:eastAsia="ko-KR"/>
        </w:rPr>
        <w:t>-</w:t>
      </w:r>
      <w:r>
        <w:rPr>
          <w:lang w:eastAsia="ko-KR"/>
        </w:rPr>
        <w:tab/>
        <w:t>A/D: This field indicates whether to activate or deactivate indicated SP ZP CSI-RS resource set. The field is set to 1 to indicate activation, otherwise it indicates deactivation;</w:t>
      </w:r>
    </w:p>
    <w:p w14:paraId="52ED1962"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63"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value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64" w14:textId="77777777" w:rsidR="003669F2" w:rsidRDefault="00B562E1">
      <w:pPr>
        <w:pStyle w:val="B1"/>
      </w:pPr>
      <w:r>
        <w:rPr>
          <w:lang w:eastAsia="ko-KR"/>
        </w:rPr>
        <w:t>-</w:t>
      </w:r>
      <w:r>
        <w:rPr>
          <w:lang w:eastAsia="ko-KR"/>
        </w:rPr>
        <w:tab/>
      </w:r>
      <w:bookmarkStart w:id="3173" w:name="_Hlk508797672"/>
      <w:r>
        <w:rPr>
          <w:lang w:eastAsia="ko-KR"/>
        </w:rPr>
        <w:t>SP ZP CSI-RS resource set ID</w:t>
      </w:r>
      <w:r>
        <w:t xml:space="preserve">: This field contains an index of </w:t>
      </w:r>
      <w:r>
        <w:rPr>
          <w:i/>
        </w:rPr>
        <w:t>sp-ZP-CSI-RS-ResourceSetsToAddModList</w:t>
      </w:r>
      <w:r>
        <w:t xml:space="preserve">, as specified in TS 38.331 [5], indicating the </w:t>
      </w:r>
      <w:r>
        <w:rPr>
          <w:lang w:eastAsia="ko-KR"/>
        </w:rPr>
        <w:t xml:space="preserve">Semi Persistent </w:t>
      </w:r>
      <w:r>
        <w:t xml:space="preserve">ZP CSI-RS resource set, which </w:t>
      </w:r>
      <w:r>
        <w:rPr>
          <w:lang w:eastAsia="ko-KR"/>
        </w:rPr>
        <w:t>shall</w:t>
      </w:r>
      <w:r>
        <w:t xml:space="preserve"> be activated or deactivated. The length of the field is 4 bits;</w:t>
      </w:r>
      <w:bookmarkEnd w:id="3173"/>
    </w:p>
    <w:p w14:paraId="52ED1965" w14:textId="77777777" w:rsidR="003669F2" w:rsidRDefault="00B562E1">
      <w:pPr>
        <w:pStyle w:val="B1"/>
        <w:rPr>
          <w:lang w:eastAsia="ko-KR"/>
        </w:rPr>
      </w:pPr>
      <w:r>
        <w:rPr>
          <w:lang w:eastAsia="ko-KR"/>
        </w:rPr>
        <w:t>-</w:t>
      </w:r>
      <w:r>
        <w:rPr>
          <w:lang w:eastAsia="ko-KR"/>
        </w:rPr>
        <w:tab/>
        <w:t>R: Reserved bit, set to 0.</w:t>
      </w:r>
    </w:p>
    <w:p w14:paraId="52ED1966" w14:textId="77777777" w:rsidR="003669F2" w:rsidRDefault="0090331E">
      <w:pPr>
        <w:pStyle w:val="TH"/>
        <w:rPr>
          <w:lang w:eastAsia="ko-KR"/>
        </w:rPr>
      </w:pPr>
      <w:r>
        <w:rPr>
          <w:noProof/>
        </w:rPr>
        <w:object w:dxaOrig="5727" w:dyaOrig="1591" w14:anchorId="142E826F">
          <v:shape id="_x0000_i1062" type="#_x0000_t75" alt="" style="width:285.5pt;height:79.5pt;mso-width-percent:0;mso-height-percent:0;mso-width-percent:0;mso-height-percent:0" o:ole="">
            <v:imagedata r:id="rId92" o:title=""/>
          </v:shape>
          <o:OLEObject Type="Embed" ProgID="Visio.Drawing.15" ShapeID="_x0000_i1062" DrawAspect="Content" ObjectID="_1808098435" r:id="rId93"/>
        </w:object>
      </w:r>
    </w:p>
    <w:p w14:paraId="52ED1967" w14:textId="77777777" w:rsidR="003669F2" w:rsidRDefault="00B562E1">
      <w:pPr>
        <w:pStyle w:val="TF"/>
        <w:rPr>
          <w:lang w:eastAsia="ko-KR"/>
        </w:rPr>
      </w:pPr>
      <w:r>
        <w:rPr>
          <w:lang w:eastAsia="ko-KR"/>
        </w:rPr>
        <w:t xml:space="preserve">Figure 6.1.3.19-1: </w:t>
      </w:r>
      <w:r>
        <w:t xml:space="preserve">SP ZP CSI-RS Resource Set </w:t>
      </w:r>
      <w:r>
        <w:rPr>
          <w:lang w:eastAsia="ko-KR"/>
        </w:rPr>
        <w:t>Activation/Deactivation MAC CE</w:t>
      </w:r>
    </w:p>
    <w:p w14:paraId="52ED1968" w14:textId="77777777" w:rsidR="003669F2" w:rsidRDefault="00B562E1">
      <w:pPr>
        <w:pStyle w:val="4"/>
        <w:rPr>
          <w:lang w:eastAsia="zh-CN"/>
        </w:rPr>
      </w:pPr>
      <w:bookmarkStart w:id="3174" w:name="_Toc29239898"/>
      <w:bookmarkStart w:id="3175" w:name="_Toc37296297"/>
      <w:bookmarkStart w:id="3176" w:name="_Toc178200683"/>
      <w:bookmarkStart w:id="3177" w:name="_Toc52796585"/>
      <w:bookmarkStart w:id="3178" w:name="_Toc52752123"/>
      <w:bookmarkStart w:id="3179" w:name="_Toc46490428"/>
      <w:r>
        <w:t>6.1.3.</w:t>
      </w:r>
      <w:r>
        <w:rPr>
          <w:lang w:eastAsia="zh-CN"/>
        </w:rPr>
        <w:t>20</w:t>
      </w:r>
      <w:r>
        <w:tab/>
        <w:t>Recommended bit rate MAC CE</w:t>
      </w:r>
      <w:bookmarkEnd w:id="3174"/>
      <w:bookmarkEnd w:id="3175"/>
      <w:bookmarkEnd w:id="3176"/>
      <w:bookmarkEnd w:id="3177"/>
      <w:bookmarkEnd w:id="3178"/>
      <w:bookmarkEnd w:id="3179"/>
    </w:p>
    <w:p w14:paraId="52ED1969" w14:textId="77777777" w:rsidR="003669F2" w:rsidRDefault="00B562E1">
      <w:r>
        <w:t>The Recommended bit rate MAC CE is identified by a MAC subheader with LCID as specified in Tables 6.2.1-1 and 6.2.1-2 for bit rate recommendation message from the gNB to the UE and bit rate recommendation query message from the UE to the gNB, respectively. It has a fixed size and consists of two octets defined as follows (Figure 6.1.3.20-1):</w:t>
      </w:r>
    </w:p>
    <w:p w14:paraId="52ED196A" w14:textId="77777777" w:rsidR="003669F2" w:rsidRDefault="00B562E1">
      <w:pPr>
        <w:pStyle w:val="B1"/>
      </w:pPr>
      <w:r>
        <w:t>-</w:t>
      </w:r>
      <w:r>
        <w:tab/>
      </w:r>
      <w:r>
        <w:rPr>
          <w:lang w:eastAsia="zh-CN"/>
        </w:rPr>
        <w:t>LCID: This field indicates the identity of the logical channel for which the recommended bit rate or the recommended bit rate query is applicable. The length of the field is 6 bits;</w:t>
      </w:r>
    </w:p>
    <w:p w14:paraId="52ED196B" w14:textId="77777777" w:rsidR="003669F2" w:rsidRDefault="00B562E1">
      <w:pPr>
        <w:pStyle w:val="B1"/>
      </w:pPr>
      <w:r>
        <w:t>-</w:t>
      </w:r>
      <w:r>
        <w:tab/>
        <w:t xml:space="preserve">Uplink/Downlink (UL/DL): This field indicates whether the recommended bit rate </w:t>
      </w:r>
      <w:r>
        <w:rPr>
          <w:lang w:eastAsia="zh-CN"/>
        </w:rPr>
        <w:t xml:space="preserve">or the recommended bit rate query </w:t>
      </w:r>
      <w:r>
        <w:t>applies to uplink or downlink. The length of the field is 1 bit. The UL/DL field set to 0 indicates downlink. The UL/DL field set to 1 indicates uplink;</w:t>
      </w:r>
    </w:p>
    <w:p w14:paraId="52ED196C" w14:textId="77777777" w:rsidR="003669F2" w:rsidRDefault="00B562E1">
      <w:pPr>
        <w:pStyle w:val="B1"/>
        <w:rPr>
          <w:lang w:eastAsia="zh-CN"/>
        </w:rPr>
      </w:pPr>
      <w:r>
        <w:t>-</w:t>
      </w:r>
      <w:r>
        <w:tab/>
        <w:t>Bit Rate: This field indicates an index to Table 6.1.3.</w:t>
      </w:r>
      <w:r>
        <w:rPr>
          <w:lang w:eastAsia="zh-CN"/>
        </w:rPr>
        <w:t>20</w:t>
      </w:r>
      <w:r>
        <w:t>-1. The length of the field is 6 bits. For bit rate recommendation the value indicates the recommended bit rate. For bit rate recommendation query the value indicates the desired bit rate;</w:t>
      </w:r>
    </w:p>
    <w:p w14:paraId="52ED196D" w14:textId="120183BE" w:rsidR="003669F2" w:rsidRDefault="00B562E1">
      <w:pPr>
        <w:pStyle w:val="B1"/>
        <w:rPr>
          <w:lang w:eastAsia="zh-CN"/>
        </w:rPr>
      </w:pPr>
      <w:r>
        <w:t>-</w:t>
      </w:r>
      <w:r>
        <w:tab/>
        <w:t>X: Bit rate multiplier. For U</w:t>
      </w:r>
      <w:r w:rsidR="0048680F">
        <w:t>e</w:t>
      </w:r>
      <w:r>
        <w:t xml:space="preserve">s supporting recommended bit rate multiplier, when </w:t>
      </w:r>
      <w:r>
        <w:rPr>
          <w:i/>
          <w:iCs/>
        </w:rPr>
        <w:t>bitRateMultiplier</w:t>
      </w:r>
      <w:r>
        <w:t xml:space="preserve"> is configured for the logical channel indicated by LCID field, X field set to 1 indicates the actual value of bit rate is the value corresponding to the index indicated by the Bit Rate field multiplied by </w:t>
      </w:r>
      <w:r>
        <w:rPr>
          <w:i/>
          <w:iCs/>
        </w:rPr>
        <w:t>bitRateMultiplier</w:t>
      </w:r>
      <w:r>
        <w:t xml:space="preserve"> as specified in TS 38.331 [5].</w:t>
      </w:r>
    </w:p>
    <w:p w14:paraId="52ED196E" w14:textId="77777777" w:rsidR="003669F2" w:rsidRDefault="00B562E1">
      <w:pPr>
        <w:pStyle w:val="B1"/>
      </w:pPr>
      <w:r>
        <w:t>-</w:t>
      </w:r>
      <w:r>
        <w:tab/>
        <w:t>R: reserved bit, set to 0.</w:t>
      </w:r>
    </w:p>
    <w:p w14:paraId="52ED196F" w14:textId="77777777" w:rsidR="003669F2" w:rsidRDefault="0090331E">
      <w:pPr>
        <w:pStyle w:val="TH"/>
        <w:rPr>
          <w:lang w:eastAsia="zh-CN"/>
        </w:rPr>
      </w:pPr>
      <w:r>
        <w:rPr>
          <w:rFonts w:ascii="Times New Roman" w:hAnsi="Times New Roman"/>
          <w:noProof/>
          <w:lang w:eastAsia="en-US"/>
        </w:rPr>
        <w:object w:dxaOrig="5710" w:dyaOrig="1591" w14:anchorId="1A0584B4">
          <v:shape id="_x0000_i1063" type="#_x0000_t75" alt="" style="width:285.5pt;height:79.5pt;mso-width-percent:0;mso-height-percent:0;mso-width-percent:0;mso-height-percent:0" o:ole="">
            <v:imagedata r:id="rId94" o:title=""/>
          </v:shape>
          <o:OLEObject Type="Embed" ProgID="Visio.Drawing.15" ShapeID="_x0000_i1063" DrawAspect="Content" ObjectID="_1808098436" r:id="rId95"/>
        </w:object>
      </w:r>
    </w:p>
    <w:p w14:paraId="52ED1970" w14:textId="77777777" w:rsidR="003669F2" w:rsidRDefault="00B562E1">
      <w:pPr>
        <w:pStyle w:val="TF"/>
      </w:pPr>
      <w:r>
        <w:t>Figure 6.1.3.</w:t>
      </w:r>
      <w:r>
        <w:rPr>
          <w:lang w:eastAsia="zh-CN"/>
        </w:rPr>
        <w:t>20</w:t>
      </w:r>
      <w:r>
        <w:t>-1: Recommended bit rate MAC CE</w:t>
      </w:r>
    </w:p>
    <w:p w14:paraId="52ED1971" w14:textId="77777777" w:rsidR="003669F2" w:rsidRDefault="00B562E1">
      <w:pPr>
        <w:pStyle w:val="TH"/>
        <w:rPr>
          <w:lang w:eastAsia="zh-CN"/>
        </w:rPr>
      </w:pPr>
      <w:r>
        <w:lastRenderedPageBreak/>
        <w:t>Table 6.1.3.</w:t>
      </w:r>
      <w:r>
        <w:rPr>
          <w:lang w:eastAsia="zh-CN"/>
        </w:rPr>
        <w:t>20</w:t>
      </w:r>
      <w:r>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1607"/>
        <w:gridCol w:w="850"/>
        <w:gridCol w:w="1538"/>
      </w:tblGrid>
      <w:tr w:rsidR="003669F2" w14:paraId="52ED1976" w14:textId="77777777">
        <w:trPr>
          <w:jc w:val="center"/>
        </w:trPr>
        <w:tc>
          <w:tcPr>
            <w:tcW w:w="781" w:type="dxa"/>
            <w:shd w:val="clear" w:color="auto" w:fill="auto"/>
          </w:tcPr>
          <w:p w14:paraId="52ED1972" w14:textId="77777777" w:rsidR="003669F2" w:rsidRDefault="00B562E1">
            <w:pPr>
              <w:pStyle w:val="TAH"/>
              <w:rPr>
                <w:lang w:eastAsia="zh-CN"/>
              </w:rPr>
            </w:pPr>
            <w:r>
              <w:rPr>
                <w:lang w:eastAsia="zh-CN"/>
              </w:rPr>
              <w:t>Index</w:t>
            </w:r>
          </w:p>
        </w:tc>
        <w:tc>
          <w:tcPr>
            <w:tcW w:w="1607" w:type="dxa"/>
          </w:tcPr>
          <w:p w14:paraId="52ED1973" w14:textId="77777777" w:rsidR="003669F2" w:rsidRDefault="00B562E1">
            <w:pPr>
              <w:pStyle w:val="TAH"/>
              <w:rPr>
                <w:lang w:eastAsia="zh-CN"/>
              </w:rPr>
            </w:pPr>
            <w:r>
              <w:rPr>
                <w:lang w:eastAsia="zh-CN"/>
              </w:rPr>
              <w:t>NR</w:t>
            </w:r>
            <w:r>
              <w:rPr>
                <w:rFonts w:cs="Arial"/>
                <w:lang w:eastAsia="zh-CN"/>
              </w:rPr>
              <w:t xml:space="preserve"> Recommended Bit Rate value [kbit/s]</w:t>
            </w:r>
          </w:p>
        </w:tc>
        <w:tc>
          <w:tcPr>
            <w:tcW w:w="850" w:type="dxa"/>
            <w:shd w:val="clear" w:color="auto" w:fill="auto"/>
          </w:tcPr>
          <w:p w14:paraId="52ED1974" w14:textId="77777777" w:rsidR="003669F2" w:rsidRDefault="00B562E1">
            <w:pPr>
              <w:pStyle w:val="TAH"/>
              <w:rPr>
                <w:lang w:eastAsia="zh-CN"/>
              </w:rPr>
            </w:pPr>
            <w:r>
              <w:rPr>
                <w:lang w:eastAsia="zh-CN"/>
              </w:rPr>
              <w:t>Index</w:t>
            </w:r>
          </w:p>
        </w:tc>
        <w:tc>
          <w:tcPr>
            <w:tcW w:w="1538" w:type="dxa"/>
          </w:tcPr>
          <w:p w14:paraId="52ED1975" w14:textId="77777777" w:rsidR="003669F2" w:rsidRDefault="00B562E1">
            <w:pPr>
              <w:pStyle w:val="TAH"/>
              <w:rPr>
                <w:rFonts w:cs="Arial"/>
                <w:lang w:eastAsia="zh-CN"/>
              </w:rPr>
            </w:pPr>
            <w:r>
              <w:rPr>
                <w:lang w:eastAsia="zh-CN"/>
              </w:rPr>
              <w:t>NR</w:t>
            </w:r>
            <w:r>
              <w:rPr>
                <w:rFonts w:cs="Arial"/>
                <w:lang w:eastAsia="zh-CN"/>
              </w:rPr>
              <w:t xml:space="preserve"> Recommended Bit Rate value [kbit/s]</w:t>
            </w:r>
          </w:p>
        </w:tc>
      </w:tr>
      <w:tr w:rsidR="003669F2" w14:paraId="52ED197B" w14:textId="77777777">
        <w:trPr>
          <w:trHeight w:val="170"/>
          <w:jc w:val="center"/>
        </w:trPr>
        <w:tc>
          <w:tcPr>
            <w:tcW w:w="781" w:type="dxa"/>
            <w:shd w:val="clear" w:color="auto" w:fill="auto"/>
          </w:tcPr>
          <w:p w14:paraId="52ED1977" w14:textId="77777777" w:rsidR="003669F2" w:rsidRDefault="00B562E1">
            <w:pPr>
              <w:pStyle w:val="TAC"/>
              <w:rPr>
                <w:lang w:eastAsia="zh-CN"/>
              </w:rPr>
            </w:pPr>
            <w:r>
              <w:rPr>
                <w:lang w:eastAsia="zh-CN"/>
              </w:rPr>
              <w:t>0</w:t>
            </w:r>
          </w:p>
        </w:tc>
        <w:tc>
          <w:tcPr>
            <w:tcW w:w="1607" w:type="dxa"/>
          </w:tcPr>
          <w:p w14:paraId="52ED1978" w14:textId="77777777" w:rsidR="003669F2" w:rsidRDefault="00B562E1">
            <w:pPr>
              <w:pStyle w:val="TAC"/>
              <w:rPr>
                <w:rFonts w:cs="Arial"/>
                <w:lang w:eastAsia="zh-CN"/>
              </w:rPr>
            </w:pPr>
            <w:r>
              <w:rPr>
                <w:rFonts w:cs="Arial"/>
                <w:lang w:eastAsia="zh-CN"/>
              </w:rPr>
              <w:t>Note 1</w:t>
            </w:r>
          </w:p>
        </w:tc>
        <w:tc>
          <w:tcPr>
            <w:tcW w:w="850" w:type="dxa"/>
            <w:shd w:val="clear" w:color="auto" w:fill="auto"/>
          </w:tcPr>
          <w:p w14:paraId="52ED1979" w14:textId="77777777" w:rsidR="003669F2" w:rsidRDefault="00B562E1">
            <w:pPr>
              <w:pStyle w:val="TAC"/>
              <w:rPr>
                <w:lang w:eastAsia="zh-CN"/>
              </w:rPr>
            </w:pPr>
            <w:r>
              <w:rPr>
                <w:lang w:eastAsia="zh-CN"/>
              </w:rPr>
              <w:t>32</w:t>
            </w:r>
          </w:p>
        </w:tc>
        <w:tc>
          <w:tcPr>
            <w:tcW w:w="1538" w:type="dxa"/>
            <w:vAlign w:val="bottom"/>
          </w:tcPr>
          <w:p w14:paraId="52ED197A" w14:textId="77777777" w:rsidR="003669F2" w:rsidRDefault="00B562E1">
            <w:pPr>
              <w:pStyle w:val="TAC"/>
              <w:rPr>
                <w:lang w:eastAsia="zh-CN"/>
              </w:rPr>
            </w:pPr>
            <w:r>
              <w:rPr>
                <w:rFonts w:cs="Arial"/>
                <w:szCs w:val="18"/>
              </w:rPr>
              <w:t>700</w:t>
            </w:r>
          </w:p>
        </w:tc>
      </w:tr>
      <w:tr w:rsidR="003669F2" w14:paraId="52ED1980" w14:textId="77777777">
        <w:trPr>
          <w:trHeight w:val="170"/>
          <w:jc w:val="center"/>
        </w:trPr>
        <w:tc>
          <w:tcPr>
            <w:tcW w:w="781" w:type="dxa"/>
            <w:shd w:val="clear" w:color="auto" w:fill="auto"/>
          </w:tcPr>
          <w:p w14:paraId="52ED197C" w14:textId="77777777" w:rsidR="003669F2" w:rsidRDefault="00B562E1">
            <w:pPr>
              <w:pStyle w:val="TAC"/>
              <w:rPr>
                <w:lang w:eastAsia="zh-CN"/>
              </w:rPr>
            </w:pPr>
            <w:r>
              <w:rPr>
                <w:lang w:eastAsia="zh-CN"/>
              </w:rPr>
              <w:t>1</w:t>
            </w:r>
          </w:p>
        </w:tc>
        <w:tc>
          <w:tcPr>
            <w:tcW w:w="1607" w:type="dxa"/>
            <w:vAlign w:val="bottom"/>
          </w:tcPr>
          <w:p w14:paraId="52ED197D" w14:textId="77777777" w:rsidR="003669F2" w:rsidRDefault="00B562E1">
            <w:pPr>
              <w:pStyle w:val="TAC"/>
              <w:rPr>
                <w:lang w:eastAsia="zh-CN"/>
              </w:rPr>
            </w:pPr>
            <w:r>
              <w:rPr>
                <w:rFonts w:cs="Arial"/>
                <w:szCs w:val="18"/>
                <w:lang w:eastAsia="zh-CN"/>
              </w:rPr>
              <w:t>0</w:t>
            </w:r>
          </w:p>
        </w:tc>
        <w:tc>
          <w:tcPr>
            <w:tcW w:w="850" w:type="dxa"/>
            <w:shd w:val="clear" w:color="auto" w:fill="auto"/>
          </w:tcPr>
          <w:p w14:paraId="52ED197E" w14:textId="77777777" w:rsidR="003669F2" w:rsidRDefault="00B562E1">
            <w:pPr>
              <w:pStyle w:val="TAC"/>
              <w:rPr>
                <w:lang w:eastAsia="zh-CN"/>
              </w:rPr>
            </w:pPr>
            <w:r>
              <w:rPr>
                <w:lang w:eastAsia="zh-CN"/>
              </w:rPr>
              <w:t>33</w:t>
            </w:r>
          </w:p>
        </w:tc>
        <w:tc>
          <w:tcPr>
            <w:tcW w:w="1538" w:type="dxa"/>
            <w:vAlign w:val="bottom"/>
          </w:tcPr>
          <w:p w14:paraId="52ED197F" w14:textId="77777777" w:rsidR="003669F2" w:rsidRDefault="00B562E1">
            <w:pPr>
              <w:pStyle w:val="TAC"/>
              <w:rPr>
                <w:lang w:eastAsia="zh-CN"/>
              </w:rPr>
            </w:pPr>
            <w:r>
              <w:rPr>
                <w:rFonts w:cs="Arial"/>
                <w:szCs w:val="18"/>
              </w:rPr>
              <w:t>800</w:t>
            </w:r>
          </w:p>
        </w:tc>
      </w:tr>
      <w:tr w:rsidR="003669F2" w14:paraId="52ED1985" w14:textId="77777777">
        <w:trPr>
          <w:trHeight w:val="170"/>
          <w:jc w:val="center"/>
        </w:trPr>
        <w:tc>
          <w:tcPr>
            <w:tcW w:w="781" w:type="dxa"/>
          </w:tcPr>
          <w:p w14:paraId="52ED1981" w14:textId="77777777" w:rsidR="003669F2" w:rsidRDefault="00B562E1">
            <w:pPr>
              <w:pStyle w:val="TAC"/>
              <w:rPr>
                <w:lang w:eastAsia="zh-CN"/>
              </w:rPr>
            </w:pPr>
            <w:r>
              <w:rPr>
                <w:lang w:eastAsia="zh-CN"/>
              </w:rPr>
              <w:t>2</w:t>
            </w:r>
          </w:p>
        </w:tc>
        <w:tc>
          <w:tcPr>
            <w:tcW w:w="1607" w:type="dxa"/>
            <w:vAlign w:val="bottom"/>
          </w:tcPr>
          <w:p w14:paraId="52ED1982" w14:textId="77777777" w:rsidR="003669F2" w:rsidRDefault="00B562E1">
            <w:pPr>
              <w:pStyle w:val="TAC"/>
            </w:pPr>
            <w:r>
              <w:rPr>
                <w:rFonts w:cs="Arial"/>
                <w:szCs w:val="18"/>
              </w:rPr>
              <w:t>9</w:t>
            </w:r>
          </w:p>
        </w:tc>
        <w:tc>
          <w:tcPr>
            <w:tcW w:w="850" w:type="dxa"/>
            <w:shd w:val="clear" w:color="auto" w:fill="auto"/>
          </w:tcPr>
          <w:p w14:paraId="52ED1983" w14:textId="77777777" w:rsidR="003669F2" w:rsidRDefault="00B562E1">
            <w:pPr>
              <w:pStyle w:val="TAC"/>
            </w:pPr>
            <w:r>
              <w:t>34</w:t>
            </w:r>
          </w:p>
        </w:tc>
        <w:tc>
          <w:tcPr>
            <w:tcW w:w="1538" w:type="dxa"/>
            <w:vAlign w:val="bottom"/>
          </w:tcPr>
          <w:p w14:paraId="52ED1984" w14:textId="77777777" w:rsidR="003669F2" w:rsidRDefault="00B562E1">
            <w:pPr>
              <w:pStyle w:val="TAC"/>
            </w:pPr>
            <w:r>
              <w:rPr>
                <w:rFonts w:cs="Arial"/>
                <w:szCs w:val="18"/>
              </w:rPr>
              <w:t>900</w:t>
            </w:r>
          </w:p>
        </w:tc>
      </w:tr>
      <w:tr w:rsidR="003669F2" w14:paraId="52ED198A" w14:textId="77777777">
        <w:trPr>
          <w:trHeight w:val="170"/>
          <w:jc w:val="center"/>
        </w:trPr>
        <w:tc>
          <w:tcPr>
            <w:tcW w:w="781" w:type="dxa"/>
          </w:tcPr>
          <w:p w14:paraId="52ED1986" w14:textId="77777777" w:rsidR="003669F2" w:rsidRDefault="00B562E1">
            <w:pPr>
              <w:pStyle w:val="TAC"/>
            </w:pPr>
            <w:r>
              <w:t>3</w:t>
            </w:r>
          </w:p>
        </w:tc>
        <w:tc>
          <w:tcPr>
            <w:tcW w:w="1607" w:type="dxa"/>
            <w:vAlign w:val="bottom"/>
          </w:tcPr>
          <w:p w14:paraId="52ED1987" w14:textId="77777777" w:rsidR="003669F2" w:rsidRDefault="00B562E1">
            <w:pPr>
              <w:pStyle w:val="TAC"/>
            </w:pPr>
            <w:r>
              <w:rPr>
                <w:rFonts w:cs="Arial"/>
                <w:szCs w:val="18"/>
              </w:rPr>
              <w:t>11</w:t>
            </w:r>
          </w:p>
        </w:tc>
        <w:tc>
          <w:tcPr>
            <w:tcW w:w="850" w:type="dxa"/>
            <w:shd w:val="clear" w:color="auto" w:fill="auto"/>
          </w:tcPr>
          <w:p w14:paraId="52ED1988" w14:textId="77777777" w:rsidR="003669F2" w:rsidRDefault="00B562E1">
            <w:pPr>
              <w:pStyle w:val="TAC"/>
            </w:pPr>
            <w:r>
              <w:t>35</w:t>
            </w:r>
          </w:p>
        </w:tc>
        <w:tc>
          <w:tcPr>
            <w:tcW w:w="1538" w:type="dxa"/>
            <w:vAlign w:val="bottom"/>
          </w:tcPr>
          <w:p w14:paraId="52ED1989" w14:textId="77777777" w:rsidR="003669F2" w:rsidRDefault="00B562E1">
            <w:pPr>
              <w:pStyle w:val="TAC"/>
            </w:pPr>
            <w:r>
              <w:rPr>
                <w:rFonts w:cs="Arial"/>
                <w:szCs w:val="18"/>
              </w:rPr>
              <w:t>1000</w:t>
            </w:r>
          </w:p>
        </w:tc>
      </w:tr>
      <w:tr w:rsidR="003669F2" w14:paraId="52ED198F" w14:textId="77777777">
        <w:trPr>
          <w:trHeight w:val="170"/>
          <w:jc w:val="center"/>
        </w:trPr>
        <w:tc>
          <w:tcPr>
            <w:tcW w:w="781" w:type="dxa"/>
          </w:tcPr>
          <w:p w14:paraId="52ED198B" w14:textId="77777777" w:rsidR="003669F2" w:rsidRDefault="00B562E1">
            <w:pPr>
              <w:pStyle w:val="TAC"/>
            </w:pPr>
            <w:r>
              <w:t>4</w:t>
            </w:r>
          </w:p>
        </w:tc>
        <w:tc>
          <w:tcPr>
            <w:tcW w:w="1607" w:type="dxa"/>
            <w:vAlign w:val="bottom"/>
          </w:tcPr>
          <w:p w14:paraId="52ED198C" w14:textId="77777777" w:rsidR="003669F2" w:rsidRDefault="00B562E1">
            <w:pPr>
              <w:pStyle w:val="TAC"/>
            </w:pPr>
            <w:r>
              <w:rPr>
                <w:rFonts w:cs="Arial"/>
                <w:szCs w:val="18"/>
              </w:rPr>
              <w:t>13</w:t>
            </w:r>
          </w:p>
        </w:tc>
        <w:tc>
          <w:tcPr>
            <w:tcW w:w="850" w:type="dxa"/>
            <w:shd w:val="clear" w:color="auto" w:fill="auto"/>
          </w:tcPr>
          <w:p w14:paraId="52ED198D" w14:textId="77777777" w:rsidR="003669F2" w:rsidRDefault="00B562E1">
            <w:pPr>
              <w:pStyle w:val="TAC"/>
            </w:pPr>
            <w:r>
              <w:t>36</w:t>
            </w:r>
          </w:p>
        </w:tc>
        <w:tc>
          <w:tcPr>
            <w:tcW w:w="1538" w:type="dxa"/>
            <w:vAlign w:val="bottom"/>
          </w:tcPr>
          <w:p w14:paraId="52ED198E" w14:textId="77777777" w:rsidR="003669F2" w:rsidRDefault="00B562E1">
            <w:pPr>
              <w:pStyle w:val="TAC"/>
            </w:pPr>
            <w:r>
              <w:rPr>
                <w:rFonts w:cs="Arial"/>
                <w:szCs w:val="18"/>
              </w:rPr>
              <w:t>1100</w:t>
            </w:r>
          </w:p>
        </w:tc>
      </w:tr>
      <w:tr w:rsidR="003669F2" w14:paraId="52ED1994" w14:textId="77777777">
        <w:trPr>
          <w:trHeight w:val="170"/>
          <w:jc w:val="center"/>
        </w:trPr>
        <w:tc>
          <w:tcPr>
            <w:tcW w:w="781" w:type="dxa"/>
          </w:tcPr>
          <w:p w14:paraId="52ED1990" w14:textId="77777777" w:rsidR="003669F2" w:rsidRDefault="00B562E1">
            <w:pPr>
              <w:pStyle w:val="TAC"/>
            </w:pPr>
            <w:r>
              <w:t>5</w:t>
            </w:r>
          </w:p>
        </w:tc>
        <w:tc>
          <w:tcPr>
            <w:tcW w:w="1607" w:type="dxa"/>
            <w:vAlign w:val="bottom"/>
          </w:tcPr>
          <w:p w14:paraId="52ED1991" w14:textId="77777777" w:rsidR="003669F2" w:rsidRDefault="00B562E1">
            <w:pPr>
              <w:pStyle w:val="TAC"/>
            </w:pPr>
            <w:r>
              <w:rPr>
                <w:rFonts w:cs="Arial"/>
                <w:szCs w:val="18"/>
              </w:rPr>
              <w:t>17</w:t>
            </w:r>
          </w:p>
        </w:tc>
        <w:tc>
          <w:tcPr>
            <w:tcW w:w="850" w:type="dxa"/>
            <w:shd w:val="clear" w:color="auto" w:fill="auto"/>
          </w:tcPr>
          <w:p w14:paraId="52ED1992" w14:textId="77777777" w:rsidR="003669F2" w:rsidRDefault="00B562E1">
            <w:pPr>
              <w:pStyle w:val="TAC"/>
            </w:pPr>
            <w:r>
              <w:t>37</w:t>
            </w:r>
          </w:p>
        </w:tc>
        <w:tc>
          <w:tcPr>
            <w:tcW w:w="1538" w:type="dxa"/>
            <w:vAlign w:val="bottom"/>
          </w:tcPr>
          <w:p w14:paraId="52ED1993" w14:textId="77777777" w:rsidR="003669F2" w:rsidRDefault="00B562E1">
            <w:pPr>
              <w:pStyle w:val="TAC"/>
            </w:pPr>
            <w:r>
              <w:rPr>
                <w:rFonts w:cs="Arial"/>
                <w:szCs w:val="18"/>
              </w:rPr>
              <w:t>1200</w:t>
            </w:r>
          </w:p>
        </w:tc>
      </w:tr>
      <w:tr w:rsidR="003669F2" w14:paraId="52ED1999" w14:textId="77777777">
        <w:trPr>
          <w:trHeight w:val="170"/>
          <w:jc w:val="center"/>
        </w:trPr>
        <w:tc>
          <w:tcPr>
            <w:tcW w:w="781" w:type="dxa"/>
          </w:tcPr>
          <w:p w14:paraId="52ED1995" w14:textId="77777777" w:rsidR="003669F2" w:rsidRDefault="00B562E1">
            <w:pPr>
              <w:pStyle w:val="TAC"/>
            </w:pPr>
            <w:r>
              <w:t>6</w:t>
            </w:r>
          </w:p>
        </w:tc>
        <w:tc>
          <w:tcPr>
            <w:tcW w:w="1607" w:type="dxa"/>
            <w:vAlign w:val="bottom"/>
          </w:tcPr>
          <w:p w14:paraId="52ED1996" w14:textId="77777777" w:rsidR="003669F2" w:rsidRDefault="00B562E1">
            <w:pPr>
              <w:pStyle w:val="TAC"/>
            </w:pPr>
            <w:r>
              <w:rPr>
                <w:rFonts w:cs="Arial"/>
                <w:szCs w:val="18"/>
              </w:rPr>
              <w:t>21</w:t>
            </w:r>
          </w:p>
        </w:tc>
        <w:tc>
          <w:tcPr>
            <w:tcW w:w="850" w:type="dxa"/>
            <w:shd w:val="clear" w:color="auto" w:fill="auto"/>
          </w:tcPr>
          <w:p w14:paraId="52ED1997" w14:textId="77777777" w:rsidR="003669F2" w:rsidRDefault="00B562E1">
            <w:pPr>
              <w:pStyle w:val="TAC"/>
            </w:pPr>
            <w:r>
              <w:t>38</w:t>
            </w:r>
          </w:p>
        </w:tc>
        <w:tc>
          <w:tcPr>
            <w:tcW w:w="1538" w:type="dxa"/>
            <w:vAlign w:val="bottom"/>
          </w:tcPr>
          <w:p w14:paraId="52ED1998" w14:textId="77777777" w:rsidR="003669F2" w:rsidRDefault="00B562E1">
            <w:pPr>
              <w:pStyle w:val="TAC"/>
            </w:pPr>
            <w:r>
              <w:rPr>
                <w:rFonts w:cs="Arial"/>
                <w:szCs w:val="18"/>
              </w:rPr>
              <w:t>1300</w:t>
            </w:r>
          </w:p>
        </w:tc>
      </w:tr>
      <w:tr w:rsidR="003669F2" w14:paraId="52ED199E" w14:textId="77777777">
        <w:trPr>
          <w:trHeight w:val="170"/>
          <w:jc w:val="center"/>
        </w:trPr>
        <w:tc>
          <w:tcPr>
            <w:tcW w:w="781" w:type="dxa"/>
          </w:tcPr>
          <w:p w14:paraId="52ED199A" w14:textId="77777777" w:rsidR="003669F2" w:rsidRDefault="00B562E1">
            <w:pPr>
              <w:pStyle w:val="TAC"/>
            </w:pPr>
            <w:r>
              <w:t>7</w:t>
            </w:r>
          </w:p>
        </w:tc>
        <w:tc>
          <w:tcPr>
            <w:tcW w:w="1607" w:type="dxa"/>
            <w:vAlign w:val="bottom"/>
          </w:tcPr>
          <w:p w14:paraId="52ED199B" w14:textId="77777777" w:rsidR="003669F2" w:rsidRDefault="00B562E1">
            <w:pPr>
              <w:pStyle w:val="TAC"/>
            </w:pPr>
            <w:r>
              <w:rPr>
                <w:rFonts w:cs="Arial"/>
                <w:szCs w:val="18"/>
              </w:rPr>
              <w:t>25</w:t>
            </w:r>
          </w:p>
        </w:tc>
        <w:tc>
          <w:tcPr>
            <w:tcW w:w="850" w:type="dxa"/>
            <w:shd w:val="clear" w:color="auto" w:fill="auto"/>
          </w:tcPr>
          <w:p w14:paraId="52ED199C" w14:textId="77777777" w:rsidR="003669F2" w:rsidRDefault="00B562E1">
            <w:pPr>
              <w:pStyle w:val="TAC"/>
            </w:pPr>
            <w:r>
              <w:t>39</w:t>
            </w:r>
          </w:p>
        </w:tc>
        <w:tc>
          <w:tcPr>
            <w:tcW w:w="1538" w:type="dxa"/>
            <w:vAlign w:val="bottom"/>
          </w:tcPr>
          <w:p w14:paraId="52ED199D" w14:textId="77777777" w:rsidR="003669F2" w:rsidRDefault="00B562E1">
            <w:pPr>
              <w:pStyle w:val="TAC"/>
            </w:pPr>
            <w:r>
              <w:rPr>
                <w:rFonts w:cs="Arial"/>
                <w:szCs w:val="18"/>
              </w:rPr>
              <w:t>1400</w:t>
            </w:r>
          </w:p>
        </w:tc>
      </w:tr>
      <w:tr w:rsidR="003669F2" w14:paraId="52ED19A3" w14:textId="77777777">
        <w:trPr>
          <w:trHeight w:val="170"/>
          <w:jc w:val="center"/>
        </w:trPr>
        <w:tc>
          <w:tcPr>
            <w:tcW w:w="781" w:type="dxa"/>
          </w:tcPr>
          <w:p w14:paraId="52ED199F" w14:textId="77777777" w:rsidR="003669F2" w:rsidRDefault="00B562E1">
            <w:pPr>
              <w:pStyle w:val="TAC"/>
            </w:pPr>
            <w:r>
              <w:t>8</w:t>
            </w:r>
          </w:p>
        </w:tc>
        <w:tc>
          <w:tcPr>
            <w:tcW w:w="1607" w:type="dxa"/>
            <w:vAlign w:val="bottom"/>
          </w:tcPr>
          <w:p w14:paraId="52ED19A0" w14:textId="77777777" w:rsidR="003669F2" w:rsidRDefault="00B562E1">
            <w:pPr>
              <w:pStyle w:val="TAC"/>
            </w:pPr>
            <w:r>
              <w:rPr>
                <w:rFonts w:cs="Arial"/>
                <w:szCs w:val="18"/>
              </w:rPr>
              <w:t>29</w:t>
            </w:r>
          </w:p>
        </w:tc>
        <w:tc>
          <w:tcPr>
            <w:tcW w:w="850" w:type="dxa"/>
            <w:shd w:val="clear" w:color="auto" w:fill="auto"/>
          </w:tcPr>
          <w:p w14:paraId="52ED19A1" w14:textId="77777777" w:rsidR="003669F2" w:rsidRDefault="00B562E1">
            <w:pPr>
              <w:pStyle w:val="TAC"/>
            </w:pPr>
            <w:r>
              <w:t>40</w:t>
            </w:r>
          </w:p>
        </w:tc>
        <w:tc>
          <w:tcPr>
            <w:tcW w:w="1538" w:type="dxa"/>
            <w:vAlign w:val="bottom"/>
          </w:tcPr>
          <w:p w14:paraId="52ED19A2" w14:textId="77777777" w:rsidR="003669F2" w:rsidRDefault="00B562E1">
            <w:pPr>
              <w:pStyle w:val="TAC"/>
            </w:pPr>
            <w:r>
              <w:rPr>
                <w:rFonts w:cs="Arial"/>
                <w:szCs w:val="18"/>
              </w:rPr>
              <w:t>1500</w:t>
            </w:r>
          </w:p>
        </w:tc>
      </w:tr>
      <w:tr w:rsidR="003669F2" w14:paraId="52ED19A8" w14:textId="77777777">
        <w:trPr>
          <w:trHeight w:val="170"/>
          <w:jc w:val="center"/>
        </w:trPr>
        <w:tc>
          <w:tcPr>
            <w:tcW w:w="781" w:type="dxa"/>
          </w:tcPr>
          <w:p w14:paraId="52ED19A4" w14:textId="77777777" w:rsidR="003669F2" w:rsidRDefault="00B562E1">
            <w:pPr>
              <w:pStyle w:val="TAC"/>
            </w:pPr>
            <w:r>
              <w:t>9</w:t>
            </w:r>
          </w:p>
        </w:tc>
        <w:tc>
          <w:tcPr>
            <w:tcW w:w="1607" w:type="dxa"/>
            <w:vAlign w:val="bottom"/>
          </w:tcPr>
          <w:p w14:paraId="52ED19A5" w14:textId="77777777" w:rsidR="003669F2" w:rsidRDefault="00B562E1">
            <w:pPr>
              <w:pStyle w:val="TAC"/>
            </w:pPr>
            <w:r>
              <w:rPr>
                <w:rFonts w:cs="Arial"/>
                <w:szCs w:val="18"/>
              </w:rPr>
              <w:t>32</w:t>
            </w:r>
          </w:p>
        </w:tc>
        <w:tc>
          <w:tcPr>
            <w:tcW w:w="850" w:type="dxa"/>
            <w:shd w:val="clear" w:color="auto" w:fill="auto"/>
          </w:tcPr>
          <w:p w14:paraId="52ED19A6" w14:textId="77777777" w:rsidR="003669F2" w:rsidRDefault="00B562E1">
            <w:pPr>
              <w:pStyle w:val="TAC"/>
            </w:pPr>
            <w:r>
              <w:t>41</w:t>
            </w:r>
          </w:p>
        </w:tc>
        <w:tc>
          <w:tcPr>
            <w:tcW w:w="1538" w:type="dxa"/>
            <w:vAlign w:val="bottom"/>
          </w:tcPr>
          <w:p w14:paraId="52ED19A7" w14:textId="77777777" w:rsidR="003669F2" w:rsidRDefault="00B562E1">
            <w:pPr>
              <w:pStyle w:val="TAC"/>
            </w:pPr>
            <w:r>
              <w:rPr>
                <w:rFonts w:cs="Arial"/>
                <w:szCs w:val="18"/>
              </w:rPr>
              <w:t>1750</w:t>
            </w:r>
          </w:p>
        </w:tc>
      </w:tr>
      <w:tr w:rsidR="003669F2" w14:paraId="52ED19AD" w14:textId="77777777">
        <w:trPr>
          <w:trHeight w:val="170"/>
          <w:jc w:val="center"/>
        </w:trPr>
        <w:tc>
          <w:tcPr>
            <w:tcW w:w="781" w:type="dxa"/>
          </w:tcPr>
          <w:p w14:paraId="52ED19A9" w14:textId="77777777" w:rsidR="003669F2" w:rsidRDefault="00B562E1">
            <w:pPr>
              <w:pStyle w:val="TAC"/>
            </w:pPr>
            <w:r>
              <w:t>10</w:t>
            </w:r>
          </w:p>
        </w:tc>
        <w:tc>
          <w:tcPr>
            <w:tcW w:w="1607" w:type="dxa"/>
            <w:vAlign w:val="bottom"/>
          </w:tcPr>
          <w:p w14:paraId="52ED19AA" w14:textId="77777777" w:rsidR="003669F2" w:rsidRDefault="00B562E1">
            <w:pPr>
              <w:pStyle w:val="TAC"/>
            </w:pPr>
            <w:r>
              <w:rPr>
                <w:rFonts w:cs="Arial"/>
                <w:szCs w:val="18"/>
              </w:rPr>
              <w:t>36</w:t>
            </w:r>
          </w:p>
        </w:tc>
        <w:tc>
          <w:tcPr>
            <w:tcW w:w="850" w:type="dxa"/>
            <w:shd w:val="clear" w:color="auto" w:fill="auto"/>
          </w:tcPr>
          <w:p w14:paraId="52ED19AB" w14:textId="77777777" w:rsidR="003669F2" w:rsidRDefault="00B562E1">
            <w:pPr>
              <w:pStyle w:val="TAC"/>
            </w:pPr>
            <w:r>
              <w:t>42</w:t>
            </w:r>
          </w:p>
        </w:tc>
        <w:tc>
          <w:tcPr>
            <w:tcW w:w="1538" w:type="dxa"/>
            <w:vAlign w:val="bottom"/>
          </w:tcPr>
          <w:p w14:paraId="52ED19AC" w14:textId="77777777" w:rsidR="003669F2" w:rsidRDefault="00B562E1">
            <w:pPr>
              <w:pStyle w:val="TAC"/>
            </w:pPr>
            <w:r>
              <w:rPr>
                <w:rFonts w:cs="Arial"/>
                <w:szCs w:val="18"/>
              </w:rPr>
              <w:t>2000</w:t>
            </w:r>
          </w:p>
        </w:tc>
      </w:tr>
      <w:tr w:rsidR="003669F2" w14:paraId="52ED19B2" w14:textId="77777777">
        <w:trPr>
          <w:trHeight w:val="170"/>
          <w:jc w:val="center"/>
        </w:trPr>
        <w:tc>
          <w:tcPr>
            <w:tcW w:w="781" w:type="dxa"/>
          </w:tcPr>
          <w:p w14:paraId="52ED19AE" w14:textId="77777777" w:rsidR="003669F2" w:rsidRDefault="00B562E1">
            <w:pPr>
              <w:pStyle w:val="TAC"/>
            </w:pPr>
            <w:r>
              <w:t>11</w:t>
            </w:r>
          </w:p>
        </w:tc>
        <w:tc>
          <w:tcPr>
            <w:tcW w:w="1607" w:type="dxa"/>
            <w:vAlign w:val="bottom"/>
          </w:tcPr>
          <w:p w14:paraId="52ED19AF" w14:textId="77777777" w:rsidR="003669F2" w:rsidRDefault="00B562E1">
            <w:pPr>
              <w:pStyle w:val="TAC"/>
            </w:pPr>
            <w:r>
              <w:rPr>
                <w:rFonts w:cs="Arial"/>
                <w:szCs w:val="18"/>
              </w:rPr>
              <w:t>40</w:t>
            </w:r>
          </w:p>
        </w:tc>
        <w:tc>
          <w:tcPr>
            <w:tcW w:w="850" w:type="dxa"/>
            <w:shd w:val="clear" w:color="auto" w:fill="auto"/>
          </w:tcPr>
          <w:p w14:paraId="52ED19B0" w14:textId="77777777" w:rsidR="003669F2" w:rsidRDefault="00B562E1">
            <w:pPr>
              <w:pStyle w:val="TAC"/>
            </w:pPr>
            <w:r>
              <w:t>43</w:t>
            </w:r>
          </w:p>
        </w:tc>
        <w:tc>
          <w:tcPr>
            <w:tcW w:w="1538" w:type="dxa"/>
            <w:vAlign w:val="bottom"/>
          </w:tcPr>
          <w:p w14:paraId="52ED19B1" w14:textId="77777777" w:rsidR="003669F2" w:rsidRDefault="00B562E1">
            <w:pPr>
              <w:pStyle w:val="TAC"/>
            </w:pPr>
            <w:r>
              <w:rPr>
                <w:rFonts w:cs="Arial"/>
                <w:szCs w:val="18"/>
              </w:rPr>
              <w:t>2250</w:t>
            </w:r>
          </w:p>
        </w:tc>
      </w:tr>
      <w:tr w:rsidR="003669F2" w14:paraId="52ED19B7" w14:textId="77777777">
        <w:trPr>
          <w:trHeight w:val="170"/>
          <w:jc w:val="center"/>
        </w:trPr>
        <w:tc>
          <w:tcPr>
            <w:tcW w:w="781" w:type="dxa"/>
          </w:tcPr>
          <w:p w14:paraId="52ED19B3" w14:textId="77777777" w:rsidR="003669F2" w:rsidRDefault="00B562E1">
            <w:pPr>
              <w:pStyle w:val="TAC"/>
            </w:pPr>
            <w:r>
              <w:t>12</w:t>
            </w:r>
          </w:p>
        </w:tc>
        <w:tc>
          <w:tcPr>
            <w:tcW w:w="1607" w:type="dxa"/>
            <w:vAlign w:val="bottom"/>
          </w:tcPr>
          <w:p w14:paraId="52ED19B4" w14:textId="77777777" w:rsidR="003669F2" w:rsidRDefault="00B562E1">
            <w:pPr>
              <w:pStyle w:val="TAC"/>
            </w:pPr>
            <w:r>
              <w:rPr>
                <w:rFonts w:cs="Arial"/>
                <w:szCs w:val="18"/>
              </w:rPr>
              <w:t>48</w:t>
            </w:r>
          </w:p>
        </w:tc>
        <w:tc>
          <w:tcPr>
            <w:tcW w:w="850" w:type="dxa"/>
            <w:shd w:val="clear" w:color="auto" w:fill="auto"/>
          </w:tcPr>
          <w:p w14:paraId="52ED19B5" w14:textId="77777777" w:rsidR="003669F2" w:rsidRDefault="00B562E1">
            <w:pPr>
              <w:pStyle w:val="TAC"/>
            </w:pPr>
            <w:r>
              <w:t>44</w:t>
            </w:r>
          </w:p>
        </w:tc>
        <w:tc>
          <w:tcPr>
            <w:tcW w:w="1538" w:type="dxa"/>
            <w:vAlign w:val="bottom"/>
          </w:tcPr>
          <w:p w14:paraId="52ED19B6" w14:textId="77777777" w:rsidR="003669F2" w:rsidRDefault="00B562E1">
            <w:pPr>
              <w:pStyle w:val="TAC"/>
            </w:pPr>
            <w:r>
              <w:rPr>
                <w:rFonts w:cs="Arial"/>
                <w:szCs w:val="18"/>
              </w:rPr>
              <w:t>2500</w:t>
            </w:r>
          </w:p>
        </w:tc>
      </w:tr>
      <w:tr w:rsidR="003669F2" w14:paraId="52ED19BC" w14:textId="77777777">
        <w:trPr>
          <w:trHeight w:val="170"/>
          <w:jc w:val="center"/>
        </w:trPr>
        <w:tc>
          <w:tcPr>
            <w:tcW w:w="781" w:type="dxa"/>
          </w:tcPr>
          <w:p w14:paraId="52ED19B8" w14:textId="77777777" w:rsidR="003669F2" w:rsidRDefault="00B562E1">
            <w:pPr>
              <w:pStyle w:val="TAC"/>
            </w:pPr>
            <w:r>
              <w:t>13</w:t>
            </w:r>
          </w:p>
        </w:tc>
        <w:tc>
          <w:tcPr>
            <w:tcW w:w="1607" w:type="dxa"/>
            <w:vAlign w:val="bottom"/>
          </w:tcPr>
          <w:p w14:paraId="52ED19B9" w14:textId="77777777" w:rsidR="003669F2" w:rsidRDefault="00B562E1">
            <w:pPr>
              <w:pStyle w:val="TAC"/>
            </w:pPr>
            <w:r>
              <w:rPr>
                <w:rFonts w:cs="Arial"/>
                <w:szCs w:val="18"/>
              </w:rPr>
              <w:t>56</w:t>
            </w:r>
          </w:p>
        </w:tc>
        <w:tc>
          <w:tcPr>
            <w:tcW w:w="850" w:type="dxa"/>
            <w:shd w:val="clear" w:color="auto" w:fill="auto"/>
          </w:tcPr>
          <w:p w14:paraId="52ED19BA" w14:textId="77777777" w:rsidR="003669F2" w:rsidRDefault="00B562E1">
            <w:pPr>
              <w:pStyle w:val="TAC"/>
            </w:pPr>
            <w:r>
              <w:t>45</w:t>
            </w:r>
          </w:p>
        </w:tc>
        <w:tc>
          <w:tcPr>
            <w:tcW w:w="1538" w:type="dxa"/>
            <w:vAlign w:val="bottom"/>
          </w:tcPr>
          <w:p w14:paraId="52ED19BB" w14:textId="77777777" w:rsidR="003669F2" w:rsidRDefault="00B562E1">
            <w:pPr>
              <w:pStyle w:val="TAC"/>
            </w:pPr>
            <w:r>
              <w:rPr>
                <w:rFonts w:cs="Arial"/>
                <w:szCs w:val="18"/>
              </w:rPr>
              <w:t>2750</w:t>
            </w:r>
          </w:p>
        </w:tc>
      </w:tr>
      <w:tr w:rsidR="003669F2" w14:paraId="52ED19C1" w14:textId="77777777">
        <w:trPr>
          <w:trHeight w:val="170"/>
          <w:jc w:val="center"/>
        </w:trPr>
        <w:tc>
          <w:tcPr>
            <w:tcW w:w="781" w:type="dxa"/>
          </w:tcPr>
          <w:p w14:paraId="52ED19BD" w14:textId="77777777" w:rsidR="003669F2" w:rsidRDefault="00B562E1">
            <w:pPr>
              <w:pStyle w:val="TAC"/>
            </w:pPr>
            <w:r>
              <w:t>14</w:t>
            </w:r>
          </w:p>
        </w:tc>
        <w:tc>
          <w:tcPr>
            <w:tcW w:w="1607" w:type="dxa"/>
            <w:vAlign w:val="bottom"/>
          </w:tcPr>
          <w:p w14:paraId="52ED19BE" w14:textId="77777777" w:rsidR="003669F2" w:rsidRDefault="00B562E1">
            <w:pPr>
              <w:pStyle w:val="TAC"/>
            </w:pPr>
            <w:r>
              <w:rPr>
                <w:rFonts w:cs="Arial"/>
                <w:szCs w:val="18"/>
              </w:rPr>
              <w:t>72</w:t>
            </w:r>
          </w:p>
        </w:tc>
        <w:tc>
          <w:tcPr>
            <w:tcW w:w="850" w:type="dxa"/>
            <w:shd w:val="clear" w:color="auto" w:fill="auto"/>
          </w:tcPr>
          <w:p w14:paraId="52ED19BF" w14:textId="77777777" w:rsidR="003669F2" w:rsidRDefault="00B562E1">
            <w:pPr>
              <w:pStyle w:val="TAC"/>
            </w:pPr>
            <w:r>
              <w:t>46</w:t>
            </w:r>
          </w:p>
        </w:tc>
        <w:tc>
          <w:tcPr>
            <w:tcW w:w="1538" w:type="dxa"/>
            <w:vAlign w:val="bottom"/>
          </w:tcPr>
          <w:p w14:paraId="52ED19C0" w14:textId="77777777" w:rsidR="003669F2" w:rsidRDefault="00B562E1">
            <w:pPr>
              <w:pStyle w:val="TAC"/>
            </w:pPr>
            <w:r>
              <w:rPr>
                <w:rFonts w:cs="Arial"/>
                <w:szCs w:val="18"/>
              </w:rPr>
              <w:t>3000</w:t>
            </w:r>
          </w:p>
        </w:tc>
      </w:tr>
      <w:tr w:rsidR="003669F2" w14:paraId="52ED19C6" w14:textId="77777777">
        <w:trPr>
          <w:trHeight w:val="170"/>
          <w:jc w:val="center"/>
        </w:trPr>
        <w:tc>
          <w:tcPr>
            <w:tcW w:w="781" w:type="dxa"/>
          </w:tcPr>
          <w:p w14:paraId="52ED19C2" w14:textId="77777777" w:rsidR="003669F2" w:rsidRDefault="00B562E1">
            <w:pPr>
              <w:pStyle w:val="TAC"/>
            </w:pPr>
            <w:r>
              <w:t>15</w:t>
            </w:r>
          </w:p>
        </w:tc>
        <w:tc>
          <w:tcPr>
            <w:tcW w:w="1607" w:type="dxa"/>
            <w:vAlign w:val="bottom"/>
          </w:tcPr>
          <w:p w14:paraId="52ED19C3" w14:textId="77777777" w:rsidR="003669F2" w:rsidRDefault="00B562E1">
            <w:pPr>
              <w:pStyle w:val="TAC"/>
            </w:pPr>
            <w:r>
              <w:rPr>
                <w:rFonts w:cs="Arial"/>
                <w:szCs w:val="18"/>
              </w:rPr>
              <w:t>88</w:t>
            </w:r>
          </w:p>
        </w:tc>
        <w:tc>
          <w:tcPr>
            <w:tcW w:w="850" w:type="dxa"/>
            <w:shd w:val="clear" w:color="auto" w:fill="auto"/>
          </w:tcPr>
          <w:p w14:paraId="52ED19C4" w14:textId="77777777" w:rsidR="003669F2" w:rsidRDefault="00B562E1">
            <w:pPr>
              <w:pStyle w:val="TAC"/>
            </w:pPr>
            <w:r>
              <w:t>47</w:t>
            </w:r>
          </w:p>
        </w:tc>
        <w:tc>
          <w:tcPr>
            <w:tcW w:w="1538" w:type="dxa"/>
            <w:vAlign w:val="bottom"/>
          </w:tcPr>
          <w:p w14:paraId="52ED19C5" w14:textId="77777777" w:rsidR="003669F2" w:rsidRDefault="00B562E1">
            <w:pPr>
              <w:pStyle w:val="TAC"/>
            </w:pPr>
            <w:r>
              <w:rPr>
                <w:rFonts w:cs="Arial"/>
                <w:szCs w:val="18"/>
              </w:rPr>
              <w:t>3500</w:t>
            </w:r>
          </w:p>
        </w:tc>
      </w:tr>
      <w:tr w:rsidR="003669F2" w14:paraId="52ED19CB" w14:textId="77777777">
        <w:trPr>
          <w:trHeight w:val="170"/>
          <w:jc w:val="center"/>
        </w:trPr>
        <w:tc>
          <w:tcPr>
            <w:tcW w:w="781" w:type="dxa"/>
          </w:tcPr>
          <w:p w14:paraId="52ED19C7" w14:textId="77777777" w:rsidR="003669F2" w:rsidRDefault="00B562E1">
            <w:pPr>
              <w:pStyle w:val="TAC"/>
            </w:pPr>
            <w:r>
              <w:t>16</w:t>
            </w:r>
          </w:p>
        </w:tc>
        <w:tc>
          <w:tcPr>
            <w:tcW w:w="1607" w:type="dxa"/>
            <w:vAlign w:val="bottom"/>
          </w:tcPr>
          <w:p w14:paraId="52ED19C8" w14:textId="77777777" w:rsidR="003669F2" w:rsidRDefault="00B562E1">
            <w:pPr>
              <w:pStyle w:val="TAC"/>
            </w:pPr>
            <w:r>
              <w:rPr>
                <w:rFonts w:cs="Arial"/>
                <w:szCs w:val="18"/>
              </w:rPr>
              <w:t>104</w:t>
            </w:r>
          </w:p>
        </w:tc>
        <w:tc>
          <w:tcPr>
            <w:tcW w:w="850" w:type="dxa"/>
            <w:shd w:val="clear" w:color="auto" w:fill="auto"/>
          </w:tcPr>
          <w:p w14:paraId="52ED19C9" w14:textId="77777777" w:rsidR="003669F2" w:rsidRDefault="00B562E1">
            <w:pPr>
              <w:pStyle w:val="TAC"/>
            </w:pPr>
            <w:r>
              <w:t>48</w:t>
            </w:r>
          </w:p>
        </w:tc>
        <w:tc>
          <w:tcPr>
            <w:tcW w:w="1538" w:type="dxa"/>
            <w:vAlign w:val="bottom"/>
          </w:tcPr>
          <w:p w14:paraId="52ED19CA" w14:textId="77777777" w:rsidR="003669F2" w:rsidRDefault="00B562E1">
            <w:pPr>
              <w:pStyle w:val="TAC"/>
            </w:pPr>
            <w:r>
              <w:rPr>
                <w:rFonts w:cs="Arial"/>
                <w:szCs w:val="18"/>
              </w:rPr>
              <w:t>4000</w:t>
            </w:r>
          </w:p>
        </w:tc>
      </w:tr>
      <w:tr w:rsidR="003669F2" w14:paraId="52ED19D0" w14:textId="77777777">
        <w:trPr>
          <w:trHeight w:val="170"/>
          <w:jc w:val="center"/>
        </w:trPr>
        <w:tc>
          <w:tcPr>
            <w:tcW w:w="781" w:type="dxa"/>
            <w:shd w:val="clear" w:color="auto" w:fill="auto"/>
          </w:tcPr>
          <w:p w14:paraId="52ED19CC" w14:textId="77777777" w:rsidR="003669F2" w:rsidRDefault="00B562E1">
            <w:pPr>
              <w:pStyle w:val="TAC"/>
            </w:pPr>
            <w:r>
              <w:t>17</w:t>
            </w:r>
          </w:p>
        </w:tc>
        <w:tc>
          <w:tcPr>
            <w:tcW w:w="1607" w:type="dxa"/>
            <w:vAlign w:val="bottom"/>
          </w:tcPr>
          <w:p w14:paraId="52ED19CD" w14:textId="77777777" w:rsidR="003669F2" w:rsidRDefault="00B562E1">
            <w:pPr>
              <w:pStyle w:val="TAC"/>
            </w:pPr>
            <w:r>
              <w:rPr>
                <w:rFonts w:cs="Arial"/>
                <w:szCs w:val="18"/>
              </w:rPr>
              <w:t>120</w:t>
            </w:r>
          </w:p>
        </w:tc>
        <w:tc>
          <w:tcPr>
            <w:tcW w:w="850" w:type="dxa"/>
            <w:shd w:val="clear" w:color="auto" w:fill="auto"/>
          </w:tcPr>
          <w:p w14:paraId="52ED19CE" w14:textId="77777777" w:rsidR="003669F2" w:rsidRDefault="00B562E1">
            <w:pPr>
              <w:pStyle w:val="TAC"/>
            </w:pPr>
            <w:r>
              <w:t>49</w:t>
            </w:r>
          </w:p>
        </w:tc>
        <w:tc>
          <w:tcPr>
            <w:tcW w:w="1538" w:type="dxa"/>
            <w:vAlign w:val="bottom"/>
          </w:tcPr>
          <w:p w14:paraId="52ED19CF" w14:textId="77777777" w:rsidR="003669F2" w:rsidRDefault="00B562E1">
            <w:pPr>
              <w:pStyle w:val="TAC"/>
            </w:pPr>
            <w:r>
              <w:rPr>
                <w:rFonts w:cs="Arial"/>
                <w:szCs w:val="18"/>
              </w:rPr>
              <w:t>4500</w:t>
            </w:r>
          </w:p>
        </w:tc>
      </w:tr>
      <w:tr w:rsidR="003669F2" w14:paraId="52ED19D5" w14:textId="77777777">
        <w:trPr>
          <w:trHeight w:val="170"/>
          <w:jc w:val="center"/>
        </w:trPr>
        <w:tc>
          <w:tcPr>
            <w:tcW w:w="781" w:type="dxa"/>
            <w:shd w:val="clear" w:color="auto" w:fill="auto"/>
          </w:tcPr>
          <w:p w14:paraId="52ED19D1" w14:textId="77777777" w:rsidR="003669F2" w:rsidRDefault="00B562E1">
            <w:pPr>
              <w:pStyle w:val="TAC"/>
            </w:pPr>
            <w:r>
              <w:t>18</w:t>
            </w:r>
          </w:p>
        </w:tc>
        <w:tc>
          <w:tcPr>
            <w:tcW w:w="1607" w:type="dxa"/>
            <w:vAlign w:val="bottom"/>
          </w:tcPr>
          <w:p w14:paraId="52ED19D2" w14:textId="77777777" w:rsidR="003669F2" w:rsidRDefault="00B562E1">
            <w:pPr>
              <w:pStyle w:val="TAC"/>
            </w:pPr>
            <w:r>
              <w:rPr>
                <w:rFonts w:cs="Arial"/>
                <w:szCs w:val="18"/>
              </w:rPr>
              <w:t>140</w:t>
            </w:r>
          </w:p>
        </w:tc>
        <w:tc>
          <w:tcPr>
            <w:tcW w:w="850" w:type="dxa"/>
            <w:shd w:val="clear" w:color="auto" w:fill="auto"/>
          </w:tcPr>
          <w:p w14:paraId="52ED19D3" w14:textId="77777777" w:rsidR="003669F2" w:rsidRDefault="00B562E1">
            <w:pPr>
              <w:pStyle w:val="TAC"/>
            </w:pPr>
            <w:r>
              <w:t>50</w:t>
            </w:r>
          </w:p>
        </w:tc>
        <w:tc>
          <w:tcPr>
            <w:tcW w:w="1538" w:type="dxa"/>
            <w:vAlign w:val="bottom"/>
          </w:tcPr>
          <w:p w14:paraId="52ED19D4" w14:textId="77777777" w:rsidR="003669F2" w:rsidRDefault="00B562E1">
            <w:pPr>
              <w:pStyle w:val="TAC"/>
            </w:pPr>
            <w:r>
              <w:rPr>
                <w:rFonts w:cs="Arial"/>
                <w:szCs w:val="18"/>
              </w:rPr>
              <w:t>5000</w:t>
            </w:r>
          </w:p>
        </w:tc>
      </w:tr>
      <w:tr w:rsidR="003669F2" w14:paraId="52ED19DA" w14:textId="77777777">
        <w:trPr>
          <w:trHeight w:val="170"/>
          <w:jc w:val="center"/>
        </w:trPr>
        <w:tc>
          <w:tcPr>
            <w:tcW w:w="781" w:type="dxa"/>
            <w:shd w:val="clear" w:color="auto" w:fill="auto"/>
          </w:tcPr>
          <w:p w14:paraId="52ED19D6" w14:textId="77777777" w:rsidR="003669F2" w:rsidRDefault="00B562E1">
            <w:pPr>
              <w:pStyle w:val="TAC"/>
            </w:pPr>
            <w:r>
              <w:t>19</w:t>
            </w:r>
          </w:p>
        </w:tc>
        <w:tc>
          <w:tcPr>
            <w:tcW w:w="1607" w:type="dxa"/>
            <w:vAlign w:val="bottom"/>
          </w:tcPr>
          <w:p w14:paraId="52ED19D7" w14:textId="77777777" w:rsidR="003669F2" w:rsidRDefault="00B562E1">
            <w:pPr>
              <w:pStyle w:val="TAC"/>
            </w:pPr>
            <w:r>
              <w:rPr>
                <w:rFonts w:cs="Arial"/>
                <w:szCs w:val="18"/>
              </w:rPr>
              <w:t>160</w:t>
            </w:r>
          </w:p>
        </w:tc>
        <w:tc>
          <w:tcPr>
            <w:tcW w:w="850" w:type="dxa"/>
            <w:shd w:val="clear" w:color="auto" w:fill="auto"/>
          </w:tcPr>
          <w:p w14:paraId="52ED19D8" w14:textId="77777777" w:rsidR="003669F2" w:rsidRDefault="00B562E1">
            <w:pPr>
              <w:pStyle w:val="TAC"/>
            </w:pPr>
            <w:r>
              <w:t>51</w:t>
            </w:r>
          </w:p>
        </w:tc>
        <w:tc>
          <w:tcPr>
            <w:tcW w:w="1538" w:type="dxa"/>
            <w:vAlign w:val="bottom"/>
          </w:tcPr>
          <w:p w14:paraId="52ED19D9" w14:textId="77777777" w:rsidR="003669F2" w:rsidRDefault="00B562E1">
            <w:pPr>
              <w:pStyle w:val="TAC"/>
            </w:pPr>
            <w:r>
              <w:rPr>
                <w:rFonts w:cs="Arial"/>
                <w:szCs w:val="18"/>
              </w:rPr>
              <w:t>5500</w:t>
            </w:r>
          </w:p>
        </w:tc>
      </w:tr>
      <w:tr w:rsidR="003669F2" w14:paraId="52ED19DF" w14:textId="77777777">
        <w:trPr>
          <w:trHeight w:val="170"/>
          <w:jc w:val="center"/>
        </w:trPr>
        <w:tc>
          <w:tcPr>
            <w:tcW w:w="781" w:type="dxa"/>
            <w:shd w:val="clear" w:color="auto" w:fill="auto"/>
          </w:tcPr>
          <w:p w14:paraId="52ED19DB" w14:textId="77777777" w:rsidR="003669F2" w:rsidRDefault="00B562E1">
            <w:pPr>
              <w:pStyle w:val="TAC"/>
            </w:pPr>
            <w:r>
              <w:t>20</w:t>
            </w:r>
          </w:p>
        </w:tc>
        <w:tc>
          <w:tcPr>
            <w:tcW w:w="1607" w:type="dxa"/>
            <w:vAlign w:val="bottom"/>
          </w:tcPr>
          <w:p w14:paraId="52ED19DC" w14:textId="77777777" w:rsidR="003669F2" w:rsidRDefault="00B562E1">
            <w:pPr>
              <w:pStyle w:val="TAC"/>
            </w:pPr>
            <w:r>
              <w:rPr>
                <w:rFonts w:cs="Arial"/>
                <w:szCs w:val="18"/>
              </w:rPr>
              <w:t>180</w:t>
            </w:r>
          </w:p>
        </w:tc>
        <w:tc>
          <w:tcPr>
            <w:tcW w:w="850" w:type="dxa"/>
            <w:shd w:val="clear" w:color="auto" w:fill="auto"/>
          </w:tcPr>
          <w:p w14:paraId="52ED19DD" w14:textId="77777777" w:rsidR="003669F2" w:rsidRDefault="00B562E1">
            <w:pPr>
              <w:pStyle w:val="TAC"/>
            </w:pPr>
            <w:r>
              <w:t>52</w:t>
            </w:r>
          </w:p>
        </w:tc>
        <w:tc>
          <w:tcPr>
            <w:tcW w:w="1538" w:type="dxa"/>
            <w:vAlign w:val="bottom"/>
          </w:tcPr>
          <w:p w14:paraId="52ED19DE" w14:textId="77777777" w:rsidR="003669F2" w:rsidRDefault="00B562E1">
            <w:pPr>
              <w:pStyle w:val="TAC"/>
            </w:pPr>
            <w:r>
              <w:rPr>
                <w:rFonts w:cs="Arial"/>
                <w:szCs w:val="18"/>
              </w:rPr>
              <w:t>6000</w:t>
            </w:r>
          </w:p>
        </w:tc>
      </w:tr>
      <w:tr w:rsidR="003669F2" w14:paraId="52ED19E4" w14:textId="77777777">
        <w:trPr>
          <w:trHeight w:val="170"/>
          <w:jc w:val="center"/>
        </w:trPr>
        <w:tc>
          <w:tcPr>
            <w:tcW w:w="781" w:type="dxa"/>
            <w:shd w:val="clear" w:color="auto" w:fill="auto"/>
          </w:tcPr>
          <w:p w14:paraId="52ED19E0" w14:textId="77777777" w:rsidR="003669F2" w:rsidRDefault="00B562E1">
            <w:pPr>
              <w:pStyle w:val="TAC"/>
            </w:pPr>
            <w:r>
              <w:t>21</w:t>
            </w:r>
          </w:p>
        </w:tc>
        <w:tc>
          <w:tcPr>
            <w:tcW w:w="1607" w:type="dxa"/>
            <w:vAlign w:val="bottom"/>
          </w:tcPr>
          <w:p w14:paraId="52ED19E1" w14:textId="77777777" w:rsidR="003669F2" w:rsidRDefault="00B562E1">
            <w:pPr>
              <w:pStyle w:val="TAC"/>
            </w:pPr>
            <w:r>
              <w:rPr>
                <w:rFonts w:cs="Arial"/>
                <w:szCs w:val="18"/>
              </w:rPr>
              <w:t>200</w:t>
            </w:r>
          </w:p>
        </w:tc>
        <w:tc>
          <w:tcPr>
            <w:tcW w:w="850" w:type="dxa"/>
            <w:shd w:val="clear" w:color="auto" w:fill="auto"/>
          </w:tcPr>
          <w:p w14:paraId="52ED19E2" w14:textId="77777777" w:rsidR="003669F2" w:rsidRDefault="00B562E1">
            <w:pPr>
              <w:pStyle w:val="TAC"/>
            </w:pPr>
            <w:r>
              <w:t>53</w:t>
            </w:r>
          </w:p>
        </w:tc>
        <w:tc>
          <w:tcPr>
            <w:tcW w:w="1538" w:type="dxa"/>
            <w:vAlign w:val="bottom"/>
          </w:tcPr>
          <w:p w14:paraId="52ED19E3" w14:textId="77777777" w:rsidR="003669F2" w:rsidRDefault="00B562E1">
            <w:pPr>
              <w:pStyle w:val="TAC"/>
            </w:pPr>
            <w:r>
              <w:rPr>
                <w:rFonts w:cs="Arial"/>
                <w:szCs w:val="18"/>
              </w:rPr>
              <w:t>6500</w:t>
            </w:r>
          </w:p>
        </w:tc>
      </w:tr>
      <w:tr w:rsidR="003669F2" w14:paraId="52ED19E9" w14:textId="77777777">
        <w:trPr>
          <w:trHeight w:val="170"/>
          <w:jc w:val="center"/>
        </w:trPr>
        <w:tc>
          <w:tcPr>
            <w:tcW w:w="781" w:type="dxa"/>
            <w:shd w:val="clear" w:color="auto" w:fill="auto"/>
          </w:tcPr>
          <w:p w14:paraId="52ED19E5" w14:textId="77777777" w:rsidR="003669F2" w:rsidRDefault="00B562E1">
            <w:pPr>
              <w:pStyle w:val="TAC"/>
            </w:pPr>
            <w:r>
              <w:t>22</w:t>
            </w:r>
          </w:p>
        </w:tc>
        <w:tc>
          <w:tcPr>
            <w:tcW w:w="1607" w:type="dxa"/>
            <w:vAlign w:val="bottom"/>
          </w:tcPr>
          <w:p w14:paraId="52ED19E6" w14:textId="77777777" w:rsidR="003669F2" w:rsidRDefault="00B562E1">
            <w:pPr>
              <w:pStyle w:val="TAC"/>
            </w:pPr>
            <w:r>
              <w:rPr>
                <w:rFonts w:cs="Arial"/>
                <w:szCs w:val="18"/>
              </w:rPr>
              <w:t>220</w:t>
            </w:r>
          </w:p>
        </w:tc>
        <w:tc>
          <w:tcPr>
            <w:tcW w:w="850" w:type="dxa"/>
            <w:shd w:val="clear" w:color="auto" w:fill="auto"/>
          </w:tcPr>
          <w:p w14:paraId="52ED19E7" w14:textId="77777777" w:rsidR="003669F2" w:rsidRDefault="00B562E1">
            <w:pPr>
              <w:pStyle w:val="TAC"/>
            </w:pPr>
            <w:r>
              <w:t>54</w:t>
            </w:r>
          </w:p>
        </w:tc>
        <w:tc>
          <w:tcPr>
            <w:tcW w:w="1538" w:type="dxa"/>
            <w:vAlign w:val="bottom"/>
          </w:tcPr>
          <w:p w14:paraId="52ED19E8" w14:textId="77777777" w:rsidR="003669F2" w:rsidRDefault="00B562E1">
            <w:pPr>
              <w:pStyle w:val="TAC"/>
            </w:pPr>
            <w:r>
              <w:rPr>
                <w:rFonts w:cs="Arial"/>
                <w:szCs w:val="18"/>
              </w:rPr>
              <w:t>7000</w:t>
            </w:r>
          </w:p>
        </w:tc>
      </w:tr>
      <w:tr w:rsidR="003669F2" w14:paraId="52ED19EE" w14:textId="77777777">
        <w:trPr>
          <w:trHeight w:val="170"/>
          <w:jc w:val="center"/>
        </w:trPr>
        <w:tc>
          <w:tcPr>
            <w:tcW w:w="781" w:type="dxa"/>
            <w:shd w:val="clear" w:color="auto" w:fill="auto"/>
          </w:tcPr>
          <w:p w14:paraId="52ED19EA" w14:textId="77777777" w:rsidR="003669F2" w:rsidRDefault="00B562E1">
            <w:pPr>
              <w:pStyle w:val="TAC"/>
            </w:pPr>
            <w:r>
              <w:t>23</w:t>
            </w:r>
          </w:p>
        </w:tc>
        <w:tc>
          <w:tcPr>
            <w:tcW w:w="1607" w:type="dxa"/>
            <w:vAlign w:val="bottom"/>
          </w:tcPr>
          <w:p w14:paraId="52ED19EB" w14:textId="77777777" w:rsidR="003669F2" w:rsidRDefault="00B562E1">
            <w:pPr>
              <w:pStyle w:val="TAC"/>
            </w:pPr>
            <w:r>
              <w:rPr>
                <w:rFonts w:cs="Arial"/>
                <w:szCs w:val="18"/>
              </w:rPr>
              <w:t>240</w:t>
            </w:r>
          </w:p>
        </w:tc>
        <w:tc>
          <w:tcPr>
            <w:tcW w:w="850" w:type="dxa"/>
            <w:shd w:val="clear" w:color="auto" w:fill="auto"/>
          </w:tcPr>
          <w:p w14:paraId="52ED19EC" w14:textId="77777777" w:rsidR="003669F2" w:rsidRDefault="00B562E1">
            <w:pPr>
              <w:pStyle w:val="TAC"/>
            </w:pPr>
            <w:r>
              <w:t>55</w:t>
            </w:r>
          </w:p>
        </w:tc>
        <w:tc>
          <w:tcPr>
            <w:tcW w:w="1538" w:type="dxa"/>
            <w:vAlign w:val="bottom"/>
          </w:tcPr>
          <w:p w14:paraId="52ED19ED" w14:textId="77777777" w:rsidR="003669F2" w:rsidRDefault="00B562E1">
            <w:pPr>
              <w:pStyle w:val="TAC"/>
            </w:pPr>
            <w:r>
              <w:rPr>
                <w:rFonts w:cs="Arial"/>
                <w:szCs w:val="18"/>
              </w:rPr>
              <w:t>7500</w:t>
            </w:r>
          </w:p>
        </w:tc>
      </w:tr>
      <w:tr w:rsidR="003669F2" w14:paraId="52ED19F3" w14:textId="77777777">
        <w:trPr>
          <w:trHeight w:val="170"/>
          <w:jc w:val="center"/>
        </w:trPr>
        <w:tc>
          <w:tcPr>
            <w:tcW w:w="781" w:type="dxa"/>
            <w:shd w:val="clear" w:color="auto" w:fill="auto"/>
          </w:tcPr>
          <w:p w14:paraId="52ED19EF" w14:textId="77777777" w:rsidR="003669F2" w:rsidRDefault="00B562E1">
            <w:pPr>
              <w:pStyle w:val="TAC"/>
            </w:pPr>
            <w:r>
              <w:t>24</w:t>
            </w:r>
          </w:p>
        </w:tc>
        <w:tc>
          <w:tcPr>
            <w:tcW w:w="1607" w:type="dxa"/>
            <w:vAlign w:val="bottom"/>
          </w:tcPr>
          <w:p w14:paraId="52ED19F0" w14:textId="77777777" w:rsidR="003669F2" w:rsidRDefault="00B562E1">
            <w:pPr>
              <w:pStyle w:val="TAC"/>
            </w:pPr>
            <w:r>
              <w:rPr>
                <w:rFonts w:cs="Arial"/>
                <w:szCs w:val="18"/>
              </w:rPr>
              <w:t>260</w:t>
            </w:r>
          </w:p>
        </w:tc>
        <w:tc>
          <w:tcPr>
            <w:tcW w:w="850" w:type="dxa"/>
            <w:shd w:val="clear" w:color="auto" w:fill="auto"/>
          </w:tcPr>
          <w:p w14:paraId="52ED19F1" w14:textId="77777777" w:rsidR="003669F2" w:rsidRDefault="00B562E1">
            <w:pPr>
              <w:pStyle w:val="TAC"/>
            </w:pPr>
            <w:r>
              <w:t>56</w:t>
            </w:r>
          </w:p>
        </w:tc>
        <w:tc>
          <w:tcPr>
            <w:tcW w:w="1538" w:type="dxa"/>
            <w:vAlign w:val="bottom"/>
          </w:tcPr>
          <w:p w14:paraId="52ED19F2" w14:textId="77777777" w:rsidR="003669F2" w:rsidRDefault="00B562E1">
            <w:pPr>
              <w:pStyle w:val="TAC"/>
            </w:pPr>
            <w:r>
              <w:rPr>
                <w:rFonts w:cs="Arial"/>
                <w:szCs w:val="18"/>
              </w:rPr>
              <w:t>8000</w:t>
            </w:r>
          </w:p>
        </w:tc>
      </w:tr>
      <w:tr w:rsidR="003669F2" w14:paraId="52ED19F8" w14:textId="77777777">
        <w:trPr>
          <w:trHeight w:val="170"/>
          <w:jc w:val="center"/>
        </w:trPr>
        <w:tc>
          <w:tcPr>
            <w:tcW w:w="781" w:type="dxa"/>
            <w:shd w:val="clear" w:color="auto" w:fill="auto"/>
          </w:tcPr>
          <w:p w14:paraId="52ED19F4" w14:textId="77777777" w:rsidR="003669F2" w:rsidRDefault="00B562E1">
            <w:pPr>
              <w:pStyle w:val="TAC"/>
            </w:pPr>
            <w:r>
              <w:t>25</w:t>
            </w:r>
          </w:p>
        </w:tc>
        <w:tc>
          <w:tcPr>
            <w:tcW w:w="1607" w:type="dxa"/>
            <w:vAlign w:val="bottom"/>
          </w:tcPr>
          <w:p w14:paraId="52ED19F5" w14:textId="77777777" w:rsidR="003669F2" w:rsidRDefault="00B562E1">
            <w:pPr>
              <w:pStyle w:val="TAC"/>
            </w:pPr>
            <w:r>
              <w:rPr>
                <w:rFonts w:cs="Arial"/>
                <w:szCs w:val="18"/>
              </w:rPr>
              <w:t>280</w:t>
            </w:r>
          </w:p>
        </w:tc>
        <w:tc>
          <w:tcPr>
            <w:tcW w:w="850" w:type="dxa"/>
            <w:shd w:val="clear" w:color="auto" w:fill="auto"/>
          </w:tcPr>
          <w:p w14:paraId="52ED19F6" w14:textId="77777777" w:rsidR="003669F2" w:rsidRDefault="00B562E1">
            <w:pPr>
              <w:pStyle w:val="TAC"/>
            </w:pPr>
            <w:r>
              <w:t>57</w:t>
            </w:r>
          </w:p>
        </w:tc>
        <w:tc>
          <w:tcPr>
            <w:tcW w:w="1538" w:type="dxa"/>
            <w:vAlign w:val="bottom"/>
          </w:tcPr>
          <w:p w14:paraId="52ED19F7" w14:textId="77777777" w:rsidR="003669F2" w:rsidRDefault="00B562E1">
            <w:pPr>
              <w:pStyle w:val="TAC"/>
            </w:pPr>
            <w:r>
              <w:t>Reserved</w:t>
            </w:r>
          </w:p>
        </w:tc>
      </w:tr>
      <w:tr w:rsidR="003669F2" w14:paraId="52ED19FD" w14:textId="77777777">
        <w:trPr>
          <w:trHeight w:val="170"/>
          <w:jc w:val="center"/>
        </w:trPr>
        <w:tc>
          <w:tcPr>
            <w:tcW w:w="781" w:type="dxa"/>
            <w:shd w:val="clear" w:color="auto" w:fill="auto"/>
          </w:tcPr>
          <w:p w14:paraId="52ED19F9" w14:textId="77777777" w:rsidR="003669F2" w:rsidRDefault="00B562E1">
            <w:pPr>
              <w:pStyle w:val="TAC"/>
            </w:pPr>
            <w:r>
              <w:t>26</w:t>
            </w:r>
          </w:p>
        </w:tc>
        <w:tc>
          <w:tcPr>
            <w:tcW w:w="1607" w:type="dxa"/>
            <w:vAlign w:val="bottom"/>
          </w:tcPr>
          <w:p w14:paraId="52ED19FA" w14:textId="77777777" w:rsidR="003669F2" w:rsidRDefault="00B562E1">
            <w:pPr>
              <w:pStyle w:val="TAC"/>
            </w:pPr>
            <w:r>
              <w:rPr>
                <w:rFonts w:cs="Arial"/>
                <w:szCs w:val="18"/>
              </w:rPr>
              <w:t>300</w:t>
            </w:r>
          </w:p>
        </w:tc>
        <w:tc>
          <w:tcPr>
            <w:tcW w:w="850" w:type="dxa"/>
            <w:shd w:val="clear" w:color="auto" w:fill="auto"/>
          </w:tcPr>
          <w:p w14:paraId="52ED19FB" w14:textId="77777777" w:rsidR="003669F2" w:rsidRDefault="00B562E1">
            <w:pPr>
              <w:pStyle w:val="TAC"/>
            </w:pPr>
            <w:r>
              <w:t>58</w:t>
            </w:r>
          </w:p>
        </w:tc>
        <w:tc>
          <w:tcPr>
            <w:tcW w:w="1538" w:type="dxa"/>
            <w:vAlign w:val="bottom"/>
          </w:tcPr>
          <w:p w14:paraId="52ED19FC" w14:textId="77777777" w:rsidR="003669F2" w:rsidRDefault="00B562E1">
            <w:pPr>
              <w:pStyle w:val="TAC"/>
            </w:pPr>
            <w:r>
              <w:t>Reserved</w:t>
            </w:r>
          </w:p>
        </w:tc>
      </w:tr>
      <w:tr w:rsidR="003669F2" w14:paraId="52ED1A02" w14:textId="77777777">
        <w:trPr>
          <w:trHeight w:val="170"/>
          <w:jc w:val="center"/>
        </w:trPr>
        <w:tc>
          <w:tcPr>
            <w:tcW w:w="781" w:type="dxa"/>
            <w:shd w:val="clear" w:color="auto" w:fill="auto"/>
          </w:tcPr>
          <w:p w14:paraId="52ED19FE" w14:textId="77777777" w:rsidR="003669F2" w:rsidRDefault="00B562E1">
            <w:pPr>
              <w:pStyle w:val="TAC"/>
            </w:pPr>
            <w:r>
              <w:t>27</w:t>
            </w:r>
          </w:p>
        </w:tc>
        <w:tc>
          <w:tcPr>
            <w:tcW w:w="1607" w:type="dxa"/>
            <w:vAlign w:val="bottom"/>
          </w:tcPr>
          <w:p w14:paraId="52ED19FF" w14:textId="77777777" w:rsidR="003669F2" w:rsidRDefault="00B562E1">
            <w:pPr>
              <w:pStyle w:val="TAC"/>
            </w:pPr>
            <w:r>
              <w:rPr>
                <w:rFonts w:cs="Arial"/>
                <w:szCs w:val="18"/>
              </w:rPr>
              <w:t>350</w:t>
            </w:r>
          </w:p>
        </w:tc>
        <w:tc>
          <w:tcPr>
            <w:tcW w:w="850" w:type="dxa"/>
            <w:shd w:val="clear" w:color="auto" w:fill="auto"/>
          </w:tcPr>
          <w:p w14:paraId="52ED1A00" w14:textId="77777777" w:rsidR="003669F2" w:rsidRDefault="00B562E1">
            <w:pPr>
              <w:pStyle w:val="TAC"/>
            </w:pPr>
            <w:r>
              <w:t>59</w:t>
            </w:r>
          </w:p>
        </w:tc>
        <w:tc>
          <w:tcPr>
            <w:tcW w:w="1538" w:type="dxa"/>
            <w:vAlign w:val="bottom"/>
          </w:tcPr>
          <w:p w14:paraId="52ED1A01" w14:textId="77777777" w:rsidR="003669F2" w:rsidRDefault="00B562E1">
            <w:pPr>
              <w:pStyle w:val="TAC"/>
            </w:pPr>
            <w:r>
              <w:t>Reserved</w:t>
            </w:r>
          </w:p>
        </w:tc>
      </w:tr>
      <w:tr w:rsidR="003669F2" w14:paraId="52ED1A07" w14:textId="77777777">
        <w:trPr>
          <w:trHeight w:val="170"/>
          <w:jc w:val="center"/>
        </w:trPr>
        <w:tc>
          <w:tcPr>
            <w:tcW w:w="781" w:type="dxa"/>
            <w:shd w:val="clear" w:color="auto" w:fill="auto"/>
          </w:tcPr>
          <w:p w14:paraId="52ED1A03" w14:textId="77777777" w:rsidR="003669F2" w:rsidRDefault="00B562E1">
            <w:pPr>
              <w:pStyle w:val="TAC"/>
            </w:pPr>
            <w:r>
              <w:t>28</w:t>
            </w:r>
          </w:p>
        </w:tc>
        <w:tc>
          <w:tcPr>
            <w:tcW w:w="1607" w:type="dxa"/>
            <w:vAlign w:val="bottom"/>
          </w:tcPr>
          <w:p w14:paraId="52ED1A04" w14:textId="77777777" w:rsidR="003669F2" w:rsidRDefault="00B562E1">
            <w:pPr>
              <w:pStyle w:val="TAC"/>
            </w:pPr>
            <w:r>
              <w:rPr>
                <w:rFonts w:cs="Arial"/>
                <w:szCs w:val="18"/>
              </w:rPr>
              <w:t>400</w:t>
            </w:r>
          </w:p>
        </w:tc>
        <w:tc>
          <w:tcPr>
            <w:tcW w:w="850" w:type="dxa"/>
            <w:shd w:val="clear" w:color="auto" w:fill="auto"/>
          </w:tcPr>
          <w:p w14:paraId="52ED1A05" w14:textId="77777777" w:rsidR="003669F2" w:rsidRDefault="00B562E1">
            <w:pPr>
              <w:pStyle w:val="TAC"/>
            </w:pPr>
            <w:r>
              <w:t>60</w:t>
            </w:r>
          </w:p>
        </w:tc>
        <w:tc>
          <w:tcPr>
            <w:tcW w:w="1538" w:type="dxa"/>
            <w:vAlign w:val="bottom"/>
          </w:tcPr>
          <w:p w14:paraId="52ED1A06" w14:textId="77777777" w:rsidR="003669F2" w:rsidRDefault="00B562E1">
            <w:pPr>
              <w:pStyle w:val="TAC"/>
            </w:pPr>
            <w:r>
              <w:t>Reserved</w:t>
            </w:r>
          </w:p>
        </w:tc>
      </w:tr>
      <w:tr w:rsidR="003669F2" w14:paraId="52ED1A0C" w14:textId="77777777">
        <w:trPr>
          <w:trHeight w:val="170"/>
          <w:jc w:val="center"/>
        </w:trPr>
        <w:tc>
          <w:tcPr>
            <w:tcW w:w="781" w:type="dxa"/>
            <w:shd w:val="clear" w:color="auto" w:fill="auto"/>
          </w:tcPr>
          <w:p w14:paraId="52ED1A08" w14:textId="77777777" w:rsidR="003669F2" w:rsidRDefault="00B562E1">
            <w:pPr>
              <w:pStyle w:val="TAC"/>
            </w:pPr>
            <w:r>
              <w:t>29</w:t>
            </w:r>
          </w:p>
        </w:tc>
        <w:tc>
          <w:tcPr>
            <w:tcW w:w="1607" w:type="dxa"/>
            <w:vAlign w:val="bottom"/>
          </w:tcPr>
          <w:p w14:paraId="52ED1A09" w14:textId="77777777" w:rsidR="003669F2" w:rsidRDefault="00B562E1">
            <w:pPr>
              <w:pStyle w:val="TAC"/>
            </w:pPr>
            <w:r>
              <w:rPr>
                <w:rFonts w:cs="Arial"/>
                <w:szCs w:val="18"/>
              </w:rPr>
              <w:t>450</w:t>
            </w:r>
          </w:p>
        </w:tc>
        <w:tc>
          <w:tcPr>
            <w:tcW w:w="850" w:type="dxa"/>
            <w:shd w:val="clear" w:color="auto" w:fill="auto"/>
          </w:tcPr>
          <w:p w14:paraId="52ED1A0A" w14:textId="77777777" w:rsidR="003669F2" w:rsidRDefault="00B562E1">
            <w:pPr>
              <w:pStyle w:val="TAC"/>
            </w:pPr>
            <w:r>
              <w:t>61</w:t>
            </w:r>
          </w:p>
        </w:tc>
        <w:tc>
          <w:tcPr>
            <w:tcW w:w="1538" w:type="dxa"/>
            <w:vAlign w:val="bottom"/>
          </w:tcPr>
          <w:p w14:paraId="52ED1A0B" w14:textId="77777777" w:rsidR="003669F2" w:rsidRDefault="00B562E1">
            <w:pPr>
              <w:pStyle w:val="TAC"/>
            </w:pPr>
            <w:r>
              <w:t>Reserved</w:t>
            </w:r>
          </w:p>
        </w:tc>
      </w:tr>
      <w:tr w:rsidR="003669F2" w14:paraId="52ED1A11" w14:textId="77777777">
        <w:trPr>
          <w:trHeight w:val="170"/>
          <w:jc w:val="center"/>
        </w:trPr>
        <w:tc>
          <w:tcPr>
            <w:tcW w:w="781" w:type="dxa"/>
            <w:shd w:val="clear" w:color="auto" w:fill="auto"/>
          </w:tcPr>
          <w:p w14:paraId="52ED1A0D" w14:textId="77777777" w:rsidR="003669F2" w:rsidRDefault="00B562E1">
            <w:pPr>
              <w:pStyle w:val="TAC"/>
            </w:pPr>
            <w:r>
              <w:t>30</w:t>
            </w:r>
          </w:p>
        </w:tc>
        <w:tc>
          <w:tcPr>
            <w:tcW w:w="1607" w:type="dxa"/>
            <w:vAlign w:val="bottom"/>
          </w:tcPr>
          <w:p w14:paraId="52ED1A0E" w14:textId="77777777" w:rsidR="003669F2" w:rsidRDefault="00B562E1">
            <w:pPr>
              <w:pStyle w:val="TAC"/>
            </w:pPr>
            <w:r>
              <w:rPr>
                <w:rFonts w:cs="Arial"/>
                <w:szCs w:val="18"/>
              </w:rPr>
              <w:t>500</w:t>
            </w:r>
          </w:p>
        </w:tc>
        <w:tc>
          <w:tcPr>
            <w:tcW w:w="850" w:type="dxa"/>
            <w:shd w:val="clear" w:color="auto" w:fill="auto"/>
          </w:tcPr>
          <w:p w14:paraId="52ED1A0F" w14:textId="77777777" w:rsidR="003669F2" w:rsidRDefault="00B562E1">
            <w:pPr>
              <w:pStyle w:val="TAC"/>
            </w:pPr>
            <w:r>
              <w:t>62</w:t>
            </w:r>
          </w:p>
        </w:tc>
        <w:tc>
          <w:tcPr>
            <w:tcW w:w="1538" w:type="dxa"/>
            <w:vAlign w:val="bottom"/>
          </w:tcPr>
          <w:p w14:paraId="52ED1A10" w14:textId="77777777" w:rsidR="003669F2" w:rsidRDefault="00B562E1">
            <w:pPr>
              <w:pStyle w:val="TAC"/>
            </w:pPr>
            <w:r>
              <w:t>Reserved</w:t>
            </w:r>
          </w:p>
        </w:tc>
      </w:tr>
      <w:tr w:rsidR="003669F2" w14:paraId="52ED1A16" w14:textId="77777777">
        <w:trPr>
          <w:trHeight w:val="170"/>
          <w:jc w:val="center"/>
        </w:trPr>
        <w:tc>
          <w:tcPr>
            <w:tcW w:w="781" w:type="dxa"/>
            <w:shd w:val="clear" w:color="auto" w:fill="auto"/>
          </w:tcPr>
          <w:p w14:paraId="52ED1A12" w14:textId="77777777" w:rsidR="003669F2" w:rsidRDefault="00B562E1">
            <w:pPr>
              <w:pStyle w:val="TAC"/>
            </w:pPr>
            <w:r>
              <w:t>31</w:t>
            </w:r>
          </w:p>
        </w:tc>
        <w:tc>
          <w:tcPr>
            <w:tcW w:w="1607" w:type="dxa"/>
            <w:vAlign w:val="bottom"/>
          </w:tcPr>
          <w:p w14:paraId="52ED1A13" w14:textId="77777777" w:rsidR="003669F2" w:rsidRDefault="00B562E1">
            <w:pPr>
              <w:pStyle w:val="TAC"/>
            </w:pPr>
            <w:r>
              <w:rPr>
                <w:rFonts w:cs="Arial"/>
                <w:szCs w:val="18"/>
              </w:rPr>
              <w:t>600</w:t>
            </w:r>
          </w:p>
        </w:tc>
        <w:tc>
          <w:tcPr>
            <w:tcW w:w="850" w:type="dxa"/>
            <w:shd w:val="clear" w:color="auto" w:fill="auto"/>
          </w:tcPr>
          <w:p w14:paraId="52ED1A14" w14:textId="77777777" w:rsidR="003669F2" w:rsidRDefault="00B562E1">
            <w:pPr>
              <w:pStyle w:val="TAC"/>
            </w:pPr>
            <w:r>
              <w:t>63</w:t>
            </w:r>
          </w:p>
        </w:tc>
        <w:tc>
          <w:tcPr>
            <w:tcW w:w="1538" w:type="dxa"/>
            <w:vAlign w:val="bottom"/>
          </w:tcPr>
          <w:p w14:paraId="52ED1A15" w14:textId="77777777" w:rsidR="003669F2" w:rsidRDefault="00B562E1">
            <w:pPr>
              <w:pStyle w:val="TAC"/>
            </w:pPr>
            <w:r>
              <w:t>Reserved</w:t>
            </w:r>
          </w:p>
        </w:tc>
      </w:tr>
      <w:tr w:rsidR="003669F2" w14:paraId="52ED1A18" w14:textId="77777777">
        <w:trPr>
          <w:trHeight w:val="170"/>
          <w:jc w:val="center"/>
        </w:trPr>
        <w:tc>
          <w:tcPr>
            <w:tcW w:w="4776" w:type="dxa"/>
            <w:gridSpan w:val="4"/>
            <w:shd w:val="clear" w:color="auto" w:fill="auto"/>
          </w:tcPr>
          <w:p w14:paraId="52ED1A17" w14:textId="77777777" w:rsidR="003669F2" w:rsidRDefault="00B562E1">
            <w:pPr>
              <w:pStyle w:val="TAN"/>
            </w:pPr>
            <w:r>
              <w:t>Note 1:</w:t>
            </w:r>
            <w:r>
              <w:tab/>
              <w:t>For bit rate recommendation message this index is used for indicating that no new recommendation on bit rate is given.</w:t>
            </w:r>
          </w:p>
        </w:tc>
      </w:tr>
    </w:tbl>
    <w:p w14:paraId="52ED1A19" w14:textId="77777777" w:rsidR="003669F2" w:rsidRDefault="003669F2">
      <w:pPr>
        <w:rPr>
          <w:lang w:eastAsia="ko-KR"/>
        </w:rPr>
      </w:pPr>
    </w:p>
    <w:p w14:paraId="52ED1A1A" w14:textId="77777777" w:rsidR="003669F2" w:rsidRDefault="00B562E1">
      <w:pPr>
        <w:pStyle w:val="4"/>
        <w:rPr>
          <w:lang w:eastAsia="zh-CN"/>
        </w:rPr>
      </w:pPr>
      <w:bookmarkStart w:id="3180" w:name="_Toc52752124"/>
      <w:bookmarkStart w:id="3181" w:name="_Toc52796586"/>
      <w:bookmarkStart w:id="3182" w:name="_Toc37296298"/>
      <w:bookmarkStart w:id="3183" w:name="_Toc46490429"/>
      <w:bookmarkStart w:id="3184" w:name="_Toc178200684"/>
      <w:r>
        <w:t>6.1.3.</w:t>
      </w:r>
      <w:r>
        <w:rPr>
          <w:rFonts w:eastAsia="宋体"/>
          <w:lang w:eastAsia="zh-CN"/>
        </w:rPr>
        <w:t>21</w:t>
      </w:r>
      <w:r>
        <w:tab/>
        <w:t xml:space="preserve">Timing </w:t>
      </w:r>
      <w:r>
        <w:rPr>
          <w:rFonts w:eastAsia="宋体"/>
          <w:lang w:eastAsia="zh-CN"/>
        </w:rPr>
        <w:t>Delta</w:t>
      </w:r>
      <w:bookmarkStart w:id="3185" w:name="_Toc20428337"/>
      <w:r>
        <w:t xml:space="preserve"> MAC CE</w:t>
      </w:r>
      <w:bookmarkEnd w:id="3180"/>
      <w:bookmarkEnd w:id="3181"/>
      <w:bookmarkEnd w:id="3182"/>
      <w:bookmarkEnd w:id="3183"/>
      <w:bookmarkEnd w:id="3184"/>
      <w:bookmarkEnd w:id="3185"/>
    </w:p>
    <w:p w14:paraId="52ED1A1B" w14:textId="77777777" w:rsidR="003669F2" w:rsidRDefault="00B562E1">
      <w:r>
        <w:t xml:space="preserve">The Timing </w:t>
      </w:r>
      <w:r>
        <w:rPr>
          <w:rFonts w:eastAsia="宋体"/>
          <w:lang w:eastAsia="zh-CN"/>
        </w:rPr>
        <w:t>Delta</w:t>
      </w:r>
      <w:r>
        <w:t xml:space="preserve"> MAC </w:t>
      </w:r>
      <w:r>
        <w:rPr>
          <w:lang w:eastAsia="ko-KR"/>
        </w:rPr>
        <w:t>CE</w:t>
      </w:r>
      <w:r>
        <w:t xml:space="preserve"> is identified by MAC subheader with eLCID as specified in </w:t>
      </w:r>
      <w:r>
        <w:rPr>
          <w:lang w:eastAsia="ko-KR"/>
        </w:rPr>
        <w:t>T</w:t>
      </w:r>
      <w:r>
        <w:t>able 6.2.1-1b.</w:t>
      </w:r>
    </w:p>
    <w:p w14:paraId="52ED1A1C" w14:textId="77777777" w:rsidR="003669F2" w:rsidRDefault="00B562E1">
      <w:pPr>
        <w:rPr>
          <w:rFonts w:eastAsia="宋体"/>
          <w:lang w:eastAsia="zh-CN"/>
        </w:rPr>
      </w:pPr>
      <w:r>
        <w:t xml:space="preserve">It has a fixed size and consists of </w:t>
      </w:r>
      <w:r>
        <w:rPr>
          <w:rFonts w:eastAsia="宋体"/>
          <w:lang w:eastAsia="zh-CN"/>
        </w:rPr>
        <w:t>two</w:t>
      </w:r>
      <w:r>
        <w:t xml:space="preserve"> octet</w:t>
      </w:r>
      <w:r>
        <w:rPr>
          <w:rFonts w:eastAsia="宋体"/>
          <w:lang w:eastAsia="zh-CN"/>
        </w:rPr>
        <w:t>s</w:t>
      </w:r>
      <w:r>
        <w:t xml:space="preserve"> defined as follows (</w:t>
      </w:r>
      <w:r>
        <w:rPr>
          <w:lang w:eastAsia="ko-KR"/>
        </w:rPr>
        <w:t>F</w:t>
      </w:r>
      <w:r>
        <w:t>igure 6.1.3.21-1):</w:t>
      </w:r>
    </w:p>
    <w:p w14:paraId="52ED1A1D" w14:textId="77777777" w:rsidR="003669F2" w:rsidRDefault="00B562E1">
      <w:pPr>
        <w:pStyle w:val="B1"/>
        <w:rPr>
          <w:lang w:eastAsia="ko-KR"/>
        </w:rPr>
      </w:pPr>
      <w:r>
        <w:rPr>
          <w:rFonts w:eastAsia="宋体"/>
          <w:lang w:eastAsia="zh-CN"/>
        </w:rPr>
        <w:t>-</w:t>
      </w:r>
      <w:r>
        <w:rPr>
          <w:rFonts w:eastAsia="宋体"/>
          <w:lang w:eastAsia="zh-CN"/>
        </w:rPr>
        <w:tab/>
        <w:t>R: Reserved bit, set to 0;</w:t>
      </w:r>
    </w:p>
    <w:p w14:paraId="52ED1A1E" w14:textId="77777777" w:rsidR="003669F2" w:rsidRDefault="00B562E1">
      <w:pPr>
        <w:pStyle w:val="B1"/>
        <w:rPr>
          <w:rFonts w:eastAsia="宋体"/>
          <w:lang w:eastAsia="zh-CN"/>
        </w:rPr>
      </w:pPr>
      <w:r>
        <w:rPr>
          <w:lang w:eastAsia="ko-KR"/>
        </w:rPr>
        <w:t>-</w:t>
      </w:r>
      <w:r>
        <w:rPr>
          <w:lang w:eastAsia="ko-KR"/>
        </w:rPr>
        <w:tab/>
      </w:r>
      <w:r>
        <w:rPr>
          <w:lang w:eastAsia="zh-CN"/>
        </w:rPr>
        <w:t>T</w:t>
      </w:r>
      <w:r>
        <w:rPr>
          <w:vertAlign w:val="subscript"/>
          <w:lang w:eastAsia="zh-CN"/>
        </w:rPr>
        <w:t>delta</w:t>
      </w:r>
      <w:r>
        <w:rPr>
          <w:lang w:eastAsia="ko-KR"/>
        </w:rPr>
        <w:t xml:space="preserve">: This field indicates the </w:t>
      </w:r>
      <w:r>
        <w:rPr>
          <w:rFonts w:eastAsia="宋体"/>
          <w:lang w:eastAsia="zh-CN"/>
        </w:rPr>
        <w:t>value (</w:t>
      </w:r>
      <w:r>
        <w:rPr>
          <w:lang w:eastAsia="ko-KR"/>
        </w:rPr>
        <w:t>0, 1, …, 2047</w:t>
      </w:r>
      <w:r>
        <w:rPr>
          <w:rFonts w:eastAsia="宋体"/>
          <w:lang w:eastAsia="zh-CN"/>
        </w:rPr>
        <w:t>) used to control the amount of timing adjustment that MAC entity indicates (as specified in TS 38.213 [6]). The length of the field is 11 bits.</w:t>
      </w:r>
    </w:p>
    <w:p w14:paraId="52ED1A1F" w14:textId="77777777" w:rsidR="003669F2" w:rsidRDefault="0090331E">
      <w:pPr>
        <w:pStyle w:val="TH"/>
        <w:rPr>
          <w:lang w:eastAsia="ko-KR"/>
        </w:rPr>
      </w:pPr>
      <w:r>
        <w:rPr>
          <w:noProof/>
        </w:rPr>
        <w:object w:dxaOrig="5693" w:dyaOrig="1591" w14:anchorId="71DE9BD1">
          <v:shape id="_x0000_i1064" type="#_x0000_t75" alt="" style="width:285.5pt;height:79.5pt;mso-width-percent:0;mso-height-percent:0;mso-width-percent:0;mso-height-percent:0" o:ole="">
            <v:imagedata r:id="rId96" o:title=""/>
          </v:shape>
          <o:OLEObject Type="Embed" ProgID="Visio.Drawing.15" ShapeID="_x0000_i1064" DrawAspect="Content" ObjectID="_1808098437" r:id="rId97"/>
        </w:object>
      </w:r>
    </w:p>
    <w:p w14:paraId="52ED1A20" w14:textId="77777777" w:rsidR="003669F2" w:rsidRDefault="00B562E1">
      <w:pPr>
        <w:pStyle w:val="TF"/>
        <w:rPr>
          <w:lang w:eastAsia="ko-KR"/>
        </w:rPr>
      </w:pPr>
      <w:r>
        <w:rPr>
          <w:lang w:eastAsia="ko-KR"/>
        </w:rPr>
        <w:t>Figure 6.1.3.</w:t>
      </w:r>
      <w:r>
        <w:rPr>
          <w:rFonts w:eastAsia="宋体"/>
          <w:lang w:eastAsia="zh-CN"/>
        </w:rPr>
        <w:t>21</w:t>
      </w:r>
      <w:r>
        <w:rPr>
          <w:lang w:eastAsia="ko-KR"/>
        </w:rPr>
        <w:t xml:space="preserve">-1: Timing </w:t>
      </w:r>
      <w:r>
        <w:rPr>
          <w:rFonts w:eastAsia="宋体"/>
          <w:lang w:eastAsia="zh-CN"/>
        </w:rPr>
        <w:t>Delta</w:t>
      </w:r>
      <w:r>
        <w:rPr>
          <w:lang w:eastAsia="ko-KR"/>
        </w:rPr>
        <w:t xml:space="preserve"> MAC CE</w:t>
      </w:r>
    </w:p>
    <w:p w14:paraId="52ED1A21" w14:textId="1694617B" w:rsidR="003669F2" w:rsidRDefault="00B562E1">
      <w:pPr>
        <w:pStyle w:val="4"/>
      </w:pPr>
      <w:bookmarkStart w:id="3186" w:name="_Toc37296299"/>
      <w:bookmarkStart w:id="3187" w:name="_Toc46490430"/>
      <w:bookmarkStart w:id="3188" w:name="_Toc178200685"/>
      <w:bookmarkStart w:id="3189" w:name="_Toc52796587"/>
      <w:bookmarkStart w:id="3190" w:name="_Toc52752125"/>
      <w:r>
        <w:lastRenderedPageBreak/>
        <w:t>6.1.3.</w:t>
      </w:r>
      <w:r>
        <w:rPr>
          <w:rFonts w:eastAsia="宋体"/>
          <w:lang w:eastAsia="zh-CN"/>
        </w:rPr>
        <w:t>22</w:t>
      </w:r>
      <w:r>
        <w:tab/>
        <w:t>Guard Symbols MAC C</w:t>
      </w:r>
      <w:r w:rsidR="0048680F">
        <w:t>e</w:t>
      </w:r>
      <w:bookmarkEnd w:id="3186"/>
      <w:r>
        <w:t>s</w:t>
      </w:r>
      <w:bookmarkEnd w:id="3187"/>
      <w:bookmarkEnd w:id="3188"/>
      <w:bookmarkEnd w:id="3189"/>
      <w:bookmarkEnd w:id="3190"/>
    </w:p>
    <w:p w14:paraId="52ED1A22" w14:textId="20772E64" w:rsidR="003669F2" w:rsidRDefault="00B562E1">
      <w:r>
        <w:t>The Guard Symbols MAC C</w:t>
      </w:r>
      <w:r w:rsidR="0048680F">
        <w:t>e</w:t>
      </w:r>
      <w:r>
        <w:t>s (i.e. Provided Guard Symbols MAC CE and Desired Guard Symbols MAC CE) for Case-1 timing mode are identified by the MAC subheader with eLCID as specified in Table 6.2.1-1b for DL-SCH and in Table 6.2.1-2b for UL-SCH.</w:t>
      </w:r>
    </w:p>
    <w:p w14:paraId="52ED1A23" w14:textId="77777777" w:rsidR="003669F2" w:rsidRDefault="00B562E1">
      <w:pPr>
        <w:rPr>
          <w:rFonts w:eastAsia="宋体"/>
          <w:lang w:eastAsia="zh-CN"/>
        </w:rPr>
      </w:pPr>
      <w:r>
        <w:t xml:space="preserve">It has fixed size and consists of </w:t>
      </w:r>
      <w:r>
        <w:rPr>
          <w:rFonts w:eastAsia="宋体"/>
          <w:lang w:eastAsia="zh-CN"/>
        </w:rPr>
        <w:t>four</w:t>
      </w:r>
      <w:r>
        <w:t xml:space="preserve"> octet</w:t>
      </w:r>
      <w:r>
        <w:rPr>
          <w:rFonts w:eastAsia="宋体"/>
          <w:lang w:eastAsia="zh-CN"/>
        </w:rPr>
        <w:t>s</w:t>
      </w:r>
      <w:r>
        <w:t xml:space="preserve"> defined as follows (</w:t>
      </w:r>
      <w:r>
        <w:rPr>
          <w:lang w:eastAsia="ko-KR"/>
        </w:rPr>
        <w:t>F</w:t>
      </w:r>
      <w:r>
        <w:t>igure 6.1.3.</w:t>
      </w:r>
      <w:r>
        <w:rPr>
          <w:rFonts w:eastAsia="宋体"/>
          <w:lang w:eastAsia="zh-CN"/>
        </w:rPr>
        <w:t>22</w:t>
      </w:r>
      <w:r>
        <w:t>-1):</w:t>
      </w:r>
    </w:p>
    <w:p w14:paraId="52ED1A24" w14:textId="77777777" w:rsidR="003669F2" w:rsidRDefault="00B562E1">
      <w:pPr>
        <w:pStyle w:val="B1"/>
        <w:rPr>
          <w:lang w:eastAsia="ko-KR"/>
        </w:rPr>
      </w:pPr>
      <w:r>
        <w:rPr>
          <w:rFonts w:eastAsia="宋体"/>
          <w:lang w:eastAsia="zh-CN"/>
        </w:rPr>
        <w:t>-</w:t>
      </w:r>
      <w:r>
        <w:rPr>
          <w:rFonts w:eastAsia="宋体"/>
          <w:lang w:eastAsia="zh-CN"/>
        </w:rPr>
        <w:tab/>
        <w:t>R: Reserved bit, set to 0;</w:t>
      </w:r>
    </w:p>
    <w:p w14:paraId="52ED1A25" w14:textId="77777777" w:rsidR="003669F2" w:rsidRDefault="00B562E1">
      <w:pPr>
        <w:pStyle w:val="B1"/>
        <w:rPr>
          <w:lang w:eastAsia="ko-KR"/>
        </w:rPr>
      </w:pPr>
      <w:r>
        <w:rPr>
          <w:rFonts w:eastAsia="宋体"/>
          <w:lang w:eastAsia="zh-CN"/>
        </w:rPr>
        <w:t>-</w:t>
      </w:r>
      <w:r>
        <w:rPr>
          <w:rFonts w:eastAsia="宋体"/>
          <w:lang w:eastAsia="zh-CN"/>
        </w:rPr>
        <w:tab/>
        <w:t>Serving Cell ID: This field indicates the identity of the Serving Cell for which the MAC CE applies. The length of the field is 5 bits;</w:t>
      </w:r>
    </w:p>
    <w:p w14:paraId="52ED1A26" w14:textId="77777777" w:rsidR="003669F2" w:rsidRDefault="00B562E1">
      <w:pPr>
        <w:pStyle w:val="B1"/>
        <w:rPr>
          <w:rFonts w:eastAsia="宋体"/>
          <w:lang w:eastAsia="zh-CN"/>
        </w:rPr>
      </w:pPr>
      <w:r>
        <w:rPr>
          <w:lang w:eastAsia="ko-KR"/>
        </w:rPr>
        <w:t>-</w:t>
      </w:r>
      <w:r>
        <w:rPr>
          <w:lang w:eastAsia="ko-KR"/>
        </w:rPr>
        <w:tab/>
        <w:t>Sub-carrier spacing (</w:t>
      </w:r>
      <w:r>
        <w:rPr>
          <w:rFonts w:eastAsia="宋体"/>
          <w:lang w:eastAsia="zh-CN"/>
        </w:rPr>
        <w:t>SCS)</w:t>
      </w:r>
      <w:r>
        <w:rPr>
          <w:lang w:eastAsia="ko-KR"/>
        </w:rPr>
        <w:t xml:space="preserve">: This field indicates the subcarrier spacing used as reference for the guard spacing. The length of this field is 2bits. The values for the SCS field are shown in </w:t>
      </w:r>
      <w:r>
        <w:rPr>
          <w:rFonts w:eastAsia="宋体"/>
          <w:lang w:eastAsia="zh-CN"/>
        </w:rPr>
        <w:t>Table 6.1.3.22-2;</w:t>
      </w:r>
    </w:p>
    <w:p w14:paraId="52ED1A27" w14:textId="77777777" w:rsidR="003669F2" w:rsidRDefault="00B562E1">
      <w:pPr>
        <w:pStyle w:val="B1"/>
        <w:rPr>
          <w:rFonts w:eastAsia="宋体"/>
          <w:lang w:eastAsia="zh-CN"/>
        </w:rPr>
      </w:pPr>
      <w:r>
        <w:rPr>
          <w:rFonts w:eastAsia="宋体"/>
          <w:lang w:eastAsia="zh-CN"/>
        </w:rPr>
        <w:t>-</w:t>
      </w:r>
      <w:r>
        <w:rPr>
          <w:rFonts w:eastAsia="宋体"/>
          <w:lang w:eastAsia="zh-CN"/>
        </w:rPr>
        <w:tab/>
        <w:t>Number of Guard Symbols (NmbGS</w:t>
      </w:r>
      <w:r>
        <w:rPr>
          <w:rFonts w:eastAsia="宋体"/>
          <w:vertAlign w:val="subscript"/>
          <w:lang w:eastAsia="zh-CN"/>
        </w:rPr>
        <w:t>i</w:t>
      </w:r>
      <w:r>
        <w:rPr>
          <w:rFonts w:eastAsia="宋体"/>
          <w:lang w:eastAsia="zh-CN"/>
        </w:rPr>
        <w:t>)</w:t>
      </w:r>
      <w:r>
        <w:rPr>
          <w:lang w:eastAsia="ko-KR"/>
        </w:rPr>
        <w:t>: This field indicates the number of guard symbols for the switching scenarios shown in Table 5.18.19-1. The number of guard symbols can take values within the range of 0 to 4. Higher values 5 to 7 are reserved</w:t>
      </w:r>
      <w:r>
        <w:rPr>
          <w:rFonts w:eastAsia="宋体"/>
          <w:lang w:eastAsia="zh-CN"/>
        </w:rPr>
        <w:t>.</w:t>
      </w:r>
    </w:p>
    <w:p w14:paraId="52ED1A28" w14:textId="77777777" w:rsidR="003669F2" w:rsidRDefault="0090331E">
      <w:pPr>
        <w:pStyle w:val="TH"/>
        <w:rPr>
          <w:lang w:eastAsia="ko-KR"/>
        </w:rPr>
      </w:pPr>
      <w:r>
        <w:rPr>
          <w:noProof/>
        </w:rPr>
        <w:object w:dxaOrig="5760" w:dyaOrig="2780" w14:anchorId="0799B545">
          <v:shape id="_x0000_i1065" type="#_x0000_t75" alt="" style="width:4in;height:140.25pt;mso-width-percent:0;mso-height-percent:0;mso-width-percent:0;mso-height-percent:0" o:ole="">
            <v:imagedata r:id="rId98" o:title=""/>
          </v:shape>
          <o:OLEObject Type="Embed" ProgID="Visio.Drawing.11" ShapeID="_x0000_i1065" DrawAspect="Content" ObjectID="_1808098438" r:id="rId99"/>
        </w:object>
      </w:r>
    </w:p>
    <w:p w14:paraId="52ED1A29" w14:textId="5FD6BDD0" w:rsidR="003669F2" w:rsidRDefault="00B562E1">
      <w:pPr>
        <w:pStyle w:val="TF"/>
        <w:rPr>
          <w:lang w:eastAsia="ko-KR"/>
        </w:rPr>
      </w:pPr>
      <w:r>
        <w:rPr>
          <w:lang w:eastAsia="ko-KR"/>
        </w:rPr>
        <w:t>Figure 6.1.3.</w:t>
      </w:r>
      <w:r>
        <w:rPr>
          <w:rFonts w:eastAsia="宋体"/>
          <w:lang w:eastAsia="zh-CN"/>
        </w:rPr>
        <w:t>22</w:t>
      </w:r>
      <w:r>
        <w:rPr>
          <w:lang w:eastAsia="ko-KR"/>
        </w:rPr>
        <w:t>-1: Guard Symbols MAC C</w:t>
      </w:r>
      <w:r w:rsidR="0048680F">
        <w:rPr>
          <w:lang w:eastAsia="ko-KR"/>
        </w:rPr>
        <w:t>e</w:t>
      </w:r>
      <w:r>
        <w:rPr>
          <w:lang w:eastAsia="ko-KR"/>
        </w:rPr>
        <w:t>s</w:t>
      </w:r>
    </w:p>
    <w:p w14:paraId="52ED1A2A" w14:textId="50EFA096" w:rsidR="003669F2" w:rsidRDefault="00B562E1">
      <w:pPr>
        <w:pStyle w:val="TH"/>
      </w:pPr>
      <w:r>
        <w:t>Table 6.1.3.22-2: Subcarrier spacing for Guard Symbols MAC C</w:t>
      </w:r>
      <w:r w:rsidR="0048680F">
        <w:t>e</w:t>
      </w:r>
      <w:r>
        <w:t>s</w:t>
      </w:r>
    </w:p>
    <w:tbl>
      <w:tblPr>
        <w:tblW w:w="0" w:type="auto"/>
        <w:jc w:val="center"/>
        <w:tblLook w:val="04A0" w:firstRow="1" w:lastRow="0" w:firstColumn="1" w:lastColumn="0" w:noHBand="0" w:noVBand="1"/>
      </w:tblPr>
      <w:tblGrid>
        <w:gridCol w:w="2245"/>
        <w:gridCol w:w="2075"/>
      </w:tblGrid>
      <w:tr w:rsidR="003669F2" w14:paraId="52ED1A2D"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B" w14:textId="77777777" w:rsidR="003669F2" w:rsidRDefault="00B562E1">
            <w:pPr>
              <w:pStyle w:val="TAH"/>
            </w:pPr>
            <w:r>
              <w:t>Subcarrier spacing</w:t>
            </w:r>
          </w:p>
        </w:tc>
        <w:tc>
          <w:tcPr>
            <w:tcW w:w="2075" w:type="dxa"/>
            <w:tcBorders>
              <w:top w:val="single" w:sz="4" w:space="0" w:color="auto"/>
              <w:left w:val="single" w:sz="4" w:space="0" w:color="auto"/>
              <w:bottom w:val="single" w:sz="4" w:space="0" w:color="auto"/>
              <w:right w:val="single" w:sz="4" w:space="0" w:color="auto"/>
            </w:tcBorders>
          </w:tcPr>
          <w:p w14:paraId="52ED1A2C" w14:textId="77777777" w:rsidR="003669F2" w:rsidRDefault="00B562E1">
            <w:pPr>
              <w:pStyle w:val="TAH"/>
            </w:pPr>
            <w:r>
              <w:t>SCS value</w:t>
            </w:r>
          </w:p>
        </w:tc>
      </w:tr>
      <w:tr w:rsidR="003669F2" w14:paraId="52ED1A30"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E" w14:textId="77777777" w:rsidR="003669F2" w:rsidRDefault="00B562E1">
            <w:pPr>
              <w:pStyle w:val="TAC"/>
            </w:pPr>
            <w:r>
              <w:t>15kHz</w:t>
            </w:r>
          </w:p>
        </w:tc>
        <w:tc>
          <w:tcPr>
            <w:tcW w:w="2075" w:type="dxa"/>
            <w:tcBorders>
              <w:top w:val="single" w:sz="4" w:space="0" w:color="auto"/>
              <w:left w:val="single" w:sz="4" w:space="0" w:color="auto"/>
              <w:bottom w:val="single" w:sz="4" w:space="0" w:color="auto"/>
              <w:right w:val="single" w:sz="4" w:space="0" w:color="auto"/>
            </w:tcBorders>
          </w:tcPr>
          <w:p w14:paraId="52ED1A2F" w14:textId="77777777" w:rsidR="003669F2" w:rsidRDefault="00B562E1">
            <w:pPr>
              <w:pStyle w:val="TAC"/>
            </w:pPr>
            <w:r>
              <w:t>00</w:t>
            </w:r>
          </w:p>
        </w:tc>
      </w:tr>
      <w:tr w:rsidR="003669F2" w14:paraId="52ED1A33"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1" w14:textId="77777777" w:rsidR="003669F2" w:rsidRDefault="00B562E1">
            <w:pPr>
              <w:pStyle w:val="TAC"/>
            </w:pPr>
            <w:r>
              <w:t>30kHz</w:t>
            </w:r>
          </w:p>
        </w:tc>
        <w:tc>
          <w:tcPr>
            <w:tcW w:w="2075" w:type="dxa"/>
            <w:tcBorders>
              <w:top w:val="single" w:sz="4" w:space="0" w:color="auto"/>
              <w:left w:val="single" w:sz="4" w:space="0" w:color="auto"/>
              <w:bottom w:val="single" w:sz="4" w:space="0" w:color="auto"/>
              <w:right w:val="single" w:sz="4" w:space="0" w:color="auto"/>
            </w:tcBorders>
          </w:tcPr>
          <w:p w14:paraId="52ED1A32" w14:textId="77777777" w:rsidR="003669F2" w:rsidRDefault="00B562E1">
            <w:pPr>
              <w:pStyle w:val="TAC"/>
            </w:pPr>
            <w:r>
              <w:t>01</w:t>
            </w:r>
          </w:p>
        </w:tc>
      </w:tr>
      <w:tr w:rsidR="003669F2" w14:paraId="52ED1A36"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4" w14:textId="77777777" w:rsidR="003669F2" w:rsidRDefault="00B562E1">
            <w:pPr>
              <w:pStyle w:val="TAC"/>
            </w:pPr>
            <w:r>
              <w:t>60kHz</w:t>
            </w:r>
          </w:p>
        </w:tc>
        <w:tc>
          <w:tcPr>
            <w:tcW w:w="2075" w:type="dxa"/>
            <w:tcBorders>
              <w:top w:val="single" w:sz="4" w:space="0" w:color="auto"/>
              <w:left w:val="single" w:sz="4" w:space="0" w:color="auto"/>
              <w:bottom w:val="single" w:sz="4" w:space="0" w:color="auto"/>
              <w:right w:val="single" w:sz="4" w:space="0" w:color="auto"/>
            </w:tcBorders>
          </w:tcPr>
          <w:p w14:paraId="52ED1A35" w14:textId="77777777" w:rsidR="003669F2" w:rsidRDefault="00B562E1">
            <w:pPr>
              <w:pStyle w:val="TAC"/>
            </w:pPr>
            <w:r>
              <w:t>10</w:t>
            </w:r>
          </w:p>
        </w:tc>
      </w:tr>
      <w:tr w:rsidR="003669F2" w14:paraId="52ED1A39"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7" w14:textId="77777777" w:rsidR="003669F2" w:rsidRDefault="00B562E1">
            <w:pPr>
              <w:pStyle w:val="TAC"/>
            </w:pPr>
            <w:r>
              <w:t>120kHz</w:t>
            </w:r>
          </w:p>
        </w:tc>
        <w:tc>
          <w:tcPr>
            <w:tcW w:w="2075" w:type="dxa"/>
            <w:tcBorders>
              <w:top w:val="single" w:sz="4" w:space="0" w:color="auto"/>
              <w:left w:val="single" w:sz="4" w:space="0" w:color="auto"/>
              <w:bottom w:val="single" w:sz="4" w:space="0" w:color="auto"/>
              <w:right w:val="single" w:sz="4" w:space="0" w:color="auto"/>
            </w:tcBorders>
          </w:tcPr>
          <w:p w14:paraId="52ED1A38" w14:textId="77777777" w:rsidR="003669F2" w:rsidRDefault="00B562E1">
            <w:pPr>
              <w:pStyle w:val="TAC"/>
            </w:pPr>
            <w:r>
              <w:t>11</w:t>
            </w:r>
          </w:p>
        </w:tc>
      </w:tr>
    </w:tbl>
    <w:p w14:paraId="52ED1A3A" w14:textId="77777777" w:rsidR="003669F2" w:rsidRDefault="003669F2"/>
    <w:p w14:paraId="52ED1A3B" w14:textId="0C609EE6" w:rsidR="003669F2" w:rsidRDefault="00B562E1">
      <w:pPr>
        <w:pStyle w:val="4"/>
        <w:rPr>
          <w:rFonts w:eastAsia="宋体"/>
          <w:lang w:eastAsia="zh-CN"/>
        </w:rPr>
      </w:pPr>
      <w:bookmarkStart w:id="3191" w:name="_Toc52752126"/>
      <w:bookmarkStart w:id="3192" w:name="_Toc178200686"/>
      <w:bookmarkStart w:id="3193" w:name="_Toc37296300"/>
      <w:bookmarkStart w:id="3194" w:name="_Toc46490431"/>
      <w:bookmarkStart w:id="3195" w:name="_Toc52796588"/>
      <w:bookmarkStart w:id="3196" w:name="_Toc29239899"/>
      <w:r>
        <w:rPr>
          <w:rFonts w:eastAsia="宋体"/>
        </w:rPr>
        <w:t>6.1.3.</w:t>
      </w:r>
      <w:r>
        <w:rPr>
          <w:rFonts w:eastAsia="宋体"/>
          <w:lang w:eastAsia="zh-CN"/>
        </w:rPr>
        <w:t>23</w:t>
      </w:r>
      <w:r>
        <w:rPr>
          <w:rFonts w:eastAsia="宋体"/>
        </w:rPr>
        <w:tab/>
        <w:t>BFR MAC C</w:t>
      </w:r>
      <w:r w:rsidR="0048680F">
        <w:rPr>
          <w:rFonts w:eastAsia="宋体"/>
        </w:rPr>
        <w:t>e</w:t>
      </w:r>
      <w:r>
        <w:rPr>
          <w:rFonts w:eastAsia="宋体"/>
        </w:rPr>
        <w:t>s</w:t>
      </w:r>
      <w:bookmarkEnd w:id="3191"/>
      <w:bookmarkEnd w:id="3192"/>
      <w:bookmarkEnd w:id="3193"/>
      <w:bookmarkEnd w:id="3194"/>
      <w:bookmarkEnd w:id="3195"/>
    </w:p>
    <w:p w14:paraId="52ED1A3C" w14:textId="68208814" w:rsidR="003669F2" w:rsidRDefault="00B562E1">
      <w:pPr>
        <w:rPr>
          <w:rFonts w:eastAsiaTheme="minorEastAsia"/>
          <w:lang w:eastAsia="ko-KR"/>
        </w:rPr>
      </w:pPr>
      <w:r>
        <w:rPr>
          <w:lang w:eastAsia="ko-KR"/>
        </w:rPr>
        <w:t>The MAC C</w:t>
      </w:r>
      <w:r w:rsidR="0048680F">
        <w:rPr>
          <w:lang w:eastAsia="ko-KR"/>
        </w:rPr>
        <w:t>e</w:t>
      </w:r>
      <w:r>
        <w:rPr>
          <w:lang w:eastAsia="ko-KR"/>
        </w:rPr>
        <w:t>s for BFR consists of either:</w:t>
      </w:r>
    </w:p>
    <w:p w14:paraId="52ED1A3D" w14:textId="77777777" w:rsidR="003669F2" w:rsidRDefault="00B562E1">
      <w:pPr>
        <w:pStyle w:val="B1"/>
        <w:rPr>
          <w:lang w:eastAsia="ko-KR"/>
        </w:rPr>
      </w:pPr>
      <w:r>
        <w:rPr>
          <w:lang w:eastAsia="ko-KR"/>
        </w:rPr>
        <w:t>-</w:t>
      </w:r>
      <w:r>
        <w:rPr>
          <w:lang w:eastAsia="ko-KR"/>
        </w:rPr>
        <w:tab/>
        <w:t>BFR MAC CE; or</w:t>
      </w:r>
    </w:p>
    <w:p w14:paraId="52ED1A3E" w14:textId="77777777" w:rsidR="003669F2" w:rsidRDefault="00B562E1">
      <w:pPr>
        <w:pStyle w:val="B1"/>
        <w:rPr>
          <w:lang w:eastAsia="ko-KR"/>
        </w:rPr>
      </w:pPr>
      <w:r>
        <w:rPr>
          <w:lang w:eastAsia="ko-KR"/>
        </w:rPr>
        <w:t>-</w:t>
      </w:r>
      <w:r>
        <w:rPr>
          <w:lang w:eastAsia="ko-KR"/>
        </w:rPr>
        <w:tab/>
        <w:t>Truncated BFR MAC CE.</w:t>
      </w:r>
    </w:p>
    <w:p w14:paraId="52ED1A3F" w14:textId="77777777" w:rsidR="003669F2" w:rsidRDefault="00B562E1">
      <w:pPr>
        <w:rPr>
          <w:lang w:eastAsia="ko-KR"/>
        </w:rPr>
      </w:pPr>
      <w:r>
        <w:rPr>
          <w:lang w:eastAsia="ko-KR"/>
        </w:rPr>
        <w:t>The BFR MAC CE and Truncated BFR MAC CE are identified by a MAC subheader with LCID/eLCID as specified in Table 6.2.1-2 and Table 6.2.1-2b.</w:t>
      </w:r>
    </w:p>
    <w:p w14:paraId="52ED1A40" w14:textId="6A114935" w:rsidR="003669F2" w:rsidRDefault="00B562E1">
      <w:pPr>
        <w:rPr>
          <w:lang w:eastAsia="ko-KR"/>
        </w:rPr>
      </w:pPr>
      <w:r>
        <w:rPr>
          <w:lang w:eastAsia="ko-KR"/>
        </w:rPr>
        <w:t xml:space="preserve">The BFR MAC CE and Truncated BFR MAC CE have a variable size. They include a bitmap and in ascending order based on the </w:t>
      </w:r>
      <w:r>
        <w:rPr>
          <w:i/>
          <w:lang w:eastAsia="ko-KR"/>
        </w:rPr>
        <w:t>ServCellIndex</w:t>
      </w:r>
      <w:r>
        <w:rPr>
          <w:lang w:eastAsia="ko-KR"/>
        </w:rPr>
        <w:t>, beam failure recovery information i.e. octets containing candidate beam availability indication (AC) for S</w:t>
      </w:r>
      <w:r w:rsidR="0048680F">
        <w:rPr>
          <w:lang w:eastAsia="ko-KR"/>
        </w:rPr>
        <w:t>c</w:t>
      </w:r>
      <w:r>
        <w:rPr>
          <w:lang w:eastAsia="ko-KR"/>
        </w:rPr>
        <w:t xml:space="preserve">ells indicated in the bitmap. </w:t>
      </w:r>
      <w:r>
        <w:t>For BFR MAC CE, a</w:t>
      </w:r>
      <w:r>
        <w:rPr>
          <w:lang w:eastAsia="ko-KR"/>
        </w:rPr>
        <w:t xml:space="preserve"> single octet bitmap is used when the highest </w:t>
      </w:r>
      <w:r>
        <w:rPr>
          <w:i/>
          <w:lang w:eastAsia="ko-KR"/>
        </w:rPr>
        <w:t>ServCellIndex</w:t>
      </w:r>
      <w:r>
        <w:rPr>
          <w:lang w:eastAsia="ko-KR"/>
        </w:rPr>
        <w:t xml:space="preserve"> of this MAC entity's S</w:t>
      </w:r>
      <w:r w:rsidR="0048680F">
        <w:rPr>
          <w:lang w:eastAsia="ko-KR"/>
        </w:rPr>
        <w:t>c</w:t>
      </w:r>
      <w:r>
        <w:rPr>
          <w:lang w:eastAsia="ko-KR"/>
        </w:rPr>
        <w:t>ell for which beam failure is detected</w:t>
      </w:r>
      <w:r>
        <w:rPr>
          <w:rFonts w:eastAsia="宋体"/>
          <w:lang w:eastAsia="zh-CN"/>
        </w:rPr>
        <w:t xml:space="preserve"> and the evaluation of the candidate beams according to the requirements as specified in TS 38.133 [11] has been completed</w:t>
      </w:r>
      <w:r>
        <w:rPr>
          <w:lang w:eastAsia="ko-KR"/>
        </w:rPr>
        <w:t xml:space="preserve"> is less than 8, otherwise four octets are used. A MAC PDU shall contain at most one BFR MAC CE.</w:t>
      </w:r>
    </w:p>
    <w:p w14:paraId="52ED1A41" w14:textId="77777777" w:rsidR="003669F2" w:rsidRDefault="00B562E1">
      <w:r>
        <w:t>For Truncated BFR MAC CE, a single octet bitmap is used for the following cases, otherwise four octets are used:</w:t>
      </w:r>
    </w:p>
    <w:p w14:paraId="52ED1A42" w14:textId="34325317" w:rsidR="003669F2" w:rsidRDefault="00B562E1">
      <w:pPr>
        <w:pStyle w:val="B1"/>
      </w:pPr>
      <w:r>
        <w:lastRenderedPageBreak/>
        <w:t>-</w:t>
      </w:r>
      <w:r>
        <w:tab/>
        <w:t xml:space="preserve">the highest </w:t>
      </w:r>
      <w:r>
        <w:rPr>
          <w:i/>
        </w:rPr>
        <w:t>ServCellIndex</w:t>
      </w:r>
      <w:r>
        <w:t xml:space="preserve"> of this MAC entity's S</w:t>
      </w:r>
      <w:r w:rsidR="0048680F">
        <w:t>c</w:t>
      </w:r>
      <w:r>
        <w:t>ell for which beam failure is detected</w:t>
      </w:r>
      <w:r>
        <w:rPr>
          <w:rFonts w:eastAsia="宋体"/>
          <w:lang w:eastAsia="zh-CN"/>
        </w:rPr>
        <w:t xml:space="preserve"> and the evaluation of the candidate beams according to the requirements as specified in TS 38.133 [11] has been completed</w:t>
      </w:r>
      <w:r>
        <w:t xml:space="preserve"> is less than 8; or</w:t>
      </w:r>
    </w:p>
    <w:p w14:paraId="52ED1A43" w14:textId="77777777" w:rsidR="003669F2" w:rsidRDefault="00B562E1">
      <w:pPr>
        <w:pStyle w:val="B1"/>
      </w:pPr>
      <w:r>
        <w:t>-</w:t>
      </w:r>
      <w:r>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52ED1A44" w14:textId="28B417AA" w:rsidR="003669F2" w:rsidRDefault="00B562E1">
      <w:pPr>
        <w:rPr>
          <w:lang w:eastAsia="ko-KR"/>
        </w:rPr>
      </w:pPr>
      <w:r>
        <w:rPr>
          <w:lang w:eastAsia="ko-KR"/>
        </w:rPr>
        <w:t>The fields in the BFR MAC C</w:t>
      </w:r>
      <w:r w:rsidR="0048680F">
        <w:rPr>
          <w:lang w:eastAsia="ko-KR"/>
        </w:rPr>
        <w:t>e</w:t>
      </w:r>
      <w:r>
        <w:rPr>
          <w:lang w:eastAsia="ko-KR"/>
        </w:rPr>
        <w:t>s are defined as follows:</w:t>
      </w:r>
    </w:p>
    <w:p w14:paraId="52ED1A45" w14:textId="77777777" w:rsidR="003669F2" w:rsidRDefault="00B562E1">
      <w:pPr>
        <w:pStyle w:val="B1"/>
      </w:pPr>
      <w:r>
        <w:t>-</w:t>
      </w:r>
      <w:r>
        <w:tab/>
        <w:t>SP: This field indicates beam failure detection (as specified in clause 5.17) for the SpCell of this MAC entity. The SP field is set to 1 to indicate that beam failure is detected for SpCell only when BFR MAC CE or Truncated BFR MAC CE is to be included into a MAC PDU as part of Random Access Procedure (as specified in 5.1.3a and 5.1.4), otherwise, it is set to 0;</w:t>
      </w:r>
    </w:p>
    <w:p w14:paraId="52ED1A46" w14:textId="793780DB"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(BFR MAC CE): This field indicates beam failure detection (as specified in clause 5.17) and the presence of an octet containing the AC field for the S</w:t>
      </w:r>
      <w:r w:rsidR="0048680F">
        <w:rPr>
          <w:lang w:eastAsia="ko-KR"/>
        </w:rPr>
        <w:t>c</w:t>
      </w:r>
      <w:r>
        <w:rPr>
          <w:lang w:eastAsia="ko-KR"/>
        </w:rPr>
        <w:t xml:space="preserve">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beam failure is detected, the </w:t>
      </w:r>
      <w:r>
        <w:rPr>
          <w:rFonts w:eastAsia="宋体"/>
          <w:lang w:eastAsia="zh-CN"/>
        </w:rPr>
        <w:t>evaluation of the candidate beams according to the requirements as specified in TS 38.133 [11] has been completed, and the</w:t>
      </w:r>
      <w:r>
        <w:rPr>
          <w:lang w:eastAsia="ko-KR"/>
        </w:rPr>
        <w:t xml:space="preserve"> octet containing the AC field is present for the S</w:t>
      </w:r>
      <w:r w:rsidR="0048680F">
        <w:rPr>
          <w:lang w:eastAsia="ko-KR"/>
        </w:rPr>
        <w:t>c</w:t>
      </w:r>
      <w:r>
        <w:rPr>
          <w:lang w:eastAsia="ko-KR"/>
        </w:rPr>
        <w:t xml:space="preserve">ell with </w:t>
      </w:r>
      <w:r>
        <w:rPr>
          <w:i/>
          <w:lang w:eastAsia="ko-KR"/>
        </w:rPr>
        <w:t>ServCellIndex</w:t>
      </w:r>
      <w:r>
        <w:rPr>
          <w:lang w:eastAsia="ko-KR"/>
        </w:rPr>
        <w:t xml:space="preserve"> i. The C</w:t>
      </w:r>
      <w:r>
        <w:rPr>
          <w:vertAlign w:val="subscript"/>
          <w:lang w:eastAsia="ko-KR"/>
        </w:rPr>
        <w:t>i</w:t>
      </w:r>
      <w:r>
        <w:rPr>
          <w:lang w:eastAsia="ko-KR"/>
        </w:rPr>
        <w:t xml:space="preserve"> field set to 0 indicates that the beam failure is </w:t>
      </w:r>
      <w:r>
        <w:rPr>
          <w:rFonts w:eastAsia="宋体"/>
          <w:lang w:eastAsia="zh-CN"/>
        </w:rPr>
        <w:t xml:space="preserve">either </w:t>
      </w:r>
      <w:r>
        <w:rPr>
          <w:lang w:eastAsia="ko-KR"/>
        </w:rPr>
        <w:t xml:space="preserve">not detected </w:t>
      </w:r>
      <w:r>
        <w:rPr>
          <w:rFonts w:eastAsia="宋体"/>
          <w:lang w:eastAsia="zh-CN"/>
        </w:rPr>
        <w:t xml:space="preserve">or the beam failure is detected but the evaluation of the candidate beams according to the requirements as specified in TS 38.133 [11] has not been completed, </w:t>
      </w:r>
      <w:r>
        <w:rPr>
          <w:lang w:eastAsia="ko-KR"/>
        </w:rPr>
        <w:t xml:space="preserve">and </w:t>
      </w:r>
      <w:r>
        <w:rPr>
          <w:rFonts w:eastAsia="宋体"/>
          <w:lang w:eastAsia="zh-CN"/>
        </w:rPr>
        <w:t>the</w:t>
      </w:r>
      <w:r>
        <w:rPr>
          <w:lang w:eastAsia="ko-KR"/>
        </w:rPr>
        <w:t xml:space="preserve"> octet containing the AC field is not present for the S</w:t>
      </w:r>
      <w:r w:rsidR="0048680F">
        <w:rPr>
          <w:lang w:eastAsia="ko-KR"/>
        </w:rPr>
        <w:t>c</w:t>
      </w:r>
      <w:r>
        <w:rPr>
          <w:lang w:eastAsia="ko-KR"/>
        </w:rPr>
        <w:t xml:space="preserve">ell with </w:t>
      </w:r>
      <w:r>
        <w:rPr>
          <w:i/>
          <w:lang w:eastAsia="ko-KR"/>
        </w:rPr>
        <w:t>ServCellIndex</w:t>
      </w:r>
      <w:r>
        <w:rPr>
          <w:lang w:eastAsia="ko-KR"/>
        </w:rPr>
        <w:t xml:space="preserve"> i. The octets containing the AC field are present in ascending order based on the </w:t>
      </w:r>
      <w:r>
        <w:rPr>
          <w:i/>
          <w:lang w:eastAsia="ko-KR"/>
        </w:rPr>
        <w:t>ServCellIndex</w:t>
      </w:r>
      <w:r>
        <w:rPr>
          <w:lang w:eastAsia="ko-KR"/>
        </w:rPr>
        <w:t>;</w:t>
      </w:r>
    </w:p>
    <w:p w14:paraId="52ED1A47" w14:textId="1D1EF52D"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(Truncated BFR MAC CE): This field indicates beam failure detection (as specified in clause 5.17) for the S</w:t>
      </w:r>
      <w:r w:rsidR="0048680F">
        <w:rPr>
          <w:lang w:eastAsia="ko-KR"/>
        </w:rPr>
        <w:t>c</w:t>
      </w:r>
      <w:r>
        <w:rPr>
          <w:lang w:eastAsia="ko-KR"/>
        </w:rPr>
        <w:t xml:space="preserve">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beam failure is detected</w:t>
      </w:r>
      <w:r>
        <w:rPr>
          <w:rFonts w:eastAsia="宋体"/>
          <w:lang w:eastAsia="zh-CN"/>
        </w:rPr>
        <w:t>, the evaluation of the candidate beams according to the requirements as specified in TS 38.133 [11] has been completed,</w:t>
      </w:r>
      <w:r>
        <w:rPr>
          <w:lang w:eastAsia="ko-KR"/>
        </w:rPr>
        <w:t xml:space="preserve"> and the octet containing the AC field for the S</w:t>
      </w:r>
      <w:r w:rsidR="0048680F">
        <w:rPr>
          <w:lang w:eastAsia="ko-KR"/>
        </w:rPr>
        <w:t>c</w:t>
      </w:r>
      <w:r>
        <w:rPr>
          <w:lang w:eastAsia="ko-KR"/>
        </w:rPr>
        <w:t xml:space="preserve">ell with </w:t>
      </w:r>
      <w:r>
        <w:rPr>
          <w:i/>
          <w:lang w:eastAsia="ko-KR"/>
        </w:rPr>
        <w:t>ServCellIndex</w:t>
      </w:r>
      <w:r>
        <w:rPr>
          <w:lang w:eastAsia="ko-KR"/>
        </w:rPr>
        <w:t xml:space="preserve"> i may be present. The C</w:t>
      </w:r>
      <w:r>
        <w:rPr>
          <w:vertAlign w:val="subscript"/>
          <w:lang w:eastAsia="ko-KR"/>
        </w:rPr>
        <w:t>i</w:t>
      </w:r>
      <w:r>
        <w:rPr>
          <w:lang w:eastAsia="ko-KR"/>
        </w:rPr>
        <w:t xml:space="preserve"> field set to 0 indicates that the beam failure is </w:t>
      </w:r>
      <w:r>
        <w:rPr>
          <w:rFonts w:eastAsia="宋体"/>
          <w:lang w:eastAsia="zh-CN"/>
        </w:rPr>
        <w:t xml:space="preserve">either </w:t>
      </w:r>
      <w:r>
        <w:rPr>
          <w:lang w:eastAsia="ko-KR"/>
        </w:rPr>
        <w:t>not detected</w:t>
      </w:r>
      <w:r>
        <w:rPr>
          <w:rFonts w:eastAsia="宋体"/>
          <w:lang w:eastAsia="zh-CN"/>
        </w:rPr>
        <w:t xml:space="preserve"> or the beam failure is detected but the evaluation of the candidate beams according to the requirements as specified in TS 38.133 [11] has not been completed,</w:t>
      </w:r>
      <w:r>
        <w:rPr>
          <w:lang w:eastAsia="ko-KR"/>
        </w:rPr>
        <w:t xml:space="preserve"> and the octet containing the AC field is not present for the S</w:t>
      </w:r>
      <w:r w:rsidR="0048680F">
        <w:rPr>
          <w:lang w:eastAsia="ko-KR"/>
        </w:rPr>
        <w:t>c</w:t>
      </w:r>
      <w:r>
        <w:rPr>
          <w:lang w:eastAsia="ko-KR"/>
        </w:rPr>
        <w:t xml:space="preserve">ell with </w:t>
      </w:r>
      <w:r>
        <w:rPr>
          <w:i/>
          <w:lang w:eastAsia="ko-KR"/>
        </w:rPr>
        <w:t>ServCellIndex</w:t>
      </w:r>
      <w:r>
        <w:rPr>
          <w:lang w:eastAsia="ko-KR"/>
        </w:rPr>
        <w:t xml:space="preserve"> i. The octets containing the AC field, if present, are included in ascending order based on the </w:t>
      </w:r>
      <w:r>
        <w:rPr>
          <w:i/>
          <w:lang w:eastAsia="ko-KR"/>
        </w:rPr>
        <w:t>ServCellIndex</w:t>
      </w:r>
      <w:r>
        <w:rPr>
          <w:lang w:eastAsia="ko-KR"/>
        </w:rPr>
        <w:t xml:space="preserve">. </w:t>
      </w:r>
      <w:r>
        <w:rPr>
          <w:rFonts w:eastAsia="Malgun Gothic"/>
          <w:lang w:eastAsia="ko-KR"/>
        </w:rPr>
        <w:t xml:space="preserve">The number of </w:t>
      </w:r>
      <w:r>
        <w:rPr>
          <w:lang w:eastAsia="ko-KR"/>
        </w:rPr>
        <w:t>octets containing the AC field</w:t>
      </w:r>
      <w:r>
        <w:rPr>
          <w:rFonts w:eastAsia="Malgun Gothic"/>
          <w:lang w:eastAsia="ko-KR"/>
        </w:rPr>
        <w:t xml:space="preserve"> included is maximised, while not exceeding the available grant size</w:t>
      </w:r>
      <w:r>
        <w:rPr>
          <w:lang w:eastAsia="ko-KR"/>
        </w:rPr>
        <w:t>;</w:t>
      </w:r>
    </w:p>
    <w:p w14:paraId="52ED1A48" w14:textId="77777777" w:rsidR="003669F2" w:rsidRDefault="00B562E1">
      <w:pPr>
        <w:pStyle w:val="NO"/>
        <w:rPr>
          <w:lang w:eastAsia="en-US"/>
        </w:rPr>
      </w:pPr>
      <w:r>
        <w:t>NOTE:</w:t>
      </w:r>
      <w:r>
        <w:tab/>
        <w:t>The number of the octets containing the AC field in the Truncated BFR MAC CE can be zero.</w:t>
      </w:r>
    </w:p>
    <w:p w14:paraId="52ED1A49" w14:textId="77777777" w:rsidR="003669F2" w:rsidRDefault="00B562E1">
      <w:pPr>
        <w:pStyle w:val="B1"/>
        <w:rPr>
          <w:lang w:eastAsia="en-US"/>
        </w:rPr>
      </w:pPr>
      <w:r>
        <w:rPr>
          <w:lang w:eastAsia="ko-KR"/>
        </w:rPr>
        <w:t>-</w:t>
      </w:r>
      <w:r>
        <w:rPr>
          <w:lang w:eastAsia="ko-KR"/>
        </w:rPr>
        <w:tab/>
        <w:t xml:space="preserve">AC: This field indicates the presence of the </w:t>
      </w:r>
      <w:r>
        <w:t>Candidate RS ID field in this octet</w:t>
      </w:r>
      <w:r>
        <w:rPr>
          <w:lang w:eastAsia="ko-KR"/>
        </w:rPr>
        <w:t xml:space="preserve">. </w:t>
      </w:r>
      <w:r>
        <w:rPr>
          <w:rFonts w:ascii="Times" w:hAnsi="Times" w:cs="Times"/>
          <w:iCs/>
        </w:rPr>
        <w:t xml:space="preserve">If at least one of the SSBs with SS-RSRP above </w:t>
      </w:r>
      <w:r>
        <w:rPr>
          <w:rFonts w:ascii="Times" w:hAnsi="Times" w:cs="Times"/>
          <w:i/>
          <w:iCs/>
        </w:rPr>
        <w:t>rsrp-Threshold</w:t>
      </w:r>
      <w:r>
        <w:rPr>
          <w:rFonts w:ascii="Times" w:hAnsi="Times" w:cs="Times"/>
          <w:i/>
          <w:iCs/>
          <w:lang w:eastAsia="ko-KR"/>
        </w:rPr>
        <w:t>BFR</w:t>
      </w:r>
      <w:r>
        <w:rPr>
          <w:rFonts w:ascii="Times" w:hAnsi="Times" w:cs="Times"/>
          <w:iCs/>
        </w:rPr>
        <w:t xml:space="preserve"> amongst the SSBs in </w:t>
      </w:r>
      <w:r>
        <w:rPr>
          <w:rFonts w:ascii="Times" w:hAnsi="Times" w:cs="Times"/>
          <w:i/>
          <w:iCs/>
        </w:rPr>
        <w:t>candidateBeamRSSCellList</w:t>
      </w:r>
      <w:r>
        <w:rPr>
          <w:rFonts w:ascii="Times" w:hAnsi="Times" w:cs="Times"/>
          <w:iCs/>
        </w:rPr>
        <w:t xml:space="preserve"> or the CSI-RSs with CSI-RSRP above </w:t>
      </w:r>
      <w:r>
        <w:rPr>
          <w:rFonts w:ascii="Times" w:hAnsi="Times" w:cs="Times"/>
          <w:i/>
          <w:iCs/>
        </w:rPr>
        <w:t>rsrp-ThresholdBFR</w:t>
      </w:r>
      <w:r>
        <w:rPr>
          <w:rFonts w:ascii="Times" w:hAnsi="Times" w:cs="Times"/>
          <w:iCs/>
        </w:rPr>
        <w:t xml:space="preserve"> amongst the CSI-RSs in </w:t>
      </w:r>
      <w:r>
        <w:rPr>
          <w:rFonts w:ascii="Times" w:hAnsi="Times" w:cs="Times"/>
          <w:i/>
          <w:iCs/>
        </w:rPr>
        <w:t>candidateBeamRSSCellList</w:t>
      </w:r>
      <w:r>
        <w:rPr>
          <w:rFonts w:ascii="Times" w:hAnsi="Times" w:cs="Times"/>
          <w:iCs/>
        </w:rPr>
        <w:t xml:space="preserve"> is available, the AC field is set to 1; otherwise, it is set to 0.</w:t>
      </w:r>
      <w:r>
        <w:rPr>
          <w:lang w:eastAsia="ko-KR"/>
        </w:rPr>
        <w:t xml:space="preserve"> If the AC field set to 1, the </w:t>
      </w:r>
      <w:r>
        <w:t xml:space="preserve">Candidate RS ID field is present. </w:t>
      </w:r>
      <w:r>
        <w:rPr>
          <w:lang w:eastAsia="ko-KR"/>
        </w:rPr>
        <w:t xml:space="preserve">If the AC field set to 0, </w:t>
      </w:r>
      <w:r>
        <w:t>R bits are present instead;</w:t>
      </w:r>
    </w:p>
    <w:p w14:paraId="52ED1A4A" w14:textId="77777777" w:rsidR="003669F2" w:rsidRDefault="00B562E1">
      <w:pPr>
        <w:pStyle w:val="B1"/>
      </w:pPr>
      <w:r>
        <w:t>-</w:t>
      </w:r>
      <w:r>
        <w:tab/>
      </w:r>
      <w:r>
        <w:rPr>
          <w:rFonts w:eastAsia="Malgun Gothic"/>
          <w:lang w:eastAsia="ko-KR"/>
        </w:rPr>
        <w:t>Candidate RS ID:</w:t>
      </w:r>
      <w:r>
        <w:t xml:space="preserve"> This field is set to the index of an SSB with SS-RSRP above </w:t>
      </w:r>
      <w:r>
        <w:rPr>
          <w:i/>
          <w:lang w:eastAsia="ko-KR"/>
        </w:rPr>
        <w:t>rsrp-ThresholdBFR</w:t>
      </w:r>
      <w:r>
        <w:rPr>
          <w:lang w:eastAsia="ko-KR"/>
        </w:rPr>
        <w:t xml:space="preserve"> amongst the SSBs in </w:t>
      </w:r>
      <w:r>
        <w:rPr>
          <w:i/>
          <w:szCs w:val="16"/>
        </w:rPr>
        <w:t>candidateBeamRSSCellLis</w:t>
      </w:r>
      <w:r>
        <w:rPr>
          <w:szCs w:val="16"/>
        </w:rPr>
        <w:t>t</w:t>
      </w:r>
      <w:r>
        <w:rPr>
          <w:lang w:eastAsia="ko-KR"/>
        </w:rPr>
        <w:t xml:space="preserve"> or to the index of a CSI-RS with CSI-RSRP above </w:t>
      </w:r>
      <w:r>
        <w:rPr>
          <w:i/>
          <w:lang w:eastAsia="ko-KR"/>
        </w:rPr>
        <w:t>rsrp-ThresholdBFR</w:t>
      </w:r>
      <w:r>
        <w:rPr>
          <w:lang w:eastAsia="ko-KR"/>
        </w:rPr>
        <w:t xml:space="preserve"> amongst the CSI-RSs in </w:t>
      </w:r>
      <w:r>
        <w:rPr>
          <w:i/>
          <w:szCs w:val="16"/>
        </w:rPr>
        <w:t>candidateBeamRSSCellLis</w:t>
      </w:r>
      <w:r>
        <w:rPr>
          <w:szCs w:val="16"/>
        </w:rPr>
        <w:t>t</w:t>
      </w:r>
      <w:r>
        <w:t xml:space="preserve">. Index of an SSB or CSI-RS is the index of an entry in </w:t>
      </w:r>
      <w:r>
        <w:rPr>
          <w:i/>
          <w:szCs w:val="16"/>
        </w:rPr>
        <w:t>candidateBeamRSSCellLis</w:t>
      </w:r>
      <w:r>
        <w:rPr>
          <w:szCs w:val="16"/>
        </w:rPr>
        <w:t xml:space="preserve">t </w:t>
      </w:r>
      <w:r>
        <w:t>corresponding to the SSB or CSI-RS. Index 0 corresponds to the first entry in the</w:t>
      </w:r>
      <w:r>
        <w:rPr>
          <w:iCs/>
          <w:szCs w:val="16"/>
        </w:rPr>
        <w:t xml:space="preserve"> </w:t>
      </w:r>
      <w:r>
        <w:rPr>
          <w:i/>
          <w:szCs w:val="16"/>
        </w:rPr>
        <w:t>candidateBeamRSSCellLis</w:t>
      </w:r>
      <w:r>
        <w:rPr>
          <w:szCs w:val="16"/>
        </w:rPr>
        <w:t xml:space="preserve">t, </w:t>
      </w:r>
      <w:r>
        <w:t>index 1 corresponds to the second entry in</w:t>
      </w:r>
      <w:r>
        <w:rPr>
          <w:iCs/>
          <w:szCs w:val="16"/>
        </w:rPr>
        <w:t xml:space="preserve"> </w:t>
      </w:r>
      <w:r>
        <w:rPr>
          <w:szCs w:val="16"/>
        </w:rPr>
        <w:t>the list and so on</w:t>
      </w:r>
      <w:r>
        <w:rPr>
          <w:iCs/>
          <w:szCs w:val="16"/>
        </w:rPr>
        <w:t xml:space="preserve">. </w:t>
      </w:r>
      <w:r>
        <w:t>The length of this field is 6 bits.</w:t>
      </w:r>
    </w:p>
    <w:p w14:paraId="52ED1A4B" w14:textId="77777777" w:rsidR="003669F2" w:rsidRDefault="00B562E1">
      <w:pPr>
        <w:pStyle w:val="B1"/>
        <w:rPr>
          <w:lang w:eastAsia="ko-KR"/>
        </w:rPr>
      </w:pPr>
      <w:r>
        <w:rPr>
          <w:lang w:eastAsia="ko-KR"/>
        </w:rPr>
        <w:t>-</w:t>
      </w:r>
      <w:r>
        <w:rPr>
          <w:lang w:eastAsia="ko-KR"/>
        </w:rPr>
        <w:tab/>
        <w:t>R: Reserved bit, set to 0.</w:t>
      </w:r>
    </w:p>
    <w:p w14:paraId="52ED1A4C" w14:textId="77777777" w:rsidR="003669F2" w:rsidRDefault="0090331E">
      <w:pPr>
        <w:pStyle w:val="TH"/>
        <w:rPr>
          <w:rFonts w:eastAsiaTheme="minorEastAsia"/>
          <w:lang w:eastAsia="ko-KR"/>
        </w:rPr>
      </w:pPr>
      <w:r>
        <w:rPr>
          <w:noProof/>
        </w:rPr>
        <w:object w:dxaOrig="4588" w:dyaOrig="2713" w14:anchorId="68EE1D31">
          <v:shape id="_x0000_i1066" type="#_x0000_t75" alt="" style="width:229.15pt;height:136.5pt;mso-width-percent:0;mso-height-percent:0;mso-width-percent:0;mso-height-percent:0" o:ole="">
            <v:imagedata r:id="rId100" o:title=""/>
          </v:shape>
          <o:OLEObject Type="Embed" ProgID="Visio.Drawing.15" ShapeID="_x0000_i1066" DrawAspect="Content" ObjectID="_1808098439" r:id="rId101"/>
        </w:object>
      </w:r>
    </w:p>
    <w:p w14:paraId="52ED1A4D" w14:textId="77777777" w:rsidR="003669F2" w:rsidRDefault="00B562E1">
      <w:pPr>
        <w:pStyle w:val="TF"/>
        <w:rPr>
          <w:lang w:eastAsia="en-US"/>
        </w:rPr>
      </w:pPr>
      <w:r>
        <w:t xml:space="preserve">Figure 6.1.3.23-1: </w:t>
      </w:r>
      <w:r>
        <w:rPr>
          <w:lang w:eastAsia="ko-KR"/>
        </w:rPr>
        <w:t>BFR</w:t>
      </w:r>
      <w:r>
        <w:t xml:space="preserve"> and Truncated BFR MAC </w:t>
      </w:r>
      <w:r>
        <w:rPr>
          <w:lang w:eastAsia="ko-KR"/>
        </w:rPr>
        <w:t>CE</w:t>
      </w:r>
      <w:r>
        <w:t xml:space="preserve"> with </w:t>
      </w:r>
      <w:r>
        <w:rPr>
          <w:lang w:eastAsia="zh-CN"/>
        </w:rPr>
        <w:t>one octet C</w:t>
      </w:r>
      <w:r>
        <w:rPr>
          <w:vertAlign w:val="subscript"/>
          <w:lang w:eastAsia="zh-CN"/>
        </w:rPr>
        <w:t>i</w:t>
      </w:r>
      <w:r>
        <w:rPr>
          <w:lang w:eastAsia="zh-CN"/>
        </w:rPr>
        <w:t xml:space="preserve"> field</w:t>
      </w:r>
    </w:p>
    <w:p w14:paraId="52ED1A4E" w14:textId="77777777" w:rsidR="003669F2" w:rsidRDefault="0090331E">
      <w:pPr>
        <w:pStyle w:val="TH"/>
        <w:rPr>
          <w:lang w:eastAsia="ko-KR"/>
        </w:rPr>
      </w:pPr>
      <w:r>
        <w:rPr>
          <w:noProof/>
        </w:rPr>
        <w:object w:dxaOrig="4588" w:dyaOrig="4437" w14:anchorId="6061FEA0">
          <v:shape id="_x0000_i1067" type="#_x0000_t75" alt="" style="width:229.15pt;height:222.9pt;mso-width-percent:0;mso-height-percent:0;mso-width-percent:0;mso-height-percent:0" o:ole="">
            <v:imagedata r:id="rId102" o:title=""/>
          </v:shape>
          <o:OLEObject Type="Embed" ProgID="Visio.Drawing.15" ShapeID="_x0000_i1067" DrawAspect="Content" ObjectID="_1808098440" r:id="rId103"/>
        </w:object>
      </w:r>
    </w:p>
    <w:p w14:paraId="52ED1A4F" w14:textId="77777777" w:rsidR="003669F2" w:rsidRDefault="00B562E1">
      <w:pPr>
        <w:pStyle w:val="TF"/>
        <w:rPr>
          <w:lang w:eastAsia="en-US"/>
        </w:rPr>
      </w:pPr>
      <w:r>
        <w:t>Figure 6.1.3.</w:t>
      </w:r>
      <w:r>
        <w:rPr>
          <w:lang w:eastAsia="ko-KR"/>
        </w:rPr>
        <w:t>23</w:t>
      </w:r>
      <w:r>
        <w:t>-</w:t>
      </w:r>
      <w:r>
        <w:rPr>
          <w:lang w:eastAsia="ko-KR"/>
        </w:rPr>
        <w:t>2</w:t>
      </w:r>
      <w:r>
        <w:t xml:space="preserve">: </w:t>
      </w:r>
      <w:r>
        <w:rPr>
          <w:lang w:eastAsia="ko-KR"/>
        </w:rPr>
        <w:t>BFR</w:t>
      </w:r>
      <w:r>
        <w:t xml:space="preserve"> and Truncated BFR MAC </w:t>
      </w:r>
      <w:r>
        <w:rPr>
          <w:lang w:eastAsia="ko-KR"/>
        </w:rPr>
        <w:t>CE</w:t>
      </w:r>
      <w:r>
        <w:t xml:space="preserve"> with </w:t>
      </w:r>
      <w:r>
        <w:rPr>
          <w:lang w:eastAsia="zh-CN"/>
        </w:rPr>
        <w:t>four octets C</w:t>
      </w:r>
      <w:r>
        <w:rPr>
          <w:vertAlign w:val="subscript"/>
          <w:lang w:eastAsia="zh-CN"/>
        </w:rPr>
        <w:t>i</w:t>
      </w:r>
      <w:r>
        <w:rPr>
          <w:lang w:eastAsia="zh-CN"/>
        </w:rPr>
        <w:t xml:space="preserve"> field</w:t>
      </w:r>
    </w:p>
    <w:p w14:paraId="52ED1A50" w14:textId="77777777" w:rsidR="003669F2" w:rsidRDefault="00B562E1">
      <w:pPr>
        <w:pStyle w:val="4"/>
        <w:rPr>
          <w:rFonts w:eastAsia="Malgun Gothic"/>
          <w:lang w:eastAsia="ko-KR"/>
        </w:rPr>
      </w:pPr>
      <w:bookmarkStart w:id="3197" w:name="_Toc178200687"/>
      <w:bookmarkStart w:id="3198" w:name="_Toc37296301"/>
      <w:bookmarkStart w:id="3199" w:name="_Toc52796589"/>
      <w:bookmarkStart w:id="3200" w:name="_Toc52752127"/>
      <w:bookmarkStart w:id="3201" w:name="_Toc534933497"/>
      <w:bookmarkStart w:id="3202" w:name="_Toc46490432"/>
      <w:r>
        <w:rPr>
          <w:rFonts w:eastAsia="Malgun Gothic"/>
          <w:lang w:eastAsia="ko-KR"/>
        </w:rPr>
        <w:t>6.1.3.24</w:t>
      </w:r>
      <w:r>
        <w:rPr>
          <w:rFonts w:eastAsia="Malgun Gothic"/>
          <w:lang w:eastAsia="ko-KR"/>
        </w:rPr>
        <w:tab/>
        <w:t>Enhanced TCI States Activation/Deactivation for UE-specific PDSCH MAC CE</w:t>
      </w:r>
      <w:bookmarkEnd w:id="3197"/>
      <w:bookmarkEnd w:id="3198"/>
      <w:bookmarkEnd w:id="3199"/>
      <w:bookmarkEnd w:id="3200"/>
      <w:bookmarkEnd w:id="3201"/>
      <w:bookmarkEnd w:id="3202"/>
    </w:p>
    <w:p w14:paraId="52ED1A51" w14:textId="77777777" w:rsidR="003669F2" w:rsidRDefault="00B562E1">
      <w:pPr>
        <w:rPr>
          <w:rFonts w:eastAsiaTheme="minorEastAsia"/>
          <w:lang w:eastAsia="ko-KR"/>
        </w:rPr>
      </w:pPr>
      <w:r>
        <w:rPr>
          <w:lang w:eastAsia="ko-KR"/>
        </w:rPr>
        <w:t>The Enhanced TCI States Activation/Deactivation for UE-specific PDSCH MAC CE is identified by a MAC PDU subheader with eLCID as specified in Table 6.2.1-1b. It has a variable size consisting of following fields:</w:t>
      </w:r>
    </w:p>
    <w:p w14:paraId="52ED1A52" w14:textId="77777777" w:rsidR="003669F2" w:rsidRDefault="00B562E1">
      <w:pPr>
        <w:pStyle w:val="B1"/>
        <w:rPr>
          <w:rFonts w:eastAsia="宋体"/>
          <w:lang w:eastAsia="zh-CN"/>
        </w:rPr>
      </w:pPr>
      <w:r>
        <w:t>-</w:t>
      </w:r>
      <w:r>
        <w:tab/>
        <w:t xml:space="preserve">Serving Cell ID: </w:t>
      </w:r>
      <w:r>
        <w:rPr>
          <w:lang w:eastAsia="zh-CN"/>
        </w:rPr>
        <w:t xml:space="preserve">This field indicates the identity of the Serving Cell for which the MAC CE applies. The length of the field is 5 bits. </w:t>
      </w:r>
      <w:r>
        <w:t>I</w:t>
      </w:r>
      <w:r>
        <w:rPr>
          <w:rFonts w:eastAsia="宋体"/>
          <w:lang w:eastAsia="zh-CN"/>
        </w:rPr>
        <w:t xml:space="preserve">f the indicated Serving Cell is configured as part of a </w:t>
      </w:r>
      <w:r>
        <w:rPr>
          <w:rFonts w:eastAsia="宋体"/>
          <w:i/>
          <w:iCs/>
          <w:lang w:eastAsia="zh-CN"/>
        </w:rPr>
        <w:t>simultaneousTCI-UpdateList1</w:t>
      </w:r>
      <w:r>
        <w:rPr>
          <w:rFonts w:eastAsia="宋体"/>
          <w:lang w:eastAsia="zh-CN"/>
        </w:rPr>
        <w:t xml:space="preserve"> or </w:t>
      </w:r>
      <w:r>
        <w:rPr>
          <w:rFonts w:eastAsia="宋体"/>
          <w:i/>
          <w:iCs/>
          <w:lang w:eastAsia="zh-CN"/>
        </w:rPr>
        <w:t>simultaneousTCI-UpdateList2</w:t>
      </w:r>
      <w:r>
        <w:rPr>
          <w:rFonts w:eastAsia="宋体"/>
          <w:lang w:eastAsia="zh-CN"/>
        </w:rPr>
        <w:t xml:space="preserve"> as specified in TS 38.331 [5], this MAC CE applies to all the Serving Cells configured in the set </w:t>
      </w:r>
      <w:r>
        <w:rPr>
          <w:rFonts w:eastAsia="宋体"/>
          <w:i/>
          <w:iCs/>
          <w:lang w:eastAsia="zh-CN"/>
        </w:rPr>
        <w:t>simultaneousTCI-UpdateList1</w:t>
      </w:r>
      <w:r>
        <w:rPr>
          <w:rFonts w:eastAsia="宋体"/>
          <w:lang w:eastAsia="zh-CN"/>
        </w:rPr>
        <w:t xml:space="preserve"> or </w:t>
      </w:r>
      <w:r>
        <w:rPr>
          <w:rFonts w:eastAsia="宋体"/>
          <w:i/>
          <w:iCs/>
          <w:lang w:eastAsia="zh-CN"/>
        </w:rPr>
        <w:t>simultaneousTCI-UpdateList2</w:t>
      </w:r>
      <w:r>
        <w:rPr>
          <w:rFonts w:eastAsia="宋体"/>
          <w:lang w:eastAsia="zh-CN"/>
        </w:rPr>
        <w:t>, respectively;</w:t>
      </w:r>
    </w:p>
    <w:p w14:paraId="52ED1A53" w14:textId="77777777" w:rsidR="003669F2" w:rsidRDefault="00B562E1">
      <w:pPr>
        <w:pStyle w:val="B1"/>
        <w:rPr>
          <w:rFonts w:eastAsiaTheme="minorEastAsia"/>
          <w:lang w:eastAsia="en-US"/>
        </w:rPr>
      </w:pPr>
      <w:r>
        <w:t>-</w:t>
      </w:r>
      <w:r>
        <w:tab/>
        <w:t xml:space="preserve">BWP ID: This field indicates a DL BWP </w:t>
      </w:r>
      <w:r>
        <w:rPr>
          <w:lang w:eastAsia="zh-CN"/>
        </w:rPr>
        <w:t xml:space="preserve">for which the MAC CE applies as the codepoint of the DCI </w:t>
      </w:r>
      <w:r>
        <w:rPr>
          <w:i/>
          <w:lang w:eastAsia="zh-CN"/>
        </w:rPr>
        <w:t>bandwidth part indicator</w:t>
      </w:r>
      <w:r>
        <w:rPr>
          <w:lang w:eastAsia="zh-CN"/>
        </w:rPr>
        <w:t xml:space="preserve"> field as specified in TS 38.212 [9]</w:t>
      </w:r>
      <w:r>
        <w:t>. The length of the BWP ID field is 2 bits;</w:t>
      </w:r>
    </w:p>
    <w:p w14:paraId="52ED1A54" w14:textId="77777777" w:rsidR="003669F2" w:rsidRDefault="00B562E1">
      <w:pPr>
        <w:pStyle w:val="B1"/>
      </w:pPr>
      <w:r>
        <w:t>-</w:t>
      </w:r>
      <w:r>
        <w:tab/>
        <w:t>C</w:t>
      </w:r>
      <w:r>
        <w:rPr>
          <w:vertAlign w:val="subscript"/>
        </w:rPr>
        <w:t>i</w:t>
      </w:r>
      <w:r>
        <w:t>: This field indicates whether the octet containing TCI state ID</w:t>
      </w:r>
      <w:r>
        <w:rPr>
          <w:vertAlign w:val="subscript"/>
        </w:rPr>
        <w:t>i,2</w:t>
      </w:r>
      <w:r>
        <w:t xml:space="preserve"> is present. If this field is set to 1, the octet containing TCI state ID</w:t>
      </w:r>
      <w:r>
        <w:rPr>
          <w:vertAlign w:val="subscript"/>
        </w:rPr>
        <w:t>i,2</w:t>
      </w:r>
      <w:r>
        <w:t xml:space="preserve"> is present. If this field is set to 0, the octet containing TCI state ID</w:t>
      </w:r>
      <w:r>
        <w:rPr>
          <w:vertAlign w:val="subscript"/>
        </w:rPr>
        <w:t>i,2</w:t>
      </w:r>
      <w:r>
        <w:t xml:space="preserve"> is not present;</w:t>
      </w:r>
    </w:p>
    <w:p w14:paraId="52ED1A55" w14:textId="77777777" w:rsidR="003669F2" w:rsidRDefault="00B562E1">
      <w:pPr>
        <w:pStyle w:val="B1"/>
        <w:rPr>
          <w:lang w:eastAsia="ko-KR"/>
        </w:rPr>
      </w:pPr>
      <w:r>
        <w:rPr>
          <w:lang w:eastAsia="ko-KR"/>
        </w:rPr>
        <w:t>-</w:t>
      </w:r>
      <w:r>
        <w:rPr>
          <w:lang w:eastAsia="ko-KR"/>
        </w:rPr>
        <w:tab/>
      </w:r>
      <w:r>
        <w:t>TCI state ID</w:t>
      </w:r>
      <w:r>
        <w:rPr>
          <w:vertAlign w:val="subscript"/>
        </w:rPr>
        <w:t>i,j</w:t>
      </w:r>
      <w:r>
        <w:t xml:space="preserve">: This field indicates the TCI state identified by </w:t>
      </w:r>
      <w:r>
        <w:rPr>
          <w:i/>
        </w:rPr>
        <w:t>TCI-StateId</w:t>
      </w:r>
      <w:r>
        <w:t xml:space="preserve"> as specified in </w:t>
      </w:r>
      <w:r>
        <w:rPr>
          <w:lang w:eastAsia="ko-KR"/>
        </w:rPr>
        <w:t xml:space="preserve">TS 38.331 [5], </w:t>
      </w:r>
      <w:r>
        <w:t xml:space="preserve">where i is the index of </w:t>
      </w:r>
      <w:r>
        <w:rPr>
          <w:lang w:eastAsia="ko-KR"/>
        </w:rPr>
        <w:t xml:space="preserve">the codepoint of the DCI </w:t>
      </w:r>
      <w:r>
        <w:rPr>
          <w:i/>
          <w:lang w:eastAsia="zh-CN"/>
        </w:rPr>
        <w:t>Transmission configuration indication</w:t>
      </w:r>
      <w:r>
        <w:rPr>
          <w:lang w:eastAsia="ko-KR"/>
        </w:rPr>
        <w:t xml:space="preserve"> field</w:t>
      </w:r>
      <w:r>
        <w:t xml:space="preserve"> </w:t>
      </w:r>
      <w:r>
        <w:rPr>
          <w:lang w:eastAsia="zh-CN"/>
        </w:rPr>
        <w:t>as specified in TS 38.212 [9</w:t>
      </w:r>
      <w:r>
        <w:t>] and TCI state ID</w:t>
      </w:r>
      <w:r>
        <w:rPr>
          <w:vertAlign w:val="subscript"/>
        </w:rPr>
        <w:t>i,j</w:t>
      </w:r>
      <w:r>
        <w:t xml:space="preserve"> denotes the j</w:t>
      </w:r>
      <w:r>
        <w:rPr>
          <w:vertAlign w:val="superscript"/>
        </w:rPr>
        <w:t>th</w:t>
      </w:r>
      <w:r>
        <w:t xml:space="preserve"> TCI state indicated for the i</w:t>
      </w:r>
      <w:r>
        <w:rPr>
          <w:vertAlign w:val="superscript"/>
        </w:rPr>
        <w:t>th</w:t>
      </w:r>
      <w:r>
        <w:t xml:space="preserve"> codepoint in the DCI </w:t>
      </w:r>
      <w:r>
        <w:rPr>
          <w:i/>
        </w:rPr>
        <w:t>Transmission Configuration Indication</w:t>
      </w:r>
      <w:r>
        <w:t xml:space="preserve"> field</w:t>
      </w:r>
      <w:r>
        <w:rPr>
          <w:lang w:eastAsia="ko-KR"/>
        </w:rPr>
        <w:t xml:space="preserve">. The TCI codepoint to which the </w:t>
      </w:r>
      <w:r>
        <w:t>TCI States are</w:t>
      </w:r>
      <w:r>
        <w:rPr>
          <w:lang w:eastAsia="ko-KR"/>
        </w:rPr>
        <w:t xml:space="preserve"> mapped is determined by its ordinal position among all the TCI </w:t>
      </w:r>
      <w:r>
        <w:t>codepoints with</w:t>
      </w:r>
      <w:r>
        <w:rPr>
          <w:lang w:eastAsia="ko-KR"/>
        </w:rPr>
        <w:t xml:space="preserve"> sets of </w:t>
      </w:r>
      <w:r>
        <w:t>TCI state ID</w:t>
      </w:r>
      <w:r>
        <w:rPr>
          <w:vertAlign w:val="subscript"/>
        </w:rPr>
        <w:t>i,j</w:t>
      </w:r>
      <w:r>
        <w:rPr>
          <w:lang w:eastAsia="ko-KR"/>
        </w:rPr>
        <w:t xml:space="preserve"> fields, i.e. the first TCI </w:t>
      </w:r>
      <w:r>
        <w:t xml:space="preserve">codepoint </w:t>
      </w:r>
      <w:r>
        <w:rPr>
          <w:lang w:eastAsia="ko-KR"/>
        </w:rPr>
        <w:t xml:space="preserve">with </w:t>
      </w:r>
      <w:r>
        <w:t>TCI state ID</w:t>
      </w:r>
      <w:r>
        <w:rPr>
          <w:vertAlign w:val="subscript"/>
        </w:rPr>
        <w:t>0,1</w:t>
      </w:r>
      <w:r>
        <w:rPr>
          <w:lang w:eastAsia="ko-KR"/>
        </w:rPr>
        <w:t xml:space="preserve"> and </w:t>
      </w:r>
      <w:r>
        <w:t>TCI state ID</w:t>
      </w:r>
      <w:r>
        <w:rPr>
          <w:vertAlign w:val="subscript"/>
        </w:rPr>
        <w:t>0,2</w:t>
      </w:r>
      <w:r>
        <w:rPr>
          <w:lang w:eastAsia="ko-KR"/>
        </w:rPr>
        <w:t xml:space="preserve"> shall be mapped to the codepoint value 0, the second </w:t>
      </w:r>
      <w:r>
        <w:t xml:space="preserve">TCI codepoint </w:t>
      </w:r>
      <w:r>
        <w:rPr>
          <w:lang w:eastAsia="ko-KR"/>
        </w:rPr>
        <w:t xml:space="preserve">with </w:t>
      </w:r>
      <w:r>
        <w:t>TCI state ID</w:t>
      </w:r>
      <w:r>
        <w:rPr>
          <w:vertAlign w:val="subscript"/>
        </w:rPr>
        <w:t>1,1</w:t>
      </w:r>
      <w:r>
        <w:rPr>
          <w:lang w:eastAsia="ko-KR"/>
        </w:rPr>
        <w:t xml:space="preserve"> and </w:t>
      </w:r>
      <w:r>
        <w:t>TCI state ID</w:t>
      </w:r>
      <w:r>
        <w:rPr>
          <w:vertAlign w:val="subscript"/>
        </w:rPr>
        <w:t>1,2</w:t>
      </w:r>
      <w:r>
        <w:rPr>
          <w:lang w:eastAsia="ko-KR"/>
        </w:rPr>
        <w:t xml:space="preserve"> shall be mapped to the codepoint value 1 and so on. The </w:t>
      </w:r>
      <w:r>
        <w:t>TCI state ID</w:t>
      </w:r>
      <w:r>
        <w:rPr>
          <w:vertAlign w:val="subscript"/>
        </w:rPr>
        <w:t>i,2</w:t>
      </w:r>
      <w:r>
        <w:rPr>
          <w:lang w:eastAsia="ko-KR"/>
        </w:rPr>
        <w:t xml:space="preserve"> is optional </w:t>
      </w:r>
      <w:r>
        <w:rPr>
          <w:lang w:eastAsia="ko-KR"/>
        </w:rPr>
        <w:lastRenderedPageBreak/>
        <w:t>based on the indication of the C</w:t>
      </w:r>
      <w:r>
        <w:rPr>
          <w:vertAlign w:val="subscript"/>
          <w:lang w:eastAsia="ko-KR"/>
        </w:rPr>
        <w:t>i</w:t>
      </w:r>
      <w:r>
        <w:rPr>
          <w:lang w:eastAsia="ko-KR"/>
        </w:rPr>
        <w:t xml:space="preserve"> field. The maximum number of activated TCI codepoint is 8 and the maximum number of TCI states mapped to a TCI codepoint is 2.</w:t>
      </w:r>
    </w:p>
    <w:p w14:paraId="52ED1A56" w14:textId="77777777" w:rsidR="003669F2" w:rsidRDefault="00B562E1">
      <w:pPr>
        <w:pStyle w:val="B1"/>
        <w:rPr>
          <w:lang w:eastAsia="ko-KR"/>
        </w:rPr>
      </w:pPr>
      <w:r>
        <w:rPr>
          <w:lang w:eastAsia="ko-KR"/>
        </w:rPr>
        <w:t>-</w:t>
      </w:r>
      <w:r>
        <w:rPr>
          <w:lang w:eastAsia="ko-KR"/>
        </w:rPr>
        <w:tab/>
        <w:t>R: Reserved bit, set to 0.</w:t>
      </w:r>
    </w:p>
    <w:p w14:paraId="52ED1A57" w14:textId="77777777" w:rsidR="003669F2" w:rsidRDefault="0090331E">
      <w:pPr>
        <w:pStyle w:val="TH"/>
        <w:ind w:firstLine="440"/>
        <w:rPr>
          <w:lang w:eastAsia="en-US"/>
        </w:rPr>
      </w:pPr>
      <w:r>
        <w:rPr>
          <w:noProof/>
        </w:rPr>
        <w:object w:dxaOrig="5693" w:dyaOrig="3885" w14:anchorId="7170B853">
          <v:shape id="_x0000_i1068" type="#_x0000_t75" alt="" style="width:285.5pt;height:195.35pt;mso-width-percent:0;mso-height-percent:0;mso-width-percent:0;mso-height-percent:0" o:ole="">
            <v:imagedata r:id="rId104" o:title=""/>
          </v:shape>
          <o:OLEObject Type="Embed" ProgID="Visio.Drawing.15" ShapeID="_x0000_i1068" DrawAspect="Content" ObjectID="_1808098441" r:id="rId105"/>
        </w:object>
      </w:r>
    </w:p>
    <w:p w14:paraId="52ED1A58" w14:textId="77777777" w:rsidR="003669F2" w:rsidRDefault="00B562E1">
      <w:pPr>
        <w:pStyle w:val="TF"/>
        <w:rPr>
          <w:lang w:eastAsia="ko-KR"/>
        </w:rPr>
      </w:pPr>
      <w:r>
        <w:rPr>
          <w:lang w:eastAsia="ko-KR"/>
        </w:rPr>
        <w:t>Figure 6.1.3.24-1: Enhanced TCI States Activation/Deactivation for UE-specific PDSCH MAC CE</w:t>
      </w:r>
    </w:p>
    <w:p w14:paraId="52ED1A59" w14:textId="77777777" w:rsidR="003669F2" w:rsidRDefault="00B562E1">
      <w:pPr>
        <w:pStyle w:val="4"/>
        <w:rPr>
          <w:rFonts w:eastAsiaTheme="minorEastAsia"/>
          <w:lang w:eastAsia="ko-KR"/>
        </w:rPr>
      </w:pPr>
      <w:bookmarkStart w:id="3203" w:name="_Toc52796590"/>
      <w:bookmarkStart w:id="3204" w:name="_Toc178200688"/>
      <w:bookmarkStart w:id="3205" w:name="_Toc46490433"/>
      <w:bookmarkStart w:id="3206" w:name="_Toc52752128"/>
      <w:bookmarkStart w:id="3207" w:name="_Toc37296302"/>
      <w:r>
        <w:rPr>
          <w:rFonts w:eastAsiaTheme="minorEastAsia"/>
          <w:lang w:eastAsia="ko-KR"/>
        </w:rPr>
        <w:t>6.1.3.25</w:t>
      </w:r>
      <w:r>
        <w:rPr>
          <w:rFonts w:eastAsiaTheme="minorEastAsia"/>
          <w:lang w:eastAsia="ko-KR"/>
        </w:rPr>
        <w:tab/>
        <w:t>Enhanced PUCCH Spatial Relation Activation/Deactivation MAC CE</w:t>
      </w:r>
      <w:bookmarkEnd w:id="3203"/>
      <w:bookmarkEnd w:id="3204"/>
      <w:bookmarkEnd w:id="3205"/>
      <w:bookmarkEnd w:id="3206"/>
      <w:bookmarkEnd w:id="3207"/>
    </w:p>
    <w:p w14:paraId="52ED1A5A" w14:textId="77777777" w:rsidR="003669F2" w:rsidRDefault="00B562E1">
      <w:pPr>
        <w:rPr>
          <w:rFonts w:eastAsiaTheme="minorEastAsia"/>
          <w:lang w:eastAsia="en-US"/>
        </w:rPr>
      </w:pPr>
      <w:r>
        <w:t>The Enhanced PUCCH Spatial Relation Activation/Deactivation MAC CE is identified by a MAC subheader with eLCID as specified in Table 6.2.1-1b. It has a variable size with following fields:</w:t>
      </w:r>
    </w:p>
    <w:p w14:paraId="52ED1A5B" w14:textId="77777777" w:rsidR="003669F2" w:rsidRDefault="00B562E1">
      <w:pPr>
        <w:pStyle w:val="B1"/>
      </w:pPr>
      <w:r>
        <w:t>-</w:t>
      </w:r>
      <w:r>
        <w:tab/>
        <w:t>Serving Cell ID: This field indicates the identity of the Serving Cell for which the MAC CE applies. The length of the field is 5 bits;</w:t>
      </w:r>
    </w:p>
    <w:p w14:paraId="52ED1A5C"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A5D" w14:textId="77777777" w:rsidR="003669F2" w:rsidRDefault="00B562E1">
      <w:pPr>
        <w:pStyle w:val="B1"/>
      </w:pPr>
      <w:r>
        <w:t>-</w:t>
      </w:r>
      <w:r>
        <w:tab/>
        <w:t xml:space="preserve">PUCCH Resource ID: This field contains an identifier of the PUCCH resource ID identified by </w:t>
      </w:r>
      <w:r>
        <w:rPr>
          <w:i/>
        </w:rPr>
        <w:t>PUCCH-ResourceId</w:t>
      </w:r>
      <w:r>
        <w:t xml:space="preserve"> as specified in TS 38.331 [5]</w:t>
      </w:r>
      <w:r>
        <w:rPr>
          <w:lang w:eastAsia="zh-CN"/>
        </w:rPr>
        <w:t>, which is to be activated with a spatial relation indicated by Spatial Relation Info ID field in the subsequent octet</w:t>
      </w:r>
      <w:r>
        <w:t xml:space="preserve">. The length of the field is 7 bits. If the indicated PUCCH Resource ID is included in a PUCCH Resource Group (configured via </w:t>
      </w:r>
      <w:r>
        <w:rPr>
          <w:i/>
          <w:iCs/>
        </w:rPr>
        <w:t>resourceGroupToAddModList</w:t>
      </w:r>
      <w:r>
        <w:t xml:space="preserve"> as specified in </w:t>
      </w:r>
      <w:r>
        <w:rPr>
          <w:lang w:eastAsia="ko-KR"/>
        </w:rPr>
        <w:t>TS 38.331 [5]) of the indicated UL BWP</w:t>
      </w:r>
      <w:r>
        <w:t>, no other PUCCH Resources within the same PUCCH Resource group are indicated in the MAC CE, and this MAC CE applies to all the PUCCH Resources in the PUCCH Resource group;</w:t>
      </w:r>
    </w:p>
    <w:p w14:paraId="52ED1A5E" w14:textId="77777777" w:rsidR="003669F2" w:rsidRDefault="00B562E1">
      <w:pPr>
        <w:pStyle w:val="B1"/>
      </w:pPr>
      <w:r>
        <w:t>-</w:t>
      </w:r>
      <w:r>
        <w:tab/>
        <w:t xml:space="preserve">Spatial Relation Info ID: This field contains </w:t>
      </w:r>
      <w:r>
        <w:rPr>
          <w:i/>
        </w:rPr>
        <w:t>PUCCH-SpatialRelationInfoId</w:t>
      </w:r>
      <w:r>
        <w:rPr>
          <w:iCs/>
          <w:lang w:eastAsia="zh-CN"/>
        </w:rPr>
        <w:t xml:space="preserve"> – 1 where </w:t>
      </w:r>
      <w:r>
        <w:rPr>
          <w:i/>
        </w:rPr>
        <w:t>PUCCH-SpatialRelationInfoId</w:t>
      </w:r>
      <w:r>
        <w:rPr>
          <w:iCs/>
          <w:lang w:eastAsia="zh-CN"/>
        </w:rPr>
        <w:t xml:space="preserve"> is the </w:t>
      </w:r>
      <w:r>
        <w:t xml:space="preserve">identifier of the PUCCH Spatial Relation Info in </w:t>
      </w:r>
      <w:r>
        <w:rPr>
          <w:i/>
        </w:rPr>
        <w:t>PUCCH-Config</w:t>
      </w:r>
      <w:r>
        <w:t xml:space="preserve"> in which the PUCCH Resource ID is configured, as specified in TS 38.331 [5]. The length of the field is 6 bits;</w:t>
      </w:r>
    </w:p>
    <w:p w14:paraId="52ED1A5F" w14:textId="77777777" w:rsidR="003669F2" w:rsidRDefault="00B562E1">
      <w:pPr>
        <w:pStyle w:val="B1"/>
      </w:pPr>
      <w:r>
        <w:t>-</w:t>
      </w:r>
      <w:r>
        <w:tab/>
        <w:t>R: Reserved bit, set to 0.</w:t>
      </w:r>
    </w:p>
    <w:p w14:paraId="52ED1A60" w14:textId="77777777" w:rsidR="003669F2" w:rsidRDefault="0090331E">
      <w:pPr>
        <w:pStyle w:val="TH"/>
        <w:rPr>
          <w:lang w:eastAsia="ko-KR"/>
        </w:rPr>
      </w:pPr>
      <w:r>
        <w:rPr>
          <w:noProof/>
        </w:rPr>
        <w:object w:dxaOrig="5693" w:dyaOrig="3885" w14:anchorId="47510C5D">
          <v:shape id="_x0000_i1069" type="#_x0000_t75" alt="" style="width:285.5pt;height:195.35pt;mso-width-percent:0;mso-height-percent:0;mso-width-percent:0;mso-height-percent:0" o:ole="">
            <v:imagedata r:id="rId106" o:title=""/>
          </v:shape>
          <o:OLEObject Type="Embed" ProgID="Visio.Drawing.15" ShapeID="_x0000_i1069" DrawAspect="Content" ObjectID="_1808098442" r:id="rId107"/>
        </w:object>
      </w:r>
    </w:p>
    <w:p w14:paraId="52ED1A61" w14:textId="77777777" w:rsidR="003669F2" w:rsidRDefault="00B562E1">
      <w:pPr>
        <w:pStyle w:val="TF"/>
        <w:rPr>
          <w:lang w:eastAsia="ko-KR"/>
        </w:rPr>
      </w:pPr>
      <w:r>
        <w:rPr>
          <w:lang w:eastAsia="ko-KR"/>
        </w:rPr>
        <w:t>Figure 6.1.3.25-1: Enhanced PUCCH spatial relation Activation/Deactivation MAC CE</w:t>
      </w:r>
    </w:p>
    <w:p w14:paraId="52ED1A62" w14:textId="77777777" w:rsidR="003669F2" w:rsidRDefault="00B562E1">
      <w:pPr>
        <w:pStyle w:val="4"/>
        <w:rPr>
          <w:rFonts w:eastAsiaTheme="minorEastAsia"/>
          <w:lang w:eastAsia="ko-KR"/>
        </w:rPr>
      </w:pPr>
      <w:bookmarkStart w:id="3208" w:name="_Toc37296303"/>
      <w:bookmarkStart w:id="3209" w:name="_Toc52752129"/>
      <w:bookmarkStart w:id="3210" w:name="_Toc46490434"/>
      <w:bookmarkStart w:id="3211" w:name="_Toc52796591"/>
      <w:bookmarkStart w:id="3212" w:name="_Toc178200689"/>
      <w:r>
        <w:rPr>
          <w:rFonts w:eastAsiaTheme="minorEastAsia"/>
          <w:lang w:eastAsia="ko-KR"/>
        </w:rPr>
        <w:t>6.1.3.26</w:t>
      </w:r>
      <w:r>
        <w:rPr>
          <w:rFonts w:eastAsiaTheme="minorEastAsia"/>
          <w:lang w:eastAsia="ko-KR"/>
        </w:rPr>
        <w:tab/>
        <w:t>Enhanced SP/AP SRS Spatial Relation Indication MAC CE</w:t>
      </w:r>
      <w:bookmarkEnd w:id="3208"/>
      <w:bookmarkEnd w:id="3209"/>
      <w:bookmarkEnd w:id="3210"/>
      <w:bookmarkEnd w:id="3211"/>
      <w:bookmarkEnd w:id="3212"/>
    </w:p>
    <w:p w14:paraId="52ED1A63" w14:textId="77777777" w:rsidR="003669F2" w:rsidRDefault="00B562E1">
      <w:pPr>
        <w:rPr>
          <w:rFonts w:eastAsiaTheme="minorEastAsia"/>
          <w:lang w:eastAsia="en-US"/>
        </w:rPr>
      </w:pPr>
      <w:r>
        <w:t xml:space="preserve">The </w:t>
      </w:r>
      <w:r>
        <w:rPr>
          <w:rFonts w:eastAsiaTheme="minorEastAsia"/>
          <w:lang w:eastAsia="ko-KR"/>
        </w:rPr>
        <w:t>Enhanced SP/</w:t>
      </w:r>
      <w:r>
        <w:t>AP SRS Spatial Relation Indication MAC CE is identified by a MAC subheader with eLCID as specified in Table 6.2.1-1b. It has a variable size with following fields:</w:t>
      </w:r>
    </w:p>
    <w:p w14:paraId="52ED1A64"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A65" w14:textId="09AA7539" w:rsidR="003669F2" w:rsidRDefault="00B562E1">
      <w:pPr>
        <w:pStyle w:val="B1"/>
      </w:pPr>
      <w:r>
        <w:t>-</w:t>
      </w:r>
      <w:r>
        <w:tab/>
        <w:t xml:space="preserve">SRS Resource Set's Cell ID: This field indicates the identity of the Serving Cell,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all resources indicated by the Resource ID</w:t>
      </w:r>
      <w:r>
        <w:rPr>
          <w:vertAlign w:val="subscript"/>
        </w:rPr>
        <w:t>i</w:t>
      </w:r>
      <w:r>
        <w:t xml:space="preserve"> fields</w:t>
      </w:r>
      <w:r>
        <w:rPr>
          <w:lang w:eastAsia="ko-KR"/>
        </w:rPr>
        <w:t>.</w:t>
      </w:r>
      <w:r>
        <w:t xml:space="preserve"> The length of the field is 5 bits;</w:t>
      </w:r>
    </w:p>
    <w:p w14:paraId="52ED1A66" w14:textId="6B5FB357"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A67" w14:textId="77777777" w:rsidR="003669F2" w:rsidRDefault="00B562E1">
      <w:pPr>
        <w:pStyle w:val="B1"/>
      </w:pPr>
      <w:r>
        <w:t>-</w:t>
      </w:r>
      <w:r>
        <w:tab/>
        <w:t>C: This field indicates whether the octets containing Resource Serving Cell ID field(s) and Resource BWP ID field(s) are present. If this field is set to 1, Resource Serving Cell ID field(s) and Resource BWP ID field(s) are present, otherwise they are not present so MAC entity shall ignore Resource Serving Cell ID field(s) and Resource BWP ID field(s);</w:t>
      </w:r>
    </w:p>
    <w:p w14:paraId="52ED1A68"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69" w14:textId="77777777" w:rsidR="003669F2" w:rsidRDefault="00B562E1">
      <w:pPr>
        <w:pStyle w:val="B1"/>
      </w:pPr>
      <w:r>
        <w:rPr>
          <w:lang w:eastAsia="ko-KR"/>
        </w:rPr>
        <w:t>-</w:t>
      </w:r>
      <w:r>
        <w:rPr>
          <w:lang w:eastAsia="ko-KR"/>
        </w:rPr>
        <w:tab/>
        <w:t>SRS Resource Set ID</w:t>
      </w:r>
      <w:r>
        <w:t xml:space="preserve">: This field indicates the SP/AP SRS Resource Set ID identified by </w:t>
      </w:r>
      <w:r>
        <w:rPr>
          <w:i/>
        </w:rPr>
        <w:t>SRS-ResourceSetId</w:t>
      </w:r>
      <w:r>
        <w:t xml:space="preserve"> as specified in TS 38.331 [5]</w:t>
      </w:r>
      <w:r>
        <w:rPr>
          <w:lang w:eastAsia="ko-KR"/>
        </w:rPr>
        <w:t xml:space="preserve">. </w:t>
      </w:r>
      <w:r>
        <w:t>The length of the field is 4 bits;</w:t>
      </w:r>
    </w:p>
    <w:p w14:paraId="52ED1A6A" w14:textId="77777777" w:rsidR="003669F2" w:rsidRDefault="00B562E1">
      <w:pPr>
        <w:pStyle w:val="B1"/>
      </w:pPr>
      <w:r>
        <w:t>-</w:t>
      </w:r>
      <w:r>
        <w:tab/>
        <w:t>F</w:t>
      </w:r>
      <w:r>
        <w:rPr>
          <w:vertAlign w:val="subscript"/>
        </w:rPr>
        <w:t>i</w:t>
      </w:r>
      <w:r>
        <w:t>: This field indicates the type of a resource used as a spatial relationship for SRS resource within SP/AP SRS Resource Set indicated with SP/</w:t>
      </w:r>
      <w:r>
        <w:rPr>
          <w:lang w:eastAsia="ko-KR"/>
        </w:rPr>
        <w:t xml:space="preserve">AP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 This field is only present if MAC CE is used for activation of SP SRS resource set, i.e. the A/D field is set to 1, or for AP SRS resource set;</w:t>
      </w:r>
    </w:p>
    <w:p w14:paraId="52ED1A6B"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SRS resource i is located. The length of the field is 5 bits;</w:t>
      </w:r>
    </w:p>
    <w:p w14:paraId="52ED1A6C"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bits;</w:t>
      </w:r>
    </w:p>
    <w:p w14:paraId="52ED1A6D" w14:textId="77777777" w:rsidR="003669F2" w:rsidRDefault="00B562E1">
      <w:pPr>
        <w:pStyle w:val="B1"/>
      </w:pPr>
      <w:r>
        <w:lastRenderedPageBreak/>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SRS-ResourceId</w:t>
      </w:r>
      <w:r>
        <w:t xml:space="preserve"> as specified in TS 38.331 [5]. The length of the field is 8 bits. This field is only present if MAC CE is used for activation of SP SRS resource set, i.e. the A/D field is set to 1, or for AP SRS resource set;</w:t>
      </w:r>
    </w:p>
    <w:p w14:paraId="52ED1A6E" w14:textId="77777777" w:rsidR="003669F2" w:rsidRDefault="00B562E1">
      <w:pPr>
        <w:pStyle w:val="B1"/>
        <w:rPr>
          <w:lang w:eastAsia="ko-KR"/>
        </w:rPr>
      </w:pPr>
      <w:r>
        <w:rPr>
          <w:lang w:eastAsia="ko-KR"/>
        </w:rPr>
        <w:t>-</w:t>
      </w:r>
      <w:r>
        <w:rPr>
          <w:lang w:eastAsia="ko-KR"/>
        </w:rPr>
        <w:tab/>
        <w:t>R: Reserved bit, set to 0.</w:t>
      </w:r>
    </w:p>
    <w:p w14:paraId="52ED1A6F" w14:textId="77777777" w:rsidR="003669F2" w:rsidRDefault="0090331E">
      <w:pPr>
        <w:pStyle w:val="TH"/>
        <w:rPr>
          <w:lang w:eastAsia="en-US"/>
        </w:rPr>
      </w:pPr>
      <w:r>
        <w:rPr>
          <w:noProof/>
        </w:rPr>
        <w:object w:dxaOrig="5693" w:dyaOrig="4437" w14:anchorId="3D831FB9">
          <v:shape id="_x0000_i1070" type="#_x0000_t75" alt="" style="width:285.5pt;height:222.9pt;mso-width-percent:0;mso-height-percent:0;mso-width-percent:0;mso-height-percent:0" o:ole="">
            <v:imagedata r:id="rId108" o:title=""/>
          </v:shape>
          <o:OLEObject Type="Embed" ProgID="Visio.Drawing.15" ShapeID="_x0000_i1070" DrawAspect="Content" ObjectID="_1808098443" r:id="rId109"/>
        </w:object>
      </w:r>
    </w:p>
    <w:p w14:paraId="52ED1A70" w14:textId="77777777" w:rsidR="003669F2" w:rsidRDefault="00B562E1">
      <w:pPr>
        <w:pStyle w:val="TF"/>
        <w:rPr>
          <w:lang w:eastAsia="ko-KR"/>
        </w:rPr>
      </w:pPr>
      <w:r>
        <w:rPr>
          <w:lang w:eastAsia="ko-KR"/>
        </w:rPr>
        <w:t>Figure 6.1.3.26-1: Enhanced SP/AP SRS spatial relation Indication MAC CE</w:t>
      </w:r>
    </w:p>
    <w:p w14:paraId="52ED1A71" w14:textId="77777777" w:rsidR="003669F2" w:rsidRDefault="00B562E1">
      <w:pPr>
        <w:pStyle w:val="4"/>
        <w:rPr>
          <w:rFonts w:eastAsiaTheme="minorEastAsia"/>
          <w:lang w:eastAsia="ko-KR"/>
        </w:rPr>
      </w:pPr>
      <w:bookmarkStart w:id="3213" w:name="_Toc52796592"/>
      <w:bookmarkStart w:id="3214" w:name="_Toc37296304"/>
      <w:bookmarkStart w:id="3215" w:name="_Toc46490435"/>
      <w:bookmarkStart w:id="3216" w:name="_Toc52752130"/>
      <w:bookmarkStart w:id="3217" w:name="_Toc178200690"/>
      <w:r>
        <w:rPr>
          <w:rFonts w:eastAsiaTheme="minorEastAsia"/>
          <w:lang w:eastAsia="ko-KR"/>
        </w:rPr>
        <w:t>6.1.3.27</w:t>
      </w:r>
      <w:r>
        <w:rPr>
          <w:rFonts w:eastAsiaTheme="minorEastAsia"/>
          <w:lang w:eastAsia="ko-KR"/>
        </w:rPr>
        <w:tab/>
        <w:t>SRS Pathloss Reference RS Update MAC CE</w:t>
      </w:r>
      <w:bookmarkEnd w:id="3213"/>
      <w:bookmarkEnd w:id="3214"/>
      <w:bookmarkEnd w:id="3215"/>
      <w:bookmarkEnd w:id="3216"/>
      <w:bookmarkEnd w:id="3217"/>
    </w:p>
    <w:p w14:paraId="52ED1A72" w14:textId="77777777" w:rsidR="003669F2" w:rsidRDefault="00B562E1">
      <w:pPr>
        <w:rPr>
          <w:rFonts w:eastAsiaTheme="minorEastAsia"/>
          <w:lang w:eastAsia="en-US"/>
        </w:rPr>
      </w:pPr>
      <w:r>
        <w:t xml:space="preserve">The SRS Pathloss Reference RS </w:t>
      </w:r>
      <w:r>
        <w:rPr>
          <w:rFonts w:eastAsiaTheme="minorEastAsia"/>
          <w:lang w:eastAsia="ko-KR"/>
        </w:rPr>
        <w:t>Update</w:t>
      </w:r>
      <w:r>
        <w:t xml:space="preserve"> MAC CE is identified by a MAC subheader with eLCID as specified in Table 6.2.1-1b. It has a fixed size of 24 bits:</w:t>
      </w:r>
    </w:p>
    <w:p w14:paraId="52ED1A73" w14:textId="77777777" w:rsidR="003669F2" w:rsidRDefault="00B562E1">
      <w:pPr>
        <w:pStyle w:val="B1"/>
        <w:rPr>
          <w:rFonts w:eastAsia="Malgun Gothic"/>
        </w:rPr>
      </w:pPr>
      <w:r>
        <w:rPr>
          <w:rFonts w:eastAsia="Malgun Gothic"/>
        </w:rPr>
        <w:t>-</w:t>
      </w:r>
      <w:r>
        <w:rPr>
          <w:rFonts w:eastAsia="Malgun Gothic"/>
        </w:rPr>
        <w:tab/>
        <w:t xml:space="preserve">Serving Cell ID: </w:t>
      </w:r>
      <w:r>
        <w:t>This field indicates the identity of the Serving Cell, which contains activated SRS Resource Set.</w:t>
      </w:r>
      <w:r>
        <w:rPr>
          <w:rFonts w:eastAsia="Malgun Gothic"/>
        </w:rPr>
        <w:t xml:space="preserve"> </w:t>
      </w:r>
      <w:r>
        <w:t>The length of the field is 5 bits;</w:t>
      </w:r>
    </w:p>
    <w:p w14:paraId="52ED1A74"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rPr>
        <w:t xml:space="preserve"> SRS Resource Set. The length of the field is 2 bits;</w:t>
      </w:r>
    </w:p>
    <w:p w14:paraId="52ED1A75" w14:textId="77777777" w:rsidR="003669F2" w:rsidRDefault="00B562E1">
      <w:pPr>
        <w:pStyle w:val="B1"/>
        <w:rPr>
          <w:rFonts w:eastAsia="Malgun Gothic"/>
        </w:rPr>
      </w:pPr>
      <w:r>
        <w:rPr>
          <w:rFonts w:eastAsia="Malgun Gothic"/>
          <w:lang w:eastAsia="ko-KR"/>
        </w:rPr>
        <w:t>-</w:t>
      </w:r>
      <w:r>
        <w:rPr>
          <w:rFonts w:eastAsia="Malgun Gothic"/>
          <w:lang w:eastAsia="ko-KR"/>
        </w:rPr>
        <w:tab/>
        <w:t>SRS Resource Set ID</w:t>
      </w:r>
      <w:r>
        <w:rPr>
          <w:rFonts w:eastAsia="Malgun Gothic"/>
        </w:rPr>
        <w:t xml:space="preserve">: This field indicates the SRS Resource Set ID identified by </w:t>
      </w:r>
      <w:r>
        <w:rPr>
          <w:rFonts w:eastAsia="Malgun Gothic"/>
          <w:i/>
        </w:rPr>
        <w:t>SRS-ResourceSetId</w:t>
      </w:r>
      <w:r>
        <w:rPr>
          <w:rFonts w:eastAsia="Malgun Gothic"/>
        </w:rPr>
        <w:t xml:space="preserve"> as specified in TS 38.331 [5]</w:t>
      </w:r>
      <w:r>
        <w:rPr>
          <w:rFonts w:eastAsia="Malgun Gothic"/>
          <w:lang w:eastAsia="ko-KR"/>
        </w:rPr>
        <w:t xml:space="preserve">. </w:t>
      </w:r>
      <w:r>
        <w:rPr>
          <w:rFonts w:eastAsia="Malgun Gothic"/>
        </w:rPr>
        <w:t>The length of the field is 4 bits;</w:t>
      </w:r>
    </w:p>
    <w:p w14:paraId="52ED1A76" w14:textId="77777777" w:rsidR="003669F2" w:rsidRDefault="00B562E1">
      <w:pPr>
        <w:pStyle w:val="B1"/>
        <w:rPr>
          <w:rFonts w:eastAsia="Malgun Gothic"/>
        </w:rPr>
      </w:pPr>
      <w:r>
        <w:t>-</w:t>
      </w:r>
      <w:r>
        <w:tab/>
        <w:t>Pathloss Reference RS ID:</w:t>
      </w:r>
      <w:r>
        <w:rPr>
          <w:rFonts w:eastAsia="Malgun Gothic"/>
        </w:rPr>
        <w:t xml:space="preserve"> This field indicates the Pathloss Reference RS ID identified by </w:t>
      </w:r>
      <w:r>
        <w:rPr>
          <w:rFonts w:eastAsia="Malgun Gothic"/>
          <w:i/>
        </w:rPr>
        <w:t>srs-PathlossReferenceRS-Id</w:t>
      </w:r>
      <w:r>
        <w:rPr>
          <w:rFonts w:eastAsia="Malgun Gothic"/>
        </w:rPr>
        <w:t xml:space="preserve"> as specified in TS 38.331 [5]</w:t>
      </w:r>
      <w:r>
        <w:rPr>
          <w:rFonts w:eastAsia="Malgun Gothic"/>
          <w:lang w:eastAsia="ko-KR"/>
        </w:rPr>
        <w:t xml:space="preserve">. It updates the pathloss reference RS for an SRS-resource set indicated by SRS Resource Set ID field. </w:t>
      </w:r>
      <w:r>
        <w:rPr>
          <w:rFonts w:eastAsia="Malgun Gothic"/>
        </w:rPr>
        <w:t>The length of the field is 6 bits;</w:t>
      </w:r>
    </w:p>
    <w:p w14:paraId="52ED1A77"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78" w14:textId="77777777" w:rsidR="003669F2" w:rsidRDefault="0090331E">
      <w:pPr>
        <w:pStyle w:val="TH"/>
      </w:pPr>
      <w:r>
        <w:rPr>
          <w:noProof/>
        </w:rPr>
        <w:object w:dxaOrig="5693" w:dyaOrig="2160" w14:anchorId="4680CC61">
          <v:shape id="_x0000_i1071" type="#_x0000_t75" alt="" style="width:285.5pt;height:109.55pt;mso-width-percent:0;mso-height-percent:0;mso-width-percent:0;mso-height-percent:0" o:ole="">
            <v:imagedata r:id="rId110" o:title=""/>
          </v:shape>
          <o:OLEObject Type="Embed" ProgID="Visio.Drawing.15" ShapeID="_x0000_i1071" DrawAspect="Content" ObjectID="_1808098444" r:id="rId111"/>
        </w:object>
      </w:r>
    </w:p>
    <w:p w14:paraId="52ED1A79" w14:textId="77777777" w:rsidR="003669F2" w:rsidRDefault="00B562E1">
      <w:pPr>
        <w:pStyle w:val="TF"/>
        <w:rPr>
          <w:lang w:eastAsia="ko-KR"/>
        </w:rPr>
      </w:pPr>
      <w:r>
        <w:rPr>
          <w:lang w:eastAsia="ko-KR"/>
        </w:rPr>
        <w:t>Figure 6.1.3.27-1: SRS Pathloss Reference RS Update MAC CE</w:t>
      </w:r>
    </w:p>
    <w:p w14:paraId="52ED1A7A" w14:textId="77777777" w:rsidR="003669F2" w:rsidRDefault="00B562E1">
      <w:pPr>
        <w:pStyle w:val="4"/>
        <w:rPr>
          <w:rFonts w:eastAsiaTheme="minorEastAsia"/>
          <w:lang w:eastAsia="ko-KR"/>
        </w:rPr>
      </w:pPr>
      <w:bookmarkStart w:id="3218" w:name="_Toc52796593"/>
      <w:bookmarkStart w:id="3219" w:name="_Toc178200691"/>
      <w:bookmarkStart w:id="3220" w:name="_Toc52752131"/>
      <w:bookmarkStart w:id="3221" w:name="_Toc37296305"/>
      <w:bookmarkStart w:id="3222" w:name="_Toc46490436"/>
      <w:r>
        <w:rPr>
          <w:rFonts w:eastAsiaTheme="minorEastAsia"/>
          <w:lang w:eastAsia="ko-KR"/>
        </w:rPr>
        <w:t>6.1.3.28</w:t>
      </w:r>
      <w:r>
        <w:rPr>
          <w:rFonts w:eastAsiaTheme="minorEastAsia"/>
          <w:lang w:eastAsia="ko-KR"/>
        </w:rPr>
        <w:tab/>
        <w:t xml:space="preserve">PUSCH Pathloss Reference RS </w:t>
      </w:r>
      <w:r>
        <w:rPr>
          <w:lang w:eastAsia="ko-KR"/>
        </w:rPr>
        <w:t>Update</w:t>
      </w:r>
      <w:r>
        <w:rPr>
          <w:rFonts w:eastAsiaTheme="minorEastAsia"/>
          <w:lang w:eastAsia="ko-KR"/>
        </w:rPr>
        <w:t xml:space="preserve"> MAC CE</w:t>
      </w:r>
      <w:bookmarkEnd w:id="3218"/>
      <w:bookmarkEnd w:id="3219"/>
      <w:bookmarkEnd w:id="3220"/>
      <w:bookmarkEnd w:id="3221"/>
      <w:bookmarkEnd w:id="3222"/>
    </w:p>
    <w:p w14:paraId="52ED1A7B" w14:textId="77777777" w:rsidR="003669F2" w:rsidRDefault="00B562E1">
      <w:pPr>
        <w:rPr>
          <w:rFonts w:eastAsia="Yu Mincho"/>
        </w:rPr>
      </w:pPr>
      <w:r>
        <w:t xml:space="preserve">The PUSCH Pathloss Reference RS Update MAC CE is identified by a MAC subheader with eLCID as specified in Table 6.2.1-1b. </w:t>
      </w:r>
      <w:r>
        <w:rPr>
          <w:lang w:eastAsia="ko-KR"/>
        </w:rPr>
        <w:t>It has a variable size and consists of the following fields:</w:t>
      </w:r>
    </w:p>
    <w:p w14:paraId="52ED1A7C" w14:textId="77777777" w:rsidR="003669F2" w:rsidRDefault="00B562E1">
      <w:pPr>
        <w:pStyle w:val="B1"/>
        <w:rPr>
          <w:rFonts w:eastAsia="Malgun Gothic"/>
        </w:rPr>
      </w:pPr>
      <w:r>
        <w:rPr>
          <w:rFonts w:eastAsia="Malgun Gothic"/>
        </w:rPr>
        <w:t>-</w:t>
      </w:r>
      <w:r>
        <w:rPr>
          <w:rFonts w:eastAsia="Malgun Gothic"/>
        </w:rPr>
        <w:tab/>
        <w:t xml:space="preserve">Serving Cell ID: </w:t>
      </w:r>
      <w:r>
        <w:t xml:space="preserve">This field indicates the identity of the Serving Cell, which contains activated </w:t>
      </w:r>
      <w:r>
        <w:rPr>
          <w:rFonts w:eastAsia="Malgun Gothic"/>
          <w:lang w:eastAsia="ko-KR"/>
        </w:rPr>
        <w:t xml:space="preserve">PUSCH </w:t>
      </w:r>
      <w:r>
        <w:t>Pathloss Reference RS.</w:t>
      </w:r>
      <w:r>
        <w:rPr>
          <w:rFonts w:eastAsia="Malgun Gothic"/>
        </w:rPr>
        <w:t xml:space="preserve"> </w:t>
      </w:r>
      <w:r>
        <w:t>The length of the field is 5 bits;</w:t>
      </w:r>
    </w:p>
    <w:p w14:paraId="52ED1A7D"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lang w:eastAsia="ko-KR"/>
        </w:rPr>
        <w:t xml:space="preserve"> PUSCH </w:t>
      </w:r>
      <w:r>
        <w:t>Pathloss Reference RS</w:t>
      </w:r>
      <w:r>
        <w:rPr>
          <w:rFonts w:eastAsia="Malgun Gothic"/>
        </w:rPr>
        <w:t>. The length of the field is 2 bits;</w:t>
      </w:r>
    </w:p>
    <w:p w14:paraId="52ED1A7E" w14:textId="77777777" w:rsidR="003669F2" w:rsidRDefault="00B562E1">
      <w:pPr>
        <w:pStyle w:val="B1"/>
      </w:pPr>
      <w:r>
        <w:t>-</w:t>
      </w:r>
      <w:r>
        <w:tab/>
        <w:t>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0;</w:t>
      </w:r>
    </w:p>
    <w:p w14:paraId="52ED1A7F" w14:textId="77777777" w:rsidR="003669F2" w:rsidRDefault="00B562E1">
      <w:pPr>
        <w:pStyle w:val="B1"/>
        <w:rPr>
          <w:rFonts w:eastAsia="Malgun Gothic"/>
        </w:rPr>
      </w:pPr>
      <w:r>
        <w:t>-</w:t>
      </w:r>
      <w:r>
        <w:tab/>
      </w:r>
      <w:r>
        <w:rPr>
          <w:rFonts w:eastAsia="Malgun Gothic"/>
        </w:rPr>
        <w:t>PUSCH Pathloss Reference RS ID</w:t>
      </w:r>
      <w:r>
        <w:t xml:space="preserve">: </w:t>
      </w:r>
      <w:r>
        <w:rPr>
          <w:rFonts w:eastAsia="Malgun Gothic"/>
        </w:rPr>
        <w:t xml:space="preserve">This field indicates the PUSCH Pathloss Reference RS ID identified by </w:t>
      </w:r>
      <w:r>
        <w:rPr>
          <w:rFonts w:eastAsia="Malgun Gothic"/>
          <w:i/>
        </w:rPr>
        <w:t>PUSCH-PathlossReferenceRS-Id</w:t>
      </w:r>
      <w:r>
        <w:rPr>
          <w:rFonts w:eastAsia="Malgun Gothic"/>
        </w:rPr>
        <w:t xml:space="preserve"> as specified in TS 38.331 [5]</w:t>
      </w:r>
      <w:r>
        <w:rPr>
          <w:rFonts w:eastAsia="Malgun Gothic"/>
          <w:lang w:eastAsia="ko-KR"/>
        </w:rPr>
        <w:t xml:space="preserve">, which is to be </w:t>
      </w:r>
      <w:r>
        <w:t>updated in the SRI PUSCH power control mappings indicated by SRI ID fields indicated in the same MAC CE</w:t>
      </w:r>
      <w:r>
        <w:rPr>
          <w:rFonts w:eastAsia="Malgun Gothic"/>
          <w:lang w:eastAsia="ko-KR"/>
        </w:rPr>
        <w:t xml:space="preserve">. </w:t>
      </w:r>
      <w:r>
        <w:rPr>
          <w:rFonts w:eastAsia="Malgun Gothic"/>
        </w:rPr>
        <w:t>The length of the field is 6 bits;</w:t>
      </w:r>
    </w:p>
    <w:p w14:paraId="52ED1A80" w14:textId="77777777" w:rsidR="003669F2" w:rsidRDefault="00B562E1">
      <w:pPr>
        <w:pStyle w:val="B1"/>
        <w:rPr>
          <w:rFonts w:eastAsiaTheme="minorEastAsia"/>
        </w:rPr>
      </w:pPr>
      <w:r>
        <w:rPr>
          <w:rFonts w:eastAsia="Malgun Gothic"/>
          <w:lang w:eastAsia="ko-KR"/>
        </w:rPr>
        <w:t>-</w:t>
      </w:r>
      <w:r>
        <w:rPr>
          <w:rFonts w:eastAsia="Malgun Gothic"/>
          <w:lang w:eastAsia="ko-KR"/>
        </w:rPr>
        <w:tab/>
        <w:t>C: This field indicates the presence of the additional SRI ID</w:t>
      </w:r>
      <w:r>
        <w:rPr>
          <w:rFonts w:eastAsia="Malgun Gothic"/>
        </w:rPr>
        <w:t xml:space="preserve"> in the last octet of this MAC CE.</w:t>
      </w:r>
      <w:r>
        <w:t xml:space="preserve"> If this field is set to 1, two SRI ID(s) are present in the last octet. Otherwise only one SRI ID (i.e. the first SRI ID) is present in the last octet;</w:t>
      </w:r>
    </w:p>
    <w:p w14:paraId="52ED1A81" w14:textId="77777777" w:rsidR="003669F2" w:rsidRDefault="00B562E1">
      <w:pPr>
        <w:pStyle w:val="B1"/>
        <w:rPr>
          <w:rFonts w:eastAsia="Malgun Gothic"/>
        </w:rPr>
      </w:pPr>
      <w:r>
        <w:rPr>
          <w:rFonts w:eastAsia="Malgun Gothic"/>
          <w:lang w:eastAsia="ko-KR"/>
        </w:rPr>
        <w:t>-</w:t>
      </w:r>
      <w:r>
        <w:rPr>
          <w:rFonts w:eastAsia="Malgun Gothic"/>
          <w:lang w:eastAsia="ko-KR"/>
        </w:rPr>
        <w:tab/>
        <w:t>SRI ID</w:t>
      </w:r>
      <w:r>
        <w:rPr>
          <w:rFonts w:eastAsia="Malgun Gothic"/>
        </w:rPr>
        <w:t xml:space="preserve">: This field indicates the SRI PUSCH power control ID identified by </w:t>
      </w:r>
      <w:r>
        <w:rPr>
          <w:rFonts w:eastAsia="Malgun Gothic"/>
          <w:i/>
          <w:iCs/>
          <w:lang w:eastAsia="ko-KR"/>
        </w:rPr>
        <w:t>sri-</w:t>
      </w:r>
      <w:r>
        <w:rPr>
          <w:rFonts w:eastAsia="Malgun Gothic"/>
          <w:i/>
          <w:lang w:eastAsia="ko-KR"/>
        </w:rPr>
        <w:t>PUSCH-PowerControlId</w:t>
      </w:r>
      <w:r>
        <w:rPr>
          <w:rFonts w:eastAsia="Malgun Gothic"/>
          <w:lang w:eastAsia="ko-KR"/>
        </w:rPr>
        <w:t xml:space="preserve"> </w:t>
      </w:r>
      <w:r>
        <w:rPr>
          <w:rFonts w:eastAsia="Malgun Gothic"/>
        </w:rPr>
        <w:t>as specified in TS 38.331 [5]</w:t>
      </w:r>
      <w:r>
        <w:rPr>
          <w:rFonts w:eastAsia="Malgun Gothic"/>
          <w:lang w:eastAsia="ko-KR"/>
        </w:rPr>
        <w:t xml:space="preserve">. </w:t>
      </w:r>
      <w:r>
        <w:rPr>
          <w:rFonts w:eastAsia="Malgun Gothic"/>
        </w:rPr>
        <w:t>The length of the field is 4 bits;</w:t>
      </w:r>
    </w:p>
    <w:p w14:paraId="52ED1A8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83" w14:textId="77777777" w:rsidR="003669F2" w:rsidRDefault="0090331E">
      <w:pPr>
        <w:pStyle w:val="TH"/>
      </w:pPr>
      <w:r>
        <w:rPr>
          <w:noProof/>
        </w:rPr>
        <w:object w:dxaOrig="5693" w:dyaOrig="3282" w14:anchorId="48530DA2">
          <v:shape id="_x0000_i1072" type="#_x0000_t75" alt="" style="width:285.5pt;height:164.65pt;mso-width-percent:0;mso-height-percent:0;mso-width-percent:0;mso-height-percent:0" o:ole="">
            <v:imagedata r:id="rId112" o:title=""/>
          </v:shape>
          <o:OLEObject Type="Embed" ProgID="Visio.Drawing.15" ShapeID="_x0000_i1072" DrawAspect="Content" ObjectID="_1808098445" r:id="rId113"/>
        </w:object>
      </w:r>
    </w:p>
    <w:p w14:paraId="52ED1A84" w14:textId="77777777" w:rsidR="003669F2" w:rsidRDefault="00B562E1">
      <w:pPr>
        <w:pStyle w:val="TF"/>
        <w:rPr>
          <w:lang w:eastAsia="ko-KR"/>
        </w:rPr>
      </w:pPr>
      <w:r>
        <w:rPr>
          <w:lang w:eastAsia="ko-KR"/>
        </w:rPr>
        <w:t>Figure 6.1.3.28-1: PUSCH Pathloss Reference RS Update MAC CE</w:t>
      </w:r>
    </w:p>
    <w:p w14:paraId="52ED1A85" w14:textId="77777777" w:rsidR="003669F2" w:rsidRDefault="00B562E1">
      <w:pPr>
        <w:pStyle w:val="4"/>
        <w:rPr>
          <w:rFonts w:eastAsia="Malgun Gothic"/>
          <w:bCs/>
          <w:lang w:eastAsia="ko-KR"/>
        </w:rPr>
      </w:pPr>
      <w:bookmarkStart w:id="3223" w:name="_Toc52752132"/>
      <w:bookmarkStart w:id="3224" w:name="_Toc52796594"/>
      <w:bookmarkStart w:id="3225" w:name="_Toc46490437"/>
      <w:bookmarkStart w:id="3226" w:name="_Toc178200692"/>
      <w:bookmarkStart w:id="3227" w:name="_Toc37296307"/>
      <w:r>
        <w:rPr>
          <w:rFonts w:eastAsia="Malgun Gothic"/>
          <w:lang w:eastAsia="ko-KR"/>
        </w:rPr>
        <w:t>6.1.3.29</w:t>
      </w:r>
      <w:r>
        <w:rPr>
          <w:rFonts w:eastAsia="Malgun Gothic"/>
          <w:lang w:eastAsia="ko-KR"/>
        </w:rPr>
        <w:tab/>
        <w:t>Serving Cell Set based SRS Spatial Relation Indication MAC CE</w:t>
      </w:r>
      <w:bookmarkEnd w:id="3223"/>
      <w:bookmarkEnd w:id="3224"/>
      <w:bookmarkEnd w:id="3225"/>
      <w:bookmarkEnd w:id="3226"/>
    </w:p>
    <w:p w14:paraId="52ED1A86" w14:textId="77777777" w:rsidR="003669F2" w:rsidRDefault="00B562E1">
      <w:pPr>
        <w:rPr>
          <w:rFonts w:eastAsia="Malgun Gothic"/>
          <w:lang w:eastAsia="ko-KR"/>
        </w:rPr>
      </w:pPr>
      <w:r>
        <w:rPr>
          <w:rFonts w:eastAsia="Malgun Gothic"/>
          <w:lang w:eastAsia="ko-KR"/>
        </w:rPr>
        <w:t>The Serving Cell Set based SRS Spatial Relation indication MAC CE is identified by a MAC subheader with eLCID as specified in Table 6.2.1-1b.</w:t>
      </w:r>
      <w:r>
        <w:t xml:space="preserve"> </w:t>
      </w:r>
      <w:r>
        <w:rPr>
          <w:rFonts w:eastAsia="Malgun Gothic"/>
          <w:lang w:eastAsia="ko-KR"/>
        </w:rPr>
        <w:t>It has a variable size and consists of the following fields:</w:t>
      </w:r>
    </w:p>
    <w:p w14:paraId="52ED1A87" w14:textId="5170142E" w:rsidR="003669F2" w:rsidRDefault="00B562E1">
      <w:pPr>
        <w:pStyle w:val="B1"/>
        <w:rPr>
          <w:iCs/>
        </w:rPr>
      </w:pPr>
      <w:r>
        <w:lastRenderedPageBreak/>
        <w:t>-</w:t>
      </w:r>
      <w:r>
        <w:tab/>
        <w:t>SRS Resource's Cell ID: This field indicates the identity of the Serving Cell, which contains the indicated SP/AP SRS Resource. If the C field is set to 0, this field also indicates the identity of the Serving Cell which contains all resources indicated by the Resource I</w:t>
      </w:r>
      <w:r w:rsidR="0048680F">
        <w:t>d</w:t>
      </w:r>
      <w:r>
        <w:t xml:space="preserve">i fields. The length of the field is 5 bits. The indicated Serving Cell is configured as part of a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as specified in </w:t>
      </w:r>
      <w:r>
        <w:rPr>
          <w:lang w:eastAsia="ko-KR"/>
        </w:rPr>
        <w:t>TS 38.331 [5]</w:t>
      </w:r>
      <w:r>
        <w:t xml:space="preserve">, and this MAC CE applies to all the Serving Cells configured in the set </w:t>
      </w:r>
      <w:r>
        <w:rPr>
          <w:rFonts w:eastAsia="Malgun Gothic"/>
          <w:i/>
          <w:iCs/>
          <w:lang w:eastAsia="ko-KR"/>
        </w:rPr>
        <w:t>simultaneousSpatial-UpdatedList1</w:t>
      </w:r>
      <w:r>
        <w:rPr>
          <w:rFonts w:eastAsia="Malgun Gothic"/>
          <w:lang w:eastAsia="ko-KR"/>
        </w:rPr>
        <w:t xml:space="preserve"> or </w:t>
      </w:r>
      <w:r>
        <w:rPr>
          <w:i/>
          <w:iCs/>
        </w:rPr>
        <w:t>simultaneousSpatial-UpdatedList2</w:t>
      </w:r>
      <w:r>
        <w:rPr>
          <w:iCs/>
        </w:rPr>
        <w:t>, respectively;</w:t>
      </w:r>
    </w:p>
    <w:p w14:paraId="52ED1A88" w14:textId="53C3010D"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A89" w14:textId="77777777" w:rsidR="003669F2" w:rsidRDefault="00B562E1">
      <w:pPr>
        <w:pStyle w:val="B1"/>
      </w:pPr>
      <w:r>
        <w:t>-</w:t>
      </w:r>
      <w:r>
        <w:tab/>
        <w:t>C: This field indicates whether the octets containing Resource Serving Cell ID field(s) and Resource BWP ID field(s) are present. If this field is set to 1, the Resource Serving Cell ID field(s) and Resource BWP ID field(s) are present</w:t>
      </w:r>
      <w:r>
        <w:rPr>
          <w:lang w:eastAsia="ko-KR"/>
        </w:rPr>
        <w:t xml:space="preserve">, otherwise they are not present </w:t>
      </w:r>
      <w:r>
        <w:t>so MAC entity shall ignore Resource Serving Cell ID field(s) and Resource BWP ID field(s);</w:t>
      </w:r>
    </w:p>
    <w:p w14:paraId="52ED1A8A" w14:textId="77777777" w:rsidR="003669F2" w:rsidRDefault="00B562E1">
      <w:pPr>
        <w:pStyle w:val="B1"/>
      </w:pPr>
      <w:r>
        <w:rPr>
          <w:lang w:eastAsia="ko-KR"/>
        </w:rPr>
        <w:t>-</w:t>
      </w:r>
      <w:r>
        <w:rPr>
          <w:lang w:eastAsia="ko-KR"/>
        </w:rPr>
        <w:tab/>
        <w:t>SRS Resource ID</w:t>
      </w:r>
      <w:r>
        <w:rPr>
          <w:vertAlign w:val="subscript"/>
        </w:rPr>
        <w:t>i</w:t>
      </w:r>
      <w:r>
        <w:t xml:space="preserve">: This field indicates the SP/AP SRS Resource ID identified by </w:t>
      </w:r>
      <w:r>
        <w:rPr>
          <w:i/>
        </w:rPr>
        <w:t>SRS-ResourceId</w:t>
      </w:r>
      <w:r>
        <w:t xml:space="preserve"> as specified in TS 38.331 [5]</w:t>
      </w:r>
      <w:r>
        <w:rPr>
          <w:lang w:eastAsia="ko-KR"/>
        </w:rPr>
        <w:t xml:space="preserve">. </w:t>
      </w:r>
      <w:r>
        <w:t>The length of the field is 6 bits;</w:t>
      </w:r>
    </w:p>
    <w:p w14:paraId="52ED1A8B" w14:textId="77777777" w:rsidR="003669F2" w:rsidRDefault="00B562E1">
      <w:pPr>
        <w:pStyle w:val="B1"/>
      </w:pPr>
      <w:r>
        <w:t>-</w:t>
      </w:r>
      <w:r>
        <w:tab/>
        <w:t>F</w:t>
      </w:r>
      <w:r>
        <w:rPr>
          <w:vertAlign w:val="subscript"/>
        </w:rPr>
        <w:t>i</w:t>
      </w:r>
      <w:r>
        <w:t xml:space="preserve">: This field indicates the type of a resource used as a spatial relationship for SRS resource indicated with </w:t>
      </w:r>
      <w:r>
        <w:rPr>
          <w:lang w:eastAsia="ko-KR"/>
        </w:rPr>
        <w:t>SRS Resource ID</w:t>
      </w:r>
      <w:r>
        <w:rPr>
          <w:vertAlign w:val="subscript"/>
        </w:rPr>
        <w:t>i</w:t>
      </w:r>
      <w:r>
        <w:rPr>
          <w:lang w:eastAsia="ko-KR"/>
        </w:rPr>
        <w:t xml:space="preserve"> field. </w:t>
      </w:r>
      <w:r>
        <w:t>F</w:t>
      </w:r>
      <w:r>
        <w:rPr>
          <w:vertAlign w:val="subscript"/>
        </w:rPr>
        <w:t>0</w:t>
      </w:r>
      <w:r>
        <w:t xml:space="preserve"> refers to the first SRS resource which is indicated </w:t>
      </w:r>
      <w:r>
        <w:rPr>
          <w:lang w:eastAsia="ko-KR"/>
        </w:rPr>
        <w:t>SRS Resource ID</w:t>
      </w:r>
      <w:r>
        <w:rPr>
          <w:vertAlign w:val="subscript"/>
        </w:rPr>
        <w:t>1</w:t>
      </w:r>
      <w:r>
        <w: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w:t>
      </w:r>
    </w:p>
    <w:p w14:paraId="52ED1A8C" w14:textId="77777777" w:rsidR="003669F2" w:rsidRDefault="00B562E1">
      <w:pPr>
        <w:pStyle w:val="B1"/>
      </w:pPr>
      <w:r>
        <w:t>-</w:t>
      </w:r>
      <w:r>
        <w:tab/>
        <w:t>Resource Serving Cell ID</w:t>
      </w:r>
      <w:r>
        <w:rPr>
          <w:vertAlign w:val="subscript"/>
        </w:rPr>
        <w:t>i</w:t>
      </w:r>
      <w:r>
        <w:t xml:space="preserve">: This field indicates the identity of the Serving Cell on which the resource used for spatial relationship derivation for </w:t>
      </w:r>
      <w:r>
        <w:rPr>
          <w:lang w:eastAsia="ko-KR"/>
        </w:rPr>
        <w:t>SRS Resource ID</w:t>
      </w:r>
      <w:r>
        <w:rPr>
          <w:vertAlign w:val="subscript"/>
        </w:rPr>
        <w:t>i</w:t>
      </w:r>
      <w:r>
        <w:t xml:space="preserve"> is located. The length of the field is 5 bits;</w:t>
      </w:r>
    </w:p>
    <w:p w14:paraId="52ED1A8D"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w:t>
      </w:r>
      <w:r>
        <w:rPr>
          <w:lang w:eastAsia="ko-KR"/>
        </w:rPr>
        <w:t>SRS Resource ID</w:t>
      </w:r>
      <w:r>
        <w:rPr>
          <w:vertAlign w:val="subscript"/>
        </w:rPr>
        <w:t>i</w:t>
      </w:r>
      <w:r>
        <w:t xml:space="preserve"> is located. The length of the field is 2 bits;</w:t>
      </w:r>
    </w:p>
    <w:p w14:paraId="52ED1A8E" w14:textId="77777777" w:rsidR="003669F2" w:rsidRDefault="00B562E1">
      <w:pPr>
        <w:pStyle w:val="B1"/>
      </w:pPr>
      <w:r>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which is indicated </w:t>
      </w:r>
      <w:r>
        <w:rPr>
          <w:lang w:eastAsia="ko-KR"/>
        </w:rPr>
        <w:t>SRS Resource ID</w:t>
      </w:r>
      <w:r>
        <w:rPr>
          <w:vertAlign w:val="subscript"/>
        </w:rPr>
        <w:t>0</w:t>
      </w:r>
      <w:r>
        <w: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SRS-ResourceId</w:t>
      </w:r>
      <w:r>
        <w:t xml:space="preserve"> as specified in TS 38.331 [5]. The length of the field is 8 bits.</w:t>
      </w:r>
    </w:p>
    <w:p w14:paraId="52ED1A8F" w14:textId="77777777" w:rsidR="003669F2" w:rsidRDefault="00B562E1">
      <w:pPr>
        <w:pStyle w:val="B1"/>
        <w:rPr>
          <w:lang w:eastAsia="ko-KR"/>
        </w:rPr>
      </w:pPr>
      <w:r>
        <w:rPr>
          <w:lang w:eastAsia="ko-KR"/>
        </w:rPr>
        <w:t>-</w:t>
      </w:r>
      <w:r>
        <w:rPr>
          <w:lang w:eastAsia="ko-KR"/>
        </w:rPr>
        <w:tab/>
        <w:t>R: Reserved bit, set to 0.</w:t>
      </w:r>
    </w:p>
    <w:p w14:paraId="52ED1A90" w14:textId="77777777" w:rsidR="003669F2" w:rsidRDefault="0090331E">
      <w:pPr>
        <w:pStyle w:val="TH"/>
      </w:pPr>
      <w:r>
        <w:rPr>
          <w:noProof/>
        </w:rPr>
        <w:object w:dxaOrig="5760" w:dyaOrig="5007" w14:anchorId="0612CDF3">
          <v:shape id="_x0000_i1073" type="#_x0000_t75" alt="" style="width:4in;height:249.2pt;mso-width-percent:0;mso-height-percent:0;mso-width-percent:0;mso-height-percent:0" o:ole="">
            <v:imagedata r:id="rId114" o:title=""/>
          </v:shape>
          <o:OLEObject Type="Embed" ProgID="Visio.Drawing.15" ShapeID="_x0000_i1073" DrawAspect="Content" ObjectID="_1808098446" r:id="rId115"/>
        </w:object>
      </w:r>
    </w:p>
    <w:p w14:paraId="52ED1A91" w14:textId="77777777" w:rsidR="003669F2" w:rsidRDefault="00B562E1">
      <w:pPr>
        <w:pStyle w:val="TF"/>
        <w:rPr>
          <w:rFonts w:eastAsia="Malgun Gothic"/>
          <w:lang w:eastAsia="ko-KR"/>
        </w:rPr>
      </w:pPr>
      <w:r>
        <w:rPr>
          <w:rFonts w:eastAsia="Malgun Gothic"/>
          <w:lang w:eastAsia="ko-KR"/>
        </w:rPr>
        <w:t>Figure 6.1.3.29-1: Serving Cell set based SRS Spatial Relation Indication MAC CE</w:t>
      </w:r>
    </w:p>
    <w:p w14:paraId="52ED1A92" w14:textId="07FA55BB" w:rsidR="003669F2" w:rsidRDefault="00B562E1">
      <w:pPr>
        <w:pStyle w:val="4"/>
        <w:rPr>
          <w:rFonts w:eastAsia="Malgun Gothic"/>
          <w:lang w:eastAsia="ko-KR"/>
        </w:rPr>
      </w:pPr>
      <w:bookmarkStart w:id="3228" w:name="_Toc52752133"/>
      <w:bookmarkStart w:id="3229" w:name="_Toc46490438"/>
      <w:bookmarkStart w:id="3230" w:name="_Toc52796595"/>
      <w:bookmarkStart w:id="3231" w:name="_Toc178200693"/>
      <w:r>
        <w:rPr>
          <w:rFonts w:eastAsia="Malgun Gothic"/>
          <w:lang w:eastAsia="ko-KR"/>
        </w:rPr>
        <w:t>6.1.3.30</w:t>
      </w:r>
      <w:r>
        <w:rPr>
          <w:rFonts w:eastAsia="Malgun Gothic"/>
          <w:lang w:eastAsia="ko-KR"/>
        </w:rPr>
        <w:tab/>
        <w:t>LBT failure MAC C</w:t>
      </w:r>
      <w:r w:rsidR="0048680F">
        <w:rPr>
          <w:rFonts w:eastAsia="Malgun Gothic"/>
          <w:lang w:eastAsia="ko-KR"/>
        </w:rPr>
        <w:t>e</w:t>
      </w:r>
      <w:bookmarkEnd w:id="3227"/>
      <w:r>
        <w:rPr>
          <w:rFonts w:eastAsia="Malgun Gothic"/>
          <w:lang w:eastAsia="ko-KR"/>
        </w:rPr>
        <w:t>s</w:t>
      </w:r>
      <w:bookmarkEnd w:id="3228"/>
      <w:bookmarkEnd w:id="3229"/>
      <w:bookmarkEnd w:id="3230"/>
      <w:bookmarkEnd w:id="3231"/>
    </w:p>
    <w:p w14:paraId="52ED1A93" w14:textId="77777777" w:rsidR="003669F2" w:rsidRDefault="00B562E1">
      <w:pPr>
        <w:rPr>
          <w:rFonts w:eastAsia="Malgun Gothic"/>
          <w:lang w:eastAsia="en-US"/>
        </w:rPr>
      </w:pPr>
      <w:r>
        <w:t>The LBT failure MAC CE of one octet is identified by a MAC subheader with LCID as specified in Table 6.2.1-2. It has a fixed size and consists of a single octet containing 8 C-fields as follows (</w:t>
      </w:r>
      <w:r>
        <w:rPr>
          <w:lang w:eastAsia="ko-KR"/>
        </w:rPr>
        <w:t>Figure 6.1.3.30-1</w:t>
      </w:r>
      <w:r>
        <w:t>).</w:t>
      </w:r>
    </w:p>
    <w:p w14:paraId="52ED1A94" w14:textId="77777777" w:rsidR="003669F2" w:rsidRDefault="00B562E1">
      <w:r>
        <w:t>The LBT failure MAC CE of four octets is identified by a MAC subheader with LCID as specified in Table 6.2.1-2. It has a fixed size and consists of four octets containing 32 C-fields as follows (</w:t>
      </w:r>
      <w:r>
        <w:rPr>
          <w:lang w:eastAsia="ko-KR"/>
        </w:rPr>
        <w:t>Figure 6.1.3.30-2</w:t>
      </w:r>
      <w:r>
        <w:t>).</w:t>
      </w:r>
    </w:p>
    <w:p w14:paraId="52ED1A95" w14:textId="7B0C2F7A" w:rsidR="003669F2" w:rsidRDefault="00B562E1">
      <w:r>
        <w:t xml:space="preserve">A single octet format is used when the highest </w:t>
      </w:r>
      <w:r>
        <w:rPr>
          <w:i/>
          <w:iCs/>
        </w:rPr>
        <w:t>ServCellIndex</w:t>
      </w:r>
      <w:r>
        <w:t xml:space="preserve"> of this MAC entity's Serving Cell for which consistent LBT failure is detected is less than 8, otherwise four octets format is used.</w:t>
      </w:r>
    </w:p>
    <w:p w14:paraId="52ED1A9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Serving Cell configured for the MAC entity with </w:t>
      </w:r>
      <w:r>
        <w:rPr>
          <w:i/>
        </w:rPr>
        <w:t>ServCellIndex</w:t>
      </w:r>
      <w:r>
        <w:rPr>
          <w:lang w:eastAsia="ko-KR"/>
        </w:rPr>
        <w:t xml:space="preserve"> i as specified in TS 38.331 [5] and if consistent LBT failure have been triggered and not cancelled in this Serving Cell, the field is set to 1, otherwise the field is set to 0.</w:t>
      </w:r>
    </w:p>
    <w:p w14:paraId="52ED1A97" w14:textId="77777777" w:rsidR="003669F2" w:rsidRDefault="0090331E">
      <w:pPr>
        <w:pStyle w:val="TH"/>
        <w:rPr>
          <w:lang w:eastAsia="ko-KR"/>
        </w:rPr>
      </w:pPr>
      <w:r>
        <w:rPr>
          <w:noProof/>
        </w:rPr>
        <w:object w:dxaOrig="5693" w:dyaOrig="1038" w14:anchorId="12C9E574">
          <v:shape id="_x0000_i1074" type="#_x0000_t75" alt="" style="width:285.5pt;height:50.1pt;mso-width-percent:0;mso-height-percent:0;mso-width-percent:0;mso-height-percent:0" o:ole="">
            <v:imagedata r:id="rId116" o:title=""/>
          </v:shape>
          <o:OLEObject Type="Embed" ProgID="Visio.Drawing.15" ShapeID="_x0000_i1074" DrawAspect="Content" ObjectID="_1808098447" r:id="rId117"/>
        </w:object>
      </w:r>
    </w:p>
    <w:p w14:paraId="52ED1A98" w14:textId="77777777" w:rsidR="003669F2" w:rsidRDefault="00B562E1">
      <w:pPr>
        <w:pStyle w:val="TF"/>
        <w:rPr>
          <w:lang w:eastAsia="ko-KR"/>
        </w:rPr>
      </w:pPr>
      <w:r>
        <w:rPr>
          <w:lang w:eastAsia="ko-KR"/>
        </w:rPr>
        <w:t>Figure 6.1.3.30-1: LBT failure MAC CE of one octet</w:t>
      </w:r>
    </w:p>
    <w:p w14:paraId="52ED1A99" w14:textId="77777777" w:rsidR="003669F2" w:rsidRDefault="0090331E">
      <w:pPr>
        <w:pStyle w:val="TH"/>
        <w:rPr>
          <w:lang w:eastAsia="ko-KR"/>
        </w:rPr>
      </w:pPr>
      <w:r>
        <w:rPr>
          <w:noProof/>
        </w:rPr>
        <w:object w:dxaOrig="5693" w:dyaOrig="2713" w14:anchorId="75D5B19A">
          <v:shape id="_x0000_i1075" type="#_x0000_t75" alt="" style="width:285.5pt;height:136.5pt;mso-width-percent:0;mso-height-percent:0;mso-width-percent:0;mso-height-percent:0" o:ole="">
            <v:imagedata r:id="rId118" o:title=""/>
          </v:shape>
          <o:OLEObject Type="Embed" ProgID="Visio.Drawing.15" ShapeID="_x0000_i1075" DrawAspect="Content" ObjectID="_1808098448" r:id="rId119"/>
        </w:object>
      </w:r>
    </w:p>
    <w:p w14:paraId="52ED1A9A" w14:textId="77777777" w:rsidR="003669F2" w:rsidRDefault="00B562E1">
      <w:pPr>
        <w:pStyle w:val="TF"/>
        <w:rPr>
          <w:lang w:eastAsia="ko-KR"/>
        </w:rPr>
      </w:pPr>
      <w:r>
        <w:rPr>
          <w:lang w:eastAsia="ko-KR"/>
        </w:rPr>
        <w:t>Figure 6.1.3.30-2: LBT failure MAC CE of four octets</w:t>
      </w:r>
    </w:p>
    <w:p w14:paraId="52ED1A9B" w14:textId="77777777" w:rsidR="003669F2" w:rsidRDefault="00B562E1">
      <w:pPr>
        <w:pStyle w:val="4"/>
        <w:rPr>
          <w:rFonts w:eastAsiaTheme="minorEastAsia"/>
          <w:lang w:eastAsia="ko-KR"/>
        </w:rPr>
      </w:pPr>
      <w:bookmarkStart w:id="3232" w:name="_Toc37296308"/>
      <w:bookmarkStart w:id="3233" w:name="_Toc46490439"/>
      <w:bookmarkStart w:id="3234" w:name="_Toc52752134"/>
      <w:bookmarkStart w:id="3235" w:name="_Toc52796596"/>
      <w:bookmarkStart w:id="3236" w:name="_Toc178200694"/>
      <w:r>
        <w:rPr>
          <w:rFonts w:eastAsiaTheme="minorEastAsia"/>
        </w:rPr>
        <w:lastRenderedPageBreak/>
        <w:t>6.1.3.</w:t>
      </w:r>
      <w:r>
        <w:rPr>
          <w:rFonts w:eastAsiaTheme="minorEastAsia"/>
          <w:lang w:eastAsia="ko-KR"/>
        </w:rPr>
        <w:t>31</w:t>
      </w:r>
      <w:r>
        <w:rPr>
          <w:rFonts w:eastAsiaTheme="minorEastAsia"/>
        </w:rPr>
        <w:tab/>
      </w:r>
      <w:r>
        <w:rPr>
          <w:rFonts w:eastAsiaTheme="minorEastAsia"/>
          <w:lang w:eastAsia="ko-KR"/>
        </w:rPr>
        <w:t xml:space="preserve">Multiple Entry </w:t>
      </w:r>
      <w:r>
        <w:rPr>
          <w:rFonts w:eastAsiaTheme="minorEastAsia"/>
        </w:rPr>
        <w:t xml:space="preserve">Configured </w:t>
      </w:r>
      <w:r>
        <w:rPr>
          <w:rFonts w:eastAsiaTheme="minorEastAsia"/>
          <w:lang w:eastAsia="ko-KR"/>
        </w:rPr>
        <w:t>G</w:t>
      </w:r>
      <w:r>
        <w:rPr>
          <w:rFonts w:eastAsiaTheme="minorEastAsia"/>
        </w:rPr>
        <w:t xml:space="preserve">rant </w:t>
      </w:r>
      <w:r>
        <w:rPr>
          <w:rFonts w:eastAsiaTheme="minorEastAsia"/>
          <w:lang w:eastAsia="ko-KR"/>
        </w:rPr>
        <w:t>C</w:t>
      </w:r>
      <w:r>
        <w:rPr>
          <w:rFonts w:eastAsiaTheme="minorEastAsia"/>
        </w:rPr>
        <w:t xml:space="preserve">onfirmation MAC </w:t>
      </w:r>
      <w:r>
        <w:rPr>
          <w:rFonts w:eastAsiaTheme="minorEastAsia"/>
          <w:lang w:eastAsia="ko-KR"/>
        </w:rPr>
        <w:t>CE</w:t>
      </w:r>
      <w:bookmarkEnd w:id="3232"/>
      <w:bookmarkEnd w:id="3233"/>
      <w:bookmarkEnd w:id="3234"/>
      <w:bookmarkEnd w:id="3235"/>
      <w:bookmarkEnd w:id="3236"/>
    </w:p>
    <w:p w14:paraId="52ED1A9C" w14:textId="77777777" w:rsidR="003669F2" w:rsidRDefault="00B562E1">
      <w:r>
        <w:t>The Multiple Entry Configured Grant Confirmation MAC CE is identified by a MAC subheader with eLCID as specified in Table 6.2.1-2b. It has a fixed size and consists of a four octets containing 32 CG-fields. The Multiple Entry Configured Grant Confirmation MAC CE is defined as follows (Figure 6.1.3.31-1).</w:t>
      </w:r>
    </w:p>
    <w:p w14:paraId="52ED1A9D" w14:textId="77777777" w:rsidR="003669F2" w:rsidRDefault="00B562E1">
      <w:pPr>
        <w:pStyle w:val="B1"/>
        <w:rPr>
          <w:rFonts w:eastAsiaTheme="minorEastAsia"/>
          <w:lang w:eastAsia="en-US"/>
        </w:rPr>
      </w:pPr>
      <w:r>
        <w:rPr>
          <w:rFonts w:eastAsiaTheme="minorEastAsia"/>
          <w:lang w:eastAsia="en-US"/>
        </w:rPr>
        <w:t>-</w:t>
      </w:r>
      <w:r>
        <w:rPr>
          <w:rFonts w:eastAsiaTheme="minorEastAsia"/>
          <w:lang w:eastAsia="en-US"/>
        </w:rPr>
        <w:tab/>
        <w:t>C</w:t>
      </w:r>
      <w:r>
        <w:rPr>
          <w:lang w:eastAsia="ko-KR"/>
        </w:rPr>
        <w:t>G</w:t>
      </w:r>
      <w:r>
        <w:rPr>
          <w:vertAlign w:val="subscript"/>
        </w:rPr>
        <w:t>i</w:t>
      </w:r>
      <w:r>
        <w:rPr>
          <w:lang w:eastAsia="ko-KR"/>
        </w:rPr>
        <w:t xml:space="preserve">: This field indicates whether PDCCH indicating activation or deactivation of configured uplink grant with </w:t>
      </w:r>
      <w:r>
        <w:rPr>
          <w:i/>
          <w:lang w:eastAsia="ko-KR"/>
        </w:rPr>
        <w:t>ConfiguredGrantConfigIndexMAC</w:t>
      </w:r>
      <w:r>
        <w:rPr>
          <w:lang w:eastAsia="ko-KR"/>
        </w:rPr>
        <w:t xml:space="preserve"> i has been received. The CG</w:t>
      </w:r>
      <w:r>
        <w:rPr>
          <w:vertAlign w:val="subscript"/>
        </w:rPr>
        <w:t>i</w:t>
      </w:r>
      <w:r>
        <w:rPr>
          <w:lang w:eastAsia="ko-KR"/>
        </w:rPr>
        <w:t xml:space="preserve"> field is set to 1 to indicate that PDCCH indicating activation or deactivation of type 2 configured uplink grant with </w:t>
      </w:r>
      <w:r>
        <w:rPr>
          <w:i/>
          <w:lang w:eastAsia="ko-KR"/>
        </w:rPr>
        <w:t>ConfiguredGrantConfigIndexMAC</w:t>
      </w:r>
      <w:r>
        <w:rPr>
          <w:lang w:eastAsia="ko-KR"/>
        </w:rPr>
        <w:t xml:space="preserve"> i has been received. The CG</w:t>
      </w:r>
      <w:r>
        <w:rPr>
          <w:vertAlign w:val="subscript"/>
        </w:rPr>
        <w:t>i</w:t>
      </w:r>
      <w:r>
        <w:rPr>
          <w:lang w:eastAsia="ko-KR"/>
        </w:rPr>
        <w:t xml:space="preserve"> field is set to 0 to indicate that PDCCH indicating activation or deactivation of type 2 configured uplink grant with </w:t>
      </w:r>
      <w:r>
        <w:rPr>
          <w:i/>
          <w:lang w:eastAsia="ko-KR"/>
        </w:rPr>
        <w:t>ConfiguredGrantConfigIndexMAC</w:t>
      </w:r>
      <w:r>
        <w:rPr>
          <w:lang w:eastAsia="ko-KR"/>
        </w:rPr>
        <w:t xml:space="preserve"> i has not been received.</w:t>
      </w:r>
    </w:p>
    <w:p w14:paraId="52ED1A9E" w14:textId="77777777" w:rsidR="003669F2" w:rsidRDefault="0090331E">
      <w:pPr>
        <w:pStyle w:val="TH"/>
        <w:rPr>
          <w:lang w:eastAsia="ko-KR"/>
        </w:rPr>
      </w:pPr>
      <w:r>
        <w:rPr>
          <w:noProof/>
        </w:rPr>
        <w:object w:dxaOrig="5693" w:dyaOrig="2713" w14:anchorId="47BC93DD">
          <v:shape id="_x0000_i1076" type="#_x0000_t75" alt="" style="width:285.5pt;height:137.1pt;mso-width-percent:0;mso-height-percent:0;mso-width-percent:0;mso-height-percent:0" o:ole="">
            <v:imagedata r:id="rId120" o:title=""/>
          </v:shape>
          <o:OLEObject Type="Embed" ProgID="Visio.Drawing.15" ShapeID="_x0000_i1076" DrawAspect="Content" ObjectID="_1808098449" r:id="rId121"/>
        </w:object>
      </w:r>
    </w:p>
    <w:p w14:paraId="52ED1A9F" w14:textId="77777777" w:rsidR="003669F2" w:rsidRDefault="00B562E1">
      <w:pPr>
        <w:pStyle w:val="TF"/>
        <w:rPr>
          <w:lang w:eastAsia="ko-KR"/>
        </w:rPr>
      </w:pPr>
      <w:r>
        <w:rPr>
          <w:lang w:eastAsia="ko-KR"/>
        </w:rPr>
        <w:t>Figure 6.1.3.31-1: Multiple Entry Configured Grant Confirmation MAC CE</w:t>
      </w:r>
    </w:p>
    <w:p w14:paraId="52ED1AA0" w14:textId="77777777" w:rsidR="003669F2" w:rsidRDefault="00B562E1">
      <w:pPr>
        <w:pStyle w:val="4"/>
        <w:rPr>
          <w:rFonts w:eastAsiaTheme="minorEastAsia"/>
          <w:lang w:eastAsia="ko-KR"/>
        </w:rPr>
      </w:pPr>
      <w:bookmarkStart w:id="3237" w:name="_Toc52796597"/>
      <w:bookmarkStart w:id="3238" w:name="_Toc52752135"/>
      <w:bookmarkStart w:id="3239" w:name="_Toc178200695"/>
      <w:bookmarkStart w:id="3240" w:name="_Toc46490440"/>
      <w:bookmarkStart w:id="3241" w:name="_Toc37296309"/>
      <w:r>
        <w:rPr>
          <w:rFonts w:eastAsiaTheme="minorEastAsia"/>
        </w:rPr>
        <w:t>6.1.3.</w:t>
      </w:r>
      <w:r>
        <w:rPr>
          <w:rFonts w:eastAsiaTheme="minorEastAsia"/>
          <w:lang w:eastAsia="ko-KR"/>
        </w:rPr>
        <w:t>32</w:t>
      </w:r>
      <w:r>
        <w:rPr>
          <w:rFonts w:eastAsiaTheme="minorEastAsia"/>
        </w:rPr>
        <w:tab/>
      </w:r>
      <w:r>
        <w:rPr>
          <w:rFonts w:eastAsiaTheme="minorEastAsia"/>
          <w:lang w:eastAsia="ko-KR"/>
        </w:rPr>
        <w:t>Duplication RLC Activation/Deactivation MAC CE</w:t>
      </w:r>
      <w:bookmarkEnd w:id="3237"/>
      <w:bookmarkEnd w:id="3238"/>
      <w:bookmarkEnd w:id="3239"/>
      <w:bookmarkEnd w:id="3240"/>
      <w:bookmarkEnd w:id="3241"/>
    </w:p>
    <w:p w14:paraId="52ED1AA1" w14:textId="77777777" w:rsidR="003669F2" w:rsidRDefault="00B562E1">
      <w:pPr>
        <w:rPr>
          <w:rFonts w:eastAsiaTheme="minorEastAsia"/>
          <w:lang w:eastAsia="en-US"/>
        </w:rPr>
      </w:pPr>
      <w:r>
        <w:t>The Duplication RLC Activation/Deactivation MAC CE is identified by a MAC subheader with eLCID as specified in Table 6.2.1-1b. It has a fixed size and consists of a single octet defined as follows (Figure 6.1.3.32-1).</w:t>
      </w:r>
    </w:p>
    <w:p w14:paraId="52ED1AA2" w14:textId="77777777" w:rsidR="003669F2" w:rsidRDefault="00B562E1">
      <w:pPr>
        <w:pStyle w:val="B1"/>
        <w:rPr>
          <w:lang w:eastAsia="ko-KR"/>
        </w:rPr>
      </w:pPr>
      <w:r>
        <w:rPr>
          <w:lang w:eastAsia="ko-KR"/>
        </w:rPr>
        <w:t>-</w:t>
      </w:r>
      <w:r>
        <w:rPr>
          <w:lang w:eastAsia="ko-KR"/>
        </w:rPr>
        <w:tab/>
        <w:t>DRB ID: This field indicates the identity of DRB</w:t>
      </w:r>
      <w:r>
        <w:rPr>
          <w:rFonts w:eastAsia="宋体"/>
          <w:lang w:eastAsia="zh-CN"/>
        </w:rPr>
        <w:t xml:space="preserve"> for which the MAC CE applies</w:t>
      </w:r>
      <w:r>
        <w:rPr>
          <w:lang w:eastAsia="ko-KR"/>
        </w:rPr>
        <w:t>. The length of the field is 5 bits;</w:t>
      </w:r>
    </w:p>
    <w:p w14:paraId="52ED1AA3" w14:textId="77777777" w:rsidR="003669F2" w:rsidRDefault="00B562E1">
      <w:pPr>
        <w:pStyle w:val="B1"/>
        <w:rPr>
          <w:lang w:eastAsia="ko-KR"/>
        </w:rPr>
      </w:pPr>
      <w:r>
        <w:rPr>
          <w:lang w:eastAsia="ko-KR"/>
        </w:rPr>
        <w:t>-</w:t>
      </w:r>
      <w:r>
        <w:rPr>
          <w:lang w:eastAsia="ko-KR"/>
        </w:rPr>
        <w:tab/>
        <w:t>RLC</w:t>
      </w:r>
      <w:r>
        <w:rPr>
          <w:vertAlign w:val="subscript"/>
        </w:rPr>
        <w:t>i</w:t>
      </w:r>
      <w:r>
        <w:t xml:space="preserve">: This field indicates the activation/deactivation status of </w:t>
      </w:r>
      <w:r>
        <w:rPr>
          <w:lang w:eastAsia="ko-KR"/>
        </w:rPr>
        <w:t>PDCP duplication for the RLC entity i where</w:t>
      </w:r>
      <w:r>
        <w:t xml:space="preserve"> i is </w:t>
      </w:r>
      <w:r>
        <w:rPr>
          <w:lang w:eastAsia="ko-KR"/>
        </w:rPr>
        <w:t>ascending order of logical channel ID of secondary RLC entities in the order of MCG and SCG, for the DRB</w:t>
      </w:r>
      <w:r>
        <w:t>.</w:t>
      </w:r>
      <w:r>
        <w:rPr>
          <w:lang w:eastAsia="ko-KR"/>
        </w:rPr>
        <w:t xml:space="preserve"> For Multi-path, RLC entity i is counted for secondary RLC entities in order of direct path (where i is ascending order of logical channel ID of secondary RLC entities) and indirect path.</w:t>
      </w:r>
      <w:r>
        <w:t xml:space="preserve"> The </w:t>
      </w:r>
      <w:r>
        <w:rPr>
          <w:lang w:eastAsia="ko-KR"/>
        </w:rPr>
        <w:t>RLC</w:t>
      </w:r>
      <w:r>
        <w:rPr>
          <w:vertAlign w:val="subscript"/>
        </w:rPr>
        <w:t>i</w:t>
      </w:r>
      <w:r>
        <w:t xml:space="preserve"> field is set to </w:t>
      </w:r>
      <w:r>
        <w:rPr>
          <w:lang w:eastAsia="ko-KR"/>
        </w:rPr>
        <w:t xml:space="preserve">1 to indicate </w:t>
      </w:r>
      <w:r>
        <w:t>that the</w:t>
      </w:r>
      <w:r>
        <w:rPr>
          <w:lang w:eastAsia="ko-KR"/>
        </w:rPr>
        <w:t xml:space="preserve"> PDCP duplication for the RLC entity i </w:t>
      </w:r>
      <w:r>
        <w:t xml:space="preserve">shall be activated. The </w:t>
      </w:r>
      <w:r>
        <w:rPr>
          <w:lang w:eastAsia="ko-KR"/>
        </w:rPr>
        <w:t>RLC</w:t>
      </w:r>
      <w:r>
        <w:rPr>
          <w:vertAlign w:val="subscript"/>
        </w:rPr>
        <w:t>i</w:t>
      </w:r>
      <w:r>
        <w:t xml:space="preserve"> field is set to </w:t>
      </w:r>
      <w:r>
        <w:rPr>
          <w:lang w:eastAsia="ko-KR"/>
        </w:rPr>
        <w:t xml:space="preserve">0 to indicate </w:t>
      </w:r>
      <w:r>
        <w:t xml:space="preserve">that the </w:t>
      </w:r>
      <w:r>
        <w:rPr>
          <w:lang w:eastAsia="ko-KR"/>
        </w:rPr>
        <w:t xml:space="preserve">PDCP duplication for the RLC entity i shall </w:t>
      </w:r>
      <w:r>
        <w:t xml:space="preserve">be </w:t>
      </w:r>
      <w:r>
        <w:rPr>
          <w:lang w:eastAsia="ko-KR"/>
        </w:rPr>
        <w:t>de</w:t>
      </w:r>
      <w:r>
        <w:t>activated</w:t>
      </w:r>
      <w:r>
        <w:rPr>
          <w:lang w:eastAsia="ko-KR"/>
        </w:rPr>
        <w:t>.</w:t>
      </w:r>
    </w:p>
    <w:p w14:paraId="52ED1AA4" w14:textId="77777777" w:rsidR="003669F2" w:rsidRDefault="0090331E">
      <w:pPr>
        <w:pStyle w:val="TH"/>
        <w:rPr>
          <w:lang w:eastAsia="ko-KR"/>
        </w:rPr>
      </w:pPr>
      <w:r>
        <w:rPr>
          <w:noProof/>
        </w:rPr>
        <w:object w:dxaOrig="5693" w:dyaOrig="1038" w14:anchorId="5A34F4D1">
          <v:shape id="_x0000_i1077" type="#_x0000_t75" alt="" style="width:285.5pt;height:50.1pt;mso-width-percent:0;mso-height-percent:0;mso-width-percent:0;mso-height-percent:0" o:ole="">
            <v:imagedata r:id="rId122" o:title=""/>
          </v:shape>
          <o:OLEObject Type="Embed" ProgID="Visio.Drawing.15" ShapeID="_x0000_i1077" DrawAspect="Content" ObjectID="_1808098450" r:id="rId123"/>
        </w:object>
      </w:r>
    </w:p>
    <w:p w14:paraId="52ED1AA5" w14:textId="1D8660C5" w:rsidR="003669F2" w:rsidRDefault="00B562E1">
      <w:pPr>
        <w:pStyle w:val="TF"/>
        <w:rPr>
          <w:lang w:val="fr-FR" w:eastAsia="ko-KR"/>
        </w:rPr>
      </w:pPr>
      <w:r>
        <w:rPr>
          <w:lang w:val="fr-FR" w:eastAsia="ko-KR"/>
        </w:rPr>
        <w:t>Figure 6.1.3.32-1: Duplication RLC Activation/Deactivation MAC CE</w:t>
      </w:r>
    </w:p>
    <w:p w14:paraId="52ED1AA6" w14:textId="7FFC4281" w:rsidR="003669F2" w:rsidRDefault="00B562E1">
      <w:pPr>
        <w:pStyle w:val="4"/>
        <w:rPr>
          <w:lang w:eastAsia="ko-KR"/>
        </w:rPr>
      </w:pPr>
      <w:bookmarkStart w:id="3242" w:name="_Toc46490441"/>
      <w:bookmarkStart w:id="3243" w:name="_Toc37296310"/>
      <w:bookmarkStart w:id="3244" w:name="_Toc52752136"/>
      <w:bookmarkStart w:id="3245" w:name="_Toc52796598"/>
      <w:bookmarkStart w:id="3246" w:name="_Toc12751594"/>
      <w:bookmarkStart w:id="3247" w:name="_Toc178200696"/>
      <w:r>
        <w:rPr>
          <w:lang w:eastAsia="ko-KR"/>
        </w:rPr>
        <w:t>6.1.3.33</w:t>
      </w:r>
      <w:r>
        <w:rPr>
          <w:lang w:eastAsia="ko-KR"/>
        </w:rPr>
        <w:tab/>
        <w:t>Sidelink Buffer Status Report MAC C</w:t>
      </w:r>
      <w:r w:rsidR="0048680F">
        <w:rPr>
          <w:lang w:eastAsia="ko-KR"/>
        </w:rPr>
        <w:t>e</w:t>
      </w:r>
      <w:r>
        <w:rPr>
          <w:lang w:eastAsia="ko-KR"/>
        </w:rPr>
        <w:t>s</w:t>
      </w:r>
      <w:bookmarkEnd w:id="3242"/>
      <w:bookmarkEnd w:id="3243"/>
      <w:bookmarkEnd w:id="3244"/>
      <w:bookmarkEnd w:id="3245"/>
      <w:bookmarkEnd w:id="3246"/>
      <w:bookmarkEnd w:id="3247"/>
    </w:p>
    <w:p w14:paraId="52ED1AA7" w14:textId="3B5E23AD" w:rsidR="003669F2" w:rsidRDefault="00B562E1">
      <w:pPr>
        <w:rPr>
          <w:lang w:eastAsia="ko-KR"/>
        </w:rPr>
      </w:pPr>
      <w:r>
        <w:rPr>
          <w:lang w:eastAsia="ko-KR"/>
        </w:rPr>
        <w:t>Sidelink Buffer Status Report (SL-BSR) MAC C</w:t>
      </w:r>
      <w:r w:rsidR="0048680F">
        <w:rPr>
          <w:lang w:eastAsia="ko-KR"/>
        </w:rPr>
        <w:t>e</w:t>
      </w:r>
      <w:r>
        <w:rPr>
          <w:lang w:eastAsia="ko-KR"/>
        </w:rPr>
        <w:t>s consist of either:</w:t>
      </w:r>
    </w:p>
    <w:p w14:paraId="52ED1AA8" w14:textId="77777777" w:rsidR="003669F2" w:rsidRDefault="00B562E1">
      <w:pPr>
        <w:pStyle w:val="B1"/>
        <w:rPr>
          <w:lang w:eastAsia="ko-KR"/>
        </w:rPr>
      </w:pPr>
      <w:r>
        <w:rPr>
          <w:lang w:eastAsia="ko-KR"/>
        </w:rPr>
        <w:t>-</w:t>
      </w:r>
      <w:r>
        <w:rPr>
          <w:lang w:eastAsia="ko-KR"/>
        </w:rPr>
        <w:tab/>
        <w:t>SL-BSR format (variable size); or</w:t>
      </w:r>
    </w:p>
    <w:p w14:paraId="52ED1AA9" w14:textId="77777777" w:rsidR="003669F2" w:rsidRDefault="00B562E1">
      <w:pPr>
        <w:pStyle w:val="B1"/>
        <w:rPr>
          <w:lang w:eastAsia="ko-KR"/>
        </w:rPr>
      </w:pPr>
      <w:r>
        <w:rPr>
          <w:lang w:eastAsia="ko-KR"/>
        </w:rPr>
        <w:t>-</w:t>
      </w:r>
      <w:r>
        <w:rPr>
          <w:lang w:eastAsia="ko-KR"/>
        </w:rPr>
        <w:tab/>
        <w:t>Truncated SL-BSR format (variable size).</w:t>
      </w:r>
    </w:p>
    <w:p w14:paraId="52ED1AAA" w14:textId="77777777" w:rsidR="003669F2" w:rsidRDefault="00B562E1">
      <w:r>
        <w:t>SL-BSR and Truncated SL-BSR MAC control elements consist of one Destination Index field, one LCG ID field and one corresponding Buffer Size field per reported target group.</w:t>
      </w:r>
    </w:p>
    <w:p w14:paraId="52ED1AAB" w14:textId="77777777" w:rsidR="003669F2" w:rsidRDefault="00B562E1">
      <w:pPr>
        <w:rPr>
          <w:lang w:eastAsia="ko-KR"/>
        </w:rPr>
      </w:pPr>
      <w:r>
        <w:rPr>
          <w:lang w:eastAsia="ko-KR"/>
        </w:rPr>
        <w:t>The SL-BSR formats are identified by MAC subheaders with LCIDs as specified in in Table 6.2.1-2.</w:t>
      </w:r>
    </w:p>
    <w:p w14:paraId="52ED1AAC" w14:textId="77777777" w:rsidR="003669F2" w:rsidRDefault="00B562E1">
      <w:pPr>
        <w:rPr>
          <w:lang w:eastAsia="ko-KR"/>
        </w:rPr>
      </w:pPr>
      <w:r>
        <w:rPr>
          <w:lang w:eastAsia="ko-KR"/>
        </w:rPr>
        <w:lastRenderedPageBreak/>
        <w:t>The fields in the SL-BSR MAC CE are defined as follows:</w:t>
      </w:r>
    </w:p>
    <w:p w14:paraId="52ED1AAD" w14:textId="77777777" w:rsidR="003669F2" w:rsidRDefault="00B562E1">
      <w:pPr>
        <w:pStyle w:val="B1"/>
      </w:pPr>
      <w:r>
        <w:t>-</w:t>
      </w:r>
      <w:r>
        <w:tab/>
        <w:t>Destination Index: The Destination Index field identifies the destination. The length of this field is 5 bits.</w:t>
      </w:r>
      <w:r>
        <w:rPr>
          <w:rFonts w:eastAsia="宋体"/>
          <w:lang w:eastAsia="zh-CN"/>
        </w:rPr>
        <w:t xml:space="preserve"> The value is set to one index corresponding to </w:t>
      </w:r>
      <w:r>
        <w:rPr>
          <w:iCs/>
          <w:lang w:eastAsia="zh-CN"/>
        </w:rPr>
        <w:t>SL destination identity</w:t>
      </w:r>
      <w:r>
        <w:rPr>
          <w:rFonts w:eastAsia="宋体"/>
          <w:lang w:eastAsia="zh-CN"/>
        </w:rPr>
        <w:t xml:space="preserve"> associated to same destination reported in </w:t>
      </w:r>
      <w:r>
        <w:rPr>
          <w:rFonts w:eastAsia="宋体"/>
          <w:i/>
          <w:iCs/>
          <w:lang w:eastAsia="zh-CN"/>
        </w:rPr>
        <w:t>sl</w:t>
      </w:r>
      <w:r>
        <w:rPr>
          <w:rFonts w:eastAsia="宋体"/>
          <w:i/>
          <w:lang w:eastAsia="zh-CN"/>
        </w:rPr>
        <w:t>-TxResourceReqList</w:t>
      </w:r>
      <w:r>
        <w:rPr>
          <w:iCs/>
          <w:lang w:eastAsia="zh-CN"/>
        </w:rPr>
        <w:t xml:space="preserve">, </w:t>
      </w:r>
      <w:r>
        <w:rPr>
          <w:i/>
          <w:lang w:eastAsia="zh-CN"/>
        </w:rPr>
        <w:t>sl-TxResourceReqListDisc</w:t>
      </w:r>
      <w:r>
        <w:rPr>
          <w:iCs/>
          <w:lang w:eastAsia="zh-CN"/>
        </w:rPr>
        <w:t xml:space="preserve">, </w:t>
      </w:r>
      <w:r>
        <w:rPr>
          <w:i/>
          <w:lang w:eastAsia="zh-CN"/>
        </w:rPr>
        <w:t>sl-TxResourceReqListCommRelay</w:t>
      </w:r>
      <w:r>
        <w:rPr>
          <w:iCs/>
          <w:lang w:eastAsia="zh-CN"/>
        </w:rPr>
        <w:t xml:space="preserve"> and </w:t>
      </w:r>
      <w:r>
        <w:rPr>
          <w:i/>
          <w:iCs/>
          <w:lang w:eastAsia="zh-CN"/>
        </w:rPr>
        <w:t>sl-TxResourceReqListL2-U2U</w:t>
      </w:r>
      <w:r>
        <w:rPr>
          <w:iCs/>
          <w:lang w:eastAsia="zh-CN"/>
        </w:rPr>
        <w:t>, if present</w:t>
      </w:r>
      <w:r>
        <w:t>.</w:t>
      </w:r>
      <w:r>
        <w:rPr>
          <w:rFonts w:eastAsia="宋体"/>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r>
        <w:rPr>
          <w:i/>
          <w:iCs/>
          <w:lang w:eastAsia="zh-CN"/>
        </w:rPr>
        <w:t>sl</w:t>
      </w:r>
      <w:r>
        <w:rPr>
          <w:rFonts w:eastAsia="宋体"/>
          <w:i/>
          <w:lang w:eastAsia="zh-CN"/>
        </w:rPr>
        <w:t>-TxResourceReqList</w:t>
      </w:r>
      <w:r>
        <w:rPr>
          <w:lang w:eastAsia="zh-CN"/>
        </w:rPr>
        <w:t xml:space="preserve">, </w:t>
      </w:r>
      <w:r>
        <w:rPr>
          <w:i/>
          <w:iCs/>
          <w:lang w:eastAsia="zh-CN"/>
        </w:rPr>
        <w:t>sl</w:t>
      </w:r>
      <w:r>
        <w:rPr>
          <w:i/>
          <w:lang w:eastAsia="zh-CN"/>
        </w:rPr>
        <w:t>-TxResourceReqListDisc</w:t>
      </w:r>
      <w:r>
        <w:rPr>
          <w:iCs/>
          <w:lang w:eastAsia="zh-CN"/>
        </w:rPr>
        <w:t xml:space="preserve">, </w:t>
      </w:r>
      <w:r>
        <w:rPr>
          <w:i/>
          <w:lang w:eastAsia="zh-CN"/>
        </w:rPr>
        <w:t>sl-TxResourceReqListCommRelay</w:t>
      </w:r>
      <w:r>
        <w:rPr>
          <w:lang w:eastAsia="zh-CN"/>
        </w:rPr>
        <w:t xml:space="preserve"> and </w:t>
      </w:r>
      <w:r>
        <w:rPr>
          <w:i/>
          <w:iCs/>
          <w:lang w:eastAsia="zh-CN"/>
        </w:rPr>
        <w:t>sl-TxResourceReqListL2-U2U</w:t>
      </w:r>
      <w:r>
        <w:rPr>
          <w:lang w:eastAsia="zh-CN"/>
        </w:rPr>
        <w:t xml:space="preserve"> as </w:t>
      </w:r>
      <w:r>
        <w:rPr>
          <w:rFonts w:eastAsia="宋体"/>
          <w:lang w:eastAsia="zh-CN"/>
        </w:rPr>
        <w:t>specified in TS 38.331 [5]</w:t>
      </w:r>
      <w:r>
        <w:rPr>
          <w:lang w:eastAsia="zh-CN"/>
        </w:rPr>
        <w:t xml:space="preserve">. When multiple lists are reported, the value is indexed sequentially across all the lists in the same order as presented in </w:t>
      </w:r>
      <w:r>
        <w:rPr>
          <w:i/>
          <w:iCs/>
          <w:lang w:eastAsia="zh-CN"/>
        </w:rPr>
        <w:t>SidelinkUEInformationNR</w:t>
      </w:r>
      <w:r>
        <w:rPr>
          <w:lang w:eastAsia="zh-CN"/>
        </w:rPr>
        <w:t xml:space="preserve"> message</w:t>
      </w:r>
      <w:r>
        <w:t>;</w:t>
      </w:r>
    </w:p>
    <w:p w14:paraId="52ED1AAE" w14:textId="77777777" w:rsidR="003669F2" w:rsidRDefault="00B562E1">
      <w:pPr>
        <w:pStyle w:val="B1"/>
        <w:rPr>
          <w:lang w:eastAsia="ko-KR"/>
        </w:rPr>
      </w:pPr>
      <w:r>
        <w:rPr>
          <w:lang w:eastAsia="ko-KR"/>
        </w:rPr>
        <w:t>-</w:t>
      </w:r>
      <w:r>
        <w:rPr>
          <w:lang w:eastAsia="ko-KR"/>
        </w:rPr>
        <w:tab/>
        <w:t>LCG ID: The Logical Channel Group ID field identifies the group of logical channel(s) whose SL buffer status is being reported. The length of the field is 3 bits;</w:t>
      </w:r>
    </w:p>
    <w:p w14:paraId="52ED1AAF" w14:textId="77777777" w:rsidR="003669F2" w:rsidRDefault="00B562E1">
      <w:pPr>
        <w:pStyle w:val="B1"/>
        <w:rPr>
          <w:lang w:eastAsia="ko-KR"/>
        </w:rPr>
      </w:pPr>
      <w:r>
        <w:rPr>
          <w:lang w:eastAsia="ko-KR"/>
        </w:rPr>
        <w:t>-</w:t>
      </w:r>
      <w:r>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is 8 bits. The values for the Buffer Size field are shown in </w:t>
      </w:r>
      <w:r>
        <w:t>Table 6.1.3.1-</w:t>
      </w:r>
      <w:r>
        <w:rPr>
          <w:lang w:eastAsia="ko-KR"/>
        </w:rPr>
        <w:t>2, respectively. For the Truncated SL-BSR format the number of Buffer Size fields included is maximised, while not exceeding the number of padding bits.</w:t>
      </w:r>
    </w:p>
    <w:p w14:paraId="52ED1AB0" w14:textId="77777777" w:rsidR="003669F2" w:rsidRDefault="00B562E1">
      <w:pPr>
        <w:ind w:left="284"/>
        <w:rPr>
          <w:lang w:eastAsia="ko-KR"/>
        </w:rPr>
      </w:pPr>
      <w:bookmarkStart w:id="3248" w:name="OLE_LINK47"/>
      <w:bookmarkStart w:id="3249" w:name="OLE_LINK46"/>
      <w:r>
        <w:rPr>
          <w:rFonts w:eastAsia="等线"/>
        </w:rPr>
        <w:t>Buffer Sizes of LCGs are included in decreasing order of the highest priority of the sidelink logical channel having data available for transmission in each of the LCGs irrespective of the value of the Destination Index field.</w:t>
      </w:r>
      <w:bookmarkEnd w:id="3248"/>
      <w:bookmarkEnd w:id="3249"/>
    </w:p>
    <w:p w14:paraId="52ED1AB1" w14:textId="77777777" w:rsidR="003669F2" w:rsidRDefault="00B562E1">
      <w:pPr>
        <w:pStyle w:val="NO"/>
        <w:rPr>
          <w:lang w:eastAsia="ko-KR"/>
        </w:rPr>
      </w:pPr>
      <w:r>
        <w:rPr>
          <w:lang w:eastAsia="ko-KR"/>
        </w:rPr>
        <w:t>NOTE:</w:t>
      </w:r>
      <w:r>
        <w:rPr>
          <w:lang w:eastAsia="ko-KR"/>
        </w:rPr>
        <w:tab/>
        <w:t>Void.</w:t>
      </w:r>
    </w:p>
    <w:p w14:paraId="52ED1AB2" w14:textId="77777777" w:rsidR="003669F2" w:rsidRDefault="0090331E">
      <w:pPr>
        <w:pStyle w:val="TH"/>
      </w:pPr>
      <w:r>
        <w:rPr>
          <w:noProof/>
        </w:rPr>
        <w:object w:dxaOrig="5693" w:dyaOrig="4437" w14:anchorId="65C2B4A5">
          <v:shape id="_x0000_i1078" type="#_x0000_t75" alt="" style="width:285.5pt;height:222.9pt;mso-width-percent:0;mso-height-percent:0;mso-width-percent:0;mso-height-percent:0" o:ole="">
            <v:imagedata r:id="rId124" o:title=""/>
          </v:shape>
          <o:OLEObject Type="Embed" ProgID="Visio.Drawing.15" ShapeID="_x0000_i1078" DrawAspect="Content" ObjectID="_1808098451" r:id="rId125"/>
        </w:object>
      </w:r>
    </w:p>
    <w:p w14:paraId="52ED1AB3" w14:textId="77777777" w:rsidR="003669F2" w:rsidRDefault="00B562E1">
      <w:pPr>
        <w:pStyle w:val="TF"/>
      </w:pPr>
      <w:r>
        <w:t>Figure 6.1.3.33-1: SL-BSR and Truncated SL-BSR MAC control element</w:t>
      </w:r>
    </w:p>
    <w:p w14:paraId="52ED1AB4" w14:textId="77777777" w:rsidR="003669F2" w:rsidRDefault="00B562E1">
      <w:pPr>
        <w:pStyle w:val="4"/>
        <w:rPr>
          <w:lang w:eastAsia="ko-KR"/>
        </w:rPr>
      </w:pPr>
      <w:bookmarkStart w:id="3250" w:name="_Toc52752137"/>
      <w:bookmarkStart w:id="3251" w:name="_Toc46490442"/>
      <w:bookmarkStart w:id="3252" w:name="_Toc37296311"/>
      <w:bookmarkStart w:id="3253" w:name="_Toc178200697"/>
      <w:bookmarkStart w:id="3254" w:name="_Toc52796599"/>
      <w:bookmarkStart w:id="3255" w:name="_Toc20428340"/>
      <w:r>
        <w:t>6.1.3.</w:t>
      </w:r>
      <w:r>
        <w:rPr>
          <w:lang w:eastAsia="ko-KR"/>
        </w:rPr>
        <w:t>34</w:t>
      </w:r>
      <w:r>
        <w:tab/>
        <w:t xml:space="preserve">Sidelink Configured </w:t>
      </w:r>
      <w:r>
        <w:rPr>
          <w:lang w:eastAsia="ko-KR"/>
        </w:rPr>
        <w:t>G</w:t>
      </w:r>
      <w:r>
        <w:t xml:space="preserve">rant </w:t>
      </w:r>
      <w:r>
        <w:rPr>
          <w:lang w:eastAsia="ko-KR"/>
        </w:rPr>
        <w:t>C</w:t>
      </w:r>
      <w:r>
        <w:t xml:space="preserve">onfirmation MAC </w:t>
      </w:r>
      <w:r>
        <w:rPr>
          <w:lang w:eastAsia="ko-KR"/>
        </w:rPr>
        <w:t>CE</w:t>
      </w:r>
      <w:bookmarkEnd w:id="3250"/>
      <w:bookmarkEnd w:id="3251"/>
      <w:bookmarkEnd w:id="3252"/>
      <w:bookmarkEnd w:id="3253"/>
      <w:bookmarkEnd w:id="3254"/>
      <w:bookmarkEnd w:id="3255"/>
    </w:p>
    <w:p w14:paraId="52ED1AB5" w14:textId="77777777" w:rsidR="003669F2" w:rsidRDefault="00B562E1">
      <w:pPr>
        <w:keepLines/>
      </w:pPr>
      <w:r>
        <w:t xml:space="preserve">The Sidelink Configured </w:t>
      </w:r>
      <w:r>
        <w:rPr>
          <w:lang w:eastAsia="ko-KR"/>
        </w:rPr>
        <w:t>G</w:t>
      </w:r>
      <w:r>
        <w:t xml:space="preserve">rant </w:t>
      </w:r>
      <w:r>
        <w:rPr>
          <w:lang w:eastAsia="ko-KR"/>
        </w:rPr>
        <w:t>C</w:t>
      </w:r>
      <w:r>
        <w:t xml:space="preserve">onfirmation MAC </w:t>
      </w:r>
      <w:r>
        <w:rPr>
          <w:lang w:eastAsia="ko-KR"/>
        </w:rPr>
        <w:t>CE</w:t>
      </w:r>
      <w:r>
        <w:t xml:space="preserve"> is identified by a MAC subheader with eLCID as specified in </w:t>
      </w:r>
      <w:r>
        <w:rPr>
          <w:lang w:eastAsia="ko-KR"/>
        </w:rPr>
        <w:t>T</w:t>
      </w:r>
      <w:r>
        <w:t>able 6.2.1-</w:t>
      </w:r>
      <w:r>
        <w:rPr>
          <w:lang w:eastAsia="zh-CN"/>
        </w:rPr>
        <w:t>2b</w:t>
      </w:r>
      <w:r>
        <w:t xml:space="preserve">. The Sidelink Configured </w:t>
      </w:r>
      <w:r>
        <w:rPr>
          <w:lang w:eastAsia="ko-KR"/>
        </w:rPr>
        <w:t>G</w:t>
      </w:r>
      <w:r>
        <w:t xml:space="preserve">rant </w:t>
      </w:r>
      <w:r>
        <w:rPr>
          <w:lang w:eastAsia="ko-KR"/>
        </w:rPr>
        <w:t>C</w:t>
      </w:r>
      <w:r>
        <w:t xml:space="preserve">onfirmation MAC </w:t>
      </w:r>
      <w:r>
        <w:rPr>
          <w:lang w:eastAsia="ko-KR"/>
        </w:rPr>
        <w:t>CE is defined as follows (Figure 6.1.3.34-1):</w:t>
      </w:r>
    </w:p>
    <w:p w14:paraId="52ED1AB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configured grant Type 2 with </w:t>
      </w:r>
      <w:r>
        <w:rPr>
          <w:i/>
          <w:lang w:eastAsia="ko-KR"/>
        </w:rPr>
        <w:t>sl-ConfigIndexCG</w:t>
      </w:r>
      <w:r>
        <w:rPr>
          <w:lang w:eastAsia="ko-KR"/>
        </w:rPr>
        <w:t xml:space="preserve"> i configured for the MAC entity as specified in TS 38.331 [5], this field indicates the confirmation to activation/deactivation of the configured grant with </w:t>
      </w:r>
      <w:r>
        <w:rPr>
          <w:i/>
          <w:lang w:eastAsia="ko-KR"/>
        </w:rPr>
        <w:t>sl-ConfigIndexCG</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confirm that the configured grant with </w:t>
      </w:r>
      <w:r>
        <w:rPr>
          <w:i/>
          <w:lang w:eastAsia="ko-KR"/>
        </w:rPr>
        <w:t>sl-ConfigIndexCG</w:t>
      </w:r>
      <w:r>
        <w:rPr>
          <w:lang w:eastAsia="ko-KR"/>
        </w:rPr>
        <w:t xml:space="preserve"> i shall be activated. The C</w:t>
      </w:r>
      <w:r>
        <w:rPr>
          <w:vertAlign w:val="subscript"/>
          <w:lang w:eastAsia="ko-KR"/>
        </w:rPr>
        <w:t>i</w:t>
      </w:r>
      <w:r>
        <w:rPr>
          <w:lang w:eastAsia="ko-KR"/>
        </w:rPr>
        <w:t xml:space="preserve"> field is set to 0 to indicate that the configured grant with </w:t>
      </w:r>
      <w:r>
        <w:rPr>
          <w:i/>
          <w:lang w:eastAsia="ko-KR"/>
        </w:rPr>
        <w:t>sl-ConfigIndexCG</w:t>
      </w:r>
      <w:r>
        <w:rPr>
          <w:lang w:eastAsia="ko-KR"/>
        </w:rPr>
        <w:t xml:space="preserve"> i shall be deactivated.</w:t>
      </w:r>
    </w:p>
    <w:p w14:paraId="52ED1AB7" w14:textId="77777777" w:rsidR="003669F2" w:rsidRDefault="0090331E">
      <w:pPr>
        <w:pStyle w:val="TH"/>
      </w:pPr>
      <w:r>
        <w:rPr>
          <w:noProof/>
        </w:rPr>
        <w:object w:dxaOrig="5693" w:dyaOrig="1038" w14:anchorId="54C0F279">
          <v:shape id="_x0000_i1079" type="#_x0000_t75" alt="" style="width:285.5pt;height:50.1pt;mso-width-percent:0;mso-height-percent:0;mso-width-percent:0;mso-height-percent:0" o:ole="">
            <v:imagedata r:id="rId126" o:title=""/>
          </v:shape>
          <o:OLEObject Type="Embed" ProgID="Visio.Drawing.15" ShapeID="_x0000_i1079" DrawAspect="Content" ObjectID="_1808098452" r:id="rId127"/>
        </w:object>
      </w:r>
    </w:p>
    <w:p w14:paraId="52ED1AB8" w14:textId="77777777" w:rsidR="003669F2" w:rsidRDefault="00B562E1">
      <w:pPr>
        <w:pStyle w:val="TF"/>
        <w:rPr>
          <w:lang w:eastAsia="ko-KR"/>
        </w:rPr>
      </w:pPr>
      <w:r>
        <w:rPr>
          <w:lang w:eastAsia="ko-KR"/>
        </w:rPr>
        <w:t>Figure 6.1.3.34-1: Sidelink Configured Grant Confirmation MAC CE</w:t>
      </w:r>
    </w:p>
    <w:p w14:paraId="52ED1AB9" w14:textId="77777777" w:rsidR="003669F2" w:rsidRDefault="00B562E1">
      <w:pPr>
        <w:pStyle w:val="4"/>
        <w:rPr>
          <w:lang w:eastAsia="ko-KR"/>
        </w:rPr>
      </w:pPr>
      <w:bookmarkStart w:id="3256" w:name="_Toc37296312"/>
      <w:bookmarkStart w:id="3257" w:name="_Toc178200698"/>
      <w:bookmarkStart w:id="3258" w:name="_Toc46490443"/>
      <w:bookmarkStart w:id="3259" w:name="_Toc52752138"/>
      <w:bookmarkStart w:id="3260" w:name="_Toc52796600"/>
      <w:r>
        <w:rPr>
          <w:lang w:eastAsia="ko-KR"/>
        </w:rPr>
        <w:t>6.1.3.35</w:t>
      </w:r>
      <w:r>
        <w:rPr>
          <w:lang w:eastAsia="ko-KR"/>
        </w:rPr>
        <w:tab/>
        <w:t>Sidelink CSI Reporting MAC CE</w:t>
      </w:r>
      <w:bookmarkEnd w:id="3256"/>
      <w:bookmarkEnd w:id="3257"/>
      <w:bookmarkEnd w:id="3258"/>
      <w:bookmarkEnd w:id="3259"/>
      <w:bookmarkEnd w:id="3260"/>
    </w:p>
    <w:p w14:paraId="52ED1ABA" w14:textId="44222B4D" w:rsidR="003669F2" w:rsidRDefault="00B562E1">
      <w:r>
        <w:t xml:space="preserve">The </w:t>
      </w:r>
      <w:r>
        <w:rPr>
          <w:lang w:eastAsia="ko-KR"/>
        </w:rPr>
        <w:t xml:space="preserve">Sidelink CSI Reporting </w:t>
      </w:r>
      <w:r>
        <w:t xml:space="preserve">MAC </w:t>
      </w:r>
      <w:r>
        <w:rPr>
          <w:lang w:eastAsia="ko-KR"/>
        </w:rPr>
        <w:t>CE</w:t>
      </w:r>
      <w:r>
        <w:t xml:space="preserve"> is identified by a MAC subheader with LCID as specified in </w:t>
      </w:r>
      <w:r>
        <w:rPr>
          <w:lang w:eastAsia="ko-KR"/>
        </w:rPr>
        <w:t>T</w:t>
      </w:r>
      <w:r>
        <w:t xml:space="preserve">able 6.2.4-1. The priority of the </w:t>
      </w:r>
      <w:r>
        <w:rPr>
          <w:lang w:eastAsia="ko-KR"/>
        </w:rPr>
        <w:t xml:space="preserve">Sidelink CSI Reporting </w:t>
      </w:r>
      <w:r>
        <w:t xml:space="preserve">MAC </w:t>
      </w:r>
      <w:r>
        <w:rPr>
          <w:lang w:eastAsia="ko-KR"/>
        </w:rPr>
        <w:t>CE is fixed to '1'.</w:t>
      </w:r>
      <w:r>
        <w:t xml:space="preserve"> The </w:t>
      </w:r>
      <w:r>
        <w:rPr>
          <w:lang w:eastAsia="ko-KR"/>
        </w:rPr>
        <w:t xml:space="preserve">Sidelink CSI Reporting </w:t>
      </w:r>
      <w:r>
        <w:t xml:space="preserve">MAC </w:t>
      </w:r>
      <w:r>
        <w:rPr>
          <w:lang w:eastAsia="ko-KR"/>
        </w:rPr>
        <w:t>CE is defined as follows (Figure 6.1.3.35-1):</w:t>
      </w:r>
    </w:p>
    <w:p w14:paraId="52ED1ABB" w14:textId="60DF2521" w:rsidR="003669F2" w:rsidRDefault="00B562E1">
      <w:pPr>
        <w:pStyle w:val="B1"/>
        <w:rPr>
          <w:lang w:eastAsia="ko-KR"/>
        </w:rPr>
      </w:pPr>
      <w:r>
        <w:rPr>
          <w:lang w:eastAsia="ko-KR"/>
        </w:rPr>
        <w:t>-</w:t>
      </w:r>
      <w:r>
        <w:rPr>
          <w:lang w:eastAsia="ko-KR"/>
        </w:rPr>
        <w:tab/>
        <w:t xml:space="preserve">RI: This field indicates the derived value of the Rank Indicator for sidelink CSI reporting as specified in clause 8.5 of </w:t>
      </w:r>
      <w:r>
        <w:t xml:space="preserve">TS 38.214 [7]. </w:t>
      </w:r>
      <w:r>
        <w:rPr>
          <w:lang w:eastAsia="ko-KR"/>
        </w:rPr>
        <w:t>The length of the field is 1 bit</w:t>
      </w:r>
      <w:r>
        <w:rPr>
          <w:rFonts w:eastAsia="宋体"/>
          <w:lang w:eastAsia="zh-CN"/>
        </w:rPr>
        <w:t>, the values of the rank indicator field are mapped to allowed rank indicator values with increasing order, where '0' is mapped to the smallest allowed rank indicator value</w:t>
      </w:r>
      <w:r>
        <w:rPr>
          <w:lang w:eastAsia="ko-KR"/>
        </w:rPr>
        <w:t>;</w:t>
      </w:r>
    </w:p>
    <w:p w14:paraId="52ED1ABC" w14:textId="77777777" w:rsidR="003669F2" w:rsidRDefault="00B562E1">
      <w:pPr>
        <w:pStyle w:val="B1"/>
        <w:rPr>
          <w:lang w:eastAsia="ko-KR"/>
        </w:rPr>
      </w:pPr>
      <w:r>
        <w:rPr>
          <w:lang w:eastAsia="ko-KR"/>
        </w:rPr>
        <w:t>-</w:t>
      </w:r>
      <w:r>
        <w:rPr>
          <w:lang w:eastAsia="ko-KR"/>
        </w:rPr>
        <w:tab/>
        <w:t xml:space="preserve">CQI: This field indicates the derived value of the </w:t>
      </w:r>
      <w:r>
        <w:t xml:space="preserve">Channel Quality Indicator for sidelink CSI reporting </w:t>
      </w:r>
      <w:r>
        <w:rPr>
          <w:lang w:eastAsia="ko-KR"/>
        </w:rPr>
        <w:t xml:space="preserve">as specified in clause 8.5 of </w:t>
      </w:r>
      <w:r>
        <w:t xml:space="preserve">TS 38.214 [7]. </w:t>
      </w:r>
      <w:r>
        <w:rPr>
          <w:lang w:eastAsia="ko-KR"/>
        </w:rPr>
        <w:t>The length of the field is 4 bit;</w:t>
      </w:r>
    </w:p>
    <w:p w14:paraId="52ED1ABD" w14:textId="77777777" w:rsidR="003669F2" w:rsidRDefault="00B562E1">
      <w:pPr>
        <w:pStyle w:val="B1"/>
        <w:rPr>
          <w:lang w:eastAsia="ko-KR"/>
        </w:rPr>
      </w:pPr>
      <w:r>
        <w:rPr>
          <w:lang w:eastAsia="ko-KR"/>
        </w:rPr>
        <w:t>-</w:t>
      </w:r>
      <w:r>
        <w:rPr>
          <w:lang w:eastAsia="ko-KR"/>
        </w:rPr>
        <w:tab/>
        <w:t>R: Reserved bit, set to 0.</w:t>
      </w:r>
    </w:p>
    <w:p w14:paraId="52ED1ABE" w14:textId="77777777" w:rsidR="003669F2" w:rsidRDefault="0090331E">
      <w:pPr>
        <w:pStyle w:val="TH"/>
      </w:pPr>
      <w:r>
        <w:rPr>
          <w:noProof/>
        </w:rPr>
        <w:object w:dxaOrig="5693" w:dyaOrig="1038" w14:anchorId="294AA179">
          <v:shape id="_x0000_i1080" type="#_x0000_t75" alt="" style="width:285.5pt;height:50.1pt;mso-width-percent:0;mso-height-percent:0;mso-width-percent:0;mso-height-percent:0" o:ole="">
            <v:imagedata r:id="rId128" o:title=""/>
          </v:shape>
          <o:OLEObject Type="Embed" ProgID="Visio.Drawing.15" ShapeID="_x0000_i1080" DrawAspect="Content" ObjectID="_1808098453" r:id="rId129"/>
        </w:object>
      </w:r>
    </w:p>
    <w:p w14:paraId="52ED1ABF" w14:textId="77777777" w:rsidR="003669F2" w:rsidRDefault="00B562E1">
      <w:pPr>
        <w:pStyle w:val="TF"/>
      </w:pPr>
      <w:r>
        <w:rPr>
          <w:lang w:eastAsia="ko-KR"/>
        </w:rPr>
        <w:t>Figure 6.1.3.35-1: Sidelink CSI Reporting MAC CE</w:t>
      </w:r>
    </w:p>
    <w:p w14:paraId="52ED1AC0" w14:textId="77777777" w:rsidR="003669F2" w:rsidRDefault="00B562E1">
      <w:pPr>
        <w:pStyle w:val="4"/>
        <w:rPr>
          <w:lang w:eastAsia="ko-KR"/>
        </w:rPr>
      </w:pPr>
      <w:bookmarkStart w:id="3261" w:name="_Toc37296313"/>
      <w:bookmarkStart w:id="3262" w:name="_Toc46490444"/>
      <w:bookmarkStart w:id="3263" w:name="_Toc52752139"/>
      <w:bookmarkStart w:id="3264" w:name="_Toc52796601"/>
      <w:bookmarkStart w:id="3265" w:name="_Toc178200699"/>
      <w:r>
        <w:rPr>
          <w:lang w:eastAsia="ko-KR"/>
        </w:rPr>
        <w:t>6.1.3.36</w:t>
      </w:r>
      <w:r>
        <w:rPr>
          <w:lang w:eastAsia="ko-KR"/>
        </w:rPr>
        <w:tab/>
        <w:t>SP Positioning SRS Activation/Deactivation MAC CE</w:t>
      </w:r>
      <w:bookmarkEnd w:id="3261"/>
      <w:bookmarkEnd w:id="3262"/>
      <w:bookmarkEnd w:id="3263"/>
      <w:bookmarkEnd w:id="3264"/>
      <w:bookmarkEnd w:id="3265"/>
    </w:p>
    <w:p w14:paraId="52ED1AC1" w14:textId="77777777" w:rsidR="003669F2" w:rsidRDefault="00B562E1">
      <w:pPr>
        <w:rPr>
          <w:lang w:eastAsia="ko-KR"/>
        </w:rPr>
      </w:pPr>
      <w:r>
        <w:rPr>
          <w:lang w:eastAsia="ko-KR"/>
        </w:rPr>
        <w:t>The SP Positioning SRS Activation/Deactivation MAC CE is identified by a MAC subheader with eLCID as specified in Table 6.2.1-1b. It has a variable size with following fields:</w:t>
      </w:r>
    </w:p>
    <w:p w14:paraId="52ED1AC2" w14:textId="77777777" w:rsidR="003669F2" w:rsidRDefault="00B562E1">
      <w:pPr>
        <w:pStyle w:val="B1"/>
      </w:pPr>
      <w:r>
        <w:t>-</w:t>
      </w:r>
      <w:r>
        <w:tab/>
      </w:r>
      <w:r>
        <w:rPr>
          <w:lang w:eastAsia="ko-KR"/>
        </w:rPr>
        <w:t>A/D</w:t>
      </w:r>
      <w:r>
        <w:t>: This field indicates whether to activate or deactivate indicated SP Positioning SRS resource set. The field is set to 1 to indicate activation, otherwise it indicates deactivation;</w:t>
      </w:r>
    </w:p>
    <w:p w14:paraId="52ED1AC3" w14:textId="6BA03B07" w:rsidR="003669F2" w:rsidRDefault="00B562E1">
      <w:pPr>
        <w:pStyle w:val="B1"/>
      </w:pPr>
      <w:r>
        <w:t>-</w:t>
      </w:r>
      <w:r>
        <w:tab/>
        <w:t xml:space="preserve">Positioning SRS Resource Set's Cell ID: </w:t>
      </w:r>
      <w:r>
        <w:rPr>
          <w:rFonts w:eastAsia="宋体"/>
          <w:lang w:eastAsia="zh-CN"/>
        </w:rPr>
        <w:t xml:space="preserve">This field indicates the identity of the Serving Cell, which contains activated/deactivated SP Positioning SRS Resource Set. If the MAC CE is used for </w:t>
      </w:r>
      <w:r>
        <w:t xml:space="preserve">activation/deactivation of the </w:t>
      </w:r>
      <w:r>
        <w:rPr>
          <w:rFonts w:eastAsia="宋体"/>
          <w:lang w:eastAsia="zh-CN"/>
        </w:rPr>
        <w:t xml:space="preserve">SP positioning </w:t>
      </w:r>
      <w:r>
        <w:t>SRS transmission in RRC_INACTIVE</w:t>
      </w:r>
      <w:r>
        <w:rPr>
          <w:rFonts w:eastAsia="宋体"/>
          <w:lang w:eastAsia="zh-CN"/>
        </w:rPr>
        <w:t xml:space="preserve">, this field indicates the identity of the cell from where positioning SRS configuration was received.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w:t>
      </w:r>
      <w:r>
        <w:rPr>
          <w:lang w:eastAsia="ko-KR"/>
        </w:rPr>
        <w:t xml:space="preserve">Spatial Relation for </w:t>
      </w:r>
      <w:r>
        <w:t>Resource ID</w:t>
      </w:r>
      <w:r>
        <w:rPr>
          <w:vertAlign w:val="subscript"/>
        </w:rPr>
        <w:t>i</w:t>
      </w:r>
      <w:r>
        <w:t xml:space="preserve"> fields, if present</w:t>
      </w:r>
      <w:r>
        <w:rPr>
          <w:lang w:eastAsia="ko-KR"/>
        </w:rPr>
        <w:t>.</w:t>
      </w:r>
      <w:r>
        <w:t xml:space="preserve"> </w:t>
      </w:r>
      <w:r>
        <w:rPr>
          <w:rFonts w:eastAsia="宋体"/>
          <w:lang w:eastAsia="zh-CN"/>
        </w:rPr>
        <w:t>The length of the field is 5 bits;</w:t>
      </w:r>
    </w:p>
    <w:p w14:paraId="52ED1AC4" w14:textId="7D0565CA" w:rsidR="003669F2" w:rsidRDefault="00B562E1">
      <w:pPr>
        <w:pStyle w:val="B1"/>
      </w:pPr>
      <w:r>
        <w:t>-</w:t>
      </w:r>
      <w:r>
        <w:tab/>
        <w:t xml:space="preserve">Positioning SRS Resource Set's BWP ID: This field indicates a UL BWP as the codepoint of the DCI </w:t>
      </w:r>
      <w:r>
        <w:rPr>
          <w:i/>
        </w:rPr>
        <w:t>bandwidth part indicator</w:t>
      </w:r>
      <w:r>
        <w:t xml:space="preserve"> field as specified in TS 38.212 [9], which contains activated/deactivated SP Positioning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w:t>
      </w:r>
      <w:r>
        <w:rPr>
          <w:lang w:eastAsia="ko-KR"/>
        </w:rPr>
        <w:t xml:space="preserve">Spatial Relation for </w:t>
      </w:r>
      <w:r>
        <w:t>Resource ID</w:t>
      </w:r>
      <w:r>
        <w:rPr>
          <w:vertAlign w:val="subscript"/>
        </w:rPr>
        <w:t>i</w:t>
      </w:r>
      <w:r>
        <w:t xml:space="preserve"> fields, if present</w:t>
      </w:r>
      <w:r>
        <w:rPr>
          <w:lang w:eastAsia="ko-KR"/>
        </w:rPr>
        <w:t>.</w:t>
      </w:r>
      <w:r>
        <w:t xml:space="preserve"> </w:t>
      </w:r>
      <w:r>
        <w:rPr>
          <w:rFonts w:eastAsia="宋体"/>
          <w:lang w:eastAsia="zh-CN"/>
        </w:rPr>
        <w:t>I</w:t>
      </w:r>
      <w:r>
        <w:t xml:space="preserve">f the MAC CE is used for activation/deactivation of the </w:t>
      </w:r>
      <w:r>
        <w:rPr>
          <w:rFonts w:eastAsia="宋体"/>
          <w:lang w:eastAsia="zh-CN"/>
        </w:rPr>
        <w:t xml:space="preserve">SP positioning </w:t>
      </w:r>
      <w:r>
        <w:t xml:space="preserve">SRS transmission in RRC_INACTIVE and the SP </w:t>
      </w:r>
      <w:r>
        <w:rPr>
          <w:rFonts w:eastAsia="宋体"/>
          <w:lang w:eastAsia="zh-CN"/>
        </w:rPr>
        <w:t xml:space="preserve">positioning </w:t>
      </w:r>
      <w:r>
        <w:t xml:space="preserve">SRS is configured outside </w:t>
      </w:r>
      <w:r>
        <w:rPr>
          <w:rFonts w:eastAsia="宋体"/>
          <w:lang w:eastAsia="zh-CN"/>
        </w:rPr>
        <w:t xml:space="preserve">the </w:t>
      </w:r>
      <w:r>
        <w:t>initial BWP, this field should be ignored by UE. The length of the field is 2 bits;</w:t>
      </w:r>
    </w:p>
    <w:p w14:paraId="52ED1AC5" w14:textId="77777777" w:rsidR="003669F2" w:rsidRDefault="00B562E1">
      <w:pPr>
        <w:pStyle w:val="B1"/>
      </w:pPr>
      <w:r>
        <w:t>-</w:t>
      </w:r>
      <w:r>
        <w:tab/>
        <w:t>C: This field indicates whether the octets containing Resource Serving Cell ID field(s) and Resource BWP ID field(s) within the field Spatial Relation for Resource ID</w:t>
      </w:r>
      <w:r>
        <w:rPr>
          <w:vertAlign w:val="subscript"/>
        </w:rPr>
        <w:t xml:space="preserve"> i</w:t>
      </w:r>
      <w:r>
        <w:t xml:space="preserve"> are present, except for Spatial Relation Resource ID</w:t>
      </w:r>
      <w:r>
        <w:rPr>
          <w:vertAlign w:val="subscript"/>
        </w:rPr>
        <w:t>i</w:t>
      </w:r>
      <w:r>
        <w:t xml:space="preserve"> with DL-PRS or SSB. When A/D is set to 1, if this field is set to 1, the octets containing Resource Serving Cell ID field(s) and Resource BWP ID field(s) in the field Spatial Relation for Resource ID</w:t>
      </w:r>
      <w:r>
        <w:rPr>
          <w:vertAlign w:val="subscript"/>
        </w:rPr>
        <w:t>i</w:t>
      </w:r>
      <w:r>
        <w:t xml:space="preserve"> are present</w:t>
      </w:r>
      <w:r>
        <w:rPr>
          <w:lang w:eastAsia="ko-KR"/>
        </w:rPr>
        <w:t>, otherwise if this field is set to 0, they are not present. When A/D is set to 0, this field is always set to 0 that they are not present</w:t>
      </w:r>
      <w:r>
        <w:t>;</w:t>
      </w:r>
    </w:p>
    <w:p w14:paraId="52ED1AC6"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C7" w14:textId="77777777" w:rsidR="003669F2" w:rsidRDefault="00B562E1">
      <w:pPr>
        <w:pStyle w:val="B1"/>
      </w:pPr>
      <w:r>
        <w:rPr>
          <w:lang w:eastAsia="ko-KR"/>
        </w:rPr>
        <w:lastRenderedPageBreak/>
        <w:t>-</w:t>
      </w:r>
      <w:r>
        <w:rPr>
          <w:lang w:eastAsia="ko-KR"/>
        </w:rPr>
        <w:tab/>
        <w:t>Positioning SRS Resource Set ID</w:t>
      </w:r>
      <w:r>
        <w:t xml:space="preserve">: This field indicates the SP Positioning SRS Resource Set identified by </w:t>
      </w:r>
      <w:r>
        <w:rPr>
          <w:i/>
        </w:rPr>
        <w:t>SRS-PosResourceSetId</w:t>
      </w:r>
      <w:r>
        <w:t xml:space="preserve"> as specified in TS 38.331 [5]</w:t>
      </w:r>
      <w:r>
        <w:rPr>
          <w:lang w:eastAsia="ko-KR"/>
        </w:rPr>
        <w:t xml:space="preserve">, which is to be activated or deactivated. </w:t>
      </w:r>
      <w:r>
        <w:t>The length of the field is 4 bits;</w:t>
      </w:r>
    </w:p>
    <w:p w14:paraId="52ED1AC8" w14:textId="77777777" w:rsidR="003669F2" w:rsidRDefault="00B562E1">
      <w:pPr>
        <w:pStyle w:val="B1"/>
        <w:rPr>
          <w:lang w:eastAsia="ko-KR"/>
        </w:rPr>
      </w:pPr>
      <w:r>
        <w:rPr>
          <w:lang w:eastAsia="zh-CN"/>
        </w:rPr>
        <w:t>-</w:t>
      </w:r>
      <w:r>
        <w:rPr>
          <w:lang w:eastAsia="ko-KR"/>
        </w:rPr>
        <w:tab/>
        <w:t>Spatial Relation for Resource ID</w:t>
      </w:r>
      <w:r>
        <w:rPr>
          <w:vertAlign w:val="subscript"/>
          <w:lang w:eastAsia="ko-KR"/>
        </w:rPr>
        <w:t>i</w:t>
      </w:r>
      <w:r>
        <w:rPr>
          <w:lang w:eastAsia="ko-KR"/>
        </w:rPr>
        <w:t>: The field Spatial Relation for Resource ID</w:t>
      </w:r>
      <w:r>
        <w:rPr>
          <w:vertAlign w:val="subscript"/>
          <w:lang w:eastAsia="ko-KR"/>
        </w:rPr>
        <w:t>i</w:t>
      </w:r>
      <w:r>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Pr>
          <w:vertAlign w:val="subscript"/>
          <w:lang w:eastAsia="ko-KR"/>
        </w:rPr>
        <w:t>i</w:t>
      </w:r>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field within. The fields within Spatial Relation for Resource ID</w:t>
      </w:r>
      <w:r>
        <w:rPr>
          <w:vertAlign w:val="subscript"/>
          <w:lang w:eastAsia="ko-KR"/>
        </w:rPr>
        <w:t>i</w:t>
      </w:r>
      <w:r>
        <w:rPr>
          <w:lang w:eastAsia="ko-KR"/>
        </w:rPr>
        <w:t xml:space="preserve"> are shown in Figures 6.1.3.36-2 to 6.1.3.36-5 for the 4 types of Spatial Relations for Resource ID</w:t>
      </w:r>
      <w:r>
        <w:rPr>
          <w:vertAlign w:val="subscript"/>
          <w:lang w:eastAsia="ko-KR"/>
        </w:rPr>
        <w:t>i</w:t>
      </w:r>
      <w:r>
        <w:rPr>
          <w:lang w:eastAsia="ko-KR"/>
        </w:rPr>
        <w:t>;</w:t>
      </w:r>
    </w:p>
    <w:p w14:paraId="52ED1AC9" w14:textId="2AC67601" w:rsidR="003669F2" w:rsidRDefault="00B562E1">
      <w:pPr>
        <w:pStyle w:val="B1"/>
        <w:rPr>
          <w:lang w:eastAsia="ko-KR"/>
        </w:rPr>
      </w:pPr>
      <w:r>
        <w:rPr>
          <w:lang w:eastAsia="ko-KR"/>
        </w:rPr>
        <w:t>-</w:t>
      </w:r>
      <w:r>
        <w:rPr>
          <w:lang w:eastAsia="ko-KR"/>
        </w:rPr>
        <w:tab/>
        <w:t>S: This field indicates whether the fields Spatial Relation for Resource ID</w:t>
      </w:r>
      <w:r>
        <w:rPr>
          <w:vertAlign w:val="subscript"/>
          <w:lang w:eastAsia="ko-KR"/>
        </w:rPr>
        <w:t>i</w:t>
      </w:r>
      <w:r>
        <w:rPr>
          <w:lang w:eastAsia="ko-KR"/>
        </w:rPr>
        <w:t xml:space="preserve"> for the positioning SRS resource i within the positioning SRS resource set are present. If the field is set to 1, the fields Spatial Relation for Resource I</w:t>
      </w:r>
      <w:r w:rsidR="0048680F">
        <w:rPr>
          <w:lang w:eastAsia="ko-KR"/>
        </w:rPr>
        <w:t>d</w:t>
      </w:r>
      <w:r>
        <w:rPr>
          <w:lang w:eastAsia="ko-KR"/>
        </w:rPr>
        <w:t>i are present; otherwise, they are absent;</w:t>
      </w:r>
    </w:p>
    <w:p w14:paraId="52ED1ACA" w14:textId="77777777" w:rsidR="003669F2" w:rsidRDefault="00B562E1">
      <w:pPr>
        <w:pStyle w:val="B1"/>
        <w:rPr>
          <w:lang w:eastAsia="ko-KR"/>
        </w:rPr>
      </w:pPr>
      <w:r>
        <w:rPr>
          <w:lang w:eastAsia="ko-KR"/>
        </w:rPr>
        <w:t>-</w:t>
      </w:r>
      <w:r>
        <w:rPr>
          <w:lang w:eastAsia="ko-KR"/>
        </w:rPr>
        <w:tab/>
        <w:t>R: Reserved bit, set to 0.</w:t>
      </w:r>
    </w:p>
    <w:p w14:paraId="52ED1ACB" w14:textId="77777777" w:rsidR="003669F2" w:rsidRDefault="0090331E">
      <w:pPr>
        <w:pStyle w:val="TH"/>
      </w:pPr>
      <w:r>
        <w:rPr>
          <w:noProof/>
        </w:rPr>
        <w:object w:dxaOrig="4588" w:dyaOrig="5542" w14:anchorId="1B1118A9">
          <v:shape id="_x0000_i1081" type="#_x0000_t75" alt="" style="width:227.9pt;height:275.5pt;mso-width-percent:0;mso-height-percent:0;mso-width-percent:0;mso-height-percent:0" o:ole="">
            <v:imagedata r:id="rId130" o:title=""/>
          </v:shape>
          <o:OLEObject Type="Embed" ProgID="Visio.Drawing.15" ShapeID="_x0000_i1081" DrawAspect="Content" ObjectID="_1808098454" r:id="rId131"/>
        </w:object>
      </w:r>
    </w:p>
    <w:p w14:paraId="52ED1ACC" w14:textId="77777777" w:rsidR="003669F2" w:rsidRDefault="00B562E1">
      <w:pPr>
        <w:pStyle w:val="TF"/>
        <w:rPr>
          <w:lang w:eastAsia="ko-KR"/>
        </w:rPr>
      </w:pPr>
      <w:r>
        <w:rPr>
          <w:lang w:eastAsia="ko-KR"/>
        </w:rPr>
        <w:t>Figure 6.1.3.36-1: SP Positioning SRS Activation/Deactivation MAC CE</w:t>
      </w:r>
    </w:p>
    <w:p w14:paraId="52ED1ACD" w14:textId="77777777" w:rsidR="003669F2" w:rsidRDefault="0090331E">
      <w:pPr>
        <w:pStyle w:val="TH"/>
        <w:rPr>
          <w:lang w:eastAsia="zh-CN"/>
        </w:rPr>
      </w:pPr>
      <w:r>
        <w:rPr>
          <w:noProof/>
        </w:rPr>
        <w:object w:dxaOrig="4588" w:dyaOrig="2160" w14:anchorId="227BDACB">
          <v:shape id="_x0000_i1082" type="#_x0000_t75" alt="" style="width:227.9pt;height:109.55pt;mso-width-percent:0;mso-height-percent:0;mso-width-percent:0;mso-height-percent:0" o:ole="">
            <v:imagedata r:id="rId132" o:title=""/>
          </v:shape>
          <o:OLEObject Type="Embed" ProgID="Visio.Drawing.15" ShapeID="_x0000_i1082" DrawAspect="Content" ObjectID="_1808098455" r:id="rId133"/>
        </w:object>
      </w:r>
    </w:p>
    <w:p w14:paraId="52ED1ACE" w14:textId="77777777" w:rsidR="003669F2" w:rsidRDefault="00B562E1">
      <w:pPr>
        <w:pStyle w:val="TF"/>
        <w:rPr>
          <w:lang w:eastAsia="ko-KR"/>
        </w:rPr>
      </w:pPr>
      <w:r>
        <w:rPr>
          <w:lang w:eastAsia="ko-KR"/>
        </w:rPr>
        <w:t>Figure 6.1.3.36-2: Spatial Relation for Resource ID</w:t>
      </w:r>
      <w:r>
        <w:rPr>
          <w:vertAlign w:val="subscript"/>
          <w:lang w:eastAsia="ko-KR"/>
        </w:rPr>
        <w:t>i</w:t>
      </w:r>
      <w:r>
        <w:rPr>
          <w:lang w:eastAsia="ko-KR"/>
        </w:rPr>
        <w:t xml:space="preserve"> with NZP CSI-RS</w:t>
      </w:r>
    </w:p>
    <w:p w14:paraId="52ED1ACF" w14:textId="77777777" w:rsidR="003669F2" w:rsidRDefault="0090331E">
      <w:pPr>
        <w:pStyle w:val="TH"/>
        <w:rPr>
          <w:lang w:eastAsia="zh-CN"/>
        </w:rPr>
      </w:pPr>
      <w:r>
        <w:rPr>
          <w:noProof/>
        </w:rPr>
        <w:object w:dxaOrig="4588" w:dyaOrig="2160" w14:anchorId="0C963234">
          <v:shape id="_x0000_i1083" type="#_x0000_t75" alt="" style="width:227.9pt;height:109.55pt;mso-width-percent:0;mso-height-percent:0;mso-width-percent:0;mso-height-percent:0" o:ole="">
            <v:imagedata r:id="rId134" o:title=""/>
          </v:shape>
          <o:OLEObject Type="Embed" ProgID="Visio.Drawing.15" ShapeID="_x0000_i1083" DrawAspect="Content" ObjectID="_1808098456" r:id="rId135"/>
        </w:object>
      </w:r>
    </w:p>
    <w:p w14:paraId="52ED1AD0" w14:textId="77777777" w:rsidR="003669F2" w:rsidRDefault="00B562E1">
      <w:pPr>
        <w:pStyle w:val="TF"/>
        <w:rPr>
          <w:lang w:eastAsia="ko-KR"/>
        </w:rPr>
      </w:pPr>
      <w:r>
        <w:rPr>
          <w:lang w:eastAsia="ko-KR"/>
        </w:rPr>
        <w:t>Figure 6.1.3.36-3: Spatial Relation for Resource ID</w:t>
      </w:r>
      <w:r>
        <w:rPr>
          <w:vertAlign w:val="subscript"/>
          <w:lang w:eastAsia="ko-KR"/>
        </w:rPr>
        <w:t>i</w:t>
      </w:r>
      <w:r>
        <w:rPr>
          <w:lang w:eastAsia="ko-KR"/>
        </w:rPr>
        <w:t xml:space="preserve"> with SSB</w:t>
      </w:r>
    </w:p>
    <w:p w14:paraId="52ED1AD1" w14:textId="77777777" w:rsidR="003669F2" w:rsidRDefault="0090331E">
      <w:pPr>
        <w:pStyle w:val="TH"/>
        <w:rPr>
          <w:rFonts w:eastAsia="Malgun Gothic"/>
          <w:lang w:eastAsia="ko-KR"/>
        </w:rPr>
      </w:pPr>
      <w:r>
        <w:rPr>
          <w:noProof/>
        </w:rPr>
        <w:object w:dxaOrig="4588" w:dyaOrig="1607" w14:anchorId="44D54494">
          <v:shape id="_x0000_i1084" type="#_x0000_t75" alt="" style="width:227.9pt;height:79.5pt;mso-width-percent:0;mso-height-percent:0;mso-width-percent:0;mso-height-percent:0" o:ole="">
            <v:imagedata r:id="rId136" o:title=""/>
          </v:shape>
          <o:OLEObject Type="Embed" ProgID="Visio.Drawing.15" ShapeID="_x0000_i1084" DrawAspect="Content" ObjectID="_1808098457" r:id="rId137"/>
        </w:object>
      </w:r>
    </w:p>
    <w:p w14:paraId="52ED1AD2" w14:textId="77777777" w:rsidR="003669F2" w:rsidRDefault="00B562E1">
      <w:pPr>
        <w:pStyle w:val="TF"/>
        <w:rPr>
          <w:rFonts w:eastAsia="Malgun Gothic"/>
          <w:lang w:eastAsia="ko-KR"/>
        </w:rPr>
      </w:pPr>
      <w:r>
        <w:rPr>
          <w:lang w:eastAsia="ko-KR"/>
        </w:rPr>
        <w:t>Figure 6.1.3.36-4: Spatial Relation for Resource ID</w:t>
      </w:r>
      <w:r>
        <w:rPr>
          <w:vertAlign w:val="subscript"/>
          <w:lang w:eastAsia="ko-KR"/>
        </w:rPr>
        <w:t>i</w:t>
      </w:r>
      <w:r>
        <w:rPr>
          <w:lang w:eastAsia="ko-KR"/>
        </w:rPr>
        <w:t xml:space="preserve"> with SRS</w:t>
      </w:r>
    </w:p>
    <w:p w14:paraId="52ED1AD3" w14:textId="77777777" w:rsidR="003669F2" w:rsidRDefault="0090331E">
      <w:pPr>
        <w:pStyle w:val="TH"/>
        <w:rPr>
          <w:lang w:eastAsia="zh-CN"/>
        </w:rPr>
      </w:pPr>
      <w:r>
        <w:rPr>
          <w:noProof/>
        </w:rPr>
        <w:object w:dxaOrig="4605" w:dyaOrig="2177" w14:anchorId="177EE770">
          <v:shape id="_x0000_i1085" type="#_x0000_t75" alt="" style="width:228.5pt;height:109.55pt;mso-width-percent:0;mso-height-percent:0;mso-width-percent:0;mso-height-percent:0" o:ole="">
            <v:imagedata r:id="rId138" o:title=""/>
          </v:shape>
          <o:OLEObject Type="Embed" ProgID="Visio.Drawing.15" ShapeID="_x0000_i1085" DrawAspect="Content" ObjectID="_1808098458" r:id="rId139"/>
        </w:object>
      </w:r>
    </w:p>
    <w:p w14:paraId="52ED1AD4" w14:textId="77777777" w:rsidR="003669F2" w:rsidRDefault="00B562E1">
      <w:pPr>
        <w:pStyle w:val="TF"/>
        <w:rPr>
          <w:lang w:eastAsia="ko-KR"/>
        </w:rPr>
      </w:pPr>
      <w:r>
        <w:rPr>
          <w:lang w:eastAsia="ko-KR"/>
        </w:rPr>
        <w:t>Figure 6.1.3.36-5: Spatial Relation for Resource ID</w:t>
      </w:r>
      <w:r>
        <w:rPr>
          <w:vertAlign w:val="subscript"/>
          <w:lang w:eastAsia="ko-KR"/>
        </w:rPr>
        <w:t>i</w:t>
      </w:r>
      <w:r>
        <w:rPr>
          <w:lang w:eastAsia="ko-KR"/>
        </w:rPr>
        <w:t xml:space="preserve"> with DL-PRS</w:t>
      </w:r>
    </w:p>
    <w:p w14:paraId="52ED1AD5" w14:textId="77777777" w:rsidR="003669F2" w:rsidRDefault="00B562E1">
      <w:pPr>
        <w:rPr>
          <w:lang w:eastAsia="zh-CN"/>
        </w:rPr>
      </w:pPr>
      <w:r>
        <w:rPr>
          <w:lang w:eastAsia="zh-CN"/>
        </w:rPr>
        <w:t>The field Spatial Relation for Resource ID</w:t>
      </w:r>
      <w:r>
        <w:rPr>
          <w:vertAlign w:val="subscript"/>
          <w:lang w:eastAsia="zh-CN"/>
        </w:rPr>
        <w:t>i</w:t>
      </w:r>
      <w:r>
        <w:rPr>
          <w:lang w:eastAsia="zh-CN"/>
        </w:rPr>
        <w:t xml:space="preserve"> consists of the following fields:</w:t>
      </w:r>
    </w:p>
    <w:p w14:paraId="52ED1AD6" w14:textId="77777777" w:rsidR="003669F2" w:rsidRDefault="00B562E1">
      <w:pPr>
        <w:pStyle w:val="B1"/>
      </w:pPr>
      <w:r>
        <w:t>-</w:t>
      </w:r>
      <w:r>
        <w:tab/>
        <w:t>F</w:t>
      </w:r>
      <w:r>
        <w:rPr>
          <w:vertAlign w:val="subscript"/>
        </w:rPr>
        <w:t>0</w:t>
      </w:r>
      <w:r>
        <w:t>: This field indicates the type of a resource used as a spatial relation for the i</w:t>
      </w:r>
      <w:r>
        <w:rPr>
          <w:vertAlign w:val="superscript"/>
        </w:rPr>
        <w:t>th</w:t>
      </w:r>
      <w:r>
        <w:t xml:space="preserve"> Positioning SRS resource within the Positioning SRS Resource Set indicated with the field Positioning </w:t>
      </w:r>
      <w:r>
        <w:rPr>
          <w:lang w:eastAsia="ko-KR"/>
        </w:rPr>
        <w:t xml:space="preserve">SRS Resource Set ID. </w:t>
      </w:r>
      <w:r>
        <w:t>The field is set to 00 to indicate NZP CSI-RS resource index is used;</w:t>
      </w:r>
      <w:r>
        <w:rPr>
          <w:lang w:eastAsia="ko-KR"/>
        </w:rPr>
        <w:t xml:space="preserve"> </w:t>
      </w:r>
      <w:r>
        <w:t>it is set to 01 to indicate SSB index is used; it is set to 10 to indicate SRS resource index is used; it is set to 11 to indicate DL-PRS index is used. The length of the field is 2 bits;</w:t>
      </w:r>
    </w:p>
    <w:p w14:paraId="52ED1AD7" w14:textId="77777777" w:rsidR="003669F2" w:rsidRDefault="00B562E1">
      <w:pPr>
        <w:pStyle w:val="B1"/>
      </w:pPr>
      <w:r>
        <w:t>-</w:t>
      </w:r>
      <w:r>
        <w:tab/>
        <w:t>F</w:t>
      </w:r>
      <w:r>
        <w:rPr>
          <w:vertAlign w:val="subscript"/>
        </w:rPr>
        <w:t>1</w:t>
      </w:r>
      <w:r>
        <w:t>: This field indicates the type of SRS resource used as spatial relation for the i</w:t>
      </w:r>
      <w:r>
        <w:rPr>
          <w:vertAlign w:val="superscript"/>
        </w:rPr>
        <w:t>th</w:t>
      </w:r>
      <w:r>
        <w:t xml:space="preserve"> Positioning SRS resource within the SP Positioning SRS Resource Set indicated with the field Positioning SRS Resource Set ID when F</w:t>
      </w:r>
      <w:r>
        <w:rPr>
          <w:vertAlign w:val="subscript"/>
        </w:rPr>
        <w:t>0</w:t>
      </w:r>
      <w:r>
        <w:t xml:space="preserve"> is set to 10. The field is set to 0 to indicate SRS resource index </w:t>
      </w:r>
      <w:r>
        <w:rPr>
          <w:i/>
        </w:rPr>
        <w:t>SRS-ResourceId</w:t>
      </w:r>
      <w:r>
        <w:t xml:space="preserve"> as defined in TS 38.331 [5] is used; the field is set to 1 to indicate Positioning SRS resource index </w:t>
      </w:r>
      <w:r>
        <w:rPr>
          <w:i/>
        </w:rPr>
        <w:t>SRS-PosResourceId</w:t>
      </w:r>
      <w:r>
        <w:t xml:space="preserve"> as defined in TS 38.331 [5] is used;</w:t>
      </w:r>
    </w:p>
    <w:p w14:paraId="52ED1AD8" w14:textId="77777777" w:rsidR="003669F2" w:rsidRDefault="00B562E1">
      <w:pPr>
        <w:pStyle w:val="B1"/>
      </w:pPr>
      <w:r>
        <w:t>-</w:t>
      </w:r>
      <w:r>
        <w:tab/>
        <w:t xml:space="preserve">NZP CSI-RS Resource ID: This field contains an index of </w:t>
      </w:r>
      <w:r>
        <w:rPr>
          <w:i/>
        </w:rPr>
        <w:t>NZP-CSI-RS-ResourceID</w:t>
      </w:r>
      <w:r>
        <w:t xml:space="preserve">, as specified in TS 38.331 [5], indicating the NZP CSI-RS resource, which </w:t>
      </w:r>
      <w:r>
        <w:rPr>
          <w:lang w:eastAsia="ko-KR"/>
        </w:rPr>
        <w:t>is used to derive the spatial relation for the positioning SRS</w:t>
      </w:r>
      <w:r>
        <w:t xml:space="preserve">. The length of the field is </w:t>
      </w:r>
      <w:r>
        <w:rPr>
          <w:lang w:eastAsia="ko-KR"/>
        </w:rPr>
        <w:t>8</w:t>
      </w:r>
      <w:r>
        <w:t xml:space="preserve"> bits;</w:t>
      </w:r>
    </w:p>
    <w:p w14:paraId="52ED1AD9" w14:textId="77777777" w:rsidR="003669F2" w:rsidRDefault="00B562E1">
      <w:pPr>
        <w:pStyle w:val="B1"/>
      </w:pPr>
      <w:r>
        <w:t>-</w:t>
      </w:r>
      <w:r>
        <w:tab/>
        <w:t xml:space="preserve">SSB index: This field contains an index of SSB </w:t>
      </w:r>
      <w:r>
        <w:rPr>
          <w:i/>
        </w:rPr>
        <w:t>SSB-Index</w:t>
      </w:r>
      <w:r>
        <w:t xml:space="preserve"> as specified in TS 38.331 [5] and/or TS 37.355 [23]. The length of the field is 6 bits;</w:t>
      </w:r>
    </w:p>
    <w:p w14:paraId="52ED1ADA" w14:textId="77777777" w:rsidR="003669F2" w:rsidRDefault="00B562E1">
      <w:pPr>
        <w:pStyle w:val="B1"/>
      </w:pPr>
      <w:r>
        <w:t>-</w:t>
      </w:r>
      <w:r>
        <w:tab/>
        <w:t xml:space="preserve">PCI: This field contains physical cell identity </w:t>
      </w:r>
      <w:r>
        <w:rPr>
          <w:i/>
        </w:rPr>
        <w:t>PhysCellId</w:t>
      </w:r>
      <w:r>
        <w:t xml:space="preserve"> as specified in TS 38.331 [5] and/or TS 37.355 [23]. The length of the field is 10 bits;</w:t>
      </w:r>
    </w:p>
    <w:p w14:paraId="52ED1ADB" w14:textId="77777777" w:rsidR="003669F2" w:rsidRDefault="00B562E1">
      <w:pPr>
        <w:pStyle w:val="B1"/>
        <w:rPr>
          <w:lang w:eastAsia="zh-CN"/>
        </w:rPr>
      </w:pPr>
      <w:r>
        <w:t>-</w:t>
      </w:r>
      <w:r>
        <w:tab/>
        <w:t>SRS resource ID</w:t>
      </w:r>
      <w:r>
        <w:rPr>
          <w:lang w:eastAsia="zh-CN"/>
        </w:rPr>
        <w:t xml:space="preserve">: </w:t>
      </w:r>
      <w:r>
        <w:t>When F</w:t>
      </w:r>
      <w:r>
        <w:rPr>
          <w:vertAlign w:val="subscript"/>
        </w:rPr>
        <w:t>1</w:t>
      </w:r>
      <w:r>
        <w:t xml:space="preserve"> is set to 0, the field indicates an index for SRS resource </w:t>
      </w:r>
      <w:r>
        <w:rPr>
          <w:i/>
        </w:rPr>
        <w:t>SRS-ResourceId</w:t>
      </w:r>
      <w:r>
        <w:t xml:space="preserve"> as defined in TS 38.331 [5]; When F</w:t>
      </w:r>
      <w:r>
        <w:rPr>
          <w:vertAlign w:val="subscript"/>
        </w:rPr>
        <w:t>1</w:t>
      </w:r>
      <w:r>
        <w:t xml:space="preserve"> is set to 1, the field indicates an index for Positioning SRS resource </w:t>
      </w:r>
      <w:r>
        <w:rPr>
          <w:i/>
        </w:rPr>
        <w:t>SRS-PosResourceId</w:t>
      </w:r>
      <w:r>
        <w:t xml:space="preserve"> as defined in TS 38.331 [5]. The length of the field is 5 bits representing the index </w:t>
      </w:r>
      <w:r>
        <w:rPr>
          <w:lang w:eastAsia="zh-CN"/>
        </w:rPr>
        <w:t xml:space="preserve">from </w:t>
      </w:r>
      <w:r>
        <w:t>0 to 31;</w:t>
      </w:r>
    </w:p>
    <w:p w14:paraId="52ED1ADC" w14:textId="77777777" w:rsidR="003669F2" w:rsidRDefault="00B562E1">
      <w:pPr>
        <w:pStyle w:val="B1"/>
      </w:pPr>
      <w:r>
        <w:lastRenderedPageBreak/>
        <w:t>-</w:t>
      </w:r>
      <w:r>
        <w:tab/>
        <w:t>E: This field indicates the extension of SRS resource ID as the MSB of SRS resource ID. The total length of the extended SRS resource ID is 6 bits. If E bit is set to 1, the SRS resource ID value is 5-bit SRS resource ID field + 32;</w:t>
      </w:r>
    </w:p>
    <w:p w14:paraId="52ED1ADD" w14:textId="77777777" w:rsidR="003669F2" w:rsidRDefault="00B562E1">
      <w:pPr>
        <w:pStyle w:val="B1"/>
      </w:pPr>
      <w:r>
        <w:t>-</w:t>
      </w:r>
      <w:r>
        <w:tab/>
        <w:t xml:space="preserve">DL-PRS Resource Set ID: This field contains an index for DL-PRS Resource Set </w:t>
      </w:r>
      <w:r>
        <w:rPr>
          <w:i/>
        </w:rPr>
        <w:t>nr-DL-PRS-ResourceSetId</w:t>
      </w:r>
      <w:r>
        <w:t xml:space="preserve"> as defined in TS 37.355 [23]. The length of the field is 3 bits;</w:t>
      </w:r>
    </w:p>
    <w:p w14:paraId="52ED1ADE" w14:textId="77777777" w:rsidR="003669F2" w:rsidRDefault="00B562E1">
      <w:pPr>
        <w:pStyle w:val="B1"/>
      </w:pPr>
      <w:r>
        <w:t>-</w:t>
      </w:r>
      <w:r>
        <w:tab/>
        <w:t xml:space="preserve">DL-PRS Resource ID: This field contains an index for DL-PRS resource </w:t>
      </w:r>
      <w:r>
        <w:rPr>
          <w:i/>
        </w:rPr>
        <w:t>nr-DL-PRS-Resource-Id</w:t>
      </w:r>
      <w:r>
        <w:t xml:space="preserve"> as defined in TS 37.355 [23]. The length of the field is 6 bits;</w:t>
      </w:r>
    </w:p>
    <w:p w14:paraId="52ED1ADF" w14:textId="77777777" w:rsidR="003669F2" w:rsidRDefault="00B562E1">
      <w:pPr>
        <w:pStyle w:val="B1"/>
      </w:pPr>
      <w:r>
        <w:t>-</w:t>
      </w:r>
      <w:r>
        <w:tab/>
        <w:t xml:space="preserve">DL-PRS ID: This field contains an identity for DL-PRS resource </w:t>
      </w:r>
      <w:r>
        <w:rPr>
          <w:i/>
          <w:snapToGrid w:val="0"/>
        </w:rPr>
        <w:t>dl-PRS-ID</w:t>
      </w:r>
      <w:r>
        <w:rPr>
          <w:snapToGrid w:val="0"/>
        </w:rPr>
        <w:t xml:space="preserve"> </w:t>
      </w:r>
      <w:r>
        <w:t>as defined in TS 37.355 [23]. The length of the field is 8 bits;</w:t>
      </w:r>
    </w:p>
    <w:p w14:paraId="52ED1AE0" w14:textId="77777777" w:rsidR="003669F2" w:rsidRDefault="00B562E1">
      <w:pPr>
        <w:pStyle w:val="B1"/>
        <w:rPr>
          <w:rFonts w:eastAsia="宋体"/>
        </w:rPr>
      </w:pPr>
      <w:r>
        <w:rPr>
          <w:rFonts w:eastAsia="宋体"/>
        </w:rPr>
        <w:t>-</w:t>
      </w:r>
      <w:r>
        <w:rPr>
          <w:rFonts w:eastAsia="宋体"/>
        </w:rPr>
        <w:tab/>
        <w:t>PI: This field indicates whether the field DL-PRS resource ID is present within the Spatial Relation for Resource ID</w:t>
      </w:r>
      <w:r>
        <w:rPr>
          <w:rFonts w:eastAsia="宋体"/>
          <w:vertAlign w:val="subscript"/>
        </w:rPr>
        <w:t>i</w:t>
      </w:r>
      <w:r>
        <w:rPr>
          <w:rFonts w:eastAsia="宋体"/>
        </w:rPr>
        <w:t xml:space="preserve"> with DL-PRS. If the field is set to 1, the octet containing the field DL-PRS resource ID is present; otherwise, the octet is omitted;</w:t>
      </w:r>
    </w:p>
    <w:p w14:paraId="52ED1AE1" w14:textId="77777777" w:rsidR="003669F2" w:rsidRDefault="00B562E1">
      <w:pPr>
        <w:pStyle w:val="B1"/>
        <w:rPr>
          <w:rFonts w:eastAsia="宋体"/>
        </w:rPr>
      </w:pPr>
      <w:r>
        <w:rPr>
          <w:rFonts w:eastAsia="宋体"/>
        </w:rPr>
        <w:t>-</w:t>
      </w:r>
      <w:r>
        <w:rPr>
          <w:rFonts w:eastAsia="宋体"/>
        </w:rPr>
        <w:tab/>
        <w:t>SI: This field indicates whether the field SSB index is present within the Spatial Relation for Resource ID</w:t>
      </w:r>
      <w:r>
        <w:rPr>
          <w:rFonts w:eastAsia="宋体"/>
          <w:vertAlign w:val="subscript"/>
        </w:rPr>
        <w:t>i</w:t>
      </w:r>
      <w:r>
        <w:rPr>
          <w:rFonts w:eastAsia="宋体"/>
        </w:rPr>
        <w:t xml:space="preserve"> with SSB. If the field is set to 1, the octet containing the field SSB index is present; otherwise, the octet is omitted;</w:t>
      </w:r>
    </w:p>
    <w:p w14:paraId="52ED1AE2"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the i</w:t>
      </w:r>
      <w:r>
        <w:rPr>
          <w:vertAlign w:val="superscript"/>
        </w:rPr>
        <w:t>th</w:t>
      </w:r>
      <w:r>
        <w:t xml:space="preserve"> Positioning SRS resource is located. The length of the field is 5 bits;</w:t>
      </w:r>
    </w:p>
    <w:p w14:paraId="52ED1AE3"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the i</w:t>
      </w:r>
      <w:r>
        <w:rPr>
          <w:vertAlign w:val="superscript"/>
        </w:rPr>
        <w:t>th</w:t>
      </w:r>
      <w:r>
        <w:t xml:space="preserve"> Positioning SRS resource is located. The length of the field is 2 bits.</w:t>
      </w:r>
    </w:p>
    <w:p w14:paraId="52ED1AE4" w14:textId="021D1E4C" w:rsidR="003669F2" w:rsidRDefault="00B562E1">
      <w:pPr>
        <w:pStyle w:val="4"/>
      </w:pPr>
      <w:bookmarkStart w:id="3266" w:name="_Toc178200700"/>
      <w:r>
        <w:t>6.1.3.37</w:t>
      </w:r>
      <w:r>
        <w:tab/>
        <w:t>Guard Symbols MAC C</w:t>
      </w:r>
      <w:r w:rsidR="0048680F">
        <w:t>e</w:t>
      </w:r>
      <w:r>
        <w:t>s for Case-6 and Case-7 timing modes</w:t>
      </w:r>
      <w:bookmarkEnd w:id="3266"/>
    </w:p>
    <w:p w14:paraId="52ED1AE5" w14:textId="12C98950" w:rsidR="003669F2" w:rsidRDefault="00B562E1">
      <w:r>
        <w:t>The Guard Symbols MAC C</w:t>
      </w:r>
      <w:r w:rsidR="0048680F">
        <w:t>e</w:t>
      </w:r>
      <w:r>
        <w:t>s (i.e. Provided Guard Symbols MAC CE and Desired Guard Symbols MAC CE) for Case-6 and Case-7 timing modes are identified by the MAC subheader with eLCIDs as specified in Table 6.2.1-1b for DL-SCH and in Table 6.2.1-2b for UL-SCH.</w:t>
      </w:r>
    </w:p>
    <w:p w14:paraId="52ED1AE6" w14:textId="5FC5F35A" w:rsidR="003669F2" w:rsidRDefault="00B562E1">
      <w:pPr>
        <w:rPr>
          <w:rFonts w:eastAsia="宋体"/>
          <w:lang w:eastAsia="zh-CN"/>
        </w:rPr>
      </w:pPr>
      <w:r>
        <w:t>The MAC C</w:t>
      </w:r>
      <w:r w:rsidR="0048680F">
        <w:t>e</w:t>
      </w:r>
      <w:r>
        <w:t xml:space="preserve">s have fixed size and consist of </w:t>
      </w:r>
      <w:r>
        <w:rPr>
          <w:rFonts w:eastAsia="宋体"/>
          <w:lang w:eastAsia="zh-CN"/>
        </w:rPr>
        <w:t>three</w:t>
      </w:r>
      <w:r>
        <w:t xml:space="preserve"> octet</w:t>
      </w:r>
      <w:r>
        <w:rPr>
          <w:rFonts w:eastAsia="宋体"/>
          <w:lang w:eastAsia="zh-CN"/>
        </w:rPr>
        <w:t>s each,</w:t>
      </w:r>
      <w:r>
        <w:t xml:space="preserve"> defined as follows (</w:t>
      </w:r>
      <w:r>
        <w:rPr>
          <w:lang w:eastAsia="ko-KR"/>
        </w:rPr>
        <w:t>F</w:t>
      </w:r>
      <w:r>
        <w:t xml:space="preserve">igure 6.1.3.37-1 and </w:t>
      </w:r>
      <w:r>
        <w:rPr>
          <w:lang w:eastAsia="ko-KR"/>
        </w:rPr>
        <w:t>F</w:t>
      </w:r>
      <w:r>
        <w:t>igure 6.1.3.37-2):</w:t>
      </w:r>
    </w:p>
    <w:p w14:paraId="52ED1AE7" w14:textId="77777777" w:rsidR="003669F2" w:rsidRDefault="00B562E1">
      <w:pPr>
        <w:pStyle w:val="B1"/>
        <w:rPr>
          <w:lang w:eastAsia="ko-KR"/>
        </w:rPr>
      </w:pPr>
      <w:r>
        <w:rPr>
          <w:rFonts w:eastAsia="宋体"/>
        </w:rPr>
        <w:t>-</w:t>
      </w:r>
      <w:r>
        <w:rPr>
          <w:rFonts w:eastAsia="宋体"/>
        </w:rPr>
        <w:tab/>
        <w:t>R: Reserved bit, set to 0;</w:t>
      </w:r>
    </w:p>
    <w:p w14:paraId="52ED1AE8" w14:textId="77777777" w:rsidR="003669F2" w:rsidRDefault="00B562E1">
      <w:pPr>
        <w:pStyle w:val="B1"/>
        <w:rPr>
          <w:lang w:eastAsia="ko-KR"/>
        </w:rPr>
      </w:pPr>
      <w:r>
        <w:rPr>
          <w:rFonts w:eastAsia="宋体"/>
        </w:rPr>
        <w:t>-</w:t>
      </w:r>
      <w:r>
        <w:rPr>
          <w:rFonts w:eastAsia="宋体"/>
        </w:rPr>
        <w:tab/>
        <w:t>Serving Cell ID: This field indicates the identity of the Serving Cell for which the MAC CE applies. The length of the field is 5 bits;</w:t>
      </w:r>
    </w:p>
    <w:p w14:paraId="52ED1AE9" w14:textId="77777777" w:rsidR="003669F2" w:rsidRDefault="00B562E1">
      <w:pPr>
        <w:pStyle w:val="B1"/>
        <w:rPr>
          <w:rFonts w:eastAsia="宋体"/>
        </w:rPr>
      </w:pPr>
      <w:r>
        <w:rPr>
          <w:lang w:eastAsia="ko-KR"/>
        </w:rPr>
        <w:t>-</w:t>
      </w:r>
      <w:r>
        <w:rPr>
          <w:lang w:eastAsia="ko-KR"/>
        </w:rPr>
        <w:tab/>
        <w:t>Sub-carrier spacing (</w:t>
      </w:r>
      <w:r>
        <w:rPr>
          <w:rFonts w:eastAsia="宋体"/>
        </w:rPr>
        <w:t>SCS)</w:t>
      </w:r>
      <w:r>
        <w:rPr>
          <w:lang w:eastAsia="ko-KR"/>
        </w:rPr>
        <w:t xml:space="preserve">: This field indicates the subcarrier spacing used as reference for the guard spacing. The length of this field is 2bits. The values for the SCS field are shown in </w:t>
      </w:r>
      <w:r>
        <w:rPr>
          <w:rFonts w:eastAsia="宋体"/>
        </w:rPr>
        <w:t>Table 6.1.3.22-2;</w:t>
      </w:r>
    </w:p>
    <w:p w14:paraId="52ED1AEA" w14:textId="77777777" w:rsidR="003669F2" w:rsidRDefault="00B562E1">
      <w:pPr>
        <w:pStyle w:val="B1"/>
        <w:rPr>
          <w:rFonts w:eastAsia="宋体"/>
        </w:rPr>
      </w:pPr>
      <w:r>
        <w:rPr>
          <w:rFonts w:eastAsia="宋体"/>
        </w:rPr>
        <w:t>-</w:t>
      </w:r>
      <w:r>
        <w:rPr>
          <w:rFonts w:eastAsia="宋体"/>
        </w:rPr>
        <w:tab/>
        <w:t>Number of Guard Symbols (NmbGS</w:t>
      </w:r>
      <w:r>
        <w:rPr>
          <w:rFonts w:eastAsia="宋体"/>
          <w:vertAlign w:val="subscript"/>
        </w:rPr>
        <w:t>i</w:t>
      </w:r>
      <w:r>
        <w:rPr>
          <w:rFonts w:eastAsia="宋体"/>
        </w:rPr>
        <w:t>)</w:t>
      </w:r>
      <w:r>
        <w:rPr>
          <w:lang w:eastAsia="ko-KR"/>
        </w:rPr>
        <w:t>: This field indicates the number of guard symbols for the switching scenarios shown in Table 5.18.19-2.</w:t>
      </w:r>
    </w:p>
    <w:p w14:paraId="52ED1AEB" w14:textId="77777777" w:rsidR="003669F2" w:rsidRDefault="0090331E">
      <w:pPr>
        <w:pStyle w:val="TH"/>
        <w:rPr>
          <w:lang w:eastAsia="ko-KR"/>
        </w:rPr>
      </w:pPr>
      <w:r>
        <w:rPr>
          <w:noProof/>
        </w:rPr>
        <w:object w:dxaOrig="5710" w:dyaOrig="2177" w14:anchorId="1DAB43B3">
          <v:shape id="_x0000_i1086" type="#_x0000_t75" alt="" style="width:285.5pt;height:109.55pt;mso-width-percent:0;mso-height-percent:0;mso-width-percent:0;mso-height-percent:0" o:ole="">
            <v:imagedata r:id="rId140" o:title=""/>
          </v:shape>
          <o:OLEObject Type="Embed" ProgID="Visio.Drawing.15" ShapeID="_x0000_i1086" DrawAspect="Content" ObjectID="_1808098459" r:id="rId141"/>
        </w:object>
      </w:r>
    </w:p>
    <w:p w14:paraId="52ED1AEC" w14:textId="04FAEC63" w:rsidR="003669F2" w:rsidRDefault="00B562E1">
      <w:pPr>
        <w:pStyle w:val="TF"/>
        <w:rPr>
          <w:lang w:eastAsia="ko-KR"/>
        </w:rPr>
      </w:pPr>
      <w:r>
        <w:rPr>
          <w:lang w:eastAsia="ko-KR"/>
        </w:rPr>
        <w:t>Figure 6.1.3.37-1: Case-6 timing Guard Symbols MAC C</w:t>
      </w:r>
      <w:r w:rsidR="0048680F">
        <w:rPr>
          <w:lang w:eastAsia="ko-KR"/>
        </w:rPr>
        <w:t>e</w:t>
      </w:r>
      <w:r>
        <w:rPr>
          <w:lang w:eastAsia="ko-KR"/>
        </w:rPr>
        <w:t>s</w:t>
      </w:r>
    </w:p>
    <w:p w14:paraId="52ED1AED" w14:textId="77777777" w:rsidR="003669F2" w:rsidRDefault="003669F2">
      <w:pPr>
        <w:rPr>
          <w:lang w:eastAsia="ko-KR"/>
        </w:rPr>
      </w:pPr>
    </w:p>
    <w:p w14:paraId="52ED1AEE" w14:textId="77777777" w:rsidR="003669F2" w:rsidRDefault="0090331E">
      <w:pPr>
        <w:pStyle w:val="TH"/>
        <w:rPr>
          <w:lang w:eastAsia="ko-KR"/>
        </w:rPr>
      </w:pPr>
      <w:r>
        <w:rPr>
          <w:noProof/>
        </w:rPr>
        <w:object w:dxaOrig="5710" w:dyaOrig="2177" w14:anchorId="7AB8D078">
          <v:shape id="_x0000_i1087" type="#_x0000_t75" alt="" style="width:285.5pt;height:109.55pt;mso-width-percent:0;mso-height-percent:0;mso-width-percent:0;mso-height-percent:0" o:ole="">
            <v:imagedata r:id="rId142" o:title=""/>
          </v:shape>
          <o:OLEObject Type="Embed" ProgID="Visio.Drawing.15" ShapeID="_x0000_i1087" DrawAspect="Content" ObjectID="_1808098460" r:id="rId143"/>
        </w:object>
      </w:r>
    </w:p>
    <w:p w14:paraId="52ED1AEF" w14:textId="48324C08" w:rsidR="003669F2" w:rsidRDefault="00B562E1">
      <w:pPr>
        <w:pStyle w:val="TF"/>
        <w:rPr>
          <w:lang w:eastAsia="ko-KR"/>
        </w:rPr>
      </w:pPr>
      <w:r>
        <w:rPr>
          <w:lang w:eastAsia="ko-KR"/>
        </w:rPr>
        <w:t>Figure 6.1.3.37-2: Case-7 timing Guard Symbols MAC C</w:t>
      </w:r>
      <w:r w:rsidR="0048680F">
        <w:rPr>
          <w:lang w:eastAsia="ko-KR"/>
        </w:rPr>
        <w:t>e</w:t>
      </w:r>
      <w:r>
        <w:rPr>
          <w:lang w:eastAsia="ko-KR"/>
        </w:rPr>
        <w:t>s</w:t>
      </w:r>
    </w:p>
    <w:p w14:paraId="52ED1AF0" w14:textId="77777777" w:rsidR="003669F2" w:rsidRDefault="003669F2">
      <w:pPr>
        <w:rPr>
          <w:lang w:eastAsia="ko-KR"/>
        </w:rPr>
      </w:pPr>
    </w:p>
    <w:p w14:paraId="52ED1AF1" w14:textId="77777777" w:rsidR="003669F2" w:rsidRDefault="00B562E1">
      <w:pPr>
        <w:pStyle w:val="4"/>
      </w:pPr>
      <w:bookmarkStart w:id="3267" w:name="_Toc178200701"/>
      <w:r>
        <w:t>6.1.3.38</w:t>
      </w:r>
      <w:r>
        <w:tab/>
        <w:t>Case-7 Timing advance offset MAC CE</w:t>
      </w:r>
      <w:bookmarkEnd w:id="3267"/>
    </w:p>
    <w:p w14:paraId="52ED1AF2" w14:textId="77777777" w:rsidR="003669F2" w:rsidRDefault="00B562E1">
      <w:r>
        <w:t xml:space="preserve">The Case-7 Timing advance offset MAC </w:t>
      </w:r>
      <w:r>
        <w:rPr>
          <w:lang w:eastAsia="ko-KR"/>
        </w:rPr>
        <w:t>CE</w:t>
      </w:r>
      <w:r>
        <w:t xml:space="preserve"> is identified by MAC subheader with eLCID as specified in </w:t>
      </w:r>
      <w:r>
        <w:rPr>
          <w:lang w:eastAsia="ko-KR"/>
        </w:rPr>
        <w:t>T</w:t>
      </w:r>
      <w:r>
        <w:t>able 6.2.1-1b.</w:t>
      </w:r>
    </w:p>
    <w:p w14:paraId="52ED1AF3" w14:textId="77777777" w:rsidR="003669F2" w:rsidRDefault="00B562E1">
      <w:pPr>
        <w:rPr>
          <w:rFonts w:eastAsia="宋体"/>
          <w:lang w:eastAsia="zh-CN"/>
        </w:rPr>
      </w:pPr>
      <w:r>
        <w:t xml:space="preserve">The Case-7 Timing </w:t>
      </w:r>
      <w:r>
        <w:rPr>
          <w:rFonts w:eastAsia="宋体"/>
          <w:lang w:eastAsia="zh-CN"/>
        </w:rPr>
        <w:t>advance offset</w:t>
      </w:r>
      <w:r>
        <w:t xml:space="preserve"> MAC </w:t>
      </w:r>
      <w:r>
        <w:rPr>
          <w:lang w:eastAsia="ko-KR"/>
        </w:rPr>
        <w:t>CE is related to the Case-7 timing mode,</w:t>
      </w:r>
      <w:r>
        <w:t xml:space="preserve"> has a fixed size and consists of </w:t>
      </w:r>
      <w:r>
        <w:rPr>
          <w:rFonts w:eastAsia="宋体"/>
          <w:lang w:eastAsia="zh-CN"/>
        </w:rPr>
        <w:t>two</w:t>
      </w:r>
      <w:r>
        <w:t xml:space="preserve"> octet</w:t>
      </w:r>
      <w:r>
        <w:rPr>
          <w:rFonts w:eastAsia="宋体"/>
          <w:lang w:eastAsia="zh-CN"/>
        </w:rPr>
        <w:t>s</w:t>
      </w:r>
      <w:r>
        <w:t xml:space="preserve"> defined as follows (</w:t>
      </w:r>
      <w:r>
        <w:rPr>
          <w:lang w:eastAsia="ko-KR"/>
        </w:rPr>
        <w:t>F</w:t>
      </w:r>
      <w:r>
        <w:t>igure 6.1.3.21-2):</w:t>
      </w:r>
    </w:p>
    <w:p w14:paraId="52ED1AF4" w14:textId="77777777" w:rsidR="003669F2" w:rsidRDefault="00B562E1">
      <w:pPr>
        <w:pStyle w:val="B1"/>
        <w:rPr>
          <w:lang w:eastAsia="ko-KR"/>
        </w:rPr>
      </w:pPr>
      <w:r>
        <w:rPr>
          <w:rFonts w:eastAsia="宋体"/>
        </w:rPr>
        <w:t>-</w:t>
      </w:r>
      <w:r>
        <w:rPr>
          <w:rFonts w:eastAsia="宋体"/>
        </w:rPr>
        <w:tab/>
        <w:t>R: Reserved bit, set to 0;</w:t>
      </w:r>
    </w:p>
    <w:p w14:paraId="52ED1AF5" w14:textId="77777777" w:rsidR="003669F2" w:rsidRDefault="00B562E1">
      <w:pPr>
        <w:pStyle w:val="B1"/>
        <w:rPr>
          <w:rFonts w:eastAsia="宋体"/>
        </w:rPr>
      </w:pPr>
      <w:r>
        <w:rPr>
          <w:lang w:eastAsia="ko-KR"/>
        </w:rPr>
        <w:t>-</w:t>
      </w:r>
      <w:r>
        <w:rPr>
          <w:lang w:eastAsia="ko-KR"/>
        </w:rPr>
        <w:tab/>
        <w:t>T</w:t>
      </w:r>
      <w:r>
        <w:rPr>
          <w:vertAlign w:val="subscript"/>
          <w:lang w:eastAsia="ko-KR"/>
        </w:rPr>
        <w:t>offset,2</w:t>
      </w:r>
      <w:r>
        <w:rPr>
          <w:lang w:eastAsia="ko-KR"/>
        </w:rPr>
        <w:t xml:space="preserve">: This field indicates the </w:t>
      </w:r>
      <w:r>
        <w:rPr>
          <w:rFonts w:eastAsia="宋体"/>
        </w:rPr>
        <w:t>value (-</w:t>
      </w:r>
      <w:r>
        <w:rPr>
          <w:lang w:eastAsia="ko-KR"/>
        </w:rPr>
        <w:t>3072, -3071, …, 1023</w:t>
      </w:r>
      <w:r>
        <w:rPr>
          <w:rFonts w:eastAsia="宋体"/>
        </w:rPr>
        <w:t>) used to control the amount of timing adjustment that MAC entity indicates (as specified in TS 38.213 [6]). The length of the field is 12 bits.</w:t>
      </w:r>
    </w:p>
    <w:p w14:paraId="52ED1AF6" w14:textId="77777777" w:rsidR="003669F2" w:rsidRDefault="0090331E">
      <w:pPr>
        <w:pStyle w:val="TH"/>
        <w:rPr>
          <w:lang w:eastAsia="ko-KR"/>
        </w:rPr>
      </w:pPr>
      <w:r>
        <w:rPr>
          <w:noProof/>
        </w:rPr>
        <w:object w:dxaOrig="5693" w:dyaOrig="1591" w14:anchorId="6D8FEAA7">
          <v:shape id="_x0000_i1088" type="#_x0000_t75" alt="" style="width:285.5pt;height:79.5pt;mso-width-percent:0;mso-height-percent:0;mso-width-percent:0;mso-height-percent:0" o:ole="">
            <v:imagedata r:id="rId144" o:title=""/>
          </v:shape>
          <o:OLEObject Type="Embed" ProgID="Visio.Drawing.15" ShapeID="_x0000_i1088" DrawAspect="Content" ObjectID="_1808098461" r:id="rId145"/>
        </w:object>
      </w:r>
    </w:p>
    <w:p w14:paraId="52ED1AF7" w14:textId="77777777" w:rsidR="003669F2" w:rsidRDefault="00B562E1">
      <w:pPr>
        <w:pStyle w:val="TF"/>
        <w:rPr>
          <w:lang w:eastAsia="ko-KR"/>
        </w:rPr>
      </w:pPr>
      <w:r>
        <w:rPr>
          <w:lang w:eastAsia="ko-KR"/>
        </w:rPr>
        <w:t>Figure 6.1.3.</w:t>
      </w:r>
      <w:r>
        <w:rPr>
          <w:rFonts w:eastAsia="宋体"/>
          <w:lang w:eastAsia="zh-CN"/>
        </w:rPr>
        <w:t>38</w:t>
      </w:r>
      <w:r>
        <w:rPr>
          <w:lang w:eastAsia="ko-KR"/>
        </w:rPr>
        <w:t xml:space="preserve">-1: Case-7 Timing </w:t>
      </w:r>
      <w:r>
        <w:rPr>
          <w:rFonts w:eastAsia="宋体"/>
          <w:lang w:eastAsia="zh-CN"/>
        </w:rPr>
        <w:t>advance offset</w:t>
      </w:r>
      <w:r>
        <w:rPr>
          <w:lang w:eastAsia="ko-KR"/>
        </w:rPr>
        <w:t xml:space="preserve"> MAC CE</w:t>
      </w:r>
    </w:p>
    <w:p w14:paraId="52ED1AF8" w14:textId="77777777" w:rsidR="003669F2" w:rsidRDefault="003669F2">
      <w:pPr>
        <w:rPr>
          <w:lang w:eastAsia="ko-KR"/>
        </w:rPr>
      </w:pPr>
    </w:p>
    <w:p w14:paraId="52ED1AF9" w14:textId="77777777" w:rsidR="003669F2" w:rsidRDefault="00B562E1">
      <w:pPr>
        <w:pStyle w:val="4"/>
      </w:pPr>
      <w:bookmarkStart w:id="3268" w:name="_Toc178200702"/>
      <w:r>
        <w:t>6.1.3.39</w:t>
      </w:r>
      <w:r>
        <w:tab/>
        <w:t>Case-6 Timing Request MAC CE</w:t>
      </w:r>
      <w:bookmarkEnd w:id="3268"/>
    </w:p>
    <w:p w14:paraId="52ED1AFA" w14:textId="77777777" w:rsidR="003669F2" w:rsidRDefault="00B562E1">
      <w:pPr>
        <w:rPr>
          <w:lang w:eastAsia="zh-CN"/>
        </w:rPr>
      </w:pPr>
      <w:r>
        <w:rPr>
          <w:lang w:eastAsia="zh-CN"/>
        </w:rPr>
        <w:t xml:space="preserve">The </w:t>
      </w:r>
      <w:r>
        <w:t xml:space="preserve">Case-6 Timing Request MAC CE </w:t>
      </w:r>
      <w:r>
        <w:rPr>
          <w:lang w:eastAsia="zh-CN"/>
        </w:rPr>
        <w:t>is identified by MAC subheader with eLCID as specified in Table 6.2.1-2b. This MAC CE is used by the IAB-MT node to inform its parent node whether Case-6 timing is required for simultaneous operation.</w:t>
      </w:r>
    </w:p>
    <w:p w14:paraId="52ED1AFB" w14:textId="77777777" w:rsidR="003669F2" w:rsidRDefault="00B562E1">
      <w:r>
        <w:t>It has a fixed size of zero bits.</w:t>
      </w:r>
    </w:p>
    <w:p w14:paraId="52ED1AFC" w14:textId="77777777" w:rsidR="003669F2" w:rsidRDefault="00B562E1">
      <w:pPr>
        <w:pStyle w:val="4"/>
        <w:rPr>
          <w:lang w:eastAsia="zh-CN"/>
        </w:rPr>
      </w:pPr>
      <w:bookmarkStart w:id="3269" w:name="_Toc178200703"/>
      <w:r>
        <w:rPr>
          <w:lang w:eastAsia="zh-CN"/>
        </w:rPr>
        <w:t>6.1.3.40</w:t>
      </w:r>
      <w:r>
        <w:rPr>
          <w:lang w:eastAsia="zh-CN"/>
        </w:rPr>
        <w:tab/>
        <w:t>Positioning Measurement Gap Activation/Deactivation Request MAC CE</w:t>
      </w:r>
      <w:bookmarkEnd w:id="3269"/>
    </w:p>
    <w:p w14:paraId="52ED1AFD" w14:textId="77777777" w:rsidR="003669F2" w:rsidRDefault="00B562E1">
      <w:r>
        <w:t xml:space="preserve">The Positioning Measurement Gap Activation/deactivation request MAC </w:t>
      </w:r>
      <w:r>
        <w:rPr>
          <w:lang w:eastAsia="ko-KR"/>
        </w:rPr>
        <w:t xml:space="preserve">CE </w:t>
      </w:r>
      <w:r>
        <w:t xml:space="preserve">is identified by MAC subheader with eLCID as specified in </w:t>
      </w:r>
      <w:r>
        <w:rPr>
          <w:lang w:eastAsia="ko-KR"/>
        </w:rPr>
        <w:t>T</w:t>
      </w:r>
      <w:r>
        <w:t>able 6.2.1-2b.</w:t>
      </w:r>
    </w:p>
    <w:p w14:paraId="52ED1AFE"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40</w:t>
      </w:r>
      <w:r>
        <w:t>-1)</w:t>
      </w:r>
      <w:r>
        <w:rPr>
          <w:lang w:eastAsia="ko-KR"/>
        </w:rPr>
        <w:t>:</w:t>
      </w:r>
    </w:p>
    <w:p w14:paraId="52ED1AFF"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0" w14:textId="77777777" w:rsidR="003669F2" w:rsidRDefault="00B562E1">
      <w:pPr>
        <w:pStyle w:val="B1"/>
      </w:pPr>
      <w:r>
        <w:rPr>
          <w:rFonts w:eastAsia="等线"/>
          <w:lang w:eastAsia="zh-CN"/>
        </w:rPr>
        <w:t>-</w:t>
      </w:r>
      <w:r>
        <w:rPr>
          <w:rFonts w:eastAsia="等线"/>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1" w14:textId="77777777" w:rsidR="003669F2" w:rsidRDefault="00B562E1">
      <w:pPr>
        <w:pStyle w:val="B1"/>
        <w:rPr>
          <w:rFonts w:eastAsia="等线"/>
          <w:lang w:eastAsia="zh-CN"/>
        </w:rPr>
      </w:pPr>
      <w:r>
        <w:t>-</w:t>
      </w:r>
      <w:r>
        <w:tab/>
        <w:t>R: Reserved bit, set to 0.</w:t>
      </w:r>
    </w:p>
    <w:p w14:paraId="52ED1B02" w14:textId="77777777" w:rsidR="003669F2" w:rsidRDefault="0090331E">
      <w:pPr>
        <w:pStyle w:val="TH"/>
        <w:rPr>
          <w:lang w:eastAsia="zh-CN"/>
        </w:rPr>
      </w:pPr>
      <w:r>
        <w:rPr>
          <w:noProof/>
        </w:rPr>
        <w:object w:dxaOrig="5710" w:dyaOrig="1055" w14:anchorId="525DF3B2">
          <v:shape id="_x0000_i1089" type="#_x0000_t75" alt="" style="width:285.5pt;height:53.85pt;mso-width-percent:0;mso-height-percent:0;mso-width-percent:0;mso-height-percent:0" o:ole="">
            <v:imagedata r:id="rId146" o:title=""/>
          </v:shape>
          <o:OLEObject Type="Embed" ProgID="Visio.Drawing.15" ShapeID="_x0000_i1089" DrawAspect="Content" ObjectID="_1808098462" r:id="rId147"/>
        </w:object>
      </w:r>
    </w:p>
    <w:p w14:paraId="52ED1B03" w14:textId="77777777" w:rsidR="003669F2" w:rsidRDefault="00B562E1">
      <w:pPr>
        <w:pStyle w:val="TF"/>
        <w:rPr>
          <w:lang w:eastAsia="ko-KR"/>
        </w:rPr>
      </w:pPr>
      <w:r>
        <w:rPr>
          <w:lang w:eastAsia="ko-KR"/>
        </w:rPr>
        <w:t>Figure 6.1.3.40-1: Positioning Measurement Gap Activation/Deactivation Request MAC CE</w:t>
      </w:r>
    </w:p>
    <w:p w14:paraId="52ED1B04" w14:textId="77777777" w:rsidR="003669F2" w:rsidRDefault="00B562E1">
      <w:pPr>
        <w:pStyle w:val="4"/>
        <w:rPr>
          <w:lang w:eastAsia="zh-CN"/>
        </w:rPr>
      </w:pPr>
      <w:bookmarkStart w:id="3270" w:name="_Toc178200704"/>
      <w:r>
        <w:rPr>
          <w:lang w:eastAsia="zh-CN"/>
        </w:rPr>
        <w:t>6.1.3.41</w:t>
      </w:r>
      <w:r>
        <w:rPr>
          <w:lang w:eastAsia="zh-CN"/>
        </w:rPr>
        <w:tab/>
        <w:t>Positioning Measurement Gap Activation/Deactivation Command MAC CE</w:t>
      </w:r>
      <w:bookmarkEnd w:id="3270"/>
    </w:p>
    <w:p w14:paraId="52ED1B05" w14:textId="77777777" w:rsidR="003669F2" w:rsidRDefault="00B562E1">
      <w:r>
        <w:t xml:space="preserve">The Positioning Measurement Gap Activation/Deactivation Command MAC </w:t>
      </w:r>
      <w:r>
        <w:rPr>
          <w:lang w:eastAsia="ko-KR"/>
        </w:rPr>
        <w:t xml:space="preserve">CE </w:t>
      </w:r>
      <w:r>
        <w:t xml:space="preserve">is identified by MAC subheader with eLCID as specified in </w:t>
      </w:r>
      <w:r>
        <w:rPr>
          <w:lang w:eastAsia="ko-KR"/>
        </w:rPr>
        <w:t>T</w:t>
      </w:r>
      <w:r>
        <w:t>able 6.2.1-1b.</w:t>
      </w:r>
    </w:p>
    <w:p w14:paraId="52ED1B06"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41</w:t>
      </w:r>
      <w:r>
        <w:t>-1)</w:t>
      </w:r>
      <w:r>
        <w:rPr>
          <w:lang w:eastAsia="ko-KR"/>
        </w:rPr>
        <w:t>:</w:t>
      </w:r>
    </w:p>
    <w:p w14:paraId="52ED1B07"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8" w14:textId="77777777" w:rsidR="003669F2" w:rsidRDefault="00B562E1">
      <w:pPr>
        <w:pStyle w:val="B1"/>
      </w:pPr>
      <w:r>
        <w:rPr>
          <w:rFonts w:eastAsia="等线"/>
          <w:lang w:eastAsia="zh-CN"/>
        </w:rPr>
        <w:t>-</w:t>
      </w:r>
      <w:r>
        <w:rPr>
          <w:rFonts w:eastAsia="等线"/>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9" w14:textId="77777777" w:rsidR="003669F2" w:rsidRDefault="00B562E1">
      <w:pPr>
        <w:pStyle w:val="B1"/>
        <w:rPr>
          <w:rFonts w:eastAsia="MS Mincho"/>
        </w:rPr>
      </w:pPr>
      <w:r>
        <w:t>-</w:t>
      </w:r>
      <w:r>
        <w:tab/>
        <w:t>R: Reserved bit, set to 0.</w:t>
      </w:r>
    </w:p>
    <w:p w14:paraId="52ED1B0A" w14:textId="77777777" w:rsidR="003669F2" w:rsidRDefault="0090331E">
      <w:pPr>
        <w:pStyle w:val="TH"/>
      </w:pPr>
      <w:r>
        <w:rPr>
          <w:noProof/>
        </w:rPr>
        <w:object w:dxaOrig="5710" w:dyaOrig="1055" w14:anchorId="33D62F3F">
          <v:shape id="_x0000_i1090" type="#_x0000_t75" alt="" style="width:285.5pt;height:53.85pt;mso-width-percent:0;mso-height-percent:0;mso-width-percent:0;mso-height-percent:0" o:ole="">
            <v:imagedata r:id="rId148" o:title=""/>
          </v:shape>
          <o:OLEObject Type="Embed" ProgID="Visio.Drawing.15" ShapeID="_x0000_i1090" DrawAspect="Content" ObjectID="_1808098463" r:id="rId149"/>
        </w:object>
      </w:r>
    </w:p>
    <w:p w14:paraId="52ED1B0B" w14:textId="77777777" w:rsidR="003669F2" w:rsidRDefault="00B562E1">
      <w:pPr>
        <w:pStyle w:val="TF"/>
        <w:rPr>
          <w:rFonts w:eastAsia="Malgun Gothic"/>
          <w:lang w:eastAsia="ko-KR"/>
        </w:rPr>
      </w:pPr>
      <w:r>
        <w:rPr>
          <w:lang w:eastAsia="ko-KR"/>
        </w:rPr>
        <w:t>Figure 6.1.3.41-1: Positioning Measurement Gap Activation/Deactivation Command MAC CE</w:t>
      </w:r>
    </w:p>
    <w:p w14:paraId="52ED1B0C" w14:textId="77777777" w:rsidR="003669F2" w:rsidRDefault="00B562E1">
      <w:pPr>
        <w:pStyle w:val="4"/>
        <w:rPr>
          <w:lang w:eastAsia="zh-CN"/>
        </w:rPr>
      </w:pPr>
      <w:bookmarkStart w:id="3271" w:name="_Toc178200705"/>
      <w:r>
        <w:rPr>
          <w:lang w:eastAsia="zh-CN"/>
        </w:rPr>
        <w:t>6.1.3.42</w:t>
      </w:r>
      <w:r>
        <w:rPr>
          <w:lang w:eastAsia="zh-CN"/>
        </w:rPr>
        <w:tab/>
        <w:t>PPW Activation/Deactivation Command MAC CE</w:t>
      </w:r>
      <w:bookmarkEnd w:id="3271"/>
    </w:p>
    <w:p w14:paraId="52ED1B0D" w14:textId="77777777" w:rsidR="003669F2" w:rsidRDefault="00B562E1">
      <w:r>
        <w:t xml:space="preserve">The PPW Activation/Deactivation Command MAC </w:t>
      </w:r>
      <w:r>
        <w:rPr>
          <w:lang w:eastAsia="ko-KR"/>
        </w:rPr>
        <w:t xml:space="preserve">CE </w:t>
      </w:r>
      <w:r>
        <w:t xml:space="preserve">is identified by MAC subheader with eLCID as specified in </w:t>
      </w:r>
      <w:r>
        <w:rPr>
          <w:lang w:eastAsia="ko-KR"/>
        </w:rPr>
        <w:t>T</w:t>
      </w:r>
      <w:r>
        <w:t>able 6.2.1-1b.</w:t>
      </w:r>
    </w:p>
    <w:p w14:paraId="52ED1B0E" w14:textId="77777777" w:rsidR="003669F2" w:rsidRDefault="00B562E1">
      <w:pPr>
        <w:rPr>
          <w:lang w:eastAsia="ko-KR"/>
        </w:rPr>
      </w:pPr>
      <w:r>
        <w:t>It has variable size defined as follows (</w:t>
      </w:r>
      <w:r>
        <w:rPr>
          <w:lang w:eastAsia="ko-KR"/>
        </w:rPr>
        <w:t>F</w:t>
      </w:r>
      <w:r>
        <w:t>igure 6.1.3.42</w:t>
      </w:r>
      <w:r>
        <w:rPr>
          <w:lang w:eastAsia="ko-KR"/>
        </w:rPr>
        <w:t>-1</w:t>
      </w:r>
      <w:r>
        <w:t>):</w:t>
      </w:r>
    </w:p>
    <w:p w14:paraId="52ED1B0F" w14:textId="77777777" w:rsidR="003669F2" w:rsidRDefault="00B562E1">
      <w:pPr>
        <w:pStyle w:val="B1"/>
        <w:rPr>
          <w:lang w:eastAsia="zh-CN"/>
        </w:rPr>
      </w:pPr>
      <w:r>
        <w:rPr>
          <w:lang w:eastAsia="zh-CN"/>
        </w:rPr>
        <w:t>-</w:t>
      </w:r>
      <w:r>
        <w:rPr>
          <w:lang w:eastAsia="zh-CN"/>
        </w:rPr>
        <w:tab/>
        <w:t>numEntry: This field indicates the number of entries N-1 in the MAC CE. 00 indicates that N equals to 2; 01 indicates that N equals to 3 and so on. The length of the field is 2 bits;</w:t>
      </w:r>
    </w:p>
    <w:p w14:paraId="52ED1B10" w14:textId="77777777" w:rsidR="003669F2" w:rsidRDefault="00B562E1">
      <w:pPr>
        <w:pStyle w:val="B1"/>
        <w:rPr>
          <w:lang w:eastAsia="zh-CN"/>
        </w:rPr>
      </w:pPr>
      <w:r>
        <w:rPr>
          <w:lang w:eastAsia="zh-CN"/>
        </w:rPr>
        <w:t>-</w:t>
      </w:r>
      <w:r>
        <w:rPr>
          <w:lang w:eastAsia="zh-CN"/>
        </w:rPr>
        <w:tab/>
        <w:t>Serving Cell ID: This field indicates the identity of the Serving Cell for which the MAC CE applies. The length of the field is 5 bits;</w:t>
      </w:r>
    </w:p>
    <w:p w14:paraId="52ED1B11" w14:textId="77777777" w:rsidR="003669F2" w:rsidRDefault="00B562E1">
      <w:pPr>
        <w:pStyle w:val="B1"/>
        <w:rPr>
          <w:lang w:eastAsia="zh-CN"/>
        </w:rPr>
      </w:pPr>
      <w:r>
        <w:rPr>
          <w:lang w:eastAsia="zh-CN"/>
        </w:rPr>
        <w:t>-</w:t>
      </w:r>
      <w:r>
        <w:rPr>
          <w:lang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Pr>
          <w:i/>
          <w:lang w:eastAsia="zh-CN"/>
        </w:rPr>
        <w:t xml:space="preserve">dl-PPW-ID </w:t>
      </w:r>
      <w:r>
        <w:rPr>
          <w:lang w:eastAsia="zh-CN"/>
        </w:rPr>
        <w:t>in TS 38.331 [5] in this BWP, index 1 corresponds to the second entry in the list and so on. The length of the field is 2 bits;</w:t>
      </w:r>
    </w:p>
    <w:p w14:paraId="52ED1B12" w14:textId="77777777" w:rsidR="003669F2" w:rsidRDefault="00B562E1">
      <w:pPr>
        <w:pStyle w:val="B1"/>
        <w:rPr>
          <w:lang w:eastAsia="zh-CN"/>
        </w:rPr>
      </w:pPr>
      <w:r>
        <w:rPr>
          <w:lang w:eastAsia="zh-CN"/>
        </w:rPr>
        <w:t>-</w:t>
      </w:r>
      <w:r>
        <w:rPr>
          <w:lang w:eastAsia="zh-CN"/>
        </w:rPr>
        <w:tab/>
        <w:t>A/D: This field indicates the activation or deactivation of the PPW. The field is set to 1 to indicate activation</w:t>
      </w:r>
      <w:r>
        <w:t xml:space="preserve">, otherwise it </w:t>
      </w:r>
      <w:r>
        <w:rPr>
          <w:lang w:eastAsia="zh-CN"/>
        </w:rPr>
        <w:t>indicates deactivation. The length of the field is 1 bit;</w:t>
      </w:r>
    </w:p>
    <w:p w14:paraId="52ED1B13" w14:textId="77777777" w:rsidR="003669F2" w:rsidRDefault="00B562E1">
      <w:pPr>
        <w:pStyle w:val="B1"/>
        <w:rPr>
          <w:lang w:eastAsia="zh-CN"/>
        </w:rPr>
      </w:pPr>
      <w:r>
        <w:rPr>
          <w:lang w:eastAsia="zh-CN"/>
        </w:rPr>
        <w:t>-</w:t>
      </w:r>
      <w:r>
        <w:rPr>
          <w:lang w:eastAsia="zh-CN"/>
        </w:rPr>
        <w:tab/>
        <w:t>R: Reserved bit, set to 0.</w:t>
      </w:r>
    </w:p>
    <w:p w14:paraId="52ED1B14" w14:textId="77777777" w:rsidR="003669F2" w:rsidRDefault="0090331E">
      <w:pPr>
        <w:pStyle w:val="TH"/>
      </w:pPr>
      <w:r>
        <w:rPr>
          <w:noProof/>
        </w:rPr>
        <w:object w:dxaOrig="5743" w:dyaOrig="2713" w14:anchorId="72839355">
          <v:shape id="_x0000_i1091" type="#_x0000_t75" alt="" style="width:284.85pt;height:137.1pt;mso-width-percent:0;mso-height-percent:0;mso-width-percent:0;mso-height-percent:0" o:ole="">
            <v:imagedata r:id="rId150" o:title=""/>
          </v:shape>
          <o:OLEObject Type="Embed" ProgID="Visio.Drawing.15" ShapeID="_x0000_i1091" DrawAspect="Content" ObjectID="_1808098464" r:id="rId151"/>
        </w:object>
      </w:r>
    </w:p>
    <w:p w14:paraId="52ED1B15" w14:textId="77777777" w:rsidR="003669F2" w:rsidRPr="0050504C" w:rsidRDefault="00B562E1">
      <w:pPr>
        <w:pStyle w:val="TF"/>
        <w:rPr>
          <w:lang w:val="en-US" w:eastAsia="ko-KR"/>
        </w:rPr>
      </w:pPr>
      <w:r w:rsidRPr="0050504C">
        <w:rPr>
          <w:lang w:val="en-US" w:eastAsia="ko-KR"/>
        </w:rPr>
        <w:t>Figure 6.1.3.42-1: PPW Activation/Deactivation Command MAC CE</w:t>
      </w:r>
    </w:p>
    <w:p w14:paraId="52ED1B16" w14:textId="0C26A7BB" w:rsidR="003669F2" w:rsidRDefault="00B562E1">
      <w:pPr>
        <w:pStyle w:val="4"/>
      </w:pPr>
      <w:bookmarkStart w:id="3272" w:name="_Toc178200706"/>
      <w:r>
        <w:t>6.1.3.43</w:t>
      </w:r>
      <w:r>
        <w:tab/>
        <w:t>Enhanced BFR MAC C</w:t>
      </w:r>
      <w:r w:rsidR="0048680F">
        <w:t>e</w:t>
      </w:r>
      <w:r>
        <w:t>s</w:t>
      </w:r>
      <w:bookmarkEnd w:id="3272"/>
    </w:p>
    <w:p w14:paraId="52ED1B17" w14:textId="346BBA81" w:rsidR="003669F2" w:rsidRDefault="00B562E1">
      <w:r>
        <w:t>The Enhanced MAC C</w:t>
      </w:r>
      <w:r w:rsidR="0048680F">
        <w:t>e</w:t>
      </w:r>
      <w:r>
        <w:t>s for BFR consists of either:</w:t>
      </w:r>
    </w:p>
    <w:p w14:paraId="52ED1B18" w14:textId="77777777" w:rsidR="003669F2" w:rsidRDefault="00B562E1">
      <w:pPr>
        <w:pStyle w:val="B1"/>
      </w:pPr>
      <w:r>
        <w:t>-</w:t>
      </w:r>
      <w:r>
        <w:tab/>
        <w:t>Enhanced BFR MAC CE; or</w:t>
      </w:r>
    </w:p>
    <w:p w14:paraId="52ED1B19" w14:textId="77777777" w:rsidR="003669F2" w:rsidRDefault="00B562E1">
      <w:pPr>
        <w:pStyle w:val="B1"/>
      </w:pPr>
      <w:r>
        <w:t>-</w:t>
      </w:r>
      <w:r>
        <w:tab/>
        <w:t>Truncated Enhanced BFR MAC CE.</w:t>
      </w:r>
    </w:p>
    <w:p w14:paraId="52ED1B1A" w14:textId="77777777" w:rsidR="003669F2" w:rsidRDefault="00B562E1">
      <w:r>
        <w:t>The Enhanced BFR MAC CE and Truncated Enhanced BFR MAC CE are identified by a MAC subheader with eLCID/LCID as specified in Table 6.2.1-2 and Table 6.2.1-2b.</w:t>
      </w:r>
    </w:p>
    <w:p w14:paraId="52ED1B1B" w14:textId="531EE61A" w:rsidR="003669F2" w:rsidRDefault="00B562E1">
      <w:r>
        <w:t>The Enhanced BFR MAC CE and Truncated Enhanced BFR MAC CE have a variable size. They include an SP field, C</w:t>
      </w:r>
      <w:r>
        <w:rPr>
          <w:vertAlign w:val="subscript"/>
        </w:rPr>
        <w:t>i</w:t>
      </w:r>
      <w:r>
        <w:t xml:space="preserve"> bitmap (single octet or four octets), S</w:t>
      </w:r>
      <w:r>
        <w:rPr>
          <w:vertAlign w:val="subscript"/>
        </w:rPr>
        <w:t>k</w:t>
      </w:r>
      <w:r>
        <w:t xml:space="preserve"> bitmap (0 to 4 octets), beam failure recovery information i.e. octets containing candidate beam availability indication (AC) for BFD-RS set(s) of SpCell configured with two BFD-RS sets, and in ascending order based on </w:t>
      </w:r>
      <w:r>
        <w:rPr>
          <w:i/>
          <w:iCs/>
        </w:rPr>
        <w:t>ServCellIndex</w:t>
      </w:r>
      <w:r>
        <w:t xml:space="preserve">, beam failure recovery information i.e. octets containing candidate beam availability indication (AC) for </w:t>
      </w:r>
      <w:r>
        <w:rPr>
          <w:lang w:eastAsia="ko-KR"/>
        </w:rPr>
        <w:t>S</w:t>
      </w:r>
      <w:r w:rsidR="0048680F">
        <w:rPr>
          <w:lang w:eastAsia="ko-KR"/>
        </w:rPr>
        <w:t>c</w:t>
      </w:r>
      <w:r>
        <w:rPr>
          <w:lang w:eastAsia="ko-KR"/>
        </w:rPr>
        <w:t>ells</w:t>
      </w:r>
      <w:r>
        <w:rPr>
          <w:lang w:eastAsia="zh-CN"/>
        </w:rPr>
        <w:t xml:space="preserve"> or</w:t>
      </w:r>
      <w:r>
        <w:t xml:space="preserve"> BFD-RS set(s) of S</w:t>
      </w:r>
      <w:r w:rsidR="0048680F">
        <w:t>c</w:t>
      </w:r>
      <w:r>
        <w:t>ells configured with two BFD-RS sets</w:t>
      </w:r>
      <w:r>
        <w:rPr>
          <w:lang w:eastAsia="zh-CN"/>
        </w:rPr>
        <w:t xml:space="preserve"> </w:t>
      </w:r>
      <w:r>
        <w:t>indicated in the C</w:t>
      </w:r>
      <w:r>
        <w:rPr>
          <w:vertAlign w:val="subscript"/>
        </w:rPr>
        <w:t>i</w:t>
      </w:r>
      <w:r>
        <w:t xml:space="preserve"> bitmap. For Enhanced BFR MAC CE, a single octet C</w:t>
      </w:r>
      <w:r>
        <w:rPr>
          <w:vertAlign w:val="subscript"/>
        </w:rPr>
        <w:t>i</w:t>
      </w:r>
      <w:r>
        <w:t xml:space="preserve"> bitmap is used when the highest </w:t>
      </w:r>
      <w:r>
        <w:rPr>
          <w:i/>
          <w:iCs/>
        </w:rPr>
        <w:t>ServCellIndex</w:t>
      </w:r>
      <w:r>
        <w:t xml:space="preserve"> of this MAC entity's S</w:t>
      </w:r>
      <w:r w:rsidR="0048680F">
        <w:t>c</w:t>
      </w:r>
      <w:r>
        <w:t>ell for which beam failure is detected for S</w:t>
      </w:r>
      <w:r w:rsidR="0048680F">
        <w:t>c</w:t>
      </w:r>
      <w:r>
        <w:t>ell or for at least one BFD-RS set of S</w:t>
      </w:r>
      <w:r w:rsidR="0048680F">
        <w:t>c</w:t>
      </w:r>
      <w:r>
        <w:t>ell and the evaluation of the candidate beams according to the requirements as specified in TS 38.133 [11] has been completed is less than 8, otherwise four octets C</w:t>
      </w:r>
      <w:r>
        <w:rPr>
          <w:vertAlign w:val="subscript"/>
        </w:rPr>
        <w:t>i</w:t>
      </w:r>
      <w:r>
        <w:t xml:space="preserve"> bitmap is used. A MAC PDU shall contain at most one MAC CE for BFR.</w:t>
      </w:r>
    </w:p>
    <w:p w14:paraId="52ED1B1C" w14:textId="77777777" w:rsidR="003669F2" w:rsidRDefault="00B562E1">
      <w:r>
        <w:t>For Truncated Enhanced BFR MAC CE, a single octet C</w:t>
      </w:r>
      <w:r>
        <w:rPr>
          <w:vertAlign w:val="subscript"/>
        </w:rPr>
        <w:t>i</w:t>
      </w:r>
      <w:r>
        <w:t xml:space="preserve"> bitmap is used for the following cases, otherwise four octets C</w:t>
      </w:r>
      <w:r>
        <w:rPr>
          <w:vertAlign w:val="subscript"/>
        </w:rPr>
        <w:t>i</w:t>
      </w:r>
      <w:r>
        <w:t xml:space="preserve"> bitmap is used:</w:t>
      </w:r>
    </w:p>
    <w:p w14:paraId="52ED1B1D" w14:textId="636E46B0" w:rsidR="003669F2" w:rsidRDefault="00B562E1">
      <w:pPr>
        <w:pStyle w:val="B1"/>
      </w:pPr>
      <w:r>
        <w:t>-</w:t>
      </w:r>
      <w:r>
        <w:tab/>
        <w:t xml:space="preserve">the highest </w:t>
      </w:r>
      <w:r>
        <w:rPr>
          <w:i/>
          <w:iCs/>
        </w:rPr>
        <w:t>ServCellIndex</w:t>
      </w:r>
      <w:r>
        <w:t xml:space="preserve"> of this MAC entity's S</w:t>
      </w:r>
      <w:r w:rsidR="0048680F">
        <w:t>c</w:t>
      </w:r>
      <w:r>
        <w:t>ell for which beam failure is detected for S</w:t>
      </w:r>
      <w:r w:rsidR="0048680F">
        <w:t>c</w:t>
      </w:r>
      <w:r>
        <w:t>ell or for at least one BFD-RS set of S</w:t>
      </w:r>
      <w:r w:rsidR="0048680F">
        <w:t>c</w:t>
      </w:r>
      <w:r>
        <w:t>ell and the evaluation of the candidate beams according to the requirements as specified in TS 38.133 [11] has been completed is less than 8; or</w:t>
      </w:r>
    </w:p>
    <w:p w14:paraId="52ED1B1E" w14:textId="77777777" w:rsidR="003669F2" w:rsidRDefault="00B562E1">
      <w:pPr>
        <w:pStyle w:val="B1"/>
      </w:pPr>
      <w:r>
        <w:t>-</w:t>
      </w:r>
      <w: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Pr>
          <w:vertAlign w:val="subscript"/>
        </w:rPr>
        <w:t>i</w:t>
      </w:r>
      <w:r>
        <w:t xml:space="preserve"> bitmap plus its subheader as a result of LCP; or</w:t>
      </w:r>
    </w:p>
    <w:p w14:paraId="52ED1B1F" w14:textId="77777777" w:rsidR="003669F2" w:rsidRDefault="00B562E1">
      <w:pPr>
        <w:pStyle w:val="B1"/>
      </w:pPr>
      <w:r>
        <w:t>-</w:t>
      </w:r>
      <w:r>
        <w:tab/>
        <w:t>Random Access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2ED1B20" w14:textId="77777777" w:rsidR="003669F2" w:rsidRDefault="00B562E1">
      <w:r>
        <w:t>For Enhanced BFR MAC CE and Truncated Enhanced BFR MAC CE, a single octet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0 and less than 9; a two octets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8 and less than 17; a three octets S</w:t>
      </w:r>
      <w:r>
        <w:rPr>
          <w:vertAlign w:val="subscript"/>
        </w:rPr>
        <w:t>k</w:t>
      </w:r>
      <w:r>
        <w:t xml:space="preserve"> bitmap is included if the total number of Serving Cells configured with two BFD-RS sets for which SP/C</w:t>
      </w:r>
      <w:r>
        <w:rPr>
          <w:vertAlign w:val="subscript"/>
        </w:rPr>
        <w:t>i</w:t>
      </w:r>
      <w:r>
        <w:t xml:space="preserve"> field is set to 1 is greater than 16 and less than 25; a four octets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24; S</w:t>
      </w:r>
      <w:r>
        <w:rPr>
          <w:vertAlign w:val="subscript"/>
        </w:rPr>
        <w:t>k</w:t>
      </w:r>
      <w:r>
        <w:t xml:space="preserve"> bitmap is not included if the total number of Serving Cells configured with two BFD-RS sets for which SP/C</w:t>
      </w:r>
      <w:r>
        <w:rPr>
          <w:vertAlign w:val="subscript"/>
        </w:rPr>
        <w:t>i</w:t>
      </w:r>
      <w:r>
        <w:t xml:space="preserve"> field is set to 1 is zero.</w:t>
      </w:r>
    </w:p>
    <w:p w14:paraId="52ED1B21" w14:textId="2589D4A1" w:rsidR="003669F2" w:rsidRDefault="00B562E1">
      <w:r>
        <w:t>For Truncated Enhanced BFR MAC CE, octet(s) containing the AC field, if any, are included for SpCell first, then one octet containing the AC field is included for S</w:t>
      </w:r>
      <w:r w:rsidR="0048680F">
        <w:t>c</w:t>
      </w:r>
      <w:r>
        <w:t xml:space="preserve">ell(s) (in ascending order of the </w:t>
      </w:r>
      <w:r>
        <w:rPr>
          <w:i/>
          <w:iCs/>
        </w:rPr>
        <w:t>ServCellIndex</w:t>
      </w:r>
      <w:r>
        <w:t xml:space="preserve">) and then the second octet </w:t>
      </w:r>
      <w:r>
        <w:lastRenderedPageBreak/>
        <w:t>containing the AC field, if any, is included for S</w:t>
      </w:r>
      <w:r w:rsidR="0048680F">
        <w:t>c</w:t>
      </w:r>
      <w:r>
        <w:t xml:space="preserve">ell(s) (in ascending order of the </w:t>
      </w:r>
      <w:r>
        <w:rPr>
          <w:i/>
          <w:iCs/>
        </w:rPr>
        <w:t>ServCellIndex</w:t>
      </w:r>
      <w:r>
        <w:t>), while not exceeding the available grant size. The number of the octets containing the AC field in the Truncated Enhanced BFR MAC CE can be zero.</w:t>
      </w:r>
    </w:p>
    <w:p w14:paraId="52ED1B22" w14:textId="563569AD" w:rsidR="003669F2" w:rsidRDefault="00B562E1">
      <w:r>
        <w:t>The fields in the Enhanced BFR MAC C</w:t>
      </w:r>
      <w:r w:rsidR="0048680F">
        <w:t>e</w:t>
      </w:r>
      <w:r>
        <w:t>s are defined as follows:</w:t>
      </w:r>
    </w:p>
    <w:p w14:paraId="52ED1B23" w14:textId="3165B5F8" w:rsidR="003669F2" w:rsidRDefault="00B562E1">
      <w:pPr>
        <w:pStyle w:val="B1"/>
      </w:pPr>
      <w:r>
        <w:t>-</w:t>
      </w:r>
      <w:r>
        <w:tab/>
        <w:t>SP (Enhanced BFR MAC CE): This field indicates beam failure detection (as specified in clause 5.17) for the SpCell 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w:t>
      </w:r>
      <w:r w:rsidR="0048680F">
        <w:t>c</w:t>
      </w:r>
      <w:r>
        <w:t>ell(s). For the SpCell not configured with multiple BFD-RS sets, the SP field is set to 1 to indicate that beam failure is detected for SpCell when Enhanced BFR MAC CE is to be included into a MAC PDU as part of Random Access Procedure (as specified in 5.1.3a and 5.1.4); otherwise, it is set to 0;</w:t>
      </w:r>
    </w:p>
    <w:p w14:paraId="52ED1B24" w14:textId="77777777" w:rsidR="003669F2" w:rsidRDefault="00B562E1">
      <w:pPr>
        <w:pStyle w:val="B1"/>
      </w:pPr>
      <w:r>
        <w:t>-</w:t>
      </w:r>
      <w:r>
        <w:tab/>
        <w:t xml:space="preserve">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 when </w:t>
      </w:r>
      <w:r>
        <w:rPr>
          <w:lang w:eastAsia="zh-CN"/>
        </w:rPr>
        <w:t>Truncated</w:t>
      </w:r>
      <w:r>
        <w:t xml:space="preserve"> Enhanced BFR MAC CE is to be included into a MAC PDU as part of Random Access Procedure (as specified in 5.1.3a and 5.1.4); otherwise, it is set to 0;</w:t>
      </w:r>
    </w:p>
    <w:p w14:paraId="52ED1B25" w14:textId="425E6ED7" w:rsidR="003669F2" w:rsidRDefault="00B562E1">
      <w:pPr>
        <w:pStyle w:val="B1"/>
      </w:pPr>
      <w:r>
        <w:t>-</w:t>
      </w:r>
      <w:r>
        <w:tab/>
        <w:t>C</w:t>
      </w:r>
      <w:r>
        <w:rPr>
          <w:vertAlign w:val="subscript"/>
        </w:rPr>
        <w:t>i</w:t>
      </w:r>
      <w:r>
        <w:t xml:space="preserve"> (Enhanced BFR MAC CE): This field indicates beam failure detection (as specified in clause 5.17) and the presence of octet(s) containing the AC field for the S</w:t>
      </w:r>
      <w:r w:rsidR="0048680F">
        <w:t>c</w:t>
      </w:r>
      <w:r>
        <w:t xml:space="preserve">ell with </w:t>
      </w:r>
      <w:r>
        <w:rPr>
          <w:i/>
          <w:iCs/>
        </w:rPr>
        <w:t>ServCellIndex</w:t>
      </w:r>
      <w:r>
        <w:t xml:space="preserve"> i as specified in TS 38.331 [5]. The C</w:t>
      </w:r>
      <w:r>
        <w:rPr>
          <w:vertAlign w:val="subscript"/>
        </w:rPr>
        <w:t>i</w:t>
      </w:r>
      <w:r>
        <w:t xml:space="preserve"> field set to 1 indicates that beam failure is detected for the S</w:t>
      </w:r>
      <w:r w:rsidR="0048680F">
        <w:t>c</w:t>
      </w:r>
      <w:r>
        <w:t>ell or at least one BFD-RS set of the S</w:t>
      </w:r>
      <w:r w:rsidR="0048680F">
        <w:t>c</w:t>
      </w:r>
      <w:r>
        <w:t>ell, the evaluation of the candidate beams according to the requirements as specified in TS 38.133 [11] has been completed, and the octet(s) containing the AC field is present for the S</w:t>
      </w:r>
      <w:r w:rsidR="0048680F">
        <w:t>c</w:t>
      </w:r>
      <w:r>
        <w:t xml:space="preserve">ell with </w:t>
      </w:r>
      <w:r>
        <w:rPr>
          <w:i/>
          <w:iCs/>
        </w:rPr>
        <w:t>ServCellIndex</w:t>
      </w:r>
      <w:r>
        <w:t xml:space="preserve"> i. The C</w:t>
      </w:r>
      <w:r>
        <w:rPr>
          <w:vertAlign w:val="subscript"/>
        </w:rPr>
        <w:t>i</w:t>
      </w:r>
      <w:r>
        <w:t xml:space="preserve"> field set to 0 indicates either that the beam failure is not detected for the S</w:t>
      </w:r>
      <w:r w:rsidR="0048680F">
        <w:t>c</w:t>
      </w:r>
      <w:r>
        <w:t>ell or any BFD-RS set of the S</w:t>
      </w:r>
      <w:r w:rsidR="0048680F">
        <w:t>c</w:t>
      </w:r>
      <w:r>
        <w:t>ell, and the octet(s) containing the AC field is not present for the S</w:t>
      </w:r>
      <w:r w:rsidR="0048680F">
        <w:t>c</w:t>
      </w:r>
      <w:r>
        <w:t xml:space="preserve">ell with </w:t>
      </w:r>
      <w:r>
        <w:rPr>
          <w:i/>
          <w:iCs/>
        </w:rPr>
        <w:t>ServCellIndex</w:t>
      </w:r>
      <w:r>
        <w:t xml:space="preserve"> i; or that the beam failure is detected for the S</w:t>
      </w:r>
      <w:r w:rsidR="0048680F">
        <w:t>c</w:t>
      </w:r>
      <w:r>
        <w:t>ell or at least one BFD-RS set of the S</w:t>
      </w:r>
      <w:r w:rsidR="0048680F">
        <w:t>c</w:t>
      </w:r>
      <w:r>
        <w:t>ell but the evaluation of the candidate beams according to the requirements as specified in TS 38.133 [11] has not been completed, and the octets containing the AC field is not present for the S</w:t>
      </w:r>
      <w:r w:rsidR="0048680F">
        <w:t>c</w:t>
      </w:r>
      <w:r>
        <w:t xml:space="preserve">ell with </w:t>
      </w:r>
      <w:r>
        <w:rPr>
          <w:i/>
          <w:iCs/>
        </w:rPr>
        <w:t>ServCellIndex</w:t>
      </w:r>
      <w:r>
        <w:t xml:space="preserve"> i. The octets containing the AC field are present in ascending order based on the </w:t>
      </w:r>
      <w:r>
        <w:rPr>
          <w:i/>
          <w:iCs/>
        </w:rPr>
        <w:t>ServCellIndex</w:t>
      </w:r>
      <w:r>
        <w:t xml:space="preserve"> and are included after the octet(s) containing the AC field for SpCell, if any;</w:t>
      </w:r>
    </w:p>
    <w:p w14:paraId="52ED1B26" w14:textId="6BCD45AB" w:rsidR="003669F2" w:rsidRDefault="00B562E1">
      <w:pPr>
        <w:pStyle w:val="B1"/>
      </w:pPr>
      <w:r>
        <w:t>-</w:t>
      </w:r>
      <w:r>
        <w:tab/>
        <w:t>C</w:t>
      </w:r>
      <w:r>
        <w:rPr>
          <w:vertAlign w:val="subscript"/>
        </w:rPr>
        <w:t>i</w:t>
      </w:r>
      <w:r>
        <w:t xml:space="preserve"> (Truncated Enhanced BFR MAC CE): This field indicates beam failure detection (as specified in clause 5.17) for the S</w:t>
      </w:r>
      <w:r w:rsidR="0048680F">
        <w:t>c</w:t>
      </w:r>
      <w:r>
        <w:t xml:space="preserve">ell with </w:t>
      </w:r>
      <w:r>
        <w:rPr>
          <w:i/>
          <w:iCs/>
        </w:rPr>
        <w:t>ServCellIndex</w:t>
      </w:r>
      <w:r>
        <w:t xml:space="preserve"> i as specified in TS 38.331 [5]. The C</w:t>
      </w:r>
      <w:r>
        <w:rPr>
          <w:vertAlign w:val="subscript"/>
        </w:rPr>
        <w:t>i</w:t>
      </w:r>
      <w:r>
        <w:t xml:space="preserve"> field set to 1 indicates that beam failure is detected for the S</w:t>
      </w:r>
      <w:r w:rsidR="0048680F">
        <w:t>c</w:t>
      </w:r>
      <w:r>
        <w:t>ell or at least one BFD-RS set of the S</w:t>
      </w:r>
      <w:r w:rsidR="0048680F">
        <w:t>c</w:t>
      </w:r>
      <w:r>
        <w:t>ell, the evaluation of the candidate beams according to the requirements as specified in TS 38.133 [11] has been completed, and the octet(s) containing the AC field for the S</w:t>
      </w:r>
      <w:r w:rsidR="0048680F">
        <w:t>c</w:t>
      </w:r>
      <w:r>
        <w:t xml:space="preserve">ell with </w:t>
      </w:r>
      <w:r>
        <w:rPr>
          <w:i/>
          <w:iCs/>
        </w:rPr>
        <w:t>ServCellIndex</w:t>
      </w:r>
      <w:r>
        <w:t xml:space="preserve"> i may be present. The C</w:t>
      </w:r>
      <w:r>
        <w:rPr>
          <w:vertAlign w:val="subscript"/>
        </w:rPr>
        <w:t>i</w:t>
      </w:r>
      <w:r>
        <w:t xml:space="preserve"> field set to 0 indicates either that the beam failure is not detected for the S</w:t>
      </w:r>
      <w:r w:rsidR="0048680F">
        <w:t>c</w:t>
      </w:r>
      <w:r>
        <w:t>ell or any BFD-RS set of the S</w:t>
      </w:r>
      <w:r w:rsidR="0048680F">
        <w:t>c</w:t>
      </w:r>
      <w:r>
        <w:t>ell, and the octet(s) containing the AC field is not present for the S</w:t>
      </w:r>
      <w:r w:rsidR="0048680F">
        <w:t>c</w:t>
      </w:r>
      <w:r>
        <w:t xml:space="preserve">ell with </w:t>
      </w:r>
      <w:r>
        <w:rPr>
          <w:i/>
          <w:iCs/>
        </w:rPr>
        <w:t>ServCellIndex</w:t>
      </w:r>
      <w:r>
        <w:t xml:space="preserve"> i; or that the beam failure is detected for the S</w:t>
      </w:r>
      <w:r w:rsidR="0048680F">
        <w:t>c</w:t>
      </w:r>
      <w:r>
        <w:t>ell or at least one BFD-RS set of the S</w:t>
      </w:r>
      <w:r w:rsidR="0048680F">
        <w:t>c</w:t>
      </w:r>
      <w:r>
        <w:t>ell but the evaluation of the candidate beams according to the requirements as specified in TS 38.133 [11] has not been completed, and the octet(s) containing the AC field is not present for the S</w:t>
      </w:r>
      <w:r w:rsidR="0048680F">
        <w:t>c</w:t>
      </w:r>
      <w:r>
        <w:t xml:space="preserve">ell with </w:t>
      </w:r>
      <w:r>
        <w:rPr>
          <w:i/>
          <w:iCs/>
        </w:rPr>
        <w:t>ServCellIndex</w:t>
      </w:r>
      <w:r>
        <w:t xml:space="preserve"> i;</w:t>
      </w:r>
    </w:p>
    <w:p w14:paraId="52ED1B27" w14:textId="5BB91475" w:rsidR="003669F2" w:rsidRDefault="00B562E1">
      <w:pPr>
        <w:pStyle w:val="B1"/>
      </w:pPr>
      <w:r>
        <w:t>-</w:t>
      </w:r>
      <w:r>
        <w:tab/>
        <w:t>S</w:t>
      </w:r>
      <w:r>
        <w:rPr>
          <w:vertAlign w:val="subscript"/>
        </w:rPr>
        <w:t>k</w:t>
      </w:r>
      <w:r>
        <w:t xml:space="preserve">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configured with two BFD-RS sets, are indexed sequentially starting with SpCell and followed by S</w:t>
      </w:r>
      <w:r w:rsidR="0048680F">
        <w:t>c</w:t>
      </w:r>
      <w:r>
        <w:t xml:space="preserve">ells in ascending order of </w:t>
      </w:r>
      <w:r>
        <w:rPr>
          <w:i/>
          <w:iCs/>
        </w:rPr>
        <w:t>ServCellIndex</w:t>
      </w:r>
      <w:r>
        <w:t xml:space="preserve"> i. This field indicates whether beam failure is detected for one or both BFD-RS sets and presence of one or two octets containing the AC field of the Serving Cell. The S</w:t>
      </w:r>
      <w:r>
        <w:rPr>
          <w:vertAlign w:val="subscript"/>
        </w:rPr>
        <w:t>k</w:t>
      </w:r>
      <w:r>
        <w:t xml:space="preserve"> field set to 1 indicates that beam failure is detected for both the BFD-RS sets, the evaluation of the candidate beams according to the requirements as specified in TS 38.133 [11] has been completed for both the BFD-RS sets, and the octets containing the AC field are present for both the BFD-RS sets, of the Serving Cell. The S</w:t>
      </w:r>
      <w:r>
        <w:rPr>
          <w:vertAlign w:val="subscript"/>
        </w:rPr>
        <w:t>k</w:t>
      </w:r>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Pr>
          <w:vertAlign w:val="subscript"/>
        </w:rPr>
        <w:t>k</w:t>
      </w:r>
      <w:r>
        <w:t xml:space="preserve"> field not mapped to any Serving Cell is set to 0;</w:t>
      </w:r>
    </w:p>
    <w:p w14:paraId="52ED1B28" w14:textId="0D315F38" w:rsidR="003669F2" w:rsidRDefault="00B562E1">
      <w:pPr>
        <w:pStyle w:val="B1"/>
      </w:pPr>
      <w:r>
        <w:t>-</w:t>
      </w:r>
      <w:r>
        <w:tab/>
        <w:t>S</w:t>
      </w:r>
      <w:r>
        <w:rPr>
          <w:vertAlign w:val="subscript"/>
        </w:rPr>
        <w:t>k</w:t>
      </w:r>
      <w:r>
        <w:t xml:space="preserve"> (Truncated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w:t>
      </w:r>
      <w:r>
        <w:lastRenderedPageBreak/>
        <w:t>configured with two BFD-RS sets, are indexed sequentially starting with SpCell and followed by S</w:t>
      </w:r>
      <w:r w:rsidR="0048680F">
        <w:t>c</w:t>
      </w:r>
      <w:r>
        <w:t xml:space="preserve">ells in ascending order of </w:t>
      </w:r>
      <w:r>
        <w:rPr>
          <w:i/>
          <w:iCs/>
        </w:rPr>
        <w:t>ServCellIndex</w:t>
      </w:r>
      <w:r>
        <w:t xml:space="preserve"> i. This field indicates whether beam failure is detected for one or both BFD-RS sets of the Serving Cell. The S</w:t>
      </w:r>
      <w:r>
        <w:rPr>
          <w:vertAlign w:val="subscript"/>
        </w:rPr>
        <w:t>k</w:t>
      </w:r>
      <w: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Pr>
          <w:vertAlign w:val="subscript"/>
        </w:rPr>
        <w:t>k</w:t>
      </w:r>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Pr>
          <w:lang w:eastAsia="zh-CN"/>
        </w:rPr>
        <w:t>,</w:t>
      </w:r>
      <w:r>
        <w:t xml:space="preserve"> </w:t>
      </w:r>
      <w:r>
        <w:rPr>
          <w:lang w:eastAsia="zh-CN"/>
        </w:rPr>
        <w:t>and</w:t>
      </w:r>
      <w:r>
        <w:t xml:space="preserve"> the octet containing the AC field is present for zero or one BFD-RS set of the Serving Cell. The S</w:t>
      </w:r>
      <w:r>
        <w:rPr>
          <w:vertAlign w:val="subscript"/>
        </w:rPr>
        <w:t>k</w:t>
      </w:r>
      <w:r>
        <w:t xml:space="preserve"> field not mapped to any Serving Cell is set to 0;</w:t>
      </w:r>
    </w:p>
    <w:p w14:paraId="52ED1B29" w14:textId="45230512" w:rsidR="003669F2" w:rsidRDefault="00B562E1">
      <w:pPr>
        <w:pStyle w:val="B1"/>
      </w:pPr>
      <w:r>
        <w:t>-</w:t>
      </w:r>
      <w:r>
        <w:tab/>
        <w:t xml:space="preserve">AC: This field indicates the presence of the Candidate RS ID field in this octet. If at least one of the SSBs with SS-RSRP above </w:t>
      </w:r>
      <w:r>
        <w:rPr>
          <w:i/>
          <w:iCs/>
        </w:rPr>
        <w:t>rsrp-ThresholdBFR</w:t>
      </w:r>
      <w:r>
        <w:t xml:space="preserve"> amongst the SSBs in list of candidate beams (i.e. </w:t>
      </w:r>
      <w:r>
        <w:rPr>
          <w:i/>
          <w:iCs/>
        </w:rPr>
        <w:t>candidateBeamRS-List-r16</w:t>
      </w:r>
      <w:r>
        <w:t xml:space="preserve"> for the S</w:t>
      </w:r>
      <w:r w:rsidR="0048680F">
        <w:t>c</w:t>
      </w:r>
      <w:r>
        <w:t xml:space="preserve">ell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the CSI-RSs with CSI-RSRP above </w:t>
      </w:r>
      <w:r>
        <w:rPr>
          <w:i/>
          <w:iCs/>
        </w:rPr>
        <w:t>rsrp-ThresholdBFR</w:t>
      </w:r>
      <w:r>
        <w:t xml:space="preserve"> amongst the CSI-RSs in list of candidate beams is available, the AC field is set to 1; otherwise, it is set to 0. If the AC field set to 1, the Candidate RS ID field is present. If the AC field set to 0, R bits are present instead;</w:t>
      </w:r>
    </w:p>
    <w:p w14:paraId="52ED1B2A" w14:textId="77777777" w:rsidR="003669F2" w:rsidRDefault="00B562E1">
      <w:pPr>
        <w:pStyle w:val="B1"/>
      </w:pPr>
      <w:r>
        <w:t>-</w:t>
      </w:r>
      <w:r>
        <w:tab/>
        <w:t xml:space="preserve">ID: This field indicates the identity of the BFD-RS set. It is set to 0 if this octet corresponds to BFD-RS set one, </w:t>
      </w:r>
      <w:r>
        <w:rPr>
          <w:i/>
        </w:rPr>
        <w:t>failureDetectionSet1-r17</w:t>
      </w:r>
      <w:r>
        <w:t xml:space="preserve">. It is set to 1 if this octet corresponds to BFD-RS set two, </w:t>
      </w:r>
      <w:r>
        <w:rPr>
          <w:i/>
        </w:rPr>
        <w:t>failureDetectionSet2-r17</w:t>
      </w:r>
      <w:r>
        <w:t>. For the Serving cell not configured with two BFD-RS sets, this field is set to 0;</w:t>
      </w:r>
    </w:p>
    <w:p w14:paraId="52ED1B2B" w14:textId="1C93C598" w:rsidR="003669F2" w:rsidRDefault="00B562E1">
      <w:pPr>
        <w:pStyle w:val="B1"/>
      </w:pPr>
      <w:r>
        <w:t>-</w:t>
      </w:r>
      <w:r>
        <w:tab/>
        <w:t xml:space="preserve">Candidate RS ID: This field is set to the index of an SSB with SS-RSRP above </w:t>
      </w:r>
      <w:r>
        <w:rPr>
          <w:i/>
          <w:iCs/>
        </w:rPr>
        <w:t>rsrp-ThresholdBFR</w:t>
      </w:r>
      <w:r>
        <w:t xml:space="preserve"> amongst the SSBs in list of candidate beams (i.e. </w:t>
      </w:r>
      <w:r>
        <w:rPr>
          <w:i/>
          <w:iCs/>
        </w:rPr>
        <w:t>candidateBeamRS-List-r16</w:t>
      </w:r>
      <w:r>
        <w:t xml:space="preserve"> for the S</w:t>
      </w:r>
      <w:r w:rsidR="0048680F">
        <w:t>c</w:t>
      </w:r>
      <w:r>
        <w:t xml:space="preserve">ell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to the index of a CSI-RS with CSI-RSRP above </w:t>
      </w:r>
      <w:r>
        <w:rPr>
          <w:i/>
          <w:iCs/>
        </w:rPr>
        <w:t>rsrp-ThresholdBFR</w:t>
      </w:r>
      <w: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p>
    <w:p w14:paraId="52ED1B2C" w14:textId="77777777" w:rsidR="003669F2" w:rsidRDefault="00B562E1">
      <w:pPr>
        <w:pStyle w:val="B1"/>
      </w:pPr>
      <w:r>
        <w:t>-</w:t>
      </w:r>
      <w:r>
        <w:tab/>
        <w:t>R: Reserved bit, set to 0.</w:t>
      </w:r>
    </w:p>
    <w:p w14:paraId="52ED1B2D" w14:textId="77777777" w:rsidR="003669F2" w:rsidRDefault="0090331E">
      <w:pPr>
        <w:pStyle w:val="TH"/>
      </w:pPr>
      <w:r>
        <w:rPr>
          <w:noProof/>
        </w:rPr>
        <w:object w:dxaOrig="4588" w:dyaOrig="3282" w14:anchorId="29A6F374">
          <v:shape id="_x0000_i1092" type="#_x0000_t75" alt="" style="width:227.9pt;height:164.65pt;mso-width-percent:0;mso-height-percent:0;mso-width-percent:0;mso-height-percent:0" o:ole="">
            <v:imagedata r:id="rId152" o:title=""/>
          </v:shape>
          <o:OLEObject Type="Embed" ProgID="Visio.Drawing.15" ShapeID="_x0000_i1092" DrawAspect="Content" ObjectID="_1808098465" r:id="rId153"/>
        </w:object>
      </w:r>
    </w:p>
    <w:p w14:paraId="52ED1B2E" w14:textId="77777777" w:rsidR="003669F2" w:rsidRDefault="00B562E1">
      <w:pPr>
        <w:pStyle w:val="TF"/>
      </w:pPr>
      <w:r>
        <w:t>Figure 6.1.3.43-1: Enhanced BFR and Truncated Enhanced BFR MAC CE with one octet C</w:t>
      </w:r>
      <w:r>
        <w:rPr>
          <w:vertAlign w:val="subscript"/>
        </w:rPr>
        <w:t>i</w:t>
      </w:r>
      <w:r>
        <w:t xml:space="preserve"> field</w:t>
      </w:r>
    </w:p>
    <w:p w14:paraId="52ED1B2F" w14:textId="77777777" w:rsidR="003669F2" w:rsidRDefault="0090331E">
      <w:pPr>
        <w:pStyle w:val="TH"/>
      </w:pPr>
      <w:r>
        <w:rPr>
          <w:noProof/>
        </w:rPr>
        <w:object w:dxaOrig="4588" w:dyaOrig="6698" w14:anchorId="6D822BE4">
          <v:shape id="_x0000_i1093" type="#_x0000_t75" alt="" style="width:227.9pt;height:333.7pt;mso-width-percent:0;mso-height-percent:0;mso-width-percent:0;mso-height-percent:0" o:ole="">
            <v:imagedata r:id="rId154" o:title=""/>
          </v:shape>
          <o:OLEObject Type="Embed" ProgID="Visio.Drawing.15" ShapeID="_x0000_i1093" DrawAspect="Content" ObjectID="_1808098466" r:id="rId155"/>
        </w:object>
      </w:r>
    </w:p>
    <w:p w14:paraId="52ED1B30" w14:textId="77777777" w:rsidR="003669F2" w:rsidRDefault="00B562E1">
      <w:pPr>
        <w:pStyle w:val="TF"/>
      </w:pPr>
      <w:r>
        <w:t>Figure 6.1.3.43-2: Enhanced BFR and Truncated Enhanced BFR MAC CE with four octets C</w:t>
      </w:r>
      <w:r>
        <w:rPr>
          <w:vertAlign w:val="subscript"/>
        </w:rPr>
        <w:t>i</w:t>
      </w:r>
      <w:r>
        <w:t xml:space="preserve"> field</w:t>
      </w:r>
    </w:p>
    <w:p w14:paraId="52ED1B31" w14:textId="77777777" w:rsidR="003669F2" w:rsidRDefault="00B562E1">
      <w:pPr>
        <w:pStyle w:val="4"/>
      </w:pPr>
      <w:bookmarkStart w:id="3273" w:name="_Toc178200707"/>
      <w:r>
        <w:t>6.1.3.44</w:t>
      </w:r>
      <w:r>
        <w:tab/>
        <w:t>Enhanced TCI States Indication for UE-specific PDCCH MAC CE</w:t>
      </w:r>
      <w:bookmarkEnd w:id="3273"/>
    </w:p>
    <w:p w14:paraId="52ED1B32" w14:textId="77777777" w:rsidR="003669F2" w:rsidRDefault="00B562E1">
      <w:r>
        <w:t>The Enhanced TCI States Indication for UE-specific PDCCH MAC CE is identified by a MAC PDU subheader with eLCID as specified in Table 6.2.1-1b. It has a fixed size of 24 bits with following fields:</w:t>
      </w:r>
    </w:p>
    <w:p w14:paraId="52ED1B3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simultaneousTCI-UpdateList1</w:t>
      </w:r>
      <w:r>
        <w:t xml:space="preserve"> or </w:t>
      </w:r>
      <w:r>
        <w:rPr>
          <w:i/>
          <w:iCs/>
        </w:rPr>
        <w:t>simultaneousTCI-UpdateList2</w:t>
      </w:r>
      <w:r>
        <w:t xml:space="preserve"> as specified in TS 38.331 [5], this MAC CE applies to all theServing Cells in the set </w:t>
      </w:r>
      <w:r>
        <w:rPr>
          <w:i/>
          <w:iCs/>
        </w:rPr>
        <w:t>simultaneousTCI-UpdateList1</w:t>
      </w:r>
      <w:r>
        <w:t xml:space="preserve"> or </w:t>
      </w:r>
      <w:r>
        <w:rPr>
          <w:i/>
          <w:iCs/>
        </w:rPr>
        <w:t>simultaneousTCI-UpdateList2</w:t>
      </w:r>
      <w:r>
        <w:t>, respectively;</w:t>
      </w:r>
    </w:p>
    <w:p w14:paraId="52ED1B34" w14:textId="77777777" w:rsidR="003669F2" w:rsidRDefault="00B562E1">
      <w:pPr>
        <w:pStyle w:val="B1"/>
      </w:pPr>
      <w:r>
        <w:t>-</w:t>
      </w:r>
      <w:r>
        <w:tab/>
        <w:t xml:space="preserve">CORESET ID: This field indicates a Control Resource Set identified with </w:t>
      </w:r>
      <w:r>
        <w:rPr>
          <w:i/>
          <w:iCs/>
        </w:rPr>
        <w:t>ControlResourceSetId</w:t>
      </w:r>
      <w:r>
        <w:t xml:space="preserve"> as specified in TS 38.331 [5], for which the TCI State is being indicated. In case the value of the field is 0, the field refers to the Control Resource Set configured by </w:t>
      </w:r>
      <w:r>
        <w:rPr>
          <w:i/>
          <w:iCs/>
        </w:rPr>
        <w:t>controlResourceSetZero</w:t>
      </w:r>
      <w:r>
        <w:t xml:space="preserve"> as specified in TS 38.331 [5]. The length of the field is 4 bits;</w:t>
      </w:r>
    </w:p>
    <w:p w14:paraId="52ED1B35" w14:textId="40D6A3BB" w:rsidR="003669F2" w:rsidRDefault="00B562E1">
      <w:pPr>
        <w:pStyle w:val="B1"/>
      </w:pPr>
      <w:r>
        <w:t>-</w:t>
      </w:r>
      <w:r>
        <w:tab/>
        <w:t>TCI state I</w:t>
      </w:r>
      <w:r w:rsidR="0048680F">
        <w:t>d</w:t>
      </w:r>
      <w:r>
        <w:t xml:space="preserve">i: This field indicates the TCI state identified by </w:t>
      </w:r>
      <w:r>
        <w:rPr>
          <w:i/>
          <w:iCs/>
        </w:rPr>
        <w:t>TCI-StateId</w:t>
      </w:r>
      <w:r>
        <w:t xml:space="preserve"> as specified in TS 38.331 [5] applicable to the Control Resource Set identified by CORESET ID field. If the field of CORESET ID is set to the other value than 0, this field indicates a </w:t>
      </w:r>
      <w:r>
        <w:rPr>
          <w:i/>
          <w:iCs/>
        </w:rPr>
        <w:t>TCI-StateId</w:t>
      </w:r>
      <w:r>
        <w:t xml:space="preserve"> configured by </w:t>
      </w:r>
      <w:r>
        <w:rPr>
          <w:i/>
          <w:iCs/>
        </w:rPr>
        <w:t>tci-StatesPDCCH-ToAddList</w:t>
      </w:r>
      <w:r>
        <w:t xml:space="preserve"> and </w:t>
      </w:r>
      <w:r>
        <w:rPr>
          <w:i/>
          <w:iCs/>
        </w:rPr>
        <w:t>tci-StatesPDCCH-ToReleaseList</w:t>
      </w:r>
      <w:r>
        <w:t xml:space="preserve"> in the </w:t>
      </w:r>
      <w:r>
        <w:rPr>
          <w:i/>
          <w:iCs/>
        </w:rPr>
        <w:t>controlResourceSet</w:t>
      </w:r>
      <w:r>
        <w:t xml:space="preserve"> identified by the indicated CORESET ID. The length of the field is 7 bits.</w:t>
      </w:r>
    </w:p>
    <w:p w14:paraId="52ED1B36" w14:textId="77777777" w:rsidR="003669F2" w:rsidRDefault="00B562E1">
      <w:pPr>
        <w:pStyle w:val="NO"/>
      </w:pPr>
      <w:r>
        <w:t>NOTE 1:</w:t>
      </w:r>
      <w:r>
        <w:tab/>
        <w:t xml:space="preserve">The Enhanced TCI State Indication for UE specific PDCCH MAC CE is not applicable to any of the configured CORESETs in a BWP if the CORESETs are configured with different </w:t>
      </w:r>
      <w:r>
        <w:rPr>
          <w:i/>
          <w:iCs/>
        </w:rPr>
        <w:t>CORESETPoolindex</w:t>
      </w:r>
      <w:r>
        <w:t xml:space="preserve"> values in the BWP.</w:t>
      </w:r>
    </w:p>
    <w:p w14:paraId="52ED1B37" w14:textId="77777777" w:rsidR="003669F2" w:rsidRDefault="00B562E1">
      <w:pPr>
        <w:pStyle w:val="NO"/>
      </w:pPr>
      <w:r>
        <w:t>NOTE 2:</w:t>
      </w:r>
      <w:r>
        <w:tab/>
        <w:t xml:space="preserve">The Enhanced TCI State Indication for UE specific PDCCH MAC CE is applied only if </w:t>
      </w:r>
      <w:r>
        <w:rPr>
          <w:i/>
          <w:iCs/>
        </w:rPr>
        <w:t>sfnSchemePdcch</w:t>
      </w:r>
      <w:r>
        <w:t xml:space="preserve"> is configured.</w:t>
      </w:r>
    </w:p>
    <w:p w14:paraId="52ED1B38" w14:textId="77777777" w:rsidR="003669F2" w:rsidRDefault="00B562E1">
      <w:pPr>
        <w:pStyle w:val="NO"/>
      </w:pPr>
      <w:r>
        <w:rPr>
          <w:lang w:eastAsia="zh-CN"/>
        </w:rPr>
        <w:lastRenderedPageBreak/>
        <w:t>NOTE 3:</w:t>
      </w:r>
      <w:r>
        <w:rPr>
          <w:lang w:eastAsia="zh-CN"/>
        </w:rPr>
        <w:tab/>
        <w:t xml:space="preserve">The </w:t>
      </w:r>
      <w:r>
        <w:t xml:space="preserve">Enhanced TCI State Indication for UE specific PDCCH MAC CE is not applicable to the CORESET configured by </w:t>
      </w:r>
      <w:r>
        <w:rPr>
          <w:i/>
          <w:iCs/>
        </w:rPr>
        <w:t>controlResourceSetZero</w:t>
      </w:r>
      <w:r>
        <w:t xml:space="preserve"> if the CORESET is associated with the search space configured by</w:t>
      </w:r>
      <w:r>
        <w:rPr>
          <w:i/>
          <w:iCs/>
        </w:rPr>
        <w:t xml:space="preserve"> pdcch-ConfigSIB1</w:t>
      </w:r>
      <w:r>
        <w:t xml:space="preserve"> in </w:t>
      </w:r>
      <w:r>
        <w:rPr>
          <w:i/>
          <w:iCs/>
        </w:rPr>
        <w:t>MIB</w:t>
      </w:r>
      <w:r>
        <w:t xml:space="preserve">, or </w:t>
      </w:r>
      <w:r>
        <w:rPr>
          <w:i/>
          <w:iCs/>
        </w:rPr>
        <w:t>searchSpaceSIB1</w:t>
      </w:r>
      <w:r>
        <w:t>,</w:t>
      </w:r>
      <w:r>
        <w:rPr>
          <w:i/>
          <w:iCs/>
        </w:rPr>
        <w:t xml:space="preserve"> searchSpaceZero</w:t>
      </w:r>
      <w:r>
        <w:t xml:space="preserve">, </w:t>
      </w:r>
      <w:r>
        <w:rPr>
          <w:i/>
          <w:iCs/>
        </w:rPr>
        <w:t>searchSpaceOtherSystemInformation</w:t>
      </w:r>
      <w:r>
        <w:t xml:space="preserve">, or </w:t>
      </w:r>
      <w:r>
        <w:rPr>
          <w:i/>
          <w:iCs/>
        </w:rPr>
        <w:t xml:space="preserve">pagingSearchSpace </w:t>
      </w:r>
      <w:r>
        <w:t xml:space="preserve">in </w:t>
      </w:r>
      <w:r>
        <w:rPr>
          <w:i/>
          <w:iCs/>
        </w:rPr>
        <w:t>PDCCH-ConfigCommon</w:t>
      </w:r>
      <w:r>
        <w:t>.</w:t>
      </w:r>
    </w:p>
    <w:p w14:paraId="52ED1B39" w14:textId="77777777" w:rsidR="003669F2" w:rsidRDefault="0090331E">
      <w:pPr>
        <w:pStyle w:val="TH"/>
      </w:pPr>
      <w:r>
        <w:rPr>
          <w:noProof/>
        </w:rPr>
        <w:object w:dxaOrig="5743" w:dyaOrig="2177" w14:anchorId="699A2221">
          <v:shape id="_x0000_i1094" type="#_x0000_t75" alt="" style="width:284.85pt;height:109.55pt;mso-width-percent:0;mso-height-percent:0;mso-width-percent:0;mso-height-percent:0" o:ole="">
            <v:imagedata r:id="rId156" o:title=""/>
          </v:shape>
          <o:OLEObject Type="Embed" ProgID="Visio.Drawing.15" ShapeID="_x0000_i1094" DrawAspect="Content" ObjectID="_1808098467" r:id="rId157"/>
        </w:object>
      </w:r>
    </w:p>
    <w:p w14:paraId="52ED1B3A" w14:textId="77777777" w:rsidR="003669F2" w:rsidRDefault="00B562E1">
      <w:pPr>
        <w:pStyle w:val="TF"/>
      </w:pPr>
      <w:r>
        <w:t>Figure 6.1.3.44-1: Enhanced TCI States Indication for UE-specific PDCCH MAC CE</w:t>
      </w:r>
    </w:p>
    <w:p w14:paraId="52ED1B3B" w14:textId="77777777" w:rsidR="003669F2" w:rsidRDefault="00B562E1">
      <w:pPr>
        <w:pStyle w:val="4"/>
      </w:pPr>
      <w:bookmarkStart w:id="3274" w:name="_Toc178200708"/>
      <w:r>
        <w:t>6.1.3.45</w:t>
      </w:r>
      <w:r>
        <w:tab/>
        <w:t>PUCCH spatial relation Activation/Deactivation for multiple TRP PUCCH repetition MAC CE</w:t>
      </w:r>
      <w:bookmarkEnd w:id="3274"/>
    </w:p>
    <w:p w14:paraId="52ED1B3C" w14:textId="77777777" w:rsidR="003669F2" w:rsidRDefault="00B562E1">
      <w:r>
        <w:t>The PUCCH Spatial Relation Activation/Deactivation for multiple TRP PUCCH repetition MAC CE is identified by a MAC subheader with eLCID as specified in Table 6.2.1-1b. It has a variable size with following fields:</w:t>
      </w:r>
    </w:p>
    <w:p w14:paraId="52ED1B3D" w14:textId="77777777" w:rsidR="003669F2" w:rsidRDefault="00B562E1">
      <w:pPr>
        <w:pStyle w:val="B1"/>
      </w:pPr>
      <w:r>
        <w:t>-</w:t>
      </w:r>
      <w:r>
        <w:tab/>
        <w:t>Serving Cell ID: This field indicates the identity of the Serving Cell for which the MAC CE applies. The length of the field is 5 bits;</w:t>
      </w:r>
    </w:p>
    <w:p w14:paraId="52ED1B3E"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3F" w14:textId="77777777" w:rsidR="003669F2" w:rsidRDefault="00B562E1">
      <w:pPr>
        <w:pStyle w:val="B1"/>
      </w:pPr>
      <w:r>
        <w:t>-</w:t>
      </w:r>
      <w: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52ED1B40" w14:textId="045C8E3A" w:rsidR="003669F2" w:rsidRDefault="00B562E1">
      <w:pPr>
        <w:pStyle w:val="B1"/>
      </w:pPr>
      <w:r>
        <w:t>-</w:t>
      </w:r>
      <w:r>
        <w:tab/>
        <w:t xml:space="preserve">PUCCH Resource ID: This field contains an identifier of the PUCCH resource ID identified by </w:t>
      </w:r>
      <w:r>
        <w:rPr>
          <w:i/>
          <w:iCs/>
        </w:rPr>
        <w:t>PUCCH-ResourceId</w:t>
      </w:r>
      <w:r>
        <w:t xml:space="preserve"> as specified in TS 38.331 [5], which is to be activated with a spatial relations indicated by Spatial Relation Info I</w:t>
      </w:r>
      <w:r w:rsidR="0048680F">
        <w:t>d</w:t>
      </w:r>
      <w:r>
        <w:t xml:space="preserve">i fields in the subsequent octet(s). The length of the field is 7 bits. If the indicated PUCCH Resource ID is included in a PUCCH Resource Group (configured via </w:t>
      </w:r>
      <w:r>
        <w:rPr>
          <w:i/>
          <w:iCs/>
        </w:rPr>
        <w:t>resourceGroupToAddModList</w:t>
      </w:r>
      <w:r>
        <w:t xml:space="preserve"> as specified in TS 38.331 [5]) of the indicated UL BWP, no other PUCCH Resources within the same PUCCH Resource group are indicated in the MAC CE, and this MAC CE applies to all the PUCCH Resources in the PUCCH Resource group;</w:t>
      </w:r>
    </w:p>
    <w:p w14:paraId="52ED1B41" w14:textId="54E14045" w:rsidR="003669F2" w:rsidRDefault="00B562E1">
      <w:pPr>
        <w:pStyle w:val="B1"/>
      </w:pPr>
      <w:r>
        <w:t>-</w:t>
      </w:r>
      <w:r>
        <w:tab/>
        <w:t>Spatial Relation Info I</w:t>
      </w:r>
      <w:r w:rsidR="0048680F">
        <w:t>d</w:t>
      </w:r>
      <w:r>
        <w:t xml:space="preserve">i: This field contains </w:t>
      </w:r>
      <w:r>
        <w:rPr>
          <w:i/>
          <w:iCs/>
        </w:rPr>
        <w:t>PUCCH-SpatialRelationInfoId–r16</w:t>
      </w:r>
      <w:r>
        <w:t xml:space="preserve"> where </w:t>
      </w:r>
      <w:r>
        <w:rPr>
          <w:i/>
          <w:iCs/>
        </w:rPr>
        <w:t>PUCCH-SpatialRelationInfoId</w:t>
      </w:r>
      <w:r>
        <w:t xml:space="preserve"> is the identifier of the PUCCH Spatial Relation Info in </w:t>
      </w:r>
      <w:r>
        <w:rPr>
          <w:i/>
          <w:iCs/>
        </w:rPr>
        <w:t>PUCCH-Config</w:t>
      </w:r>
      <w:r>
        <w:t xml:space="preserve"> in which the PUCCH Resource ID is configured, as specified in TS 38.331 [5], where i is the index of the activated spatial relation info ID. The length of the field is 6 bits;</w:t>
      </w:r>
    </w:p>
    <w:p w14:paraId="52ED1B42" w14:textId="77777777" w:rsidR="003669F2" w:rsidRDefault="00B562E1">
      <w:pPr>
        <w:pStyle w:val="B1"/>
      </w:pPr>
      <w:r>
        <w:t>-</w:t>
      </w:r>
      <w:r>
        <w:tab/>
        <w:t>R: Reserved bit, set to 0.</w:t>
      </w:r>
    </w:p>
    <w:p w14:paraId="52ED1B43" w14:textId="77777777" w:rsidR="003669F2" w:rsidRDefault="0090331E">
      <w:pPr>
        <w:pStyle w:val="TH"/>
      </w:pPr>
      <w:r>
        <w:rPr>
          <w:noProof/>
        </w:rPr>
        <w:object w:dxaOrig="5743" w:dyaOrig="5023" w14:anchorId="3664B7C8">
          <v:shape id="_x0000_i1095" type="#_x0000_t75" alt="" style="width:284.85pt;height:250.45pt;mso-width-percent:0;mso-height-percent:0;mso-width-percent:0;mso-height-percent:0" o:ole="">
            <v:imagedata r:id="rId158" o:title=""/>
          </v:shape>
          <o:OLEObject Type="Embed" ProgID="Visio.Drawing.15" ShapeID="_x0000_i1095" DrawAspect="Content" ObjectID="_1808098468" r:id="rId159"/>
        </w:object>
      </w:r>
    </w:p>
    <w:p w14:paraId="52ED1B44" w14:textId="77777777" w:rsidR="003669F2" w:rsidRDefault="00B562E1">
      <w:pPr>
        <w:pStyle w:val="TF"/>
      </w:pPr>
      <w:r>
        <w:t>Figure 6.1.3.45-1: PUCCH spatial relation Activation/Deactivation for multiple TRP PUCCH repetition MAC CE</w:t>
      </w:r>
    </w:p>
    <w:p w14:paraId="52ED1B45" w14:textId="77777777" w:rsidR="003669F2" w:rsidRDefault="00B562E1">
      <w:pPr>
        <w:pStyle w:val="4"/>
      </w:pPr>
      <w:bookmarkStart w:id="3275" w:name="_Toc178200709"/>
      <w:r>
        <w:t>6.1.3.46</w:t>
      </w:r>
      <w:r>
        <w:tab/>
        <w:t>PUCCH Power Control Set Update for multiple TRP PUCCH repetition MAC CE</w:t>
      </w:r>
      <w:bookmarkEnd w:id="3275"/>
    </w:p>
    <w:p w14:paraId="52ED1B46" w14:textId="77777777" w:rsidR="003669F2" w:rsidRDefault="00B562E1">
      <w:r>
        <w:t>The PUCCH Power Control Set Update for multiple TRP PUCCH repetition MAC CE is identified by a MAC subheader with eLCID as specified in Table 6.2.1-1b. It has a variable size with following fields:</w:t>
      </w:r>
    </w:p>
    <w:p w14:paraId="52ED1B47" w14:textId="77777777" w:rsidR="003669F2" w:rsidRDefault="00B562E1">
      <w:pPr>
        <w:pStyle w:val="B1"/>
      </w:pPr>
      <w:r>
        <w:t>-</w:t>
      </w:r>
      <w:r>
        <w:tab/>
        <w:t>Serving Cell ID: This field indicates the identity of the Serving Cell for which the MAC CE applies. The length of the field is 5 bits;</w:t>
      </w:r>
    </w:p>
    <w:p w14:paraId="52ED1B48"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49" w14:textId="77777777" w:rsidR="003669F2" w:rsidRDefault="00B562E1">
      <w:pPr>
        <w:pStyle w:val="B1"/>
      </w:pPr>
      <w:r>
        <w:t>-</w:t>
      </w:r>
      <w: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52ED1B4A" w14:textId="13FCCFC9" w:rsidR="003669F2" w:rsidRDefault="00B562E1">
      <w:pPr>
        <w:pStyle w:val="B1"/>
      </w:pPr>
      <w:r>
        <w:t>-</w:t>
      </w:r>
      <w:r>
        <w:tab/>
        <w:t xml:space="preserve">PUCCH Resource ID: This field contains an identifier of the PUCCH resource ID identified by </w:t>
      </w:r>
      <w:r>
        <w:rPr>
          <w:i/>
          <w:iCs/>
        </w:rPr>
        <w:t>PUCCH-ResourceId</w:t>
      </w:r>
      <w:r>
        <w:t xml:space="preserve"> as specified in TS 38.331 [5], which is to be activated with a power control set(s) indicated by Power Control Set I</w:t>
      </w:r>
      <w:r w:rsidR="0048680F">
        <w:t>d</w:t>
      </w:r>
      <w:r>
        <w:t xml:space="preserve">i fields in the subsequent octet. The length of the field is 7 bits. If the indicated PUCCH Resource ID is included in a PUCCH Resource Group (configured via </w:t>
      </w:r>
      <w:r>
        <w:rPr>
          <w:i/>
          <w:iCs/>
        </w:rPr>
        <w:t>resourceGroupToAddModList</w:t>
      </w:r>
      <w:r>
        <w:t xml:space="preserve"> as specified in TS 38.331 [5]) of the indicated UL BWP, no other PUCCH Resources within the same PUCCH Resource group are indicated in the MAC CE, and this MAC CE applies to all the PUCCH Resources in the PUCCH Resource group;</w:t>
      </w:r>
    </w:p>
    <w:p w14:paraId="52ED1B4B" w14:textId="77777777" w:rsidR="003669F2" w:rsidRDefault="00B562E1">
      <w:pPr>
        <w:pStyle w:val="B1"/>
      </w:pPr>
      <w:r>
        <w:t>-</w:t>
      </w:r>
      <w:r>
        <w:tab/>
        <w:t>Power Control Set ID</w:t>
      </w:r>
      <w:r>
        <w:rPr>
          <w:vertAlign w:val="subscript"/>
        </w:rPr>
        <w:t>i</w:t>
      </w:r>
      <w:r>
        <w:t xml:space="preserve">: This field contains </w:t>
      </w:r>
      <w:r>
        <w:rPr>
          <w:i/>
          <w:iCs/>
        </w:rPr>
        <w:t>PUCCH-PowerControlSetInfoId</w:t>
      </w:r>
      <w:r>
        <w:t xml:space="preserve"> where </w:t>
      </w:r>
      <w:r>
        <w:rPr>
          <w:i/>
          <w:iCs/>
        </w:rPr>
        <w:t>PUCCH-PowerControlSetInfoId</w:t>
      </w:r>
      <w:r>
        <w:t xml:space="preserve"> is the identifier of the PUCCH Power Control Set in </w:t>
      </w:r>
      <w:r>
        <w:rPr>
          <w:i/>
          <w:iCs/>
        </w:rPr>
        <w:t>PUCCH-Config</w:t>
      </w:r>
      <w:r>
        <w:t xml:space="preserve"> in which the PUCCH Resource ID is configured, as specified in TS 38.331 [5], where i is the index of the power control set ID. The length of the field is 3 bits;</w:t>
      </w:r>
    </w:p>
    <w:p w14:paraId="52ED1B4C" w14:textId="77777777" w:rsidR="003669F2" w:rsidRDefault="00B562E1">
      <w:r>
        <w:t>-</w:t>
      </w:r>
      <w:r>
        <w:tab/>
        <w:t>R: Reserved bit, set to 0.</w:t>
      </w:r>
    </w:p>
    <w:p w14:paraId="52ED1B4D" w14:textId="77777777" w:rsidR="003669F2" w:rsidRDefault="0090331E">
      <w:pPr>
        <w:pStyle w:val="TH"/>
      </w:pPr>
      <w:r>
        <w:rPr>
          <w:noProof/>
        </w:rPr>
        <w:object w:dxaOrig="5743" w:dyaOrig="3851" w14:anchorId="624EEEB4">
          <v:shape id="_x0000_i1096" type="#_x0000_t75" alt="" style="width:284.85pt;height:191.6pt;mso-width-percent:0;mso-height-percent:0;mso-width-percent:0;mso-height-percent:0" o:ole="">
            <v:imagedata r:id="rId160" o:title=""/>
          </v:shape>
          <o:OLEObject Type="Embed" ProgID="Visio.Drawing.15" ShapeID="_x0000_i1096" DrawAspect="Content" ObjectID="_1808098469" r:id="rId161"/>
        </w:object>
      </w:r>
    </w:p>
    <w:p w14:paraId="52ED1B4E" w14:textId="77777777" w:rsidR="003669F2" w:rsidRDefault="00B562E1">
      <w:pPr>
        <w:pStyle w:val="TF"/>
      </w:pPr>
      <w:r>
        <w:t>Figure 6.1.3.46-1: PUCCH power control set update for multiple TRP PUCCH repetition MAC CE</w:t>
      </w:r>
    </w:p>
    <w:p w14:paraId="52ED1B4F" w14:textId="77777777" w:rsidR="003669F2" w:rsidRDefault="00B562E1">
      <w:pPr>
        <w:pStyle w:val="4"/>
      </w:pPr>
      <w:bookmarkStart w:id="3276" w:name="_Toc178200710"/>
      <w:r>
        <w:t>6.1.3.47</w:t>
      </w:r>
      <w:r>
        <w:tab/>
        <w:t>Unified TCI States Activation/Deactivation MAC CE</w:t>
      </w:r>
      <w:bookmarkEnd w:id="3276"/>
    </w:p>
    <w:p w14:paraId="52ED1B50" w14:textId="77777777" w:rsidR="003669F2" w:rsidRDefault="00B562E1">
      <w:r>
        <w:t>The Unified TCI States Activation/Deactivation MAC CE is identified by a MAC subheader with eLCID as specified in Table 6.2.1-1b. It has a variable size consisting of following fields:</w:t>
      </w:r>
    </w:p>
    <w:p w14:paraId="52ED1B51" w14:textId="77777777" w:rsidR="003669F2" w:rsidRDefault="00B562E1">
      <w:pPr>
        <w:pStyle w:val="B1"/>
      </w:pPr>
      <w:r>
        <w:rPr>
          <w:lang w:eastAsia="ko-KR"/>
        </w:rPr>
        <w:t>-</w:t>
      </w:r>
      <w:r>
        <w:rPr>
          <w:lang w:eastAsia="ko-KR"/>
        </w:rPr>
        <w:tab/>
      </w:r>
      <w:r>
        <w:rPr>
          <w:rFonts w:eastAsia="Malgun Gothic"/>
        </w:rPr>
        <w:t xml:space="preserve">CORESET Pool ID: This field indicates that the mapping between the activated TCI states and </w:t>
      </w:r>
      <w:r>
        <w:t xml:space="preserve">the codepoint of the DCI </w:t>
      </w:r>
      <w:r>
        <w:rPr>
          <w:i/>
        </w:rPr>
        <w:t>Transmission Configuration Indication</w:t>
      </w:r>
      <w:r>
        <w:rPr>
          <w:rFonts w:eastAsia="Malgun Gothic"/>
        </w:rPr>
        <w:t xml:space="preserve"> set by field TCI state ID</w:t>
      </w:r>
      <w:r>
        <w:rPr>
          <w:i/>
          <w:iCs/>
        </w:rPr>
        <w:t xml:space="preserve"> </w:t>
      </w:r>
      <w:r>
        <w:rPr>
          <w:rFonts w:eastAsia="Malgun Gothic"/>
        </w:rPr>
        <w:t xml:space="preserve">is specific to the </w:t>
      </w:r>
      <w:r>
        <w:rPr>
          <w:rFonts w:eastAsia="Malgun Gothic"/>
          <w:i/>
        </w:rPr>
        <w:t>ControlResourceSetId</w:t>
      </w:r>
      <w:r>
        <w:rPr>
          <w:rFonts w:eastAsia="Malgun Gothic"/>
        </w:rPr>
        <w:t xml:space="preserve"> configured with CORESET Pool ID as specified in TS 38.331 [5]. This field set to 1 indicates that the TCI states are specified to CORESET pool ID equal to 1, otherwise the TCI states are specified to CORESET pool ID equal to 0</w:t>
      </w:r>
      <w:r>
        <w:rPr>
          <w:lang w:eastAsia="ko-KR"/>
        </w:rPr>
        <w:t>.</w:t>
      </w:r>
      <w:r>
        <w:t xml:space="preserve"> </w:t>
      </w:r>
      <w:r>
        <w:rPr>
          <w:lang w:eastAsia="ko-KR"/>
        </w:rPr>
        <w:t xml:space="preserve">If </w:t>
      </w:r>
      <w:r>
        <w:rPr>
          <w:rFonts w:eastAsiaTheme="minorEastAsia" w:cs="Arial"/>
          <w:bCs/>
          <w:lang w:eastAsia="zh-CN"/>
        </w:rPr>
        <w:t xml:space="preserve">no more than one value for </w:t>
      </w:r>
      <w:r>
        <w:rPr>
          <w:lang w:eastAsia="ko-KR"/>
        </w:rPr>
        <w:t xml:space="preserve">the </w:t>
      </w:r>
      <w:r>
        <w:rPr>
          <w:i/>
          <w:lang w:eastAsia="ko-KR"/>
        </w:rPr>
        <w:t>coresetPoolIndex</w:t>
      </w:r>
      <w:r>
        <w:rPr>
          <w:lang w:eastAsia="ko-KR"/>
        </w:rPr>
        <w:t xml:space="preserve"> is configured for any CORESET </w:t>
      </w:r>
      <w:r>
        <w:rPr>
          <w:rFonts w:eastAsiaTheme="minorEastAsia" w:cs="Arial"/>
          <w:bCs/>
          <w:lang w:eastAsia="zh-CN"/>
        </w:rPr>
        <w:t>in the BWP</w:t>
      </w:r>
      <w:r>
        <w:rPr>
          <w:lang w:eastAsia="ko-KR"/>
        </w:rPr>
        <w:t>, the R bit is present instead;</w:t>
      </w:r>
    </w:p>
    <w:p w14:paraId="52ED1B52"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B53"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B54"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w:t>
      </w:r>
      <w:r>
        <w:rPr>
          <w:lang w:bidi="ar"/>
        </w:rPr>
        <w:t xml:space="preserve">If value of </w:t>
      </w:r>
      <w:r>
        <w:rPr>
          <w:i/>
          <w:lang w:bidi="ar"/>
        </w:rPr>
        <w:t xml:space="preserve">unifiedTCI-StateType </w:t>
      </w:r>
      <w:r>
        <w:rPr>
          <w:lang w:bidi="ar"/>
        </w:rPr>
        <w:t>in the Serving Cell indicated by Serving Cell ID</w:t>
      </w:r>
      <w:r>
        <w:rPr>
          <w:vertAlign w:val="subscript"/>
          <w:lang w:bidi="ar"/>
        </w:rPr>
        <w:t xml:space="preserve"> </w:t>
      </w:r>
      <w:r>
        <w:rPr>
          <w:lang w:bidi="ar"/>
        </w:rPr>
        <w:t xml:space="preserve">is </w:t>
      </w:r>
      <w:r>
        <w:rPr>
          <w:i/>
          <w:lang w:bidi="ar"/>
        </w:rPr>
        <w:t>joint</w:t>
      </w:r>
      <w:r>
        <w:rPr>
          <w:lang w:eastAsia="zh-CN"/>
        </w:rPr>
        <w:t xml:space="preserve">, this field is considered as the reserved bits. </w:t>
      </w:r>
      <w:r>
        <w:t>The length of the BWP ID field is 2 bits;</w:t>
      </w:r>
    </w:p>
    <w:p w14:paraId="52ED1B55" w14:textId="77777777" w:rsidR="003669F2" w:rsidRDefault="00B562E1">
      <w:pPr>
        <w:pStyle w:val="B1"/>
      </w:pPr>
      <w:r>
        <w:t>-</w:t>
      </w:r>
      <w:r>
        <w:tab/>
        <w:t>P</w:t>
      </w:r>
      <w:r>
        <w:rPr>
          <w:vertAlign w:val="subscript"/>
        </w:rPr>
        <w:t>i</w:t>
      </w:r>
      <w:r>
        <w:t>: This field indicates whether each TCI codepoint has multiple TCI states or single TCI state. If P</w:t>
      </w:r>
      <w:r>
        <w:rPr>
          <w:vertAlign w:val="subscript"/>
        </w:rPr>
        <w:t>i</w:t>
      </w:r>
      <w:r>
        <w:t xml:space="preserve"> field is set to 1, it indicates that i</w:t>
      </w:r>
      <w:r>
        <w:rPr>
          <w:vertAlign w:val="superscript"/>
        </w:rPr>
        <w:t>th</w:t>
      </w:r>
      <w:r>
        <w:t xml:space="preserve"> TCI codepoint includes the DL TCI state and the UL TCI state. If P</w:t>
      </w:r>
      <w:r>
        <w:rPr>
          <w:vertAlign w:val="subscript"/>
        </w:rPr>
        <w:t>i</w:t>
      </w:r>
      <w:r>
        <w:t xml:space="preserve"> field is set to 0, it indicates that i</w:t>
      </w:r>
      <w:r>
        <w:rPr>
          <w:vertAlign w:val="superscript"/>
        </w:rPr>
        <w:t>th</w:t>
      </w:r>
      <w:r>
        <w:t xml:space="preserve"> TCI codepoint includes only the DL/joint TCI state or the UL TCI state. The codepoint to which a TCI state is mapped is determined by its ordinal position among all the TCI state ID fields;</w:t>
      </w:r>
    </w:p>
    <w:p w14:paraId="52ED1B56" w14:textId="77777777" w:rsidR="003669F2" w:rsidRDefault="00B562E1">
      <w:pPr>
        <w:pStyle w:val="B1"/>
      </w:pPr>
      <w:r>
        <w:t>-</w:t>
      </w:r>
      <w: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52ED1B57" w14:textId="77777777" w:rsidR="003669F2" w:rsidRDefault="00B562E1">
      <w:pPr>
        <w:pStyle w:val="B1"/>
      </w:pPr>
      <w:r>
        <w:t>-</w:t>
      </w:r>
      <w:r>
        <w:tab/>
        <w:t xml:space="preserve">TCI state ID: This field indicates the TCI state identified by </w:t>
      </w:r>
      <w:r>
        <w:rPr>
          <w:i/>
          <w:iCs/>
        </w:rPr>
        <w:t>TCI-StateId</w:t>
      </w:r>
      <w:r>
        <w:t xml:space="preserve"> as specified in TS 38.331 [5]. If D/U is set to 1, 7-bits length TCI state ID i.e. </w:t>
      </w:r>
      <w:r>
        <w:rPr>
          <w:i/>
          <w:iCs/>
        </w:rPr>
        <w:t>TCI-StateId</w:t>
      </w:r>
      <w:r>
        <w:t xml:space="preserve"> as specified in TS 38.331 [5] is used. If D/U is set to 0, the most significant bit of TCI state ID is considered as the reserved bit and remainder 6 bits indicate the </w:t>
      </w:r>
      <w:r>
        <w:rPr>
          <w:i/>
          <w:iCs/>
        </w:rPr>
        <w:t>TCI-UL-State-Id</w:t>
      </w:r>
      <w:r>
        <w:t xml:space="preserve"> as specified in TS 38.331 [5]. The maximum number of activated TCI states is 16;</w:t>
      </w:r>
    </w:p>
    <w:p w14:paraId="52ED1B58" w14:textId="77777777" w:rsidR="003669F2" w:rsidRDefault="00B562E1">
      <w:pPr>
        <w:pStyle w:val="B1"/>
      </w:pPr>
      <w:r>
        <w:t>-</w:t>
      </w:r>
      <w:r>
        <w:tab/>
        <w:t>R: Reserved bit, set to 0.</w:t>
      </w:r>
    </w:p>
    <w:p w14:paraId="52ED1B59" w14:textId="77777777" w:rsidR="003669F2" w:rsidRDefault="0090331E">
      <w:pPr>
        <w:pStyle w:val="TH"/>
      </w:pPr>
      <w:r>
        <w:rPr>
          <w:noProof/>
        </w:rPr>
        <w:object w:dxaOrig="5710" w:dyaOrig="4420" w14:anchorId="0781DEA1">
          <v:shape id="_x0000_i1097" type="#_x0000_t75" alt="" style="width:285.5pt;height:223.5pt;mso-width-percent:0;mso-height-percent:0;mso-width-percent:0;mso-height-percent:0" o:ole="">
            <v:imagedata r:id="rId162" o:title=""/>
          </v:shape>
          <o:OLEObject Type="Embed" ProgID="Visio.Drawing.15" ShapeID="_x0000_i1097" DrawAspect="Content" ObjectID="_1808098470" r:id="rId163"/>
        </w:object>
      </w:r>
    </w:p>
    <w:p w14:paraId="52ED1B5A" w14:textId="77777777" w:rsidR="003669F2" w:rsidRDefault="00B562E1">
      <w:pPr>
        <w:pStyle w:val="TF"/>
      </w:pPr>
      <w:r>
        <w:t>Figure 6.1.3.47-1: Unified TCI state activation/deactivation MAC CE</w:t>
      </w:r>
    </w:p>
    <w:p w14:paraId="52ED1B5B" w14:textId="77777777" w:rsidR="003669F2" w:rsidRDefault="00B562E1">
      <w:pPr>
        <w:pStyle w:val="4"/>
      </w:pPr>
      <w:bookmarkStart w:id="3277" w:name="_Toc178200711"/>
      <w:r>
        <w:t>6.1.3.48</w:t>
      </w:r>
      <w:r>
        <w:tab/>
        <w:t>Enhanced Single Entry PHR MAC CE</w:t>
      </w:r>
      <w:bookmarkEnd w:id="3277"/>
    </w:p>
    <w:p w14:paraId="52ED1B5C" w14:textId="77777777" w:rsidR="003669F2" w:rsidRDefault="00B562E1">
      <w:r>
        <w:t>The Enhanced Single Entry PHR MAC CE is identified by a MAC subheader with eLCID as specified in Table 6.2.1-2b. It has a variable size with following fields:</w:t>
      </w:r>
    </w:p>
    <w:p w14:paraId="52ED1B5D" w14:textId="77777777" w:rsidR="003669F2" w:rsidRDefault="00B562E1">
      <w:pPr>
        <w:pStyle w:val="B1"/>
      </w:pPr>
      <w:r>
        <w:t>-</w:t>
      </w:r>
      <w:r>
        <w:tab/>
        <w:t>R: Reserved bit, set to 0;</w:t>
      </w:r>
    </w:p>
    <w:p w14:paraId="52ED1B5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52ED1B5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w:t>
      </w:r>
      <w:r>
        <w:rPr>
          <w:vertAlign w:val="subscript"/>
        </w:rPr>
        <w:t>c</w:t>
      </w:r>
      <w:r>
        <w:t xml:space="preserve"> as specified in TS 38.101-1 [14], TS 38.101-2 [15], and TS 38.101-3 [16]). The MAC entity shall set the P field to 1 if the corresponding P</w:t>
      </w:r>
      <w:r>
        <w:rPr>
          <w:vertAlign w:val="subscript"/>
        </w:rPr>
        <w:t>CMAX,f,c</w:t>
      </w:r>
      <w:r>
        <w:t xml:space="preserve"> field would have had a different value if no power backoff due to power management had been applied;</w:t>
      </w:r>
    </w:p>
    <w:p w14:paraId="52ED1B60" w14:textId="77777777" w:rsidR="003669F2" w:rsidRDefault="00B562E1">
      <w:pPr>
        <w:pStyle w:val="B1"/>
      </w:pPr>
      <w:r>
        <w:t>-</w:t>
      </w:r>
      <w:r>
        <w:tab/>
        <w:t>P</w:t>
      </w:r>
      <w:r>
        <w:rPr>
          <w:vertAlign w:val="subscript"/>
        </w:rPr>
        <w:t>CMAX,f,c</w:t>
      </w:r>
      <w:r>
        <w:t>: This field indicates the P</w:t>
      </w:r>
      <w:r>
        <w:rPr>
          <w:vertAlign w:val="subscript"/>
        </w:rPr>
        <w:t>CMAX,f,c</w:t>
      </w:r>
      <w:r>
        <w:t xml:space="preserve"> (as specified in TS 38.213 [6]) used for calculation of the preceding PH field. The reported P</w:t>
      </w:r>
      <w:r>
        <w:rPr>
          <w:vertAlign w:val="subscript"/>
        </w:rPr>
        <w:t>CMAX,f,c</w:t>
      </w:r>
      <w:r>
        <w:t xml:space="preserve"> and the corresponding nominal UE transmit power levels are shown in Table 6.1.3.8-2 (the corresponding measured values in dBm are specified in TS 38.133 [11]);</w:t>
      </w:r>
    </w:p>
    <w:p w14:paraId="52ED1B6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62" w14:textId="77777777" w:rsidR="003669F2" w:rsidRDefault="00B562E1">
      <w:pPr>
        <w:pStyle w:val="B1"/>
      </w:pPr>
      <w:r>
        <w:t>-</w:t>
      </w:r>
      <w:r>
        <w:tab/>
        <w:t>B</w:t>
      </w:r>
      <w:r>
        <w:rPr>
          <w:vertAlign w:val="subscript"/>
        </w:rPr>
        <w:t>i</w:t>
      </w:r>
      <w:r>
        <w:t xml:space="preserve">: This field indicates whether the candidate beam information identified by </w:t>
      </w:r>
      <w:r>
        <w:rPr>
          <w:lang w:eastAsia="zh-CN"/>
        </w:rPr>
        <w:t>Resource</w:t>
      </w:r>
      <w:r>
        <w:rPr>
          <w:vertAlign w:val="subscript"/>
        </w:rPr>
        <w:t>i</w:t>
      </w:r>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6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64" w14:textId="77777777" w:rsidR="003669F2" w:rsidRDefault="00B562E1">
      <w:pPr>
        <w:pStyle w:val="B1"/>
      </w:pPr>
      <w:r>
        <w:t>-</w:t>
      </w:r>
      <w:r>
        <w:tab/>
        <w:t>MPE</w:t>
      </w:r>
      <w:r>
        <w:rPr>
          <w:vertAlign w:val="subscript"/>
        </w:rPr>
        <w:t>i</w:t>
      </w:r>
      <w:r>
        <w:t xml:space="preserve">: If </w:t>
      </w:r>
      <w:r>
        <w:rPr>
          <w:i/>
          <w:iCs/>
        </w:rPr>
        <w:t>mpe-Reporting-FR2-r17</w:t>
      </w:r>
      <w:r>
        <w:t xml:space="preserve"> is configured, and the Serving Cell operates on FR2, and if the corresponding P</w:t>
      </w:r>
      <w:r>
        <w:rPr>
          <w:vertAlign w:val="subscript"/>
        </w:rPr>
        <w:t>i</w:t>
      </w:r>
      <w:r>
        <w:t xml:space="preserve"> field is set to 1, this field indicates the applied power backoff to meet MPE requirements, as specified in TS 38.101-2 [15]. This field indicates an index to Table 6.1.3.8-3 and the corresponding measured values of P-MPR </w:t>
      </w:r>
      <w:r>
        <w:lastRenderedPageBreak/>
        <w:t xml:space="preserve">levels in dB are specified in TS 38.133 [11]. The length of the field is 2 bits. If </w:t>
      </w:r>
      <w:r>
        <w:rPr>
          <w:i/>
          <w:iCs/>
        </w:rPr>
        <w:t>mpe-Reporting-FR2-r17</w:t>
      </w:r>
      <w:r>
        <w:t xml:space="preserve"> is not configured, or if the Serving Cell operates on FR1, or if the P</w:t>
      </w:r>
      <w:r>
        <w:rPr>
          <w:vertAlign w:val="subscript"/>
        </w:rPr>
        <w:t>i</w:t>
      </w:r>
      <w:r>
        <w:t xml:space="preserve"> field is set to 0, R bits are present instead;</w:t>
      </w:r>
    </w:p>
    <w:p w14:paraId="52ED1B65" w14:textId="77777777" w:rsidR="003669F2" w:rsidRDefault="00B562E1">
      <w:pPr>
        <w:pStyle w:val="B1"/>
      </w:pPr>
      <w:r>
        <w:t>-</w:t>
      </w:r>
      <w:r>
        <w:tab/>
      </w:r>
      <w:r>
        <w:rPr>
          <w:lang w:eastAsia="zh-CN"/>
        </w:rPr>
        <w:t>Resource</w:t>
      </w:r>
      <w:r>
        <w:rPr>
          <w:vertAlign w:val="subscript"/>
        </w:rPr>
        <w:t>i</w:t>
      </w:r>
      <w:r>
        <w:t xml:space="preserve">: This field indicates the candidate beam identified by the number of entries in the corresponding </w:t>
      </w:r>
      <w:r>
        <w:rPr>
          <w:i/>
          <w:iCs/>
        </w:rPr>
        <w:t>mpe-ResourcePoolToAddModList</w:t>
      </w:r>
      <w:r>
        <w:t xml:space="preserve"> as specified in TS 38.331 [5]. The length of this field 6 bits;</w:t>
      </w:r>
    </w:p>
    <w:p w14:paraId="52ED1B66" w14:textId="77777777" w:rsidR="003669F2" w:rsidRDefault="00B562E1">
      <w:pPr>
        <w:pStyle w:val="B1"/>
      </w:pPr>
      <w:r>
        <w:t>-</w:t>
      </w:r>
      <w:r>
        <w:tab/>
        <w:t>R: Reserved bit, set to 0.</w:t>
      </w:r>
    </w:p>
    <w:p w14:paraId="52ED1B67" w14:textId="77777777" w:rsidR="003669F2" w:rsidRDefault="0090331E">
      <w:pPr>
        <w:pStyle w:val="TH"/>
      </w:pPr>
      <w:r>
        <w:rPr>
          <w:noProof/>
        </w:rPr>
        <w:object w:dxaOrig="5710" w:dyaOrig="4990" w14:anchorId="6DCF964F">
          <v:shape id="_x0000_i1098" type="#_x0000_t75" alt="" style="width:285.5pt;height:248.55pt;mso-width-percent:0;mso-height-percent:0;mso-width-percent:0;mso-height-percent:0" o:ole="">
            <v:imagedata r:id="rId164" o:title=""/>
          </v:shape>
          <o:OLEObject Type="Embed" ProgID="Visio.Drawing.15" ShapeID="_x0000_i1098" DrawAspect="Content" ObjectID="_1808098471" r:id="rId165"/>
        </w:object>
      </w:r>
    </w:p>
    <w:p w14:paraId="52ED1B68" w14:textId="77777777" w:rsidR="003669F2" w:rsidRDefault="00B562E1">
      <w:pPr>
        <w:pStyle w:val="TF"/>
      </w:pPr>
      <w:r>
        <w:t>Figure 6.1.3.48-1: Enhanced Single Entry PHR MAC CE</w:t>
      </w:r>
    </w:p>
    <w:p w14:paraId="52ED1B69" w14:textId="77777777" w:rsidR="003669F2" w:rsidRDefault="00B562E1">
      <w:pPr>
        <w:pStyle w:val="4"/>
      </w:pPr>
      <w:bookmarkStart w:id="3278" w:name="_Toc178200712"/>
      <w:r>
        <w:t>6.1.3.49</w:t>
      </w:r>
      <w:r>
        <w:tab/>
        <w:t>Enhanced Multiple Entry PHR MAC CE</w:t>
      </w:r>
      <w:bookmarkEnd w:id="3278"/>
    </w:p>
    <w:p w14:paraId="52ED1B6A" w14:textId="77777777" w:rsidR="003669F2" w:rsidRDefault="00B562E1">
      <w:r>
        <w:t>The Enhanced Multiple Entry PHR MAC CE is identified by a MAC subheader with eLCID as specified in Table 6.2.1-2b. It has a variable size with following fields:</w:t>
      </w:r>
    </w:p>
    <w:p w14:paraId="52ED1B6B"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B6C" w14:textId="77777777" w:rsidR="003669F2" w:rsidRDefault="00B562E1">
      <w:pPr>
        <w:pStyle w:val="B1"/>
      </w:pPr>
      <w:r>
        <w:t>-</w:t>
      </w:r>
      <w:r>
        <w:tab/>
        <w:t>R: Reserved bit, set to 0;</w:t>
      </w:r>
    </w:p>
    <w:p w14:paraId="52ED1B6D" w14:textId="77777777" w:rsidR="003669F2" w:rsidRDefault="00B562E1">
      <w:pPr>
        <w:pStyle w:val="B1"/>
      </w:pPr>
      <w:r>
        <w:t>-</w:t>
      </w:r>
      <w: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rPr>
        <w:t>CMAX,f,c</w:t>
      </w:r>
      <w:r>
        <w:t xml:space="preserve"> field and the MPE field, and the V field set to 1 indicates that the octet containing the associated P</w:t>
      </w:r>
      <w:r>
        <w:rPr>
          <w:vertAlign w:val="subscript"/>
        </w:rPr>
        <w:t>CMAX,f,c</w:t>
      </w:r>
      <w:r>
        <w:t xml:space="preserve"> field and the MPE field is omitted;</w:t>
      </w:r>
    </w:p>
    <w:p w14:paraId="52ED1B6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6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w:t>
      </w:r>
      <w:r>
        <w:rPr>
          <w:vertAlign w:val="subscript"/>
        </w:rPr>
        <w:t>c</w:t>
      </w:r>
      <w:r>
        <w:t xml:space="preserve"> as specified in TS 38.101-1 [14], TS 38.101-2 [15], and TS 38.101-3 [16]). The MAC </w:t>
      </w:r>
      <w:r>
        <w:lastRenderedPageBreak/>
        <w:t>entity shall set the P field to 1 if the corresponding P</w:t>
      </w:r>
      <w:r>
        <w:rPr>
          <w:vertAlign w:val="subscript"/>
        </w:rPr>
        <w:t>CMAX,f,c</w:t>
      </w:r>
      <w:r>
        <w:t xml:space="preserve"> field would have had a different value if no power backoff due to power management had been applied;</w:t>
      </w:r>
    </w:p>
    <w:p w14:paraId="52ED1B70" w14:textId="77777777" w:rsidR="003669F2" w:rsidRDefault="00B562E1">
      <w:pPr>
        <w:pStyle w:val="B1"/>
      </w:pPr>
      <w:r>
        <w:t>-</w:t>
      </w:r>
      <w:r>
        <w:tab/>
        <w:t>P</w:t>
      </w:r>
      <w:r>
        <w:rPr>
          <w:vertAlign w:val="subscript"/>
        </w:rPr>
        <w:t>CMAX,f,c</w:t>
      </w:r>
      <w:r>
        <w:t>: If present, this field indicates the P</w:t>
      </w:r>
      <w:r>
        <w:rPr>
          <w:vertAlign w:val="subscript"/>
        </w:rPr>
        <w:t>CMAX,f,c</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field. The reported P</w:t>
      </w:r>
      <w:r>
        <w:rPr>
          <w:vertAlign w:val="subscript"/>
        </w:rPr>
        <w:t>CMAX,f,c</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7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72" w14:textId="77777777" w:rsidR="003669F2" w:rsidRDefault="00B562E1">
      <w:pPr>
        <w:pStyle w:val="B1"/>
      </w:pPr>
      <w:r>
        <w:t>-</w:t>
      </w:r>
      <w:r>
        <w:tab/>
        <w:t>B</w:t>
      </w:r>
      <w:r>
        <w:rPr>
          <w:vertAlign w:val="subscript"/>
        </w:rPr>
        <w:t>i</w:t>
      </w:r>
      <w:r>
        <w:t xml:space="preserve">: This field indicates whether the candidate beam information identified by either </w:t>
      </w:r>
      <w:r>
        <w:rPr>
          <w:lang w:eastAsia="zh-CN"/>
        </w:rPr>
        <w:t>Resource</w:t>
      </w:r>
      <w:r>
        <w:rPr>
          <w:vertAlign w:val="subscript"/>
        </w:rPr>
        <w:t>i</w:t>
      </w:r>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7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74" w14:textId="77777777" w:rsidR="003669F2" w:rsidRDefault="00B562E1">
      <w:pPr>
        <w:pStyle w:val="B1"/>
      </w:pPr>
      <w:r>
        <w:t>-</w:t>
      </w:r>
      <w:r>
        <w:tab/>
        <w:t>MPE</w:t>
      </w:r>
      <w:r>
        <w:rPr>
          <w:vertAlign w:val="subscript"/>
        </w:rPr>
        <w:t>i</w:t>
      </w:r>
      <w:r>
        <w:t xml:space="preserve">: If </w:t>
      </w:r>
      <w:r>
        <w:rPr>
          <w:i/>
          <w:iCs/>
        </w:rPr>
        <w:t>mpe-Reporting-FR2-r17</w:t>
      </w:r>
      <w:r>
        <w:t xml:space="preserve"> is configured, and the Serving Cell operates on FR2, and if the corresponding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mpe-Reporting-FR2-r17</w:t>
      </w:r>
      <w:r>
        <w:t xml:space="preserve"> is not configured, or if the Serving Cell operates on FR1, or if the P </w:t>
      </w:r>
      <w:r>
        <w:rPr>
          <w:vertAlign w:val="subscript"/>
        </w:rPr>
        <w:t>i</w:t>
      </w:r>
      <w:r>
        <w:t xml:space="preserve"> field is set to 0, R bits are present instead;</w:t>
      </w:r>
    </w:p>
    <w:p w14:paraId="52ED1B75" w14:textId="77777777" w:rsidR="003669F2" w:rsidRDefault="00B562E1">
      <w:pPr>
        <w:pStyle w:val="B1"/>
      </w:pPr>
      <w:r>
        <w:t>-</w:t>
      </w:r>
      <w:r>
        <w:tab/>
      </w:r>
      <w:r>
        <w:rPr>
          <w:lang w:eastAsia="zh-CN"/>
        </w:rPr>
        <w:t>Resource</w:t>
      </w:r>
      <w:r>
        <w:rPr>
          <w:vertAlign w:val="subscript"/>
        </w:rPr>
        <w:t>i</w:t>
      </w:r>
      <w:r>
        <w:t xml:space="preserve">: This field indicates the candidate beam identified by by the number of entries in the corresponding </w:t>
      </w:r>
      <w:r>
        <w:rPr>
          <w:i/>
          <w:iCs/>
        </w:rPr>
        <w:t>mpe-ResourcePoolToAddModList</w:t>
      </w:r>
      <w:r>
        <w:t xml:space="preserve"> as specified in TS 38.331 [5]. The length of this field 6 bits.</w:t>
      </w:r>
    </w:p>
    <w:p w14:paraId="52ED1B76" w14:textId="77777777" w:rsidR="003669F2" w:rsidRDefault="00B562E1">
      <w:pPr>
        <w:pStyle w:val="B1"/>
      </w:pPr>
      <w:r>
        <w:t>-</w:t>
      </w:r>
      <w:r>
        <w:tab/>
        <w:t>R: Reserved bit, set to 0.</w:t>
      </w:r>
    </w:p>
    <w:p w14:paraId="52ED1B77" w14:textId="77777777" w:rsidR="003669F2" w:rsidRDefault="0090331E">
      <w:pPr>
        <w:pStyle w:val="TH"/>
      </w:pPr>
      <w:r>
        <w:rPr>
          <w:noProof/>
        </w:rPr>
        <w:object w:dxaOrig="4019" w:dyaOrig="14266" w14:anchorId="43056813">
          <v:shape id="_x0000_i1099" type="#_x0000_t75" alt="" style="width:200.35pt;height:713.1pt;mso-width-percent:0;mso-height-percent:0;mso-width-percent:0;mso-height-percent:0" o:ole="">
            <v:imagedata r:id="rId166" o:title=""/>
          </v:shape>
          <o:OLEObject Type="Embed" ProgID="Visio.Drawing.15" ShapeID="_x0000_i1099" DrawAspect="Content" ObjectID="_1808098472" r:id="rId167"/>
        </w:object>
      </w:r>
    </w:p>
    <w:p w14:paraId="52ED1B78" w14:textId="77777777" w:rsidR="003669F2" w:rsidRDefault="00B562E1">
      <w:pPr>
        <w:pStyle w:val="TF"/>
      </w:pPr>
      <w:r>
        <w:lastRenderedPageBreak/>
        <w:t>Figure 6.1.3.49-1: Enhanced Multiple Entry PHR MAC CE with the highest ServCellIndex of Serving Cell with configured uplink is less than 8</w:t>
      </w:r>
    </w:p>
    <w:p w14:paraId="52ED1B79" w14:textId="77777777" w:rsidR="003669F2" w:rsidRDefault="0090331E">
      <w:pPr>
        <w:pStyle w:val="TH"/>
      </w:pPr>
      <w:r>
        <w:rPr>
          <w:noProof/>
        </w:rPr>
        <w:object w:dxaOrig="3617" w:dyaOrig="14283" w14:anchorId="2EC75F03">
          <v:shape id="_x0000_i1100" type="#_x0000_t75" alt="" style="width:178.45pt;height:714.35pt;mso-width-percent:0;mso-height-percent:0;mso-width-percent:0;mso-height-percent:0" o:ole="">
            <v:imagedata r:id="rId168" o:title=""/>
          </v:shape>
          <o:OLEObject Type="Embed" ProgID="Visio.Drawing.15" ShapeID="_x0000_i1100" DrawAspect="Content" ObjectID="_1808098473" r:id="rId169"/>
        </w:object>
      </w:r>
    </w:p>
    <w:p w14:paraId="52ED1B7A" w14:textId="77777777" w:rsidR="003669F2" w:rsidRDefault="00B562E1">
      <w:pPr>
        <w:pStyle w:val="TF"/>
      </w:pPr>
      <w:r>
        <w:lastRenderedPageBreak/>
        <w:t>Figure 6.1.3.49-2: Enhanced Multiple Entry PHR MAC CE with the highest ServCellIndex of Serving Cell with configured uplink is equal to or higher than 8</w:t>
      </w:r>
    </w:p>
    <w:p w14:paraId="52ED1B7B" w14:textId="77777777" w:rsidR="003669F2" w:rsidRDefault="00B562E1">
      <w:pPr>
        <w:pStyle w:val="4"/>
      </w:pPr>
      <w:bookmarkStart w:id="3279" w:name="_Toc178200713"/>
      <w:r>
        <w:t>6.1.3.50</w:t>
      </w:r>
      <w:r>
        <w:tab/>
        <w:t>Enhanced Single Entry PHR for multiple TRP MAC CE</w:t>
      </w:r>
      <w:bookmarkEnd w:id="3279"/>
    </w:p>
    <w:p w14:paraId="52ED1B7C" w14:textId="77777777" w:rsidR="003669F2" w:rsidRDefault="00B562E1">
      <w:r>
        <w:t>The Enhanced Single Entry PHR for multiple TRP MAC CE is identified by a MAC subheader with eLCID as specified in Table 6.2.1-2b.</w:t>
      </w:r>
    </w:p>
    <w:p w14:paraId="52ED1B7D" w14:textId="77777777" w:rsidR="003669F2" w:rsidRDefault="00B562E1">
      <w:r>
        <w:t>The two PHs together with one P</w:t>
      </w:r>
      <w:r>
        <w:rPr>
          <w:vertAlign w:val="subscript"/>
        </w:rPr>
        <w:t>CMAX,f,c</w:t>
      </w:r>
      <w:r>
        <w:t xml:space="preserve"> for the Serving Cell are reported if UE is configured with </w:t>
      </w:r>
      <w:r>
        <w:rPr>
          <w:i/>
          <w:iCs/>
        </w:rPr>
        <w:t>twoPHRMode</w:t>
      </w:r>
      <w:r>
        <w:t xml:space="preserve"> with the multiple TRP PUSCH repetition feature is configured.</w:t>
      </w:r>
    </w:p>
    <w:p w14:paraId="52ED1B7E" w14:textId="77777777" w:rsidR="003669F2" w:rsidRDefault="00B562E1">
      <w:r>
        <w:t>It has a fixed size and consists of three octets defined as follows (Figure 6.1.3.50-1):</w:t>
      </w:r>
    </w:p>
    <w:p w14:paraId="52ED1B7F" w14:textId="77777777" w:rsidR="003669F2" w:rsidRDefault="00B562E1">
      <w:pPr>
        <w:pStyle w:val="B1"/>
      </w:pPr>
      <w:r>
        <w:t>-</w:t>
      </w:r>
      <w:r>
        <w:tab/>
        <w:t>R: Reserved bit, set to 0;</w:t>
      </w:r>
    </w:p>
    <w:p w14:paraId="52ED1B80" w14:textId="77777777" w:rsidR="003669F2" w:rsidRDefault="00B562E1">
      <w:pPr>
        <w:pStyle w:val="B1"/>
      </w:pPr>
      <w:r>
        <w:t>-</w:t>
      </w:r>
      <w:r>
        <w:tab/>
        <w:t xml:space="preserve">Power Headroom i (PH i): This field indicates the power headroom level, </w:t>
      </w:r>
      <w:r>
        <w:rPr>
          <w:lang w:eastAsia="zh-CN"/>
        </w:rPr>
        <w:t xml:space="preserve">where PH 1 is associated with the </w:t>
      </w:r>
      <w:r>
        <w:rPr>
          <w:i/>
          <w:lang w:eastAsia="zh-CN"/>
        </w:rPr>
        <w:t>SRS-ResourceSet</w:t>
      </w:r>
      <w:r>
        <w:rPr>
          <w:lang w:eastAsia="zh-CN"/>
        </w:rPr>
        <w:t xml:space="preserve"> with a lower </w:t>
      </w:r>
      <w:r>
        <w:rPr>
          <w:i/>
          <w:lang w:eastAsia="zh-CN"/>
        </w:rPr>
        <w:t>srs-ResourceSetId</w:t>
      </w:r>
      <w:r>
        <w:rPr>
          <w:lang w:eastAsia="zh-CN"/>
        </w:rPr>
        <w:t xml:space="preserve"> and PH 2 is associated with the SRS-ResourceSet with a higher </w:t>
      </w:r>
      <w:r>
        <w:rPr>
          <w:i/>
          <w:lang w:eastAsia="zh-CN"/>
        </w:rPr>
        <w:t>srs-ResourceSetId</w:t>
      </w:r>
      <w:r>
        <w:t>. PH fields for a Serving Cell are included in ascending order based on i. The length of the field is 6 bits. The reported PH and the corresponding power headroom levels are shown in Table 6.1.3.8-1 (the corresponding measured values in dB are specified in TS 38.133 [11]);</w:t>
      </w:r>
    </w:p>
    <w:p w14:paraId="52ED1B81"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Pr>
          <w:vertAlign w:val="subscript"/>
        </w:rPr>
        <w:t>CMAX,f,c</w:t>
      </w:r>
      <w:r>
        <w:t xml:space="preserve"> field would have had a different value if no power backoff due to power management had been applied;</w:t>
      </w:r>
    </w:p>
    <w:p w14:paraId="52ED1B82" w14:textId="77777777" w:rsidR="003669F2" w:rsidRDefault="00B562E1">
      <w:pPr>
        <w:pStyle w:val="B1"/>
      </w:pPr>
      <w:r>
        <w:t>-</w:t>
      </w:r>
      <w: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52ED1B83" w14:textId="77777777" w:rsidR="003669F2" w:rsidRDefault="00B562E1">
      <w:pPr>
        <w:pStyle w:val="B1"/>
      </w:pPr>
      <w:r>
        <w:t>-</w:t>
      </w:r>
      <w:r>
        <w:tab/>
        <w:t>P</w:t>
      </w:r>
      <w:r>
        <w:rPr>
          <w:vertAlign w:val="subscript"/>
        </w:rPr>
        <w:t>CMAX,f,c</w:t>
      </w:r>
      <w:r>
        <w:t>: This field indicates the P</w:t>
      </w:r>
      <w:r>
        <w:rPr>
          <w:vertAlign w:val="subscript"/>
        </w:rPr>
        <w:t>CMAX,f,c</w:t>
      </w:r>
      <w:r>
        <w:t xml:space="preserve"> (as specified in TS 38.213 [6]) used for calculation of the preceding PH fields. The reported P</w:t>
      </w:r>
      <w:r>
        <w:rPr>
          <w:vertAlign w:val="subscript"/>
        </w:rPr>
        <w:t>CMAX,f,c</w:t>
      </w:r>
      <w:r>
        <w:t xml:space="preserve"> and the corresponding nominal UE transmit power levels are shown in Table 6.1.3.8-2 (the corresponding measured values in dBm are specified in TS 38.133 [11]);</w:t>
      </w:r>
    </w:p>
    <w:p w14:paraId="52ED1B84"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85" w14:textId="77777777" w:rsidR="003669F2" w:rsidRDefault="0090331E">
      <w:pPr>
        <w:pStyle w:val="TH"/>
      </w:pPr>
      <w:r>
        <w:rPr>
          <w:noProof/>
        </w:rPr>
        <w:object w:dxaOrig="5743" w:dyaOrig="2177" w14:anchorId="5B25C1DA">
          <v:shape id="_x0000_i1101" type="#_x0000_t75" alt="" style="width:284.85pt;height:109.55pt;mso-width-percent:0;mso-height-percent:0;mso-width-percent:0;mso-height-percent:0" o:ole="">
            <v:imagedata r:id="rId170" o:title=""/>
          </v:shape>
          <o:OLEObject Type="Embed" ProgID="Visio.Drawing.15" ShapeID="_x0000_i1101" DrawAspect="Content" ObjectID="_1808098474" r:id="rId171"/>
        </w:object>
      </w:r>
    </w:p>
    <w:p w14:paraId="52ED1B86" w14:textId="77777777" w:rsidR="003669F2" w:rsidRDefault="00B562E1">
      <w:pPr>
        <w:pStyle w:val="TF"/>
      </w:pPr>
      <w:r>
        <w:t>Figure 6.1.3.50-1: Enhanced Single Entry PHR for multiple TRP MAC CE</w:t>
      </w:r>
    </w:p>
    <w:p w14:paraId="52ED1B87" w14:textId="77777777" w:rsidR="003669F2" w:rsidRDefault="00B562E1">
      <w:pPr>
        <w:pStyle w:val="4"/>
      </w:pPr>
      <w:bookmarkStart w:id="3280" w:name="_Toc178200714"/>
      <w:r>
        <w:t>6.1.3.51</w:t>
      </w:r>
      <w:r>
        <w:tab/>
        <w:t>Enhanced Multiple Entry PHR for multiple TRP MAC CE</w:t>
      </w:r>
      <w:bookmarkEnd w:id="3280"/>
    </w:p>
    <w:p w14:paraId="52ED1B88" w14:textId="77777777" w:rsidR="003669F2" w:rsidRDefault="00B562E1">
      <w:r>
        <w:t>The Enhanced Multiple Entry PHR for multiple TRP MAC CE is identified by a MAC subheader with eLCID as specified in Table 6.2.1-2b.</w:t>
      </w:r>
    </w:p>
    <w:p w14:paraId="52ED1B89" w14:textId="2F11FEE6" w:rsidR="003669F2" w:rsidRDefault="00B562E1">
      <w:r>
        <w:t>It has a variable size, and includes the bitmaps, a Type 2 PH field and an octet containing the associated P</w:t>
      </w:r>
      <w:r>
        <w:rPr>
          <w:vertAlign w:val="subscript"/>
        </w:rPr>
        <w:t>CMAX,f,c</w:t>
      </w:r>
      <w:r>
        <w:t xml:space="preserve"> field (if reported) for SpCell of the other MAC entity, a Type 1 PH field and an octet containing the associated P</w:t>
      </w:r>
      <w:r>
        <w:rPr>
          <w:vertAlign w:val="subscript"/>
        </w:rPr>
        <w:t>CMAX,f,c</w:t>
      </w:r>
      <w:r>
        <w:t xml:space="preserve"> field </w:t>
      </w:r>
      <w:r>
        <w:lastRenderedPageBreak/>
        <w:t>(if reported) for the P</w:t>
      </w:r>
      <w:r w:rsidR="0048680F">
        <w:t>c</w:t>
      </w:r>
      <w:r>
        <w:t xml:space="preserve">ell. It further includes, in ascending order based on the </w:t>
      </w:r>
      <w:r>
        <w:rPr>
          <w:i/>
          <w:iCs/>
        </w:rPr>
        <w:t>ServCellIndex</w:t>
      </w:r>
      <w:r>
        <w:t>, one or multiple of Type X PH fields and octets containing the associated P</w:t>
      </w:r>
      <w:r>
        <w:rPr>
          <w:vertAlign w:val="subscript"/>
        </w:rPr>
        <w:t>CMAX,f,c</w:t>
      </w:r>
      <w:r>
        <w:t xml:space="preserve"> fields (if reported) for Serving Cells other than P</w:t>
      </w:r>
      <w:r w:rsidR="0048680F">
        <w:t>c</w:t>
      </w:r>
      <w:r>
        <w:t>ell indicated in the bitmap for indicating the presence of PH(s). X is either 1 or 3 according to TS 38.213 [6] and TS 36.213 [17].</w:t>
      </w:r>
    </w:p>
    <w:p w14:paraId="52ED1B8A" w14:textId="77777777" w:rsidR="003669F2" w:rsidRDefault="00B562E1">
      <w:r>
        <w:t xml:space="preserve">The presence of Type 2 PH field for SpCell of the other MAC entity is configured by </w:t>
      </w:r>
      <w:r>
        <w:rPr>
          <w:i/>
          <w:iCs/>
        </w:rPr>
        <w:t>phr-Type2OtherCell</w:t>
      </w:r>
      <w:r>
        <w:t xml:space="preserve"> with value </w:t>
      </w:r>
      <w:r>
        <w:rPr>
          <w:i/>
          <w:iCs/>
        </w:rPr>
        <w:t>true</w:t>
      </w:r>
      <w:r>
        <w:t>.</w:t>
      </w:r>
    </w:p>
    <w:p w14:paraId="52ED1B8B" w14:textId="77777777" w:rsidR="003669F2" w:rsidRDefault="00B562E1">
      <w:r>
        <w:t xml:space="preserve">A single octet bitmap is used for indicating the presence of PH(s) per Serving Cell when the highest </w:t>
      </w:r>
      <w:r>
        <w:rPr>
          <w:i/>
          <w:iCs/>
        </w:rPr>
        <w:t>ServCellIndex</w:t>
      </w:r>
      <w:r>
        <w:t xml:space="preserve"> of Serving Cell with configured uplink is less than 8, otherwise four octets are used.</w:t>
      </w:r>
    </w:p>
    <w:p w14:paraId="52ED1B8C" w14:textId="77777777" w:rsidR="003669F2" w:rsidRDefault="00B562E1">
      <w: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B8D" w14:textId="1EEE223C" w:rsidR="003669F2" w:rsidRDefault="00B562E1">
      <w:r>
        <w:t>For a band combination in which the UE does not support dynamic power sharing, the UE may omit the octets containing Power Headroom field and P</w:t>
      </w:r>
      <w:r>
        <w:rPr>
          <w:vertAlign w:val="subscript"/>
        </w:rPr>
        <w:t>CMAX,f,c</w:t>
      </w:r>
      <w:r>
        <w:t xml:space="preserve"> field for Serving Cells in the other MAC entity except for the P</w:t>
      </w:r>
      <w:r w:rsidR="0048680F">
        <w:t>c</w:t>
      </w:r>
      <w:r>
        <w:t>ell in the other MAC entity and the reported values of Power Headroom and P</w:t>
      </w:r>
      <w:r>
        <w:rPr>
          <w:vertAlign w:val="subscript"/>
        </w:rPr>
        <w:t>CMAX,f,c</w:t>
      </w:r>
      <w:r>
        <w:t xml:space="preserve"> for the P</w:t>
      </w:r>
      <w:r w:rsidR="0048680F">
        <w:t>c</w:t>
      </w:r>
      <w:r>
        <w:t>ell are up to UE implementation.</w:t>
      </w:r>
    </w:p>
    <w:p w14:paraId="52ED1B8E" w14:textId="77777777" w:rsidR="003669F2" w:rsidRDefault="00B562E1">
      <w:r>
        <w:t>The two PHs together with one P</w:t>
      </w:r>
      <w:r>
        <w:rPr>
          <w:vertAlign w:val="subscript"/>
        </w:rPr>
        <w:t>CMAX,f,c</w:t>
      </w:r>
      <w:r>
        <w:t xml:space="preserve"> for the Serving Cell configured with the multiple TRP PUSCH repetition feature is configured are reported if the MAC entity is configured with </w:t>
      </w:r>
      <w:r>
        <w:rPr>
          <w:i/>
          <w:iCs/>
        </w:rPr>
        <w:t>twoPHRMode</w:t>
      </w:r>
      <w:r>
        <w:t>.</w:t>
      </w:r>
    </w:p>
    <w:p w14:paraId="52ED1B8F" w14:textId="21AA3E96" w:rsidR="003669F2" w:rsidRDefault="00B562E1">
      <w:r>
        <w:t>The Enhanced Multiple Entry PHR for multiple TRP MAC C</w:t>
      </w:r>
      <w:r w:rsidR="0048680F">
        <w:t>e</w:t>
      </w:r>
      <w:r>
        <w:t>s are defined as follows:</w:t>
      </w:r>
    </w:p>
    <w:p w14:paraId="52ED1B90"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B91" w14:textId="77777777" w:rsidR="003669F2" w:rsidRDefault="00B562E1">
      <w:pPr>
        <w:pStyle w:val="B1"/>
      </w:pPr>
      <w:r>
        <w:t>-</w:t>
      </w:r>
      <w:r>
        <w:tab/>
        <w:t>R: Reserved bit, set to 0;</w:t>
      </w:r>
    </w:p>
    <w:p w14:paraId="52ED1B92" w14:textId="77777777" w:rsidR="003669F2" w:rsidRDefault="00B562E1">
      <w:pPr>
        <w:pStyle w:val="B1"/>
      </w:pPr>
      <w:r>
        <w:t>-</w:t>
      </w:r>
      <w: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rPr>
        <w:t>CMAX,f,c</w:t>
      </w:r>
      <w:r>
        <w:t xml:space="preserve"> field and the MPE field, and all of the V field(s) for the Serving Cell set to 1 indicates that the octet containing the associated P</w:t>
      </w:r>
      <w:r>
        <w:rPr>
          <w:vertAlign w:val="subscript"/>
        </w:rPr>
        <w:t>CMAX,f,c</w:t>
      </w:r>
      <w:r>
        <w:t xml:space="preserve"> field and the MPE field is omitted;</w:t>
      </w:r>
    </w:p>
    <w:p w14:paraId="52ED1B93" w14:textId="77777777" w:rsidR="003669F2" w:rsidRDefault="00B562E1">
      <w:pPr>
        <w:pStyle w:val="B1"/>
      </w:pPr>
      <w:r>
        <w:t>-</w:t>
      </w:r>
      <w:r>
        <w:tab/>
        <w:t xml:space="preserve">Power Headroom i (PH i): This field indicates the power headroom level, where PH 1 is associated with the </w:t>
      </w:r>
      <w:r>
        <w:rPr>
          <w:i/>
        </w:rPr>
        <w:t>SRS-ResourceSet</w:t>
      </w:r>
      <w:r>
        <w:t xml:space="preserve"> with a lower </w:t>
      </w:r>
      <w:r>
        <w:rPr>
          <w:i/>
          <w:iCs/>
        </w:rPr>
        <w:t>srs-ResourceSetI</w:t>
      </w:r>
      <w:r>
        <w:rPr>
          <w:i/>
          <w:iCs/>
          <w:lang w:eastAsia="zh-CN"/>
        </w:rPr>
        <w:t>d</w:t>
      </w:r>
      <w:r>
        <w:t xml:space="preserve"> and PH 2 is associated with the SRS-ResourceSet with a higher </w:t>
      </w:r>
      <w:r>
        <w:rPr>
          <w:i/>
          <w:iCs/>
        </w:rPr>
        <w:t>srs-ResourceSetI</w:t>
      </w:r>
      <w:r>
        <w:rPr>
          <w:i/>
          <w:iCs/>
          <w:lang w:eastAsia="zh-CN"/>
        </w:rPr>
        <w:t>d</w:t>
      </w:r>
      <w:r>
        <w:t>. PH fields for a Serving Cell are included in ascending order based on i.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94"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Pr>
          <w:vertAlign w:val="subscript"/>
        </w:rPr>
        <w:t>CMAX,f,c</w:t>
      </w:r>
      <w:r>
        <w:t xml:space="preserve"> field would have had a different value if no power backoff due to power management had been applied;</w:t>
      </w:r>
    </w:p>
    <w:p w14:paraId="52ED1B95" w14:textId="77777777" w:rsidR="003669F2" w:rsidRDefault="00B562E1">
      <w:pPr>
        <w:pStyle w:val="B1"/>
      </w:pPr>
      <w:r>
        <w:t>-</w:t>
      </w:r>
      <w:r>
        <w:tab/>
        <w:t>P</w:t>
      </w:r>
      <w:r>
        <w:rPr>
          <w:vertAlign w:val="subscript"/>
        </w:rPr>
        <w:t>CMAX,f,c</w:t>
      </w:r>
      <w:r>
        <w:t>: If present, this field indicates the P</w:t>
      </w:r>
      <w:r>
        <w:rPr>
          <w:vertAlign w:val="subscript"/>
        </w:rPr>
        <w:t>CMAX,f,c</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field. The reported P</w:t>
      </w:r>
      <w:r>
        <w:rPr>
          <w:vertAlign w:val="subscript"/>
        </w:rPr>
        <w:t>CMAX,f,c</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96" w14:textId="77777777" w:rsidR="003669F2" w:rsidRDefault="00B562E1">
      <w:pPr>
        <w:pStyle w:val="B1"/>
      </w:pPr>
      <w:r>
        <w:lastRenderedPageBreak/>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97" w14:textId="77777777" w:rsidR="003669F2" w:rsidRDefault="0090331E">
      <w:pPr>
        <w:pStyle w:val="TH"/>
      </w:pPr>
      <w:r>
        <w:rPr>
          <w:noProof/>
        </w:rPr>
        <w:object w:dxaOrig="5710" w:dyaOrig="8422" w14:anchorId="6DBC2E23">
          <v:shape id="_x0000_i1102" type="#_x0000_t75" alt="" style="width:285.5pt;height:419.5pt;mso-width-percent:0;mso-height-percent:0;mso-width-percent:0;mso-height-percent:0" o:ole="">
            <v:imagedata r:id="rId172" o:title=""/>
          </v:shape>
          <o:OLEObject Type="Embed" ProgID="Visio.Drawing.15" ShapeID="_x0000_i1102" DrawAspect="Content" ObjectID="_1808098475" r:id="rId173"/>
        </w:object>
      </w:r>
    </w:p>
    <w:p w14:paraId="52ED1B98" w14:textId="77777777" w:rsidR="003669F2" w:rsidRDefault="00B562E1">
      <w:pPr>
        <w:pStyle w:val="TF"/>
      </w:pPr>
      <w:r>
        <w:t>Figure 6.1.3.51-1: Enhanced Multiple Entry PHR for multiple TRP MAC CE with the highest ServCellIndex of Serving Cell with configured uplink is less than 8</w:t>
      </w:r>
    </w:p>
    <w:p w14:paraId="52ED1B99" w14:textId="77777777" w:rsidR="003669F2" w:rsidRDefault="0090331E">
      <w:pPr>
        <w:pStyle w:val="TH"/>
      </w:pPr>
      <w:r>
        <w:rPr>
          <w:noProof/>
        </w:rPr>
        <w:object w:dxaOrig="5710" w:dyaOrig="10113" w14:anchorId="092D5495">
          <v:shape id="_x0000_i1103" type="#_x0000_t75" alt="" style="width:285.5pt;height:508.4pt;mso-width-percent:0;mso-height-percent:0;mso-width-percent:0;mso-height-percent:0" o:ole="">
            <v:imagedata r:id="rId174" o:title=""/>
          </v:shape>
          <o:OLEObject Type="Embed" ProgID="Visio.Drawing.15" ShapeID="_x0000_i1103" DrawAspect="Content" ObjectID="_1808098476" r:id="rId175"/>
        </w:object>
      </w:r>
    </w:p>
    <w:p w14:paraId="52ED1B9A" w14:textId="77777777" w:rsidR="003669F2" w:rsidRDefault="00B562E1">
      <w:pPr>
        <w:pStyle w:val="TF"/>
      </w:pPr>
      <w:r>
        <w:t>Figure 6.1.3.51-2: Enhanced Multiple Entry PHR for multiple TRP MAC CE with the highest ServCellIndex of Serving Cell with configured uplink is equal to or higher than 8</w:t>
      </w:r>
    </w:p>
    <w:p w14:paraId="52ED1B9B" w14:textId="77777777" w:rsidR="003669F2" w:rsidRDefault="00B562E1">
      <w:pPr>
        <w:pStyle w:val="4"/>
        <w:rPr>
          <w:lang w:eastAsia="ko-KR"/>
        </w:rPr>
      </w:pPr>
      <w:bookmarkStart w:id="3281" w:name="_Toc178200715"/>
      <w:r>
        <w:t>6.1.3.52</w:t>
      </w:r>
      <w:r>
        <w:tab/>
        <w:t xml:space="preserve">Sidelink DRX Command MAC </w:t>
      </w:r>
      <w:r>
        <w:rPr>
          <w:lang w:eastAsia="ko-KR"/>
        </w:rPr>
        <w:t>CE</w:t>
      </w:r>
      <w:bookmarkEnd w:id="3281"/>
    </w:p>
    <w:p w14:paraId="52ED1B9C" w14:textId="04C0B9D1" w:rsidR="003669F2" w:rsidRDefault="00B562E1">
      <w:r>
        <w:t xml:space="preserve">The Sidelink DRX Command MAC </w:t>
      </w:r>
      <w:r>
        <w:rPr>
          <w:lang w:eastAsia="ko-KR"/>
        </w:rPr>
        <w:t>CE</w:t>
      </w:r>
      <w:r>
        <w:t xml:space="preserve"> is identified by a MAC subheader with LCID as specified in </w:t>
      </w:r>
      <w:r>
        <w:rPr>
          <w:lang w:eastAsia="ko-KR"/>
        </w:rPr>
        <w:t>T</w:t>
      </w:r>
      <w:r>
        <w:t xml:space="preserve">able 6.2.4-1. The priority of the </w:t>
      </w:r>
      <w:r>
        <w:rPr>
          <w:lang w:eastAsia="ko-KR"/>
        </w:rPr>
        <w:t xml:space="preserve">Sidelink DRX Command </w:t>
      </w:r>
      <w:r>
        <w:t xml:space="preserve">MAC </w:t>
      </w:r>
      <w:r>
        <w:rPr>
          <w:lang w:eastAsia="ko-KR"/>
        </w:rPr>
        <w:t>CE is fixed to '1'.</w:t>
      </w:r>
    </w:p>
    <w:p w14:paraId="52ED1B9D" w14:textId="77777777" w:rsidR="003669F2" w:rsidRDefault="00B562E1">
      <w:r>
        <w:t>It has a fixed size of zero bits.</w:t>
      </w:r>
    </w:p>
    <w:p w14:paraId="52ED1B9E" w14:textId="77777777" w:rsidR="003669F2" w:rsidRDefault="00B562E1">
      <w:r>
        <w:t>SL DRX Command MAC CE is only supported in sidelink unicast.</w:t>
      </w:r>
    </w:p>
    <w:p w14:paraId="52ED1B9F" w14:textId="77777777" w:rsidR="003669F2" w:rsidRDefault="00B562E1">
      <w:pPr>
        <w:pStyle w:val="4"/>
        <w:rPr>
          <w:lang w:val="fr-FR" w:eastAsia="ko-KR"/>
        </w:rPr>
      </w:pPr>
      <w:bookmarkStart w:id="3282" w:name="_Toc178200716"/>
      <w:r>
        <w:rPr>
          <w:lang w:val="fr-FR" w:eastAsia="ko-KR"/>
        </w:rPr>
        <w:t>6.1.3.53</w:t>
      </w:r>
      <w:r>
        <w:rPr>
          <w:lang w:val="fr-FR" w:eastAsia="ko-KR"/>
        </w:rPr>
        <w:tab/>
        <w:t>Inter-UE Coordination Information MAC CE</w:t>
      </w:r>
      <w:bookmarkEnd w:id="3282"/>
    </w:p>
    <w:p w14:paraId="52ED1BA0" w14:textId="605D4954" w:rsidR="003669F2" w:rsidRDefault="00B562E1">
      <w:pPr>
        <w:rPr>
          <w:lang w:eastAsia="ko-KR"/>
        </w:rPr>
      </w:pPr>
      <w:r>
        <w:rPr>
          <w:lang w:eastAsia="ko-KR"/>
        </w:rPr>
        <w:t xml:space="preserve">The Inter-UE Coordination Information MAC CE or Enhanced Inter-UE Coordination Information MAC CE is identified by a MAC subheader with corresponding LCID as specified in Table 6.2.4-1. </w:t>
      </w:r>
      <w:r>
        <w:t xml:space="preserve">The priority of the </w:t>
      </w:r>
      <w:r>
        <w:rPr>
          <w:lang w:eastAsia="ko-KR"/>
        </w:rPr>
        <w:t xml:space="preserve">Inter-UE </w:t>
      </w:r>
      <w:r>
        <w:rPr>
          <w:lang w:eastAsia="ko-KR"/>
        </w:rPr>
        <w:lastRenderedPageBreak/>
        <w:t xml:space="preserve">Coordination Information </w:t>
      </w:r>
      <w:r>
        <w:t xml:space="preserve">MAC </w:t>
      </w:r>
      <w:r>
        <w:rPr>
          <w:lang w:eastAsia="ko-KR"/>
        </w:rPr>
        <w:t>CE or Enhanced Inter-UE Coordination Information MAC CE is fixed to '1'</w:t>
      </w:r>
      <w:r>
        <w:rPr>
          <w:rFonts w:cs="Arial"/>
        </w:rPr>
        <w:t xml:space="preserve"> for Logical Channel Prioritization (LCP) procedure</w:t>
      </w:r>
      <w:r>
        <w:rPr>
          <w:lang w:eastAsia="ko-KR"/>
        </w:rPr>
        <w:t>. The Inter-UE Coordination Information MAC CE (as shown in Figure 6.1.3.53-1) or the Enhanced Inter-UE Coordination Information MAC CE (as shown in Figure 6.1.3.53-2) has a variable size with following fields:</w:t>
      </w:r>
    </w:p>
    <w:p w14:paraId="52ED1BA1" w14:textId="77777777" w:rsidR="003669F2" w:rsidRDefault="00B562E1">
      <w:pPr>
        <w:pStyle w:val="B1"/>
        <w:rPr>
          <w:rFonts w:eastAsia="宋体"/>
          <w:lang w:eastAsia="zh-CN"/>
        </w:rPr>
      </w:pPr>
      <w:r>
        <w:t>-</w:t>
      </w:r>
      <w:r>
        <w:tab/>
      </w:r>
      <w:r>
        <w:rPr>
          <w:lang w:eastAsia="ko-KR"/>
        </w:rPr>
        <w:t>RT</w:t>
      </w:r>
      <w:r>
        <w:t xml:space="preserve">: This field indicates the resource set type, i.e., </w:t>
      </w:r>
      <w:bookmarkStart w:id="3283" w:name="OLE_LINK6"/>
      <w:r>
        <w:t xml:space="preserve">preferred resource </w:t>
      </w:r>
      <w:bookmarkEnd w:id="3283"/>
      <w:r>
        <w:t xml:space="preserve">set or non-preferred resource set, </w:t>
      </w:r>
      <w:r>
        <w:rPr>
          <w:rFonts w:eastAsia="宋体"/>
          <w:lang w:eastAsia="zh-CN"/>
        </w:rPr>
        <w:t xml:space="preserve">as the codepoint value of the SCI format 2-C </w:t>
      </w:r>
      <w:r>
        <w:rPr>
          <w:i/>
          <w:iCs/>
        </w:rPr>
        <w:t>Resource set type</w:t>
      </w:r>
      <w:r>
        <w:rPr>
          <w:rFonts w:eastAsia="宋体"/>
          <w:lang w:eastAsia="zh-CN"/>
        </w:rPr>
        <w:t xml:space="preserve"> field as specified in TS 38.212 [9].</w:t>
      </w:r>
    </w:p>
    <w:p w14:paraId="52ED1BA2" w14:textId="77777777" w:rsidR="003669F2" w:rsidRDefault="00B562E1">
      <w:pPr>
        <w:pStyle w:val="B1"/>
        <w:rPr>
          <w:lang w:eastAsia="zh-CN"/>
        </w:rPr>
      </w:pPr>
      <w:r>
        <w:t>-</w:t>
      </w:r>
      <w:r>
        <w:tab/>
        <w:t xml:space="preserve">RSL: </w:t>
      </w:r>
      <w:r>
        <w:rPr>
          <w:rFonts w:eastAsia="宋体"/>
          <w:lang w:eastAsia="zh-CN"/>
        </w:rPr>
        <w:t>This field indicates the location of reference slot</w:t>
      </w:r>
      <w:r>
        <w:t xml:space="preserve">, </w:t>
      </w:r>
      <w:r>
        <w:rPr>
          <w:rFonts w:eastAsia="宋体"/>
          <w:lang w:eastAsia="zh-CN"/>
        </w:rPr>
        <w:t xml:space="preserve">as the codepoint value of the SCI format 2-C </w:t>
      </w:r>
      <w:r>
        <w:rPr>
          <w:i/>
          <w:iCs/>
          <w:lang w:eastAsia="ko-KR"/>
        </w:rPr>
        <w:t>Reference slot location</w:t>
      </w:r>
      <w:r>
        <w:rPr>
          <w:rFonts w:eastAsia="宋体"/>
          <w:lang w:eastAsia="zh-CN"/>
        </w:rPr>
        <w:t xml:space="preserve"> field as specified in TS 38.212 [9]. The length of the field is 17 bits. </w:t>
      </w:r>
      <w:r>
        <w:rPr>
          <w:lang w:eastAsia="zh-CN"/>
        </w:rPr>
        <w:t xml:space="preserve">If the length of </w:t>
      </w:r>
      <w:r>
        <w:rPr>
          <w:i/>
          <w:iCs/>
          <w:lang w:eastAsia="ko-KR"/>
        </w:rPr>
        <w:t>Reference slot location</w:t>
      </w:r>
      <w:r>
        <w:rPr>
          <w:rFonts w:eastAsia="宋体"/>
          <w:lang w:eastAsia="zh-CN"/>
        </w:rPr>
        <w:t xml:space="preserve"> field in SCI format 2-C as specified in TS 38.212 [9]</w:t>
      </w:r>
      <w:r>
        <w:rPr>
          <w:lang w:eastAsia="zh-CN"/>
        </w:rPr>
        <w:t xml:space="preserve"> is shorter than 17 bit, this field contains </w:t>
      </w:r>
      <w:r>
        <w:rPr>
          <w:i/>
          <w:iCs/>
          <w:lang w:eastAsia="ko-KR"/>
        </w:rPr>
        <w:t>Reference slot location</w:t>
      </w:r>
      <w:r>
        <w:rPr>
          <w:rFonts w:eastAsia="宋体"/>
          <w:lang w:eastAsia="zh-CN"/>
        </w:rPr>
        <w:t xml:space="preserve"> field</w:t>
      </w:r>
      <w:r>
        <w:rPr>
          <w:lang w:eastAsia="zh-CN"/>
        </w:rPr>
        <w:t xml:space="preserve"> using the LSB bits;</w:t>
      </w:r>
    </w:p>
    <w:p w14:paraId="52ED1BA3" w14:textId="706612A0" w:rsidR="003669F2" w:rsidRDefault="00B562E1">
      <w:pPr>
        <w:pStyle w:val="B1"/>
        <w:rPr>
          <w:lang w:eastAsia="ko-KR"/>
        </w:rPr>
      </w:pPr>
      <w:r>
        <w:t>-</w:t>
      </w:r>
      <w:r>
        <w:tab/>
        <w:t>LSI</w:t>
      </w:r>
      <w:r>
        <w:rPr>
          <w:vertAlign w:val="subscript"/>
        </w:rPr>
        <w:t>i</w:t>
      </w:r>
      <w:r>
        <w:t>: This field indicates the lowest subchannel indices for the first resource location of each TRIV</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Batang"/>
          <w:i/>
          <w:iCs/>
        </w:rPr>
        <w:t>Lowest subChannel indices</w:t>
      </w:r>
      <w:r>
        <w:rPr>
          <w:rFonts w:eastAsia="宋体"/>
          <w:lang w:eastAsia="zh-CN"/>
        </w:rPr>
        <w:t xml:space="preserve"> field as specified in TS 38.212 [9]. </w:t>
      </w:r>
      <w:r>
        <w:rPr>
          <w:lang w:eastAsia="ko-KR"/>
        </w:rPr>
        <w:t>LSI</w:t>
      </w:r>
      <w:r>
        <w:rPr>
          <w:vertAlign w:val="subscript"/>
        </w:rPr>
        <w:t>0</w:t>
      </w:r>
      <w:r>
        <w:t xml:space="preserve"> indicates the lowest subchannel indices for the first resource location of TRIV within the first resource combination, LSI</w:t>
      </w:r>
      <w:r>
        <w:rPr>
          <w:vertAlign w:val="subscript"/>
        </w:rPr>
        <w:t>1</w:t>
      </w:r>
      <w:r>
        <w:t xml:space="preserve"> indicates the lowest subchannel indices for the first resource location of TRIV within the second resource combination and so on. </w:t>
      </w:r>
      <w:r>
        <w:rPr>
          <w:lang w:eastAsia="ko-KR"/>
        </w:rPr>
        <w:t xml:space="preserve">For Inter-UE Coordination Information MAC CE, </w:t>
      </w:r>
      <w:r>
        <w:rPr>
          <w:rFonts w:eastAsia="宋体"/>
          <w:lang w:eastAsia="zh-CN"/>
        </w:rPr>
        <w:t xml:space="preserve">the length of the field is 5 bits. </w:t>
      </w:r>
      <w:r>
        <w:rPr>
          <w:lang w:eastAsia="zh-CN"/>
        </w:rPr>
        <w:t xml:space="preserve">If the length of </w:t>
      </w:r>
      <w:r>
        <w:rPr>
          <w:rFonts w:eastAsia="Batang"/>
          <w:i/>
          <w:iCs/>
        </w:rPr>
        <w:t>Lowest subChannel indices</w:t>
      </w:r>
      <w:r>
        <w:rPr>
          <w:rFonts w:eastAsia="宋体"/>
          <w:lang w:eastAsia="zh-CN"/>
        </w:rPr>
        <w:t xml:space="preserve"> field in SCI format 2-C as specified in TS 38.212 [9]</w:t>
      </w:r>
      <w:r>
        <w:rPr>
          <w:lang w:eastAsia="zh-CN"/>
        </w:rPr>
        <w:t xml:space="preserve"> is shorter than 5 bit, this field contains </w:t>
      </w:r>
      <w:r>
        <w:rPr>
          <w:rFonts w:eastAsia="Batang"/>
          <w:i/>
          <w:iCs/>
        </w:rPr>
        <w:t>Lowest subChannel indices</w:t>
      </w:r>
      <w:r>
        <w:rPr>
          <w:rFonts w:eastAsia="宋体"/>
          <w:lang w:eastAsia="zh-CN"/>
        </w:rPr>
        <w:t xml:space="preserve"> field</w:t>
      </w:r>
      <w:r>
        <w:rPr>
          <w:lang w:eastAsia="zh-CN"/>
        </w:rPr>
        <w:t xml:space="preserve"> using the LSB bits;</w:t>
      </w:r>
      <w:r>
        <w:rPr>
          <w:lang w:eastAsia="ko-KR"/>
        </w:rPr>
        <w:t xml:space="preserve"> For Enhanced Inter-UE Coordination Information MAC CE, the length of the field is 4 bits. If the length of </w:t>
      </w:r>
      <w:r>
        <w:rPr>
          <w:rFonts w:eastAsiaTheme="minorEastAsia"/>
          <w:i/>
          <w:iCs/>
        </w:rPr>
        <w:t>L</w:t>
      </w:r>
      <w:r>
        <w:rPr>
          <w:i/>
          <w:iCs/>
        </w:rPr>
        <w:t>owest subChannel</w:t>
      </w:r>
      <w:r>
        <w:rPr>
          <w:i/>
          <w:iCs/>
          <w:lang w:eastAsia="ko-KR"/>
        </w:rPr>
        <w:t xml:space="preserve"> indices</w:t>
      </w:r>
      <w:r>
        <w:rPr>
          <w:lang w:eastAsia="ko-KR"/>
        </w:rPr>
        <w:t xml:space="preserve"> field in SCI format 2-C as specified in TS 38.212 [9] is shorter than 4 bit, this field contains </w:t>
      </w:r>
      <w:r>
        <w:rPr>
          <w:rFonts w:eastAsiaTheme="minorEastAsia"/>
          <w:i/>
          <w:iCs/>
        </w:rPr>
        <w:t>L</w:t>
      </w:r>
      <w:r>
        <w:rPr>
          <w:i/>
          <w:iCs/>
          <w:lang w:eastAsia="ko-KR"/>
        </w:rPr>
        <w:t>owest subChannel indices</w:t>
      </w:r>
      <w:r>
        <w:rPr>
          <w:lang w:eastAsia="ko-KR"/>
        </w:rPr>
        <w:t xml:space="preserve"> field using the LSB bits;</w:t>
      </w:r>
    </w:p>
    <w:p w14:paraId="52ED1BA4" w14:textId="77777777" w:rsidR="003669F2" w:rsidRDefault="00B562E1">
      <w:pPr>
        <w:pStyle w:val="B1"/>
      </w:pPr>
      <w:r>
        <w:rPr>
          <w:lang w:eastAsia="ko-KR"/>
        </w:rPr>
        <w:t>-</w:t>
      </w:r>
      <w:r>
        <w:rPr>
          <w:lang w:eastAsia="ko-KR"/>
        </w:rPr>
        <w:tab/>
        <w:t>LRI</w:t>
      </w:r>
      <w:r>
        <w:rPr>
          <w:vertAlign w:val="subscript"/>
          <w:lang w:eastAsia="ko-KR"/>
        </w:rPr>
        <w:t>i</w:t>
      </w:r>
      <w:r>
        <w:rPr>
          <w:lang w:eastAsia="ko-KR"/>
        </w:rPr>
        <w:t xml:space="preserve">: This field is only included in the Enhanced Inter-UE Coordination Information MAC CE. It indicates the lowest RB set indices for the first resource location of each TRIV, as the codepoint value of the SCI format 2-C </w:t>
      </w:r>
      <w:r>
        <w:rPr>
          <w:i/>
          <w:iCs/>
          <w:lang w:eastAsia="ko-KR"/>
        </w:rPr>
        <w:t>Lowest RB set indices</w:t>
      </w:r>
      <w:r>
        <w:rPr>
          <w:lang w:eastAsia="ko-KR"/>
        </w:rPr>
        <w:t xml:space="preserve"> field as specified in TS 38.212 [9]. LRI</w:t>
      </w:r>
      <w:r>
        <w:rPr>
          <w:vertAlign w:val="subscript"/>
          <w:lang w:eastAsia="ko-KR"/>
        </w:rPr>
        <w:t>0</w:t>
      </w:r>
      <w:r>
        <w:rPr>
          <w:lang w:eastAsia="ko-KR"/>
        </w:rPr>
        <w:t xml:space="preserve"> indicates the lowest RB set indices for the first resource location of TRIV within the first resource combination, LRI</w:t>
      </w:r>
      <w:r>
        <w:rPr>
          <w:vertAlign w:val="subscript"/>
          <w:lang w:eastAsia="ko-KR"/>
        </w:rPr>
        <w:t>1</w:t>
      </w:r>
      <w:r>
        <w:rPr>
          <w:lang w:eastAsia="ko-KR"/>
        </w:rPr>
        <w:t xml:space="preserve"> indicates the lowest RB set indices for the first resource location of TRIV within the second resource combination and so on. The length of the field is 3 bits. If the length of </w:t>
      </w:r>
      <w:r>
        <w:rPr>
          <w:i/>
          <w:iCs/>
          <w:lang w:eastAsia="ko-KR"/>
        </w:rPr>
        <w:t>Lowest RB set indices</w:t>
      </w:r>
      <w:r>
        <w:rPr>
          <w:lang w:eastAsia="ko-KR"/>
        </w:rPr>
        <w:t xml:space="preserve"> field in SCI format 2-C as specified in TS 38.212 [9] is shorter than 3 bits, this field contains </w:t>
      </w:r>
      <w:r>
        <w:rPr>
          <w:i/>
          <w:iCs/>
          <w:lang w:eastAsia="ko-KR"/>
        </w:rPr>
        <w:t>Lowest RB set indices</w:t>
      </w:r>
      <w:r>
        <w:rPr>
          <w:lang w:eastAsia="ko-KR"/>
        </w:rPr>
        <w:t xml:space="preserve"> field using the LSB bits;</w:t>
      </w:r>
    </w:p>
    <w:p w14:paraId="52ED1BA5" w14:textId="77777777" w:rsidR="003669F2" w:rsidRDefault="00B562E1">
      <w:pPr>
        <w:pStyle w:val="B1"/>
      </w:pPr>
      <w:r>
        <w:t>-</w:t>
      </w:r>
      <w:r>
        <w:tab/>
        <w:t>RC</w:t>
      </w:r>
      <w:r>
        <w:rPr>
          <w:vertAlign w:val="subscript"/>
        </w:rPr>
        <w:t>i</w:t>
      </w:r>
      <w:r>
        <w:t>: This field indicates resource combination,</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Gulim"/>
          <w:i/>
          <w:lang w:eastAsia="zh-CN"/>
        </w:rPr>
        <w:t>Resource combinations</w:t>
      </w:r>
      <w:r>
        <w:rPr>
          <w:rFonts w:eastAsia="宋体"/>
          <w:lang w:eastAsia="zh-CN"/>
        </w:rPr>
        <w:t xml:space="preserve"> field as specified in TS 38.212 [9]. </w:t>
      </w:r>
      <w:r>
        <w:t xml:space="preserve">The number of RC is based on upper bound of the L field in the MAC subheader as indicated in clause 6.2.1. </w:t>
      </w:r>
      <w:r>
        <w:rPr>
          <w:lang w:eastAsia="ko-KR"/>
        </w:rPr>
        <w:t>RC</w:t>
      </w:r>
      <w:r>
        <w:rPr>
          <w:vertAlign w:val="subscript"/>
        </w:rPr>
        <w:t>0</w:t>
      </w:r>
      <w:r>
        <w:t xml:space="preserve"> indicates the first resource combination, RC</w:t>
      </w:r>
      <w:r>
        <w:rPr>
          <w:vertAlign w:val="subscript"/>
        </w:rPr>
        <w:t>1</w:t>
      </w:r>
      <w:r>
        <w:t xml:space="preserve"> indicates the second resource combination and so on. </w:t>
      </w:r>
      <w:r>
        <w:rPr>
          <w:lang w:eastAsia="ko-KR"/>
        </w:rPr>
        <w:t xml:space="preserve">For Inter-UE Coordination Information MAC CE, </w:t>
      </w:r>
      <w:r>
        <w:rPr>
          <w:rFonts w:eastAsia="宋体"/>
          <w:lang w:eastAsia="zh-CN"/>
        </w:rPr>
        <w:t xml:space="preserve">the length of the field is 26 bits. </w:t>
      </w:r>
      <w:r>
        <w:rPr>
          <w:lang w:eastAsia="zh-CN"/>
        </w:rPr>
        <w:t xml:space="preserve">If the length of </w:t>
      </w:r>
      <w:r>
        <w:rPr>
          <w:rFonts w:eastAsia="Gulim"/>
          <w:i/>
          <w:lang w:eastAsia="zh-CN"/>
        </w:rPr>
        <w:t>Resource combinations</w:t>
      </w:r>
      <w:r>
        <w:rPr>
          <w:rFonts w:eastAsia="宋体"/>
          <w:lang w:eastAsia="zh-CN"/>
        </w:rPr>
        <w:t xml:space="preserve"> field in SCI format 2-C as specified in TS 38.212 [9]</w:t>
      </w:r>
      <w:r>
        <w:rPr>
          <w:lang w:eastAsia="zh-CN"/>
        </w:rPr>
        <w:t xml:space="preserve"> is shorter than 26 bit, this field contains </w:t>
      </w:r>
      <w:r>
        <w:rPr>
          <w:rFonts w:eastAsia="Gulim"/>
          <w:i/>
          <w:lang w:eastAsia="zh-CN"/>
        </w:rPr>
        <w:t>Resource combinations</w:t>
      </w:r>
      <w:r>
        <w:rPr>
          <w:rFonts w:eastAsia="宋体"/>
          <w:lang w:eastAsia="zh-CN"/>
        </w:rPr>
        <w:t xml:space="preserve"> field</w:t>
      </w:r>
      <w:r>
        <w:rPr>
          <w:lang w:eastAsia="zh-CN"/>
        </w:rPr>
        <w:t xml:space="preserve"> using the LSB bits;</w:t>
      </w:r>
      <w:r>
        <w:rPr>
          <w:lang w:eastAsia="ko-KR"/>
        </w:rPr>
        <w:t xml:space="preserve"> For Enhanced Inter-UE Coordination Information MAC CE, the length of the field is 28bis. If the length of </w:t>
      </w:r>
      <w:r>
        <w:rPr>
          <w:i/>
          <w:iCs/>
          <w:lang w:eastAsia="ko-KR"/>
        </w:rPr>
        <w:t>Resource combination</w:t>
      </w:r>
      <w:r>
        <w:rPr>
          <w:lang w:eastAsia="ko-KR"/>
        </w:rPr>
        <w:t xml:space="preserve"> field in SCI format 2-C as specified in TS 38.212 [9] is shorter than 28 bits, this field contains </w:t>
      </w:r>
      <w:r>
        <w:rPr>
          <w:i/>
          <w:iCs/>
          <w:lang w:eastAsia="ko-KR"/>
        </w:rPr>
        <w:t>Resource combination</w:t>
      </w:r>
      <w:r>
        <w:rPr>
          <w:lang w:eastAsia="ko-KR"/>
        </w:rPr>
        <w:t xml:space="preserve"> field using the LSB bits;</w:t>
      </w:r>
    </w:p>
    <w:p w14:paraId="52ED1BA6" w14:textId="77777777" w:rsidR="003669F2" w:rsidRDefault="00B562E1">
      <w:pPr>
        <w:pStyle w:val="B1"/>
        <w:rPr>
          <w:lang w:eastAsia="ko-KR"/>
        </w:rPr>
      </w:pPr>
      <w:r>
        <w:rPr>
          <w:lang w:eastAsia="zh-CN"/>
        </w:rPr>
        <w:t>-</w:t>
      </w:r>
      <w:r>
        <w:rPr>
          <w:lang w:eastAsia="ko-KR"/>
        </w:rPr>
        <w:tab/>
        <w:t>First resource location</w:t>
      </w:r>
      <w:r>
        <w:rPr>
          <w:vertAlign w:val="subscript"/>
          <w:lang w:eastAsia="ko-KR"/>
        </w:rPr>
        <w:t>i-1</w:t>
      </w:r>
      <w:r>
        <w:rPr>
          <w:lang w:eastAsia="ko-KR"/>
        </w:rPr>
        <w:t xml:space="preserve">: </w:t>
      </w:r>
      <w:r>
        <w:t>This field indicates the first resource location,</w:t>
      </w:r>
      <w:r>
        <w:rPr>
          <w:rFonts w:ascii="Times" w:eastAsia="Gulim" w:hAnsi="Times" w:cs="Times"/>
          <w:sz w:val="18"/>
          <w:lang w:eastAsia="ko-KR"/>
        </w:rPr>
        <w:t xml:space="preserve"> </w:t>
      </w:r>
      <w:r>
        <w:rPr>
          <w:rFonts w:eastAsia="宋体"/>
          <w:lang w:eastAsia="zh-CN"/>
        </w:rPr>
        <w:t xml:space="preserve">as the codepoint value of the SCI format 2-C </w:t>
      </w:r>
      <w:r>
        <w:rPr>
          <w:lang w:eastAsia="zh-CN"/>
        </w:rPr>
        <w:t>0</w:t>
      </w:r>
      <w:r>
        <w:rPr>
          <w:rFonts w:eastAsia="宋体"/>
          <w:lang w:eastAsia="zh-CN"/>
        </w:rPr>
        <w:t xml:space="preserve"> field as specified in TS 38.212 [9]. </w:t>
      </w:r>
      <w:r>
        <w:rPr>
          <w:lang w:eastAsia="ko-KR"/>
        </w:rPr>
        <w:t>First Resource Location</w:t>
      </w:r>
      <w:r>
        <w:rPr>
          <w:vertAlign w:val="subscript"/>
          <w:lang w:eastAsia="ko-KR"/>
        </w:rPr>
        <w:t>0</w:t>
      </w:r>
      <w:r>
        <w:t xml:space="preserve"> indicates the first resource location for the second resource combination, </w:t>
      </w:r>
      <w:r>
        <w:rPr>
          <w:lang w:eastAsia="ko-KR"/>
        </w:rPr>
        <w:t>First Resource Location</w:t>
      </w:r>
      <w:r>
        <w:rPr>
          <w:vertAlign w:val="subscript"/>
          <w:lang w:eastAsia="ko-KR"/>
        </w:rPr>
        <w:t>1</w:t>
      </w:r>
      <w:r>
        <w:t xml:space="preserve"> indicates the first resource location for the third resource combination and so on. </w:t>
      </w:r>
      <w:r>
        <w:rPr>
          <w:rFonts w:eastAsia="宋体"/>
          <w:lang w:eastAsia="zh-CN"/>
        </w:rPr>
        <w:t xml:space="preserve">The length of the field is 13 bits. </w:t>
      </w:r>
      <w:r>
        <w:rPr>
          <w:lang w:eastAsia="zh-CN"/>
        </w:rPr>
        <w:t xml:space="preserve">If the length of </w:t>
      </w:r>
      <w:r>
        <w:rPr>
          <w:i/>
          <w:iCs/>
          <w:lang w:eastAsia="zh-CN"/>
        </w:rPr>
        <w:t>First</w:t>
      </w:r>
      <w:r>
        <w:rPr>
          <w:i/>
          <w:iCs/>
        </w:rPr>
        <w:t xml:space="preserve"> </w:t>
      </w:r>
      <w:r>
        <w:rPr>
          <w:rFonts w:eastAsia="Gulim"/>
          <w:i/>
          <w:iCs/>
          <w:lang w:eastAsia="zh-CN"/>
        </w:rPr>
        <w:t>resource location</w:t>
      </w:r>
      <w:r>
        <w:rPr>
          <w:rFonts w:eastAsia="宋体"/>
          <w:lang w:eastAsia="zh-CN"/>
        </w:rPr>
        <w:t xml:space="preserve"> field in SCI format 2-C as specified in TS 38.212 [9]</w:t>
      </w:r>
      <w:r>
        <w:rPr>
          <w:lang w:eastAsia="zh-CN"/>
        </w:rPr>
        <w:t xml:space="preserve"> is shorter than 13 bit, this field contains </w:t>
      </w:r>
      <w:r>
        <w:rPr>
          <w:i/>
          <w:iCs/>
          <w:lang w:eastAsia="zh-CN"/>
        </w:rPr>
        <w:t>First</w:t>
      </w:r>
      <w:r>
        <w:rPr>
          <w:i/>
          <w:iCs/>
        </w:rPr>
        <w:t xml:space="preserve"> </w:t>
      </w:r>
      <w:r>
        <w:rPr>
          <w:rFonts w:eastAsia="Gulim"/>
          <w:i/>
          <w:iCs/>
          <w:lang w:eastAsia="zh-CN"/>
        </w:rPr>
        <w:t>resource location</w:t>
      </w:r>
      <w:r>
        <w:rPr>
          <w:rFonts w:eastAsia="宋体"/>
          <w:lang w:eastAsia="zh-CN"/>
        </w:rPr>
        <w:t xml:space="preserve"> field</w:t>
      </w:r>
      <w:r>
        <w:rPr>
          <w:lang w:eastAsia="zh-CN"/>
        </w:rPr>
        <w:t xml:space="preserve"> using the LSB bits;</w:t>
      </w:r>
    </w:p>
    <w:p w14:paraId="52ED1BA7" w14:textId="77777777" w:rsidR="003669F2" w:rsidRDefault="00B562E1">
      <w:pPr>
        <w:pStyle w:val="B1"/>
        <w:rPr>
          <w:lang w:eastAsia="ko-KR"/>
        </w:rPr>
      </w:pPr>
      <w:r>
        <w:rPr>
          <w:lang w:eastAsia="ko-KR"/>
        </w:rPr>
        <w:t>-</w:t>
      </w:r>
      <w:r>
        <w:rPr>
          <w:lang w:eastAsia="ko-KR"/>
        </w:rPr>
        <w:tab/>
        <w:t>R: Reserved bit, set to 0.</w:t>
      </w:r>
    </w:p>
    <w:p w14:paraId="52ED1BA8" w14:textId="77777777" w:rsidR="003669F2" w:rsidRDefault="00B562E1">
      <w:pPr>
        <w:pStyle w:val="NO"/>
        <w:rPr>
          <w:lang w:eastAsia="ko-KR"/>
        </w:rPr>
      </w:pPr>
      <w:r>
        <w:t>NOTE:</w:t>
      </w:r>
      <w:r>
        <w:tab/>
        <w:t xml:space="preserve">It is up to UE implementation to determine whether and how to select a subset of RCs to be included in the </w:t>
      </w:r>
      <w:r>
        <w:rPr>
          <w:lang w:eastAsia="ko-KR"/>
        </w:rPr>
        <w:t>Inter-UE Coordination Information MAC CE.</w:t>
      </w:r>
    </w:p>
    <w:p w14:paraId="52ED1BA9" w14:textId="77777777" w:rsidR="003669F2" w:rsidRDefault="0090331E">
      <w:pPr>
        <w:pStyle w:val="TH"/>
      </w:pPr>
      <w:r>
        <w:rPr>
          <w:noProof/>
        </w:rPr>
        <w:object w:dxaOrig="5743" w:dyaOrig="8406" w14:anchorId="51677274">
          <v:shape id="_x0000_i1104" type="#_x0000_t75" alt="" style="width:284.85pt;height:422.6pt;mso-width-percent:0;mso-height-percent:0;mso-width-percent:0;mso-height-percent:0" o:ole="">
            <v:imagedata r:id="rId176" o:title=""/>
          </v:shape>
          <o:OLEObject Type="Embed" ProgID="Visio.Drawing.15" ShapeID="_x0000_i1104" DrawAspect="Content" ObjectID="_1808098477" r:id="rId177"/>
        </w:object>
      </w:r>
    </w:p>
    <w:p w14:paraId="52ED1BAA" w14:textId="16E58991" w:rsidR="003669F2" w:rsidRDefault="00B562E1">
      <w:pPr>
        <w:pStyle w:val="TF"/>
        <w:rPr>
          <w:lang w:val="fr-FR" w:eastAsia="ko-KR"/>
        </w:rPr>
      </w:pPr>
      <w:r>
        <w:rPr>
          <w:lang w:val="fr-FR" w:eastAsia="ko-KR"/>
        </w:rPr>
        <w:t>Figure 6.1.3.53-1: Inter-UE Coordination Information MAC CE</w:t>
      </w:r>
    </w:p>
    <w:p w14:paraId="52ED1BAB" w14:textId="77777777" w:rsidR="003669F2" w:rsidRDefault="0090331E">
      <w:pPr>
        <w:pStyle w:val="TH"/>
      </w:pPr>
      <w:r>
        <w:rPr>
          <w:noProof/>
        </w:rPr>
        <w:object w:dxaOrig="5710" w:dyaOrig="8422" w14:anchorId="6C754669">
          <v:shape id="_x0000_i1105" type="#_x0000_t75" alt="" style="width:285.5pt;height:419.5pt;mso-width-percent:0;mso-height-percent:0;mso-width-percent:0;mso-height-percent:0" o:ole="">
            <v:imagedata r:id="rId178" o:title=""/>
          </v:shape>
          <o:OLEObject Type="Embed" ProgID="Visio.Drawing.15" ShapeID="_x0000_i1105" DrawAspect="Content" ObjectID="_1808098478" r:id="rId179"/>
        </w:object>
      </w:r>
    </w:p>
    <w:p w14:paraId="52ED1BAC" w14:textId="7EDB3732" w:rsidR="003669F2" w:rsidRDefault="00B562E1">
      <w:pPr>
        <w:pStyle w:val="TF"/>
        <w:rPr>
          <w:rFonts w:eastAsia="宋体"/>
          <w:lang w:val="fr-FR" w:eastAsia="ko-KR"/>
        </w:rPr>
      </w:pPr>
      <w:r>
        <w:rPr>
          <w:rFonts w:eastAsia="宋体"/>
          <w:lang w:val="fr-FR" w:eastAsia="ko-KR"/>
        </w:rPr>
        <w:t>Figure 6.1.3.53-2: Enhanced Inter-UE Coordination Information MAC CE</w:t>
      </w:r>
    </w:p>
    <w:p w14:paraId="52ED1BAD" w14:textId="77777777" w:rsidR="003669F2" w:rsidRDefault="00B562E1">
      <w:pPr>
        <w:pStyle w:val="4"/>
        <w:rPr>
          <w:lang w:val="fr-FR" w:eastAsia="ko-KR"/>
        </w:rPr>
      </w:pPr>
      <w:bookmarkStart w:id="3284" w:name="_Toc178200717"/>
      <w:r>
        <w:rPr>
          <w:lang w:val="fr-FR" w:eastAsia="ko-KR"/>
        </w:rPr>
        <w:t>6.1.3.54</w:t>
      </w:r>
      <w:r>
        <w:rPr>
          <w:lang w:val="fr-FR" w:eastAsia="ko-KR"/>
        </w:rPr>
        <w:tab/>
        <w:t>Inter-UE Coordination Request MAC CE</w:t>
      </w:r>
      <w:bookmarkEnd w:id="3284"/>
    </w:p>
    <w:p w14:paraId="52ED1BAE" w14:textId="74A6D796" w:rsidR="003669F2" w:rsidRDefault="00B562E1">
      <w:pPr>
        <w:rPr>
          <w:lang w:eastAsia="ko-KR"/>
        </w:rPr>
      </w:pPr>
      <w:r>
        <w:rPr>
          <w:lang w:eastAsia="ko-KR"/>
        </w:rPr>
        <w:t xml:space="preserve">The Inter-UE Coordination request MAC CE or Enhanced Inter-UE Coordination Request MAC CE is identified by a MAC subheader with corresponding LCID as specified in Table 6.2.4-1. </w:t>
      </w:r>
      <w:r>
        <w:t xml:space="preserve">The priority of the </w:t>
      </w:r>
      <w:r>
        <w:rPr>
          <w:lang w:eastAsia="ko-KR"/>
        </w:rPr>
        <w:t xml:space="preserve">Inter-UE Coordination Request </w:t>
      </w:r>
      <w:r>
        <w:t xml:space="preserve">MAC </w:t>
      </w:r>
      <w:r>
        <w:rPr>
          <w:lang w:eastAsia="ko-KR"/>
        </w:rPr>
        <w:t>CE or Enhanced Inter-UE Coordination Request MAC CE is fixed to '1'</w:t>
      </w:r>
      <w:r>
        <w:rPr>
          <w:rFonts w:cs="Arial"/>
        </w:rPr>
        <w:t xml:space="preserve"> for Logical Channel Prioritization (LCP) procedure</w:t>
      </w:r>
      <w:r>
        <w:rPr>
          <w:lang w:eastAsia="ko-KR"/>
        </w:rPr>
        <w:t>. The Inter-UE Coordination MAC CE has a fixed size of 48 bits (as shown in Figure 6.1.3.54-1), and the Enhanced Inter-UE Coordination Request MAC CE has a fixed size of 56 bits (as shown in Figure 6.1.3.54-2). The fields are defined as follows:</w:t>
      </w:r>
    </w:p>
    <w:p w14:paraId="52ED1BAF" w14:textId="77777777" w:rsidR="003669F2" w:rsidRDefault="00B562E1">
      <w:pPr>
        <w:pStyle w:val="B1"/>
        <w:rPr>
          <w:rFonts w:eastAsia="宋体"/>
          <w:lang w:eastAsia="zh-CN"/>
        </w:rPr>
      </w:pPr>
      <w:r>
        <w:t>-</w:t>
      </w:r>
      <w:r>
        <w:tab/>
      </w:r>
      <w:r>
        <w:rPr>
          <w:lang w:eastAsia="ko-KR"/>
        </w:rPr>
        <w:t>RT</w:t>
      </w:r>
      <w:r>
        <w:t xml:space="preserve">: </w:t>
      </w:r>
      <w:r>
        <w:rPr>
          <w:lang w:eastAsia="ko-KR"/>
        </w:rPr>
        <w:t xml:space="preserve">If the value of </w:t>
      </w:r>
      <w:r>
        <w:rPr>
          <w:i/>
          <w:iCs/>
          <w:lang w:eastAsia="ko-KR"/>
        </w:rPr>
        <w:t>sl-DetermineResourceType</w:t>
      </w:r>
      <w:r>
        <w:rPr>
          <w:lang w:eastAsia="ko-KR"/>
        </w:rPr>
        <w:t xml:space="preserve"> (</w:t>
      </w:r>
      <w:r>
        <w:rPr>
          <w:rFonts w:eastAsia="Malgun Gothic"/>
          <w:lang w:eastAsia="ko-KR"/>
        </w:rPr>
        <w:t xml:space="preserve">as specified in </w:t>
      </w:r>
      <w:r>
        <w:t xml:space="preserve">TS 38.331 [5] clause 6.3.5) </w:t>
      </w:r>
      <w:r>
        <w:rPr>
          <w:lang w:eastAsia="ko-KR"/>
        </w:rPr>
        <w:t xml:space="preserve">is set to </w:t>
      </w:r>
      <w:r>
        <w:rPr>
          <w:i/>
          <w:iCs/>
        </w:rPr>
        <w:t>ueb</w:t>
      </w:r>
      <w:r>
        <w:t xml:space="preserve">, this field indicates the resource set type, i.e., preferred resource set or non-preferred resource set, </w:t>
      </w:r>
      <w:r>
        <w:rPr>
          <w:rFonts w:eastAsia="宋体"/>
          <w:lang w:eastAsia="zh-CN"/>
        </w:rPr>
        <w:t xml:space="preserve">as the codepoint value of the SCI format 2-C </w:t>
      </w:r>
      <w:r>
        <w:rPr>
          <w:i/>
          <w:iCs/>
        </w:rPr>
        <w:t>Resource set type</w:t>
      </w:r>
      <w:r>
        <w:rPr>
          <w:rFonts w:eastAsia="宋体"/>
          <w:lang w:eastAsia="zh-CN"/>
        </w:rPr>
        <w:t xml:space="preserve"> field as specified in TS 38.212 [9].</w:t>
      </w:r>
      <w:r>
        <w:t xml:space="preserve"> This field is ignored if the value of </w:t>
      </w:r>
      <w:r>
        <w:rPr>
          <w:i/>
        </w:rPr>
        <w:t>sl-DetermineResourceType</w:t>
      </w:r>
      <w:r>
        <w:t xml:space="preserve"> is set to </w:t>
      </w:r>
      <w:r>
        <w:rPr>
          <w:i/>
        </w:rPr>
        <w:t>uea</w:t>
      </w:r>
      <w:r>
        <w:t>;</w:t>
      </w:r>
    </w:p>
    <w:p w14:paraId="52ED1BB0" w14:textId="77777777" w:rsidR="003669F2" w:rsidRDefault="00B562E1">
      <w:pPr>
        <w:pStyle w:val="B1"/>
        <w:rPr>
          <w:lang w:eastAsia="zh-CN"/>
        </w:rPr>
      </w:pPr>
      <w:r>
        <w:t>-</w:t>
      </w:r>
      <w:r>
        <w:tab/>
        <w:t xml:space="preserve">RP: </w:t>
      </w:r>
      <w:r>
        <w:rPr>
          <w:rFonts w:eastAsia="宋体"/>
          <w:lang w:eastAsia="zh-CN"/>
        </w:rPr>
        <w:t>This field indicates the resource reservation period</w:t>
      </w:r>
      <w:r>
        <w:t xml:space="preserve">, </w:t>
      </w:r>
      <w:r>
        <w:rPr>
          <w:rFonts w:eastAsia="宋体"/>
          <w:lang w:eastAsia="zh-CN"/>
        </w:rPr>
        <w:t xml:space="preserve">as the codepoint value of the SCI format 2-C </w:t>
      </w:r>
      <w:r>
        <w:rPr>
          <w:i/>
          <w:iCs/>
          <w:lang w:eastAsia="ko-KR"/>
        </w:rPr>
        <w:t>Resource reservation period</w:t>
      </w:r>
      <w:r>
        <w:rPr>
          <w:rFonts w:eastAsia="宋体"/>
          <w:lang w:eastAsia="zh-CN"/>
        </w:rPr>
        <w:t xml:space="preserve"> field as specified in TS 38.212 [9]. The length of the field is 4 bits. </w:t>
      </w:r>
      <w:r>
        <w:rPr>
          <w:lang w:eastAsia="zh-CN"/>
        </w:rPr>
        <w:t xml:space="preserve">If the length of </w:t>
      </w:r>
      <w:r>
        <w:rPr>
          <w:i/>
          <w:iCs/>
          <w:lang w:eastAsia="ko-KR"/>
        </w:rPr>
        <w:t>Resource reservation period</w:t>
      </w:r>
      <w:r>
        <w:rPr>
          <w:rFonts w:eastAsia="宋体"/>
          <w:lang w:eastAsia="zh-CN"/>
        </w:rPr>
        <w:t xml:space="preserve"> field in SCI format 2-C as specified in TS 38.212 [9]</w:t>
      </w:r>
      <w:r>
        <w:rPr>
          <w:lang w:eastAsia="zh-CN"/>
        </w:rPr>
        <w:t xml:space="preserve"> is shorter than 4 bit, this field contains </w:t>
      </w:r>
      <w:r>
        <w:rPr>
          <w:i/>
          <w:iCs/>
          <w:lang w:eastAsia="ko-KR"/>
        </w:rPr>
        <w:t>Resource reservation period</w:t>
      </w:r>
      <w:r>
        <w:rPr>
          <w:rFonts w:eastAsia="宋体"/>
          <w:lang w:eastAsia="zh-CN"/>
        </w:rPr>
        <w:t xml:space="preserve"> field</w:t>
      </w:r>
      <w:r>
        <w:rPr>
          <w:lang w:eastAsia="zh-CN"/>
        </w:rPr>
        <w:t xml:space="preserve"> using the LSB bits;</w:t>
      </w:r>
    </w:p>
    <w:p w14:paraId="52ED1BB1" w14:textId="77777777" w:rsidR="003669F2" w:rsidRDefault="00B562E1">
      <w:pPr>
        <w:pStyle w:val="B1"/>
        <w:rPr>
          <w:lang w:eastAsia="zh-CN"/>
        </w:rPr>
      </w:pPr>
      <w:r>
        <w:t>-</w:t>
      </w:r>
      <w:r>
        <w:tab/>
        <w:t xml:space="preserve">Priority: </w:t>
      </w:r>
      <w:r>
        <w:rPr>
          <w:rFonts w:eastAsia="宋体"/>
          <w:lang w:eastAsia="zh-CN"/>
        </w:rPr>
        <w:t>This field indicates the priority</w:t>
      </w:r>
      <w:r>
        <w:t xml:space="preserve">, </w:t>
      </w:r>
      <w:r>
        <w:rPr>
          <w:rFonts w:eastAsia="宋体"/>
          <w:lang w:eastAsia="zh-CN"/>
        </w:rPr>
        <w:t xml:space="preserve">as the codepoint value of the SCI format 2-C </w:t>
      </w:r>
      <w:r>
        <w:rPr>
          <w:i/>
          <w:iCs/>
          <w:lang w:eastAsia="ko-KR"/>
        </w:rPr>
        <w:t>Priority</w:t>
      </w:r>
      <w:r>
        <w:rPr>
          <w:rFonts w:eastAsia="宋体"/>
          <w:lang w:eastAsia="zh-CN"/>
        </w:rPr>
        <w:t xml:space="preserve"> field as specified in TS 38.212 [9]. The length of the field is 3 bits</w:t>
      </w:r>
      <w:r>
        <w:rPr>
          <w:lang w:eastAsia="zh-CN"/>
        </w:rPr>
        <w:t>;</w:t>
      </w:r>
    </w:p>
    <w:p w14:paraId="52ED1BB2" w14:textId="77777777" w:rsidR="003669F2" w:rsidRDefault="00B562E1">
      <w:pPr>
        <w:pStyle w:val="B1"/>
      </w:pPr>
      <w:r>
        <w:lastRenderedPageBreak/>
        <w:t>-</w:t>
      </w:r>
      <w:r>
        <w:tab/>
        <w:t>RSWL: This field indicates resource selection window location</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Gulim"/>
          <w:i/>
          <w:szCs w:val="22"/>
        </w:rPr>
        <w:t>Resource selection window location</w:t>
      </w:r>
      <w:r>
        <w:rPr>
          <w:rFonts w:eastAsia="宋体"/>
          <w:lang w:eastAsia="zh-CN"/>
        </w:rPr>
        <w:t xml:space="preserve"> field as specified in TS 38.212 [9]. The length of the field is 34 bits. </w:t>
      </w:r>
      <w:r>
        <w:rPr>
          <w:lang w:eastAsia="zh-CN"/>
        </w:rPr>
        <w:t xml:space="preserve">If the length of </w:t>
      </w:r>
      <w:r>
        <w:rPr>
          <w:rFonts w:eastAsia="Gulim"/>
          <w:i/>
          <w:szCs w:val="22"/>
        </w:rPr>
        <w:t>Resource selection window location</w:t>
      </w:r>
      <w:r>
        <w:rPr>
          <w:rFonts w:eastAsia="宋体"/>
          <w:lang w:eastAsia="zh-CN"/>
        </w:rPr>
        <w:t xml:space="preserve"> field in SCI format 2-C as specified in TS 38.212 [9]</w:t>
      </w:r>
      <w:r>
        <w:rPr>
          <w:lang w:eastAsia="zh-CN"/>
        </w:rPr>
        <w:t xml:space="preserve"> is shorter than 34 bit, this field contains </w:t>
      </w:r>
      <w:r>
        <w:rPr>
          <w:rFonts w:eastAsia="Gulim"/>
          <w:i/>
          <w:szCs w:val="22"/>
        </w:rPr>
        <w:t>Resource selection window location</w:t>
      </w:r>
      <w:r>
        <w:rPr>
          <w:rFonts w:eastAsia="宋体"/>
          <w:lang w:eastAsia="zh-CN"/>
        </w:rPr>
        <w:t xml:space="preserve"> field</w:t>
      </w:r>
      <w:r>
        <w:rPr>
          <w:lang w:eastAsia="zh-CN"/>
        </w:rPr>
        <w:t xml:space="preserve"> using the LSB bits;</w:t>
      </w:r>
    </w:p>
    <w:p w14:paraId="52ED1BB3" w14:textId="77777777" w:rsidR="003669F2" w:rsidRDefault="00B562E1">
      <w:pPr>
        <w:pStyle w:val="B1"/>
        <w:rPr>
          <w:lang w:eastAsia="zh-CN"/>
        </w:rPr>
      </w:pPr>
      <w:r>
        <w:rPr>
          <w:lang w:eastAsia="zh-CN"/>
        </w:rPr>
        <w:t>-</w:t>
      </w:r>
      <w:r>
        <w:rPr>
          <w:lang w:eastAsia="ko-KR"/>
        </w:rPr>
        <w:tab/>
        <w:t xml:space="preserve">Number of Subchannel: </w:t>
      </w:r>
      <w:r>
        <w:t xml:space="preserve">This field indicates the number of subchannels, </w:t>
      </w:r>
      <w:r>
        <w:rPr>
          <w:rFonts w:eastAsia="宋体"/>
          <w:lang w:eastAsia="zh-CN"/>
        </w:rPr>
        <w:t xml:space="preserve">as the codepoint value of the SCI format 2-C </w:t>
      </w:r>
      <w:r>
        <w:rPr>
          <w:i/>
          <w:iCs/>
          <w:lang w:eastAsia="ko-KR"/>
        </w:rPr>
        <w:t>Number of subchannels</w:t>
      </w:r>
      <w:r>
        <w:rPr>
          <w:rFonts w:eastAsia="宋体"/>
          <w:lang w:eastAsia="zh-CN"/>
        </w:rPr>
        <w:t xml:space="preserve"> field as specified in TS 38.212 [9]. </w:t>
      </w:r>
      <w:r>
        <w:t>For Inter-UE Coordination Request MAC CE,</w:t>
      </w:r>
      <w:r>
        <w:rPr>
          <w:lang w:eastAsia="zh-CN"/>
        </w:rPr>
        <w:t xml:space="preserve"> </w:t>
      </w:r>
      <w:r>
        <w:rPr>
          <w:rFonts w:eastAsia="宋体"/>
          <w:lang w:eastAsia="zh-CN"/>
        </w:rPr>
        <w:t xml:space="preserve">the length of the field is 5 bits. </w:t>
      </w:r>
      <w:r>
        <w:rPr>
          <w:lang w:eastAsia="zh-CN"/>
        </w:rPr>
        <w:t xml:space="preserve">If the length of </w:t>
      </w:r>
      <w:r>
        <w:rPr>
          <w:i/>
          <w:iCs/>
          <w:lang w:eastAsia="ko-KR"/>
        </w:rPr>
        <w:t>Number of subchannels</w:t>
      </w:r>
      <w:r>
        <w:rPr>
          <w:rFonts w:eastAsia="宋体"/>
          <w:lang w:eastAsia="zh-CN"/>
        </w:rPr>
        <w:t xml:space="preserve"> field in SCI format 2-C as specified in TS 38.212 [9]</w:t>
      </w:r>
      <w:r>
        <w:rPr>
          <w:lang w:eastAsia="zh-CN"/>
        </w:rPr>
        <w:t xml:space="preserve"> is shorter than 5 bit, this field contains </w:t>
      </w:r>
      <w:r>
        <w:rPr>
          <w:i/>
          <w:iCs/>
          <w:lang w:eastAsia="ko-KR"/>
        </w:rPr>
        <w:t>Number of subchannels</w:t>
      </w:r>
      <w:r>
        <w:rPr>
          <w:rFonts w:eastAsia="宋体"/>
          <w:lang w:eastAsia="zh-CN"/>
        </w:rPr>
        <w:t xml:space="preserve"> field</w:t>
      </w:r>
      <w:r>
        <w:rPr>
          <w:lang w:eastAsia="zh-CN"/>
        </w:rPr>
        <w:t xml:space="preserve"> using the LSB bits; fo</w:t>
      </w:r>
      <w:r>
        <w:t>r Enhanced Inter-UE Coordination Request MAC CE,</w:t>
      </w:r>
      <w:r>
        <w:rPr>
          <w:lang w:eastAsia="zh-CN"/>
        </w:rPr>
        <w:t xml:space="preserve"> the length of the field is 4 bits. If the length of </w:t>
      </w:r>
      <w:r>
        <w:rPr>
          <w:i/>
          <w:iCs/>
          <w:lang w:eastAsia="zh-CN"/>
        </w:rPr>
        <w:t>Number of subchannel</w:t>
      </w:r>
      <w:r>
        <w:rPr>
          <w:lang w:eastAsia="zh-CN"/>
        </w:rPr>
        <w:t xml:space="preserve"> field in SCI format 2-C as specified in TS 38.212 [9] is shorter than 4 bits, this field contains </w:t>
      </w:r>
      <w:r>
        <w:rPr>
          <w:i/>
          <w:iCs/>
          <w:lang w:eastAsia="zh-CN"/>
        </w:rPr>
        <w:t>Number of subchannel</w:t>
      </w:r>
      <w:r>
        <w:rPr>
          <w:lang w:eastAsia="zh-CN"/>
        </w:rPr>
        <w:t xml:space="preserve"> field using the LSB bits;</w:t>
      </w:r>
    </w:p>
    <w:p w14:paraId="52ED1BB4" w14:textId="77777777" w:rsidR="003669F2" w:rsidRDefault="00B562E1">
      <w:pPr>
        <w:pStyle w:val="B1"/>
        <w:rPr>
          <w:lang w:eastAsia="ko-KR"/>
        </w:rPr>
      </w:pPr>
      <w:r>
        <w:rPr>
          <w:lang w:eastAsia="zh-CN"/>
        </w:rPr>
        <w:t>-</w:t>
      </w:r>
      <w:r>
        <w:rPr>
          <w:lang w:eastAsia="ko-KR"/>
        </w:rPr>
        <w:tab/>
        <w:t xml:space="preserve">Number of RB Set: </w:t>
      </w:r>
      <w:r>
        <w:t xml:space="preserve">This field is only included in the enhanced format. It indicates the number of RB sets, </w:t>
      </w:r>
      <w:r>
        <w:rPr>
          <w:lang w:eastAsia="zh-CN"/>
        </w:rPr>
        <w:t xml:space="preserve">as the codepoint value of the SCI format 2-C </w:t>
      </w:r>
      <w:r>
        <w:rPr>
          <w:i/>
          <w:iCs/>
          <w:lang w:eastAsia="zh-CN"/>
        </w:rPr>
        <w:t>Number of RB set</w:t>
      </w:r>
      <w:r>
        <w:rPr>
          <w:lang w:eastAsia="zh-CN"/>
        </w:rPr>
        <w:t xml:space="preserve"> field as specified in TS 38.212 [9]. The length of the field is 3 bits. If the length of </w:t>
      </w:r>
      <w:r>
        <w:rPr>
          <w:i/>
          <w:iCs/>
          <w:lang w:eastAsia="zh-CN"/>
        </w:rPr>
        <w:t>Number of RB set</w:t>
      </w:r>
      <w:r>
        <w:rPr>
          <w:lang w:eastAsia="zh-CN"/>
        </w:rPr>
        <w:t xml:space="preserve"> field in SCI format 2-C as specified in TS 38.212 [9] is shorter than 3 bits, this field contains </w:t>
      </w:r>
      <w:r>
        <w:rPr>
          <w:i/>
          <w:iCs/>
          <w:lang w:eastAsia="zh-CN"/>
        </w:rPr>
        <w:t>Number of RB set</w:t>
      </w:r>
      <w:r>
        <w:rPr>
          <w:lang w:eastAsia="zh-CN"/>
        </w:rPr>
        <w:t xml:space="preserve"> field using the LSB bits;</w:t>
      </w:r>
    </w:p>
    <w:p w14:paraId="52ED1BB5" w14:textId="77777777" w:rsidR="003669F2" w:rsidRDefault="00B562E1">
      <w:pPr>
        <w:pStyle w:val="B1"/>
        <w:rPr>
          <w:lang w:eastAsia="ko-KR"/>
        </w:rPr>
      </w:pPr>
      <w:r>
        <w:rPr>
          <w:lang w:eastAsia="ko-KR"/>
        </w:rPr>
        <w:t>-</w:t>
      </w:r>
      <w:r>
        <w:rPr>
          <w:lang w:eastAsia="ko-KR"/>
        </w:rPr>
        <w:tab/>
        <w:t>R: Reserved bit, set to 0.</w:t>
      </w:r>
    </w:p>
    <w:p w14:paraId="52ED1BB6" w14:textId="77777777" w:rsidR="003669F2" w:rsidRDefault="0090331E">
      <w:pPr>
        <w:pStyle w:val="TH"/>
      </w:pPr>
      <w:r>
        <w:rPr>
          <w:noProof/>
        </w:rPr>
        <w:object w:dxaOrig="5743" w:dyaOrig="3851" w14:anchorId="45626C41">
          <v:shape id="_x0000_i1106" type="#_x0000_t75" alt="" style="width:284.85pt;height:191.6pt;mso-width-percent:0;mso-height-percent:0;mso-width-percent:0;mso-height-percent:0" o:ole="">
            <v:imagedata r:id="rId180" o:title=""/>
          </v:shape>
          <o:OLEObject Type="Embed" ProgID="Visio.Drawing.15" ShapeID="_x0000_i1106" DrawAspect="Content" ObjectID="_1808098479" r:id="rId181"/>
        </w:object>
      </w:r>
    </w:p>
    <w:p w14:paraId="52ED1BB7" w14:textId="3FA99E50" w:rsidR="003669F2" w:rsidRDefault="00B562E1">
      <w:pPr>
        <w:pStyle w:val="TF"/>
        <w:rPr>
          <w:lang w:val="fr-FR" w:eastAsia="ko-KR"/>
        </w:rPr>
      </w:pPr>
      <w:r>
        <w:rPr>
          <w:lang w:val="fr-FR" w:eastAsia="ko-KR"/>
        </w:rPr>
        <w:t>Figure 6.1.3.54-1: Inter-UE Coordination Request MAC CE</w:t>
      </w:r>
    </w:p>
    <w:p w14:paraId="52ED1BB8" w14:textId="77777777" w:rsidR="003669F2" w:rsidRDefault="0090331E">
      <w:pPr>
        <w:pStyle w:val="TH"/>
      </w:pPr>
      <w:r>
        <w:rPr>
          <w:noProof/>
        </w:rPr>
        <w:object w:dxaOrig="5710" w:dyaOrig="4420" w14:anchorId="004CCD3C">
          <v:shape id="_x0000_i1107" type="#_x0000_t75" alt="" style="width:285.5pt;height:223.5pt;mso-width-percent:0;mso-height-percent:0;mso-width-percent:0;mso-height-percent:0" o:ole="">
            <v:imagedata r:id="rId182" o:title=""/>
          </v:shape>
          <o:OLEObject Type="Embed" ProgID="Visio.Drawing.15" ShapeID="_x0000_i1107" DrawAspect="Content" ObjectID="_1808098480" r:id="rId183"/>
        </w:object>
      </w:r>
    </w:p>
    <w:p w14:paraId="52ED1BB9" w14:textId="77777777" w:rsidR="003669F2" w:rsidRDefault="00B562E1">
      <w:pPr>
        <w:pStyle w:val="TF"/>
        <w:rPr>
          <w:rFonts w:eastAsia="宋体"/>
          <w:lang w:eastAsia="ko-KR"/>
        </w:rPr>
      </w:pPr>
      <w:r>
        <w:rPr>
          <w:lang w:eastAsia="ko-KR"/>
        </w:rPr>
        <w:t>Figure 6.1.3.54-2: Enhanced Inter-UE Coordination Request MAC CE</w:t>
      </w:r>
    </w:p>
    <w:p w14:paraId="52ED1BBA" w14:textId="4D1221B3" w:rsidR="003669F2" w:rsidRDefault="00B562E1">
      <w:pPr>
        <w:pStyle w:val="4"/>
        <w:rPr>
          <w:lang w:eastAsia="ko-KR"/>
        </w:rPr>
      </w:pPr>
      <w:bookmarkStart w:id="3285" w:name="_Toc83661141"/>
      <w:bookmarkStart w:id="3286" w:name="_Toc178200718"/>
      <w:r>
        <w:lastRenderedPageBreak/>
        <w:t>6.1.3.55</w:t>
      </w:r>
      <w:r>
        <w:tab/>
        <w:t>Enhanced</w:t>
      </w:r>
      <w:r>
        <w:rPr>
          <w:rStyle w:val="a6"/>
        </w:rPr>
        <w:t xml:space="preserve"> </w:t>
      </w:r>
      <w:r>
        <w:rPr>
          <w:rFonts w:eastAsia="Yu Mincho"/>
          <w:lang w:eastAsia="ko-KR"/>
        </w:rPr>
        <w:t>S</w:t>
      </w:r>
      <w:r w:rsidR="0048680F">
        <w:rPr>
          <w:rFonts w:eastAsia="Yu Mincho"/>
          <w:lang w:eastAsia="ko-KR"/>
        </w:rPr>
        <w:t>c</w:t>
      </w:r>
      <w:r>
        <w:rPr>
          <w:rFonts w:eastAsia="Yu Mincho"/>
          <w:lang w:eastAsia="ko-KR"/>
        </w:rPr>
        <w:t>ell Activation/Deactivation MAC C</w:t>
      </w:r>
      <w:r w:rsidR="0048680F">
        <w:rPr>
          <w:rFonts w:eastAsia="Yu Mincho"/>
          <w:lang w:eastAsia="ko-KR"/>
        </w:rPr>
        <w:t>e</w:t>
      </w:r>
      <w:r>
        <w:rPr>
          <w:lang w:eastAsia="ko-KR"/>
        </w:rPr>
        <w:t>s</w:t>
      </w:r>
      <w:bookmarkEnd w:id="3285"/>
      <w:bookmarkEnd w:id="3286"/>
    </w:p>
    <w:p w14:paraId="52ED1BBB" w14:textId="6A57657C" w:rsidR="003669F2" w:rsidRDefault="00B562E1">
      <w:pPr>
        <w:rPr>
          <w:lang w:eastAsia="ko-KR"/>
        </w:rPr>
      </w:pPr>
      <w:r>
        <w:rPr>
          <w:lang w:eastAsia="ko-KR"/>
        </w:rPr>
        <w:t xml:space="preserve">The </w:t>
      </w:r>
      <w:r>
        <w:t>Enhanced</w:t>
      </w:r>
      <w:r>
        <w:rPr>
          <w:rStyle w:val="a6"/>
        </w:rPr>
        <w:t xml:space="preserve"> </w:t>
      </w:r>
      <w:r>
        <w:rPr>
          <w:lang w:eastAsia="ko-KR"/>
        </w:rPr>
        <w:t>S</w:t>
      </w:r>
      <w:r w:rsidR="0048680F">
        <w:rPr>
          <w:lang w:eastAsia="ko-KR"/>
        </w:rPr>
        <w:t>c</w:t>
      </w:r>
      <w:r>
        <w:rPr>
          <w:lang w:eastAsia="ko-KR"/>
        </w:rPr>
        <w:t>ell Activation/Deactivation MAC CE with one octet C</w:t>
      </w:r>
      <w:r>
        <w:rPr>
          <w:vertAlign w:val="subscript"/>
          <w:lang w:eastAsia="ko-KR"/>
        </w:rPr>
        <w:t>i</w:t>
      </w:r>
      <w:r>
        <w:rPr>
          <w:lang w:eastAsia="ko-KR"/>
        </w:rPr>
        <w:t xml:space="preserve"> field is identified by a MAC subheader with eLCID as specified in Table 6.2.1-1b. It has a variable size and consists of seven C-fields, one R-field and zero or more TRS ID</w:t>
      </w:r>
      <w:r>
        <w:rPr>
          <w:vertAlign w:val="subscript"/>
          <w:lang w:eastAsia="ko-KR"/>
        </w:rPr>
        <w:t>j</w:t>
      </w:r>
      <w:r>
        <w:rPr>
          <w:lang w:eastAsia="ko-KR"/>
        </w:rPr>
        <w:t xml:space="preserve"> fields in ascending order based on the </w:t>
      </w:r>
      <w:r>
        <w:rPr>
          <w:i/>
          <w:lang w:eastAsia="ko-KR"/>
        </w:rPr>
        <w:t>ScellIndex</w:t>
      </w:r>
      <w:r>
        <w:rPr>
          <w:lang w:eastAsia="ko-KR"/>
        </w:rPr>
        <w:t xml:space="preserve"> for S</w:t>
      </w:r>
      <w:r w:rsidR="0048680F">
        <w:rPr>
          <w:lang w:eastAsia="ko-KR"/>
        </w:rPr>
        <w:t>c</w:t>
      </w:r>
      <w:r>
        <w:rPr>
          <w:lang w:eastAsia="ko-KR"/>
        </w:rPr>
        <w:t>ells indicated by the C</w:t>
      </w:r>
      <w:r>
        <w:rPr>
          <w:vertAlign w:val="subscript"/>
          <w:lang w:eastAsia="ko-KR"/>
        </w:rPr>
        <w:t>i</w:t>
      </w:r>
      <w:r>
        <w:rPr>
          <w:lang w:eastAsia="ko-KR"/>
        </w:rPr>
        <w:t xml:space="preserve"> field(s) to be activated. The </w:t>
      </w:r>
      <w:r>
        <w:t>Enhanced</w:t>
      </w:r>
      <w:r>
        <w:rPr>
          <w:rStyle w:val="a6"/>
        </w:rPr>
        <w:t xml:space="preserve"> </w:t>
      </w:r>
      <w:r>
        <w:rPr>
          <w:lang w:eastAsia="ko-KR"/>
        </w:rPr>
        <w:t>S</w:t>
      </w:r>
      <w:r w:rsidR="0048680F">
        <w:rPr>
          <w:lang w:eastAsia="ko-KR"/>
        </w:rPr>
        <w:t>c</w:t>
      </w:r>
      <w:r>
        <w:rPr>
          <w:lang w:eastAsia="ko-KR"/>
        </w:rPr>
        <w:t>ell Activation/Deactivation MAC CE of with one octet C</w:t>
      </w:r>
      <w:r>
        <w:rPr>
          <w:vertAlign w:val="subscript"/>
          <w:lang w:eastAsia="ko-KR"/>
        </w:rPr>
        <w:t>i</w:t>
      </w:r>
      <w:r>
        <w:rPr>
          <w:lang w:eastAsia="ko-KR"/>
        </w:rPr>
        <w:t xml:space="preserve"> field is defined as follows (Figure 6.1.3.55-1).</w:t>
      </w:r>
    </w:p>
    <w:p w14:paraId="52ED1BBC" w14:textId="330F5CFF" w:rsidR="003669F2" w:rsidRDefault="00B562E1">
      <w:pPr>
        <w:rPr>
          <w:lang w:eastAsia="ko-KR"/>
        </w:rPr>
      </w:pPr>
      <w:r>
        <w:rPr>
          <w:lang w:eastAsia="ko-KR"/>
        </w:rPr>
        <w:t xml:space="preserve">The </w:t>
      </w:r>
      <w:r>
        <w:t>Enhanced</w:t>
      </w:r>
      <w:r>
        <w:rPr>
          <w:rStyle w:val="a6"/>
        </w:rPr>
        <w:t xml:space="preserve"> </w:t>
      </w:r>
      <w:r>
        <w:rPr>
          <w:lang w:eastAsia="ko-KR"/>
        </w:rPr>
        <w:t>S</w:t>
      </w:r>
      <w:r w:rsidR="0048680F">
        <w:rPr>
          <w:lang w:eastAsia="ko-KR"/>
        </w:rPr>
        <w:t>c</w:t>
      </w:r>
      <w:r>
        <w:rPr>
          <w:lang w:eastAsia="ko-KR"/>
        </w:rPr>
        <w:t>ell Activation/Deactivation MAC CE with four octet C</w:t>
      </w:r>
      <w:r>
        <w:rPr>
          <w:vertAlign w:val="subscript"/>
          <w:lang w:eastAsia="ko-KR"/>
        </w:rPr>
        <w:t>i</w:t>
      </w:r>
      <w:r>
        <w:rPr>
          <w:lang w:eastAsia="ko-KR"/>
        </w:rPr>
        <w:t xml:space="preserve"> field is identified by a MAC subheader with eLCID as specified in Table 6.2.1-1b. It has a variable size and consists of 31 C-fields, one R-field and zero or more TRS ID</w:t>
      </w:r>
      <w:r>
        <w:rPr>
          <w:vertAlign w:val="subscript"/>
          <w:lang w:eastAsia="ko-KR"/>
        </w:rPr>
        <w:t>j</w:t>
      </w:r>
      <w:r>
        <w:rPr>
          <w:lang w:eastAsia="ko-KR"/>
        </w:rPr>
        <w:t xml:space="preserve"> fields in ascending order based on the </w:t>
      </w:r>
      <w:r>
        <w:rPr>
          <w:i/>
          <w:lang w:eastAsia="ko-KR"/>
        </w:rPr>
        <w:t>ScellIndex</w:t>
      </w:r>
      <w:r>
        <w:rPr>
          <w:lang w:eastAsia="ko-KR"/>
        </w:rPr>
        <w:t xml:space="preserve"> for S</w:t>
      </w:r>
      <w:r w:rsidR="0048680F">
        <w:rPr>
          <w:lang w:eastAsia="ko-KR"/>
        </w:rPr>
        <w:t>c</w:t>
      </w:r>
      <w:r>
        <w:rPr>
          <w:lang w:eastAsia="ko-KR"/>
        </w:rPr>
        <w:t>ells indicated by the C</w:t>
      </w:r>
      <w:r>
        <w:rPr>
          <w:vertAlign w:val="subscript"/>
          <w:lang w:eastAsia="ko-KR"/>
        </w:rPr>
        <w:t>i</w:t>
      </w:r>
      <w:r>
        <w:rPr>
          <w:lang w:eastAsia="ko-KR"/>
        </w:rPr>
        <w:t xml:space="preserve"> field(s) to be activated. The </w:t>
      </w:r>
      <w:r>
        <w:t>Enhanced</w:t>
      </w:r>
      <w:r>
        <w:rPr>
          <w:rStyle w:val="a6"/>
        </w:rPr>
        <w:t xml:space="preserve"> </w:t>
      </w:r>
      <w:r>
        <w:rPr>
          <w:lang w:eastAsia="ko-KR"/>
        </w:rPr>
        <w:t>S</w:t>
      </w:r>
      <w:r w:rsidR="0048680F">
        <w:rPr>
          <w:lang w:eastAsia="ko-KR"/>
        </w:rPr>
        <w:t>c</w:t>
      </w:r>
      <w:r>
        <w:rPr>
          <w:lang w:eastAsia="ko-KR"/>
        </w:rPr>
        <w:t>ell Activation/Deactivation MAC CE with four octet C</w:t>
      </w:r>
      <w:r>
        <w:rPr>
          <w:vertAlign w:val="subscript"/>
          <w:lang w:eastAsia="ko-KR"/>
        </w:rPr>
        <w:t>i</w:t>
      </w:r>
      <w:r>
        <w:rPr>
          <w:lang w:eastAsia="ko-KR"/>
        </w:rPr>
        <w:t xml:space="preserve"> field is defined as follows (Figure 6.1.3.55-2).</w:t>
      </w:r>
    </w:p>
    <w:p w14:paraId="52ED1BBD" w14:textId="189AFBB8"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If there is an S</w:t>
      </w:r>
      <w:r w:rsidR="0048680F">
        <w:rPr>
          <w:lang w:eastAsia="ko-KR"/>
        </w:rPr>
        <w:t>c</w:t>
      </w:r>
      <w:r>
        <w:rPr>
          <w:lang w:eastAsia="ko-KR"/>
        </w:rPr>
        <w:t xml:space="preserve">ell configured for the MAC entity with </w:t>
      </w:r>
      <w:r>
        <w:rPr>
          <w:i/>
          <w:lang w:eastAsia="ko-KR"/>
        </w:rPr>
        <w:t>S</w:t>
      </w:r>
      <w:r w:rsidR="0048680F">
        <w:rPr>
          <w:i/>
          <w:lang w:eastAsia="ko-KR"/>
        </w:rPr>
        <w:t>c</w:t>
      </w:r>
      <w:r>
        <w:rPr>
          <w:i/>
          <w:lang w:eastAsia="ko-KR"/>
        </w:rPr>
        <w:t>ellIndex</w:t>
      </w:r>
      <w:r>
        <w:rPr>
          <w:lang w:eastAsia="ko-KR"/>
        </w:rPr>
        <w:t xml:space="preserve"> i as specified in TS 38.331 [5], this field indicates the activation/deactivation status of the S</w:t>
      </w:r>
      <w:r w:rsidR="0048680F">
        <w:rPr>
          <w:lang w:eastAsia="ko-KR"/>
        </w:rPr>
        <w:t>c</w:t>
      </w:r>
      <w:r>
        <w:rPr>
          <w:lang w:eastAsia="ko-KR"/>
        </w:rPr>
        <w:t xml:space="preserve">ell with </w:t>
      </w:r>
      <w:r>
        <w:rPr>
          <w:i/>
          <w:lang w:eastAsia="ko-KR"/>
        </w:rPr>
        <w:t>S</w:t>
      </w:r>
      <w:r w:rsidR="0048680F">
        <w:rPr>
          <w:i/>
          <w:lang w:eastAsia="ko-KR"/>
        </w:rPr>
        <w:t>c</w:t>
      </w:r>
      <w:r>
        <w:rPr>
          <w:i/>
          <w:lang w:eastAsia="ko-KR"/>
        </w:rPr>
        <w:t>ellIndex</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S</w:t>
      </w:r>
      <w:r w:rsidR="0048680F">
        <w:rPr>
          <w:lang w:eastAsia="ko-KR"/>
        </w:rPr>
        <w:t>c</w:t>
      </w:r>
      <w:r>
        <w:rPr>
          <w:lang w:eastAsia="ko-KR"/>
        </w:rPr>
        <w:t xml:space="preserve">ell with </w:t>
      </w:r>
      <w:r>
        <w:rPr>
          <w:i/>
          <w:lang w:eastAsia="ko-KR"/>
        </w:rPr>
        <w:t>S</w:t>
      </w:r>
      <w:r w:rsidR="0048680F">
        <w:rPr>
          <w:i/>
          <w:lang w:eastAsia="ko-KR"/>
        </w:rPr>
        <w:t>c</w:t>
      </w:r>
      <w:r>
        <w:rPr>
          <w:i/>
          <w:lang w:eastAsia="ko-KR"/>
        </w:rPr>
        <w:t>ellIndex</w:t>
      </w:r>
      <w:r>
        <w:rPr>
          <w:lang w:eastAsia="ko-KR"/>
        </w:rPr>
        <w:t xml:space="preserve"> i shall be activated and that a TRS ID</w:t>
      </w:r>
      <w:r>
        <w:rPr>
          <w:vertAlign w:val="subscript"/>
          <w:lang w:eastAsia="ko-KR"/>
        </w:rPr>
        <w:t>j</w:t>
      </w:r>
      <w:r>
        <w:rPr>
          <w:lang w:eastAsia="ko-KR"/>
        </w:rPr>
        <w:t xml:space="preserve"> field is included for the S</w:t>
      </w:r>
      <w:r w:rsidR="0048680F">
        <w:rPr>
          <w:lang w:eastAsia="ko-KR"/>
        </w:rPr>
        <w:t>c</w:t>
      </w:r>
      <w:r>
        <w:rPr>
          <w:lang w:eastAsia="ko-KR"/>
        </w:rPr>
        <w:t>ell. The C</w:t>
      </w:r>
      <w:r>
        <w:rPr>
          <w:vertAlign w:val="subscript"/>
          <w:lang w:eastAsia="ko-KR"/>
        </w:rPr>
        <w:t xml:space="preserve">i </w:t>
      </w:r>
      <w:r>
        <w:rPr>
          <w:lang w:eastAsia="ko-KR"/>
        </w:rPr>
        <w:t>field is set to 0 to indicate that the S</w:t>
      </w:r>
      <w:r w:rsidR="0048680F">
        <w:rPr>
          <w:lang w:eastAsia="ko-KR"/>
        </w:rPr>
        <w:t>c</w:t>
      </w:r>
      <w:r>
        <w:rPr>
          <w:lang w:eastAsia="ko-KR"/>
        </w:rPr>
        <w:t xml:space="preserve">ell with </w:t>
      </w:r>
      <w:r>
        <w:rPr>
          <w:i/>
          <w:lang w:eastAsia="ko-KR"/>
        </w:rPr>
        <w:t>S</w:t>
      </w:r>
      <w:r w:rsidR="0048680F">
        <w:rPr>
          <w:i/>
          <w:lang w:eastAsia="ko-KR"/>
        </w:rPr>
        <w:t>c</w:t>
      </w:r>
      <w:r>
        <w:rPr>
          <w:i/>
          <w:lang w:eastAsia="ko-KR"/>
        </w:rPr>
        <w:t>ellIndex</w:t>
      </w:r>
      <w:r>
        <w:rPr>
          <w:lang w:eastAsia="ko-KR"/>
        </w:rPr>
        <w:t xml:space="preserve"> i shall be deactivated and that no TRS ID field is included for this S</w:t>
      </w:r>
      <w:r w:rsidR="0048680F">
        <w:rPr>
          <w:lang w:eastAsia="ko-KR"/>
        </w:rPr>
        <w:t>c</w:t>
      </w:r>
      <w:r>
        <w:rPr>
          <w:lang w:eastAsia="ko-KR"/>
        </w:rPr>
        <w:t>ell;</w:t>
      </w:r>
    </w:p>
    <w:p w14:paraId="52ED1BBE" w14:textId="7880B567" w:rsidR="003669F2" w:rsidRDefault="00B562E1">
      <w:pPr>
        <w:pStyle w:val="B1"/>
        <w:rPr>
          <w:lang w:eastAsia="ko-KR"/>
        </w:rPr>
      </w:pPr>
      <w:r>
        <w:rPr>
          <w:lang w:eastAsia="ko-KR"/>
        </w:rPr>
        <w:t>-</w:t>
      </w:r>
      <w:r>
        <w:rPr>
          <w:lang w:eastAsia="ko-KR"/>
        </w:rPr>
        <w:tab/>
        <w:t>TRS ID</w:t>
      </w:r>
      <w:r>
        <w:rPr>
          <w:vertAlign w:val="subscript"/>
          <w:lang w:eastAsia="ko-KR"/>
        </w:rPr>
        <w:t>j</w:t>
      </w:r>
      <w:r>
        <w:rPr>
          <w:lang w:eastAsia="ko-KR"/>
        </w:rPr>
        <w:t xml:space="preserve">: </w:t>
      </w:r>
      <w:r>
        <w:t>If TRS ID</w:t>
      </w:r>
      <w:r>
        <w:rPr>
          <w:vertAlign w:val="subscript"/>
        </w:rPr>
        <w:t>j</w:t>
      </w:r>
      <w:r>
        <w:t xml:space="preserve"> is set to a non-</w:t>
      </w:r>
      <w:r>
        <w:rPr>
          <w:rFonts w:eastAsia="Malgun Gothic"/>
        </w:rPr>
        <w:t xml:space="preserve">zero value, it indicates the corresponding TRS address by </w:t>
      </w:r>
      <w:r>
        <w:rPr>
          <w:rFonts w:eastAsia="Malgun Gothic"/>
          <w:i/>
        </w:rPr>
        <w:t>scellActivationRS-Id</w:t>
      </w:r>
      <w:r>
        <w:rPr>
          <w:rFonts w:eastAsia="Malgun Gothic"/>
        </w:rPr>
        <w:t xml:space="preserve"> as spe</w:t>
      </w:r>
      <w:r>
        <w:rPr>
          <w:lang w:eastAsia="ko-KR"/>
        </w:rPr>
        <w:t xml:space="preserve">cified in TS 38.331 [5] </w:t>
      </w:r>
      <w:r>
        <w:rPr>
          <w:rFonts w:eastAsia="Malgun Gothic"/>
        </w:rPr>
        <w:t>is activated.</w:t>
      </w:r>
      <w:r>
        <w:t xml:space="preserve"> </w:t>
      </w:r>
      <w:r>
        <w:rPr>
          <w:lang w:eastAsia="ko-KR"/>
        </w:rPr>
        <w:t xml:space="preserve">If </w:t>
      </w:r>
      <w:r>
        <w:t>TRS ID</w:t>
      </w:r>
      <w:r>
        <w:rPr>
          <w:vertAlign w:val="subscript"/>
        </w:rPr>
        <w:t>j</w:t>
      </w:r>
      <w:r>
        <w:t xml:space="preserve"> is set to zero, it indicates that no TRS is used for the corresponding S</w:t>
      </w:r>
      <w:r w:rsidR="0048680F">
        <w:t>c</w:t>
      </w:r>
      <w:r>
        <w:t>ell</w:t>
      </w:r>
      <w:r>
        <w:rPr>
          <w:lang w:eastAsia="ko-KR"/>
        </w:rPr>
        <w:t>;</w:t>
      </w:r>
    </w:p>
    <w:p w14:paraId="52ED1BBF" w14:textId="77777777" w:rsidR="003669F2" w:rsidRDefault="00B562E1">
      <w:pPr>
        <w:pStyle w:val="B1"/>
        <w:rPr>
          <w:lang w:eastAsia="ko-KR"/>
        </w:rPr>
      </w:pPr>
      <w:r>
        <w:rPr>
          <w:lang w:eastAsia="ko-KR"/>
        </w:rPr>
        <w:t>-</w:t>
      </w:r>
      <w:r>
        <w:rPr>
          <w:lang w:eastAsia="ko-KR"/>
        </w:rPr>
        <w:tab/>
        <w:t>R: Reserved bit, set to 0.</w:t>
      </w:r>
    </w:p>
    <w:bookmarkStart w:id="3287" w:name="_Hlk91517081"/>
    <w:p w14:paraId="52ED1BC0" w14:textId="77777777" w:rsidR="003669F2" w:rsidRDefault="0090331E">
      <w:pPr>
        <w:pStyle w:val="TH"/>
      </w:pPr>
      <w:r>
        <w:rPr>
          <w:noProof/>
        </w:rPr>
        <w:object w:dxaOrig="5743" w:dyaOrig="2713" w14:anchorId="22A73A70">
          <v:shape id="_x0000_i1108" type="#_x0000_t75" alt="" style="width:4in;height:139.6pt;mso-width-percent:0;mso-height-percent:0;mso-width-percent:0;mso-height-percent:0" o:ole="">
            <v:imagedata r:id="rId184" o:title=""/>
          </v:shape>
          <o:OLEObject Type="Embed" ProgID="Visio.Drawing.15" ShapeID="_x0000_i1108" DrawAspect="Content" ObjectID="_1808098481" r:id="rId185"/>
        </w:object>
      </w:r>
    </w:p>
    <w:bookmarkEnd w:id="3287"/>
    <w:p w14:paraId="52ED1BC1" w14:textId="58073383" w:rsidR="003669F2" w:rsidRDefault="00B562E1">
      <w:pPr>
        <w:pStyle w:val="TF"/>
        <w:rPr>
          <w:lang w:eastAsia="ko-KR"/>
        </w:rPr>
      </w:pPr>
      <w:r>
        <w:rPr>
          <w:lang w:eastAsia="ko-KR"/>
        </w:rPr>
        <w:t xml:space="preserve">Figure 6.1.3.55-1: </w:t>
      </w:r>
      <w:r>
        <w:t>Enhanced</w:t>
      </w:r>
      <w:r>
        <w:rPr>
          <w:lang w:eastAsia="ko-KR"/>
        </w:rPr>
        <w:t xml:space="preserve"> S</w:t>
      </w:r>
      <w:r w:rsidR="0048680F">
        <w:rPr>
          <w:lang w:eastAsia="ko-KR"/>
        </w:rPr>
        <w:t>c</w:t>
      </w:r>
      <w:r>
        <w:rPr>
          <w:lang w:eastAsia="ko-KR"/>
        </w:rPr>
        <w:t>ell Activation/Deactivation MAC CE with one octet C</w:t>
      </w:r>
      <w:r>
        <w:rPr>
          <w:vertAlign w:val="subscript"/>
          <w:lang w:eastAsia="ko-KR"/>
        </w:rPr>
        <w:t>i</w:t>
      </w:r>
      <w:r>
        <w:rPr>
          <w:lang w:eastAsia="ko-KR"/>
        </w:rPr>
        <w:t xml:space="preserve"> field</w:t>
      </w:r>
    </w:p>
    <w:p w14:paraId="52ED1BC2" w14:textId="77777777" w:rsidR="003669F2" w:rsidRDefault="0090331E">
      <w:pPr>
        <w:pStyle w:val="TH"/>
        <w:rPr>
          <w:lang w:eastAsia="ko-KR"/>
        </w:rPr>
      </w:pPr>
      <w:r>
        <w:rPr>
          <w:noProof/>
        </w:rPr>
        <w:object w:dxaOrig="5743" w:dyaOrig="4420" w14:anchorId="3D157646">
          <v:shape id="_x0000_i1109" type="#_x0000_t75" alt="" style="width:4in;height:221.65pt;mso-width-percent:0;mso-height-percent:0;mso-width-percent:0;mso-height-percent:0" o:ole="">
            <v:imagedata r:id="rId186" o:title=""/>
          </v:shape>
          <o:OLEObject Type="Embed" ProgID="Visio.Drawing.15" ShapeID="_x0000_i1109" DrawAspect="Content" ObjectID="_1808098482" r:id="rId187"/>
        </w:object>
      </w:r>
    </w:p>
    <w:p w14:paraId="52ED1BC3" w14:textId="4404016D" w:rsidR="003669F2" w:rsidRDefault="00B562E1">
      <w:pPr>
        <w:pStyle w:val="TF"/>
        <w:rPr>
          <w:lang w:eastAsia="ko-KR"/>
        </w:rPr>
      </w:pPr>
      <w:r>
        <w:rPr>
          <w:lang w:eastAsia="ko-KR"/>
        </w:rPr>
        <w:t xml:space="preserve">Figure 6.1.3.55-2: </w:t>
      </w:r>
      <w:r>
        <w:t>Enhanced</w:t>
      </w:r>
      <w:r>
        <w:rPr>
          <w:lang w:eastAsia="ko-KR"/>
        </w:rPr>
        <w:t xml:space="preserve"> S</w:t>
      </w:r>
      <w:r w:rsidR="0048680F">
        <w:rPr>
          <w:lang w:eastAsia="ko-KR"/>
        </w:rPr>
        <w:t>c</w:t>
      </w:r>
      <w:r>
        <w:rPr>
          <w:lang w:eastAsia="ko-KR"/>
        </w:rPr>
        <w:t>ell Activation/Deactivation MAC CE with four octet C</w:t>
      </w:r>
      <w:r>
        <w:rPr>
          <w:vertAlign w:val="subscript"/>
          <w:lang w:eastAsia="ko-KR"/>
        </w:rPr>
        <w:t>i</w:t>
      </w:r>
      <w:r>
        <w:rPr>
          <w:lang w:eastAsia="ko-KR"/>
        </w:rPr>
        <w:t xml:space="preserve"> field</w:t>
      </w:r>
    </w:p>
    <w:p w14:paraId="52ED1BC4" w14:textId="77777777" w:rsidR="003669F2" w:rsidRDefault="00B562E1">
      <w:pPr>
        <w:pStyle w:val="4"/>
        <w:rPr>
          <w:lang w:eastAsia="ko-KR"/>
        </w:rPr>
      </w:pPr>
      <w:bookmarkStart w:id="3288" w:name="_Toc178200719"/>
      <w:r>
        <w:rPr>
          <w:lang w:eastAsia="ko-KR"/>
        </w:rPr>
        <w:lastRenderedPageBreak/>
        <w:t>6.1.3.56</w:t>
      </w:r>
      <w:r>
        <w:rPr>
          <w:lang w:eastAsia="ko-KR"/>
        </w:rPr>
        <w:tab/>
        <w:t>Timing Advance Report MAC CE</w:t>
      </w:r>
      <w:bookmarkEnd w:id="3288"/>
    </w:p>
    <w:p w14:paraId="52ED1BC5" w14:textId="77777777" w:rsidR="003669F2" w:rsidRDefault="00B562E1">
      <w:r>
        <w:t xml:space="preserve">The Timing Advance Report MAC </w:t>
      </w:r>
      <w:r>
        <w:rPr>
          <w:lang w:eastAsia="ko-KR"/>
        </w:rPr>
        <w:t xml:space="preserve">CE </w:t>
      </w:r>
      <w:r>
        <w:t xml:space="preserve">is identified by MAC subheader with LCID as specified in </w:t>
      </w:r>
      <w:r>
        <w:rPr>
          <w:lang w:eastAsia="ko-KR"/>
        </w:rPr>
        <w:t>T</w:t>
      </w:r>
      <w:r>
        <w:t>able 6.2.1-2. It has a fixed size and consists of two octets defined as follows (</w:t>
      </w:r>
      <w:r>
        <w:rPr>
          <w:lang w:eastAsia="ko-KR"/>
        </w:rPr>
        <w:t>F</w:t>
      </w:r>
      <w:r>
        <w:t>igure 6.1.3.56-1):</w:t>
      </w:r>
    </w:p>
    <w:p w14:paraId="52ED1BC6" w14:textId="77777777" w:rsidR="003669F2" w:rsidRDefault="00B562E1">
      <w:pPr>
        <w:pStyle w:val="B1"/>
        <w:rPr>
          <w:rFonts w:eastAsia="Malgun Gothic"/>
        </w:rPr>
      </w:pPr>
      <w:r>
        <w:rPr>
          <w:rFonts w:eastAsia="Malgun Gothic"/>
        </w:rPr>
        <w:t>-</w:t>
      </w:r>
      <w:r>
        <w:rPr>
          <w:rFonts w:eastAsia="Malgun Gothic"/>
        </w:rPr>
        <w:tab/>
        <w:t>R: Reserved bit, set to 0;</w:t>
      </w:r>
    </w:p>
    <w:p w14:paraId="52ED1BC7" w14:textId="77777777" w:rsidR="003669F2" w:rsidRDefault="00B562E1">
      <w:pPr>
        <w:pStyle w:val="B1"/>
        <w:rPr>
          <w:rFonts w:eastAsia="Malgun Gothic"/>
        </w:rPr>
      </w:pPr>
      <w:r>
        <w:rPr>
          <w:rFonts w:eastAsia="Malgun Gothic"/>
        </w:rPr>
        <w:t>-</w:t>
      </w:r>
      <w:r>
        <w:rPr>
          <w:rFonts w:eastAsia="Malgun Gothic"/>
        </w:rPr>
        <w:tab/>
        <w:t xml:space="preserve">Timing Advance: </w:t>
      </w:r>
      <w:r>
        <w:rPr>
          <w:rFonts w:eastAsia="宋体"/>
          <w:lang w:eastAsia="zh-CN"/>
        </w:rPr>
        <w:t>Except for ATG in FR1</w:t>
      </w:r>
      <w:r>
        <w:rPr>
          <w:rFonts w:eastAsia="Malgun Gothic"/>
        </w:rPr>
        <w:t>, the Timing Advance field indicates the least integer number of slots, using subcarrier spacing of 15 kHz, greater than or equal to the Timing Advance value (see TS 38.211 [8], clause 4.3.1).</w:t>
      </w:r>
    </w:p>
    <w:p w14:paraId="52ED1BC8" w14:textId="77777777" w:rsidR="003669F2" w:rsidRDefault="00B562E1">
      <w:pPr>
        <w:pStyle w:val="B1"/>
        <w:ind w:hanging="1"/>
      </w:pPr>
      <w:r>
        <w:t>For ATG</w:t>
      </w:r>
      <w:r>
        <w:rPr>
          <w:rFonts w:eastAsia="宋体"/>
          <w:lang w:eastAsia="zh-CN"/>
        </w:rPr>
        <w:t xml:space="preserve"> i</w:t>
      </w:r>
      <w:r>
        <w:rPr>
          <w:rFonts w:eastAsia="Malgun Gothic"/>
        </w:rPr>
        <w:t>n FR1</w:t>
      </w:r>
      <w:r>
        <w:t xml:space="preserve">,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 kHz and 30 kHz SCS are applicable and only values 1 … </w:t>
      </w:r>
      <w:r>
        <w:rPr>
          <w:rFonts w:eastAsia="宋体"/>
          <w:lang w:eastAsia="zh-CN"/>
        </w:rPr>
        <w:t>56</w:t>
      </w:r>
      <w:r>
        <w:t xml:space="preserve"> are used.</w:t>
      </w:r>
    </w:p>
    <w:p w14:paraId="52ED1BC9" w14:textId="77777777" w:rsidR="003669F2" w:rsidRDefault="00B562E1">
      <w:pPr>
        <w:pStyle w:val="B1"/>
        <w:ind w:hanging="1"/>
        <w:rPr>
          <w:rFonts w:eastAsia="Malgun Gothic"/>
        </w:rPr>
      </w:pPr>
      <w:r>
        <w:rPr>
          <w:rFonts w:eastAsia="Malgun Gothic"/>
        </w:rPr>
        <w:t>The length of the field is 14 bits.</w:t>
      </w:r>
    </w:p>
    <w:p w14:paraId="52ED1BCA" w14:textId="77777777" w:rsidR="003669F2" w:rsidRDefault="0090331E">
      <w:pPr>
        <w:pStyle w:val="TH"/>
        <w:rPr>
          <w:rFonts w:eastAsia="Malgun Gothic"/>
        </w:rPr>
      </w:pPr>
      <w:r>
        <w:rPr>
          <w:noProof/>
        </w:rPr>
        <w:object w:dxaOrig="5693" w:dyaOrig="1607" w14:anchorId="3C3CAAA8">
          <v:shape id="_x0000_i1110" type="#_x0000_t75" alt="" style="width:283.6pt;height:77.65pt;mso-width-percent:0;mso-height-percent:0;mso-width-percent:0;mso-height-percent:0" o:ole="">
            <v:imagedata r:id="rId188" o:title=""/>
          </v:shape>
          <o:OLEObject Type="Embed" ProgID="Visio.Drawing.15" ShapeID="_x0000_i1110" DrawAspect="Content" ObjectID="_1808098483" r:id="rId189"/>
        </w:object>
      </w:r>
    </w:p>
    <w:p w14:paraId="52ED1BCB" w14:textId="77777777" w:rsidR="003669F2" w:rsidRDefault="00B562E1">
      <w:pPr>
        <w:pStyle w:val="TF"/>
        <w:rPr>
          <w:lang w:eastAsia="ko-KR"/>
        </w:rPr>
      </w:pPr>
      <w:r>
        <w:rPr>
          <w:lang w:eastAsia="ko-KR"/>
        </w:rPr>
        <w:t>Figure 6.1.3.56-1: Timing Advance Report MAC CE</w:t>
      </w:r>
    </w:p>
    <w:p w14:paraId="52ED1BCC" w14:textId="77777777" w:rsidR="003669F2" w:rsidRDefault="00B562E1">
      <w:pPr>
        <w:pStyle w:val="4"/>
        <w:rPr>
          <w:lang w:eastAsia="ko-KR"/>
        </w:rPr>
      </w:pPr>
      <w:bookmarkStart w:id="3289" w:name="_Toc178200720"/>
      <w:r>
        <w:rPr>
          <w:lang w:eastAsia="ko-KR"/>
        </w:rPr>
        <w:t>6.1.3.57</w:t>
      </w:r>
      <w:r>
        <w:rPr>
          <w:lang w:eastAsia="ko-KR"/>
        </w:rPr>
        <w:tab/>
        <w:t>Differential Koffset MAC CE</w:t>
      </w:r>
      <w:bookmarkEnd w:id="3289"/>
    </w:p>
    <w:p w14:paraId="52ED1BCD" w14:textId="77777777" w:rsidR="003669F2" w:rsidRDefault="00B562E1">
      <w:pPr>
        <w:rPr>
          <w:rFonts w:eastAsia="Yu Mincho"/>
        </w:rPr>
      </w:pPr>
      <w:r>
        <w:t xml:space="preserve">The Differential Koffset MAC </w:t>
      </w:r>
      <w:r>
        <w:rPr>
          <w:lang w:eastAsia="ko-KR"/>
        </w:rPr>
        <w:t>CE</w:t>
      </w:r>
      <w:r>
        <w:t xml:space="preserve"> is identified by a MAC subheader with eLCID as specified in Table 6.2.1-1b. It has a fixed size and consists of a single octet</w:t>
      </w:r>
      <w:r>
        <w:rPr>
          <w:lang w:eastAsia="ko-KR"/>
        </w:rPr>
        <w:t xml:space="preserve"> </w:t>
      </w:r>
      <w:r>
        <w:t>defined as follows (</w:t>
      </w:r>
      <w:r>
        <w:rPr>
          <w:lang w:eastAsia="ko-KR"/>
        </w:rPr>
        <w:t>F</w:t>
      </w:r>
      <w:r>
        <w:t>igure 6.1.3.57-1)</w:t>
      </w:r>
      <w:r>
        <w:rPr>
          <w:lang w:eastAsia="ko-KR"/>
        </w:rPr>
        <w:t>:</w:t>
      </w:r>
    </w:p>
    <w:p w14:paraId="52ED1BCE" w14:textId="77777777" w:rsidR="003669F2" w:rsidRDefault="00B562E1">
      <w:pPr>
        <w:pStyle w:val="B1"/>
        <w:rPr>
          <w:rFonts w:eastAsia="Malgun Gothic"/>
        </w:rPr>
      </w:pPr>
      <w:r>
        <w:rPr>
          <w:rFonts w:eastAsia="Malgun Gothic"/>
        </w:rPr>
        <w:t>-</w:t>
      </w:r>
      <w:r>
        <w:rPr>
          <w:rFonts w:eastAsia="Malgun Gothic"/>
        </w:rPr>
        <w:tab/>
        <w:t>R: Reserved bit, set to 0;</w:t>
      </w:r>
    </w:p>
    <w:p w14:paraId="52ED1BCF" w14:textId="77777777" w:rsidR="003669F2" w:rsidRDefault="00B562E1">
      <w:pPr>
        <w:pStyle w:val="B1"/>
        <w:rPr>
          <w:rFonts w:eastAsia="Malgun Gothic"/>
        </w:rPr>
      </w:pPr>
      <w:r>
        <w:rPr>
          <w:rFonts w:eastAsia="Malgun Gothic"/>
        </w:rPr>
        <w:t>-</w:t>
      </w:r>
      <w:r>
        <w:rPr>
          <w:rFonts w:eastAsia="Malgun Gothic"/>
        </w:rPr>
        <w:tab/>
        <w:t xml:space="preserve">Differential Koffset: </w:t>
      </w:r>
      <w:r>
        <w:t>This field indicates the differential Koffset in the number of slots (see clause 4.2 in TS 38.213 [6]), using subcarrier spacing of 15 kHz.</w:t>
      </w:r>
      <w:r>
        <w:rPr>
          <w:rFonts w:eastAsia="Malgun Gothic"/>
        </w:rPr>
        <w:t xml:space="preserve"> </w:t>
      </w:r>
      <w:r>
        <w:t>The length of the field is 6 bits.</w:t>
      </w:r>
    </w:p>
    <w:p w14:paraId="52ED1BD0" w14:textId="77777777" w:rsidR="003669F2" w:rsidRDefault="0090331E">
      <w:pPr>
        <w:pStyle w:val="TH"/>
      </w:pPr>
      <w:r>
        <w:rPr>
          <w:noProof/>
        </w:rPr>
        <w:object w:dxaOrig="5693" w:dyaOrig="1038" w14:anchorId="4B3EEF44">
          <v:shape id="_x0000_i1111" type="#_x0000_t75" alt="" style="width:283.6pt;height:51.95pt;mso-width-percent:0;mso-height-percent:0;mso-width-percent:0;mso-height-percent:0" o:ole="">
            <v:imagedata r:id="rId190" o:title=""/>
          </v:shape>
          <o:OLEObject Type="Embed" ProgID="Visio.Drawing.15" ShapeID="_x0000_i1111" DrawAspect="Content" ObjectID="_1808098484" r:id="rId191"/>
        </w:object>
      </w:r>
    </w:p>
    <w:p w14:paraId="52ED1BD1" w14:textId="77777777" w:rsidR="003669F2" w:rsidRDefault="00B562E1">
      <w:pPr>
        <w:pStyle w:val="TF"/>
        <w:rPr>
          <w:lang w:eastAsia="ko-KR"/>
        </w:rPr>
      </w:pPr>
      <w:r>
        <w:rPr>
          <w:lang w:eastAsia="ko-KR"/>
        </w:rPr>
        <w:t>Figure 6.1.3.57-1: Differential Koffset MAC CE</w:t>
      </w:r>
    </w:p>
    <w:p w14:paraId="52ED1BD2" w14:textId="77777777" w:rsidR="003669F2" w:rsidRDefault="00B562E1">
      <w:pPr>
        <w:pStyle w:val="4"/>
      </w:pPr>
      <w:bookmarkStart w:id="3290" w:name="_Toc178200721"/>
      <w:r>
        <w:t>6.1.3.58</w:t>
      </w:r>
      <w:r>
        <w:tab/>
        <w:t>BFD-RS Indication MAC CE</w:t>
      </w:r>
      <w:bookmarkEnd w:id="3290"/>
    </w:p>
    <w:p w14:paraId="52ED1BD3" w14:textId="77777777" w:rsidR="003669F2" w:rsidRDefault="00B562E1">
      <w:r>
        <w:t xml:space="preserve">The BFD-RS Indication MAC CE is identified by a MAC subheader with eLCID as specified in Table 6.2.1-1b. </w:t>
      </w:r>
      <w:r>
        <w:rPr>
          <w:lang w:eastAsia="ko-KR"/>
        </w:rPr>
        <w:t>It has a variable size, and includes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failureDetectionSet1</w:t>
      </w:r>
      <w:r>
        <w:rPr>
          <w:lang w:eastAsia="ko-KR"/>
        </w:rPr>
        <w:t>, and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failureDetectionSet2</w:t>
      </w:r>
      <w:r>
        <w:rPr>
          <w:lang w:eastAsia="ko-KR"/>
        </w:rPr>
        <w:t>.</w:t>
      </w:r>
    </w:p>
    <w:p w14:paraId="52ED1BD4" w14:textId="77777777" w:rsidR="003669F2" w:rsidRDefault="00B562E1">
      <w:r>
        <w:t>It has a variable size consisting of following fields:</w:t>
      </w:r>
    </w:p>
    <w:p w14:paraId="52ED1BD5" w14:textId="77777777" w:rsidR="003669F2" w:rsidRDefault="00B562E1">
      <w:pPr>
        <w:pStyle w:val="B1"/>
      </w:pPr>
      <w:r>
        <w:t>-</w:t>
      </w:r>
      <w:r>
        <w:tab/>
        <w:t>Serving Cell ID: This field indicates the identity of the Serving Cell for which the MAC CE applies. The length of the field is 5 bits;</w:t>
      </w:r>
    </w:p>
    <w:p w14:paraId="52ED1BD6" w14:textId="77777777" w:rsidR="003669F2" w:rsidRDefault="00B562E1">
      <w:pPr>
        <w:pStyle w:val="B1"/>
      </w:pPr>
      <w:r>
        <w:t>-</w:t>
      </w:r>
      <w:r>
        <w:tab/>
        <w:t xml:space="preserve">BWP ID: This field indicates a DL BWP for which the MAC CE applies as the codepoint of the DCI </w:t>
      </w:r>
      <w:r>
        <w:rPr>
          <w:i/>
        </w:rPr>
        <w:t xml:space="preserve">bandwidth </w:t>
      </w:r>
      <w:r>
        <w:rPr>
          <w:i/>
          <w:iCs/>
        </w:rPr>
        <w:t>part indicator</w:t>
      </w:r>
      <w:r>
        <w:t xml:space="preserve"> field as specified in TS 38.213 [6]. The length of the BWP ID field is 2 bits;</w:t>
      </w:r>
    </w:p>
    <w:p w14:paraId="52ED1BD7" w14:textId="77777777" w:rsidR="003669F2" w:rsidRDefault="00B562E1">
      <w:pPr>
        <w:pStyle w:val="B1"/>
        <w:rPr>
          <w:lang w:eastAsia="zh-CN"/>
        </w:rPr>
      </w:pPr>
      <w:r>
        <w:t>-</w:t>
      </w:r>
      <w:r>
        <w:tab/>
        <w:t xml:space="preserve">S: This field indicates the presence of the </w:t>
      </w:r>
      <w:r>
        <w:rPr>
          <w:lang w:eastAsia="ko-KR"/>
        </w:rPr>
        <w:t>octet containing the BFD-RS ID</w:t>
      </w:r>
      <w:r>
        <w:rPr>
          <w:vertAlign w:val="subscript"/>
          <w:lang w:eastAsia="ko-KR"/>
        </w:rPr>
        <w:t>1</w:t>
      </w:r>
      <w:r>
        <w:rPr>
          <w:lang w:eastAsia="ko-KR"/>
        </w:rPr>
        <w:t xml:space="preserve"> </w:t>
      </w:r>
      <w:r>
        <w:t xml:space="preserve">of the same BFD-RS set. The S field set to 1 indicates that the </w:t>
      </w:r>
      <w:r>
        <w:rPr>
          <w:lang w:eastAsia="ko-KR"/>
        </w:rPr>
        <w:t>octet containing BFD-RS ID</w:t>
      </w:r>
      <w:r>
        <w:rPr>
          <w:vertAlign w:val="subscript"/>
          <w:lang w:eastAsia="ko-KR"/>
        </w:rPr>
        <w:t>1</w:t>
      </w:r>
      <w:r>
        <w:rPr>
          <w:lang w:eastAsia="ko-KR"/>
        </w:rPr>
        <w:t xml:space="preserve"> </w:t>
      </w:r>
      <w:r>
        <w:t xml:space="preserve">is included. The S field set to 0 indicates that the </w:t>
      </w:r>
      <w:r>
        <w:rPr>
          <w:lang w:eastAsia="ko-KR"/>
        </w:rPr>
        <w:t>octet containing the BFD-RS ID</w:t>
      </w:r>
      <w:r>
        <w:rPr>
          <w:vertAlign w:val="subscript"/>
          <w:lang w:eastAsia="ko-KR"/>
        </w:rPr>
        <w:t>1</w:t>
      </w:r>
      <w:r>
        <w:rPr>
          <w:lang w:eastAsia="ko-KR"/>
        </w:rPr>
        <w:t xml:space="preserve"> of the same BFD-RS set </w:t>
      </w:r>
      <w:r>
        <w:t>is not included;</w:t>
      </w:r>
    </w:p>
    <w:p w14:paraId="52ED1BD8" w14:textId="77777777" w:rsidR="003669F2" w:rsidRDefault="00B562E1">
      <w:pPr>
        <w:pStyle w:val="B1"/>
      </w:pPr>
      <w:r>
        <w:lastRenderedPageBreak/>
        <w:t>-</w:t>
      </w:r>
      <w:r>
        <w:tab/>
      </w:r>
      <w:r>
        <w:rPr>
          <w:lang w:eastAsia="ko-KR"/>
        </w:rPr>
        <w:t>BFD-RS ID</w:t>
      </w:r>
      <w:r>
        <w:rPr>
          <w:vertAlign w:val="subscript"/>
          <w:lang w:eastAsia="ko-KR"/>
        </w:rPr>
        <w:t>i</w:t>
      </w:r>
      <w:r>
        <w:t xml:space="preserve">: This field indicates the BFD-RS resource from </w:t>
      </w:r>
      <w:r>
        <w:rPr>
          <w:bCs/>
          <w:i/>
          <w:szCs w:val="22"/>
          <w:lang w:eastAsia="sv-SE"/>
        </w:rPr>
        <w:t>failureDetectionSet1</w:t>
      </w:r>
      <w:r>
        <w:rPr>
          <w:bCs/>
          <w:szCs w:val="22"/>
          <w:lang w:eastAsia="sv-SE"/>
        </w:rPr>
        <w:t xml:space="preserve"> </w:t>
      </w:r>
      <w:r>
        <w:t xml:space="preserve">or </w:t>
      </w:r>
      <w:r>
        <w:rPr>
          <w:bCs/>
          <w:i/>
          <w:szCs w:val="22"/>
          <w:lang w:eastAsia="sv-SE"/>
        </w:rPr>
        <w:t>failureDetectionSet2</w:t>
      </w:r>
      <w:r>
        <w:rPr>
          <w:bCs/>
          <w:szCs w:val="22"/>
          <w:lang w:eastAsia="sv-SE"/>
        </w:rPr>
        <w:t xml:space="preserve"> </w:t>
      </w:r>
      <w:r>
        <w:t>as specified in TS 38.331 [5];</w:t>
      </w:r>
    </w:p>
    <w:p w14:paraId="52ED1BD9" w14:textId="77777777" w:rsidR="003669F2" w:rsidRDefault="00B562E1">
      <w:pPr>
        <w:pStyle w:val="B1"/>
      </w:pPr>
      <w:r>
        <w:t>-</w:t>
      </w:r>
      <w:r>
        <w:tab/>
        <w:t>R: Reserved bit, set to 0.</w:t>
      </w:r>
    </w:p>
    <w:p w14:paraId="52ED1BDA" w14:textId="77777777" w:rsidR="003669F2" w:rsidRDefault="0090331E">
      <w:pPr>
        <w:pStyle w:val="TH"/>
      </w:pPr>
      <w:r>
        <w:rPr>
          <w:noProof/>
        </w:rPr>
        <w:object w:dxaOrig="5710" w:dyaOrig="3315" w14:anchorId="3FB5D931">
          <v:shape id="_x0000_i1112" type="#_x0000_t75" alt="" style="width:283pt;height:164.65pt;mso-width-percent:0;mso-height-percent:0;mso-width-percent:0;mso-height-percent:0" o:ole="">
            <v:imagedata r:id="rId192" o:title=""/>
          </v:shape>
          <o:OLEObject Type="Embed" ProgID="Visio.Drawing.15" ShapeID="_x0000_i1112" DrawAspect="Content" ObjectID="_1808098485" r:id="rId193"/>
        </w:object>
      </w:r>
    </w:p>
    <w:p w14:paraId="52ED1BDB" w14:textId="692B309C" w:rsidR="003669F2" w:rsidRDefault="00B562E1">
      <w:pPr>
        <w:pStyle w:val="TF"/>
        <w:rPr>
          <w:lang w:val="fr-FR" w:eastAsia="en-US"/>
        </w:rPr>
      </w:pPr>
      <w:r>
        <w:rPr>
          <w:lang w:val="fr-FR" w:eastAsia="en-US"/>
        </w:rPr>
        <w:t>Figure 6.1.3.58-1: BFD-RS Indication MAC CE</w:t>
      </w:r>
    </w:p>
    <w:p w14:paraId="52ED1BDC" w14:textId="77777777" w:rsidR="003669F2" w:rsidRDefault="00B562E1">
      <w:pPr>
        <w:pStyle w:val="4"/>
        <w:rPr>
          <w:rFonts w:eastAsia="等线"/>
          <w:lang w:eastAsia="ko-KR"/>
        </w:rPr>
      </w:pPr>
      <w:bookmarkStart w:id="3291" w:name="_Toc178200722"/>
      <w:r>
        <w:t>6.1.3.59</w:t>
      </w:r>
      <w:r>
        <w:tab/>
      </w:r>
      <w:r>
        <w:rPr>
          <w:rFonts w:eastAsia="等线"/>
          <w:lang w:eastAsia="ko-KR"/>
        </w:rPr>
        <w:t>SP/AP SRS TCI State Indication MAC CE</w:t>
      </w:r>
      <w:bookmarkEnd w:id="3291"/>
    </w:p>
    <w:p w14:paraId="52ED1BDD" w14:textId="77777777" w:rsidR="003669F2" w:rsidRDefault="00B562E1">
      <w:pPr>
        <w:rPr>
          <w:rFonts w:eastAsiaTheme="minorEastAsia"/>
        </w:rPr>
      </w:pPr>
      <w:r>
        <w:t xml:space="preserve">The </w:t>
      </w:r>
      <w:r>
        <w:rPr>
          <w:rFonts w:eastAsiaTheme="minorEastAsia"/>
          <w:lang w:eastAsia="ko-KR"/>
        </w:rPr>
        <w:t>SP/</w:t>
      </w:r>
      <w:r>
        <w:t xml:space="preserve">AP SRS </w:t>
      </w:r>
      <w:r>
        <w:rPr>
          <w:rFonts w:eastAsia="等线"/>
          <w:lang w:eastAsia="ko-KR"/>
        </w:rPr>
        <w:t xml:space="preserve">TCI State </w:t>
      </w:r>
      <w:r>
        <w:t>Indication MAC CE is identified by a MAC subheader with eLCID as specified in Table 6.2.1-1b. It has a variable size with following fields:</w:t>
      </w:r>
    </w:p>
    <w:p w14:paraId="52ED1BDE" w14:textId="77777777" w:rsidR="003669F2" w:rsidRDefault="00B562E1">
      <w:pPr>
        <w:pStyle w:val="B1"/>
      </w:pPr>
      <w:r>
        <w:t>-</w:t>
      </w:r>
      <w:r>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BDF" w14:textId="38F4D0CD" w:rsidR="003669F2" w:rsidRDefault="00B562E1">
      <w:pPr>
        <w:pStyle w:val="B1"/>
      </w:pPr>
      <w:r>
        <w:t>-</w:t>
      </w:r>
      <w:r>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Pr>
          <w:vertAlign w:val="subscript"/>
        </w:rPr>
        <w:t>i</w:t>
      </w:r>
      <w:r>
        <w:t xml:space="preserve"> fields. The length of the field is 5 bits;</w:t>
      </w:r>
    </w:p>
    <w:p w14:paraId="52ED1BE0" w14:textId="22FB132E"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the C field is set to 0, this field also indicates the identity of the BWP associated with all TCI states indicated by the TCI State ID</w:t>
      </w:r>
      <w:r>
        <w:rPr>
          <w:vertAlign w:val="subscript"/>
        </w:rPr>
        <w:t>i</w:t>
      </w:r>
      <w:r>
        <w:t xml:space="preserve"> fields. The length of the field is 2 bits;</w:t>
      </w:r>
    </w:p>
    <w:p w14:paraId="52ED1BE1" w14:textId="77777777" w:rsidR="003669F2" w:rsidRDefault="00B562E1">
      <w:pPr>
        <w:pStyle w:val="B1"/>
      </w:pPr>
      <w:r>
        <w:t>-</w:t>
      </w:r>
      <w:r>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52ED1BE2" w14:textId="77777777" w:rsidR="003669F2" w:rsidRDefault="00B562E1">
      <w:pPr>
        <w:pStyle w:val="B1"/>
      </w:pPr>
      <w:r>
        <w:t>-</w:t>
      </w:r>
      <w:r>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52ED1BE3" w14:textId="77777777" w:rsidR="003669F2" w:rsidRDefault="00B562E1">
      <w:pPr>
        <w:pStyle w:val="B1"/>
      </w:pPr>
      <w:r>
        <w:t>-</w:t>
      </w:r>
      <w:r>
        <w:tab/>
        <w:t xml:space="preserve">SRS Resource Set ID: This field indicates the SP/AP SRS Resource Set ID identified by </w:t>
      </w:r>
      <w:r>
        <w:rPr>
          <w:i/>
        </w:rPr>
        <w:t>SRS-ResourceSetId</w:t>
      </w:r>
      <w:r>
        <w:t xml:space="preserve"> as specified in TS 38.331 [5]. The length of the field is 4 bits;</w:t>
      </w:r>
    </w:p>
    <w:p w14:paraId="52ED1BE4" w14:textId="77777777" w:rsidR="003669F2" w:rsidRDefault="00B562E1">
      <w:pPr>
        <w:pStyle w:val="B1"/>
      </w:pPr>
      <w:r>
        <w:t>-</w:t>
      </w:r>
      <w:r>
        <w:tab/>
        <w:t>TCI State Serving Cell ID</w:t>
      </w:r>
      <w:r>
        <w:rPr>
          <w:vertAlign w:val="subscript"/>
        </w:rPr>
        <w:t>i</w:t>
      </w:r>
      <w:r>
        <w:t>: This field indicates the identity of the Serving Cell on which the TCI State used for SRS resource i is located. The length of the field is 5 bits;</w:t>
      </w:r>
    </w:p>
    <w:p w14:paraId="52ED1BE5" w14:textId="77777777" w:rsidR="003669F2" w:rsidRDefault="00B562E1">
      <w:pPr>
        <w:pStyle w:val="B1"/>
      </w:pPr>
      <w:r>
        <w:t>-</w:t>
      </w:r>
      <w:r>
        <w:tab/>
        <w:t>TCI State BWP ID</w:t>
      </w:r>
      <w:r>
        <w:rPr>
          <w:vertAlign w:val="subscript"/>
        </w:rPr>
        <w:t>i</w:t>
      </w:r>
      <w:r>
        <w:t xml:space="preserve">: This field indicates a BWP as the codepoint of the DCI </w:t>
      </w:r>
      <w:r>
        <w:rPr>
          <w:i/>
        </w:rPr>
        <w:t>bandwidth part indicator</w:t>
      </w:r>
      <w:r>
        <w:t xml:space="preserve"> field as specified in TS 38.212 [9], on which the TCI State used for SRS resource i is located. If value of </w:t>
      </w:r>
      <w:r>
        <w:rPr>
          <w:i/>
        </w:rPr>
        <w:t xml:space="preserve">unifiedTCI-StateType </w:t>
      </w:r>
      <w:r>
        <w:t>in the Serving Cell indicated by TCI State Serving Cell ID</w:t>
      </w:r>
      <w:r>
        <w:rPr>
          <w:vertAlign w:val="subscript"/>
        </w:rPr>
        <w:t xml:space="preserve">i </w:t>
      </w:r>
      <w:r>
        <w:t xml:space="preserve">is joint, this field indicates a DL BWP. </w:t>
      </w:r>
      <w:r>
        <w:rPr>
          <w:lang w:eastAsia="zh-CN"/>
        </w:rPr>
        <w:t xml:space="preserve">If value of </w:t>
      </w:r>
      <w:r>
        <w:rPr>
          <w:i/>
          <w:iCs/>
          <w:lang w:eastAsia="zh-CN"/>
        </w:rPr>
        <w:t xml:space="preserve">unifiedTCI-StateType </w:t>
      </w:r>
      <w:r>
        <w:rPr>
          <w:lang w:eastAsia="zh-CN"/>
        </w:rPr>
        <w:t>in the Serving Cell indicated by TCI State Serving Cell ID</w:t>
      </w:r>
      <w:r>
        <w:rPr>
          <w:vertAlign w:val="subscript"/>
          <w:lang w:eastAsia="zh-CN"/>
        </w:rPr>
        <w:t>i</w:t>
      </w:r>
      <w:r>
        <w:rPr>
          <w:lang w:eastAsia="zh-CN"/>
        </w:rPr>
        <w:t xml:space="preserve"> is </w:t>
      </w:r>
      <w:r>
        <w:rPr>
          <w:i/>
          <w:iCs/>
          <w:lang w:eastAsia="zh-CN"/>
        </w:rPr>
        <w:t>separate</w:t>
      </w:r>
      <w:r>
        <w:rPr>
          <w:lang w:eastAsia="zh-CN"/>
        </w:rPr>
        <w:t>, this field indicates a UL BWP</w:t>
      </w:r>
      <w:r>
        <w:t>. The length of the field is 2 bits;</w:t>
      </w:r>
    </w:p>
    <w:p w14:paraId="52ED1BE6" w14:textId="77777777" w:rsidR="003669F2" w:rsidRDefault="00B562E1">
      <w:pPr>
        <w:pStyle w:val="B1"/>
      </w:pPr>
      <w:r>
        <w:t>-</w:t>
      </w:r>
      <w:r>
        <w:tab/>
        <w:t>TCI State ID</w:t>
      </w:r>
      <w:r>
        <w:rPr>
          <w:vertAlign w:val="subscript"/>
        </w:rPr>
        <w:t>i</w:t>
      </w:r>
      <w:r>
        <w:t>: This field contains an identifier of the TCI state used for SRS resource i. TCI State ID</w:t>
      </w:r>
      <w:r>
        <w:rPr>
          <w:vertAlign w:val="subscript"/>
        </w:rPr>
        <w:t>0</w:t>
      </w:r>
      <w:r>
        <w:t xml:space="preserve"> refers to the first SRS resource within the resource set, TCI State ID</w:t>
      </w:r>
      <w:r>
        <w:rPr>
          <w:vertAlign w:val="subscript"/>
        </w:rPr>
        <w:t>1</w:t>
      </w:r>
      <w:r>
        <w:t xml:space="preserve"> refers to the second one and so on. If joint/downlink </w:t>
      </w:r>
      <w:r>
        <w:lastRenderedPageBreak/>
        <w:t xml:space="preserve">TCI State is used, 7-bits length TCI state ID i.e. </w:t>
      </w:r>
      <w:r>
        <w:rPr>
          <w:i/>
        </w:rPr>
        <w:t>TCI-StateId</w:t>
      </w:r>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 This field is only present if MAC CE is used for activation of SP SRS resource set, i.e. the A/D field is set to 1, or for AP SRS resource set;</w:t>
      </w:r>
    </w:p>
    <w:p w14:paraId="52ED1BE7" w14:textId="77777777" w:rsidR="003669F2" w:rsidRDefault="00B562E1">
      <w:pPr>
        <w:pStyle w:val="B1"/>
      </w:pPr>
      <w:r>
        <w:t>-</w:t>
      </w:r>
      <w:r>
        <w:tab/>
        <w:t>R: Reserved bit, set to 0.</w:t>
      </w:r>
    </w:p>
    <w:p w14:paraId="52ED1BE8" w14:textId="77777777" w:rsidR="003669F2" w:rsidRDefault="0090331E">
      <w:pPr>
        <w:pStyle w:val="TH"/>
      </w:pPr>
      <w:r>
        <w:rPr>
          <w:noProof/>
        </w:rPr>
        <w:object w:dxaOrig="5710" w:dyaOrig="4454" w14:anchorId="77A82EEE">
          <v:shape id="_x0000_i1113" type="#_x0000_t75" alt="" style="width:283pt;height:221pt;mso-width-percent:0;mso-height-percent:0;mso-width-percent:0;mso-height-percent:0" o:ole="">
            <v:imagedata r:id="rId194" o:title=""/>
          </v:shape>
          <o:OLEObject Type="Embed" ProgID="Visio.Drawing.15" ShapeID="_x0000_i1113" DrawAspect="Content" ObjectID="_1808098486" r:id="rId195"/>
        </w:object>
      </w:r>
    </w:p>
    <w:p w14:paraId="52ED1BE9" w14:textId="77777777" w:rsidR="003669F2" w:rsidRDefault="00B562E1">
      <w:pPr>
        <w:pStyle w:val="TF"/>
        <w:rPr>
          <w:lang w:eastAsia="en-US"/>
        </w:rPr>
      </w:pPr>
      <w:r>
        <w:rPr>
          <w:lang w:eastAsia="en-US"/>
        </w:rPr>
        <w:t>Figure 6.1.3.59-1: SP/AP SRS TCI State Indication MAC CE</w:t>
      </w:r>
    </w:p>
    <w:p w14:paraId="52ED1BEA" w14:textId="77777777" w:rsidR="003669F2" w:rsidRDefault="00B562E1">
      <w:pPr>
        <w:pStyle w:val="4"/>
        <w:rPr>
          <w:rFonts w:eastAsia="等线"/>
          <w:lang w:eastAsia="ko-KR"/>
        </w:rPr>
      </w:pPr>
      <w:bookmarkStart w:id="3292" w:name="_Toc178200723"/>
      <w:r>
        <w:t>6.1.3.60</w:t>
      </w:r>
      <w:r>
        <w:tab/>
      </w:r>
      <w:r>
        <w:rPr>
          <w:rFonts w:eastAsia="等线"/>
          <w:lang w:eastAsia="ko-KR"/>
        </w:rPr>
        <w:t>Serving Cell Set based SRS TCI State Indication MAC CE</w:t>
      </w:r>
      <w:bookmarkEnd w:id="3292"/>
    </w:p>
    <w:p w14:paraId="52ED1BEB" w14:textId="77777777" w:rsidR="003669F2" w:rsidRDefault="00B562E1">
      <w:r>
        <w:t>The Serving Cell Set based SRS TCI State Indication MAC CE is identified by a MAC subheader with eLCID as specified. It has a variable size with following fields:</w:t>
      </w:r>
    </w:p>
    <w:p w14:paraId="52ED1BEC" w14:textId="151B82DC" w:rsidR="003669F2" w:rsidRDefault="00B562E1">
      <w:pPr>
        <w:pStyle w:val="B1"/>
        <w:rPr>
          <w:iCs/>
        </w:rPr>
      </w:pPr>
      <w:r>
        <w:t>-</w:t>
      </w:r>
      <w:r>
        <w:tab/>
        <w:t>SRS Resource's Cell ID: This field indicates the identity of the Serving Cell, which contains the indicated SP/AP SRS Resource. If the C field is set to 0, this field also indicates the identity of the Serving Cell associated with all TCI States indicated by the TCI State I</w:t>
      </w:r>
      <w:r w:rsidR="0048680F">
        <w:t>d</w:t>
      </w:r>
      <w:r>
        <w:t xml:space="preserve">i fields. The length of the field is 5 bits. The indicated Serving Cell is configured as part of </w:t>
      </w:r>
      <w:r>
        <w:rPr>
          <w:i/>
          <w:iCs/>
        </w:rPr>
        <w:t>simultaneousSpatial-UpdatedList1</w:t>
      </w:r>
      <w:r>
        <w:rPr>
          <w:iCs/>
        </w:rPr>
        <w:t xml:space="preserve"> or </w:t>
      </w:r>
      <w:r>
        <w:rPr>
          <w:i/>
          <w:iCs/>
        </w:rPr>
        <w:t>simultaneousSpatial-UpdatedList2</w:t>
      </w:r>
      <w:r>
        <w:t xml:space="preserve"> in TS 38.331 [5], and this MAC CE applies to all the Serving Cells configured in the set </w:t>
      </w:r>
      <w:r>
        <w:rPr>
          <w:i/>
          <w:iCs/>
        </w:rPr>
        <w:t>simultaneousSpatial-UpdatedList1</w:t>
      </w:r>
      <w:r>
        <w:rPr>
          <w:iCs/>
        </w:rPr>
        <w:t xml:space="preserve"> or </w:t>
      </w:r>
      <w:r>
        <w:rPr>
          <w:i/>
          <w:iCs/>
        </w:rPr>
        <w:t>simultaneousSpatial-UpdatedList2</w:t>
      </w:r>
      <w:r>
        <w:rPr>
          <w:iCs/>
        </w:rPr>
        <w:t>, respectively;</w:t>
      </w:r>
    </w:p>
    <w:p w14:paraId="52ED1BED" w14:textId="5B77FFC5"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the C field is set to 0, this field also indicates the identity of the BWP associated with all TCI States indicated by the TCI State I</w:t>
      </w:r>
      <w:r w:rsidR="0048680F">
        <w:t>d</w:t>
      </w:r>
      <w:r>
        <w:t>i fields. The length of the field is 2 bits;</w:t>
      </w:r>
    </w:p>
    <w:p w14:paraId="52ED1BEE" w14:textId="77777777" w:rsidR="003669F2" w:rsidRDefault="00B562E1">
      <w:pPr>
        <w:pStyle w:val="B1"/>
      </w:pPr>
      <w:r>
        <w:t>-</w:t>
      </w:r>
      <w:r>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52ED1BEF" w14:textId="77777777" w:rsidR="003669F2" w:rsidRDefault="00B562E1">
      <w:pPr>
        <w:pStyle w:val="B1"/>
      </w:pPr>
      <w:r>
        <w:t>-</w:t>
      </w:r>
      <w:r>
        <w:tab/>
        <w:t>SRS Resource ID</w:t>
      </w:r>
      <w:r>
        <w:rPr>
          <w:vertAlign w:val="subscript"/>
        </w:rPr>
        <w:t>i</w:t>
      </w:r>
      <w:r>
        <w:t xml:space="preserve">: This field indicates the SP/AP SRS Resource ID identified by </w:t>
      </w:r>
      <w:r>
        <w:rPr>
          <w:i/>
        </w:rPr>
        <w:t>SRS-ResourceId</w:t>
      </w:r>
      <w:r>
        <w:t xml:space="preserve"> as specified in TS 38.331 [5]. The length of the field is 6 bits;</w:t>
      </w:r>
    </w:p>
    <w:p w14:paraId="52ED1BF0" w14:textId="77777777" w:rsidR="003669F2" w:rsidRDefault="00B562E1">
      <w:pPr>
        <w:pStyle w:val="B1"/>
      </w:pPr>
      <w:r>
        <w:t>-</w:t>
      </w:r>
      <w:r>
        <w:tab/>
        <w:t>TCI State Serving Cell ID</w:t>
      </w:r>
      <w:r>
        <w:rPr>
          <w:vertAlign w:val="subscript"/>
        </w:rPr>
        <w:t>i</w:t>
      </w:r>
      <w:r>
        <w:t>: This field indicates the identity of the Serving Cell on which the TCI State used for SRS Resource ID</w:t>
      </w:r>
      <w:r>
        <w:rPr>
          <w:vertAlign w:val="subscript"/>
        </w:rPr>
        <w:t>i</w:t>
      </w:r>
      <w:r>
        <w:t xml:space="preserve"> is located. The length of the field is 5 bits;</w:t>
      </w:r>
    </w:p>
    <w:p w14:paraId="52ED1BF1" w14:textId="77777777" w:rsidR="003669F2" w:rsidRDefault="00B562E1">
      <w:pPr>
        <w:pStyle w:val="B1"/>
      </w:pPr>
      <w:r>
        <w:t>-</w:t>
      </w:r>
      <w:r>
        <w:tab/>
        <w:t>TCI State BWP ID</w:t>
      </w:r>
      <w:r>
        <w:rPr>
          <w:vertAlign w:val="subscript"/>
        </w:rPr>
        <w:t>i</w:t>
      </w:r>
      <w:r>
        <w:t xml:space="preserve">: This field indicates a BWP as the codepoint of the DCI </w:t>
      </w:r>
      <w:r>
        <w:rPr>
          <w:i/>
        </w:rPr>
        <w:t>bandwidth part indicator</w:t>
      </w:r>
      <w:r>
        <w:t xml:space="preserve"> field as specified in TS 38.212 [9], on which the TCI State used for SRS Resource ID</w:t>
      </w:r>
      <w:r>
        <w:rPr>
          <w:vertAlign w:val="subscript"/>
        </w:rPr>
        <w:t>i</w:t>
      </w:r>
      <w:r>
        <w:t xml:space="preserve"> is located. If value of </w:t>
      </w:r>
      <w:r>
        <w:rPr>
          <w:i/>
        </w:rPr>
        <w:t xml:space="preserve">unifiedTCI-StateType </w:t>
      </w:r>
      <w:r>
        <w:t>in the Serving Cell indicated by TCI State Serving Cell ID</w:t>
      </w:r>
      <w:r>
        <w:rPr>
          <w:vertAlign w:val="subscript"/>
        </w:rPr>
        <w:t xml:space="preserve">i </w:t>
      </w:r>
      <w:r>
        <w:t xml:space="preserve">is joint, this field indicates a DL BWP. </w:t>
      </w:r>
      <w:r>
        <w:rPr>
          <w:lang w:eastAsia="zh-CN"/>
        </w:rPr>
        <w:t xml:space="preserve">If value of </w:t>
      </w:r>
      <w:r>
        <w:rPr>
          <w:i/>
          <w:iCs/>
          <w:lang w:eastAsia="zh-CN"/>
        </w:rPr>
        <w:t xml:space="preserve">unifiedTCI-StateType </w:t>
      </w:r>
      <w:r>
        <w:rPr>
          <w:lang w:eastAsia="zh-CN"/>
        </w:rPr>
        <w:t>in the Serving Cell indicated by TCI State Serving Cell ID</w:t>
      </w:r>
      <w:r>
        <w:rPr>
          <w:vertAlign w:val="subscript"/>
          <w:lang w:eastAsia="zh-CN"/>
        </w:rPr>
        <w:t>i</w:t>
      </w:r>
      <w:r>
        <w:rPr>
          <w:lang w:eastAsia="zh-CN"/>
        </w:rPr>
        <w:t xml:space="preserve"> is </w:t>
      </w:r>
      <w:r>
        <w:rPr>
          <w:i/>
          <w:iCs/>
          <w:lang w:eastAsia="zh-CN"/>
        </w:rPr>
        <w:t>separate</w:t>
      </w:r>
      <w:r>
        <w:rPr>
          <w:lang w:eastAsia="zh-CN"/>
        </w:rPr>
        <w:t>, this field indicates a UL BWP</w:t>
      </w:r>
      <w:r>
        <w:t>. The length of the field is 2 bits;</w:t>
      </w:r>
    </w:p>
    <w:p w14:paraId="52ED1BF2" w14:textId="77777777" w:rsidR="003669F2" w:rsidRDefault="00B562E1">
      <w:pPr>
        <w:pStyle w:val="B1"/>
      </w:pPr>
      <w:r>
        <w:lastRenderedPageBreak/>
        <w:t>-</w:t>
      </w:r>
      <w:r>
        <w:tab/>
        <w:t>TCI State ID</w:t>
      </w:r>
      <w:r>
        <w:rPr>
          <w:vertAlign w:val="subscript"/>
        </w:rPr>
        <w:t>i</w:t>
      </w:r>
      <w:r>
        <w:t>: This field contains an identifier of the TCI state used for SRS resource i. TCI State ID</w:t>
      </w:r>
      <w:r>
        <w:rPr>
          <w:vertAlign w:val="subscript"/>
        </w:rPr>
        <w:t>0</w:t>
      </w:r>
      <w:r>
        <w:t xml:space="preserve"> refers to the first SRS resource which is indicated SRS Resource ID</w:t>
      </w:r>
      <w:r>
        <w:rPr>
          <w:vertAlign w:val="subscript"/>
        </w:rPr>
        <w:t>0</w:t>
      </w:r>
      <w:r>
        <w:t>, TCI State ID</w:t>
      </w:r>
      <w:r>
        <w:rPr>
          <w:vertAlign w:val="subscript"/>
        </w:rPr>
        <w:t>1</w:t>
      </w:r>
      <w:r>
        <w:t xml:space="preserve"> refers to the second one and so on. If joint/downlink TCI State is used, 7-bits length TCI state ID i.e. </w:t>
      </w:r>
      <w:r>
        <w:rPr>
          <w:i/>
        </w:rPr>
        <w:t>TCI-StateId</w:t>
      </w:r>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w:t>
      </w:r>
    </w:p>
    <w:p w14:paraId="52ED1BF3" w14:textId="77777777" w:rsidR="003669F2" w:rsidRDefault="00B562E1">
      <w:pPr>
        <w:pStyle w:val="B1"/>
      </w:pPr>
      <w:r>
        <w:t>-</w:t>
      </w:r>
      <w:r>
        <w:tab/>
        <w:t>R: Reserved bit, set to 0.</w:t>
      </w:r>
    </w:p>
    <w:p w14:paraId="52ED1BF4" w14:textId="77777777" w:rsidR="003669F2" w:rsidRDefault="0090331E">
      <w:pPr>
        <w:pStyle w:val="TH"/>
      </w:pPr>
      <w:r>
        <w:rPr>
          <w:noProof/>
        </w:rPr>
        <w:object w:dxaOrig="5710" w:dyaOrig="4990" w14:anchorId="41B92BCA">
          <v:shape id="_x0000_i1114" type="#_x0000_t75" alt="" style="width:283pt;height:246.7pt;mso-width-percent:0;mso-height-percent:0;mso-width-percent:0;mso-height-percent:0" o:ole="">
            <v:imagedata r:id="rId196" o:title=""/>
          </v:shape>
          <o:OLEObject Type="Embed" ProgID="Visio.Drawing.15" ShapeID="_x0000_i1114" DrawAspect="Content" ObjectID="_1808098487" r:id="rId197"/>
        </w:object>
      </w:r>
    </w:p>
    <w:p w14:paraId="52ED1BF5" w14:textId="77777777" w:rsidR="003669F2" w:rsidRDefault="00B562E1">
      <w:pPr>
        <w:pStyle w:val="TF"/>
      </w:pPr>
      <w:r>
        <w:t>Figure 6.1.3.60-1: Serving Cell Set based SRS TCI State Indication MAC CE</w:t>
      </w:r>
    </w:p>
    <w:p w14:paraId="52ED1BF6" w14:textId="77777777" w:rsidR="003669F2" w:rsidRDefault="00B562E1">
      <w:pPr>
        <w:pStyle w:val="4"/>
      </w:pPr>
      <w:bookmarkStart w:id="3293" w:name="_Toc178200724"/>
      <w:r>
        <w:t>6.1.3.</w:t>
      </w:r>
      <w:r>
        <w:rPr>
          <w:rFonts w:eastAsia="宋体"/>
          <w:lang w:eastAsia="zh-CN"/>
        </w:rPr>
        <w:t>61</w:t>
      </w:r>
      <w:r>
        <w:tab/>
        <w:t>Child IAB-DU Restricted Beam Indication MAC CE</w:t>
      </w:r>
      <w:bookmarkEnd w:id="3293"/>
    </w:p>
    <w:p w14:paraId="52ED1BF7" w14:textId="77777777" w:rsidR="003669F2" w:rsidRDefault="00B562E1">
      <w:pPr>
        <w:rPr>
          <w:lang w:eastAsia="zh-CN"/>
        </w:rPr>
      </w:pPr>
      <w:r>
        <w:rPr>
          <w:lang w:eastAsia="zh-CN"/>
        </w:rPr>
        <w:t xml:space="preserve">The </w:t>
      </w:r>
      <w:r>
        <w:t>Child IAB-DU Restricted Beam Indication MAC CE</w:t>
      </w:r>
      <w:r>
        <w:rPr>
          <w:lang w:eastAsia="zh-CN"/>
        </w:rPr>
        <w:t xml:space="preserve"> is identified by MAC subheader with eLCID as specified in Table 6.2.1-1b. It has a variable size with following fields (Figure 6.1.3.61-1):</w:t>
      </w:r>
    </w:p>
    <w:p w14:paraId="52ED1BF8" w14:textId="77777777" w:rsidR="003669F2" w:rsidRDefault="00B562E1">
      <w:pPr>
        <w:pStyle w:val="B1"/>
      </w:pPr>
      <w:r>
        <w:t>-</w:t>
      </w:r>
      <w:r>
        <w:tab/>
        <w:t xml:space="preserve">Resource Configuration ID: This fields indicates the RRC configuration which applies to this MAC CE and corresponds to </w:t>
      </w:r>
      <w:r>
        <w:rPr>
          <w:i/>
        </w:rPr>
        <w:t>iab-ResourceConfigID</w:t>
      </w:r>
      <w:r>
        <w:t xml:space="preserve"> parameter in </w:t>
      </w:r>
      <w:r>
        <w:rPr>
          <w:i/>
        </w:rPr>
        <w:t>IAB-ResourceConfig</w:t>
      </w:r>
      <w:r>
        <w:t xml:space="preserve"> as specified in TS 38.331 [5]. The length of the field is 16 bits;</w:t>
      </w:r>
    </w:p>
    <w:p w14:paraId="52ED1BF9" w14:textId="77777777" w:rsidR="003669F2" w:rsidRDefault="00B562E1">
      <w:pPr>
        <w:pStyle w:val="B1"/>
      </w:pPr>
      <w:r>
        <w:t>-</w:t>
      </w:r>
      <w:r>
        <w:tab/>
        <w:t>Number of child IAB-DU beams: This field indicates the number of restricted child IAB-DU beams included in the MAC CE. The length of the field is 8 bits. The number of restricted child IAB-DU beams is contained in the 3 rightmost bits of the field while the remaining 5 bits are considered as reserved bits;</w:t>
      </w:r>
    </w:p>
    <w:p w14:paraId="52ED1BFA" w14:textId="259C1E35" w:rsidR="003669F2" w:rsidRDefault="00B562E1">
      <w:pPr>
        <w:pStyle w:val="B1"/>
      </w:pPr>
      <w:r>
        <w:t>-</w:t>
      </w:r>
      <w:r>
        <w:tab/>
        <w:t>IAB-DU restricted beams type ID</w:t>
      </w:r>
      <w:r>
        <w:rPr>
          <w:vertAlign w:val="subscript"/>
        </w:rPr>
        <w:t>i</w:t>
      </w:r>
      <w:r>
        <w:t>: This field determines the type of information used as an indication of a set of child IAB-DU's restricted beams, indicated with the Child IAB-DU Resource set ID</w:t>
      </w:r>
      <w:r>
        <w:rPr>
          <w:vertAlign w:val="subscript"/>
        </w:rPr>
        <w:t>i</w:t>
      </w:r>
      <w:r>
        <w:t xml:space="preserve"> field</w:t>
      </w:r>
      <w:r>
        <w:rPr>
          <w:lang w:eastAsia="ko-KR"/>
        </w:rPr>
        <w:t xml:space="preserve">. </w:t>
      </w:r>
      <w:r>
        <w:t>IAB-DU restricted beams type ID</w:t>
      </w:r>
      <w:r>
        <w:rPr>
          <w:vertAlign w:val="subscript"/>
        </w:rPr>
        <w:t>0</w:t>
      </w:r>
      <w:r>
        <w:t xml:space="preserve"> refers to the first restricted beam within the resource set, IAB-DU restricted beams type ID</w:t>
      </w:r>
      <w:r>
        <w:rPr>
          <w:vertAlign w:val="subscript"/>
        </w:rPr>
        <w:t>1</w:t>
      </w:r>
      <w:r>
        <w:t xml:space="preserve"> to the second one and so on.</w:t>
      </w:r>
      <w:r>
        <w:rPr>
          <w:lang w:eastAsia="ko-KR"/>
        </w:rPr>
        <w:t xml:space="preserve"> If the value of the field is 00,</w:t>
      </w:r>
      <w:r>
        <w:t xml:space="preserve"> SSB index is used (contained in the 6 rightmost bits of the Child IAB-DU Resource set ID</w:t>
      </w:r>
      <w:r>
        <w:rPr>
          <w:vertAlign w:val="subscript"/>
        </w:rPr>
        <w:t>i</w:t>
      </w:r>
      <w:r>
        <w:t xml:space="preserve"> field, with the two leftmost bits being set to zero). If the value of the field is 01, SSB index (contained in the 6 rightmost bits of the Child IAB-DU Resource set ID</w:t>
      </w:r>
      <w:r>
        <w:rPr>
          <w:vertAlign w:val="subscript"/>
        </w:rPr>
        <w:t>i</w:t>
      </w:r>
      <w:r>
        <w:t xml:space="preserve"> field) </w:t>
      </w:r>
      <w:r>
        <w:rPr>
          <w:lang w:eastAsia="ko-KR"/>
        </w:rPr>
        <w:t xml:space="preserve">and STC index (contained in the two leftmost bits of the </w:t>
      </w:r>
      <w:r>
        <w:t>Child IAB-DU Resource set ID</w:t>
      </w:r>
      <w:r>
        <w:rPr>
          <w:vertAlign w:val="subscript"/>
        </w:rPr>
        <w:t>i</w:t>
      </w:r>
      <w:r>
        <w:t xml:space="preserve"> </w:t>
      </w:r>
      <w:r>
        <w:rPr>
          <w:lang w:eastAsia="ko-KR"/>
        </w:rPr>
        <w:t xml:space="preserve">field) are both used. If the value of the field is set to 11, </w:t>
      </w:r>
      <w:r>
        <w:t xml:space="preserve">CSI-RS index, </w:t>
      </w:r>
      <w:r>
        <w:rPr>
          <w:rFonts w:eastAsia="宋体"/>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is used (comprising all 8 bits of the Child IAB-DU Resource set ID</w:t>
      </w:r>
      <w:r>
        <w:rPr>
          <w:vertAlign w:val="subscript"/>
        </w:rPr>
        <w:t>i</w:t>
      </w:r>
      <w:r>
        <w:t xml:space="preserve"> field). The length of the field is 2 bits;</w:t>
      </w:r>
    </w:p>
    <w:p w14:paraId="52ED1BFB" w14:textId="77777777" w:rsidR="003669F2" w:rsidRDefault="00B562E1">
      <w:pPr>
        <w:pStyle w:val="B1"/>
      </w:pPr>
      <w:r>
        <w:t>-</w:t>
      </w:r>
      <w:r>
        <w:tab/>
        <w:t>C</w:t>
      </w:r>
      <w:r>
        <w:rPr>
          <w:vertAlign w:val="subscript"/>
        </w:rPr>
        <w:t>i1</w:t>
      </w:r>
      <w:r>
        <w:t>: This field indicates whether the octet containing the Number of cell configurations ID</w:t>
      </w:r>
      <w:r>
        <w:rPr>
          <w:vertAlign w:val="subscript"/>
        </w:rPr>
        <w:t>i</w:t>
      </w:r>
      <w:r>
        <w:t xml:space="preserve"> field is included or not. C</w:t>
      </w:r>
      <w:r>
        <w:rPr>
          <w:vertAlign w:val="subscript"/>
        </w:rPr>
        <w:t xml:space="preserve">01 </w:t>
      </w:r>
      <w:r>
        <w:t>refers to the first restricted beam within the resource set, C</w:t>
      </w:r>
      <w:r>
        <w:rPr>
          <w:vertAlign w:val="subscript"/>
        </w:rPr>
        <w:t>11</w:t>
      </w:r>
      <w:r>
        <w:t xml:space="preserve"> to the second one and so on. The field is set to 0 to indicate the octet is not included (and subsequently, that no cell information is included for the relevant restricted beam). The field is set to 1 to indicate that Number of cell configurations ID</w:t>
      </w:r>
      <w:r>
        <w:rPr>
          <w:vertAlign w:val="subscript"/>
        </w:rPr>
        <w:t>i</w:t>
      </w:r>
      <w:r>
        <w:t xml:space="preserve"> field is included. The length of the field is 1 bits;</w:t>
      </w:r>
    </w:p>
    <w:p w14:paraId="52ED1BFC" w14:textId="77777777" w:rsidR="003669F2" w:rsidRDefault="00B562E1">
      <w:pPr>
        <w:pStyle w:val="B1"/>
      </w:pPr>
      <w:r>
        <w:lastRenderedPageBreak/>
        <w:t>-</w:t>
      </w:r>
      <w:r>
        <w:tab/>
        <w:t>C</w:t>
      </w:r>
      <w:r>
        <w:rPr>
          <w:vertAlign w:val="subscript"/>
        </w:rPr>
        <w:t>i2</w:t>
      </w:r>
      <w:r>
        <w:t>: This field indicates whether the child IAB-DU beam indicated with the Child IAB-DU Resource set ID</w:t>
      </w:r>
      <w:r>
        <w:rPr>
          <w:vertAlign w:val="subscript"/>
        </w:rPr>
        <w:t>i</w:t>
      </w:r>
      <w:r>
        <w:t xml:space="preserve"> field is associated with one or more uplink or downlink IAB-MT beams, indicated with the IAB-MT Resource set ID</w:t>
      </w:r>
      <w:r>
        <w:rPr>
          <w:vertAlign w:val="subscript"/>
        </w:rPr>
        <w:t>ij</w:t>
      </w:r>
      <w:r>
        <w:t xml:space="preserve"> fields. C</w:t>
      </w:r>
      <w:r>
        <w:rPr>
          <w:vertAlign w:val="subscript"/>
        </w:rPr>
        <w:t>02</w:t>
      </w:r>
      <w:r>
        <w:t xml:space="preserve"> refers to the first restricted beam within the resource set, C</w:t>
      </w:r>
      <w:r>
        <w:rPr>
          <w:vertAlign w:val="subscript"/>
        </w:rPr>
        <w:t>12</w:t>
      </w:r>
      <w:r>
        <w:t xml:space="preserve"> to the second one and so on. The field is set to 1 to indicate that at least one IAB-MT Resource set ID</w:t>
      </w:r>
      <w:r>
        <w:rPr>
          <w:vertAlign w:val="subscript"/>
        </w:rPr>
        <w:t>ij</w:t>
      </w:r>
      <w:r>
        <w:t xml:space="preserve"> field is included (and that Number of associated IAB-MT beams ID</w:t>
      </w:r>
      <w:r>
        <w:rPr>
          <w:vertAlign w:val="subscript"/>
        </w:rPr>
        <w:t>i</w:t>
      </w:r>
      <w:r>
        <w:t xml:space="preserve"> is included), </w:t>
      </w:r>
      <w:r>
        <w:rPr>
          <w:lang w:eastAsia="ko-KR"/>
        </w:rPr>
        <w:t xml:space="preserve">and </w:t>
      </w:r>
      <w:r>
        <w:t>it is set to 0 to indicate that no IAB-MT Resource set ID</w:t>
      </w:r>
      <w:r>
        <w:rPr>
          <w:vertAlign w:val="subscript"/>
        </w:rPr>
        <w:t>ij</w:t>
      </w:r>
      <w:r>
        <w:t xml:space="preserve"> field is present (and that the Number of associated IAB-MT beams ID</w:t>
      </w:r>
      <w:r>
        <w:rPr>
          <w:vertAlign w:val="subscript"/>
        </w:rPr>
        <w:t>i</w:t>
      </w:r>
      <w:r>
        <w:t xml:space="preserve"> is absent). The length of the field is 1 bit;</w:t>
      </w:r>
    </w:p>
    <w:p w14:paraId="52ED1BFD" w14:textId="77777777" w:rsidR="003669F2" w:rsidRDefault="00B562E1">
      <w:pPr>
        <w:pStyle w:val="B1"/>
        <w:rPr>
          <w:lang w:eastAsia="ko-KR"/>
        </w:rPr>
      </w:pPr>
      <w:r>
        <w:t>-</w:t>
      </w:r>
      <w:r>
        <w:rPr>
          <w:lang w:eastAsia="ko-KR"/>
        </w:rPr>
        <w:tab/>
        <w:t>R: Reserved bit, set to 0;</w:t>
      </w:r>
    </w:p>
    <w:p w14:paraId="52ED1BFE" w14:textId="713F9178" w:rsidR="003669F2" w:rsidRDefault="00B562E1">
      <w:pPr>
        <w:pStyle w:val="B1"/>
      </w:pPr>
      <w:r>
        <w:t>-</w:t>
      </w:r>
      <w:r>
        <w:tab/>
        <w:t>Child IAB-DU Resource set ID</w:t>
      </w:r>
      <w:r>
        <w:rPr>
          <w:vertAlign w:val="subscript"/>
        </w:rPr>
        <w:t xml:space="preserve">i: </w:t>
      </w:r>
      <w:r>
        <w:t>an indication of the child IAB-DU's beam in the direction of which simultaneous operation is restricted. The length of the field is 8 bits;</w:t>
      </w:r>
    </w:p>
    <w:p w14:paraId="52ED1BFF" w14:textId="77777777" w:rsidR="003669F2" w:rsidRDefault="00B562E1">
      <w:pPr>
        <w:pStyle w:val="B1"/>
      </w:pPr>
      <w:r>
        <w:t>-</w:t>
      </w:r>
      <w:r>
        <w:tab/>
        <w:t>Number of cell configurations ID</w:t>
      </w:r>
      <w:r>
        <w:rPr>
          <w:vertAlign w:val="subscript"/>
        </w:rPr>
        <w:t>i</w:t>
      </w:r>
      <w:r>
        <w:t>: This field indicates the number of cell configurations associated with the beam restriction indicated in Child IAB-DU Resource set ID</w:t>
      </w:r>
      <w:r>
        <w:rPr>
          <w:vertAlign w:val="subscript"/>
        </w:rPr>
        <w:t>i</w:t>
      </w:r>
      <w:r>
        <w:t>. Number of cell configurations ID</w:t>
      </w:r>
      <w:r>
        <w:rPr>
          <w:vertAlign w:val="subscript"/>
        </w:rPr>
        <w:t>0</w:t>
      </w:r>
      <w:r>
        <w:t xml:space="preserve"> refers to the first restricted beam within the resource set, Number of cell configurations ID</w:t>
      </w:r>
      <w:r>
        <w:rPr>
          <w:vertAlign w:val="subscript"/>
        </w:rPr>
        <w:t>1</w:t>
      </w:r>
      <w:r>
        <w:t xml:space="preserve"> to the second one and so on. The length of the field is 8 bits;</w:t>
      </w:r>
    </w:p>
    <w:p w14:paraId="52ED1C00" w14:textId="77777777" w:rsidR="003669F2" w:rsidRDefault="00B562E1">
      <w:pPr>
        <w:pStyle w:val="B1"/>
      </w:pPr>
      <w:r>
        <w:t>-</w:t>
      </w:r>
      <w:r>
        <w:tab/>
        <w:t>Cell info type ID</w:t>
      </w:r>
      <w:r>
        <w:rPr>
          <w:vertAlign w:val="subscript"/>
        </w:rPr>
        <w:t>ij</w:t>
      </w:r>
      <w:r>
        <w:t>: indicates the type of information included in the Cell info ID</w:t>
      </w:r>
      <w:r>
        <w:rPr>
          <w:vertAlign w:val="subscript"/>
        </w:rPr>
        <w:t>ij</w:t>
      </w:r>
      <w:r>
        <w:t xml:space="preserve"> field. If the value of the field is set to zero, the combination of {MT CC, DU cell} is included in the Cell info ID</w:t>
      </w:r>
      <w:r>
        <w:rPr>
          <w:vertAlign w:val="subscript"/>
        </w:rPr>
        <w:t>ij</w:t>
      </w:r>
      <w:r>
        <w:t xml:space="preserve"> field, by including the IAB-DU cell in the first nine bits of the field, and the IAB-MT Serving Cell index into the next 5 bits of the field,. If the value of the field is set to one, only DU cell is included in the Cell info ID</w:t>
      </w:r>
      <w:r>
        <w:rPr>
          <w:vertAlign w:val="subscript"/>
        </w:rPr>
        <w:t>ij</w:t>
      </w:r>
      <w:r>
        <w:t xml:space="preserve"> field, by including the IAB-DU cell in the first nine bits of the field, and by setting the remaining five bits to zero. The length of the field is 1 bit;</w:t>
      </w:r>
    </w:p>
    <w:p w14:paraId="52ED1C01" w14:textId="77777777" w:rsidR="003669F2" w:rsidRDefault="00B562E1">
      <w:pPr>
        <w:pStyle w:val="B1"/>
      </w:pPr>
      <w:r>
        <w:t>-</w:t>
      </w:r>
      <w:r>
        <w:tab/>
        <w:t>M</w:t>
      </w:r>
      <w:r>
        <w:rPr>
          <w:vertAlign w:val="subscript"/>
        </w:rPr>
        <w:t>ij</w:t>
      </w:r>
      <w:r>
        <w:t>: This field indicates whether the octet containing multiplexing mode info (containing the Multiplexing mode info ID</w:t>
      </w:r>
      <w:r>
        <w:rPr>
          <w:vertAlign w:val="subscript"/>
        </w:rPr>
        <w:t>ij</w:t>
      </w:r>
      <w:r>
        <w:t xml:space="preserve"> field) is included or not. M</w:t>
      </w:r>
      <w:r>
        <w:rPr>
          <w:vertAlign w:val="subscript"/>
        </w:rPr>
        <w:t>i0</w:t>
      </w:r>
      <w:r>
        <w:t xml:space="preserve"> refers to the first combination of {MT CC, DU cell} associated with Child IAB-DU Resource set ID</w:t>
      </w:r>
      <w:r>
        <w:rPr>
          <w:vertAlign w:val="subscript"/>
        </w:rPr>
        <w:t>i</w:t>
      </w:r>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02" w14:textId="77777777" w:rsidR="003669F2" w:rsidRDefault="00B562E1">
      <w:pPr>
        <w:pStyle w:val="B1"/>
      </w:pPr>
      <w:r>
        <w:t>-</w:t>
      </w:r>
      <w:r>
        <w:tab/>
        <w:t>Cell info ID</w:t>
      </w:r>
      <w:r>
        <w:rPr>
          <w:vertAlign w:val="subscript"/>
        </w:rPr>
        <w:t>ij</w:t>
      </w:r>
      <w:r>
        <w:t>: indicates the cell configuration associated with beam restriction indicated in Child IAB-DU Resource set ID</w:t>
      </w:r>
      <w:r>
        <w:rPr>
          <w:vertAlign w:val="subscript"/>
        </w:rPr>
        <w:t>i</w:t>
      </w:r>
      <w:r>
        <w:t>. Cell info ID</w:t>
      </w:r>
      <w:r>
        <w:rPr>
          <w:vertAlign w:val="subscript"/>
        </w:rPr>
        <w:t xml:space="preserve">i0 </w:t>
      </w:r>
      <w:r>
        <w:t>field refers to the first cell configuration associated with the beam restriction indicated in Child IAB-DU Resource set ID</w:t>
      </w:r>
      <w:r>
        <w:rPr>
          <w:vertAlign w:val="subscript"/>
        </w:rPr>
        <w:t>i</w:t>
      </w:r>
      <w:r>
        <w:t>, Cell info ID</w:t>
      </w:r>
      <w:r>
        <w:rPr>
          <w:vertAlign w:val="subscript"/>
        </w:rPr>
        <w:t xml:space="preserve">i1 </w:t>
      </w:r>
      <w:r>
        <w:t>field refers to the second cell configuration associated with the beam restriction indicated in Child IAB-DU Resource set ID</w:t>
      </w:r>
      <w:r>
        <w:rPr>
          <w:vertAlign w:val="subscript"/>
        </w:rPr>
        <w:t>i</w:t>
      </w:r>
      <w:r>
        <w:t>, and so on. The length of the field is 15 bits;</w:t>
      </w:r>
    </w:p>
    <w:p w14:paraId="52ED1C03" w14:textId="77777777" w:rsidR="003669F2" w:rsidRDefault="00B562E1">
      <w:pPr>
        <w:pStyle w:val="B1"/>
      </w:pPr>
      <w:r>
        <w:t>-</w:t>
      </w:r>
      <w:r>
        <w:tab/>
        <w:t>Multiplexing mode info ID</w:t>
      </w:r>
      <w:r>
        <w:rPr>
          <w:vertAlign w:val="subscript"/>
        </w:rPr>
        <w:t>ij</w:t>
      </w:r>
      <w:r>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Pr>
          <w:vertAlign w:val="subscript"/>
        </w:rPr>
        <w:t>ij</w:t>
      </w:r>
      <w:r>
        <w:t xml:space="preserve"> field is applicable to non-overlapping frequency resources. This field is set to 0 when multiplexing mode information contained in the two rightmost bits of the Multiplexing mode info ID</w:t>
      </w:r>
      <w:r>
        <w:rPr>
          <w:vertAlign w:val="subscript"/>
        </w:rPr>
        <w:t>ij</w:t>
      </w:r>
      <w:r>
        <w:t xml:space="preserve"> field is not applicable to non-overlapping frequency resources. The remaining 5 bits of this field are set to zero. The length of the field is 8 bits;</w:t>
      </w:r>
    </w:p>
    <w:p w14:paraId="52ED1C04" w14:textId="77777777" w:rsidR="003669F2" w:rsidRDefault="00B562E1">
      <w:pPr>
        <w:pStyle w:val="B1"/>
      </w:pPr>
      <w:r>
        <w:t>-</w:t>
      </w:r>
      <w:r>
        <w:tab/>
        <w:t>Number of associated IAB-MT beams ID</w:t>
      </w:r>
      <w:r>
        <w:rPr>
          <w:vertAlign w:val="subscript"/>
        </w:rPr>
        <w:t>i</w:t>
      </w:r>
      <w:r>
        <w:t>: This field indicates the number of IAB-MT beams associated with the beam indicated in Child IAB-DU Resource set ID</w:t>
      </w:r>
      <w:r>
        <w:rPr>
          <w:vertAlign w:val="subscript"/>
        </w:rPr>
        <w:t>i</w:t>
      </w:r>
      <w:r>
        <w:t>. Number of associated IAB-MT beams ID</w:t>
      </w:r>
      <w:r>
        <w:rPr>
          <w:vertAlign w:val="subscript"/>
        </w:rPr>
        <w:t>0</w:t>
      </w:r>
      <w:r>
        <w:t xml:space="preserve"> refers to the first restricted beam within the resource set, Number of associated IAB-MT beams ID</w:t>
      </w:r>
      <w:r>
        <w:rPr>
          <w:vertAlign w:val="subscript"/>
        </w:rPr>
        <w:t>1</w:t>
      </w:r>
      <w:r>
        <w:t xml:space="preserve"> to the second one and so on. The length of the field is 8 bits. The number of IAB-MT beams associated with the beam indicated in Child IAB-DU Resource set ID</w:t>
      </w:r>
      <w:r>
        <w:rPr>
          <w:vertAlign w:val="subscript"/>
        </w:rPr>
        <w:t>i</w:t>
      </w:r>
      <w:r>
        <w:t xml:space="preserve"> is contained in the 3 rightmost bits of the field while the remaining 5 bits are considered as reserved bits;</w:t>
      </w:r>
    </w:p>
    <w:p w14:paraId="52ED1C05" w14:textId="176AC2DC" w:rsidR="003669F2" w:rsidRDefault="00B562E1">
      <w:pPr>
        <w:pStyle w:val="B1"/>
      </w:pPr>
      <w:r>
        <w:t>-</w:t>
      </w:r>
      <w:r>
        <w:tab/>
        <w:t>Associated IAB-MT's beams type ID</w:t>
      </w:r>
      <w:r>
        <w:rPr>
          <w:vertAlign w:val="subscript"/>
        </w:rPr>
        <w:t>ij</w:t>
      </w:r>
      <w:r>
        <w:t>: This field determines the type of information used as an indication of an uplink or downlink IAB-MT beam associated with the child IAB-DU's restricted beams, indicated with the IAB-MT Resource set ID</w:t>
      </w:r>
      <w:r>
        <w:rPr>
          <w:vertAlign w:val="subscript"/>
        </w:rPr>
        <w:t>ij</w:t>
      </w:r>
      <w:r>
        <w:t>. If the value of the field is 00, the information included in the IAB-MT Resource set ID</w:t>
      </w:r>
      <w:r>
        <w:rPr>
          <w:vertAlign w:val="subscript"/>
        </w:rPr>
        <w:t>ij</w:t>
      </w:r>
      <w:r>
        <w:t xml:space="preserve"> field is the TCI state ID (contained in the 7 rightmost bits of the field). If the value of the field is 01, the information included in the IAB-MT Resource set ID</w:t>
      </w:r>
      <w:r>
        <w:rPr>
          <w:vertAlign w:val="subscript"/>
        </w:rPr>
        <w:t>ij</w:t>
      </w:r>
      <w:r>
        <w:t xml:space="preserve"> field is the SSB ID (contained in the 6 rightmost bits of the field). If the value of the field is 10, the information included in the IAB-MT Resource set ID</w:t>
      </w:r>
      <w:r>
        <w:rPr>
          <w:vertAlign w:val="subscript"/>
        </w:rPr>
        <w:t>ij</w:t>
      </w:r>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If the value of the field is 11, the information included in the </w:t>
      </w:r>
      <w:r>
        <w:rPr>
          <w:rFonts w:eastAsia="宋体"/>
          <w:lang w:eastAsia="zh-CN"/>
        </w:rPr>
        <w:t xml:space="preserve">6 rightmost bits in the </w:t>
      </w:r>
      <w:r>
        <w:t>IAB-MT Resource set ID</w:t>
      </w:r>
      <w:r>
        <w:rPr>
          <w:vertAlign w:val="subscript"/>
        </w:rPr>
        <w:t>ij</w:t>
      </w:r>
      <w:r>
        <w:t xml:space="preserve"> field is the </w:t>
      </w:r>
      <w:r>
        <w:rPr>
          <w:i/>
          <w:szCs w:val="22"/>
        </w:rPr>
        <w:t>SRS-ResourceID</w:t>
      </w:r>
      <w:r>
        <w:t>. The length of the field is 2 bits;</w:t>
      </w:r>
    </w:p>
    <w:p w14:paraId="52ED1C06" w14:textId="3834F248" w:rsidR="003669F2" w:rsidRDefault="00B562E1">
      <w:pPr>
        <w:pStyle w:val="B1"/>
      </w:pPr>
      <w:r>
        <w:t>-</w:t>
      </w:r>
      <w:r>
        <w:tab/>
        <w:t>IAB-MT Resource set ID</w:t>
      </w:r>
      <w:r>
        <w:rPr>
          <w:vertAlign w:val="subscript"/>
        </w:rPr>
        <w:t xml:space="preserve">ij: </w:t>
      </w:r>
      <w:r>
        <w:t>an indication of the IAB-MTs downlink or uplink beams which are associated with the child IAB-DU restricted beam indicated in Child IAB-DU Resource set ID</w:t>
      </w:r>
      <w:r>
        <w:rPr>
          <w:vertAlign w:val="subscript"/>
        </w:rPr>
        <w:t>i</w:t>
      </w:r>
      <w:r>
        <w:t xml:space="preserve"> field. IAB-MT Resource set ID</w:t>
      </w:r>
      <w:r>
        <w:rPr>
          <w:vertAlign w:val="subscript"/>
        </w:rPr>
        <w:t>i0</w:t>
      </w:r>
      <w:r>
        <w:t xml:space="preserve"> field refers to the first IAB-MT's beam associated with the child IAB-DU's restricted beam indicated in Child </w:t>
      </w:r>
      <w:r>
        <w:lastRenderedPageBreak/>
        <w:t>IAB-DU Resource set ID</w:t>
      </w:r>
      <w:r>
        <w:rPr>
          <w:vertAlign w:val="subscript"/>
        </w:rPr>
        <w:t>i</w:t>
      </w:r>
      <w:r>
        <w:t xml:space="preserve"> field, IAB-MT Resource set ID</w:t>
      </w:r>
      <w:r>
        <w:rPr>
          <w:vertAlign w:val="subscript"/>
        </w:rPr>
        <w:t>i1</w:t>
      </w:r>
      <w:r>
        <w:t xml:space="preserve"> field refers to the second IAB-MT's beam associated with the child IAB-DU's restricted beam indicated in Child IAB-DU Resource set ID</w:t>
      </w:r>
      <w:r>
        <w:rPr>
          <w:vertAlign w:val="subscript"/>
        </w:rPr>
        <w:t>i</w:t>
      </w:r>
      <w:r>
        <w:t xml:space="preserve"> field, and so on. The length of the field is 8 bits.</w:t>
      </w:r>
    </w:p>
    <w:p w14:paraId="52ED1C07" w14:textId="77777777" w:rsidR="003669F2" w:rsidRDefault="0090331E">
      <w:pPr>
        <w:pStyle w:val="TH"/>
      </w:pPr>
      <w:r>
        <w:rPr>
          <w:noProof/>
        </w:rPr>
        <w:object w:dxaOrig="3148" w:dyaOrig="14283" w14:anchorId="38B5ADFA">
          <v:shape id="_x0000_i1115" type="#_x0000_t75" alt="" style="width:155.25pt;height:715pt;mso-width-percent:0;mso-height-percent:0;mso-width-percent:0;mso-height-percent:0" o:ole="">
            <v:imagedata r:id="rId198" o:title=""/>
          </v:shape>
          <o:OLEObject Type="Embed" ProgID="Visio.Drawing.15" ShapeID="_x0000_i1115" DrawAspect="Content" ObjectID="_1808098488" r:id="rId199"/>
        </w:object>
      </w:r>
    </w:p>
    <w:p w14:paraId="52ED1C08" w14:textId="77777777" w:rsidR="003669F2" w:rsidRDefault="00B562E1">
      <w:pPr>
        <w:pStyle w:val="TF"/>
        <w:rPr>
          <w:lang w:eastAsia="ko-KR"/>
        </w:rPr>
      </w:pPr>
      <w:r>
        <w:rPr>
          <w:lang w:eastAsia="ko-KR"/>
        </w:rPr>
        <w:lastRenderedPageBreak/>
        <w:t>Figure 6.1.3.</w:t>
      </w:r>
      <w:r>
        <w:rPr>
          <w:rFonts w:eastAsia="宋体"/>
          <w:lang w:eastAsia="zh-CN"/>
        </w:rPr>
        <w:t>61</w:t>
      </w:r>
      <w:r>
        <w:rPr>
          <w:lang w:eastAsia="ko-KR"/>
        </w:rPr>
        <w:t>-1: Child IAB-DU Restricted Beam Indication MAC CE</w:t>
      </w:r>
    </w:p>
    <w:p w14:paraId="52ED1C09" w14:textId="77777777" w:rsidR="003669F2" w:rsidRDefault="00B562E1">
      <w:pPr>
        <w:pStyle w:val="4"/>
      </w:pPr>
      <w:bookmarkStart w:id="3294" w:name="_Toc178200725"/>
      <w:r>
        <w:t>6.1.3.62</w:t>
      </w:r>
      <w:r>
        <w:tab/>
        <w:t>IAB-MT Recommended Beam Indication MAC CE</w:t>
      </w:r>
      <w:bookmarkEnd w:id="3294"/>
    </w:p>
    <w:p w14:paraId="52ED1C0A" w14:textId="77777777" w:rsidR="003669F2" w:rsidRDefault="00B562E1">
      <w:pPr>
        <w:rPr>
          <w:lang w:eastAsia="zh-CN"/>
        </w:rPr>
      </w:pPr>
      <w:r>
        <w:rPr>
          <w:lang w:eastAsia="zh-CN"/>
        </w:rPr>
        <w:t xml:space="preserve">The </w:t>
      </w:r>
      <w:r>
        <w:t>IAB-MT Recommended Beam Indication MAC CE</w:t>
      </w:r>
      <w:r>
        <w:rPr>
          <w:lang w:eastAsia="zh-CN"/>
        </w:rPr>
        <w:t xml:space="preserve"> is identified by MAC subheader with eLCID as specified in Table 6.2.1-2b. It has a variable size with following fields (Figure 6.1.3.62-1):</w:t>
      </w:r>
    </w:p>
    <w:p w14:paraId="52ED1C0B" w14:textId="77777777" w:rsidR="003669F2" w:rsidRDefault="00B562E1">
      <w:pPr>
        <w:pStyle w:val="B1"/>
      </w:pPr>
      <w:r>
        <w:t>-</w:t>
      </w:r>
      <w:r>
        <w:tab/>
        <w:t>Resource Configuration ID: This field indicates the RRC configuration which applies to this MAC CE and corresponds to</w:t>
      </w:r>
      <w:r>
        <w:rPr>
          <w:iCs/>
        </w:rPr>
        <w:t xml:space="preserve"> </w:t>
      </w:r>
      <w:r>
        <w:rPr>
          <w:i/>
          <w:iCs/>
        </w:rPr>
        <w:t>iab-ResourceConfigID</w:t>
      </w:r>
      <w:r>
        <w:t xml:space="preserve"> parameter in </w:t>
      </w:r>
      <w:r>
        <w:rPr>
          <w:i/>
          <w:iCs/>
        </w:rPr>
        <w:t>IAB-ResourceConfig</w:t>
      </w:r>
      <w:r>
        <w:t xml:space="preserve"> as specified in TS 38.331 [5]. The length of the field is 16 bits;</w:t>
      </w:r>
    </w:p>
    <w:p w14:paraId="52ED1C0C" w14:textId="77777777" w:rsidR="003669F2" w:rsidRDefault="00B562E1">
      <w:pPr>
        <w:pStyle w:val="B1"/>
      </w:pPr>
      <w:r>
        <w:t>-</w:t>
      </w:r>
      <w:r>
        <w:tab/>
        <w:t>Number of IAB-MT beams: This field indicates the number of recommended IAB-MT beams included in the MAC CE. The length of the field is 8 bits. The number of recommended IAB-MT beams is contained in the 3 rightmost bits of the field while the remaining 5 bits are considered as reserved bits;</w:t>
      </w:r>
    </w:p>
    <w:p w14:paraId="52ED1C0D" w14:textId="77777777" w:rsidR="003669F2" w:rsidRDefault="00B562E1">
      <w:pPr>
        <w:pStyle w:val="B1"/>
      </w:pPr>
      <w:r>
        <w:t>-</w:t>
      </w:r>
      <w:r>
        <w:tab/>
        <w:t>IAB-MT beam type ID</w:t>
      </w:r>
      <w:r>
        <w:rPr>
          <w:vertAlign w:val="subscript"/>
        </w:rPr>
        <w:t>i</w:t>
      </w:r>
      <w:r>
        <w:t>: This field determines the type of information used as an indication of an uplink or downlink IAB-MT beam, indicated with the IAB-MT Resource set ID</w:t>
      </w:r>
      <w:r>
        <w:rPr>
          <w:vertAlign w:val="subscript"/>
        </w:rPr>
        <w:t>i</w:t>
      </w:r>
      <w:r>
        <w:t>. If the value of the field is 00, the information included in the IAB-MT Resource set ID</w:t>
      </w:r>
      <w:r>
        <w:rPr>
          <w:vertAlign w:val="subscript"/>
        </w:rPr>
        <w:t>i</w:t>
      </w:r>
      <w:r>
        <w:t xml:space="preserve"> field is the TCI state ID (contained in the 7 rightmost bits of the field). If the value of the field is 01, the information included in the IAB-MT Resource set ID</w:t>
      </w:r>
      <w:r>
        <w:rPr>
          <w:vertAlign w:val="subscript"/>
        </w:rPr>
        <w:t>i</w:t>
      </w:r>
      <w:r>
        <w:t xml:space="preserve"> field is the SSB ID (contained in the 6 rightmost bits of the field). If the value of the field is 10, the information included in the IAB-MT Resource set ID</w:t>
      </w:r>
      <w:r>
        <w:rPr>
          <w:vertAlign w:val="subscript"/>
        </w:rPr>
        <w:t>i</w:t>
      </w:r>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If the value of the field is 11, the information included in the </w:t>
      </w:r>
      <w:r>
        <w:rPr>
          <w:rFonts w:eastAsia="宋体"/>
          <w:lang w:eastAsia="zh-CN"/>
        </w:rPr>
        <w:t>6 rightmost bits in the</w:t>
      </w:r>
      <w:r>
        <w:t xml:space="preserve"> IAB-MT Resource set ID</w:t>
      </w:r>
      <w:r>
        <w:rPr>
          <w:vertAlign w:val="subscript"/>
        </w:rPr>
        <w:t>i</w:t>
      </w:r>
      <w:r>
        <w:t xml:space="preserve"> field is the </w:t>
      </w:r>
      <w:r>
        <w:rPr>
          <w:i/>
          <w:szCs w:val="22"/>
        </w:rPr>
        <w:t>SRS-ResourceID</w:t>
      </w:r>
      <w:r>
        <w:t>. The length of the field is 2 bits;</w:t>
      </w:r>
    </w:p>
    <w:p w14:paraId="52ED1C0E" w14:textId="3806E60A" w:rsidR="003669F2" w:rsidRDefault="00B562E1">
      <w:pPr>
        <w:pStyle w:val="B1"/>
      </w:pPr>
      <w:r>
        <w:t>-</w:t>
      </w:r>
      <w:r>
        <w:tab/>
        <w:t>IAB-MT Resource set ID</w:t>
      </w:r>
      <w:r>
        <w:rPr>
          <w:vertAlign w:val="subscript"/>
        </w:rPr>
        <w:t>i</w:t>
      </w:r>
      <w:r>
        <w:t>: an indication of the IAB-MTs recommended downlink or uplink beams. IAB-MT Resource set ID</w:t>
      </w:r>
      <w:r>
        <w:rPr>
          <w:vertAlign w:val="subscript"/>
        </w:rPr>
        <w:t>0</w:t>
      </w:r>
      <w:r>
        <w:t xml:space="preserve"> field refers to the first IAB-MT's beam, IAB-MT Resource set ID</w:t>
      </w:r>
      <w:r>
        <w:rPr>
          <w:vertAlign w:val="subscript"/>
        </w:rPr>
        <w:t>1</w:t>
      </w:r>
      <w:r>
        <w:t xml:space="preserve"> field refers to the second IAB-MT's beam, and so on. The length of the field is 8 bits;</w:t>
      </w:r>
    </w:p>
    <w:p w14:paraId="52ED1C0F" w14:textId="77777777" w:rsidR="003669F2" w:rsidRDefault="00B562E1">
      <w:pPr>
        <w:pStyle w:val="B1"/>
      </w:pPr>
      <w:r>
        <w:t>-</w:t>
      </w:r>
      <w:r>
        <w:tab/>
        <w:t>C</w:t>
      </w:r>
      <w:r>
        <w:rPr>
          <w:vertAlign w:val="subscript"/>
        </w:rPr>
        <w:t>i1</w:t>
      </w:r>
      <w:r>
        <w:t>: This field indicates whether the octet containing the Number of cell configurations ID</w:t>
      </w:r>
      <w:r>
        <w:rPr>
          <w:vertAlign w:val="subscript"/>
        </w:rPr>
        <w:t>i</w:t>
      </w:r>
      <w:r>
        <w:t xml:space="preserve"> field is included or not. C</w:t>
      </w:r>
      <w:r>
        <w:rPr>
          <w:vertAlign w:val="subscript"/>
        </w:rPr>
        <w:t>01</w:t>
      </w:r>
      <w:r>
        <w:t xml:space="preserve"> refers to the first recommended beam within the resource set, C</w:t>
      </w:r>
      <w:r>
        <w:rPr>
          <w:vertAlign w:val="subscript"/>
        </w:rPr>
        <w:t>11</w:t>
      </w:r>
      <w:r>
        <w:t xml:space="preserve"> to the second one and so on. The field is set to 0 to indicate the octet is not included (and subsequently, that no cell information is included for the relevant recommended beam). The field is set to 1 to indicate that Number of cell configurations ID</w:t>
      </w:r>
      <w:r>
        <w:rPr>
          <w:vertAlign w:val="subscript"/>
        </w:rPr>
        <w:t>i</w:t>
      </w:r>
      <w:r>
        <w:t xml:space="preserve"> field is included. The length of the field is 1 bits;</w:t>
      </w:r>
    </w:p>
    <w:p w14:paraId="52ED1C10" w14:textId="77777777" w:rsidR="003669F2" w:rsidRDefault="00B562E1">
      <w:pPr>
        <w:pStyle w:val="B1"/>
      </w:pPr>
      <w:r>
        <w:t>-</w:t>
      </w:r>
      <w:r>
        <w:tab/>
        <w:t>R: Reserved bit, set to 0;</w:t>
      </w:r>
    </w:p>
    <w:p w14:paraId="52ED1C11" w14:textId="77777777" w:rsidR="003669F2" w:rsidRDefault="00B562E1">
      <w:pPr>
        <w:pStyle w:val="B1"/>
      </w:pPr>
      <w:r>
        <w:t>-</w:t>
      </w:r>
      <w:r>
        <w:tab/>
        <w:t>Number of cell configurations ID</w:t>
      </w:r>
      <w:r>
        <w:rPr>
          <w:vertAlign w:val="subscript"/>
        </w:rPr>
        <w:t>i</w:t>
      </w:r>
      <w:r>
        <w:t>: This field indicates the number of cell configurations associated with the beam indicated in IAB-MT Resource set ID</w:t>
      </w:r>
      <w:r>
        <w:rPr>
          <w:vertAlign w:val="subscript"/>
        </w:rPr>
        <w:t>i</w:t>
      </w:r>
      <w:r>
        <w:t>. Number of cell configurations ID</w:t>
      </w:r>
      <w:r>
        <w:rPr>
          <w:vertAlign w:val="subscript"/>
        </w:rPr>
        <w:t>0</w:t>
      </w:r>
      <w:r>
        <w:t xml:space="preserve"> refers to the first recommended beam within the resource set, Number of cell configurations ID</w:t>
      </w:r>
      <w:r>
        <w:rPr>
          <w:vertAlign w:val="subscript"/>
        </w:rPr>
        <w:t>1</w:t>
      </w:r>
      <w:r>
        <w:t xml:space="preserve"> to the second one and so on. The length of the field is 8 bits;</w:t>
      </w:r>
    </w:p>
    <w:p w14:paraId="52ED1C12" w14:textId="77777777" w:rsidR="003669F2" w:rsidRDefault="00B562E1">
      <w:pPr>
        <w:pStyle w:val="B1"/>
      </w:pPr>
      <w:r>
        <w:t>-</w:t>
      </w:r>
      <w:r>
        <w:tab/>
        <w:t>Cell info type ID</w:t>
      </w:r>
      <w:r>
        <w:rPr>
          <w:vertAlign w:val="subscript"/>
        </w:rPr>
        <w:t>ij</w:t>
      </w:r>
      <w:r>
        <w:t>: indicates the type of information included in the Cell info ID</w:t>
      </w:r>
      <w:r>
        <w:rPr>
          <w:vertAlign w:val="subscript"/>
        </w:rPr>
        <w:t>ij</w:t>
      </w:r>
      <w:r>
        <w:t xml:space="preserve"> field. If the value of the field is set to zero, the combination of {MT CC, DU cell} is included in the Cell info ID</w:t>
      </w:r>
      <w:r>
        <w:rPr>
          <w:vertAlign w:val="subscript"/>
        </w:rPr>
        <w:t>ij</w:t>
      </w:r>
      <w:r>
        <w:t xml:space="preserve"> field, by including the IAB-DU cell in the first nine bits of the field, and the IAB-MT Serving Cell index into the next 5 bits of the field. If the value of the field is set to one, only MT CC information is included in the Cell info ID</w:t>
      </w:r>
      <w:r>
        <w:rPr>
          <w:vertAlign w:val="subscript"/>
        </w:rPr>
        <w:t>ij</w:t>
      </w:r>
      <w:r>
        <w:t xml:space="preserve"> field, by including the IAB-MT Serving Cell index in the first 5 bits of the field, and by setting the remaining nine bits to zero. The length of the field is 1 bit;</w:t>
      </w:r>
    </w:p>
    <w:p w14:paraId="52ED1C13" w14:textId="77777777" w:rsidR="003669F2" w:rsidRDefault="00B562E1">
      <w:pPr>
        <w:pStyle w:val="B1"/>
      </w:pPr>
      <w:r>
        <w:t>-</w:t>
      </w:r>
      <w:r>
        <w:tab/>
        <w:t>M</w:t>
      </w:r>
      <w:r>
        <w:rPr>
          <w:vertAlign w:val="subscript"/>
        </w:rPr>
        <w:t>ij</w:t>
      </w:r>
      <w:r>
        <w:t>: This field indicates whether the octet containing multiplexing mode info (containing the Multiplexing mode info ID</w:t>
      </w:r>
      <w:r>
        <w:rPr>
          <w:vertAlign w:val="subscript"/>
        </w:rPr>
        <w:t>ij</w:t>
      </w:r>
      <w:r>
        <w:t xml:space="preserve"> field) is included or not. M</w:t>
      </w:r>
      <w:r>
        <w:rPr>
          <w:vertAlign w:val="subscript"/>
        </w:rPr>
        <w:t>i0</w:t>
      </w:r>
      <w:r>
        <w:t xml:space="preserve"> refers to the first combination of {MT CC, DU cell} associated with IAB-MT Resource set ID</w:t>
      </w:r>
      <w:r>
        <w:rPr>
          <w:vertAlign w:val="subscript"/>
        </w:rPr>
        <w:t>i</w:t>
      </w:r>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14" w14:textId="77777777" w:rsidR="003669F2" w:rsidRDefault="00B562E1">
      <w:pPr>
        <w:pStyle w:val="B1"/>
      </w:pPr>
      <w:r>
        <w:t>-</w:t>
      </w:r>
      <w:r>
        <w:tab/>
        <w:t>Cell info ID</w:t>
      </w:r>
      <w:r>
        <w:rPr>
          <w:vertAlign w:val="subscript"/>
        </w:rPr>
        <w:t>ij</w:t>
      </w:r>
      <w:r>
        <w:t>: indicates the cell configuration associated with beam recommendation indicated in IAB-MT Resource set ID</w:t>
      </w:r>
      <w:r>
        <w:rPr>
          <w:vertAlign w:val="subscript"/>
        </w:rPr>
        <w:t>i</w:t>
      </w:r>
      <w:r>
        <w:t>. Cell info ID</w:t>
      </w:r>
      <w:r>
        <w:rPr>
          <w:vertAlign w:val="subscript"/>
        </w:rPr>
        <w:t>i0</w:t>
      </w:r>
      <w:r>
        <w:t xml:space="preserve"> field refers to the first cell configuration associated with the beam recommendation indicated in IAB-MT Resource set ID</w:t>
      </w:r>
      <w:r>
        <w:rPr>
          <w:vertAlign w:val="subscript"/>
        </w:rPr>
        <w:t>i</w:t>
      </w:r>
      <w:r>
        <w:t>, Cell info ID</w:t>
      </w:r>
      <w:r>
        <w:rPr>
          <w:vertAlign w:val="subscript"/>
        </w:rPr>
        <w:t>i1</w:t>
      </w:r>
      <w:r>
        <w:t xml:space="preserve"> field refers to the second cell configuration associated with the beam recommendation indicated in IAB-MT Resource set ID</w:t>
      </w:r>
      <w:r>
        <w:rPr>
          <w:vertAlign w:val="subscript"/>
        </w:rPr>
        <w:t>i</w:t>
      </w:r>
      <w:r>
        <w:t>, and so on. The length of the field is 14 bits.</w:t>
      </w:r>
    </w:p>
    <w:p w14:paraId="52ED1C15" w14:textId="77777777" w:rsidR="003669F2" w:rsidRDefault="00B562E1">
      <w:pPr>
        <w:pStyle w:val="B1"/>
      </w:pPr>
      <w:r>
        <w:t>-</w:t>
      </w:r>
      <w:r>
        <w:tab/>
        <w:t>Multiplexing mode info ID</w:t>
      </w:r>
      <w:r>
        <w:rPr>
          <w:vertAlign w:val="subscript"/>
        </w:rPr>
        <w:t>ij</w:t>
      </w:r>
      <w:r>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lastRenderedPageBreak/>
        <w:t>resources. This bit is set to 1 when multiplexing mode information contained in the two rightmost bits of the Multiplexing mode info ID</w:t>
      </w:r>
      <w:r>
        <w:rPr>
          <w:vertAlign w:val="subscript"/>
        </w:rPr>
        <w:t>ij</w:t>
      </w:r>
      <w:r>
        <w:t xml:space="preserve"> field is applicable to non-overlapping frequency resources. This field is set to 0 when multiplexing mode information contained in the two rightmost bits of the Multiplexing mode info ID</w:t>
      </w:r>
      <w:r>
        <w:rPr>
          <w:vertAlign w:val="subscript"/>
        </w:rPr>
        <w:t>ij</w:t>
      </w:r>
      <w:r>
        <w:t xml:space="preserve"> field is not applicable to non-overlapping frequency resources. The remaining 5 bits of this field are set to zero. The length of the field is 8 bits.</w:t>
      </w:r>
    </w:p>
    <w:p w14:paraId="52ED1C16" w14:textId="77777777" w:rsidR="003669F2" w:rsidRDefault="0090331E">
      <w:pPr>
        <w:pStyle w:val="TH"/>
      </w:pPr>
      <w:r>
        <w:rPr>
          <w:noProof/>
        </w:rPr>
        <w:object w:dxaOrig="4471" w:dyaOrig="14283" w14:anchorId="7850F0F3">
          <v:shape id="_x0000_i1116" type="#_x0000_t75" alt="" style="width:220.4pt;height:715pt;mso-width-percent:0;mso-height-percent:0;mso-width-percent:0;mso-height-percent:0" o:ole="">
            <v:imagedata r:id="rId200" o:title=""/>
          </v:shape>
          <o:OLEObject Type="Embed" ProgID="Visio.Drawing.15" ShapeID="_x0000_i1116" DrawAspect="Content" ObjectID="_1808098489" r:id="rId201"/>
        </w:object>
      </w:r>
    </w:p>
    <w:p w14:paraId="52ED1C17" w14:textId="77777777" w:rsidR="003669F2" w:rsidRDefault="00B562E1">
      <w:pPr>
        <w:pStyle w:val="TF"/>
        <w:rPr>
          <w:lang w:eastAsia="ko-KR"/>
        </w:rPr>
      </w:pPr>
      <w:r>
        <w:rPr>
          <w:lang w:eastAsia="ko-KR"/>
        </w:rPr>
        <w:lastRenderedPageBreak/>
        <w:t>Figure 6.1.3.</w:t>
      </w:r>
      <w:r>
        <w:rPr>
          <w:rFonts w:eastAsia="宋体"/>
          <w:lang w:eastAsia="zh-CN"/>
        </w:rPr>
        <w:t>62</w:t>
      </w:r>
      <w:r>
        <w:rPr>
          <w:lang w:eastAsia="ko-KR"/>
        </w:rPr>
        <w:t>-1: IAB-MT Recommended Beam Indication MAC CE</w:t>
      </w:r>
    </w:p>
    <w:p w14:paraId="52ED1C18" w14:textId="56C5CF93" w:rsidR="003669F2" w:rsidRDefault="00B562E1">
      <w:pPr>
        <w:pStyle w:val="4"/>
      </w:pPr>
      <w:bookmarkStart w:id="3295" w:name="_Toc178200726"/>
      <w:r>
        <w:t>6.1.3.63</w:t>
      </w:r>
      <w:r>
        <w:tab/>
        <w:t>DL TX Power Adjustment and Desired DL TX Power Adjustment MAC C</w:t>
      </w:r>
      <w:r w:rsidR="0048680F">
        <w:t>e</w:t>
      </w:r>
      <w:r>
        <w:t>s</w:t>
      </w:r>
      <w:bookmarkEnd w:id="3295"/>
    </w:p>
    <w:p w14:paraId="52ED1C19" w14:textId="5361BE31" w:rsidR="003669F2" w:rsidRDefault="00B562E1">
      <w:pPr>
        <w:rPr>
          <w:lang w:eastAsia="zh-CN"/>
        </w:rPr>
      </w:pPr>
      <w:r>
        <w:rPr>
          <w:lang w:eastAsia="zh-CN"/>
        </w:rPr>
        <w:t xml:space="preserve">The </w:t>
      </w:r>
      <w:r>
        <w:t>DL TX Power Adjustment MAC CE and Desired DL TX Power Adjustment MAC C</w:t>
      </w:r>
      <w:r w:rsidR="0048680F">
        <w:t>e</w:t>
      </w:r>
      <w:r>
        <w:t>s</w:t>
      </w:r>
      <w:r>
        <w:rPr>
          <w:lang w:eastAsia="zh-CN"/>
        </w:rPr>
        <w:t xml:space="preserve"> are identified by MAC subheaders with eLCIDs as specified in Table 6.2.1-1b and Table 6.2.1-1b, respectively. Otherwise the format of the two MAC C</w:t>
      </w:r>
      <w:r w:rsidR="0048680F">
        <w:rPr>
          <w:lang w:eastAsia="zh-CN"/>
        </w:rPr>
        <w:t>e</w:t>
      </w:r>
      <w:r>
        <w:rPr>
          <w:lang w:eastAsia="zh-CN"/>
        </w:rPr>
        <w:t>s is identical. Each has a variable size with following fields (Figure 6.1.3.63-1):</w:t>
      </w:r>
    </w:p>
    <w:p w14:paraId="52ED1C1A"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1B" w14:textId="3CDE3FFF" w:rsidR="003669F2" w:rsidRDefault="00B562E1">
      <w:pPr>
        <w:pStyle w:val="B1"/>
      </w:pPr>
      <w:r>
        <w:t>-</w:t>
      </w:r>
      <w:r>
        <w:tab/>
        <w:t>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bits;</w:t>
      </w:r>
    </w:p>
    <w:p w14:paraId="52ED1C1C" w14:textId="77777777" w:rsidR="003669F2" w:rsidRDefault="00B562E1">
      <w:pPr>
        <w:pStyle w:val="B1"/>
      </w:pPr>
      <w:r>
        <w:t>-</w:t>
      </w:r>
      <w:r>
        <w:tab/>
      </w:r>
      <w:r>
        <w:rPr>
          <w:rFonts w:eastAsia="宋体"/>
          <w:lang w:eastAsia="zh-CN"/>
        </w:rPr>
        <w:t>Reference CSI-RS ID</w:t>
      </w:r>
      <w:r>
        <w:t xml:space="preserve">: </w:t>
      </w:r>
      <w:r>
        <w:rPr>
          <w:lang w:eastAsia="ko-KR"/>
        </w:rPr>
        <w:t>This field indicates the</w:t>
      </w:r>
      <w:r>
        <w:rPr>
          <w:rFonts w:eastAsia="宋体"/>
          <w:lang w:eastAsia="zh-CN"/>
        </w:rPr>
        <w:t xml:space="preserve"> CSI-RS used as </w:t>
      </w:r>
      <w:r>
        <w:rPr>
          <w:lang w:eastAsia="ko-KR"/>
        </w:rPr>
        <w:t>reference for</w:t>
      </w:r>
      <w:r>
        <w:rPr>
          <w:rFonts w:eastAsia="宋体"/>
          <w:lang w:eastAsia="zh-CN"/>
        </w:rPr>
        <w:t xml:space="preserve"> power adjustment, which is </w:t>
      </w:r>
      <w:r>
        <w:rPr>
          <w:rFonts w:eastAsia="Malgun Gothic"/>
        </w:rPr>
        <w:t xml:space="preserve">identified by </w:t>
      </w:r>
      <w:r>
        <w:rPr>
          <w:rFonts w:eastAsia="Malgun Gothic"/>
          <w:i/>
        </w:rPr>
        <w:t>NZP-CSI-RS-ResourceId</w:t>
      </w:r>
      <w:r>
        <w:rPr>
          <w:rFonts w:eastAsia="Malgun Gothic"/>
        </w:rPr>
        <w:t xml:space="preserve"> as specified in TS 38.331 [5]</w:t>
      </w:r>
      <w:r>
        <w:rPr>
          <w:rFonts w:eastAsia="宋体"/>
          <w:lang w:eastAsia="zh-CN"/>
        </w:rPr>
        <w:t xml:space="preserve">. </w:t>
      </w:r>
      <w:r>
        <w:rPr>
          <w:lang w:eastAsia="ko-KR"/>
        </w:rPr>
        <w:t xml:space="preserve">The indicated DL TX power adjustment is in terms of a relative offset to the CSI-RS TX power of the indicated CSI-RS. The length of this field is </w:t>
      </w:r>
      <w:r>
        <w:rPr>
          <w:rFonts w:eastAsia="宋体"/>
          <w:lang w:eastAsia="zh-CN"/>
        </w:rPr>
        <w:t>8</w:t>
      </w:r>
      <w:r>
        <w:rPr>
          <w:lang w:eastAsia="ko-KR"/>
        </w:rPr>
        <w:t>bits;</w:t>
      </w:r>
    </w:p>
    <w:p w14:paraId="52ED1C1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1E" w14:textId="77777777" w:rsidR="003669F2" w:rsidRDefault="00B562E1">
      <w:pPr>
        <w:pStyle w:val="B1"/>
      </w:pPr>
      <w:r>
        <w:t>-</w:t>
      </w:r>
      <w:r>
        <w:tab/>
        <w:t>C</w:t>
      </w:r>
      <w:r>
        <w:rPr>
          <w:vertAlign w:val="subscript"/>
        </w:rPr>
        <w:t>1</w:t>
      </w:r>
      <w:r>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2ED1C1F" w14:textId="77777777" w:rsidR="003669F2" w:rsidRDefault="00B562E1">
      <w:pPr>
        <w:pStyle w:val="B1"/>
      </w:pPr>
      <w:r>
        <w:t>-</w:t>
      </w:r>
      <w:r>
        <w:tab/>
        <w:t>C</w:t>
      </w:r>
      <w:r>
        <w:rPr>
          <w:vertAlign w:val="subscript"/>
        </w:rPr>
        <w:t>2</w:t>
      </w:r>
      <w:r>
        <w:t>: This field indicates whether any information on IAB-MT DL beams is included or not. The field is set to 1 to indicate that at least one IAB-MT Resource set ID</w:t>
      </w:r>
      <w:r>
        <w:rPr>
          <w:vertAlign w:val="subscript"/>
        </w:rPr>
        <w:t>i</w:t>
      </w:r>
      <w:r>
        <w:t xml:space="preserve"> field is included, and it is set to 0 to indicate that no IAB-MT Resource set ID</w:t>
      </w:r>
      <w:r>
        <w:rPr>
          <w:vertAlign w:val="subscript"/>
        </w:rPr>
        <w:t>i</w:t>
      </w:r>
      <w:r>
        <w:t xml:space="preserve"> field is present. The length of the field is 1 bit;</w:t>
      </w:r>
    </w:p>
    <w:p w14:paraId="52ED1C20" w14:textId="77777777" w:rsidR="003669F2" w:rsidRDefault="00B562E1">
      <w:pPr>
        <w:pStyle w:val="B1"/>
      </w:pPr>
      <w:r>
        <w:t>-</w:t>
      </w:r>
      <w:r>
        <w:tab/>
        <w:t>R: Reserved bit, set to 0.</w:t>
      </w:r>
    </w:p>
    <w:p w14:paraId="52ED1C2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22" w14:textId="77777777" w:rsidR="003669F2" w:rsidRDefault="00B562E1">
      <w:pPr>
        <w:pStyle w:val="B1"/>
      </w:pPr>
      <w:r>
        <w:t>-</w:t>
      </w:r>
      <w:r>
        <w:tab/>
        <w:t>Number of IAB-MT DL beams: This field indicates the number of IAB-MT beams included in the MAC CE. The length of the field is 8 bits;</w:t>
      </w:r>
    </w:p>
    <w:p w14:paraId="52ED1C23" w14:textId="77777777" w:rsidR="003669F2" w:rsidRDefault="00B562E1">
      <w:pPr>
        <w:pStyle w:val="B1"/>
      </w:pPr>
      <w:r>
        <w:t>-</w:t>
      </w:r>
      <w:r>
        <w:tab/>
        <w:t>IAB-MT beam type ID</w:t>
      </w:r>
      <w:r>
        <w:rPr>
          <w:vertAlign w:val="subscript"/>
        </w:rPr>
        <w:t>i</w:t>
      </w:r>
      <w:r>
        <w:t>: This field determines the type of information used as an indication of a downlink IAB-MT beam, indicated with the IAB-MT Resource set ID</w:t>
      </w:r>
      <w:r>
        <w:rPr>
          <w:vertAlign w:val="subscript"/>
        </w:rPr>
        <w:t>i</w:t>
      </w:r>
      <w:r>
        <w:t>. If the value of the field is 00, the information included in the IAB-MT Resource set ID</w:t>
      </w:r>
      <w:r>
        <w:rPr>
          <w:vertAlign w:val="subscript"/>
        </w:rPr>
        <w:t>i</w:t>
      </w:r>
      <w:r>
        <w:t xml:space="preserve"> field is the TCI state ID (contained in the 7 rightmost bits of the field). If the value of the field is 01, the information included in the IAB-MT Resource set ID</w:t>
      </w:r>
      <w:r>
        <w:rPr>
          <w:vertAlign w:val="subscript"/>
        </w:rPr>
        <w:t>i</w:t>
      </w:r>
      <w:r>
        <w:t xml:space="preserve"> field is the SSB ID (contained in the 6 rightmost bits of the field). If the value of the field is 10, the information included in the IAB-MT Resource set ID</w:t>
      </w:r>
      <w:r>
        <w:rPr>
          <w:vertAlign w:val="subscript"/>
        </w:rPr>
        <w:t>i</w:t>
      </w:r>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The length of the field is 2 bits;</w:t>
      </w:r>
    </w:p>
    <w:p w14:paraId="52ED1C24" w14:textId="77777777" w:rsidR="003669F2" w:rsidRDefault="00B562E1">
      <w:pPr>
        <w:pStyle w:val="B1"/>
      </w:pPr>
      <w:r>
        <w:t>-</w:t>
      </w:r>
      <w:r>
        <w:tab/>
        <w:t>IAB-MT Resource set ID</w:t>
      </w:r>
      <w:r>
        <w:rPr>
          <w:vertAlign w:val="subscript"/>
        </w:rPr>
        <w:t>i</w:t>
      </w:r>
      <w:r>
        <w:t>: an indication of the IAB-MTs downlink beams. IAB-MT Resource set ID</w:t>
      </w:r>
      <w:r>
        <w:rPr>
          <w:vertAlign w:val="subscript"/>
        </w:rPr>
        <w:t>0</w:t>
      </w:r>
      <w:r>
        <w:t xml:space="preserve"> field refers to the first IAB-MT downlink beam, IAB-MT Resource set ID</w:t>
      </w:r>
      <w:r>
        <w:rPr>
          <w:vertAlign w:val="subscript"/>
        </w:rPr>
        <w:t>1</w:t>
      </w:r>
      <w:r>
        <w:t xml:space="preserve"> field refers to the second IAB-MT downlink beam, and so on. The length of the field is 8 bits;</w:t>
      </w:r>
    </w:p>
    <w:p w14:paraId="52ED1C25" w14:textId="77777777" w:rsidR="003669F2" w:rsidRDefault="00B562E1">
      <w:pPr>
        <w:pStyle w:val="B1"/>
      </w:pPr>
      <w:r>
        <w:t>-</w:t>
      </w:r>
      <w:r>
        <w:tab/>
        <w:t xml:space="preserve">DU resource configuration: when this field is set to 00, the provided power adjustment is applied on FDM resources where the simultaneous MT and DU signals are non-overlapping in the frequency-domain; when this </w:t>
      </w:r>
      <w:r>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26" w14:textId="77777777" w:rsidR="003669F2" w:rsidRDefault="00B562E1">
      <w:pPr>
        <w:pStyle w:val="B1"/>
      </w:pPr>
      <w:r>
        <w:t>-</w:t>
      </w:r>
      <w:r>
        <w:tab/>
        <w:t>Cell info: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52ED1C27" w14:textId="77777777" w:rsidR="003669F2" w:rsidRDefault="0090331E">
      <w:pPr>
        <w:pStyle w:val="TH"/>
      </w:pPr>
      <w:r>
        <w:rPr>
          <w:noProof/>
        </w:rPr>
        <w:object w:dxaOrig="4605" w:dyaOrig="8389" w14:anchorId="7FF65F91">
          <v:shape id="_x0000_i1117" type="#_x0000_t75" alt="" style="width:227.25pt;height:422.6pt;mso-width-percent:0;mso-height-percent:0;mso-width-percent:0;mso-height-percent:0" o:ole="">
            <v:imagedata r:id="rId202" o:title=""/>
          </v:shape>
          <o:OLEObject Type="Embed" ProgID="Visio.Drawing.15" ShapeID="_x0000_i1117" DrawAspect="Content" ObjectID="_1808098490" r:id="rId203"/>
        </w:object>
      </w:r>
    </w:p>
    <w:p w14:paraId="52ED1C28" w14:textId="20234424" w:rsidR="003669F2" w:rsidRDefault="00B562E1">
      <w:pPr>
        <w:pStyle w:val="TF"/>
        <w:rPr>
          <w:lang w:eastAsia="ko-KR"/>
        </w:rPr>
      </w:pPr>
      <w:r>
        <w:rPr>
          <w:lang w:eastAsia="ko-KR"/>
        </w:rPr>
        <w:t>Figure 6.1.3.</w:t>
      </w:r>
      <w:r>
        <w:rPr>
          <w:rFonts w:eastAsia="宋体"/>
          <w:lang w:eastAsia="zh-CN"/>
        </w:rPr>
        <w:t>63</w:t>
      </w:r>
      <w:r>
        <w:rPr>
          <w:lang w:eastAsia="ko-KR"/>
        </w:rPr>
        <w:t xml:space="preserve">-1: </w:t>
      </w:r>
      <w:r>
        <w:t>DL TX Power Adjustment and Desired DL TX Power Adjustment MAC C</w:t>
      </w:r>
      <w:r w:rsidR="0048680F">
        <w:t>e</w:t>
      </w:r>
      <w:r>
        <w:t>s</w:t>
      </w:r>
    </w:p>
    <w:p w14:paraId="52ED1C29" w14:textId="77777777" w:rsidR="003669F2" w:rsidRDefault="00B562E1">
      <w:pPr>
        <w:pStyle w:val="4"/>
      </w:pPr>
      <w:bookmarkStart w:id="3296" w:name="_Toc178200727"/>
      <w:r>
        <w:t>6.1.3.64</w:t>
      </w:r>
      <w:r>
        <w:tab/>
        <w:t>Desired IAB-MT PSD range MAC CE</w:t>
      </w:r>
      <w:bookmarkEnd w:id="3296"/>
    </w:p>
    <w:p w14:paraId="52ED1C2A" w14:textId="77777777" w:rsidR="003669F2" w:rsidRDefault="00B562E1">
      <w:pPr>
        <w:rPr>
          <w:lang w:eastAsia="zh-CN"/>
        </w:rPr>
      </w:pPr>
      <w:r>
        <w:rPr>
          <w:lang w:eastAsia="zh-CN"/>
        </w:rPr>
        <w:t xml:space="preserve">The </w:t>
      </w:r>
      <w:r>
        <w:t>Desired IAB-MT PSD range MAC CE</w:t>
      </w:r>
      <w:r>
        <w:rPr>
          <w:lang w:eastAsia="zh-CN"/>
        </w:rPr>
        <w:t xml:space="preserve"> is identified by MAC subheader with eLCID as specified in Table 6.2.1-2b. It has a variable size with following fields (Figure 6.1.3.64-1):</w:t>
      </w:r>
    </w:p>
    <w:p w14:paraId="52ED1C2B"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2C" w14:textId="6F5974A6" w:rsidR="003669F2" w:rsidRDefault="00B562E1">
      <w:pPr>
        <w:pStyle w:val="B1"/>
      </w:pPr>
      <w:r>
        <w:t>-</w:t>
      </w:r>
      <w:r>
        <w:tab/>
        <w:t xml:space="preserve">PSD range: This field contains the desired PSD range a node sends to its parent node to help with the sending node's MT UL TX power control. </w:t>
      </w:r>
      <w:r>
        <w:rPr>
          <w:rFonts w:eastAsia="宋体"/>
          <w:lang w:eastAsia="zh-CN"/>
        </w:rPr>
        <w:t xml:space="preserve">The </w:t>
      </w:r>
      <w:r>
        <w:t>desired PSD range</w:t>
      </w:r>
      <w:r>
        <w:rPr>
          <w:rFonts w:eastAsia="宋体"/>
          <w:lang w:eastAsia="zh-CN"/>
        </w:rPr>
        <w:t xml:space="preserve"> is indicated by a maximum value (i.e. </w:t>
      </w:r>
      <w:r>
        <w:t>Pmax</w:t>
      </w:r>
      <w:r>
        <w:rPr>
          <w:rFonts w:eastAsia="宋体"/>
          <w:lang w:eastAsia="zh-CN"/>
        </w:rPr>
        <w:t xml:space="preserve">), and an offset relative to the maximum value, i.e. the </w:t>
      </w:r>
      <w:r>
        <w:t>desired PSD range</w:t>
      </w:r>
      <w:r>
        <w:rPr>
          <w:rFonts w:eastAsia="宋体"/>
          <w:lang w:eastAsia="zh-CN"/>
        </w:rPr>
        <w:t xml:space="preserve"> is from </w:t>
      </w:r>
      <w:r>
        <w:t>Pmax</w:t>
      </w:r>
      <w:r>
        <w:rPr>
          <w:rFonts w:eastAsia="宋体"/>
          <w:lang w:eastAsia="zh-CN"/>
        </w:rPr>
        <w:t xml:space="preserve"> - offset to </w:t>
      </w:r>
      <w:r>
        <w:t>Pmax</w:t>
      </w:r>
      <w:r>
        <w:rPr>
          <w:rFonts w:eastAsia="宋体"/>
          <w:lang w:eastAsia="zh-CN"/>
        </w:rPr>
        <w:t xml:space="preserve">. </w:t>
      </w:r>
      <w:r>
        <w:t xml:space="preserve">The 4 left-most </w:t>
      </w:r>
      <w:r>
        <w:lastRenderedPageBreak/>
        <w:t xml:space="preserve">bits of the field indicate the offset, </w:t>
      </w:r>
      <w:r>
        <w:rPr>
          <w:rFonts w:eastAsia="宋体"/>
          <w:lang w:eastAsia="zh-CN"/>
        </w:rPr>
        <w:t>the offset range is from 0 dB to 10 dB, the value 0000 corresponds to 0 dB, the value 0001 corresponds to 1 dB and so on, the values from 1011 onwards are reserved.</w:t>
      </w:r>
      <w:r>
        <w:t xml:space="preserve"> The next 7 left-most bits indicate the Pmax range</w:t>
      </w:r>
      <w:r>
        <w:rPr>
          <w:rFonts w:eastAsia="宋体"/>
          <w:lang w:eastAsia="zh-CN"/>
        </w:rPr>
        <w:t>, t</w:t>
      </w:r>
      <w:r>
        <w:t>he Pmax range</w:t>
      </w:r>
      <w:r>
        <w:rPr>
          <w:rFonts w:eastAsia="宋体"/>
          <w:lang w:eastAsia="zh-CN"/>
        </w:rPr>
        <w:t xml:space="preserve"> is from -60 dBm to 50 dBm, the value 0000000 corresponds to -60 dBm, the value 0000001 corresponds to -59 dBm and so on, the values from 1101111 onwards are reserved</w:t>
      </w:r>
      <w:r>
        <w:t>. The remaining 5 bits are set to zero. The length of the field is 16 bits;</w:t>
      </w:r>
    </w:p>
    <w:p w14:paraId="52ED1C2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2E" w14:textId="77777777" w:rsidR="003669F2" w:rsidRDefault="00B562E1">
      <w:pPr>
        <w:pStyle w:val="B1"/>
      </w:pPr>
      <w:r>
        <w:t>-</w:t>
      </w:r>
      <w:r>
        <w:tab/>
        <w:t>C</w:t>
      </w:r>
      <w:r>
        <w:rPr>
          <w:vertAlign w:val="subscript"/>
        </w:rPr>
        <w:t>1</w:t>
      </w:r>
      <w:r>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2ED1C2F" w14:textId="77777777" w:rsidR="003669F2" w:rsidRDefault="00B562E1">
      <w:pPr>
        <w:pStyle w:val="B1"/>
      </w:pPr>
      <w:r>
        <w:t>-</w:t>
      </w:r>
      <w:r>
        <w:tab/>
        <w:t>C</w:t>
      </w:r>
      <w:r>
        <w:rPr>
          <w:vertAlign w:val="subscript"/>
        </w:rPr>
        <w:t>2</w:t>
      </w:r>
      <w:r>
        <w:t>: This field indicates whether any information on IAB-MT UL beams is included or not. The field is set to 1 to indicate that at least one IAB-MT Resource set ID</w:t>
      </w:r>
      <w:r>
        <w:rPr>
          <w:vertAlign w:val="subscript"/>
        </w:rPr>
        <w:t>i</w:t>
      </w:r>
      <w:r>
        <w:t xml:space="preserve"> field is included, and it is set to 0 to indicate that no IAB-MT Resource set ID</w:t>
      </w:r>
      <w:r>
        <w:rPr>
          <w:vertAlign w:val="subscript"/>
        </w:rPr>
        <w:t>i</w:t>
      </w:r>
      <w:r>
        <w:t xml:space="preserve"> field is present. The length of the field is 1 bit;</w:t>
      </w:r>
    </w:p>
    <w:p w14:paraId="52ED1C30" w14:textId="77777777" w:rsidR="003669F2" w:rsidRDefault="00B562E1">
      <w:pPr>
        <w:pStyle w:val="B1"/>
      </w:pPr>
      <w:r>
        <w:t>-</w:t>
      </w:r>
      <w:r>
        <w:tab/>
        <w:t>R: Reserved bit, set to 0;</w:t>
      </w:r>
    </w:p>
    <w:p w14:paraId="52ED1C3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32" w14:textId="77777777" w:rsidR="003669F2" w:rsidRDefault="00B562E1">
      <w:pPr>
        <w:pStyle w:val="B1"/>
      </w:pPr>
      <w:r>
        <w:t>-</w:t>
      </w:r>
      <w:r>
        <w:tab/>
        <w:t>Number of IAB-MT UL beams: This field indicates the number N of IAB-MT UL beams included in the MAC CE. The length of the field is 8 bits;</w:t>
      </w:r>
    </w:p>
    <w:p w14:paraId="52ED1C33" w14:textId="77777777" w:rsidR="003669F2" w:rsidRDefault="00B562E1">
      <w:pPr>
        <w:pStyle w:val="B1"/>
      </w:pPr>
      <w:r>
        <w:t>-</w:t>
      </w:r>
      <w:r>
        <w:tab/>
        <w:t>IAB-MT Resource set ID</w:t>
      </w:r>
      <w:r>
        <w:rPr>
          <w:vertAlign w:val="subscript"/>
        </w:rPr>
        <w:t>i</w:t>
      </w:r>
      <w:r>
        <w:t>: an indication of the IAB-MTs uplink beams. IAB-MT Resource set ID</w:t>
      </w:r>
      <w:r>
        <w:rPr>
          <w:vertAlign w:val="subscript"/>
        </w:rPr>
        <w:t>0</w:t>
      </w:r>
      <w:r>
        <w:t xml:space="preserve"> field refers to the first IAB-MT uplink beam, IAB-MT Resource set ID</w:t>
      </w:r>
      <w:r>
        <w:rPr>
          <w:vertAlign w:val="subscript"/>
        </w:rPr>
        <w:t>1</w:t>
      </w:r>
      <w:r>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52ED1C34" w14:textId="77777777" w:rsidR="003669F2" w:rsidRDefault="00B562E1">
      <w:pPr>
        <w:pStyle w:val="B1"/>
      </w:pPr>
      <w:r>
        <w:t>-</w:t>
      </w:r>
      <w:r>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35" w14:textId="77777777" w:rsidR="003669F2" w:rsidRDefault="00B562E1">
      <w:pPr>
        <w:pStyle w:val="B1"/>
      </w:pPr>
      <w:r>
        <w:t>-</w:t>
      </w:r>
      <w:r>
        <w:tab/>
        <w:t>Cell info: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52ED1C36" w14:textId="77777777" w:rsidR="003669F2" w:rsidRDefault="0090331E">
      <w:pPr>
        <w:pStyle w:val="TH"/>
      </w:pPr>
      <w:r>
        <w:rPr>
          <w:noProof/>
        </w:rPr>
        <w:object w:dxaOrig="4605" w:dyaOrig="7250" w14:anchorId="4EC6BC78">
          <v:shape id="_x0000_i1118" type="#_x0000_t75" alt="" style="width:227.25pt;height:5in;mso-width-percent:0;mso-height-percent:0;mso-width-percent:0;mso-height-percent:0" o:ole="">
            <v:imagedata r:id="rId204" o:title=""/>
          </v:shape>
          <o:OLEObject Type="Embed" ProgID="Visio.Drawing.15" ShapeID="_x0000_i1118" DrawAspect="Content" ObjectID="_1808098491" r:id="rId205"/>
        </w:object>
      </w:r>
    </w:p>
    <w:p w14:paraId="52ED1C37" w14:textId="77777777" w:rsidR="003669F2" w:rsidRDefault="00B562E1">
      <w:pPr>
        <w:pStyle w:val="TF"/>
        <w:rPr>
          <w:lang w:eastAsia="ko-KR"/>
        </w:rPr>
      </w:pPr>
      <w:r>
        <w:rPr>
          <w:lang w:eastAsia="ko-KR"/>
        </w:rPr>
        <w:t xml:space="preserve">Figure 6.1.3.64-1: </w:t>
      </w:r>
      <w:r>
        <w:t>Desired IAB-MT PSD range MAC CE</w:t>
      </w:r>
    </w:p>
    <w:p w14:paraId="52ED1C38" w14:textId="77777777" w:rsidR="003669F2" w:rsidRDefault="00B562E1">
      <w:pPr>
        <w:pStyle w:val="4"/>
      </w:pPr>
      <w:bookmarkStart w:id="3297" w:name="_Toc178200728"/>
      <w:r>
        <w:t>6.1.3.65</w:t>
      </w:r>
      <w:r>
        <w:tab/>
        <w:t>Timing Case Indication MAC CE</w:t>
      </w:r>
      <w:bookmarkEnd w:id="3297"/>
    </w:p>
    <w:p w14:paraId="52ED1C39" w14:textId="77777777" w:rsidR="003669F2" w:rsidRDefault="00B562E1">
      <w:pPr>
        <w:rPr>
          <w:lang w:eastAsia="zh-CN"/>
        </w:rPr>
      </w:pPr>
      <w:r>
        <w:rPr>
          <w:lang w:eastAsia="zh-CN"/>
        </w:rPr>
        <w:t xml:space="preserve">The </w:t>
      </w:r>
      <w:r>
        <w:t>Timing Case Indication MAC CE</w:t>
      </w:r>
      <w:r>
        <w:rPr>
          <w:lang w:eastAsia="zh-CN"/>
        </w:rPr>
        <w:t xml:space="preserve"> is identified by MAC subheader with eLCID as specified in Table 6.2.1-1b. It has a variable size with following fields (</w:t>
      </w:r>
      <w:r>
        <w:rPr>
          <w:lang w:eastAsia="ko-KR"/>
        </w:rPr>
        <w:t>Figure 6.1.3.65-1)</w:t>
      </w:r>
      <w:r>
        <w:rPr>
          <w:lang w:eastAsia="zh-CN"/>
        </w:rPr>
        <w:t>:</w:t>
      </w:r>
    </w:p>
    <w:p w14:paraId="52ED1C3A"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3B" w14:textId="55DCEA48" w:rsidR="003669F2" w:rsidRDefault="00B562E1">
      <w:pPr>
        <w:pStyle w:val="B1"/>
      </w:pPr>
      <w:r>
        <w:t>-</w:t>
      </w:r>
      <w:r>
        <w:tab/>
        <w:t>Timing mode ID</w:t>
      </w:r>
      <w:r>
        <w:rPr>
          <w:vertAlign w:val="subscript"/>
        </w:rPr>
        <w:t>i</w:t>
      </w:r>
      <w:r>
        <w:t>: when this field is set to 00,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Case-1; when this field is set to 01,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Case-6; when this field is set to 10,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Case-7. The total number N of Timing mode ID</w:t>
      </w:r>
      <w:r>
        <w:rPr>
          <w:vertAlign w:val="subscript"/>
        </w:rPr>
        <w:t>i</w:t>
      </w:r>
      <w:r>
        <w:t xml:space="preserve"> fields corresponds to the size of </w:t>
      </w:r>
      <w:r>
        <w:rPr>
          <w:i/>
        </w:rPr>
        <w:t>slotList</w:t>
      </w:r>
      <w:r>
        <w:t xml:space="preserve"> provided via RRC in </w:t>
      </w:r>
      <w:r>
        <w:rPr>
          <w:i/>
        </w:rPr>
        <w:t>IAB-ResourceConfig</w:t>
      </w:r>
      <w:r>
        <w:t>. If number N is not divisible by 4, (4 - N mod 4) of the final Timing mode ID</w:t>
      </w:r>
      <w:r>
        <w:rPr>
          <w:vertAlign w:val="subscript"/>
        </w:rPr>
        <w:t>i</w:t>
      </w:r>
      <w:r>
        <w:t xml:space="preserve"> fields are disregarded by the receiving IAB node. The length of the field is 2 bits.</w:t>
      </w:r>
    </w:p>
    <w:p w14:paraId="52ED1C3C" w14:textId="77777777" w:rsidR="003669F2" w:rsidRDefault="0090331E">
      <w:pPr>
        <w:pStyle w:val="TH"/>
      </w:pPr>
      <w:r>
        <w:rPr>
          <w:noProof/>
        </w:rPr>
        <w:object w:dxaOrig="4605" w:dyaOrig="3315" w14:anchorId="5BF5FCA5">
          <v:shape id="_x0000_i1119" type="#_x0000_t75" alt="" style="width:227.25pt;height:164.65pt;mso-width-percent:0;mso-height-percent:0;mso-width-percent:0;mso-height-percent:0" o:ole="">
            <v:imagedata r:id="rId206" o:title=""/>
          </v:shape>
          <o:OLEObject Type="Embed" ProgID="Visio.Drawing.15" ShapeID="_x0000_i1119" DrawAspect="Content" ObjectID="_1808098492" r:id="rId207"/>
        </w:object>
      </w:r>
    </w:p>
    <w:p w14:paraId="52ED1C3D" w14:textId="77777777" w:rsidR="003669F2" w:rsidRDefault="00B562E1">
      <w:pPr>
        <w:pStyle w:val="TF"/>
      </w:pPr>
      <w:r>
        <w:rPr>
          <w:lang w:eastAsia="ko-KR"/>
        </w:rPr>
        <w:t xml:space="preserve">Figure 6.1.3.65-1: </w:t>
      </w:r>
      <w:r>
        <w:t>Timing Case Indication MAC CE</w:t>
      </w:r>
    </w:p>
    <w:p w14:paraId="52ED1C3E" w14:textId="77777777" w:rsidR="003669F2" w:rsidRDefault="00B562E1">
      <w:pPr>
        <w:pStyle w:val="4"/>
        <w:rPr>
          <w:lang w:eastAsia="ko-KR"/>
        </w:rPr>
      </w:pPr>
      <w:bookmarkStart w:id="3298" w:name="_Toc124525527"/>
      <w:bookmarkStart w:id="3299" w:name="_Toc178200729"/>
      <w:r>
        <w:rPr>
          <w:lang w:eastAsia="ko-KR"/>
        </w:rPr>
        <w:t>6.1.3.66</w:t>
      </w:r>
      <w:r>
        <w:rPr>
          <w:lang w:eastAsia="ko-KR"/>
        </w:rPr>
        <w:tab/>
        <w:t xml:space="preserve">NCR Downlink </w:t>
      </w:r>
      <w:r>
        <w:t xml:space="preserve">Backhaul Link Beam Indication MAC </w:t>
      </w:r>
      <w:r>
        <w:rPr>
          <w:lang w:eastAsia="ko-KR"/>
        </w:rPr>
        <w:t>CE</w:t>
      </w:r>
      <w:bookmarkEnd w:id="3298"/>
      <w:bookmarkEnd w:id="3299"/>
    </w:p>
    <w:p w14:paraId="52ED1C3F" w14:textId="77777777" w:rsidR="003669F2" w:rsidRDefault="00B562E1">
      <w:pPr>
        <w:rPr>
          <w:lang w:eastAsia="zh-CN"/>
        </w:rPr>
      </w:pPr>
      <w:r>
        <w:rPr>
          <w:lang w:eastAsia="zh-CN"/>
        </w:rPr>
        <w:t xml:space="preserve">The </w:t>
      </w:r>
      <w:r>
        <w:t xml:space="preserve">NCR </w:t>
      </w:r>
      <w:r>
        <w:rPr>
          <w:lang w:eastAsia="ko-KR"/>
        </w:rPr>
        <w:t>Downlink Backhaul Link Beam Indication MAC CE</w:t>
      </w:r>
      <w:r>
        <w:rPr>
          <w:lang w:eastAsia="zh-CN"/>
        </w:rPr>
        <w:t xml:space="preserve"> is identified by MAC subheader with eLCID as specified in Table 6.2.1-1b. It has a fixed size and consists of a single octet defined as follows (Figure 6.1.3.66-1):</w:t>
      </w:r>
    </w:p>
    <w:p w14:paraId="52ED1C40" w14:textId="77777777" w:rsidR="003669F2" w:rsidRDefault="00B562E1">
      <w:pPr>
        <w:pStyle w:val="B1"/>
        <w:spacing w:before="120" w:after="120"/>
      </w:pPr>
      <w:r>
        <w:t>-</w:t>
      </w:r>
      <w:r>
        <w:tab/>
        <w:t xml:space="preserve">Downlink TCI state ID: This field is used to indicate the downlink beam to be used for backhaul link transmission. It contains </w:t>
      </w:r>
      <w:r>
        <w:rPr>
          <w:i/>
        </w:rPr>
        <w:t xml:space="preserve">TCI-StateId </w:t>
      </w:r>
      <w:r>
        <w:t>(comprising all 7 bits), as specified in TS 38.331 [5], of a TCI State in the active DL BWP. The length of the field is 7 bits;</w:t>
      </w:r>
    </w:p>
    <w:p w14:paraId="52ED1C41" w14:textId="77777777" w:rsidR="003669F2" w:rsidRDefault="00B562E1">
      <w:pPr>
        <w:pStyle w:val="B1"/>
        <w:rPr>
          <w:lang w:eastAsia="ko-KR"/>
        </w:rPr>
      </w:pPr>
      <w:r>
        <w:t>-</w:t>
      </w:r>
      <w:r>
        <w:rPr>
          <w:lang w:eastAsia="ko-KR"/>
        </w:rPr>
        <w:tab/>
        <w:t>R: Reserved bit, set to 0.</w:t>
      </w:r>
    </w:p>
    <w:p w14:paraId="52ED1C42" w14:textId="77777777" w:rsidR="003669F2" w:rsidRDefault="0090331E">
      <w:pPr>
        <w:pStyle w:val="TH"/>
      </w:pPr>
      <w:r>
        <w:rPr>
          <w:noProof/>
        </w:rPr>
        <w:object w:dxaOrig="5710" w:dyaOrig="1055" w14:anchorId="6C8D1C72">
          <v:shape id="_x0000_i1120" type="#_x0000_t75" alt="" style="width:283pt;height:51.95pt;mso-width-percent:0;mso-height-percent:0;mso-width-percent:0;mso-height-percent:0" o:ole="">
            <v:imagedata r:id="rId208" o:title=""/>
          </v:shape>
          <o:OLEObject Type="Embed" ProgID="Visio.Drawing.15" ShapeID="_x0000_i1120" DrawAspect="Content" ObjectID="_1808098493" r:id="rId209"/>
        </w:object>
      </w:r>
    </w:p>
    <w:p w14:paraId="52ED1C43" w14:textId="77777777" w:rsidR="003669F2" w:rsidRDefault="00B562E1">
      <w:pPr>
        <w:pStyle w:val="TF"/>
        <w:rPr>
          <w:lang w:eastAsia="ko-KR"/>
        </w:rPr>
      </w:pPr>
      <w:r>
        <w:rPr>
          <w:lang w:eastAsia="ko-KR"/>
        </w:rPr>
        <w:t>Figure 6.1.3.66-1: NCR Downlink Backhaul Link Beam Indication MAC CE</w:t>
      </w:r>
    </w:p>
    <w:p w14:paraId="52ED1C44" w14:textId="77777777" w:rsidR="003669F2" w:rsidRDefault="00B562E1">
      <w:pPr>
        <w:pStyle w:val="4"/>
        <w:rPr>
          <w:lang w:eastAsia="ko-KR"/>
        </w:rPr>
      </w:pPr>
      <w:bookmarkStart w:id="3300" w:name="_Toc178200730"/>
      <w:r>
        <w:rPr>
          <w:lang w:eastAsia="ko-KR"/>
        </w:rPr>
        <w:t>6.1.3.67</w:t>
      </w:r>
      <w:r>
        <w:rPr>
          <w:lang w:eastAsia="ko-KR"/>
        </w:rPr>
        <w:tab/>
        <w:t xml:space="preserve">NCR Uplink </w:t>
      </w:r>
      <w:r>
        <w:t xml:space="preserve">Backhaul Link Beam Indication MAC </w:t>
      </w:r>
      <w:r>
        <w:rPr>
          <w:lang w:eastAsia="ko-KR"/>
        </w:rPr>
        <w:t>CE</w:t>
      </w:r>
      <w:bookmarkEnd w:id="3300"/>
    </w:p>
    <w:p w14:paraId="52ED1C45" w14:textId="77777777" w:rsidR="003669F2" w:rsidRDefault="00B562E1">
      <w:pPr>
        <w:rPr>
          <w:lang w:eastAsia="zh-CN"/>
        </w:rPr>
      </w:pPr>
      <w:r>
        <w:rPr>
          <w:lang w:eastAsia="zh-CN"/>
        </w:rPr>
        <w:t xml:space="preserve">The </w:t>
      </w:r>
      <w:r>
        <w:t xml:space="preserve">NCR </w:t>
      </w:r>
      <w:r>
        <w:rPr>
          <w:lang w:eastAsia="ko-KR"/>
        </w:rPr>
        <w:t>Uplink Backhaul Link Beam Indication MAC CE</w:t>
      </w:r>
      <w:r>
        <w:rPr>
          <w:lang w:eastAsia="zh-CN"/>
        </w:rPr>
        <w:t xml:space="preserve"> is identified by MAC subheader with eLCID as specified in Table 6.2.1-1b. It has a fixed size and consists of a single octet defined as follows (Figure 6.1.3.67-1):</w:t>
      </w:r>
    </w:p>
    <w:p w14:paraId="52ED1C46" w14:textId="77777777" w:rsidR="003669F2" w:rsidRDefault="00B562E1">
      <w:pPr>
        <w:pStyle w:val="B1"/>
        <w:spacing w:before="120" w:after="120"/>
      </w:pPr>
      <w:r>
        <w:t>-</w:t>
      </w:r>
      <w:r>
        <w:tab/>
        <w:t xml:space="preserve">Uplink TCI state ID or SRS Resource ID: This field is used to indicate the uplink beam to be used for backhaul link transmission. If the </w:t>
      </w:r>
      <w:r>
        <w:rPr>
          <w:i/>
        </w:rPr>
        <w:t>dl-OrJointTCI-StateList</w:t>
      </w:r>
      <w:r>
        <w:t xml:space="preserve"> is configured as specified in TS 38.331 [5] and </w:t>
      </w:r>
      <w:r>
        <w:rPr>
          <w:i/>
        </w:rPr>
        <w:t>unifiedTCI-StateType</w:t>
      </w:r>
      <w:r>
        <w:t xml:space="preserve"> is configured with a value </w:t>
      </w:r>
      <w:r>
        <w:rPr>
          <w:i/>
        </w:rPr>
        <w:t>joint</w:t>
      </w:r>
      <w:r>
        <w:t xml:space="preserve">, this field contains </w:t>
      </w:r>
      <w:r>
        <w:rPr>
          <w:i/>
        </w:rPr>
        <w:t xml:space="preserve">TCI-StateId </w:t>
      </w:r>
      <w:r>
        <w:t>(comprising all 7 bits) of a Joint TCI State configured in the active DL BWP, which is used as the uplink beam indication for backhaul link transmission. I</w:t>
      </w:r>
      <w:r>
        <w:rPr>
          <w:szCs w:val="22"/>
        </w:rPr>
        <w:t xml:space="preserve">f the </w:t>
      </w:r>
      <w:r>
        <w:rPr>
          <w:i/>
          <w:szCs w:val="22"/>
        </w:rPr>
        <w:t>ul-TCI-StateList</w:t>
      </w:r>
      <w:r>
        <w:rPr>
          <w:szCs w:val="22"/>
        </w:rPr>
        <w:t xml:space="preserve"> is configured </w:t>
      </w:r>
      <w:r>
        <w:t>as specified in TS 38.331 [5]</w:t>
      </w:r>
      <w:r>
        <w:rPr>
          <w:szCs w:val="22"/>
        </w:rPr>
        <w:t xml:space="preserve">, this field contains </w:t>
      </w:r>
      <w:r>
        <w:rPr>
          <w:i/>
        </w:rPr>
        <w:t xml:space="preserve">TCI-UL-State-Id </w:t>
      </w:r>
      <w:r>
        <w:rPr>
          <w:szCs w:val="22"/>
        </w:rPr>
        <w:t>(contained in the 6 rightmost bits)</w:t>
      </w:r>
      <w:r>
        <w:t xml:space="preserve"> of an UL TCI State configured in the active UL BWP</w:t>
      </w:r>
      <w:r>
        <w:rPr>
          <w:szCs w:val="22"/>
        </w:rPr>
        <w:t xml:space="preserve">, which is used as the uplink beam indication for backhaul link transmission, with the 1 remaining bit set to zero. Otherwise, 6 rightmost bits of this field contain </w:t>
      </w:r>
      <w:r>
        <w:rPr>
          <w:i/>
          <w:szCs w:val="22"/>
        </w:rPr>
        <w:t>SRS-ResourceID</w:t>
      </w:r>
      <w:r>
        <w:rPr>
          <w:szCs w:val="22"/>
        </w:rPr>
        <w:t xml:space="preserve"> configured in the active UL BWP which is used as the uplink beam indication for backhaul link transmission, with the 1 remaining bit set to zero;</w:t>
      </w:r>
    </w:p>
    <w:p w14:paraId="52ED1C47" w14:textId="77777777" w:rsidR="003669F2" w:rsidRDefault="00B562E1">
      <w:pPr>
        <w:pStyle w:val="B1"/>
        <w:rPr>
          <w:lang w:eastAsia="ko-KR"/>
        </w:rPr>
      </w:pPr>
      <w:r>
        <w:t>-</w:t>
      </w:r>
      <w:r>
        <w:rPr>
          <w:lang w:eastAsia="ko-KR"/>
        </w:rPr>
        <w:tab/>
        <w:t>R: Reserved bit, set to 0.</w:t>
      </w:r>
    </w:p>
    <w:p w14:paraId="52ED1C48" w14:textId="77777777" w:rsidR="003669F2" w:rsidRDefault="0090331E">
      <w:pPr>
        <w:pStyle w:val="TH"/>
      </w:pPr>
      <w:r>
        <w:rPr>
          <w:noProof/>
        </w:rPr>
        <w:object w:dxaOrig="5710" w:dyaOrig="1055" w14:anchorId="37AAD45D">
          <v:shape id="_x0000_i1121" type="#_x0000_t75" alt="" style="width:283pt;height:51.95pt;mso-width-percent:0;mso-height-percent:0;mso-width-percent:0;mso-height-percent:0" o:ole="">
            <v:imagedata r:id="rId210" o:title=""/>
          </v:shape>
          <o:OLEObject Type="Embed" ProgID="Visio.Drawing.15" ShapeID="_x0000_i1121" DrawAspect="Content" ObjectID="_1808098494" r:id="rId211"/>
        </w:object>
      </w:r>
    </w:p>
    <w:p w14:paraId="52ED1C49" w14:textId="77777777" w:rsidR="003669F2" w:rsidRDefault="00B562E1">
      <w:pPr>
        <w:pStyle w:val="TF"/>
        <w:rPr>
          <w:lang w:eastAsia="ko-KR"/>
        </w:rPr>
      </w:pPr>
      <w:r>
        <w:rPr>
          <w:lang w:eastAsia="ko-KR"/>
        </w:rPr>
        <w:t>Figure 6.1.3.67-1: NCR Uplink Backhaul Link Beam Indication MAC CE</w:t>
      </w:r>
    </w:p>
    <w:p w14:paraId="52ED1C4A" w14:textId="77777777" w:rsidR="003669F2" w:rsidRDefault="00B562E1">
      <w:pPr>
        <w:pStyle w:val="4"/>
        <w:rPr>
          <w:lang w:eastAsia="ko-KR"/>
        </w:rPr>
      </w:pPr>
      <w:bookmarkStart w:id="3301" w:name="_Toc178200731"/>
      <w:bookmarkStart w:id="3302" w:name="_Hlk130311818"/>
      <w:r>
        <w:rPr>
          <w:lang w:eastAsia="ko-KR"/>
        </w:rPr>
        <w:lastRenderedPageBreak/>
        <w:t>6.1.3.68</w:t>
      </w:r>
      <w:r>
        <w:rPr>
          <w:lang w:eastAsia="ko-KR"/>
        </w:rPr>
        <w:tab/>
        <w:t>NCR Access Link</w:t>
      </w:r>
      <w:r>
        <w:t xml:space="preserve"> Beam Indication MAC </w:t>
      </w:r>
      <w:r>
        <w:rPr>
          <w:lang w:eastAsia="ko-KR"/>
        </w:rPr>
        <w:t>CE</w:t>
      </w:r>
      <w:bookmarkEnd w:id="3301"/>
    </w:p>
    <w:p w14:paraId="52ED1C4B" w14:textId="77777777" w:rsidR="003669F2" w:rsidRDefault="00B562E1">
      <w:pPr>
        <w:rPr>
          <w:lang w:eastAsia="zh-CN"/>
        </w:rPr>
      </w:pPr>
      <w:r>
        <w:rPr>
          <w:lang w:eastAsia="zh-CN"/>
        </w:rPr>
        <w:t xml:space="preserve">The </w:t>
      </w:r>
      <w:r>
        <w:t xml:space="preserve">NCR </w:t>
      </w:r>
      <w:r>
        <w:rPr>
          <w:lang w:eastAsia="ko-KR"/>
        </w:rPr>
        <w:t>Access Link Beam Indication MAC CE</w:t>
      </w:r>
      <w:r>
        <w:rPr>
          <w:lang w:eastAsia="zh-CN"/>
        </w:rPr>
        <w:t xml:space="preserve"> is identified by MAC subheader with eLCID as specified in Table 6.2.1-1b. It has a variable size and consists of the following fields (Figure 6.1.3.68-1):</w:t>
      </w:r>
    </w:p>
    <w:p w14:paraId="52ED1C4C" w14:textId="77777777" w:rsidR="003669F2" w:rsidRDefault="00B562E1">
      <w:pPr>
        <w:pStyle w:val="B1"/>
        <w:spacing w:before="120" w:after="120"/>
      </w:pPr>
      <w:r>
        <w:t>-</w:t>
      </w:r>
      <w:r>
        <w:tab/>
        <w:t xml:space="preserve">Resource set ID: This field is used to indicate one of forwarding semi-persistent resource lists signalled in </w:t>
      </w:r>
      <w:r>
        <w:rPr>
          <w:lang w:eastAsia="zh-CN"/>
        </w:rPr>
        <w:t>NCR-</w:t>
      </w:r>
      <w:r>
        <w:rPr>
          <w:i/>
          <w:lang w:eastAsia="zh-CN"/>
        </w:rPr>
        <w:t>SemiPersistentFwdResourceSet</w:t>
      </w:r>
      <w:r>
        <w:t xml:space="preserve"> (as specified in TS 38.331 [5]). The field contains a list ID</w:t>
      </w:r>
      <w:r>
        <w:rPr>
          <w:i/>
        </w:rPr>
        <w:t xml:space="preserve"> </w:t>
      </w:r>
      <w:r>
        <w:t>(comprising all 5 bits);</w:t>
      </w:r>
    </w:p>
    <w:p w14:paraId="52ED1C4D" w14:textId="77777777" w:rsidR="003669F2" w:rsidRDefault="00B562E1">
      <w:pPr>
        <w:pStyle w:val="B1"/>
      </w:pPr>
      <w:r>
        <w:t>-</w:t>
      </w:r>
      <w:r>
        <w:tab/>
        <w:t>A/D: If the value of this field is set to 1, the forwarding resource list indicated in Resource set ID field is being activated. If the value of this field is set to 0, the forwarding resource list indicated in Resource set ID field is being deactivated;</w:t>
      </w:r>
    </w:p>
    <w:p w14:paraId="52ED1C4E" w14:textId="77777777" w:rsidR="003669F2" w:rsidRDefault="00B562E1">
      <w:pPr>
        <w:pStyle w:val="B1"/>
      </w:pPr>
      <w:r>
        <w:t>-</w:t>
      </w:r>
      <w:r>
        <w:tab/>
        <w:t>C: If the value of this field is set to 1, the Beam index ID</w:t>
      </w:r>
      <w:r>
        <w:rPr>
          <w:vertAlign w:val="subscript"/>
        </w:rPr>
        <w:t>i</w:t>
      </w:r>
      <w:r>
        <w:t xml:space="preserve"> field is present. If the value of this field is set to 0, the Beam index ID</w:t>
      </w:r>
      <w:r>
        <w:rPr>
          <w:vertAlign w:val="subscript"/>
        </w:rPr>
        <w:t>i</w:t>
      </w:r>
      <w:r>
        <w:t xml:space="preserve"> field is absent. This field can be set to 1 only if MAC CE is used for activation, i.e., when the A/D field is set to 1. If MAC CE is used for deactivation, this field is set to 0;</w:t>
      </w:r>
    </w:p>
    <w:p w14:paraId="52ED1C4F" w14:textId="77777777" w:rsidR="003669F2" w:rsidRDefault="00B562E1">
      <w:pPr>
        <w:pStyle w:val="B1"/>
        <w:rPr>
          <w:lang w:eastAsia="zh-CN"/>
        </w:rPr>
      </w:pPr>
      <w:r>
        <w:t>-</w:t>
      </w:r>
      <w:r>
        <w:tab/>
        <w:t>Beam index ID</w:t>
      </w:r>
      <w:r>
        <w:rPr>
          <w:vertAlign w:val="subscript"/>
        </w:rPr>
        <w:t>i</w:t>
      </w:r>
      <w:r>
        <w:t>: This field indicates the updated beam index for forwarding resources within the list indicated by the Resource set ID field. Beam index ID</w:t>
      </w:r>
      <w:r>
        <w:rPr>
          <w:vertAlign w:val="subscript"/>
        </w:rPr>
        <w:t>0</w:t>
      </w:r>
      <w:r>
        <w:rPr>
          <w:sz w:val="13"/>
          <w:szCs w:val="13"/>
        </w:rPr>
        <w:t xml:space="preserve"> </w:t>
      </w:r>
      <w:r>
        <w:t>indicates the beam index for the first forwarding resource within the list; Beam index ID</w:t>
      </w:r>
      <w:r>
        <w:rPr>
          <w:vertAlign w:val="subscript"/>
        </w:rPr>
        <w:t>1</w:t>
      </w:r>
      <w:r>
        <w:rPr>
          <w:sz w:val="13"/>
          <w:szCs w:val="13"/>
        </w:rPr>
        <w:t xml:space="preserve"> </w:t>
      </w:r>
      <w:r>
        <w:t xml:space="preserve">indicates the beam index for the second forwarding resource within the list and so on. The length of the field is 6 bits; </w:t>
      </w:r>
      <w:r>
        <w:rPr>
          <w:rFonts w:eastAsia="宋体"/>
        </w:rPr>
        <w:t xml:space="preserve">the number of updated beams, </w:t>
      </w:r>
      <w:r>
        <w:rPr>
          <w:rFonts w:eastAsia="宋体"/>
          <w:i/>
          <w:iCs/>
        </w:rPr>
        <w:t>N</w:t>
      </w:r>
      <w:r>
        <w:rPr>
          <w:rFonts w:eastAsia="宋体"/>
        </w:rPr>
        <w:t xml:space="preserve">, is equal to the number of the beam indications in the semi-persistent resource set with ID </w:t>
      </w:r>
      <w:r>
        <w:rPr>
          <w:rFonts w:eastAsia="宋体"/>
          <w:i/>
          <w:iCs/>
        </w:rPr>
        <w:t>Resource set ID</w:t>
      </w:r>
      <w:r>
        <w:rPr>
          <w:rFonts w:eastAsia="宋体"/>
        </w:rPr>
        <w:t>;</w:t>
      </w:r>
      <w:r>
        <w:t>-</w:t>
      </w:r>
      <w:r>
        <w:rPr>
          <w:lang w:eastAsia="ko-KR"/>
        </w:rPr>
        <w:tab/>
        <w:t>R: Reserved bit, set to 0.</w:t>
      </w:r>
    </w:p>
    <w:p w14:paraId="52ED1C50" w14:textId="77777777" w:rsidR="003669F2" w:rsidRDefault="0090331E">
      <w:pPr>
        <w:pStyle w:val="TH"/>
        <w:rPr>
          <w:rFonts w:ascii="微软雅黑" w:eastAsia="微软雅黑" w:hAnsi="微软雅黑"/>
          <w:sz w:val="21"/>
          <w:szCs w:val="21"/>
        </w:rPr>
      </w:pPr>
      <w:r>
        <w:rPr>
          <w:noProof/>
        </w:rPr>
        <w:object w:dxaOrig="5710" w:dyaOrig="2729" w14:anchorId="7D86CD43">
          <v:shape id="_x0000_i1122" type="#_x0000_t75" alt="" style="width:283pt;height:139.6pt;mso-width-percent:0;mso-height-percent:0;mso-width-percent:0;mso-height-percent:0" o:ole="">
            <v:imagedata r:id="rId212" o:title=""/>
          </v:shape>
          <o:OLEObject Type="Embed" ProgID="Visio.Drawing.15" ShapeID="_x0000_i1122" DrawAspect="Content" ObjectID="_1808098495" r:id="rId213"/>
        </w:object>
      </w:r>
    </w:p>
    <w:p w14:paraId="52ED1C51" w14:textId="77777777" w:rsidR="003669F2" w:rsidRDefault="00B562E1">
      <w:pPr>
        <w:pStyle w:val="TF"/>
        <w:rPr>
          <w:lang w:eastAsia="ko-KR"/>
        </w:rPr>
      </w:pPr>
      <w:r>
        <w:rPr>
          <w:lang w:eastAsia="ko-KR"/>
        </w:rPr>
        <w:t>Figure 6.1.3.68-1: NCR Access Link Beam Indication MAC CE</w:t>
      </w:r>
    </w:p>
    <w:p w14:paraId="52ED1C52" w14:textId="5E83FBFC" w:rsidR="003669F2" w:rsidRDefault="00B562E1">
      <w:pPr>
        <w:pStyle w:val="4"/>
        <w:rPr>
          <w:lang w:eastAsia="ko-KR"/>
        </w:rPr>
      </w:pPr>
      <w:bookmarkStart w:id="3303" w:name="_Toc178200732"/>
      <w:bookmarkEnd w:id="3302"/>
      <w:r>
        <w:rPr>
          <w:lang w:eastAsia="ko-KR"/>
        </w:rPr>
        <w:t>6.1.3.69</w:t>
      </w:r>
      <w:r>
        <w:rPr>
          <w:lang w:eastAsia="ko-KR"/>
        </w:rPr>
        <w:tab/>
        <w:t>SL LBT failure MAC C</w:t>
      </w:r>
      <w:r w:rsidR="0048680F">
        <w:rPr>
          <w:lang w:eastAsia="ko-KR"/>
        </w:rPr>
        <w:t>e</w:t>
      </w:r>
      <w:r>
        <w:rPr>
          <w:lang w:eastAsia="ko-KR"/>
        </w:rPr>
        <w:t>s</w:t>
      </w:r>
      <w:bookmarkEnd w:id="3303"/>
    </w:p>
    <w:p w14:paraId="52ED1C53" w14:textId="0F6D2B16" w:rsidR="003669F2" w:rsidRDefault="00B562E1">
      <w:r>
        <w:t>The SL LBT failure MAC CE of one octet is identified by a MAC subheader with LCID as specified in Table 6.2.1-2. It has a fixed size of 8bits. The priority of the Sidelink LBT failure MAC CE is fixed to '1':</w:t>
      </w:r>
    </w:p>
    <w:p w14:paraId="52ED1C54" w14:textId="77777777" w:rsidR="003669F2" w:rsidRDefault="00B562E1">
      <w:pPr>
        <w:pStyle w:val="B1"/>
        <w:rPr>
          <w:lang w:eastAsia="ko-KR"/>
        </w:rPr>
      </w:pPr>
      <w:r>
        <w:rPr>
          <w:lang w:eastAsia="ko-KR"/>
        </w:rPr>
        <w:t>-</w:t>
      </w:r>
      <w:r>
        <w:rPr>
          <w:lang w:eastAsia="ko-KR"/>
        </w:rPr>
        <w:tab/>
        <w:t>R</w:t>
      </w:r>
      <w:r>
        <w:rPr>
          <w:vertAlign w:val="subscript"/>
          <w:lang w:eastAsia="ko-KR"/>
        </w:rPr>
        <w:t>i</w:t>
      </w:r>
      <w:r>
        <w:rPr>
          <w:lang w:eastAsia="ko-KR"/>
        </w:rPr>
        <w:t xml:space="preserve">: If there is a RB set configured for the MAC entity with </w:t>
      </w:r>
      <w:r>
        <w:t>RB set index</w:t>
      </w:r>
      <w:r>
        <w:rPr>
          <w:lang w:eastAsia="ko-KR"/>
        </w:rPr>
        <w:t xml:space="preserve"> i as specified in TS 38.214 [7] and if Sidelink consistent LBT failure have been triggered and not cancelled in this RB set, the field is set to 1, otherwise the field is set to 0;</w:t>
      </w:r>
    </w:p>
    <w:p w14:paraId="52ED1C55" w14:textId="77777777" w:rsidR="003669F2" w:rsidRDefault="00B562E1">
      <w:pPr>
        <w:pStyle w:val="B1"/>
        <w:rPr>
          <w:lang w:eastAsia="ko-KR"/>
        </w:rPr>
      </w:pPr>
      <w:r>
        <w:rPr>
          <w:lang w:eastAsia="ko-KR"/>
        </w:rPr>
        <w:t>-</w:t>
      </w:r>
      <w:r>
        <w:rPr>
          <w:lang w:eastAsia="ko-KR"/>
        </w:rPr>
        <w:tab/>
        <w:t>R: Reserved bit, set to 0.</w:t>
      </w:r>
    </w:p>
    <w:p w14:paraId="52ED1C56" w14:textId="77777777" w:rsidR="003669F2" w:rsidRDefault="0090331E">
      <w:pPr>
        <w:pStyle w:val="TH"/>
      </w:pPr>
      <w:r>
        <w:rPr>
          <w:noProof/>
        </w:rPr>
        <w:object w:dxaOrig="5710" w:dyaOrig="1055" w14:anchorId="28FADB67">
          <v:shape id="_x0000_i1123" type="#_x0000_t75" alt="" style="width:283pt;height:51.95pt;mso-width-percent:0;mso-height-percent:0;mso-width-percent:0;mso-height-percent:0" o:ole="">
            <v:imagedata r:id="rId214" o:title=""/>
          </v:shape>
          <o:OLEObject Type="Embed" ProgID="Visio.Drawing.15" ShapeID="_x0000_i1123" DrawAspect="Content" ObjectID="_1808098496" r:id="rId215"/>
        </w:object>
      </w:r>
    </w:p>
    <w:p w14:paraId="52ED1C57" w14:textId="6A1AA50F" w:rsidR="003669F2" w:rsidRDefault="00B562E1">
      <w:pPr>
        <w:pStyle w:val="TF"/>
        <w:rPr>
          <w:lang w:val="fr-FR" w:eastAsia="ko-KR"/>
        </w:rPr>
      </w:pPr>
      <w:r>
        <w:rPr>
          <w:lang w:val="fr-FR" w:eastAsia="ko-KR"/>
        </w:rPr>
        <w:t>Figure 6.1.3.69-1: SL LBT failure MAC CE</w:t>
      </w:r>
    </w:p>
    <w:p w14:paraId="52ED1C58" w14:textId="77777777" w:rsidR="003669F2" w:rsidRDefault="00B562E1">
      <w:pPr>
        <w:pStyle w:val="4"/>
      </w:pPr>
      <w:bookmarkStart w:id="3304" w:name="_Toc178200733"/>
      <w:r>
        <w:t>6.1.3.70</w:t>
      </w:r>
      <w:r>
        <w:tab/>
        <w:t>Enhanced Unified TCI States Activation/Deactivation MAC CE for Joint TCI States</w:t>
      </w:r>
      <w:bookmarkEnd w:id="3304"/>
    </w:p>
    <w:p w14:paraId="52ED1C59" w14:textId="77777777" w:rsidR="003669F2" w:rsidRDefault="00B562E1">
      <w:r>
        <w:t>The Enhanced Unified TCI States Activation/Deactivation MAC CE for Joint TCI States is identified by a MAC subheader with eLCID as specified in Table 6.2.1-1b. It has a variable size consisting of following fields:</w:t>
      </w:r>
    </w:p>
    <w:p w14:paraId="52ED1C5A" w14:textId="77777777" w:rsidR="003669F2" w:rsidRDefault="00B562E1">
      <w:pPr>
        <w:pStyle w:val="B1"/>
      </w:pPr>
      <w:r>
        <w:lastRenderedPageBreak/>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5B"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5C" w14:textId="77777777" w:rsidR="003669F2" w:rsidRDefault="00B562E1">
      <w:pPr>
        <w:pStyle w:val="B1"/>
        <w:rPr>
          <w:rFonts w:eastAsiaTheme="minorEastAsia"/>
        </w:rPr>
      </w:pPr>
      <w:r>
        <w:t>-</w:t>
      </w:r>
      <w:r>
        <w:tab/>
        <w:t>F</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joint TCI state is present or not, where j=1, 2. If F</w:t>
      </w:r>
      <w:r>
        <w:rPr>
          <w:vertAlign w:val="subscript"/>
        </w:rPr>
        <w:t>i,j</w:t>
      </w:r>
      <w:r>
        <w:t xml:space="preserve"> field is set to 1, it indicates the j-th joint TCI state for codepoint i is present. If F</w:t>
      </w:r>
      <w:r>
        <w:rPr>
          <w:vertAlign w:val="subscript"/>
        </w:rPr>
        <w:t>i,j</w:t>
      </w:r>
      <w:r>
        <w:t xml:space="preserve"> field is set to 0, it indicates the j-th joint TCI state for codepoint i is absent. The codepoint to which a TCI state is mapped is determined by its ordinal position among all the TCI state ID fields;</w:t>
      </w:r>
    </w:p>
    <w:p w14:paraId="52ED1C5D" w14:textId="77777777" w:rsidR="003669F2" w:rsidRDefault="00B562E1">
      <w:pPr>
        <w:pStyle w:val="B1"/>
      </w:pPr>
      <w:r>
        <w:t>-</w:t>
      </w:r>
      <w:r>
        <w:tab/>
        <w:t xml:space="preserve">TCI state ID: This field indicates the 7-bits length TCI state ID identified by </w:t>
      </w:r>
      <w:r>
        <w:rPr>
          <w:i/>
          <w:iCs/>
        </w:rPr>
        <w:t>TCI-StateId</w:t>
      </w:r>
      <w:r>
        <w:t xml:space="preserve"> as specified in TS 38.331 [5]. The maximum number of activated TCI states is 16;</w:t>
      </w:r>
    </w:p>
    <w:p w14:paraId="52ED1C5E" w14:textId="77777777" w:rsidR="003669F2" w:rsidRDefault="00B562E1">
      <w:pPr>
        <w:pStyle w:val="B1"/>
      </w:pPr>
      <w:r>
        <w:t>-</w:t>
      </w:r>
      <w:r>
        <w:tab/>
        <w:t>R: Reserved bit, set to 0.</w:t>
      </w:r>
    </w:p>
    <w:p w14:paraId="52ED1C5F" w14:textId="77777777" w:rsidR="003669F2" w:rsidRDefault="0090331E">
      <w:pPr>
        <w:pStyle w:val="TH"/>
      </w:pPr>
      <w:r>
        <w:rPr>
          <w:noProof/>
        </w:rPr>
        <w:object w:dxaOrig="5710" w:dyaOrig="4487" w14:anchorId="547C8AE9">
          <v:shape id="_x0000_i1124" type="#_x0000_t75" alt="" style="width:283pt;height:221.65pt;mso-width-percent:0;mso-height-percent:0;mso-width-percent:0;mso-height-percent:0" o:ole="">
            <v:imagedata r:id="rId216" o:title=""/>
          </v:shape>
          <o:OLEObject Type="Embed" ProgID="Visio.Drawing.15" ShapeID="_x0000_i1124" DrawAspect="Content" ObjectID="_1808098497" r:id="rId217"/>
        </w:object>
      </w:r>
    </w:p>
    <w:p w14:paraId="52ED1C60" w14:textId="77777777" w:rsidR="003669F2" w:rsidRDefault="00B562E1">
      <w:pPr>
        <w:pStyle w:val="TF"/>
      </w:pPr>
      <w:r>
        <w:t>Figure 6.1.3.70-1: Enhanced unified TCI states activation/deactivation MAC CE for Joint TCI States</w:t>
      </w:r>
    </w:p>
    <w:p w14:paraId="52ED1C61" w14:textId="77777777" w:rsidR="003669F2" w:rsidRDefault="00B562E1">
      <w:pPr>
        <w:pStyle w:val="4"/>
      </w:pPr>
      <w:bookmarkStart w:id="3305" w:name="_Toc178200734"/>
      <w:r>
        <w:t>6.1.3.71</w:t>
      </w:r>
      <w:r>
        <w:tab/>
        <w:t>Enhanced Unified TCI States Activation/Deactivation MAC CE for Separate TCI States</w:t>
      </w:r>
      <w:bookmarkEnd w:id="3305"/>
    </w:p>
    <w:p w14:paraId="52ED1C62" w14:textId="77777777" w:rsidR="003669F2" w:rsidRDefault="00B562E1">
      <w:r>
        <w:t>The Enhanced Unified TCI States Activation/Deactivation MAC CE CE for Separate TCI States is identified by a MAC subheader with eLCID as specified in Table 6.2.1-1b. It has a variable size consisting of following fields:</w:t>
      </w:r>
    </w:p>
    <w:p w14:paraId="52ED1C6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64"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65"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The length of the BWP ID field is 2 bits;</w:t>
      </w:r>
    </w:p>
    <w:p w14:paraId="52ED1C66" w14:textId="77777777" w:rsidR="003669F2" w:rsidRDefault="00B562E1">
      <w:pPr>
        <w:pStyle w:val="B1"/>
      </w:pPr>
      <w:r>
        <w:lastRenderedPageBreak/>
        <w:t>-</w:t>
      </w:r>
      <w:r>
        <w:tab/>
        <w:t>F</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DL TCI state is present or not, where j=1, 2. If F</w:t>
      </w:r>
      <w:r>
        <w:rPr>
          <w:vertAlign w:val="subscript"/>
        </w:rPr>
        <w:t>i,j</w:t>
      </w:r>
      <w:r>
        <w:t xml:space="preserve"> field is set to 1, it indicates the j-th DL TCI state for codepoint i is present. If F</w:t>
      </w:r>
      <w:r>
        <w:rPr>
          <w:vertAlign w:val="subscript"/>
        </w:rPr>
        <w:t>i,j</w:t>
      </w:r>
      <w:r>
        <w:t xml:space="preserve"> field is set to 0, it indicates the j-th DL TCI state for codepoint i is absent;</w:t>
      </w:r>
    </w:p>
    <w:p w14:paraId="52ED1C67" w14:textId="77777777" w:rsidR="003669F2" w:rsidRDefault="00B562E1">
      <w:pPr>
        <w:pStyle w:val="B1"/>
      </w:pPr>
      <w:r>
        <w:t>-</w:t>
      </w:r>
      <w:r>
        <w:tab/>
        <w:t>S</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UL TCI state is present or not, where j=1, 2. If S</w:t>
      </w:r>
      <w:r>
        <w:rPr>
          <w:vertAlign w:val="subscript"/>
        </w:rPr>
        <w:t>i,j</w:t>
      </w:r>
      <w:r>
        <w:t xml:space="preserve"> field is set to 1, it indicates the j-th UL TCI state for codepoint i is present. If S</w:t>
      </w:r>
      <w:r>
        <w:rPr>
          <w:vertAlign w:val="subscript"/>
        </w:rPr>
        <w:t>i,j</w:t>
      </w:r>
      <w:r>
        <w:t xml:space="preserve"> field is set to 0, it indicates the j-th UL TCI state for codepoint i is absent;</w:t>
      </w:r>
    </w:p>
    <w:p w14:paraId="52ED1C68" w14:textId="77777777" w:rsidR="003669F2" w:rsidRDefault="00B562E1">
      <w:pPr>
        <w:pStyle w:val="B1"/>
      </w:pPr>
      <w:r>
        <w:t>-</w:t>
      </w:r>
      <w:r>
        <w:tab/>
        <w:t xml:space="preserve">TCI state ID: This field indicates the TCI state identified by </w:t>
      </w:r>
      <w:r>
        <w:rPr>
          <w:i/>
          <w:iCs/>
        </w:rPr>
        <w:t>TCI-StateId</w:t>
      </w:r>
      <w:r>
        <w:t xml:space="preserve"> as specified in TS 38.331 [5]. If the indicated TCI state ID is DL TCI state, 7-bits length TCI state ID, i.e. </w:t>
      </w:r>
      <w:r>
        <w:rPr>
          <w:i/>
          <w:iCs/>
        </w:rPr>
        <w:t>TCI-StateId</w:t>
      </w:r>
      <w:r>
        <w:rPr>
          <w:iCs/>
        </w:rPr>
        <w:t>,</w:t>
      </w:r>
      <w:r>
        <w:t xml:space="preserve"> as specified in TS 38.331 [5] is used. If the indicated TCI state ID is UL TCI state, the most significant bit of TCI state ID is considered as the reserved bit and remainder 6 bits indicate the </w:t>
      </w:r>
      <w:r>
        <w:rPr>
          <w:i/>
          <w:iCs/>
        </w:rPr>
        <w:t>TCI-UL-State-Id</w:t>
      </w:r>
      <w:r>
        <w:t xml:space="preserve"> as specified in TS 38.331 [5]. TCI state IDs are in the order of indication of F</w:t>
      </w:r>
      <w:r>
        <w:rPr>
          <w:vertAlign w:val="subscript"/>
        </w:rPr>
        <w:t>i,j</w:t>
      </w:r>
      <w:r>
        <w:t xml:space="preserve"> and S</w:t>
      </w:r>
      <w:r>
        <w:rPr>
          <w:vertAlign w:val="subscript"/>
        </w:rPr>
        <w:t>i,j</w:t>
      </w:r>
      <w:r>
        <w:t xml:space="preserve"> fields. The codepoint to which a TCI state is mapped is determined by its ordinal position among all the TCI state ID fields. The maximum number of activated TCI states is 32;</w:t>
      </w:r>
    </w:p>
    <w:p w14:paraId="52ED1C69" w14:textId="77777777" w:rsidR="003669F2" w:rsidRDefault="00B562E1">
      <w:pPr>
        <w:pStyle w:val="B1"/>
      </w:pPr>
      <w:r>
        <w:t>-</w:t>
      </w:r>
      <w:r>
        <w:tab/>
        <w:t>R: Reserved bit, set to 0.</w:t>
      </w:r>
    </w:p>
    <w:p w14:paraId="52ED1C6A" w14:textId="77777777" w:rsidR="003669F2" w:rsidRDefault="0090331E">
      <w:pPr>
        <w:pStyle w:val="TH"/>
      </w:pPr>
      <w:r>
        <w:rPr>
          <w:noProof/>
        </w:rPr>
        <w:object w:dxaOrig="5710" w:dyaOrig="6162" w14:anchorId="6133809F">
          <v:shape id="_x0000_i1125" type="#_x0000_t75" alt="" style="width:283pt;height:308.05pt;mso-width-percent:0;mso-height-percent:0;mso-width-percent:0;mso-height-percent:0" o:ole="">
            <v:imagedata r:id="rId218" o:title=""/>
          </v:shape>
          <o:OLEObject Type="Embed" ProgID="Visio.Drawing.15" ShapeID="_x0000_i1125" DrawAspect="Content" ObjectID="_1808098498" r:id="rId219"/>
        </w:object>
      </w:r>
    </w:p>
    <w:p w14:paraId="52ED1C6B" w14:textId="77777777" w:rsidR="003669F2" w:rsidRDefault="00B562E1">
      <w:pPr>
        <w:pStyle w:val="TF"/>
      </w:pPr>
      <w:r>
        <w:t>Figure 6.1.3.71-1: Enhanced unified TCI states activation/deactivation MAC CE for Separate TCI States</w:t>
      </w:r>
    </w:p>
    <w:p w14:paraId="52ED1C6C" w14:textId="77777777" w:rsidR="003669F2" w:rsidRDefault="00B562E1">
      <w:pPr>
        <w:pStyle w:val="4"/>
        <w:rPr>
          <w:lang w:eastAsia="ko-KR"/>
        </w:rPr>
      </w:pPr>
      <w:bookmarkStart w:id="3306" w:name="_Toc178200735"/>
      <w:r>
        <w:rPr>
          <w:lang w:eastAsia="ko-KR"/>
        </w:rPr>
        <w:t>6.1.3.72</w:t>
      </w:r>
      <w:r>
        <w:rPr>
          <w:lang w:eastAsia="ko-KR"/>
        </w:rPr>
        <w:tab/>
        <w:t>Delay Status Report MAC CE</w:t>
      </w:r>
      <w:bookmarkEnd w:id="3306"/>
    </w:p>
    <w:p w14:paraId="52ED1C6D" w14:textId="77777777" w:rsidR="003669F2" w:rsidRDefault="00B562E1">
      <w:pPr>
        <w:keepNext/>
        <w:keepLines/>
        <w:spacing w:before="60"/>
      </w:pPr>
      <w:r>
        <w:t xml:space="preserve">The Delay Status Report (DSR) MAC CE is identified by MAC subheader with an </w:t>
      </w:r>
      <w:r>
        <w:rPr>
          <w:bCs/>
          <w:lang w:eastAsia="ko-KR"/>
        </w:rPr>
        <w:t>eLCID</w:t>
      </w:r>
      <w:r>
        <w:t xml:space="preserve"> as specified in Table 6.2.1-</w:t>
      </w:r>
      <w:r>
        <w:rPr>
          <w:bCs/>
          <w:lang w:eastAsia="ko-KR"/>
        </w:rPr>
        <w:t>2b</w:t>
      </w:r>
      <w:r>
        <w:t>.</w:t>
      </w:r>
    </w:p>
    <w:p w14:paraId="52ED1C6E" w14:textId="77777777" w:rsidR="003669F2" w:rsidRDefault="00B562E1">
      <w:pPr>
        <w:keepNext/>
        <w:keepLines/>
        <w:spacing w:before="60"/>
      </w:pPr>
      <w:r>
        <w:t>The fields in the DSR MAC CE are defined as follows:</w:t>
      </w:r>
    </w:p>
    <w:p w14:paraId="52ED1C6F" w14:textId="77777777" w:rsidR="003669F2" w:rsidRDefault="00B562E1">
      <w:pPr>
        <w:pStyle w:val="B1"/>
        <w:rPr>
          <w:lang w:eastAsia="ko-KR"/>
        </w:rPr>
      </w:pPr>
      <w:r>
        <w:rPr>
          <w:lang w:eastAsia="ko-KR"/>
        </w:rPr>
        <w:t>-</w:t>
      </w:r>
      <w:r>
        <w:rPr>
          <w:lang w:eastAsia="ko-KR"/>
        </w:rPr>
        <w:tab/>
        <w:t>LCG</w:t>
      </w:r>
      <w:r>
        <w:rPr>
          <w:vertAlign w:val="subscript"/>
          <w:lang w:eastAsia="ko-KR"/>
        </w:rPr>
        <w:t>i</w:t>
      </w:r>
      <w:r>
        <w:rPr>
          <w:lang w:eastAsia="ko-KR"/>
        </w:rPr>
        <w:t>: This field indicates the presence of delay information (i.e. the Remaining Time and Buffer Size fields) for the LCG i. The LCG</w:t>
      </w:r>
      <w:r>
        <w:rPr>
          <w:vertAlign w:val="subscript"/>
          <w:lang w:eastAsia="ko-KR"/>
        </w:rPr>
        <w:t>i</w:t>
      </w:r>
      <w:r>
        <w:rPr>
          <w:lang w:eastAsia="ko-KR"/>
        </w:rPr>
        <w:t xml:space="preserve"> field set to 1 indicates that the delay information for the LCG i is reported. The LCG</w:t>
      </w:r>
      <w:r>
        <w:rPr>
          <w:vertAlign w:val="subscript"/>
          <w:lang w:eastAsia="ko-KR"/>
        </w:rPr>
        <w:t>i</w:t>
      </w:r>
      <w:r>
        <w:rPr>
          <w:lang w:eastAsia="ko-KR"/>
        </w:rPr>
        <w:t xml:space="preserve"> field set to 0 indicates that the delay information for the LCG i is not reported;</w:t>
      </w:r>
    </w:p>
    <w:p w14:paraId="52ED1C70" w14:textId="1B3B27E3" w:rsidR="003669F2" w:rsidRDefault="00B562E1">
      <w:pPr>
        <w:pStyle w:val="B1"/>
        <w:rPr>
          <w:lang w:eastAsia="ko-KR"/>
        </w:rPr>
      </w:pPr>
      <w:r>
        <w:rPr>
          <w:lang w:eastAsia="ko-KR"/>
        </w:rPr>
        <w:lastRenderedPageBreak/>
        <w:t>-</w:t>
      </w:r>
      <w:r>
        <w:rPr>
          <w:lang w:eastAsia="ko-KR"/>
        </w:rPr>
        <w:tab/>
        <w:t xml:space="preserve">Remaining Time: This field indicates the shortest remaining value of running PDCP </w:t>
      </w:r>
      <w:r>
        <w:rPr>
          <w:i/>
          <w:iCs/>
        </w:rPr>
        <w:t>discardTimer</w:t>
      </w:r>
      <w:r>
        <w:t xml:space="preserve"> (described in clause 7.3 in TS 38.323 [4]) </w:t>
      </w:r>
      <w:r>
        <w:rPr>
          <w:lang w:eastAsia="ko-KR"/>
        </w:rPr>
        <w:t xml:space="preserve">among all PDCP SDUs that are buffered for an LCG but have not been transmitted in any MAC PDU, </w:t>
      </w:r>
      <w:r>
        <w:t xml:space="preserve">at the time of the first symbol of the first PUSCH transmission that includes this DSR </w:t>
      </w:r>
      <w:r>
        <w:rPr>
          <w:lang w:eastAsia="ko-KR"/>
        </w:rPr>
        <w:t xml:space="preserve">MAC CE. The length of this field is 6 bits. This field is present only if the buffer size indicated by the corresponding Buffer Size field is not zero; otherwise, this field is reserved and set to 0. If present, the value </w:t>
      </w:r>
      <w:r>
        <w:rPr>
          <w:i/>
          <w:iCs/>
          <w:lang w:eastAsia="ko-KR"/>
        </w:rPr>
        <w:t>r</w:t>
      </w:r>
      <w:r>
        <w:rPr>
          <w:lang w:eastAsia="ko-KR"/>
        </w:rPr>
        <w:t xml:space="preserve"> in this field indicates a remaining time within the range of (</w:t>
      </w:r>
      <w:r>
        <w:rPr>
          <w:i/>
          <w:iCs/>
          <w:lang w:eastAsia="ko-KR"/>
        </w:rPr>
        <w:t>r</w:t>
      </w:r>
      <w:r>
        <w:rPr>
          <w:lang w:eastAsia="ko-KR"/>
        </w:rPr>
        <w:t xml:space="preserve">, </w:t>
      </w:r>
      <w:r>
        <w:rPr>
          <w:i/>
          <w:iCs/>
          <w:lang w:eastAsia="ko-KR"/>
        </w:rPr>
        <w:t>r</w:t>
      </w:r>
      <w:r>
        <w:rPr>
          <w:lang w:eastAsia="ko-KR"/>
        </w:rPr>
        <w:t xml:space="preserve"> + 1] msec;</w:t>
      </w:r>
    </w:p>
    <w:p w14:paraId="52ED1C71" w14:textId="77777777" w:rsidR="003669F2" w:rsidRDefault="00B562E1">
      <w:pPr>
        <w:pStyle w:val="B1"/>
        <w:rPr>
          <w:lang w:eastAsia="ko-KR"/>
        </w:rPr>
      </w:pPr>
      <w:r>
        <w:rPr>
          <w:lang w:eastAsia="ko-KR"/>
        </w:rPr>
        <w:t>-</w:t>
      </w:r>
      <w:r>
        <w:rPr>
          <w:lang w:eastAsia="ko-KR"/>
        </w:rPr>
        <w:tab/>
        <w:t xml:space="preserve">BT: This field is present only if the corresponding LCG is configured with </w:t>
      </w:r>
      <w:r>
        <w:rPr>
          <w:i/>
          <w:iCs/>
          <w:lang w:eastAsia="ko-KR"/>
        </w:rPr>
        <w:t xml:space="preserve">additionalBS-TableAllowed </w:t>
      </w:r>
      <w:r>
        <w:rPr>
          <w:lang w:eastAsia="ko-KR"/>
        </w:rPr>
        <w:t>and the buffer size indicated by the corresponding Buffer Size field is not zero;</w:t>
      </w:r>
      <w:r>
        <w:rPr>
          <w:i/>
          <w:iCs/>
          <w:lang w:eastAsia="ko-KR"/>
        </w:rPr>
        <w:t xml:space="preserve"> </w:t>
      </w:r>
      <w:r>
        <w:rPr>
          <w:lang w:eastAsia="ko-KR"/>
        </w:rPr>
        <w:t>otherwise, this field is reserved and set to 0. If present, the BT field set to 1 indicates that the buffer sizes specified in Table 6.1.3.1-3 are used to set the value of the Buffer Size field, while the BT field set to 0 indicates that the buffer sizes specified in Table 6.1.3.1-2 are used instead;</w:t>
      </w:r>
    </w:p>
    <w:p w14:paraId="52ED1C72" w14:textId="77777777" w:rsidR="003669F2" w:rsidRDefault="00B562E1">
      <w:pPr>
        <w:pStyle w:val="B1"/>
        <w:rPr>
          <w:lang w:eastAsia="ko-KR"/>
        </w:rPr>
      </w:pPr>
      <w:r>
        <w:rPr>
          <w:lang w:eastAsia="ko-KR"/>
        </w:rPr>
        <w:t>-</w:t>
      </w:r>
      <w:r>
        <w:rPr>
          <w:lang w:eastAsia="ko-KR"/>
        </w:rPr>
        <w:tab/>
        <w:t xml:space="preserve">Buffer Size: The Buffer Size field indicates the total amount of delay-critical UL data for an LCG according to the data volume calculation procedure specified in clause 5.5 in TS 38.322 [3] and clause 5.15 in TS 38.323 [4] for the associated RLC and PDCP entities, respectively, after the MAC PDU has been built. If the corresponding LCG is configured with </w:t>
      </w:r>
      <w:r>
        <w:rPr>
          <w:i/>
          <w:iCs/>
          <w:lang w:eastAsia="ko-KR"/>
        </w:rPr>
        <w:t xml:space="preserve">additionalBS-TableAllowed </w:t>
      </w:r>
      <w:r>
        <w:rPr>
          <w:lang w:eastAsia="ko-KR"/>
        </w:rPr>
        <w:t>and the amount of delay-critical UL data for an LCG is within the buffer sizes specified in Table 6.1.3.1-3, the MAC entity shall use the buffer sizes specified in Table 6.1.3.1-3 to set the value of this field; otherwise, the MAC entity shall use Table 6.1.3.1-2 instead. This field is indicated in number of bytes. The length of this field is 8 bits;</w:t>
      </w:r>
    </w:p>
    <w:p w14:paraId="52ED1C73" w14:textId="77777777" w:rsidR="003669F2" w:rsidRDefault="00B562E1">
      <w:pPr>
        <w:pStyle w:val="B1"/>
        <w:rPr>
          <w:lang w:eastAsia="ko-KR"/>
        </w:rPr>
      </w:pPr>
      <w:r>
        <w:rPr>
          <w:lang w:eastAsia="ko-KR"/>
        </w:rPr>
        <w:t>-</w:t>
      </w:r>
      <w:r>
        <w:rPr>
          <w:lang w:eastAsia="ko-KR"/>
        </w:rPr>
        <w:tab/>
      </w:r>
      <w:r>
        <w:t>R: Reserved bit, set to 0.</w:t>
      </w:r>
    </w:p>
    <w:p w14:paraId="52ED1C74" w14:textId="77777777" w:rsidR="003669F2" w:rsidRDefault="00B562E1">
      <w:pPr>
        <w:keepNext/>
        <w:keepLines/>
        <w:spacing w:before="60"/>
        <w:rPr>
          <w:bCs/>
          <w:lang w:eastAsia="ko-KR"/>
        </w:rPr>
      </w:pPr>
      <w:r>
        <w:rPr>
          <w:bCs/>
          <w:lang w:eastAsia="ko-KR"/>
        </w:rPr>
        <w:t xml:space="preserve">The DSR MAC CE shall include delay information of all LCGs which have pending DSRs when the MAC PDU containing this DSR MAC CE is to be built. The Remaining Time, the BT, and the Buffer Size fields for an LCG shall be reported in two consecutive octets. These three </w:t>
      </w:r>
      <w:r>
        <w:t>fields</w:t>
      </w:r>
      <w:r>
        <w:rPr>
          <w:bCs/>
          <w:lang w:eastAsia="ko-KR"/>
        </w:rPr>
        <w:t xml:space="preserve"> for different LCGs shall be</w:t>
      </w:r>
      <w:r>
        <w:t xml:space="preserve"> included in </w:t>
      </w:r>
      <w:r>
        <w:rPr>
          <w:bCs/>
          <w:lang w:eastAsia="ko-KR"/>
        </w:rPr>
        <w:t>a</w:t>
      </w:r>
      <w:r>
        <w:t xml:space="preserve"> DSR MAC CE </w:t>
      </w:r>
      <w:r>
        <w:rPr>
          <w:bCs/>
          <w:lang w:eastAsia="ko-KR"/>
        </w:rPr>
        <w:t>in ascending order based on the LCG</w:t>
      </w:r>
      <w:r>
        <w:rPr>
          <w:bCs/>
          <w:vertAlign w:val="subscript"/>
          <w:lang w:eastAsia="ko-KR"/>
        </w:rPr>
        <w:t>i</w:t>
      </w:r>
      <w:r>
        <w:rPr>
          <w:bCs/>
          <w:lang w:eastAsia="ko-KR"/>
        </w:rPr>
        <w:t>.</w:t>
      </w:r>
    </w:p>
    <w:p w14:paraId="52ED1C75" w14:textId="77777777" w:rsidR="003669F2" w:rsidRDefault="0090331E">
      <w:pPr>
        <w:pStyle w:val="TH"/>
      </w:pPr>
      <w:r>
        <w:rPr>
          <w:noProof/>
        </w:rPr>
        <w:object w:dxaOrig="5710" w:dyaOrig="3885" w14:anchorId="23D5A8DA">
          <v:shape id="_x0000_i1126" type="#_x0000_t75" alt="" style="width:283pt;height:195.35pt;mso-width-percent:0;mso-height-percent:0;mso-width-percent:0;mso-height-percent:0" o:ole="">
            <v:imagedata r:id="rId220" o:title=""/>
          </v:shape>
          <o:OLEObject Type="Embed" ProgID="Visio.Drawing.15" ShapeID="_x0000_i1126" DrawAspect="Content" ObjectID="_1808098499" r:id="rId221"/>
        </w:object>
      </w:r>
    </w:p>
    <w:p w14:paraId="52ED1C76" w14:textId="77777777" w:rsidR="003669F2" w:rsidRDefault="00B562E1">
      <w:pPr>
        <w:pStyle w:val="TF"/>
      </w:pPr>
      <w:r>
        <w:t>Figure 6.1.3.72-1: DSR MAC CE</w:t>
      </w:r>
    </w:p>
    <w:p w14:paraId="52ED1C77" w14:textId="77777777" w:rsidR="003669F2" w:rsidRDefault="00B562E1">
      <w:pPr>
        <w:pStyle w:val="4"/>
      </w:pPr>
      <w:bookmarkStart w:id="3307" w:name="_Toc178200736"/>
      <w:bookmarkStart w:id="3308" w:name="_Hlk152180650"/>
      <w:r>
        <w:t>6.1.3.73</w:t>
      </w:r>
      <w:r>
        <w:tab/>
        <w:t>PSI-Based SDU Discard Activation/Deactivation MAC CE</w:t>
      </w:r>
      <w:bookmarkEnd w:id="3307"/>
    </w:p>
    <w:p w14:paraId="52ED1C78" w14:textId="77777777" w:rsidR="003669F2" w:rsidRDefault="00B562E1">
      <w:pPr>
        <w:keepNext/>
        <w:keepLines/>
        <w:spacing w:before="60"/>
        <w:rPr>
          <w:bCs/>
          <w:lang w:eastAsia="ko-KR"/>
        </w:rPr>
      </w:pPr>
      <w:r>
        <w:rPr>
          <w:bCs/>
          <w:lang w:eastAsia="ko-KR"/>
        </w:rPr>
        <w:t>The PSI-Based SDU Discard Activation/Deactivation MAC CE is identified by MAC subheader with an one-octet eLCID as specified in Table 6.2.1-1b.</w:t>
      </w:r>
    </w:p>
    <w:p w14:paraId="52ED1C79" w14:textId="77777777" w:rsidR="003669F2" w:rsidRDefault="00B562E1">
      <w:pPr>
        <w:keepNext/>
        <w:keepLines/>
        <w:spacing w:before="60"/>
        <w:rPr>
          <w:bCs/>
          <w:lang w:eastAsia="ko-KR"/>
        </w:rPr>
      </w:pPr>
      <w:r>
        <w:rPr>
          <w:bCs/>
          <w:lang w:eastAsia="ko-KR"/>
        </w:rPr>
        <w:t>It has a fixed size and consists of one octet defined as follows (Figure 6.1.3.73-1):</w:t>
      </w:r>
    </w:p>
    <w:p w14:paraId="52ED1C7A" w14:textId="77777777" w:rsidR="003669F2" w:rsidRDefault="00B562E1">
      <w:pPr>
        <w:pStyle w:val="B1"/>
        <w:rPr>
          <w:lang w:eastAsia="ko-KR"/>
        </w:rPr>
      </w:pPr>
      <w:r>
        <w:rPr>
          <w:lang w:eastAsia="ko-KR"/>
        </w:rPr>
        <w:t>-</w:t>
      </w:r>
      <w:r>
        <w:rPr>
          <w:lang w:eastAsia="ko-KR"/>
        </w:rPr>
        <w:tab/>
        <w:t>D</w:t>
      </w:r>
      <w:r>
        <w:rPr>
          <w:vertAlign w:val="subscript"/>
          <w:lang w:eastAsia="ko-KR"/>
        </w:rPr>
        <w:t>i</w:t>
      </w:r>
      <w:r>
        <w:rPr>
          <w:lang w:eastAsia="ko-KR"/>
        </w:rPr>
        <w:t xml:space="preserve">: This field indicates the activation/deactivation status of the PSI-based SDU discard of DRB i, where i is the ascending order of the DRB ID among the DRBs configured with </w:t>
      </w:r>
      <w:r>
        <w:rPr>
          <w:i/>
        </w:rPr>
        <w:t>discardTimerForLowImportance</w:t>
      </w:r>
      <w:r>
        <w:rPr>
          <w:lang w:eastAsia="ko-KR"/>
        </w:rPr>
        <w:t xml:space="preserve"> and with RLC entity(ies) associated with this MAC entity. The Di field set to 1 indicates that the PSI-based SDU discard shall be activated for DRB i. The Di field set to 0 indicates that the PSI-based SDU discard shall be deactivated for DRB i.</w:t>
      </w:r>
    </w:p>
    <w:p w14:paraId="52ED1C7B" w14:textId="77777777" w:rsidR="003669F2" w:rsidRDefault="0090331E">
      <w:pPr>
        <w:pStyle w:val="TH"/>
      </w:pPr>
      <w:r>
        <w:rPr>
          <w:noProof/>
        </w:rPr>
        <w:object w:dxaOrig="5760" w:dyaOrig="1088" w14:anchorId="56E923B1">
          <v:shape id="_x0000_i1127" type="#_x0000_t75" alt="" style="width:4in;height:56.35pt;mso-width-percent:0;mso-height-percent:0;mso-width-percent:0;mso-height-percent:0" o:ole="">
            <v:imagedata r:id="rId74" o:title=""/>
          </v:shape>
          <o:OLEObject Type="Embed" ProgID="Visio.Drawing.15" ShapeID="_x0000_i1127" DrawAspect="Content" ObjectID="_1808098500" r:id="rId222"/>
        </w:object>
      </w:r>
    </w:p>
    <w:p w14:paraId="52ED1C7C" w14:textId="77777777" w:rsidR="003669F2" w:rsidRDefault="00B562E1">
      <w:pPr>
        <w:pStyle w:val="TF"/>
      </w:pPr>
      <w:r>
        <w:t>Figure 6.1.3.73-1: PSI-Based SDU Discard Activation/Deactivation MAC CE</w:t>
      </w:r>
      <w:bookmarkEnd w:id="3308"/>
    </w:p>
    <w:p w14:paraId="52ED1C7D" w14:textId="77777777" w:rsidR="003669F2" w:rsidRDefault="00B562E1">
      <w:pPr>
        <w:pStyle w:val="4"/>
        <w:rPr>
          <w:rFonts w:eastAsia="等线"/>
          <w:lang w:eastAsia="zh-CN"/>
        </w:rPr>
      </w:pPr>
      <w:bookmarkStart w:id="3309" w:name="_Toc178200737"/>
      <w:bookmarkStart w:id="3310" w:name="_Hlk148713596"/>
      <w:r>
        <w:rPr>
          <w:rFonts w:eastAsia="等线"/>
          <w:lang w:eastAsia="zh-CN"/>
        </w:rPr>
        <w:t>6.1.3.74</w:t>
      </w:r>
      <w:r>
        <w:rPr>
          <w:rFonts w:eastAsia="等线"/>
          <w:lang w:eastAsia="zh-CN"/>
        </w:rPr>
        <w:tab/>
        <w:t>SL-PRS Resource Request MAC CE</w:t>
      </w:r>
      <w:bookmarkEnd w:id="3309"/>
    </w:p>
    <w:bookmarkEnd w:id="3310"/>
    <w:p w14:paraId="52ED1C7E" w14:textId="77777777" w:rsidR="003669F2" w:rsidRDefault="00B562E1">
      <w:pPr>
        <w:rPr>
          <w:lang w:eastAsia="ko-KR"/>
        </w:rPr>
      </w:pPr>
      <w:r>
        <w:rPr>
          <w:rFonts w:eastAsia="等线"/>
          <w:lang w:eastAsia="zh-CN"/>
        </w:rPr>
        <w:t xml:space="preserve">The SL-PRS Resource Request MAC CE is identified by </w:t>
      </w:r>
      <w:r>
        <w:rPr>
          <w:lang w:eastAsia="ko-KR"/>
        </w:rPr>
        <w:t>a MAC subheader with eLCID as specified in Table 6.2.1-2b. It has the following fields:</w:t>
      </w:r>
    </w:p>
    <w:p w14:paraId="52ED1C7F" w14:textId="77777777" w:rsidR="003669F2" w:rsidRDefault="00B562E1">
      <w:pPr>
        <w:pStyle w:val="B1"/>
        <w:rPr>
          <w:lang w:eastAsia="zh-CN"/>
        </w:rPr>
      </w:pPr>
      <w:r>
        <w:rPr>
          <w:rFonts w:eastAsia="等线"/>
          <w:lang w:eastAsia="zh-CN"/>
        </w:rPr>
        <w:t>-</w:t>
      </w:r>
      <w:r>
        <w:rPr>
          <w:rFonts w:eastAsia="等线"/>
          <w:lang w:eastAsia="zh-CN"/>
        </w:rPr>
        <w:tab/>
        <w:t xml:space="preserve">Destination index: </w:t>
      </w:r>
      <w:r>
        <w:t>The Destination Index field identifies the destination. The length of this field is 5 bits.</w:t>
      </w:r>
      <w:r>
        <w:rPr>
          <w:rFonts w:eastAsia="宋体"/>
          <w:lang w:eastAsia="zh-CN"/>
        </w:rPr>
        <w:t xml:space="preserve"> The value is set to one index corresponding to </w:t>
      </w:r>
      <w:r>
        <w:rPr>
          <w:iCs/>
          <w:lang w:eastAsia="zh-CN"/>
        </w:rPr>
        <w:t>SL destination identity</w:t>
      </w:r>
      <w:r>
        <w:rPr>
          <w:rFonts w:eastAsia="宋体"/>
          <w:lang w:eastAsia="zh-CN"/>
        </w:rPr>
        <w:t xml:space="preserve"> associated to same destination reported in </w:t>
      </w:r>
      <w:r>
        <w:rPr>
          <w:i/>
          <w:iCs/>
          <w:lang w:eastAsia="zh-CN"/>
        </w:rPr>
        <w:t xml:space="preserve">sl-PosTxResourceReqList </w:t>
      </w:r>
      <w:r>
        <w:rPr>
          <w:iCs/>
          <w:lang w:eastAsia="zh-CN"/>
        </w:rPr>
        <w:t>if present</w:t>
      </w:r>
      <w:r>
        <w:t>.</w:t>
      </w:r>
      <w:r>
        <w:rPr>
          <w:rFonts w:eastAsia="宋体"/>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r>
        <w:rPr>
          <w:i/>
          <w:iCs/>
          <w:lang w:eastAsia="zh-CN"/>
        </w:rPr>
        <w:t xml:space="preserve">sl-PosTxResourceReqList </w:t>
      </w:r>
      <w:r>
        <w:rPr>
          <w:lang w:eastAsia="zh-CN"/>
        </w:rPr>
        <w:t xml:space="preserve">as </w:t>
      </w:r>
      <w:r>
        <w:rPr>
          <w:rFonts w:eastAsia="宋体"/>
          <w:lang w:eastAsia="zh-CN"/>
        </w:rPr>
        <w:t>specified in TS 38.331 [5]</w:t>
      </w:r>
      <w:r>
        <w:rPr>
          <w:lang w:eastAsia="zh-CN"/>
        </w:rPr>
        <w:t xml:space="preserve">. When multiple lists are reported, the value is indexed sequentially across all the lists in the same order as presented in </w:t>
      </w:r>
      <w:r>
        <w:rPr>
          <w:i/>
          <w:iCs/>
          <w:lang w:eastAsia="zh-CN"/>
        </w:rPr>
        <w:t>SidelinkUEInformaitonNR</w:t>
      </w:r>
      <w:r>
        <w:rPr>
          <w:lang w:eastAsia="zh-CN"/>
        </w:rPr>
        <w:t xml:space="preserve"> message;</w:t>
      </w:r>
    </w:p>
    <w:p w14:paraId="52ED1C80" w14:textId="77777777" w:rsidR="003669F2" w:rsidRDefault="00B562E1">
      <w:pPr>
        <w:pStyle w:val="B1"/>
        <w:rPr>
          <w:rFonts w:eastAsia="等线"/>
          <w:lang w:eastAsia="zh-CN"/>
        </w:rPr>
      </w:pPr>
      <w:r>
        <w:rPr>
          <w:rFonts w:eastAsia="等线"/>
          <w:lang w:eastAsia="zh-CN"/>
        </w:rPr>
        <w:t>-</w:t>
      </w:r>
      <w:r>
        <w:rPr>
          <w:rFonts w:eastAsia="等线"/>
          <w:lang w:eastAsia="zh-CN"/>
        </w:rPr>
        <w:tab/>
        <w:t>SL-PRS priority: Priority of pending SL-PRS transmission. The length of this field is 3 bits;</w:t>
      </w:r>
    </w:p>
    <w:p w14:paraId="52ED1C81" w14:textId="3517C9DE" w:rsidR="003669F2" w:rsidRDefault="00B562E1">
      <w:pPr>
        <w:pStyle w:val="B1"/>
        <w:rPr>
          <w:rFonts w:eastAsia="等线"/>
          <w:lang w:eastAsia="zh-CN"/>
        </w:rPr>
      </w:pPr>
      <w:r>
        <w:rPr>
          <w:rFonts w:eastAsia="等线"/>
          <w:lang w:eastAsia="zh-CN"/>
        </w:rPr>
        <w:t>-</w:t>
      </w:r>
      <w:r>
        <w:rPr>
          <w:rFonts w:eastAsia="等线"/>
          <w:lang w:eastAsia="zh-CN"/>
        </w:rPr>
        <w:tab/>
        <w:t xml:space="preserve">SL-PRS Bandwidth: Requested minimum bandwidth of pending SL-PRS transmission. The length of this field is 5 bits. Encoding of this field is the same as </w:t>
      </w:r>
      <w:r>
        <w:rPr>
          <w:rFonts w:eastAsia="等线"/>
          <w:i/>
          <w:iCs/>
          <w:lang w:eastAsia="zh-CN"/>
        </w:rPr>
        <w:t>sl-PRS-Bandwidth</w:t>
      </w:r>
      <w:r>
        <w:rPr>
          <w:rFonts w:eastAsia="等线"/>
          <w:lang w:eastAsia="zh-CN"/>
        </w:rPr>
        <w:t xml:space="preserve"> in IE </w:t>
      </w:r>
      <w:r>
        <w:rPr>
          <w:rFonts w:eastAsia="等线"/>
          <w:i/>
          <w:iCs/>
          <w:lang w:eastAsia="zh-CN"/>
        </w:rPr>
        <w:t>SL-PRS-QoS-Info</w:t>
      </w:r>
      <w:r>
        <w:rPr>
          <w:rFonts w:eastAsia="等线"/>
          <w:lang w:eastAsia="zh-CN"/>
        </w:rPr>
        <w:t xml:space="preserve"> as specified in TS 38.331 [5] that codepoint value 0 corresponds to the value "mhz5" of the field </w:t>
      </w:r>
      <w:r>
        <w:rPr>
          <w:rFonts w:eastAsia="等线"/>
          <w:i/>
          <w:iCs/>
          <w:lang w:eastAsia="zh-CN"/>
        </w:rPr>
        <w:t>sl-PRS-Bandwidth</w:t>
      </w:r>
      <w:r>
        <w:rPr>
          <w:rFonts w:eastAsia="等线"/>
          <w:lang w:eastAsia="zh-CN"/>
        </w:rPr>
        <w:t xml:space="preserve">, codepoint value 1 corresponds to the value "mhz10" of the field </w:t>
      </w:r>
      <w:r>
        <w:rPr>
          <w:rFonts w:eastAsia="等线"/>
          <w:i/>
          <w:iCs/>
          <w:lang w:eastAsia="zh-CN"/>
        </w:rPr>
        <w:t>sl-PRS-Bandwidth</w:t>
      </w:r>
      <w:r>
        <w:rPr>
          <w:rFonts w:eastAsia="等线"/>
          <w:lang w:eastAsia="zh-CN"/>
        </w:rPr>
        <w:t>, and so on;</w:t>
      </w:r>
    </w:p>
    <w:p w14:paraId="52ED1C82" w14:textId="77777777" w:rsidR="003669F2" w:rsidRDefault="00B562E1">
      <w:pPr>
        <w:pStyle w:val="B1"/>
        <w:rPr>
          <w:lang w:eastAsia="ko-KR"/>
        </w:rPr>
      </w:pPr>
      <w:r>
        <w:rPr>
          <w:lang w:eastAsia="ko-KR"/>
        </w:rPr>
        <w:t>-</w:t>
      </w:r>
      <w:r>
        <w:rPr>
          <w:lang w:eastAsia="ko-KR"/>
        </w:rPr>
        <w:tab/>
        <w:t>R: Reserved bit, set to 0</w:t>
      </w:r>
      <w:r>
        <w:rPr>
          <w:rFonts w:eastAsia="等线"/>
          <w:lang w:eastAsia="zh-CN"/>
        </w:rPr>
        <w:t>.</w:t>
      </w:r>
    </w:p>
    <w:p w14:paraId="52ED1C83" w14:textId="77777777" w:rsidR="003669F2" w:rsidRDefault="0090331E">
      <w:pPr>
        <w:pStyle w:val="TH"/>
        <w:rPr>
          <w:rFonts w:eastAsia="等线"/>
          <w:lang w:eastAsia="zh-CN"/>
        </w:rPr>
      </w:pPr>
      <w:r>
        <w:rPr>
          <w:noProof/>
        </w:rPr>
        <w:object w:dxaOrig="5710" w:dyaOrig="4454" w14:anchorId="6CD54CB9">
          <v:shape id="_x0000_i1128" type="#_x0000_t75" alt="" style="width:283pt;height:221pt;mso-width-percent:0;mso-height-percent:0;mso-width-percent:0;mso-height-percent:0" o:ole="">
            <v:imagedata r:id="rId223" o:title=""/>
          </v:shape>
          <o:OLEObject Type="Embed" ProgID="Visio.Drawing.15" ShapeID="_x0000_i1128" DrawAspect="Content" ObjectID="_1808098501" r:id="rId224"/>
        </w:object>
      </w:r>
    </w:p>
    <w:p w14:paraId="52ED1C84" w14:textId="77777777" w:rsidR="003669F2" w:rsidRDefault="00B562E1">
      <w:pPr>
        <w:pStyle w:val="TF"/>
      </w:pPr>
      <w:r>
        <w:t>Figure 6.1.3.74-1: SL-PRS Resource Request MAC control element</w:t>
      </w:r>
    </w:p>
    <w:p w14:paraId="52ED1C85" w14:textId="77777777" w:rsidR="003669F2" w:rsidRDefault="00B562E1">
      <w:pPr>
        <w:pStyle w:val="4"/>
      </w:pPr>
      <w:bookmarkStart w:id="3311" w:name="_Toc178200738"/>
      <w:r>
        <w:t>6.1.3.75</w:t>
      </w:r>
      <w:r>
        <w:tab/>
        <w:t>LTM Cell Switch Command MAC CE</w:t>
      </w:r>
      <w:bookmarkEnd w:id="3311"/>
    </w:p>
    <w:p w14:paraId="52ED1C87" w14:textId="64AEF49C" w:rsidR="003669F2" w:rsidRDefault="00B562E1">
      <w:pPr>
        <w:rPr>
          <w:lang w:eastAsia="zh-CN"/>
        </w:rPr>
      </w:pPr>
      <w:r>
        <w:rPr>
          <w:lang w:eastAsia="zh-CN"/>
        </w:rPr>
        <w:t xml:space="preserve">The </w:t>
      </w:r>
      <w:r>
        <w:t>LTM Cell Switch Command MAC CE</w:t>
      </w:r>
      <w:r>
        <w:rPr>
          <w:lang w:eastAsia="zh-CN"/>
        </w:rPr>
        <w:t xml:space="preserve"> is identified by MAC subheader with eLCID as specified in Table 6.2.1-1b. It has a variable size with following fields (</w:t>
      </w:r>
      <w:r>
        <w:rPr>
          <w:lang w:eastAsia="ko-KR"/>
        </w:rPr>
        <w:t>Figure 6.1.3.75-1)</w:t>
      </w:r>
      <w:r>
        <w:rPr>
          <w:lang w:eastAsia="zh-CN"/>
        </w:rPr>
        <w:t>:</w:t>
      </w:r>
    </w:p>
    <w:p w14:paraId="52ED1C88" w14:textId="77777777" w:rsidR="003669F2" w:rsidRDefault="00B562E1">
      <w:pPr>
        <w:pStyle w:val="B1"/>
        <w:rPr>
          <w:lang w:eastAsia="ko-KR"/>
        </w:rPr>
      </w:pPr>
      <w:r>
        <w:rPr>
          <w:rFonts w:eastAsia="宋体"/>
          <w:lang w:eastAsia="zh-CN"/>
        </w:rPr>
        <w:t>-</w:t>
      </w:r>
      <w:r>
        <w:rPr>
          <w:rFonts w:eastAsia="宋体"/>
          <w:lang w:eastAsia="zh-CN"/>
        </w:rPr>
        <w:tab/>
        <w:t>R: Reserved bit, set to 0;</w:t>
      </w:r>
    </w:p>
    <w:p w14:paraId="52ED1C89" w14:textId="77777777" w:rsidR="003669F2" w:rsidRDefault="00B562E1">
      <w:pPr>
        <w:pStyle w:val="B1"/>
      </w:pPr>
      <w:r>
        <w:t>-</w:t>
      </w:r>
      <w:r>
        <w:tab/>
        <w:t xml:space="preserve">Target Configuration ID: This field indicates the index of candidate target configuration to apply for LTM cell switch, corresponding to </w:t>
      </w:r>
      <w:r>
        <w:rPr>
          <w:i/>
          <w:iCs/>
        </w:rPr>
        <w:t>ltm-CandidateId</w:t>
      </w:r>
      <w:r>
        <w:rPr>
          <w:iCs/>
        </w:rPr>
        <w:t xml:space="preserve"> minus 1</w:t>
      </w:r>
      <w:r>
        <w:rPr>
          <w:i/>
          <w:iCs/>
        </w:rPr>
        <w:t xml:space="preserve"> </w:t>
      </w:r>
      <w:r>
        <w:t>as specified in TS 38.331 [5]. The length of the field is 3 bits;</w:t>
      </w:r>
    </w:p>
    <w:p w14:paraId="74CE5822" w14:textId="77777777" w:rsidR="005575CE" w:rsidRDefault="00B562E1">
      <w:pPr>
        <w:pStyle w:val="B1"/>
      </w:pPr>
      <w:r>
        <w:lastRenderedPageBreak/>
        <w:t>-</w:t>
      </w:r>
      <w:r>
        <w:tab/>
        <w:t xml:space="preserve">Timing Advance Command: This field indicates whether the TA is valid for the LTM target cell (i.e. the SpCell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Random Access procedure for this LTM cell switch. If </w:t>
      </w:r>
      <w:r>
        <w:rPr>
          <w:i/>
        </w:rPr>
        <w:t>tag-Id-ptr</w:t>
      </w:r>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tag-Id-ptr</w:t>
      </w:r>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bits;</w:t>
      </w:r>
    </w:p>
    <w:p w14:paraId="52ED1C8C" w14:textId="1BDFD3D5" w:rsidR="003669F2" w:rsidRDefault="00B562E1">
      <w:pPr>
        <w:pStyle w:val="B1"/>
        <w:rPr>
          <w:lang w:eastAsia="fr-FR"/>
        </w:rPr>
      </w:pPr>
      <w:r>
        <w:rPr>
          <w:lang w:eastAsia="fr-FR"/>
        </w:rPr>
        <w:t>-</w:t>
      </w:r>
      <w:r>
        <w:rPr>
          <w:lang w:eastAsia="fr-FR"/>
        </w:rPr>
        <w:tab/>
        <w:t xml:space="preserve">TCI state ID: This field indicates and activates the TCI state </w:t>
      </w:r>
      <w:r>
        <w:t xml:space="preserve">for the LTM target cell (i.e. the SpCell of the target configuration indicated by the Target Configuration ID field). </w:t>
      </w:r>
      <w:r>
        <w:rPr>
          <w:lang w:eastAsia="fr-FR"/>
        </w:rPr>
        <w:t xml:space="preserve">The TCI state is identified by </w:t>
      </w:r>
      <w:r>
        <w:rPr>
          <w:i/>
          <w:iCs/>
          <w:lang w:eastAsia="fr-FR"/>
        </w:rPr>
        <w:t>TCI-StateId</w:t>
      </w:r>
      <w:r>
        <w:rPr>
          <w:lang w:eastAsia="fr-FR"/>
        </w:rPr>
        <w:t xml:space="preserve"> in </w:t>
      </w:r>
      <w:r>
        <w:rPr>
          <w:i/>
          <w:lang w:eastAsia="fr-FR"/>
        </w:rPr>
        <w:t>ltm-DL-OrJointTCI-StateToAddModList</w:t>
      </w:r>
      <w:r>
        <w:rPr>
          <w:lang w:eastAsia="fr-FR"/>
        </w:rPr>
        <w:t xml:space="preserve"> as specified in</w:t>
      </w:r>
      <w:r>
        <w:t xml:space="preserve"> </w:t>
      </w:r>
      <w:r>
        <w:rPr>
          <w:lang w:eastAsia="fr-FR"/>
        </w:rPr>
        <w:t>TS 38.331 [5].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bits;</w:t>
      </w:r>
    </w:p>
    <w:p w14:paraId="52ED1C8D" w14:textId="77777777" w:rsidR="003669F2" w:rsidRDefault="00B562E1">
      <w:pPr>
        <w:pStyle w:val="B1"/>
        <w:rPr>
          <w:lang w:eastAsia="fr-FR"/>
        </w:rPr>
      </w:pPr>
      <w:r>
        <w:rPr>
          <w:lang w:eastAsia="fr-FR"/>
        </w:rPr>
        <w:t>-</w:t>
      </w:r>
      <w:r>
        <w:rPr>
          <w:lang w:eastAsia="fr-FR"/>
        </w:rPr>
        <w:tab/>
        <w:t xml:space="preserve">UL TCI state ID: This field indicates and activates the uplink TCI state </w:t>
      </w:r>
      <w:r>
        <w:t>for the LTM target cell (i.e. the SpCell of the target configuration indicated by the Target Configuration ID field). T</w:t>
      </w:r>
      <w:r>
        <w:rPr>
          <w:lang w:eastAsia="fr-FR"/>
        </w:rPr>
        <w:t xml:space="preserve">he UL TCI state is identified by </w:t>
      </w:r>
      <w:r>
        <w:rPr>
          <w:i/>
          <w:iCs/>
          <w:lang w:eastAsia="fr-FR"/>
        </w:rPr>
        <w:t>TCI-UL-StateId</w:t>
      </w:r>
      <w:r>
        <w:rPr>
          <w:lang w:eastAsia="fr-FR"/>
        </w:rPr>
        <w:t xml:space="preserve"> in </w:t>
      </w:r>
      <w:r>
        <w:rPr>
          <w:i/>
          <w:lang w:eastAsia="fr-FR"/>
        </w:rPr>
        <w:t>ltm-UL-TCI-StateToAddModList</w:t>
      </w:r>
      <w:r>
        <w:rPr>
          <w:lang w:eastAsia="fr-FR"/>
        </w:rPr>
        <w:t xml:space="preserve"> as specified in TS 38.331 [5]. The octet containing this field (i.e. this field and the two reserved bits in the same octet) is included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bits;</w:t>
      </w:r>
    </w:p>
    <w:p w14:paraId="52ED1C8E" w14:textId="62E2DA74" w:rsidR="003669F2" w:rsidRDefault="00B562E1" w:rsidP="00FE221F">
      <w:pPr>
        <w:pStyle w:val="B1"/>
        <w:rPr>
          <w:lang w:eastAsia="fr-FR"/>
        </w:rPr>
      </w:pPr>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等线"/>
          <w:lang w:eastAsia="zh-CN"/>
        </w:rPr>
        <w:t>Repetition number field and the reserved bits in the same octet</w:t>
      </w:r>
      <w:r>
        <w:rPr>
          <w:lang w:eastAsia="ko-KR"/>
        </w:rPr>
        <w:t xml:space="preserve">. If </w:t>
      </w:r>
      <w:r>
        <w:t>the value of this field is set to 0, these fields are absent.</w:t>
      </w:r>
    </w:p>
    <w:p w14:paraId="52ED1C8F" w14:textId="77777777" w:rsidR="003669F2" w:rsidRDefault="00B562E1">
      <w:pPr>
        <w:pStyle w:val="B1"/>
      </w:pPr>
      <w:r>
        <w:rPr>
          <w:lang w:eastAsia="fr-FR"/>
        </w:rPr>
        <w:t>-</w:t>
      </w:r>
      <w:r>
        <w:rPr>
          <w:lang w:eastAsia="fr-FR"/>
        </w:rPr>
        <w:tab/>
        <w:t xml:space="preserve">S/U: </w:t>
      </w:r>
      <w:r>
        <w:t xml:space="preserve">This field indicates which UL carrier to transmit the PRACH of the </w:t>
      </w:r>
      <w:r>
        <w:rPr>
          <w:lang w:eastAsia="ko-KR"/>
        </w:rPr>
        <w:t>contention-free Random Access Resources</w:t>
      </w:r>
      <w:r>
        <w:t xml:space="preserve">. If the value of this field is set to 1, SUL is used; otherwise, NUL is used. The length of the field is </w:t>
      </w:r>
      <w:r>
        <w:rPr>
          <w:lang w:eastAsia="ko-KR"/>
        </w:rPr>
        <w:t>1</w:t>
      </w:r>
      <w:r>
        <w:t xml:space="preserve"> bit;</w:t>
      </w:r>
    </w:p>
    <w:p w14:paraId="52ED1C90" w14:textId="77777777" w:rsidR="003669F2" w:rsidRDefault="00B562E1">
      <w:pPr>
        <w:pStyle w:val="B1"/>
      </w:pPr>
      <w:r>
        <w:rPr>
          <w:lang w:eastAsia="fr-FR"/>
        </w:rPr>
        <w:t>-</w:t>
      </w:r>
      <w:r>
        <w:rPr>
          <w:lang w:eastAsia="fr-FR"/>
        </w:rPr>
        <w:tab/>
      </w:r>
      <w:r>
        <w:t>Random Access Preamble index: This field indicates the Random Access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bits;</w:t>
      </w:r>
    </w:p>
    <w:p w14:paraId="52ED1C91" w14:textId="77777777" w:rsidR="003669F2" w:rsidRDefault="00B562E1">
      <w:pPr>
        <w:pStyle w:val="B1"/>
      </w:pPr>
      <w:r>
        <w:t>-</w:t>
      </w:r>
      <w:r>
        <w:tab/>
        <w:t xml:space="preserve">SS/PBCH index: This field indicates the SS/PBCH that shall be used to determine the RACH occasion for the PRACH transmission of the </w:t>
      </w:r>
      <w:r>
        <w:rPr>
          <w:lang w:eastAsia="ko-KR"/>
        </w:rPr>
        <w:t>contention-free Random Access Resources</w:t>
      </w:r>
      <w:r>
        <w:t xml:space="preserve">. The length of the field is </w:t>
      </w:r>
      <w:r>
        <w:rPr>
          <w:lang w:eastAsia="ko-KR"/>
        </w:rPr>
        <w:t>6</w:t>
      </w:r>
      <w:r>
        <w:t xml:space="preserve"> bits;</w:t>
      </w:r>
    </w:p>
    <w:p w14:paraId="52ED1C92" w14:textId="494DC54D" w:rsidR="003669F2" w:rsidRDefault="00B562E1">
      <w:pPr>
        <w:pStyle w:val="B1"/>
      </w:pPr>
      <w:r>
        <w:t>-</w:t>
      </w:r>
      <w:r>
        <w:tab/>
        <w:t xml:space="preserve">PRACH Mask index: This field indicates the RACH occasion(s) associated with the SS/PBCH indicated by 'SS/PBCH index' for the PRACH transmission of the </w:t>
      </w:r>
      <w:r>
        <w:rPr>
          <w:lang w:eastAsia="ko-KR"/>
        </w:rPr>
        <w:t>contention-free Random Access Resources.</w:t>
      </w:r>
      <w:r>
        <w:t xml:space="preserve"> It indicates a subset of RACH occasion(s) from the </w:t>
      </w:r>
      <w:r>
        <w:rPr>
          <w:i/>
        </w:rPr>
        <w:t>rach-ConfigDedicated</w:t>
      </w:r>
      <w:r>
        <w:t xml:space="preserve"> for the UL carrier (indicated by S/U field), (if provided, otherwise it indicates a subset of RACH occasion(s) from the </w:t>
      </w:r>
      <w:r>
        <w:rPr>
          <w:i/>
        </w:rPr>
        <w:t>rach-ConfigCommon</w:t>
      </w:r>
      <w:r>
        <w:t xml:space="preserve"> for the UL carrier (indicated by S/U field) in the UL BWP configuration of </w:t>
      </w:r>
      <w:r>
        <w:rPr>
          <w:i/>
          <w:lang w:eastAsia="ko-KR"/>
        </w:rPr>
        <w:t>firstActiveUplinkBWP-Id</w:t>
      </w:r>
      <w:r>
        <w:t xml:space="preserve"> as specified in TS 38.331 [5]. When the repetition number field is not set to 0, the UE ignores this field. The length of the field is </w:t>
      </w:r>
      <w:r>
        <w:rPr>
          <w:lang w:eastAsia="ko-KR"/>
        </w:rPr>
        <w:t>4</w:t>
      </w:r>
      <w:r>
        <w:t xml:space="preserve"> bits;</w:t>
      </w:r>
    </w:p>
    <w:p w14:paraId="52ED1C94" w14:textId="20AEDC49" w:rsidR="003669F2" w:rsidRDefault="00B562E1">
      <w:pPr>
        <w:pStyle w:val="NO"/>
      </w:pPr>
      <w:r>
        <w:rPr>
          <w:rFonts w:eastAsia="等线"/>
          <w:lang w:eastAsia="zh-CN"/>
        </w:rPr>
        <w:t>-</w:t>
      </w:r>
      <w:r>
        <w:rPr>
          <w:rFonts w:eastAsia="等线"/>
          <w:lang w:eastAsia="zh-CN"/>
        </w:rPr>
        <w:tab/>
        <w:t>Repetition number: This field indicates the Msg1 repetition number to be applied</w:t>
      </w:r>
      <w:r>
        <w:t xml:space="preserve"> to the </w:t>
      </w:r>
      <w:r>
        <w:rPr>
          <w:lang w:eastAsia="ko-KR"/>
        </w:rPr>
        <w:t>contention-free Random Access</w:t>
      </w:r>
      <w:r>
        <w:rPr>
          <w:rFonts w:eastAsia="等线"/>
          <w:lang w:eastAsia="zh-CN"/>
        </w:rPr>
        <w:t xml:space="preserve">. If this field is set to 0, </w:t>
      </w:r>
      <w:r>
        <w:t>Msg1 repetition number</w:t>
      </w:r>
      <w:r>
        <w:rPr>
          <w:rFonts w:eastAsia="等线"/>
          <w:lang w:eastAsia="zh-CN"/>
        </w:rPr>
        <w:t xml:space="preserve"> does not apply. If this field is set to 1, the </w:t>
      </w:r>
      <w:r>
        <w:rPr>
          <w:lang w:eastAsia="ko-KR"/>
        </w:rPr>
        <w:t>Msg1 repetition number is 2.</w:t>
      </w:r>
      <w:r>
        <w:rPr>
          <w:rFonts w:eastAsia="等线"/>
          <w:lang w:eastAsia="zh-CN"/>
        </w:rPr>
        <w:t xml:space="preserve"> If this field is set to 2, the </w:t>
      </w:r>
      <w:r>
        <w:rPr>
          <w:lang w:eastAsia="ko-KR"/>
        </w:rPr>
        <w:t xml:space="preserve">Msg1 repetition number is 4. </w:t>
      </w:r>
      <w:r>
        <w:rPr>
          <w:rFonts w:eastAsia="等线"/>
          <w:lang w:eastAsia="zh-CN"/>
        </w:rPr>
        <w:t xml:space="preserve">If this field is set to 3, the </w:t>
      </w:r>
      <w:r>
        <w:rPr>
          <w:lang w:eastAsia="ko-KR"/>
        </w:rPr>
        <w:t>Msg1 repetition number is 8</w:t>
      </w:r>
      <w:r>
        <w:rPr>
          <w:rFonts w:eastAsia="等线"/>
          <w:lang w:eastAsia="zh-CN"/>
        </w:rPr>
        <w:t>. The length of the field is 2 bits</w:t>
      </w:r>
      <w:r>
        <w:t>.</w:t>
      </w:r>
      <w:r>
        <w:rPr>
          <w:lang w:eastAsia="ko-KR"/>
        </w:rPr>
        <w:t>NOTE 1:</w:t>
      </w:r>
      <w:r>
        <w:rPr>
          <w:lang w:eastAsia="ko-KR"/>
        </w:rPr>
        <w:tab/>
        <w:t xml:space="preserve">A non-zero </w:t>
      </w:r>
      <w:r>
        <w:t xml:space="preserve">Msg1 repetition number value may only be included in the LTM Cell Switch Command MAC CE when the LTM target cell configuration has contention-based Random Access Resources with a </w:t>
      </w:r>
      <w:r>
        <w:rPr>
          <w:i/>
          <w:iCs/>
        </w:rPr>
        <w:t>FeatureCombinationPreambles</w:t>
      </w:r>
      <w:r>
        <w:t xml:space="preserve"> with the same Msg1 repetition number value and </w:t>
      </w:r>
      <w:r>
        <w:rPr>
          <w:i/>
          <w:iCs/>
        </w:rPr>
        <w:t>featureCombination</w:t>
      </w:r>
      <w:r>
        <w:t xml:space="preserve"> indicating only </w:t>
      </w:r>
      <w:r>
        <w:rPr>
          <w:i/>
          <w:iCs/>
        </w:rPr>
        <w:t>msg1-Repetitions</w:t>
      </w:r>
      <w:r>
        <w:t>.</w:t>
      </w:r>
    </w:p>
    <w:p w14:paraId="52ED1C95" w14:textId="77777777" w:rsidR="003669F2" w:rsidRDefault="0090331E">
      <w:pPr>
        <w:pStyle w:val="TH"/>
        <w:rPr>
          <w:rFonts w:eastAsia="等线"/>
          <w:lang w:eastAsia="zh-CN"/>
        </w:rPr>
      </w:pPr>
      <w:r>
        <w:rPr>
          <w:noProof/>
        </w:rPr>
        <w:object w:dxaOrig="5710" w:dyaOrig="4454" w14:anchorId="06231AF5">
          <v:shape id="_x0000_i1129" type="#_x0000_t75" alt="" style="width:283pt;height:221pt;mso-width-percent:0;mso-height-percent:0;mso-width-percent:0;mso-height-percent:0" o:ole="">
            <v:imagedata r:id="rId225" o:title=""/>
          </v:shape>
          <o:OLEObject Type="Embed" ProgID="Visio.Drawing.15" ShapeID="_x0000_i1129" DrawAspect="Content" ObjectID="_1808098502" r:id="rId226"/>
        </w:object>
      </w:r>
    </w:p>
    <w:p w14:paraId="538C31E1" w14:textId="263F21DA" w:rsidR="00313199" w:rsidRDefault="00B562E1">
      <w:pPr>
        <w:pStyle w:val="TF"/>
        <w:rPr>
          <w:lang w:eastAsia="ko-KR"/>
        </w:rPr>
      </w:pPr>
      <w:r>
        <w:rPr>
          <w:lang w:eastAsia="ko-KR"/>
        </w:rPr>
        <w:t xml:space="preserve">Figure 6.1.3.75-1: </w:t>
      </w:r>
      <w:r>
        <w:t>LTM Cell Switch Command MAC CE</w:t>
      </w:r>
      <w:r w:rsidR="00625F06">
        <w:rPr>
          <w:noProof/>
        </w:rPr>
        <w:fldChar w:fldCharType="begin"/>
      </w:r>
      <w:r w:rsidR="00625F06">
        <w:rPr>
          <w:noProof/>
        </w:rPr>
        <w:fldChar w:fldCharType="end"/>
      </w:r>
    </w:p>
    <w:p w14:paraId="52ED1C97" w14:textId="05883DBF" w:rsidR="003669F2" w:rsidRDefault="00B562E1">
      <w:pPr>
        <w:pStyle w:val="NO"/>
        <w:rPr>
          <w:lang w:eastAsia="ko-KR"/>
        </w:rPr>
      </w:pPr>
      <w:r>
        <w:rPr>
          <w:lang w:eastAsia="ko-KR"/>
        </w:rPr>
        <w:t>NOTE 2:</w:t>
      </w:r>
      <w:r>
        <w:rPr>
          <w:lang w:eastAsia="ko-KR"/>
        </w:rPr>
        <w:tab/>
        <w:t xml:space="preserve">If UE receives the LTM Cell Switch Command MAC CE with a Target Configuration ID value not matching any configured </w:t>
      </w:r>
      <w:r>
        <w:rPr>
          <w:i/>
          <w:iCs/>
          <w:lang w:eastAsia="ko-KR"/>
        </w:rPr>
        <w:t>ltm-CandidateId</w:t>
      </w:r>
      <w:r>
        <w:rPr>
          <w:lang w:eastAsia="ko-KR"/>
        </w:rPr>
        <w:t xml:space="preserve"> minus 1,</w:t>
      </w:r>
      <w:r>
        <w:t xml:space="preserve"> as specified in TS 38.331 [5]</w:t>
      </w:r>
      <w:r>
        <w:rPr>
          <w:lang w:eastAsia="ko-KR"/>
        </w:rPr>
        <w:t>, the procedue of handling LTM Cell Switch Command MAC CE in clause 5.18.35 does not apply.</w:t>
      </w:r>
    </w:p>
    <w:p w14:paraId="12361631" w14:textId="778B20A5" w:rsidR="00966365" w:rsidRDefault="00966365" w:rsidP="00966365">
      <w:pPr>
        <w:pStyle w:val="4"/>
        <w:rPr>
          <w:ins w:id="3312" w:author="vivo-Chenli-After RAN2#129bis" w:date="2025-04-18T11:44:00Z"/>
        </w:rPr>
      </w:pPr>
      <w:bookmarkStart w:id="3313" w:name="_Toc178200739"/>
      <w:ins w:id="3314" w:author="vivo-Chenli-After RAN2#129bis" w:date="2025-04-18T11:44:00Z">
        <w:r>
          <w:t>6.1.3.75</w:t>
        </w:r>
      </w:ins>
      <w:ins w:id="3315" w:author="vivo-Chenli-After RAN2#129bis" w:date="2025-04-18T11:58:00Z">
        <w:r w:rsidR="0069408C">
          <w:t>a</w:t>
        </w:r>
      </w:ins>
      <w:ins w:id="3316" w:author="vivo-Chenli-After RAN2#129bis" w:date="2025-04-18T11:44:00Z">
        <w:r>
          <w:tab/>
        </w:r>
      </w:ins>
      <w:ins w:id="3317" w:author="vivo-Chenli-After RAN2#129bis" w:date="2025-04-18T11:45:00Z">
        <w:r w:rsidR="00D413E1">
          <w:t xml:space="preserve">Enhanced </w:t>
        </w:r>
      </w:ins>
      <w:ins w:id="3318" w:author="vivo-Chenli-After RAN2#129bis" w:date="2025-04-18T11:44:00Z">
        <w:r>
          <w:t xml:space="preserve">LTM Cell Switch Command MAC </w:t>
        </w:r>
        <w:commentRangeStart w:id="3319"/>
        <w:commentRangeStart w:id="3320"/>
        <w:r>
          <w:t>CE</w:t>
        </w:r>
      </w:ins>
      <w:commentRangeEnd w:id="3319"/>
      <w:r w:rsidR="00017459">
        <w:rPr>
          <w:rStyle w:val="a6"/>
          <w:rFonts w:ascii="Times New Roman" w:hAnsi="Times New Roman"/>
        </w:rPr>
        <w:commentReference w:id="3319"/>
      </w:r>
      <w:commentRangeEnd w:id="3320"/>
      <w:r w:rsidR="00AC246C">
        <w:rPr>
          <w:rStyle w:val="a6"/>
          <w:rFonts w:ascii="Times New Roman" w:hAnsi="Times New Roman"/>
        </w:rPr>
        <w:commentReference w:id="3320"/>
      </w:r>
    </w:p>
    <w:p w14:paraId="1054D35B" w14:textId="6B1B710E" w:rsidR="00966365" w:rsidRDefault="00966365" w:rsidP="00966365">
      <w:pPr>
        <w:rPr>
          <w:ins w:id="3322" w:author="vivo-Chenli-After RAN2#129bis" w:date="2025-04-18T11:44:00Z"/>
          <w:lang w:eastAsia="zh-CN"/>
        </w:rPr>
      </w:pPr>
      <w:ins w:id="3323" w:author="vivo-Chenli-After RAN2#129bis" w:date="2025-04-18T11:44:00Z">
        <w:r>
          <w:rPr>
            <w:lang w:eastAsia="zh-CN"/>
          </w:rPr>
          <w:t xml:space="preserve">The </w:t>
        </w:r>
      </w:ins>
      <w:ins w:id="3324" w:author="vivo-Chenli-After RAN2#129bis" w:date="2025-04-18T11:56:00Z">
        <w:r w:rsidR="00616438">
          <w:rPr>
            <w:lang w:eastAsia="zh-CN"/>
          </w:rPr>
          <w:t xml:space="preserve">Enhanced </w:t>
        </w:r>
      </w:ins>
      <w:ins w:id="3325" w:author="vivo-Chenli-After RAN2#129bis" w:date="2025-04-18T11:44:00Z">
        <w:r>
          <w:t xml:space="preserve">LTM Cell Switch Command MAC CE </w:t>
        </w:r>
      </w:ins>
      <w:ins w:id="3326" w:author="vivo-Chenli-After RAN2#129bis" w:date="2025-04-18T11:58:00Z">
        <w:r w:rsidR="0069408C">
          <w:t>is</w:t>
        </w:r>
      </w:ins>
      <w:ins w:id="3327" w:author="vivo-Chenli-After RAN2#129bis" w:date="2025-04-18T11:44:00Z">
        <w:r>
          <w:rPr>
            <w:lang w:eastAsia="zh-CN"/>
          </w:rPr>
          <w:t xml:space="preserve"> identified by MAC subheader with eLCID as specified in Table 6.2.1-1b. It has a variable size with following fields (</w:t>
        </w:r>
        <w:r>
          <w:rPr>
            <w:lang w:eastAsia="ko-KR"/>
          </w:rPr>
          <w:t>Figure 6.1.3.75</w:t>
        </w:r>
      </w:ins>
      <w:ins w:id="3328" w:author="vivo-Chenli-After RAN2#129bis" w:date="2025-04-18T11:58:00Z">
        <w:r w:rsidR="00736211">
          <w:rPr>
            <w:lang w:eastAsia="ko-KR"/>
          </w:rPr>
          <w:t>a</w:t>
        </w:r>
      </w:ins>
      <w:ins w:id="3329" w:author="vivo-Chenli-After RAN2#129bis" w:date="2025-04-18T11:44:00Z">
        <w:r>
          <w:rPr>
            <w:lang w:eastAsia="ko-KR"/>
          </w:rPr>
          <w:t>-1)</w:t>
        </w:r>
        <w:r>
          <w:rPr>
            <w:lang w:eastAsia="zh-CN"/>
          </w:rPr>
          <w:t>:</w:t>
        </w:r>
      </w:ins>
    </w:p>
    <w:p w14:paraId="213D009C" w14:textId="77777777" w:rsidR="00966365" w:rsidRDefault="00966365" w:rsidP="00966365">
      <w:pPr>
        <w:pStyle w:val="B1"/>
        <w:rPr>
          <w:ins w:id="3330" w:author="vivo-Chenli-After RAN2#129bis" w:date="2025-04-18T11:44:00Z"/>
          <w:lang w:eastAsia="ko-KR"/>
        </w:rPr>
      </w:pPr>
      <w:ins w:id="3331" w:author="vivo-Chenli-After RAN2#129bis" w:date="2025-04-18T11:44:00Z">
        <w:r>
          <w:rPr>
            <w:rFonts w:eastAsia="宋体"/>
            <w:lang w:eastAsia="zh-CN"/>
          </w:rPr>
          <w:t>-</w:t>
        </w:r>
        <w:r>
          <w:rPr>
            <w:rFonts w:eastAsia="宋体"/>
            <w:lang w:eastAsia="zh-CN"/>
          </w:rPr>
          <w:tab/>
          <w:t>R: Reserved bit, set to 0;</w:t>
        </w:r>
      </w:ins>
    </w:p>
    <w:p w14:paraId="3C4D1D24" w14:textId="77777777" w:rsidR="00966365" w:rsidRDefault="00966365" w:rsidP="00966365">
      <w:pPr>
        <w:pStyle w:val="B1"/>
        <w:rPr>
          <w:ins w:id="3332" w:author="vivo-Chenli-After RAN2#129bis" w:date="2025-04-18T11:44:00Z"/>
        </w:rPr>
      </w:pPr>
      <w:ins w:id="3333" w:author="vivo-Chenli-After RAN2#129bis" w:date="2025-04-18T11:44:00Z">
        <w:r>
          <w:t>-</w:t>
        </w:r>
        <w:r>
          <w:tab/>
          <w:t xml:space="preserve">Target Configuration ID: This field indicates the index of candidate target configuration to apply for LTM cell switch, corresponding to </w:t>
        </w:r>
        <w:r>
          <w:rPr>
            <w:i/>
            <w:iCs/>
          </w:rPr>
          <w:t>ltm-CandidateId</w:t>
        </w:r>
        <w:r>
          <w:rPr>
            <w:iCs/>
          </w:rPr>
          <w:t xml:space="preserve"> minus 1</w:t>
        </w:r>
        <w:r>
          <w:rPr>
            <w:i/>
            <w:iCs/>
          </w:rPr>
          <w:t xml:space="preserve"> </w:t>
        </w:r>
        <w:r>
          <w:t>as specified in TS 38.331 [5]. The length of the field is 3 bits;</w:t>
        </w:r>
      </w:ins>
    </w:p>
    <w:p w14:paraId="7563B7F4" w14:textId="77777777" w:rsidR="00966365" w:rsidRDefault="00966365" w:rsidP="00966365">
      <w:pPr>
        <w:pStyle w:val="B1"/>
        <w:rPr>
          <w:ins w:id="3334" w:author="vivo-Chenli-After RAN2#129bis" w:date="2025-04-18T11:44:00Z"/>
        </w:rPr>
      </w:pPr>
      <w:ins w:id="3335" w:author="vivo-Chenli-After RAN2#129bis" w:date="2025-04-18T11:44:00Z">
        <w:r>
          <w:t>-</w:t>
        </w:r>
        <w:r>
          <w:tab/>
          <w:t xml:space="preserve">Timing Advance Command: This field indicates whether the TA is valid for the LTM target cell (i.e. the SpCell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Random Access procedure for this LTM cell switch. If </w:t>
        </w:r>
        <w:r>
          <w:rPr>
            <w:i/>
          </w:rPr>
          <w:t>tag-Id-ptr</w:t>
        </w:r>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tag-Id-ptr</w:t>
        </w:r>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bits;</w:t>
        </w:r>
      </w:ins>
    </w:p>
    <w:p w14:paraId="2A83E8C0" w14:textId="77777777" w:rsidR="00966365" w:rsidRDefault="00966365" w:rsidP="00966365">
      <w:pPr>
        <w:pStyle w:val="B1"/>
        <w:rPr>
          <w:ins w:id="3336" w:author="vivo-Chenli-After RAN2#129bis" w:date="2025-04-18T11:44:00Z"/>
          <w:lang w:eastAsia="fr-FR"/>
        </w:rPr>
      </w:pPr>
      <w:ins w:id="3337" w:author="vivo-Chenli-After RAN2#129bis" w:date="2025-04-18T11:44:00Z">
        <w:r>
          <w:rPr>
            <w:lang w:eastAsia="fr-FR"/>
          </w:rPr>
          <w:t>-</w:t>
        </w:r>
        <w:r>
          <w:rPr>
            <w:lang w:eastAsia="fr-FR"/>
          </w:rPr>
          <w:tab/>
          <w:t xml:space="preserve">TCI state ID: This field indicates and activates the TCI state </w:t>
        </w:r>
        <w:r>
          <w:t xml:space="preserve">for the LTM target cell (i.e. the SpCell of the target configuration indicated by the Target Configuration ID field). </w:t>
        </w:r>
        <w:r>
          <w:rPr>
            <w:lang w:eastAsia="fr-FR"/>
          </w:rPr>
          <w:t xml:space="preserve">The TCI state is identified by </w:t>
        </w:r>
        <w:r>
          <w:rPr>
            <w:i/>
            <w:iCs/>
            <w:lang w:eastAsia="fr-FR"/>
          </w:rPr>
          <w:t>TCI-StateId</w:t>
        </w:r>
        <w:r>
          <w:rPr>
            <w:lang w:eastAsia="fr-FR"/>
          </w:rPr>
          <w:t xml:space="preserve"> in </w:t>
        </w:r>
        <w:r>
          <w:rPr>
            <w:i/>
            <w:lang w:eastAsia="fr-FR"/>
          </w:rPr>
          <w:t>ltm-DL-OrJointTCI-StateToAddModList</w:t>
        </w:r>
        <w:r>
          <w:rPr>
            <w:lang w:eastAsia="fr-FR"/>
          </w:rPr>
          <w:t xml:space="preserve"> as specified in</w:t>
        </w:r>
        <w:r>
          <w:t xml:space="preserve"> </w:t>
        </w:r>
        <w:r>
          <w:rPr>
            <w:lang w:eastAsia="fr-FR"/>
          </w:rPr>
          <w:t>TS 38.331 [5].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bits;</w:t>
        </w:r>
      </w:ins>
    </w:p>
    <w:p w14:paraId="2184DFE0" w14:textId="77777777" w:rsidR="00966365" w:rsidRDefault="00966365" w:rsidP="00966365">
      <w:pPr>
        <w:pStyle w:val="B1"/>
        <w:rPr>
          <w:ins w:id="3338" w:author="vivo-Chenli-After RAN2#129bis" w:date="2025-04-18T11:44:00Z"/>
          <w:lang w:eastAsia="fr-FR"/>
        </w:rPr>
      </w:pPr>
      <w:ins w:id="3339" w:author="vivo-Chenli-After RAN2#129bis" w:date="2025-04-18T11:44:00Z">
        <w:r>
          <w:rPr>
            <w:lang w:eastAsia="fr-FR"/>
          </w:rPr>
          <w:t>-</w:t>
        </w:r>
        <w:r>
          <w:rPr>
            <w:lang w:eastAsia="fr-FR"/>
          </w:rPr>
          <w:tab/>
          <w:t xml:space="preserve">UL TCI state ID: This field indicates and activates the uplink TCI state </w:t>
        </w:r>
        <w:r>
          <w:t>for the LTM target cell (i.e. the SpCell of the target configuration indicated by the Target Configuration ID field). T</w:t>
        </w:r>
        <w:r>
          <w:rPr>
            <w:lang w:eastAsia="fr-FR"/>
          </w:rPr>
          <w:t xml:space="preserve">he UL TCI state is identified by </w:t>
        </w:r>
        <w:r>
          <w:rPr>
            <w:i/>
            <w:iCs/>
            <w:lang w:eastAsia="fr-FR"/>
          </w:rPr>
          <w:t>TCI-UL-StateId</w:t>
        </w:r>
        <w:r>
          <w:rPr>
            <w:lang w:eastAsia="fr-FR"/>
          </w:rPr>
          <w:t xml:space="preserve"> in </w:t>
        </w:r>
        <w:r>
          <w:rPr>
            <w:i/>
            <w:lang w:eastAsia="fr-FR"/>
          </w:rPr>
          <w:t>ltm-UL-TCI-StateToAddModList</w:t>
        </w:r>
        <w:r>
          <w:rPr>
            <w:lang w:eastAsia="fr-FR"/>
          </w:rPr>
          <w:t xml:space="preserve"> as specified in TS 38.331 [5]. The octet containing this field (i.e. this field and the two reserved bits in the same octet) is included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bits;</w:t>
        </w:r>
      </w:ins>
    </w:p>
    <w:p w14:paraId="018D4ADA" w14:textId="5B78CB12" w:rsidR="00966365" w:rsidRDefault="00966365" w:rsidP="00966365">
      <w:pPr>
        <w:pStyle w:val="B1"/>
        <w:rPr>
          <w:ins w:id="3340" w:author="vivo-Chenli-After RAN2#129bis" w:date="2025-04-18T11:44:00Z"/>
          <w:lang w:eastAsia="fr-FR"/>
        </w:rPr>
      </w:pPr>
      <w:ins w:id="3341" w:author="vivo-Chenli-After RAN2#129bis" w:date="2025-04-18T11:44:00Z">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等线"/>
            <w:lang w:eastAsia="zh-CN"/>
          </w:rPr>
          <w:t>Repetition number field</w:t>
        </w:r>
        <w:r>
          <w:rPr>
            <w:lang w:eastAsia="ko-KR"/>
          </w:rPr>
          <w:t>.</w:t>
        </w:r>
        <w:commentRangeStart w:id="3342"/>
        <w:commentRangeStart w:id="3343"/>
        <w:commentRangeStart w:id="3344"/>
        <w:commentRangeStart w:id="3345"/>
        <w:r>
          <w:rPr>
            <w:lang w:eastAsia="ko-KR"/>
          </w:rPr>
          <w:t xml:space="preserve"> If </w:t>
        </w:r>
        <w:r>
          <w:t>the value of this field is set to 0</w:t>
        </w:r>
      </w:ins>
      <w:ins w:id="3346" w:author="vivo-Chenli-After RAN2#129bis" w:date="2025-04-18T12:06:00Z">
        <w:r w:rsidR="00731A13">
          <w:t xml:space="preserve"> </w:t>
        </w:r>
        <w:commentRangeStart w:id="3347"/>
        <w:commentRangeStart w:id="3348"/>
        <w:r w:rsidR="00731A13">
          <w:t xml:space="preserve">and </w:t>
        </w:r>
        <w:commentRangeStart w:id="3349"/>
        <w:commentRangeStart w:id="3350"/>
        <w:commentRangeStart w:id="3351"/>
        <w:r w:rsidR="00731A13">
          <w:t>if NCC value field is not included</w:t>
        </w:r>
      </w:ins>
      <w:commentRangeEnd w:id="3349"/>
      <w:r w:rsidR="00361578">
        <w:rPr>
          <w:rStyle w:val="a6"/>
        </w:rPr>
        <w:commentReference w:id="3349"/>
      </w:r>
      <w:commentRangeEnd w:id="3350"/>
      <w:r w:rsidR="00A23451">
        <w:rPr>
          <w:rStyle w:val="a6"/>
        </w:rPr>
        <w:commentReference w:id="3350"/>
      </w:r>
      <w:commentRangeEnd w:id="3347"/>
      <w:commentRangeEnd w:id="3348"/>
      <w:commentRangeEnd w:id="3351"/>
      <w:r w:rsidR="00BE13B6">
        <w:rPr>
          <w:rStyle w:val="a6"/>
        </w:rPr>
        <w:commentReference w:id="3351"/>
      </w:r>
      <w:r w:rsidR="00F15A9E">
        <w:rPr>
          <w:rStyle w:val="a6"/>
        </w:rPr>
        <w:commentReference w:id="3347"/>
      </w:r>
      <w:r w:rsidR="0096153D">
        <w:rPr>
          <w:rStyle w:val="a6"/>
        </w:rPr>
        <w:commentReference w:id="3348"/>
      </w:r>
      <w:ins w:id="3352" w:author="vivo-Chenli-After RAN2#129bis" w:date="2025-04-18T11:44:00Z">
        <w:r>
          <w:t>,</w:t>
        </w:r>
      </w:ins>
      <w:commentRangeEnd w:id="3342"/>
      <w:r w:rsidR="006A0FC7">
        <w:rPr>
          <w:rStyle w:val="a6"/>
        </w:rPr>
        <w:commentReference w:id="3342"/>
      </w:r>
      <w:commentRangeEnd w:id="3343"/>
      <w:r w:rsidR="006A2045">
        <w:rPr>
          <w:rStyle w:val="a6"/>
        </w:rPr>
        <w:commentReference w:id="3343"/>
      </w:r>
      <w:commentRangeEnd w:id="3344"/>
      <w:r w:rsidR="00A23451">
        <w:rPr>
          <w:rStyle w:val="a6"/>
        </w:rPr>
        <w:commentReference w:id="3344"/>
      </w:r>
      <w:commentRangeEnd w:id="3345"/>
      <w:r w:rsidR="006971AF">
        <w:rPr>
          <w:rStyle w:val="a6"/>
        </w:rPr>
        <w:commentReference w:id="3345"/>
      </w:r>
      <w:ins w:id="3353" w:author="vivo-Chenli-After RAN2#129bis" w:date="2025-04-18T11:44:00Z">
        <w:r>
          <w:t xml:space="preserve"> these fields are absent</w:t>
        </w:r>
      </w:ins>
      <w:ins w:id="3354" w:author="vivo-Chenli-After RAN2#129bis" w:date="2025-04-18T12:07:00Z">
        <w:r w:rsidR="00731A13">
          <w:t xml:space="preserve">: Random Access Preamble index field, S/U field, SS/PBCH </w:t>
        </w:r>
        <w:r w:rsidR="00731A13">
          <w:lastRenderedPageBreak/>
          <w:t>index field, PRACH Mask index</w:t>
        </w:r>
        <w:r w:rsidR="00731A13">
          <w:rPr>
            <w:lang w:eastAsia="ko-KR"/>
          </w:rPr>
          <w:t xml:space="preserve"> field, </w:t>
        </w:r>
        <w:r w:rsidR="00731A13">
          <w:rPr>
            <w:rFonts w:eastAsia="等线"/>
            <w:lang w:eastAsia="zh-CN"/>
          </w:rPr>
          <w:t xml:space="preserve">Repetition number field and the reserved bits in the same octet. </w:t>
        </w:r>
        <w:r w:rsidR="00731A13">
          <w:rPr>
            <w:lang w:eastAsia="ko-KR"/>
          </w:rPr>
          <w:t xml:space="preserve">If </w:t>
        </w:r>
        <w:r w:rsidR="00731A13">
          <w:t>the value of this field is set to 0 and if NCC value field is included,</w:t>
        </w:r>
      </w:ins>
      <w:ins w:id="3355" w:author="vivo-Chenli-After RAN2#129bis" w:date="2025-04-18T12:05:00Z">
        <w:r w:rsidR="00EE1978">
          <w:t xml:space="preserve"> </w:t>
        </w:r>
      </w:ins>
      <w:commentRangeStart w:id="3356"/>
      <w:commentRangeStart w:id="3357"/>
      <w:ins w:id="3358" w:author="vivo-Chenli-After RAN2#129bis" w:date="2025-04-18T11:44:00Z">
        <w:r>
          <w:t>the</w:t>
        </w:r>
        <w:r w:rsidRPr="0040595E">
          <w:t xml:space="preserve"> </w:t>
        </w:r>
        <w:r>
          <w:t>Random Access Preamble index field, S/U field, SS/PBCH index field, PRACH Mask index</w:t>
        </w:r>
        <w:r>
          <w:rPr>
            <w:lang w:eastAsia="ko-KR"/>
          </w:rPr>
          <w:t xml:space="preserve"> field, </w:t>
        </w:r>
        <w:r>
          <w:rPr>
            <w:rFonts w:eastAsia="等线"/>
            <w:lang w:eastAsia="zh-CN"/>
          </w:rPr>
          <w:t xml:space="preserve">Repetition number field </w:t>
        </w:r>
        <w:r>
          <w:t>are</w:t>
        </w:r>
        <w:r>
          <w:rPr>
            <w:rFonts w:eastAsia="等线"/>
            <w:lang w:eastAsia="zh-CN"/>
          </w:rPr>
          <w:t xml:space="preserve"> absent</w:t>
        </w:r>
      </w:ins>
      <w:commentRangeEnd w:id="3356"/>
      <w:r w:rsidR="006A2045">
        <w:rPr>
          <w:rStyle w:val="a6"/>
        </w:rPr>
        <w:commentReference w:id="3356"/>
      </w:r>
      <w:commentRangeEnd w:id="3357"/>
      <w:r w:rsidR="00614BEB">
        <w:rPr>
          <w:rStyle w:val="a6"/>
        </w:rPr>
        <w:commentReference w:id="3357"/>
      </w:r>
      <w:ins w:id="3359" w:author="vivo-Chenli-After RAN2#129bis" w:date="2025-04-18T11:44:00Z">
        <w:r>
          <w:rPr>
            <w:rFonts w:eastAsia="等线"/>
            <w:lang w:eastAsia="zh-CN"/>
          </w:rPr>
          <w:t xml:space="preserve">, and </w:t>
        </w:r>
        <w:r>
          <w:rPr>
            <w:rFonts w:eastAsia="等线"/>
            <w:lang w:val="en-US" w:eastAsia="zh-CN"/>
          </w:rPr>
          <w:t xml:space="preserve">the corresponding bits for </w:t>
        </w:r>
        <w:r>
          <w:t xml:space="preserve">S/U field and </w:t>
        </w:r>
        <w:r>
          <w:rPr>
            <w:rFonts w:eastAsia="等线"/>
            <w:lang w:eastAsia="zh-CN"/>
          </w:rPr>
          <w:t>Repetition number</w:t>
        </w:r>
        <w:commentRangeStart w:id="3360"/>
        <w:r>
          <w:rPr>
            <w:rFonts w:eastAsia="等线"/>
            <w:lang w:eastAsia="zh-CN"/>
          </w:rPr>
          <w:t xml:space="preserve"> fi</w:t>
        </w:r>
      </w:ins>
      <w:ins w:id="3361" w:author="vivo-Chenli-After RAN2#129bis-2" w:date="2025-04-30T18:10:00Z">
        <w:r w:rsidR="00C347C6">
          <w:rPr>
            <w:rFonts w:eastAsia="等线"/>
            <w:lang w:eastAsia="zh-CN"/>
          </w:rPr>
          <w:t>e</w:t>
        </w:r>
      </w:ins>
      <w:ins w:id="3362" w:author="vivo-Chenli-After RAN2#129bis" w:date="2025-04-18T11:44:00Z">
        <w:r>
          <w:rPr>
            <w:rFonts w:eastAsia="等线"/>
            <w:lang w:eastAsia="zh-CN"/>
          </w:rPr>
          <w:t>ld</w:t>
        </w:r>
      </w:ins>
      <w:commentRangeEnd w:id="3360"/>
      <w:r w:rsidR="00DA1E39">
        <w:rPr>
          <w:rStyle w:val="a6"/>
        </w:rPr>
        <w:commentReference w:id="3360"/>
      </w:r>
      <w:ins w:id="3363" w:author="vivo-Chenli-After RAN2#129bis" w:date="2025-04-18T11:44:00Z">
        <w:r>
          <w:rPr>
            <w:rFonts w:eastAsia="等线"/>
            <w:lang w:val="en-US" w:eastAsia="zh-CN"/>
          </w:rPr>
          <w:t xml:space="preserve"> are reserved.</w:t>
        </w:r>
      </w:ins>
    </w:p>
    <w:p w14:paraId="2509ED08" w14:textId="270B4273" w:rsidR="004F5494" w:rsidRDefault="004F5494" w:rsidP="004F5494">
      <w:pPr>
        <w:pStyle w:val="B1"/>
        <w:rPr>
          <w:ins w:id="3364" w:author="vivo-Chenli-After RAN2#129bis" w:date="2025-04-18T12:00:00Z"/>
        </w:rPr>
      </w:pPr>
      <w:ins w:id="3365" w:author="vivo-Chenli-After RAN2#129bis" w:date="2025-04-18T11:44:00Z">
        <w:r>
          <w:rPr>
            <w:rFonts w:eastAsia="等线"/>
            <w:lang w:eastAsia="zh-CN"/>
          </w:rPr>
          <w:t>-</w:t>
        </w:r>
        <w:r>
          <w:rPr>
            <w:rFonts w:eastAsia="等线"/>
            <w:lang w:eastAsia="zh-CN"/>
          </w:rPr>
          <w:tab/>
        </w:r>
        <w:commentRangeStart w:id="3366"/>
        <w:commentRangeStart w:id="3367"/>
        <w:r>
          <w:rPr>
            <w:rFonts w:eastAsia="等线"/>
            <w:lang w:eastAsia="zh-CN"/>
          </w:rPr>
          <w:t xml:space="preserve">NCC value: </w:t>
        </w:r>
      </w:ins>
      <w:commentRangeEnd w:id="3366"/>
      <w:r>
        <w:rPr>
          <w:rStyle w:val="a6"/>
        </w:rPr>
        <w:commentReference w:id="3366"/>
      </w:r>
      <w:commentRangeEnd w:id="3367"/>
      <w:r>
        <w:rPr>
          <w:rStyle w:val="a6"/>
        </w:rPr>
        <w:commentReference w:id="3367"/>
      </w:r>
      <w:ins w:id="3368" w:author="vivo-Chenli-After RAN2#129bis" w:date="2025-04-18T11:44:00Z">
        <w:r>
          <w:rPr>
            <w:rFonts w:eastAsia="等线"/>
            <w:lang w:eastAsia="zh-CN"/>
          </w:rPr>
          <w:t xml:space="preserve">This field indicates the NCC value </w:t>
        </w:r>
        <w:r w:rsidRPr="00D839FF">
          <w:rPr>
            <w:iCs/>
          </w:rPr>
          <w:t>used to update the K</w:t>
        </w:r>
        <w:r w:rsidRPr="00D839FF">
          <w:rPr>
            <w:iCs/>
            <w:vertAlign w:val="subscript"/>
          </w:rPr>
          <w:t>gNB</w:t>
        </w:r>
        <w:r w:rsidRPr="00D839FF">
          <w:rPr>
            <w:iCs/>
          </w:rPr>
          <w:t xml:space="preserve"> key</w:t>
        </w:r>
        <w:r>
          <w:rPr>
            <w:iCs/>
          </w:rPr>
          <w:t xml:space="preserve">. </w:t>
        </w:r>
        <w:r>
          <w:t>T</w:t>
        </w:r>
        <w:r>
          <w:rPr>
            <w:lang w:eastAsia="fr-FR"/>
          </w:rPr>
          <w:t xml:space="preserve">he NCC value is identified by </w:t>
        </w:r>
        <w:r w:rsidRPr="00134389">
          <w:rPr>
            <w:i/>
            <w:iCs/>
            <w:lang w:eastAsia="fr-FR"/>
          </w:rPr>
          <w:t>NextHopChainingCount</w:t>
        </w:r>
        <w:r w:rsidRPr="006C77E5">
          <w:rPr>
            <w:lang w:eastAsia="fr-FR"/>
          </w:rPr>
          <w:t xml:space="preserve"> </w:t>
        </w:r>
        <w:r>
          <w:rPr>
            <w:lang w:eastAsia="fr-FR"/>
          </w:rPr>
          <w:t xml:space="preserve">as specified in TS 38.331 [5]. </w:t>
        </w:r>
        <w:r>
          <w:rPr>
            <w:lang w:val="en-US" w:eastAsia="fr-FR"/>
          </w:rPr>
          <w:t>T</w:t>
        </w:r>
        <w:r w:rsidRPr="000112CA">
          <w:rPr>
            <w:lang w:val="en-US" w:eastAsia="fr-FR"/>
          </w:rPr>
          <w:t xml:space="preserve">his field is included </w:t>
        </w:r>
      </w:ins>
      <w:ins w:id="3369" w:author="vivo-Chenli-After RAN2#129bis" w:date="2025-04-18T12:12:00Z">
        <w:r>
          <w:rPr>
            <w:lang w:val="en-US" w:eastAsia="fr-FR"/>
          </w:rPr>
          <w:t xml:space="preserve">only for MAC entity associated with MCG </w:t>
        </w:r>
      </w:ins>
      <w:ins w:id="3370" w:author="vivo-Chenli-After RAN2#129bis" w:date="2025-04-18T11:44:00Z">
        <w:r w:rsidRPr="000112CA">
          <w:rPr>
            <w:lang w:val="en-US" w:eastAsia="fr-FR"/>
          </w:rPr>
          <w:t xml:space="preserve">if </w:t>
        </w:r>
        <w:r>
          <w:t xml:space="preserve">the </w:t>
        </w:r>
        <w:r>
          <w:rPr>
            <w:i/>
            <w:iCs/>
          </w:rPr>
          <w:t>ltm-NoSecurityChangeID</w:t>
        </w:r>
        <w:r>
          <w:t xml:space="preserve"> is configured for the </w:t>
        </w:r>
        <w:r>
          <w:rPr>
            <w:i/>
            <w:iCs/>
          </w:rPr>
          <w:t>LTM-Candidate</w:t>
        </w:r>
        <w:r>
          <w:t xml:space="preserve"> associated with target configuration ID in </w:t>
        </w:r>
        <w:r>
          <w:rPr>
            <w:i/>
          </w:rPr>
          <w:t>ltm-Config</w:t>
        </w:r>
        <w:r>
          <w:rPr>
            <w:iCs/>
          </w:rPr>
          <w:t xml:space="preserve"> </w:t>
        </w:r>
      </w:ins>
      <w:commentRangeStart w:id="3371"/>
      <w:commentRangeStart w:id="3372"/>
      <w:commentRangeStart w:id="3373"/>
      <w:commentRangeStart w:id="3374"/>
      <w:commentRangeEnd w:id="3371"/>
      <w:r>
        <w:rPr>
          <w:rStyle w:val="a6"/>
        </w:rPr>
        <w:commentReference w:id="3371"/>
      </w:r>
      <w:commentRangeEnd w:id="3372"/>
      <w:r>
        <w:rPr>
          <w:rStyle w:val="a6"/>
        </w:rPr>
        <w:commentReference w:id="3372"/>
      </w:r>
      <w:ins w:id="3375" w:author="vivo-Chenli-After RAN2#129bis" w:date="2025-04-18T11:44:00Z">
        <w:r>
          <w:t xml:space="preserve">and if the UE does not have any value stored of </w:t>
        </w:r>
        <w:r>
          <w:rPr>
            <w:i/>
            <w:iCs/>
          </w:rPr>
          <w:t>ltm-ServingCellNoSecurityChangeID</w:t>
        </w:r>
      </w:ins>
      <w:commentRangeEnd w:id="3373"/>
      <w:r w:rsidR="00DE3CA2">
        <w:rPr>
          <w:rStyle w:val="a6"/>
        </w:rPr>
        <w:commentReference w:id="3373"/>
      </w:r>
      <w:commentRangeEnd w:id="3374"/>
      <w:r w:rsidR="003C35C4">
        <w:rPr>
          <w:rStyle w:val="a6"/>
        </w:rPr>
        <w:commentReference w:id="3374"/>
      </w:r>
      <w:ins w:id="3376" w:author="vivo-Chenli-After RAN2#129bis" w:date="2025-04-18T11:44:00Z">
        <w:r>
          <w:rPr>
            <w:i/>
            <w:iCs/>
          </w:rPr>
          <w:t xml:space="preserve"> </w:t>
        </w:r>
        <w:r>
          <w:rPr>
            <w:lang w:eastAsia="fr-FR"/>
          </w:rPr>
          <w:t>as specified in TS 38.331 [5]</w:t>
        </w:r>
        <w:r>
          <w:t xml:space="preserve">; or if the value of </w:t>
        </w:r>
        <w:r>
          <w:rPr>
            <w:i/>
            <w:iCs/>
          </w:rPr>
          <w:t xml:space="preserve">ltm-NoSecurityChangeID </w:t>
        </w:r>
        <w:r>
          <w:t xml:space="preserve">contained within the </w:t>
        </w:r>
        <w:r>
          <w:rPr>
            <w:i/>
            <w:iCs/>
          </w:rPr>
          <w:t>LTM-Candidate</w:t>
        </w:r>
        <w:r>
          <w:t xml:space="preserve"> in </w:t>
        </w:r>
        <w:r>
          <w:rPr>
            <w:i/>
          </w:rPr>
          <w:t>ltm-Config</w:t>
        </w:r>
        <w:r>
          <w:rPr>
            <w:iCs/>
          </w:rPr>
          <w:t xml:space="preserve"> </w:t>
        </w:r>
      </w:ins>
      <w:commentRangeStart w:id="3377"/>
      <w:commentRangeStart w:id="3378"/>
      <w:commentRangeEnd w:id="3378"/>
      <w:r w:rsidR="00DE3CA2">
        <w:rPr>
          <w:rStyle w:val="a6"/>
        </w:rPr>
        <w:commentReference w:id="3378"/>
      </w:r>
      <w:commentRangeEnd w:id="3377"/>
      <w:r w:rsidR="00F02CFE">
        <w:rPr>
          <w:rStyle w:val="a6"/>
        </w:rPr>
        <w:commentReference w:id="3377"/>
      </w:r>
      <w:ins w:id="3379" w:author="vivo-Chenli-After RAN2#129bis" w:date="2025-04-18T11:44:00Z">
        <w:r>
          <w:t xml:space="preserve">is not equal to the value of stored </w:t>
        </w:r>
        <w:r>
          <w:rPr>
            <w:i/>
            <w:iCs/>
          </w:rPr>
          <w:t xml:space="preserve">ltm-ServingCellNoSecurityChangeID </w:t>
        </w:r>
        <w:r>
          <w:rPr>
            <w:lang w:eastAsia="fr-FR"/>
          </w:rPr>
          <w:t xml:space="preserve">as specified in TS 38.331 [5]. </w:t>
        </w:r>
        <w:r>
          <w:rPr>
            <w:rFonts w:eastAsia="等线"/>
            <w:lang w:val="en-US" w:eastAsia="zh-CN"/>
          </w:rPr>
          <w:t xml:space="preserve">Otherwise, this field the absent and the corresponding bits are reserved. </w:t>
        </w:r>
        <w:r>
          <w:rPr>
            <w:rFonts w:eastAsia="等线"/>
            <w:lang w:eastAsia="zh-CN"/>
          </w:rPr>
          <w:t>The length of the field is 3 bits</w:t>
        </w:r>
        <w:r>
          <w:t>.</w:t>
        </w:r>
      </w:ins>
    </w:p>
    <w:p w14:paraId="36FC934A" w14:textId="2639EF7F" w:rsidR="00F62442" w:rsidRPr="00566185" w:rsidRDefault="00F62442" w:rsidP="00F62442">
      <w:pPr>
        <w:pStyle w:val="EditorsNote"/>
        <w:ind w:left="1701" w:hanging="1417"/>
        <w:rPr>
          <w:ins w:id="3380" w:author="vivo-Chenli-After RAN2#129bis-3" w:date="2025-05-06T21:10:00Z"/>
          <w:lang w:eastAsia="zh-CN"/>
        </w:rPr>
      </w:pPr>
      <w:ins w:id="3381" w:author="vivo-Chenli-After RAN2#129bis-3" w:date="2025-05-06T21:10:00Z">
        <w:r>
          <w:rPr>
            <w:lang w:eastAsia="zh-CN"/>
          </w:rPr>
          <w:t xml:space="preserve">Editor’s NOTE: FFS whether </w:t>
        </w:r>
      </w:ins>
      <w:ins w:id="3382" w:author="vivo-Chenli-After RAN2#129bis-3" w:date="2025-05-06T21:13:00Z">
        <w:r w:rsidR="003D176C">
          <w:rPr>
            <w:lang w:eastAsia="zh-CN"/>
          </w:rPr>
          <w:t>NCC is optional present</w:t>
        </w:r>
      </w:ins>
      <w:ins w:id="3383" w:author="vivo-Chenli-After RAN2#129bis-3" w:date="2025-05-06T21:18:00Z">
        <w:r w:rsidR="00C372A4">
          <w:rPr>
            <w:lang w:eastAsia="zh-CN"/>
          </w:rPr>
          <w:t xml:space="preserve"> in</w:t>
        </w:r>
        <w:r w:rsidR="00C372A4" w:rsidRPr="00C372A4">
          <w:rPr>
            <w:lang w:eastAsia="zh-CN"/>
          </w:rPr>
          <w:t xml:space="preserve"> </w:t>
        </w:r>
        <w:r w:rsidR="00C372A4">
          <w:rPr>
            <w:lang w:eastAsia="zh-CN"/>
          </w:rPr>
          <w:t>Enhanced LTM Cell Switch Command MAC CE</w:t>
        </w:r>
      </w:ins>
      <w:ins w:id="3384" w:author="vivo-Chenli-After RAN2#129bis-3" w:date="2025-05-06T21:13:00Z">
        <w:r w:rsidR="003D176C">
          <w:rPr>
            <w:lang w:eastAsia="zh-CN"/>
          </w:rPr>
          <w:t xml:space="preserve">. FFS </w:t>
        </w:r>
      </w:ins>
      <w:ins w:id="3385" w:author="vivo-Chenli-After RAN2#129bis-3" w:date="2025-05-06T21:15:00Z">
        <w:r w:rsidR="003D176C">
          <w:rPr>
            <w:lang w:eastAsia="zh-CN"/>
          </w:rPr>
          <w:t xml:space="preserve">for </w:t>
        </w:r>
      </w:ins>
      <w:ins w:id="3386" w:author="vivo-Chenli-After RAN2#129bis-3" w:date="2025-05-06T21:13:00Z">
        <w:r w:rsidR="003D176C">
          <w:rPr>
            <w:lang w:eastAsia="zh-CN"/>
          </w:rPr>
          <w:t>which cases should</w:t>
        </w:r>
      </w:ins>
      <w:ins w:id="3387" w:author="vivo-Chenli-After RAN2#129bis-3" w:date="2025-05-06T21:14:00Z">
        <w:r w:rsidR="003D176C">
          <w:rPr>
            <w:lang w:eastAsia="zh-CN"/>
          </w:rPr>
          <w:t xml:space="preserve"> this Enhanced LTM Cell Switch Command MAC CE </w:t>
        </w:r>
      </w:ins>
      <w:ins w:id="3388" w:author="vivo-Chenli-After RAN2#129bis-3" w:date="2025-05-06T21:15:00Z">
        <w:r w:rsidR="003D176C">
          <w:rPr>
            <w:lang w:eastAsia="zh-CN"/>
          </w:rPr>
          <w:t xml:space="preserve">is </w:t>
        </w:r>
      </w:ins>
      <w:ins w:id="3389" w:author="vivo-Chenli-After RAN2#129bis-3" w:date="2025-05-06T21:14:00Z">
        <w:r w:rsidR="003D176C">
          <w:rPr>
            <w:lang w:eastAsia="zh-CN"/>
          </w:rPr>
          <w:t xml:space="preserve">used, e.g. whether only </w:t>
        </w:r>
      </w:ins>
      <w:ins w:id="3390" w:author="vivo-Chenli-After RAN2#129bis-3" w:date="2025-05-06T21:15:00Z">
        <w:r w:rsidR="003D176C">
          <w:rPr>
            <w:lang w:eastAsia="zh-CN"/>
          </w:rPr>
          <w:t>for inter-CU case with security key update</w:t>
        </w:r>
      </w:ins>
      <w:ins w:id="3391" w:author="vivo-Chenli-After RAN2#129bis-3" w:date="2025-05-06T21:18:00Z">
        <w:r w:rsidR="0036625F">
          <w:rPr>
            <w:lang w:eastAsia="zh-CN"/>
          </w:rPr>
          <w:t>.</w:t>
        </w:r>
      </w:ins>
    </w:p>
    <w:p w14:paraId="247D42B2" w14:textId="77777777" w:rsidR="00966365" w:rsidRDefault="00966365" w:rsidP="00966365">
      <w:pPr>
        <w:pStyle w:val="B1"/>
        <w:rPr>
          <w:ins w:id="3392" w:author="vivo-Chenli-After RAN2#129bis" w:date="2025-04-18T11:44:00Z"/>
        </w:rPr>
      </w:pPr>
      <w:ins w:id="3393" w:author="vivo-Chenli-After RAN2#129bis" w:date="2025-04-18T11:44:00Z">
        <w:r>
          <w:rPr>
            <w:lang w:eastAsia="fr-FR"/>
          </w:rPr>
          <w:t>-</w:t>
        </w:r>
        <w:r>
          <w:rPr>
            <w:lang w:eastAsia="fr-FR"/>
          </w:rPr>
          <w:tab/>
          <w:t xml:space="preserve">S/U: </w:t>
        </w:r>
        <w:r>
          <w:t xml:space="preserve">This field indicates which UL carrier to transmit the PRACH of the </w:t>
        </w:r>
        <w:r>
          <w:rPr>
            <w:lang w:eastAsia="ko-KR"/>
          </w:rPr>
          <w:t>contention-free Random Access Resources</w:t>
        </w:r>
        <w:r>
          <w:t xml:space="preserve">. If the value of this field is set to 1, SUL is used; otherwise, NUL is used. The length of the field is </w:t>
        </w:r>
        <w:r>
          <w:rPr>
            <w:lang w:eastAsia="ko-KR"/>
          </w:rPr>
          <w:t>1</w:t>
        </w:r>
        <w:r>
          <w:t xml:space="preserve"> bit;</w:t>
        </w:r>
      </w:ins>
    </w:p>
    <w:p w14:paraId="747474AA" w14:textId="77777777" w:rsidR="00966365" w:rsidRDefault="00966365" w:rsidP="00966365">
      <w:pPr>
        <w:pStyle w:val="B1"/>
        <w:rPr>
          <w:ins w:id="3394" w:author="vivo-Chenli-After RAN2#129bis" w:date="2025-04-18T11:44:00Z"/>
        </w:rPr>
      </w:pPr>
      <w:ins w:id="3395" w:author="vivo-Chenli-After RAN2#129bis" w:date="2025-04-18T11:44:00Z">
        <w:r>
          <w:rPr>
            <w:lang w:eastAsia="fr-FR"/>
          </w:rPr>
          <w:t>-</w:t>
        </w:r>
        <w:r>
          <w:rPr>
            <w:lang w:eastAsia="fr-FR"/>
          </w:rPr>
          <w:tab/>
        </w:r>
        <w:r>
          <w:t>Random Access Preamble index: This field indicates the Random Access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bits;</w:t>
        </w:r>
      </w:ins>
    </w:p>
    <w:p w14:paraId="32AC8679" w14:textId="77777777" w:rsidR="00966365" w:rsidRDefault="00966365" w:rsidP="00966365">
      <w:pPr>
        <w:pStyle w:val="B1"/>
        <w:rPr>
          <w:ins w:id="3396" w:author="vivo-Chenli-After RAN2#129bis" w:date="2025-04-18T11:44:00Z"/>
        </w:rPr>
      </w:pPr>
      <w:ins w:id="3397" w:author="vivo-Chenli-After RAN2#129bis" w:date="2025-04-18T11:44:00Z">
        <w:r>
          <w:t>-</w:t>
        </w:r>
        <w:r>
          <w:tab/>
        </w:r>
        <w:commentRangeStart w:id="3398"/>
        <w:commentRangeStart w:id="3399"/>
        <w:r>
          <w:t>SS/PBCH index</w:t>
        </w:r>
      </w:ins>
      <w:commentRangeEnd w:id="3398"/>
      <w:r w:rsidR="00DE3CA2">
        <w:rPr>
          <w:rStyle w:val="a6"/>
        </w:rPr>
        <w:commentReference w:id="3398"/>
      </w:r>
      <w:commentRangeEnd w:id="3399"/>
      <w:r w:rsidR="0083689A">
        <w:rPr>
          <w:rStyle w:val="a6"/>
        </w:rPr>
        <w:commentReference w:id="3399"/>
      </w:r>
      <w:ins w:id="3400" w:author="vivo-Chenli-After RAN2#129bis" w:date="2025-04-18T11:44:00Z">
        <w:r>
          <w:t xml:space="preserve">: This field indicates the SS/PBCH that shall be used to determine the RACH occasion for the PRACH transmission of the </w:t>
        </w:r>
        <w:r>
          <w:rPr>
            <w:lang w:eastAsia="ko-KR"/>
          </w:rPr>
          <w:t>contention-free Random Access Resources</w:t>
        </w:r>
        <w:r>
          <w:t xml:space="preserve">. The length of the field is </w:t>
        </w:r>
        <w:r>
          <w:rPr>
            <w:lang w:eastAsia="ko-KR"/>
          </w:rPr>
          <w:t>6</w:t>
        </w:r>
        <w:r>
          <w:t xml:space="preserve"> bits;</w:t>
        </w:r>
      </w:ins>
    </w:p>
    <w:p w14:paraId="69DFDE2D" w14:textId="75FEC7C4" w:rsidR="008D78DA" w:rsidRPr="008C493F" w:rsidRDefault="008D78DA" w:rsidP="008D78DA">
      <w:pPr>
        <w:pStyle w:val="EditorsNote"/>
        <w:ind w:left="1701" w:hanging="1417"/>
        <w:rPr>
          <w:ins w:id="3401" w:author="vivo-Chenli-After RAN2#129bis-3" w:date="2025-05-06T17:44:00Z"/>
          <w:lang w:eastAsia="zh-CN"/>
        </w:rPr>
      </w:pPr>
      <w:ins w:id="3402" w:author="vivo-Chenli-After RAN2#129bis-3" w:date="2025-05-06T17:44:00Z">
        <w:r>
          <w:rPr>
            <w:lang w:eastAsia="zh-CN"/>
          </w:rPr>
          <w:t xml:space="preserve">Editor’s NOTE: FFS </w:t>
        </w:r>
      </w:ins>
      <w:ins w:id="3403" w:author="vivo-Chenli-After RAN2#129bis-3" w:date="2025-05-06T21:09:00Z">
        <w:r>
          <w:rPr>
            <w:lang w:eastAsia="zh-CN"/>
          </w:rPr>
          <w:t>whether CFRA resource can be associated with CSI-RS</w:t>
        </w:r>
      </w:ins>
      <w:ins w:id="3404" w:author="vivo-Chenli-After RAN2#129bis-3" w:date="2025-05-06T17:44:00Z">
        <w:r>
          <w:rPr>
            <w:i/>
            <w:iCs/>
            <w:lang w:eastAsia="zh-CN"/>
          </w:rPr>
          <w:t>.</w:t>
        </w:r>
        <w:r>
          <w:rPr>
            <w:lang w:eastAsia="zh-CN"/>
          </w:rPr>
          <w:t xml:space="preserve"> </w:t>
        </w:r>
      </w:ins>
    </w:p>
    <w:p w14:paraId="1FAF909F" w14:textId="21EDE482" w:rsidR="00966365" w:rsidRDefault="00966365" w:rsidP="00966365">
      <w:pPr>
        <w:pStyle w:val="B1"/>
        <w:rPr>
          <w:ins w:id="3405" w:author="vivo-Chenli-After RAN2#129bis" w:date="2025-04-18T11:44:00Z"/>
        </w:rPr>
      </w:pPr>
      <w:ins w:id="3406" w:author="vivo-Chenli-After RAN2#129bis" w:date="2025-04-18T11:44:00Z">
        <w:r>
          <w:t>-</w:t>
        </w:r>
        <w:r>
          <w:tab/>
          <w:t xml:space="preserve">PRACH Mask index: This field indicates the RACH occasion(s) associated with the SS/PBCH indicated by </w:t>
        </w:r>
      </w:ins>
      <w:ins w:id="3407" w:author="vivo-Chenli-After RAN2#129bis" w:date="2025-04-20T21:15:00Z">
        <w:r w:rsidR="0048680F">
          <w:t>‘</w:t>
        </w:r>
      </w:ins>
      <w:ins w:id="3408" w:author="vivo-Chenli-After RAN2#129bis" w:date="2025-04-18T11:44:00Z">
        <w:r>
          <w:t>SS/PBCH index</w:t>
        </w:r>
      </w:ins>
      <w:ins w:id="3409" w:author="vivo-Chenli-After RAN2#129bis" w:date="2025-04-20T21:15:00Z">
        <w:r w:rsidR="0048680F">
          <w:t>’</w:t>
        </w:r>
      </w:ins>
      <w:ins w:id="3410" w:author="vivo-Chenli-After RAN2#129bis" w:date="2025-04-18T11:44:00Z">
        <w:r>
          <w:t xml:space="preserve"> for the PRACH transmission of the </w:t>
        </w:r>
        <w:r>
          <w:rPr>
            <w:lang w:eastAsia="ko-KR"/>
          </w:rPr>
          <w:t>contention-free Random Access Resources.</w:t>
        </w:r>
        <w:r>
          <w:t xml:space="preserve"> It indicates a subset of RACH occasion(s) from the </w:t>
        </w:r>
        <w:r>
          <w:rPr>
            <w:i/>
          </w:rPr>
          <w:t>rach-ConfigDedicated</w:t>
        </w:r>
        <w:r>
          <w:t xml:space="preserve"> for the UL carrier (indicated by S/U field), (if provided, otherwise it indicates a subset of RACH occasion(s) from the </w:t>
        </w:r>
        <w:r>
          <w:rPr>
            <w:i/>
          </w:rPr>
          <w:t>rach-ConfigCommon</w:t>
        </w:r>
        <w:r>
          <w:t xml:space="preserve"> for the UL carrier (indicated by S/U field) in the UL BWP configuration of </w:t>
        </w:r>
        <w:r>
          <w:rPr>
            <w:i/>
            <w:lang w:eastAsia="ko-KR"/>
          </w:rPr>
          <w:t>firstActiveUplinkBWP-Id</w:t>
        </w:r>
        <w:r>
          <w:t xml:space="preserve"> as specified in TS 38.331 [5]. When the repetition number field is not set to 0, the UE ignores this field. The length of the field is </w:t>
        </w:r>
        <w:r>
          <w:rPr>
            <w:lang w:eastAsia="ko-KR"/>
          </w:rPr>
          <w:t>4</w:t>
        </w:r>
        <w:r>
          <w:t xml:space="preserve"> bits;</w:t>
        </w:r>
      </w:ins>
    </w:p>
    <w:p w14:paraId="2D4BF43C" w14:textId="77777777" w:rsidR="00966365" w:rsidRDefault="00966365" w:rsidP="00966365">
      <w:pPr>
        <w:pStyle w:val="B1"/>
        <w:rPr>
          <w:ins w:id="3411" w:author="vivo-Chenli-After RAN2#129bis" w:date="2025-04-18T11:44:00Z"/>
          <w:rFonts w:eastAsia="等线"/>
          <w:lang w:eastAsia="zh-CN"/>
        </w:rPr>
      </w:pPr>
      <w:ins w:id="3412" w:author="vivo-Chenli-After RAN2#129bis" w:date="2025-04-18T11:44:00Z">
        <w:r>
          <w:rPr>
            <w:rFonts w:eastAsia="等线"/>
            <w:lang w:eastAsia="zh-CN"/>
          </w:rPr>
          <w:t>-</w:t>
        </w:r>
        <w:r>
          <w:rPr>
            <w:rFonts w:eastAsia="等线"/>
            <w:lang w:eastAsia="zh-CN"/>
          </w:rPr>
          <w:tab/>
          <w:t>Repetition number: This field indicates the Msg1 repetition number to be applied</w:t>
        </w:r>
        <w:r>
          <w:t xml:space="preserve"> to the </w:t>
        </w:r>
        <w:r>
          <w:rPr>
            <w:lang w:eastAsia="ko-KR"/>
          </w:rPr>
          <w:t>contention-free Random Access</w:t>
        </w:r>
        <w:r>
          <w:rPr>
            <w:rFonts w:eastAsia="等线"/>
            <w:lang w:eastAsia="zh-CN"/>
          </w:rPr>
          <w:t xml:space="preserve">. If this field is set to 0, </w:t>
        </w:r>
        <w:r>
          <w:t>Msg1 repetition number</w:t>
        </w:r>
        <w:r>
          <w:rPr>
            <w:rFonts w:eastAsia="等线"/>
            <w:lang w:eastAsia="zh-CN"/>
          </w:rPr>
          <w:t xml:space="preserve"> does not apply. If this field is set to 1, the </w:t>
        </w:r>
        <w:r>
          <w:rPr>
            <w:lang w:eastAsia="ko-KR"/>
          </w:rPr>
          <w:t>Msg1 repetition number is 2.</w:t>
        </w:r>
        <w:r>
          <w:rPr>
            <w:rFonts w:eastAsia="等线"/>
            <w:lang w:eastAsia="zh-CN"/>
          </w:rPr>
          <w:t xml:space="preserve"> If this field is set to 2, the </w:t>
        </w:r>
        <w:r>
          <w:rPr>
            <w:lang w:eastAsia="ko-KR"/>
          </w:rPr>
          <w:t xml:space="preserve">Msg1 repetition number is 4. </w:t>
        </w:r>
        <w:r>
          <w:rPr>
            <w:rFonts w:eastAsia="等线"/>
            <w:lang w:eastAsia="zh-CN"/>
          </w:rPr>
          <w:t xml:space="preserve">If this field is set to 3, the </w:t>
        </w:r>
        <w:r>
          <w:rPr>
            <w:lang w:eastAsia="ko-KR"/>
          </w:rPr>
          <w:t>Msg1 repetition number is 8</w:t>
        </w:r>
        <w:r>
          <w:rPr>
            <w:rFonts w:eastAsia="等线"/>
            <w:lang w:eastAsia="zh-CN"/>
          </w:rPr>
          <w:t>. The length of the field is 2 bits;</w:t>
        </w:r>
      </w:ins>
    </w:p>
    <w:p w14:paraId="55E57EC8" w14:textId="63CE6CE5" w:rsidR="00966365" w:rsidRDefault="00966365" w:rsidP="00703344">
      <w:pPr>
        <w:pStyle w:val="NO"/>
        <w:rPr>
          <w:ins w:id="3413" w:author="vivo-Chenli-After RAN2#129bis" w:date="2025-04-18T11:44:00Z"/>
        </w:rPr>
      </w:pPr>
      <w:ins w:id="3414" w:author="vivo-Chenli-After RAN2#129bis" w:date="2025-04-18T11:44:00Z">
        <w:r>
          <w:rPr>
            <w:lang w:eastAsia="ko-KR"/>
          </w:rPr>
          <w:t>NOTE 1:</w:t>
        </w:r>
        <w:r>
          <w:rPr>
            <w:lang w:eastAsia="ko-KR"/>
          </w:rPr>
          <w:tab/>
          <w:t xml:space="preserve">A non-zero </w:t>
        </w:r>
        <w:r>
          <w:t xml:space="preserve">Msg1 repetition number value may only be included in the </w:t>
        </w:r>
      </w:ins>
      <w:ins w:id="3415" w:author="vivo-Chenli-After RAN2#129bis" w:date="2025-04-18T12:02:00Z">
        <w:r w:rsidR="002A245C">
          <w:t xml:space="preserve">Enhanced </w:t>
        </w:r>
      </w:ins>
      <w:ins w:id="3416" w:author="vivo-Chenli-After RAN2#129bis" w:date="2025-04-18T11:44:00Z">
        <w:r>
          <w:t xml:space="preserve">LTM Cell Switch Command MAC CE when the LTM target cell configuration has contention-based Random Access Resources with a </w:t>
        </w:r>
        <w:r>
          <w:rPr>
            <w:i/>
            <w:iCs/>
          </w:rPr>
          <w:t>FeatureCombinationPreambles</w:t>
        </w:r>
        <w:r>
          <w:t xml:space="preserve"> with the same Msg1 repetition number value and </w:t>
        </w:r>
        <w:r>
          <w:rPr>
            <w:i/>
            <w:iCs/>
          </w:rPr>
          <w:t>featureCombination</w:t>
        </w:r>
        <w:r>
          <w:t xml:space="preserve"> indicating only </w:t>
        </w:r>
        <w:r>
          <w:rPr>
            <w:i/>
            <w:iCs/>
          </w:rPr>
          <w:t>msg1-Repetitions</w:t>
        </w:r>
        <w:r>
          <w:t>.</w:t>
        </w:r>
      </w:ins>
    </w:p>
    <w:commentRangeStart w:id="3417"/>
    <w:commentRangeStart w:id="3418"/>
    <w:commentRangeStart w:id="3419"/>
    <w:commentRangeStart w:id="3420"/>
    <w:commentRangeStart w:id="3421"/>
    <w:commentRangeStart w:id="3422"/>
    <w:commentRangeStart w:id="3423"/>
    <w:p w14:paraId="38745643" w14:textId="7AD7972E" w:rsidR="00966365" w:rsidRDefault="0090331E" w:rsidP="00966365">
      <w:pPr>
        <w:pStyle w:val="TH"/>
        <w:rPr>
          <w:ins w:id="3424" w:author="vivo-Chenli-After RAN2#129bis" w:date="2025-04-18T11:44:00Z"/>
          <w:noProof/>
        </w:rPr>
      </w:pPr>
      <w:ins w:id="3425" w:author="vivo-Chenli-After RAN2#129bis" w:date="2025-04-18T11:44:00Z">
        <w:r>
          <w:rPr>
            <w:noProof/>
          </w:rPr>
          <w:object w:dxaOrig="5721" w:dyaOrig="4451" w14:anchorId="0FA6EF46">
            <v:shape id="_x0000_i1130" type="#_x0000_t75" alt="" style="width:283pt;height:221.65pt;mso-width-percent:0;mso-height-percent:0;mso-width-percent:0;mso-height-percent:0" o:ole="">
              <v:imagedata r:id="rId227" o:title=""/>
            </v:shape>
            <o:OLEObject Type="Embed" ProgID="Visio.Drawing.15" ShapeID="_x0000_i1130" DrawAspect="Content" ObjectID="_1808098503" r:id="rId228"/>
          </w:object>
        </w:r>
      </w:ins>
      <w:commentRangeEnd w:id="3417"/>
      <w:r w:rsidR="00A23451">
        <w:rPr>
          <w:rStyle w:val="a6"/>
          <w:rFonts w:ascii="Times New Roman" w:hAnsi="Times New Roman"/>
          <w:b w:val="0"/>
        </w:rPr>
        <w:commentReference w:id="3417"/>
      </w:r>
      <w:commentRangeEnd w:id="3418"/>
      <w:r w:rsidR="003B4B99">
        <w:rPr>
          <w:rStyle w:val="a6"/>
          <w:rFonts w:ascii="Times New Roman" w:hAnsi="Times New Roman"/>
          <w:b w:val="0"/>
        </w:rPr>
        <w:commentReference w:id="3418"/>
      </w:r>
      <w:commentRangeEnd w:id="3419"/>
      <w:r w:rsidR="00F15A9E">
        <w:rPr>
          <w:rStyle w:val="a6"/>
          <w:rFonts w:ascii="Times New Roman" w:hAnsi="Times New Roman"/>
          <w:b w:val="0"/>
        </w:rPr>
        <w:commentReference w:id="3419"/>
      </w:r>
      <w:commentRangeEnd w:id="3420"/>
      <w:r w:rsidR="007F677E">
        <w:rPr>
          <w:rStyle w:val="a6"/>
          <w:rFonts w:ascii="Times New Roman" w:hAnsi="Times New Roman"/>
          <w:b w:val="0"/>
        </w:rPr>
        <w:commentReference w:id="3420"/>
      </w:r>
      <w:commentRangeEnd w:id="3421"/>
      <w:r w:rsidR="00DE3CA2">
        <w:rPr>
          <w:rStyle w:val="a6"/>
          <w:rFonts w:ascii="Times New Roman" w:hAnsi="Times New Roman"/>
          <w:b w:val="0"/>
        </w:rPr>
        <w:commentReference w:id="3421"/>
      </w:r>
      <w:commentRangeEnd w:id="3422"/>
      <w:r w:rsidR="008C4726">
        <w:rPr>
          <w:rStyle w:val="a6"/>
          <w:rFonts w:ascii="Times New Roman" w:hAnsi="Times New Roman"/>
          <w:b w:val="0"/>
        </w:rPr>
        <w:commentReference w:id="3422"/>
      </w:r>
      <w:commentRangeEnd w:id="3423"/>
      <w:r w:rsidR="00E61EC3">
        <w:rPr>
          <w:rStyle w:val="a6"/>
          <w:rFonts w:ascii="Times New Roman" w:hAnsi="Times New Roman"/>
          <w:b w:val="0"/>
        </w:rPr>
        <w:commentReference w:id="3423"/>
      </w:r>
    </w:p>
    <w:p w14:paraId="621E264C" w14:textId="554C04A1" w:rsidR="00966365" w:rsidRDefault="00966365" w:rsidP="00966365">
      <w:pPr>
        <w:pStyle w:val="TF"/>
        <w:rPr>
          <w:ins w:id="3426" w:author="vivo-Chenli-After RAN2#129bis" w:date="2025-04-18T11:44:00Z"/>
          <w:lang w:eastAsia="ko-KR"/>
        </w:rPr>
      </w:pPr>
      <w:ins w:id="3427" w:author="vivo-Chenli-After RAN2#129bis" w:date="2025-04-18T11:44:00Z">
        <w:r>
          <w:rPr>
            <w:lang w:eastAsia="ko-KR"/>
          </w:rPr>
          <w:t>Figure 6.1.3.75</w:t>
        </w:r>
      </w:ins>
      <w:ins w:id="3428" w:author="vivo-Chenli-After RAN2#129bis" w:date="2025-04-18T12:02:00Z">
        <w:r w:rsidR="002A245C">
          <w:rPr>
            <w:lang w:eastAsia="ko-KR"/>
          </w:rPr>
          <w:t>a</w:t>
        </w:r>
      </w:ins>
      <w:ins w:id="3429" w:author="vivo-Chenli-After RAN2#129bis" w:date="2025-04-18T11:44:00Z">
        <w:r>
          <w:rPr>
            <w:lang w:eastAsia="ko-KR"/>
          </w:rPr>
          <w:t>-</w:t>
        </w:r>
      </w:ins>
      <w:ins w:id="3430" w:author="vivo-Chenli-After RAN2#129bis" w:date="2025-04-18T12:10:00Z">
        <w:r w:rsidR="00703344">
          <w:rPr>
            <w:lang w:eastAsia="ko-KR"/>
          </w:rPr>
          <w:t>1</w:t>
        </w:r>
      </w:ins>
      <w:ins w:id="3431" w:author="vivo-Chenli-After RAN2#129bis" w:date="2025-04-18T11:44:00Z">
        <w:r>
          <w:rPr>
            <w:lang w:eastAsia="ko-KR"/>
          </w:rPr>
          <w:t xml:space="preserve">: </w:t>
        </w:r>
      </w:ins>
      <w:ins w:id="3432" w:author="vivo-Chenli-After RAN2#129bis" w:date="2025-04-18T12:00:00Z">
        <w:r w:rsidR="004F0B19">
          <w:rPr>
            <w:lang w:eastAsia="ko-KR"/>
          </w:rPr>
          <w:t xml:space="preserve">Enhanced </w:t>
        </w:r>
      </w:ins>
      <w:ins w:id="3433" w:author="vivo-Chenli-After RAN2#129bis" w:date="2025-04-18T11:44:00Z">
        <w:r>
          <w:t>LTM Cell Switch Command MAC CE</w:t>
        </w:r>
      </w:ins>
    </w:p>
    <w:p w14:paraId="39B02945" w14:textId="14A3646D" w:rsidR="00966365" w:rsidRDefault="00966365" w:rsidP="00966365">
      <w:pPr>
        <w:pStyle w:val="NO"/>
        <w:rPr>
          <w:ins w:id="3434" w:author="vivo-Chenli-After RAN2#129bis" w:date="2025-04-18T11:44:00Z"/>
          <w:lang w:eastAsia="ko-KR"/>
        </w:rPr>
      </w:pPr>
      <w:ins w:id="3435" w:author="vivo-Chenli-After RAN2#129bis" w:date="2025-04-18T11:44:00Z">
        <w:r>
          <w:rPr>
            <w:lang w:eastAsia="ko-KR"/>
          </w:rPr>
          <w:t>NOTE 2:</w:t>
        </w:r>
        <w:r>
          <w:rPr>
            <w:lang w:eastAsia="ko-KR"/>
          </w:rPr>
          <w:tab/>
          <w:t xml:space="preserve">If UE receives the </w:t>
        </w:r>
      </w:ins>
      <w:ins w:id="3436" w:author="vivo-Chenli-After RAN2#129bis" w:date="2025-04-18T12:02:00Z">
        <w:r w:rsidR="00376128">
          <w:rPr>
            <w:lang w:eastAsia="ko-KR"/>
          </w:rPr>
          <w:t xml:space="preserve">Enhanced </w:t>
        </w:r>
      </w:ins>
      <w:ins w:id="3437" w:author="vivo-Chenli-After RAN2#129bis" w:date="2025-04-18T11:44:00Z">
        <w:r>
          <w:rPr>
            <w:lang w:eastAsia="ko-KR"/>
          </w:rPr>
          <w:t xml:space="preserve">LTM Cell Switch Command MAC CE with a Target Configuration ID value not matching any configured </w:t>
        </w:r>
        <w:r>
          <w:rPr>
            <w:i/>
            <w:iCs/>
            <w:lang w:eastAsia="ko-KR"/>
          </w:rPr>
          <w:t>ltm-CandidateId</w:t>
        </w:r>
        <w:r>
          <w:rPr>
            <w:lang w:eastAsia="ko-KR"/>
          </w:rPr>
          <w:t xml:space="preserve"> minus 1,</w:t>
        </w:r>
        <w:r>
          <w:t xml:space="preserve"> as specified in TS 38.331 [5]</w:t>
        </w:r>
        <w:r>
          <w:rPr>
            <w:lang w:eastAsia="ko-KR"/>
          </w:rPr>
          <w:t xml:space="preserve">, the </w:t>
        </w:r>
      </w:ins>
      <w:ins w:id="3438" w:author="vivo-Chenli-After RAN2#129bis-2" w:date="2025-04-30T18:11:00Z">
        <w:r w:rsidR="007F677E">
          <w:rPr>
            <w:lang w:eastAsia="ko-KR"/>
          </w:rPr>
          <w:t>p</w:t>
        </w:r>
      </w:ins>
      <w:commentRangeStart w:id="3439"/>
      <w:ins w:id="3440" w:author="vivo-Chenli-After RAN2#129bis" w:date="2025-04-20T21:15:00Z">
        <w:r w:rsidR="0048680F">
          <w:rPr>
            <w:lang w:eastAsia="ko-KR"/>
          </w:rPr>
          <w:t>rocedure</w:t>
        </w:r>
      </w:ins>
      <w:commentRangeEnd w:id="3439"/>
      <w:r w:rsidR="00F355A2">
        <w:rPr>
          <w:rStyle w:val="a6"/>
        </w:rPr>
        <w:commentReference w:id="3439"/>
      </w:r>
      <w:ins w:id="3441" w:author="vivo-Chenli-After RAN2#129bis" w:date="2025-04-18T11:44:00Z">
        <w:r>
          <w:rPr>
            <w:lang w:eastAsia="ko-KR"/>
          </w:rPr>
          <w:t xml:space="preserve"> of handling </w:t>
        </w:r>
      </w:ins>
      <w:ins w:id="3442" w:author="vivo-Chenli-After RAN2#129bis" w:date="2025-04-18T12:02:00Z">
        <w:r w:rsidR="007931C9">
          <w:rPr>
            <w:lang w:eastAsia="ko-KR"/>
          </w:rPr>
          <w:t xml:space="preserve">Enhanced </w:t>
        </w:r>
      </w:ins>
      <w:ins w:id="3443" w:author="vivo-Chenli-After RAN2#129bis" w:date="2025-04-18T11:44:00Z">
        <w:r>
          <w:rPr>
            <w:lang w:eastAsia="ko-KR"/>
          </w:rPr>
          <w:t>LTM Cell Switch Command MAC CE in clause 5.18.35 does not apply.</w:t>
        </w:r>
      </w:ins>
    </w:p>
    <w:p w14:paraId="52ED1C98" w14:textId="77777777" w:rsidR="003669F2" w:rsidRDefault="00B562E1">
      <w:pPr>
        <w:pStyle w:val="4"/>
      </w:pPr>
      <w:r>
        <w:t>6.1.3.76</w:t>
      </w:r>
      <w:r>
        <w:tab/>
        <w:t>Candidate Cell TCI States Activation/Deactivation MAC CE</w:t>
      </w:r>
      <w:bookmarkEnd w:id="3313"/>
    </w:p>
    <w:p w14:paraId="52ED1C9A" w14:textId="77777777" w:rsidR="003669F2" w:rsidRDefault="00B562E1">
      <w:r>
        <w:t>The Candidate Cell TCI States Activation/Deactivation MAC CE is identified by a MAC subheader with eLCID as specified in Table 6.2.1-1b. It has a variable size consisting of following fields:</w:t>
      </w:r>
    </w:p>
    <w:p w14:paraId="52ED1C9B" w14:textId="1867C9DD" w:rsidR="003669F2" w:rsidRDefault="00B562E1">
      <w:pPr>
        <w:pStyle w:val="B1"/>
        <w:rPr>
          <w:lang w:eastAsia="fr-FR"/>
        </w:rPr>
      </w:pPr>
      <w:r>
        <w:rPr>
          <w:lang w:eastAsia="fr-FR"/>
        </w:rPr>
        <w:t>-</w:t>
      </w:r>
      <w:r>
        <w:rPr>
          <w:lang w:eastAsia="fr-FR"/>
        </w:rPr>
        <w:tab/>
        <w:t xml:space="preserve">Candidate Cell ID: This field indicates the identity of an LTM candidate cell </w:t>
      </w:r>
      <w:ins w:id="3444" w:author="vivo-Chenli-After RAN2#129bis" w:date="2025-04-22T18:10:00Z">
        <w:r w:rsidR="00C1646A">
          <w:rPr>
            <w:lang w:eastAsia="fr-FR"/>
          </w:rPr>
          <w:t xml:space="preserve">or a CLTM candidate cell </w:t>
        </w:r>
      </w:ins>
      <w:r>
        <w:rPr>
          <w:lang w:eastAsia="fr-FR"/>
        </w:rPr>
        <w:t xml:space="preserve">for which the MAC CE applies, corresponding to the </w:t>
      </w:r>
      <w:r>
        <w:rPr>
          <w:i/>
          <w:iCs/>
        </w:rPr>
        <w:t>ltm-CandidateId</w:t>
      </w:r>
      <w:r>
        <w:rPr>
          <w:iCs/>
        </w:rPr>
        <w:t xml:space="preserve"> minus 1</w:t>
      </w:r>
      <w:r>
        <w:rPr>
          <w:lang w:eastAsia="fr-FR"/>
        </w:rPr>
        <w:t xml:space="preserve"> as specified in TS 38.331 [5]. The length of the field is 3 bits;</w:t>
      </w:r>
    </w:p>
    <w:p w14:paraId="52ED1C9C" w14:textId="77777777" w:rsidR="003669F2" w:rsidRDefault="00B562E1">
      <w:pPr>
        <w:pStyle w:val="B1"/>
        <w:rPr>
          <w:lang w:eastAsia="fr-FR"/>
        </w:rPr>
      </w:pPr>
      <w:r>
        <w:rPr>
          <w:lang w:eastAsia="fr-FR"/>
        </w:rPr>
        <w:t>-</w:t>
      </w:r>
      <w:r>
        <w:rPr>
          <w:lang w:eastAsia="fr-FR"/>
        </w:rPr>
        <w:tab/>
        <w:t>P</w:t>
      </w:r>
      <w:r>
        <w:rPr>
          <w:vertAlign w:val="subscript"/>
          <w:lang w:eastAsia="fr-FR"/>
        </w:rPr>
        <w:t>i</w:t>
      </w:r>
      <w:r>
        <w:rPr>
          <w:lang w:eastAsia="fr-FR"/>
        </w:rPr>
        <w:t>: This field indicates whether each TCI codepoint has multiple TCI states or a single TCI state. If the P</w:t>
      </w:r>
      <w:r>
        <w:rPr>
          <w:vertAlign w:val="subscript"/>
          <w:lang w:eastAsia="fr-FR"/>
        </w:rPr>
        <w:t>i</w:t>
      </w:r>
      <w:r>
        <w:rPr>
          <w:lang w:eastAsia="fr-FR"/>
        </w:rPr>
        <w:t xml:space="preserve"> field is set to 1, the i</w:t>
      </w:r>
      <w:r>
        <w:rPr>
          <w:vertAlign w:val="superscript"/>
          <w:lang w:eastAsia="fr-FR"/>
        </w:rPr>
        <w:t>th</w:t>
      </w:r>
      <w:r>
        <w:rPr>
          <w:lang w:eastAsia="fr-FR"/>
        </w:rPr>
        <w:t xml:space="preserve"> TCI codepoint includes the DL TCI state and the UL TCI state. If the P</w:t>
      </w:r>
      <w:r>
        <w:rPr>
          <w:vertAlign w:val="subscript"/>
          <w:lang w:eastAsia="fr-FR"/>
        </w:rPr>
        <w:t>i</w:t>
      </w:r>
      <w:r>
        <w:rPr>
          <w:lang w:eastAsia="fr-FR"/>
        </w:rPr>
        <w:t xml:space="preserve"> field is set to 0, the i</w:t>
      </w:r>
      <w:r>
        <w:rPr>
          <w:vertAlign w:val="superscript"/>
          <w:lang w:eastAsia="fr-FR"/>
        </w:rPr>
        <w:t>th</w:t>
      </w:r>
      <w:r>
        <w:rPr>
          <w:lang w:eastAsia="fr-FR"/>
        </w:rPr>
        <w:t xml:space="preserve"> TCI codepoint includes only the DL/joint TCI state or the UL TCI state. The codepoint to which a TCI state is mapped is determined by its ordinal position among all the TCI state ID fields;</w:t>
      </w:r>
    </w:p>
    <w:p w14:paraId="52ED1C9D" w14:textId="77777777" w:rsidR="003669F2" w:rsidRDefault="00B562E1">
      <w:pPr>
        <w:pStyle w:val="B1"/>
        <w:rPr>
          <w:lang w:eastAsia="fr-FR"/>
        </w:rPr>
      </w:pPr>
      <w:r>
        <w:rPr>
          <w:lang w:eastAsia="fr-FR"/>
        </w:rPr>
        <w:t>-</w:t>
      </w:r>
      <w:r>
        <w:rPr>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52ED1C9E" w14:textId="77777777" w:rsidR="003669F2" w:rsidRDefault="00B562E1">
      <w:pPr>
        <w:pStyle w:val="B1"/>
        <w:rPr>
          <w:lang w:eastAsia="fr-FR"/>
        </w:rPr>
      </w:pPr>
      <w:r>
        <w:rPr>
          <w:lang w:eastAsia="fr-FR"/>
        </w:rPr>
        <w:t>-</w:t>
      </w:r>
      <w:r>
        <w:rPr>
          <w:lang w:eastAsia="fr-FR"/>
        </w:rPr>
        <w:tab/>
        <w:t xml:space="preserve">TCI state ID: This field indicates the TCI state identified by </w:t>
      </w:r>
      <w:r>
        <w:rPr>
          <w:i/>
          <w:iCs/>
          <w:lang w:eastAsia="fr-FR"/>
        </w:rPr>
        <w:t xml:space="preserve">TCI-StateId </w:t>
      </w:r>
      <w:r>
        <w:rPr>
          <w:iCs/>
          <w:lang w:eastAsia="fr-FR"/>
        </w:rPr>
        <w:t xml:space="preserve">in </w:t>
      </w:r>
      <w:r>
        <w:rPr>
          <w:i/>
          <w:iCs/>
          <w:lang w:eastAsia="fr-FR"/>
        </w:rPr>
        <w:t xml:space="preserve">ltm-DL-OrJointTCI-StateToAddModList </w:t>
      </w:r>
      <w:r>
        <w:rPr>
          <w:iCs/>
          <w:lang w:eastAsia="fr-FR"/>
        </w:rPr>
        <w:t xml:space="preserve">or </w:t>
      </w:r>
      <w:r>
        <w:rPr>
          <w:i/>
          <w:iCs/>
          <w:lang w:eastAsia="fr-FR"/>
        </w:rPr>
        <w:t>TCI-UL-StateId</w:t>
      </w:r>
      <w:r>
        <w:rPr>
          <w:lang w:eastAsia="fr-FR"/>
        </w:rPr>
        <w:t xml:space="preserve"> in </w:t>
      </w:r>
      <w:r>
        <w:rPr>
          <w:i/>
          <w:lang w:eastAsia="fr-FR"/>
        </w:rPr>
        <w:t>ltm-UL-TCI-StatesToAddModList</w:t>
      </w:r>
      <w:r>
        <w:rPr>
          <w:lang w:eastAsia="fr-FR"/>
        </w:rPr>
        <w:t xml:space="preserve"> as specified in TS 38.331 [5]. If D/U is set to 1, 7-bits length TCI state ID i.e. </w:t>
      </w:r>
      <w:r>
        <w:rPr>
          <w:i/>
          <w:iCs/>
          <w:lang w:eastAsia="fr-FR"/>
        </w:rPr>
        <w:t>TCI-StateId</w:t>
      </w:r>
      <w:r>
        <w:rPr>
          <w:lang w:eastAsia="fr-FR"/>
        </w:rPr>
        <w:t xml:space="preserve"> as specified in TS 38.331 [5] is used. If D/U is set to 0, the most significant bit of TCI state ID is considered as the reserved bit and remaining 6 bits indicate the </w:t>
      </w:r>
      <w:r>
        <w:rPr>
          <w:i/>
          <w:iCs/>
          <w:lang w:eastAsia="fr-FR"/>
        </w:rPr>
        <w:t>TCI-UL-StateId</w:t>
      </w:r>
      <w:r>
        <w:rPr>
          <w:lang w:eastAsia="fr-FR"/>
        </w:rPr>
        <w:t xml:space="preserve"> as specified in TS 38.331 [5]. The maximum number of activated TCI states is 16;</w:t>
      </w:r>
    </w:p>
    <w:p w14:paraId="52ED1C9F" w14:textId="77777777" w:rsidR="003669F2" w:rsidRDefault="00B562E1">
      <w:pPr>
        <w:pStyle w:val="B1"/>
        <w:rPr>
          <w:lang w:eastAsia="fr-FR"/>
        </w:rPr>
      </w:pPr>
      <w:r>
        <w:rPr>
          <w:lang w:eastAsia="fr-FR"/>
        </w:rPr>
        <w:t>-</w:t>
      </w:r>
      <w:r>
        <w:rPr>
          <w:lang w:eastAsia="fr-FR"/>
        </w:rPr>
        <w:tab/>
        <w:t>R: Reserved bit, set to 0.</w:t>
      </w:r>
    </w:p>
    <w:p w14:paraId="52ED1CA0" w14:textId="77777777" w:rsidR="003669F2" w:rsidRDefault="0090331E">
      <w:pPr>
        <w:pStyle w:val="TH"/>
        <w:rPr>
          <w:rFonts w:cs="Arial"/>
          <w:lang w:eastAsia="fr-FR"/>
        </w:rPr>
      </w:pPr>
      <w:r>
        <w:rPr>
          <w:noProof/>
        </w:rPr>
        <w:object w:dxaOrig="5710" w:dyaOrig="3885" w14:anchorId="0631A31A">
          <v:shape id="_x0000_i1131" type="#_x0000_t75" alt="" style="width:283pt;height:195.35pt;mso-width-percent:0;mso-height-percent:0;mso-width-percent:0;mso-height-percent:0" o:ole="">
            <v:imagedata r:id="rId229" o:title=""/>
          </v:shape>
          <o:OLEObject Type="Embed" ProgID="Visio.Drawing.15" ShapeID="_x0000_i1131" DrawAspect="Content" ObjectID="_1808098504" r:id="rId230"/>
        </w:object>
      </w:r>
    </w:p>
    <w:p w14:paraId="52ED1CA1" w14:textId="77777777" w:rsidR="003669F2" w:rsidRDefault="00B562E1">
      <w:pPr>
        <w:pStyle w:val="TF"/>
        <w:rPr>
          <w:lang w:eastAsia="fr-FR"/>
        </w:rPr>
      </w:pPr>
      <w:r>
        <w:rPr>
          <w:lang w:eastAsia="fr-FR"/>
        </w:rPr>
        <w:t>Figure 6.1.3.76-1: Candidate Cell TCI state activation/deactivation MAC CE</w:t>
      </w:r>
    </w:p>
    <w:p w14:paraId="52ED1CA2" w14:textId="77777777" w:rsidR="003669F2" w:rsidRDefault="00B562E1">
      <w:pPr>
        <w:pStyle w:val="4"/>
        <w:rPr>
          <w:lang w:eastAsia="ko-KR"/>
        </w:rPr>
      </w:pPr>
      <w:bookmarkStart w:id="3445" w:name="_Toc131023541"/>
      <w:bookmarkStart w:id="3446" w:name="_Toc178200740"/>
      <w:r>
        <w:rPr>
          <w:lang w:eastAsia="ko-KR"/>
        </w:rPr>
        <w:t>6.1.3.77</w:t>
      </w:r>
      <w:r>
        <w:rPr>
          <w:lang w:eastAsia="ko-KR"/>
        </w:rPr>
        <w:tab/>
      </w:r>
      <w:r>
        <w:t>Cross-RRH TCI State Indication for UE-specific PDCCH</w:t>
      </w:r>
      <w:r>
        <w:rPr>
          <w:lang w:eastAsia="ko-KR"/>
        </w:rPr>
        <w:t xml:space="preserve"> MAC CE</w:t>
      </w:r>
      <w:bookmarkEnd w:id="3445"/>
      <w:bookmarkEnd w:id="3446"/>
    </w:p>
    <w:p w14:paraId="52ED1CA3" w14:textId="77777777" w:rsidR="003669F2" w:rsidRDefault="00B562E1">
      <w:pPr>
        <w:rPr>
          <w:lang w:eastAsia="ko-KR"/>
        </w:rPr>
      </w:pPr>
      <w:r>
        <w:rPr>
          <w:lang w:eastAsia="ko-KR"/>
        </w:rPr>
        <w:t xml:space="preserve">The </w:t>
      </w:r>
      <w:r>
        <w:t>Cross-RRH</w:t>
      </w:r>
      <w:r>
        <w:rPr>
          <w:lang w:eastAsia="ko-KR"/>
        </w:rPr>
        <w:t xml:space="preserve"> TCI State Indication for UE-specific PDCCH MAC CE is identified by a MAC subheader with eLCID as specified in Table 6.2.1-1b. It has a fixed size of 24 bits with following fields:</w:t>
      </w:r>
    </w:p>
    <w:p w14:paraId="52ED1CA4" w14:textId="77777777" w:rsidR="003669F2" w:rsidRDefault="00B562E1">
      <w:pPr>
        <w:pStyle w:val="B1"/>
        <w:rPr>
          <w:rFonts w:eastAsia="宋体"/>
          <w:lang w:eastAsia="zh-CN"/>
        </w:rPr>
      </w:pPr>
      <w:r>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 Serving Cells in the set</w:t>
      </w:r>
      <w:r>
        <w:rPr>
          <w:iCs/>
        </w:rPr>
        <w:t xml:space="preserve"> </w:t>
      </w:r>
      <w:r>
        <w:rPr>
          <w:i/>
          <w:iCs/>
        </w:rPr>
        <w:t>simultaneousTCI-UpdateList1</w:t>
      </w:r>
      <w:r>
        <w:t xml:space="preserve"> or </w:t>
      </w:r>
      <w:r>
        <w:rPr>
          <w:i/>
          <w:iCs/>
        </w:rPr>
        <w:t>simultaneousTCI-UpdateList2</w:t>
      </w:r>
      <w:r>
        <w:t>, respectively</w:t>
      </w:r>
      <w:r>
        <w:rPr>
          <w:rFonts w:eastAsia="宋体"/>
          <w:lang w:eastAsia="zh-CN"/>
        </w:rPr>
        <w:t>;</w:t>
      </w:r>
    </w:p>
    <w:p w14:paraId="52ED1CA5" w14:textId="77777777" w:rsidR="003669F2" w:rsidRDefault="00B562E1">
      <w:pPr>
        <w:pStyle w:val="B1"/>
        <w:rPr>
          <w:lang w:eastAsia="ko-KR"/>
        </w:rPr>
      </w:pPr>
      <w:r>
        <w:t>-</w:t>
      </w:r>
      <w:r>
        <w:tab/>
      </w:r>
      <w:r>
        <w:rPr>
          <w:lang w:eastAsia="ko-KR"/>
        </w:rPr>
        <w:t>CORESET ID</w:t>
      </w:r>
      <w:r>
        <w:t xml:space="preserve">: This field indicates a Control Resource Set identified with </w:t>
      </w:r>
      <w:r>
        <w:rPr>
          <w:i/>
        </w:rPr>
        <w:t>ControlResourceSetId</w:t>
      </w:r>
      <w:r>
        <w:t xml:space="preserve"> as specified in TS 38.331 [5], for which the TCI State is being indicated. In case the value of the field is 0, the field refers to the Control Resource Set configured by </w:t>
      </w:r>
      <w:r>
        <w:rPr>
          <w:i/>
        </w:rPr>
        <w:t>controlResourceSetZero</w:t>
      </w:r>
      <w:r>
        <w:t xml:space="preserve"> as specified in TS 38.331 [5]. The length of the field is 4 bits;</w:t>
      </w:r>
    </w:p>
    <w:p w14:paraId="52ED1CA6" w14:textId="77777777" w:rsidR="003669F2" w:rsidRDefault="00B562E1">
      <w:pPr>
        <w:pStyle w:val="B1"/>
      </w:pPr>
      <w:r>
        <w:t>-</w:t>
      </w:r>
      <w:r>
        <w:tab/>
      </w:r>
      <w:r>
        <w:rPr>
          <w:lang w:eastAsia="ko-KR"/>
        </w:rPr>
        <w:t>T</w:t>
      </w:r>
      <w:r>
        <w:t xml:space="preserve">CI State ID: This field indicates the TCI state identified by </w:t>
      </w:r>
      <w:r>
        <w:rPr>
          <w:i/>
        </w:rPr>
        <w:t>TCI-StateId</w:t>
      </w:r>
      <w:r>
        <w:t xml:space="preserve"> as specified in </w:t>
      </w:r>
      <w:r>
        <w:rPr>
          <w:lang w:eastAsia="ko-KR"/>
        </w:rPr>
        <w:t>TS 38.331 [5] applicable to the Control Resource Set identified by CORESET ID field</w:t>
      </w:r>
      <w:r>
        <w:t xml:space="preserve">. If the field of CORESET ID is set to 0, this field indicates a </w:t>
      </w:r>
      <w:r>
        <w:rPr>
          <w:i/>
        </w:rPr>
        <w:t>TCI-StateId</w:t>
      </w:r>
      <w:r>
        <w:t xml:space="preserve"> for a TCI state of the first 64 TCI-states configured by </w:t>
      </w:r>
      <w:r>
        <w:rPr>
          <w:i/>
        </w:rPr>
        <w:t>tci-StatesToAddModList</w:t>
      </w:r>
      <w:r>
        <w:t xml:space="preserve"> and </w:t>
      </w:r>
      <w:r>
        <w:rPr>
          <w:i/>
        </w:rPr>
        <w:t>tci-StatesToReleaseList</w:t>
      </w:r>
      <w:r>
        <w:t xml:space="preserve"> in the </w:t>
      </w:r>
      <w:r>
        <w:rPr>
          <w:i/>
        </w:rPr>
        <w:t>PDSCH-Config</w:t>
      </w:r>
      <w:r>
        <w:t xml:space="preserve"> in the active BWP. If the field of CORESET ID is set to the other value than 0, this field indicates a </w:t>
      </w:r>
      <w:r>
        <w:rPr>
          <w:i/>
        </w:rPr>
        <w:t>TCI-StateId</w:t>
      </w:r>
      <w:r>
        <w:t xml:space="preserve"> configured by </w:t>
      </w:r>
      <w:r>
        <w:rPr>
          <w:i/>
        </w:rPr>
        <w:t>tci-StatesPDCCH-ToAddList</w:t>
      </w:r>
      <w:r>
        <w:t xml:space="preserve"> and </w:t>
      </w:r>
      <w:r>
        <w:rPr>
          <w:i/>
        </w:rPr>
        <w:t>tci-StatesPDCCH-ToReleaseList</w:t>
      </w:r>
      <w:r>
        <w:t xml:space="preserve"> in the </w:t>
      </w:r>
      <w:r>
        <w:rPr>
          <w:i/>
        </w:rPr>
        <w:t>controlResourceSet</w:t>
      </w:r>
      <w:r>
        <w:t xml:space="preserve"> identified by the indicated CORESET ID. The length of the field is 7 bits;</w:t>
      </w:r>
    </w:p>
    <w:p w14:paraId="52ED1CA7" w14:textId="77777777" w:rsidR="003669F2" w:rsidRDefault="00B562E1">
      <w:pPr>
        <w:pStyle w:val="B1"/>
      </w:pPr>
      <w:r>
        <w:t>-</w:t>
      </w:r>
      <w:r>
        <w:tab/>
        <w:t xml:space="preserve">Cross RRH Indicator: This field indicates whether the lower layers follow TCI state switching delay requirements in high speed train FR2 scenarios and apply the one shot large UL timing adjustment after switching to a TCI state identified by </w:t>
      </w:r>
      <w:r>
        <w:rPr>
          <w:i/>
        </w:rPr>
        <w:t>TCI-StateId</w:t>
      </w:r>
      <w:r>
        <w:t xml:space="preserve"> as specified in </w:t>
      </w:r>
      <w:r>
        <w:rPr>
          <w:lang w:eastAsia="ko-KR"/>
        </w:rPr>
        <w:t xml:space="preserve">TS 38.331 [5]. The field is set to 1 to indicate that </w:t>
      </w:r>
      <w:r>
        <w:t xml:space="preserve">the lower layers apply the TCI state switching delay requirements specified in Clause 8.10.3A of TS 38.133 [11] and apply the one shot large timing adjustment requirements specified in Clause 7.1.2.3 of TS 38.133 [11] immediately to </w:t>
      </w:r>
      <w:r>
        <w:rPr>
          <w:bCs/>
          <w:lang w:eastAsia="zh-CN"/>
        </w:rPr>
        <w:t>the first UL transmission after TCI state switch</w:t>
      </w:r>
      <w:r>
        <w:t xml:space="preserve"> without checking the DL timing difference threshold. The </w:t>
      </w:r>
      <w:r>
        <w:rPr>
          <w:iCs/>
        </w:rPr>
        <w:t xml:space="preserve">field is set to 0 to indicate that </w:t>
      </w:r>
      <w:r>
        <w:t xml:space="preserve">the lower layers apply the TCI state switching delay requirements specified in clause 8.10.3 of TS 38.133 [11] and apply the </w:t>
      </w:r>
      <w:r>
        <w:rPr>
          <w:bCs/>
          <w:lang w:eastAsia="zh-CN"/>
        </w:rPr>
        <w:t xml:space="preserve">gradual timing adjustment requirements specified in Clause 7.1.2.1 </w:t>
      </w:r>
      <w:r>
        <w:t xml:space="preserve">of TS 38.133 [11] </w:t>
      </w:r>
      <w:r>
        <w:rPr>
          <w:bCs/>
          <w:lang w:eastAsia="zh-CN"/>
        </w:rPr>
        <w:t xml:space="preserve">to the first UL transmission after TCI state switch without </w:t>
      </w:r>
      <w:r>
        <w:t>checking the DL timing difference threshold</w:t>
      </w:r>
      <w:r>
        <w:rPr>
          <w:iCs/>
        </w:rPr>
        <w:t xml:space="preserve">. </w:t>
      </w:r>
      <w:r>
        <w:t>The length of the field is 1 bit;</w:t>
      </w:r>
    </w:p>
    <w:p w14:paraId="52ED1CA8" w14:textId="77777777" w:rsidR="003669F2" w:rsidRDefault="00B562E1">
      <w:pPr>
        <w:pStyle w:val="B1"/>
      </w:pPr>
      <w:r>
        <w:t>-</w:t>
      </w:r>
      <w:r>
        <w:tab/>
        <w:t>R: Reserved bit, set to 0.</w:t>
      </w:r>
    </w:p>
    <w:p w14:paraId="52ED1CA9" w14:textId="77777777" w:rsidR="003669F2" w:rsidRDefault="0090331E">
      <w:pPr>
        <w:pStyle w:val="TH"/>
      </w:pPr>
      <w:r>
        <w:rPr>
          <w:noProof/>
        </w:rPr>
        <w:object w:dxaOrig="5710" w:dyaOrig="2177" w14:anchorId="129C639C">
          <v:shape id="_x0000_i1132" type="#_x0000_t75" alt="" style="width:283pt;height:107.7pt;mso-width-percent:0;mso-height-percent:0;mso-width-percent:0;mso-height-percent:0" o:ole="">
            <v:imagedata r:id="rId231" o:title=""/>
          </v:shape>
          <o:OLEObject Type="Embed" ProgID="Visio.Drawing.15" ShapeID="_x0000_i1132" DrawAspect="Content" ObjectID="_1808098505" r:id="rId232"/>
        </w:object>
      </w:r>
    </w:p>
    <w:p w14:paraId="52ED1CAA" w14:textId="77777777" w:rsidR="003669F2" w:rsidRDefault="00B562E1">
      <w:pPr>
        <w:pStyle w:val="TF"/>
      </w:pPr>
      <w:r>
        <w:t>Figure 6.1.3.77-1: Cross-RRH TCI State Indication for UE-specific PDCCH MAC CE</w:t>
      </w:r>
    </w:p>
    <w:p w14:paraId="52ED1CAB" w14:textId="77777777" w:rsidR="003669F2" w:rsidRDefault="00B562E1">
      <w:pPr>
        <w:pStyle w:val="4"/>
        <w:rPr>
          <w:lang w:eastAsia="ko-KR"/>
        </w:rPr>
      </w:pPr>
      <w:bookmarkStart w:id="3447" w:name="_Toc178200741"/>
      <w:r>
        <w:t>6.1.3.78</w:t>
      </w:r>
      <w:r>
        <w:tab/>
      </w:r>
      <w:r>
        <w:rPr>
          <w:lang w:eastAsia="ko-KR"/>
        </w:rPr>
        <w:t>Single Entry PHR with assumed PUSCH</w:t>
      </w:r>
      <w:r>
        <w:t xml:space="preserve"> MAC CE</w:t>
      </w:r>
      <w:bookmarkEnd w:id="3447"/>
    </w:p>
    <w:p w14:paraId="52ED1CAC" w14:textId="77777777" w:rsidR="003669F2" w:rsidRDefault="00B562E1">
      <w:pPr>
        <w:keepLines/>
        <w:rPr>
          <w:lang w:eastAsia="ko-KR"/>
        </w:rPr>
      </w:pPr>
      <w:r>
        <w:t xml:space="preserve">The </w:t>
      </w:r>
      <w:r>
        <w:rPr>
          <w:lang w:eastAsia="ko-KR"/>
        </w:rPr>
        <w:t xml:space="preserve">Single Entry PHR with assumed PUSCH MAC CE </w:t>
      </w:r>
      <w:r>
        <w:t xml:space="preserve">is identified by a MAC subheader with eLCID as specified in </w:t>
      </w:r>
      <w:r>
        <w:rPr>
          <w:lang w:eastAsia="ko-KR"/>
        </w:rPr>
        <w:t>T</w:t>
      </w:r>
      <w:r>
        <w:t>able 6.2.1-</w:t>
      </w:r>
      <w:r>
        <w:rPr>
          <w:lang w:eastAsia="zh-CN"/>
        </w:rPr>
        <w:t>2</w:t>
      </w:r>
      <w:r>
        <w:t>.</w:t>
      </w:r>
    </w:p>
    <w:p w14:paraId="52ED1CAD" w14:textId="77777777" w:rsidR="003669F2" w:rsidRDefault="00B562E1">
      <w:pPr>
        <w:keepLines/>
        <w:rPr>
          <w:lang w:eastAsia="ko-KR"/>
        </w:rPr>
      </w:pPr>
      <w:r>
        <w:rPr>
          <w:lang w:eastAsia="ko-KR"/>
        </w:rPr>
        <w:t>It has a variable size and consists of two or three octets defined as follows (Figure 6.1.3.8-1):</w:t>
      </w:r>
    </w:p>
    <w:p w14:paraId="52ED1CAE" w14:textId="77777777" w:rsidR="003669F2" w:rsidRDefault="00B562E1">
      <w:pPr>
        <w:pStyle w:val="B1"/>
      </w:pPr>
      <w:r>
        <w:t>-</w:t>
      </w:r>
      <w:r>
        <w:tab/>
        <w:t xml:space="preserve">R: </w:t>
      </w:r>
      <w:r>
        <w:rPr>
          <w:lang w:eastAsia="ko-KR"/>
        </w:rPr>
        <w:t>R</w:t>
      </w:r>
      <w:r>
        <w:t>eserved bit, set to 0;</w:t>
      </w:r>
    </w:p>
    <w:p w14:paraId="52ED1CAF"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CB0" w14:textId="75A99A5F" w:rsidR="003669F2" w:rsidRDefault="00B562E1">
      <w:pPr>
        <w:pStyle w:val="B1"/>
        <w:rPr>
          <w:lang w:eastAsia="ko-KR"/>
        </w:rPr>
      </w:pPr>
      <w:r>
        <w:rPr>
          <w:lang w:eastAsia="ko-KR"/>
        </w:rPr>
        <w:t>-</w:t>
      </w:r>
      <w:r>
        <w:rPr>
          <w:lang w:eastAsia="ko-KR"/>
        </w:rPr>
        <w:tab/>
        <w:t>E: This field indicates the presence of a P</w:t>
      </w:r>
      <w:r>
        <w:rPr>
          <w:vertAlign w:val="subscript"/>
          <w:lang w:eastAsia="ko-KR"/>
        </w:rPr>
        <w:t xml:space="preserve">CMAX,f,c </w:t>
      </w:r>
      <w:r>
        <w:rPr>
          <w:lang w:eastAsia="ko-KR"/>
        </w:rPr>
        <w:t>for assumed PUSCH field for P</w:t>
      </w:r>
      <w:r w:rsidR="0048680F">
        <w:rPr>
          <w:lang w:eastAsia="ko-KR"/>
        </w:rPr>
        <w:t>c</w:t>
      </w:r>
      <w:r>
        <w:rPr>
          <w:lang w:eastAsia="ko-KR"/>
        </w:rPr>
        <w:t>ell. The E field set to 1 indicates that a P</w:t>
      </w:r>
      <w:r>
        <w:rPr>
          <w:vertAlign w:val="subscript"/>
          <w:lang w:eastAsia="ko-KR"/>
        </w:rPr>
        <w:t xml:space="preserve">CMAX,f,c </w:t>
      </w:r>
      <w:r>
        <w:rPr>
          <w:lang w:eastAsia="ko-KR"/>
        </w:rPr>
        <w:t>for assumed PUSCH field for P</w:t>
      </w:r>
      <w:r w:rsidR="0048680F">
        <w:rPr>
          <w:lang w:eastAsia="ko-KR"/>
        </w:rPr>
        <w:t>c</w:t>
      </w:r>
      <w:r>
        <w:rPr>
          <w:lang w:eastAsia="ko-KR"/>
        </w:rPr>
        <w:t>ell is reported. The E field set to 0 indicates that a P</w:t>
      </w:r>
      <w:r>
        <w:rPr>
          <w:vertAlign w:val="subscript"/>
          <w:lang w:eastAsia="ko-KR"/>
        </w:rPr>
        <w:t xml:space="preserve">CMAX,f,c </w:t>
      </w:r>
      <w:r>
        <w:rPr>
          <w:lang w:eastAsia="ko-KR"/>
        </w:rPr>
        <w:t>for assumed PUSCH field for P</w:t>
      </w:r>
      <w:r w:rsidR="0048680F">
        <w:rPr>
          <w:lang w:eastAsia="ko-KR"/>
        </w:rPr>
        <w:t>c</w:t>
      </w:r>
      <w:r>
        <w:rPr>
          <w:lang w:eastAsia="ko-KR"/>
        </w:rPr>
        <w:t>ell is not reported;</w:t>
      </w:r>
    </w:p>
    <w:p w14:paraId="52ED1CB1"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P-MPR</w:t>
      </w:r>
      <w:r>
        <w:rPr>
          <w:vertAlign w:val="subscript"/>
        </w:rPr>
        <w:t>c</w:t>
      </w:r>
      <w:r>
        <w:t xml:space="preserve"> </w:t>
      </w:r>
      <w:r>
        <w:rPr>
          <w:lang w:eastAsia="ko-KR"/>
        </w:rPr>
        <w:t xml:space="preserve">as specified in TS 38.101-1 </w:t>
      </w:r>
      <w:r>
        <w:t xml:space="preserve">[14], </w:t>
      </w:r>
      <w:r>
        <w:rPr>
          <w:rFonts w:eastAsia="等线"/>
          <w:lang w:eastAsia="zh-CN"/>
        </w:rPr>
        <w:t>TS 38.101-2</w:t>
      </w:r>
      <w:r>
        <w:t xml:space="preserve"> [15],</w:t>
      </w:r>
      <w:r>
        <w:rPr>
          <w:rFonts w:eastAsia="等线"/>
          <w:lang w:eastAsia="zh-CN"/>
        </w:rPr>
        <w:t xml:space="preserve"> </w:t>
      </w:r>
      <w:r>
        <w:rPr>
          <w:rFonts w:eastAsiaTheme="minorEastAsia"/>
        </w:rPr>
        <w:t xml:space="preserve">and </w:t>
      </w:r>
      <w:r>
        <w:rPr>
          <w:rFonts w:eastAsia="等线"/>
          <w:lang w:eastAsia="zh-CN"/>
        </w:rPr>
        <w:t>TS 38.101-</w:t>
      </w:r>
      <w:r>
        <w:rPr>
          <w:rFonts w:eastAsiaTheme="minorEastAsia"/>
        </w:rPr>
        <w:t>3</w:t>
      </w:r>
      <w:r>
        <w:t xml:space="preserve"> [</w:t>
      </w:r>
      <w:r>
        <w:rPr>
          <w:rFonts w:eastAsiaTheme="minorEastAsia"/>
        </w:rPr>
        <w:t>16</w:t>
      </w:r>
      <w:r>
        <w:t>])</w:t>
      </w:r>
      <w:r>
        <w:rPr>
          <w:lang w:eastAsia="ko-KR"/>
        </w:rPr>
        <w:t>.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CB2"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This field indicates the P</w:t>
      </w:r>
      <w:r>
        <w:rPr>
          <w:vertAlign w:val="subscript"/>
          <w:lang w:eastAsia="ko-KR"/>
        </w:rPr>
        <w:t>CMAX,f,c</w:t>
      </w:r>
      <w:r>
        <w:rPr>
          <w:lang w:eastAsia="ko-KR"/>
        </w:rPr>
        <w:t xml:space="preserve"> (as specified in TS 38.213 [6])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52ED1CB3"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xml:space="preserve"> for assumed PUSCH: This field indicates the P</w:t>
      </w:r>
      <w:r>
        <w:rPr>
          <w:vertAlign w:val="subscript"/>
          <w:lang w:eastAsia="ko-KR"/>
        </w:rPr>
        <w:t>CMAX,f,c</w:t>
      </w:r>
      <w:r>
        <w:rPr>
          <w:lang w:eastAsia="ko-KR"/>
        </w:rPr>
        <w:t xml:space="preserve"> for assumed PUSCH(as specified in TS 38.213 [6]).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52ED1CB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B5" w14:textId="77777777" w:rsidR="003669F2" w:rsidRDefault="0090331E">
      <w:pPr>
        <w:pStyle w:val="TH"/>
        <w:rPr>
          <w:lang w:eastAsia="ko-KR"/>
        </w:rPr>
      </w:pPr>
      <w:r>
        <w:rPr>
          <w:noProof/>
        </w:rPr>
        <w:object w:dxaOrig="5710" w:dyaOrig="2177" w14:anchorId="6F2D894E">
          <v:shape id="_x0000_i1133" type="#_x0000_t75" alt="" style="width:283pt;height:107.7pt;mso-width-percent:0;mso-height-percent:0;mso-width-percent:0;mso-height-percent:0" o:ole="">
            <v:imagedata r:id="rId233" o:title=""/>
          </v:shape>
          <o:OLEObject Type="Embed" ProgID="Visio.Drawing.15" ShapeID="_x0000_i1133" DrawAspect="Content" ObjectID="_1808098506" r:id="rId234"/>
        </w:object>
      </w:r>
    </w:p>
    <w:p w14:paraId="52ED1CB6" w14:textId="77777777" w:rsidR="003669F2" w:rsidRDefault="00B562E1">
      <w:pPr>
        <w:pStyle w:val="TF"/>
        <w:rPr>
          <w:lang w:eastAsia="ko-KR"/>
        </w:rPr>
      </w:pPr>
      <w:r>
        <w:rPr>
          <w:lang w:eastAsia="ko-KR"/>
        </w:rPr>
        <w:t>Figure 6.1.3.78-1: Single Entry PHR with assumed PUSCH MAC CE</w:t>
      </w:r>
    </w:p>
    <w:p w14:paraId="52ED1CB7" w14:textId="77777777" w:rsidR="003669F2" w:rsidRDefault="00B562E1">
      <w:pPr>
        <w:pStyle w:val="4"/>
        <w:rPr>
          <w:lang w:eastAsia="ko-KR"/>
        </w:rPr>
      </w:pPr>
      <w:bookmarkStart w:id="3448" w:name="_Toc178200742"/>
      <w:r>
        <w:rPr>
          <w:lang w:eastAsia="ko-KR"/>
        </w:rPr>
        <w:lastRenderedPageBreak/>
        <w:t>6.1.3.79</w:t>
      </w:r>
      <w:r>
        <w:rPr>
          <w:lang w:eastAsia="ko-KR"/>
        </w:rPr>
        <w:tab/>
        <w:t>Multiple Entry PHR with assumed PUSCH MAC CE</w:t>
      </w:r>
      <w:bookmarkEnd w:id="3448"/>
    </w:p>
    <w:p w14:paraId="52ED1CB8" w14:textId="77777777" w:rsidR="003669F2" w:rsidRDefault="00B562E1">
      <w:pPr>
        <w:rPr>
          <w:lang w:eastAsia="ko-KR"/>
        </w:rPr>
      </w:pPr>
      <w:r>
        <w:rPr>
          <w:lang w:eastAsia="ko-KR"/>
        </w:rPr>
        <w:t>The Multiple Entry PHR with assumed PUSCH MAC CE is identified by a MAC subheader with eLCID as specified in Table 6.2.1-2.</w:t>
      </w:r>
    </w:p>
    <w:p w14:paraId="52ED1CB9" w14:textId="28368DB5" w:rsidR="003669F2" w:rsidRDefault="00B562E1">
      <w:pPr>
        <w:rPr>
          <w:lang w:eastAsia="ko-KR"/>
        </w:rPr>
      </w:pPr>
      <w:r>
        <w:rPr>
          <w:lang w:eastAsia="ko-KR"/>
        </w:rPr>
        <w:t>It has a variable size, and includes the bitmap, a Type 2 PH field , an octet containing the associated P</w:t>
      </w:r>
      <w:r>
        <w:rPr>
          <w:vertAlign w:val="subscript"/>
          <w:lang w:eastAsia="ko-KR"/>
        </w:rPr>
        <w:t>CMAX,f,c</w:t>
      </w:r>
      <w:r>
        <w:rPr>
          <w:lang w:eastAsia="ko-KR"/>
        </w:rPr>
        <w:t xml:space="preserve"> field (if reported) and an octet containing the associated P</w:t>
      </w:r>
      <w:r>
        <w:rPr>
          <w:vertAlign w:val="subscript"/>
          <w:lang w:eastAsia="ko-KR"/>
        </w:rPr>
        <w:t>CMAX,f,c</w:t>
      </w:r>
      <w:r>
        <w:rPr>
          <w:lang w:eastAsia="ko-KR"/>
        </w:rPr>
        <w:t xml:space="preserve"> field for assumed PUSCH (if reported) for SpCell of the other MAC entity; a Type 1 PH field, an octet containing the associated P</w:t>
      </w:r>
      <w:r>
        <w:rPr>
          <w:vertAlign w:val="subscript"/>
          <w:lang w:eastAsia="ko-KR"/>
        </w:rPr>
        <w:t>CMAX,f,c</w:t>
      </w:r>
      <w:r>
        <w:rPr>
          <w:lang w:eastAsia="ko-KR"/>
        </w:rPr>
        <w:t xml:space="preserve"> field (if reported) and an octet containing the associated P</w:t>
      </w:r>
      <w:r>
        <w:rPr>
          <w:vertAlign w:val="subscript"/>
          <w:lang w:eastAsia="ko-KR"/>
        </w:rPr>
        <w:t>CMAX,f,c</w:t>
      </w:r>
      <w:r>
        <w:rPr>
          <w:lang w:eastAsia="ko-KR"/>
        </w:rPr>
        <w:t xml:space="preserve"> field for assumed PUSCH (if reported) for the P</w:t>
      </w:r>
      <w:r w:rsidR="0048680F">
        <w:rPr>
          <w:lang w:eastAsia="ko-KR"/>
        </w:rPr>
        <w:t>c</w:t>
      </w:r>
      <w:r>
        <w:rPr>
          <w:lang w:eastAsia="ko-KR"/>
        </w:rPr>
        <w:t xml:space="preserve">ell. It further includes, in ascending order based on the </w:t>
      </w:r>
      <w:r>
        <w:rPr>
          <w:i/>
          <w:lang w:eastAsia="ko-KR"/>
        </w:rPr>
        <w:t>ServCellIndex</w:t>
      </w:r>
      <w:r>
        <w:rPr>
          <w:lang w:eastAsia="ko-KR"/>
        </w:rPr>
        <w:t>, one or multiple of Type X PH fields, octets containing the associated P</w:t>
      </w:r>
      <w:r>
        <w:rPr>
          <w:vertAlign w:val="subscript"/>
          <w:lang w:eastAsia="ko-KR"/>
        </w:rPr>
        <w:t>CMAX,f,c</w:t>
      </w:r>
      <w:r>
        <w:rPr>
          <w:lang w:eastAsia="ko-KR"/>
        </w:rPr>
        <w:t xml:space="preserve"> fields (if reported) and octets containing the associated P</w:t>
      </w:r>
      <w:r>
        <w:rPr>
          <w:vertAlign w:val="subscript"/>
          <w:lang w:eastAsia="ko-KR"/>
        </w:rPr>
        <w:t>CMAX,f,c</w:t>
      </w:r>
      <w:r>
        <w:rPr>
          <w:lang w:eastAsia="ko-KR"/>
        </w:rPr>
        <w:t xml:space="preserve"> fields for assumed PUSCH (if reported) for Serving Cells other than P</w:t>
      </w:r>
      <w:r w:rsidR="0048680F">
        <w:rPr>
          <w:lang w:eastAsia="ko-KR"/>
        </w:rPr>
        <w:t>c</w:t>
      </w:r>
      <w:r>
        <w:rPr>
          <w:lang w:eastAsia="ko-KR"/>
        </w:rPr>
        <w:t>ell indicated in the bitmap. X is either 1 or 3 according to TS 38.213 [6] and TS 36.213 [17].</w:t>
      </w:r>
    </w:p>
    <w:p w14:paraId="52ED1CBA" w14:textId="77777777" w:rsidR="003669F2" w:rsidRDefault="00B562E1">
      <w:pPr>
        <w:rPr>
          <w:lang w:eastAsia="ko-KR"/>
        </w:rPr>
      </w:pPr>
      <w:r>
        <w:rPr>
          <w:lang w:eastAsia="ko-KR"/>
        </w:rPr>
        <w:t xml:space="preserve">The presence of Type 2 PH field for SpCell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CBB" w14:textId="77777777" w:rsidR="003669F2" w:rsidRDefault="00B562E1">
      <w:pPr>
        <w:rPr>
          <w:lang w:eastAsia="ko-KR"/>
        </w:rPr>
      </w:pPr>
      <w:r>
        <w:rPr>
          <w:lang w:eastAsia="ko-KR"/>
        </w:rPr>
        <w:t xml:space="preserve">A single octet </w:t>
      </w:r>
      <w:r>
        <w:t>C</w:t>
      </w:r>
      <w:r>
        <w:rPr>
          <w:vertAlign w:val="subscript"/>
        </w:rPr>
        <w:t>i</w:t>
      </w:r>
      <w:r>
        <w:rPr>
          <w:lang w:eastAsia="ko-KR"/>
        </w:rPr>
        <w:t xml:space="preserve"> bitmap is used for indicating the presence of PH per Serving Cell when the highest </w:t>
      </w:r>
      <w:r>
        <w:rPr>
          <w:i/>
          <w:lang w:eastAsia="ko-KR"/>
        </w:rPr>
        <w:t>ServCellIndex</w:t>
      </w:r>
      <w:r>
        <w:rPr>
          <w:lang w:eastAsia="ko-KR"/>
        </w:rPr>
        <w:t xml:space="preserve"> of Serving Cell with configured uplink is less than 8, otherwise four octets are used.</w:t>
      </w:r>
    </w:p>
    <w:p w14:paraId="52ED1CBC" w14:textId="6E31A094" w:rsidR="003669F2" w:rsidRDefault="00B562E1">
      <w:pPr>
        <w:rPr>
          <w:rFonts w:eastAsia="Malgun Gothic"/>
          <w:lang w:eastAsia="ko-KR"/>
        </w:rPr>
      </w:pPr>
      <w:r>
        <w:t>The length of the E</w:t>
      </w:r>
      <w:r>
        <w:rPr>
          <w:vertAlign w:val="subscript"/>
        </w:rPr>
        <w:t>k</w:t>
      </w:r>
      <w:r>
        <w:t xml:space="preserve"> bitmap is based on the total number of Serving Cells, i.e. Serving Cells for which C</w:t>
      </w:r>
      <w:r>
        <w:rPr>
          <w:vertAlign w:val="subscript"/>
        </w:rPr>
        <w:t>i</w:t>
      </w:r>
      <w:r>
        <w:t xml:space="preserve"> field set to 1 and P</w:t>
      </w:r>
      <w:r w:rsidR="0048680F">
        <w:t>c</w:t>
      </w:r>
      <w:r>
        <w:t>ell. A single octet E</w:t>
      </w:r>
      <w:r>
        <w:rPr>
          <w:vertAlign w:val="subscript"/>
        </w:rPr>
        <w:t>k</w:t>
      </w:r>
      <w:r>
        <w:t xml:space="preserve"> bitmap is included if the total number of Serving Cells is greater than 0 and less than 9; a two octets E</w:t>
      </w:r>
      <w:r>
        <w:rPr>
          <w:vertAlign w:val="subscript"/>
        </w:rPr>
        <w:t>k</w:t>
      </w:r>
      <w:r>
        <w:t xml:space="preserve"> bitmap is included if the total number of Serving Cells is greater than 8 and less than 17; a three octets E</w:t>
      </w:r>
      <w:r>
        <w:rPr>
          <w:vertAlign w:val="subscript"/>
        </w:rPr>
        <w:t>k</w:t>
      </w:r>
      <w:r>
        <w:t xml:space="preserve"> bitmap is included if the total number of Serving Cells is greater than 16 and less than 25; a four octets E</w:t>
      </w:r>
      <w:r>
        <w:rPr>
          <w:vertAlign w:val="subscript"/>
        </w:rPr>
        <w:t>k</w:t>
      </w:r>
      <w:r>
        <w:t xml:space="preserve"> bitmap is included if the total number of Serving Cells is greater than 24; E</w:t>
      </w:r>
      <w:r>
        <w:rPr>
          <w:vertAlign w:val="subscript"/>
        </w:rPr>
        <w:t>k</w:t>
      </w:r>
      <w:r>
        <w:t xml:space="preserve"> bitmap is not included if the total number of Serving Cells is zero.</w:t>
      </w:r>
    </w:p>
    <w:p w14:paraId="52ED1CBD"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宋体"/>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宋体"/>
          <w:lang w:eastAsia="ko-KR"/>
        </w:rPr>
        <w:t>7.7</w:t>
      </w:r>
      <w:r>
        <w:rPr>
          <w:lang w:eastAsia="ko-KR"/>
        </w:rPr>
        <w:t xml:space="preserve"> of TS 38.213 [6] if the PHR MAC CE is reported on a configured grant.</w:t>
      </w:r>
    </w:p>
    <w:p w14:paraId="52ED1CBE" w14:textId="3452CCDB"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r>
        <w:rPr>
          <w:lang w:eastAsia="ko-KR"/>
        </w:rPr>
        <w:t>P</w:t>
      </w:r>
      <w:r>
        <w:rPr>
          <w:vertAlign w:val="subscript"/>
          <w:lang w:eastAsia="ko-KR"/>
        </w:rPr>
        <w:t>CMAX,f,c</w:t>
      </w:r>
      <w:r>
        <w:t xml:space="preserve"> field for Serving Cells in the other MAC entity except for the P</w:t>
      </w:r>
      <w:r w:rsidR="0048680F">
        <w:t>c</w:t>
      </w:r>
      <w:r>
        <w:t xml:space="preserve">ell in 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w:t>
      </w:r>
      <w:r w:rsidR="0048680F">
        <w:t>c</w:t>
      </w:r>
      <w:r>
        <w:t>ell are up to UE implementation.</w:t>
      </w:r>
    </w:p>
    <w:p w14:paraId="52ED1CBF" w14:textId="2788F5B5" w:rsidR="003669F2" w:rsidRDefault="00B562E1">
      <w:pPr>
        <w:rPr>
          <w:lang w:eastAsia="ko-KR"/>
        </w:rPr>
      </w:pPr>
      <w:r>
        <w:rPr>
          <w:lang w:eastAsia="ko-KR"/>
        </w:rPr>
        <w:t>The PHR MAC C</w:t>
      </w:r>
      <w:r w:rsidR="0048680F">
        <w:rPr>
          <w:lang w:eastAsia="ko-KR"/>
        </w:rPr>
        <w:t>e</w:t>
      </w:r>
      <w:r>
        <w:rPr>
          <w:lang w:eastAsia="ko-KR"/>
        </w:rPr>
        <w:t>s are defined as follows:</w:t>
      </w:r>
    </w:p>
    <w:p w14:paraId="52ED1CC0"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a PH field 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a PH field for the Serving Cell with </w:t>
      </w:r>
      <w:r>
        <w:rPr>
          <w:i/>
          <w:lang w:eastAsia="ko-KR"/>
        </w:rPr>
        <w:t>ServCellIndex</w:t>
      </w:r>
      <w:r>
        <w:rPr>
          <w:lang w:eastAsia="ko-KR"/>
        </w:rPr>
        <w:t xml:space="preserve"> i is not reported;</w:t>
      </w:r>
    </w:p>
    <w:p w14:paraId="52ED1CC1" w14:textId="67798025" w:rsidR="003669F2" w:rsidRDefault="00B562E1">
      <w:pPr>
        <w:pStyle w:val="B1"/>
        <w:rPr>
          <w:lang w:eastAsia="ko-KR"/>
        </w:rPr>
      </w:pPr>
      <w:r>
        <w:rPr>
          <w:lang w:eastAsia="ko-KR"/>
        </w:rPr>
        <w:t>-</w:t>
      </w:r>
      <w:r>
        <w:rPr>
          <w:lang w:eastAsia="ko-KR"/>
        </w:rPr>
        <w:tab/>
        <w:t>E</w:t>
      </w:r>
      <w:r>
        <w:rPr>
          <w:vertAlign w:val="subscript"/>
          <w:lang w:eastAsia="ko-KR"/>
        </w:rPr>
        <w:t>k</w:t>
      </w:r>
      <w:r>
        <w:rPr>
          <w:lang w:eastAsia="ko-KR"/>
        </w:rPr>
        <w:t>: This field indicates the presence of a P</w:t>
      </w:r>
      <w:r>
        <w:rPr>
          <w:vertAlign w:val="subscript"/>
          <w:lang w:eastAsia="ko-KR"/>
        </w:rPr>
        <w:t xml:space="preserve">CMAX,f,c </w:t>
      </w:r>
      <w:r>
        <w:rPr>
          <w:lang w:eastAsia="ko-KR"/>
        </w:rPr>
        <w:t>for assumed PUSCH field of the k</w:t>
      </w:r>
      <w:r>
        <w:rPr>
          <w:vertAlign w:val="superscript"/>
          <w:lang w:eastAsia="ko-KR"/>
        </w:rPr>
        <w:t>th</w:t>
      </w:r>
      <w:r>
        <w:rPr>
          <w:lang w:eastAsia="ko-KR"/>
        </w:rPr>
        <w:t xml:space="preserve"> Serving Cell.</w:t>
      </w:r>
      <w:r>
        <w:t xml:space="preserve"> The Serving Cells for which C</w:t>
      </w:r>
      <w:r>
        <w:rPr>
          <w:vertAlign w:val="subscript"/>
        </w:rPr>
        <w:t>i</w:t>
      </w:r>
      <w:r>
        <w:t xml:space="preserve"> field is set to 1 and P</w:t>
      </w:r>
      <w:r w:rsidR="0048680F">
        <w:t>c</w:t>
      </w:r>
      <w:r>
        <w:t>ell are indexed sequentially starting with P</w:t>
      </w:r>
      <w:r w:rsidR="0048680F">
        <w:t>c</w:t>
      </w:r>
      <w:r>
        <w:t>ell and followed by other Serving cells in ascending order of</w:t>
      </w:r>
      <w:r>
        <w:rPr>
          <w:lang w:eastAsia="ko-KR"/>
        </w:rPr>
        <w:t xml:space="preserve"> </w:t>
      </w:r>
      <w:r>
        <w:rPr>
          <w:i/>
          <w:lang w:eastAsia="ko-KR"/>
        </w:rPr>
        <w:t>ServCellIndex</w:t>
      </w:r>
      <w:r>
        <w:rPr>
          <w:lang w:eastAsia="ko-KR"/>
        </w:rPr>
        <w:t xml:space="preserve"> i as specified in TS 38.331 [5]. The E</w:t>
      </w:r>
      <w:r>
        <w:rPr>
          <w:vertAlign w:val="subscript"/>
          <w:lang w:eastAsia="ko-KR"/>
        </w:rPr>
        <w:t>k</w:t>
      </w:r>
      <w:r>
        <w:rPr>
          <w:lang w:eastAsia="ko-KR"/>
        </w:rPr>
        <w:t xml:space="preserve"> field set to 1 indicates that a P</w:t>
      </w:r>
      <w:r>
        <w:rPr>
          <w:vertAlign w:val="subscript"/>
          <w:lang w:eastAsia="ko-KR"/>
        </w:rPr>
        <w:t xml:space="preserve">CMAX,f,c </w:t>
      </w:r>
      <w:r>
        <w:rPr>
          <w:lang w:eastAsia="ko-KR"/>
        </w:rPr>
        <w:t>for assumed PUSCH field for the k</w:t>
      </w:r>
      <w:r>
        <w:rPr>
          <w:vertAlign w:val="superscript"/>
          <w:lang w:eastAsia="ko-KR"/>
        </w:rPr>
        <w:t>th</w:t>
      </w:r>
      <w:r>
        <w:rPr>
          <w:lang w:eastAsia="ko-KR"/>
        </w:rPr>
        <w:t xml:space="preserve"> Serving Cell is reported. The E</w:t>
      </w:r>
      <w:r>
        <w:rPr>
          <w:vertAlign w:val="subscript"/>
          <w:lang w:eastAsia="ko-KR"/>
        </w:rPr>
        <w:t>k</w:t>
      </w:r>
      <w:r>
        <w:rPr>
          <w:lang w:eastAsia="ko-KR"/>
        </w:rPr>
        <w:t xml:space="preserve"> field set to 0 indicates that a P</w:t>
      </w:r>
      <w:r>
        <w:rPr>
          <w:vertAlign w:val="subscript"/>
          <w:lang w:eastAsia="ko-KR"/>
        </w:rPr>
        <w:t xml:space="preserve">CMAX,f,c </w:t>
      </w:r>
      <w:r>
        <w:rPr>
          <w:lang w:eastAsia="ko-KR"/>
        </w:rPr>
        <w:t>for assumed PUSCH field for the k</w:t>
      </w:r>
      <w:r>
        <w:rPr>
          <w:vertAlign w:val="superscript"/>
          <w:lang w:eastAsia="ko-KR"/>
        </w:rPr>
        <w:t>th</w:t>
      </w:r>
      <w:r>
        <w:rPr>
          <w:lang w:eastAsia="ko-KR"/>
        </w:rPr>
        <w:t xml:space="preserve"> Serving Cell is not reported. For the E-UTRA Serving Cell, the corresponding E</w:t>
      </w:r>
      <w:r>
        <w:rPr>
          <w:vertAlign w:val="subscript"/>
          <w:lang w:eastAsia="ko-KR"/>
        </w:rPr>
        <w:t>k</w:t>
      </w:r>
      <w:r>
        <w:rPr>
          <w:lang w:eastAsia="ko-KR"/>
        </w:rPr>
        <w:t xml:space="preserve"> field is set to 0;</w:t>
      </w:r>
    </w:p>
    <w:p w14:paraId="52ED1CC2" w14:textId="77777777" w:rsidR="003669F2" w:rsidRDefault="00B562E1">
      <w:pPr>
        <w:pStyle w:val="B1"/>
        <w:rPr>
          <w:lang w:eastAsia="ko-KR"/>
        </w:rPr>
      </w:pPr>
      <w:r>
        <w:rPr>
          <w:lang w:eastAsia="ko-KR"/>
        </w:rPr>
        <w:t>-</w:t>
      </w:r>
      <w:r>
        <w:rPr>
          <w:lang w:eastAsia="ko-KR"/>
        </w:rPr>
        <w:tab/>
        <w:t>R: Reserved bit, set to 0;</w:t>
      </w:r>
    </w:p>
    <w:p w14:paraId="52ED1CC3" w14:textId="77777777" w:rsidR="003669F2" w:rsidRDefault="00B562E1">
      <w:pPr>
        <w:pStyle w:val="B1"/>
        <w:rPr>
          <w:lang w:eastAsia="ko-KR"/>
        </w:rPr>
      </w:pPr>
      <w:r>
        <w:rPr>
          <w:lang w:eastAsia="ko-KR"/>
        </w:rPr>
        <w:t>-</w:t>
      </w:r>
      <w:r>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lang w:eastAsia="ko-KR"/>
        </w:rPr>
        <w:t>CMAX,f,c</w:t>
      </w:r>
      <w:r>
        <w:rPr>
          <w:lang w:eastAsia="ko-KR"/>
        </w:rPr>
        <w:t xml:space="preserve"> field and the MPE field, and the V field set to 1 indicates that the octet containing the associated P</w:t>
      </w:r>
      <w:r>
        <w:rPr>
          <w:vertAlign w:val="subscript"/>
          <w:lang w:eastAsia="ko-KR"/>
        </w:rPr>
        <w:t>CMAX,f,c</w:t>
      </w:r>
      <w:r>
        <w:rPr>
          <w:lang w:eastAsia="ko-KR"/>
        </w:rPr>
        <w:t xml:space="preserve"> field and the MPE field is omitted;</w:t>
      </w:r>
    </w:p>
    <w:p w14:paraId="52ED1CC4" w14:textId="77777777" w:rsidR="003669F2" w:rsidRDefault="00B562E1">
      <w:pPr>
        <w:pStyle w:val="B1"/>
        <w:rPr>
          <w:lang w:eastAsia="ko-KR"/>
        </w:rPr>
      </w:pPr>
      <w:r>
        <w:rPr>
          <w:lang w:eastAsia="ko-KR"/>
        </w:rPr>
        <w:lastRenderedPageBreak/>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C5"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P-MPR</w:t>
      </w:r>
      <w:r>
        <w:rPr>
          <w:vertAlign w:val="subscript"/>
          <w:lang w:eastAsia="ko-KR"/>
        </w:rPr>
        <w:t>c</w:t>
      </w:r>
      <w:r>
        <w:rPr>
          <w:lang w:eastAsia="ko-KR"/>
        </w:rPr>
        <w:t xml:space="preserve"> as specified in TS 38.101-1 [14], TS 38.101-2 [15], and TS 38.101-3 [16]).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CC6"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If present, this field indicates the P</w:t>
      </w:r>
      <w:r>
        <w:rPr>
          <w:vertAlign w:val="subscript"/>
          <w:lang w:eastAsia="ko-KR"/>
        </w:rPr>
        <w:t>CMAX,f,c</w:t>
      </w:r>
      <w:r>
        <w:rPr>
          <w:lang w:eastAsia="ko-KR"/>
        </w:rPr>
        <w:t xml:space="preserve"> (as specified in TS 38.213 [6]) for the NR Serving Cell and the P</w:t>
      </w:r>
      <w:r>
        <w:rPr>
          <w:vertAlign w:val="subscript"/>
          <w:lang w:eastAsia="ko-KR"/>
        </w:rPr>
        <w:t>CMAX,c</w:t>
      </w:r>
      <w:r>
        <w:rPr>
          <w:lang w:eastAsia="ko-KR"/>
        </w:rPr>
        <w:t xml:space="preserve"> or P̃</w:t>
      </w:r>
      <w:r>
        <w:rPr>
          <w:vertAlign w:val="subscript"/>
          <w:lang w:eastAsia="ko-KR"/>
        </w:rPr>
        <w:t>CMAX,c</w:t>
      </w:r>
      <w:r>
        <w:rPr>
          <w:lang w:eastAsia="ko-KR"/>
        </w:rPr>
        <w:t xml:space="preserve"> (as specified in TS 36.213 [17]) for the E-UTRA Serving Cell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C7" w14:textId="77777777" w:rsidR="003669F2" w:rsidRDefault="00B562E1">
      <w:pPr>
        <w:pStyle w:val="B1"/>
        <w:rPr>
          <w:lang w:eastAsia="ko-KR"/>
        </w:rPr>
      </w:pPr>
      <w:r>
        <w:rPr>
          <w:lang w:eastAsia="ko-KR"/>
        </w:rPr>
        <w:t>-</w:t>
      </w:r>
      <w:r>
        <w:rPr>
          <w:lang w:eastAsia="ko-KR"/>
        </w:rPr>
        <w:tab/>
        <w:t>P</w:t>
      </w:r>
      <w:r>
        <w:rPr>
          <w:vertAlign w:val="subscript"/>
          <w:lang w:eastAsia="ko-KR"/>
        </w:rPr>
        <w:t xml:space="preserve">CMAX,f,c </w:t>
      </w:r>
      <w:r>
        <w:rPr>
          <w:lang w:eastAsia="ko-KR"/>
        </w:rPr>
        <w:t>for assumed PUSCH: If present, this field indicates the P</w:t>
      </w:r>
      <w:r>
        <w:rPr>
          <w:vertAlign w:val="subscript"/>
          <w:lang w:eastAsia="ko-KR"/>
        </w:rPr>
        <w:t>CMAX,f,c</w:t>
      </w:r>
      <w:r>
        <w:rPr>
          <w:lang w:eastAsia="ko-KR"/>
        </w:rPr>
        <w:t xml:space="preserve"> for assumed PUSCH(as specified in TS 38.213 [6]) for the NR Serving Cell.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[11];</w:t>
      </w:r>
    </w:p>
    <w:p w14:paraId="52ED1CC8"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C9" w14:textId="77777777" w:rsidR="003669F2" w:rsidRDefault="0090331E">
      <w:pPr>
        <w:pStyle w:val="TH"/>
        <w:rPr>
          <w:lang w:eastAsia="ko-KR"/>
        </w:rPr>
      </w:pPr>
      <w:r>
        <w:rPr>
          <w:noProof/>
        </w:rPr>
        <w:object w:dxaOrig="4605" w:dyaOrig="8422" w14:anchorId="0C9743C1">
          <v:shape id="_x0000_i1134" type="#_x0000_t75" alt="" style="width:226.65pt;height:422pt;mso-width-percent:0;mso-height-percent:0;mso-width-percent:0;mso-height-percent:0" o:ole="">
            <v:imagedata r:id="rId235" o:title=""/>
          </v:shape>
          <o:OLEObject Type="Embed" ProgID="Visio.Drawing.15" ShapeID="_x0000_i1134" DrawAspect="Content" ObjectID="_1808098507" r:id="rId236"/>
        </w:object>
      </w:r>
    </w:p>
    <w:p w14:paraId="52ED1CCA" w14:textId="77777777" w:rsidR="003669F2" w:rsidRDefault="00B562E1">
      <w:pPr>
        <w:pStyle w:val="TF"/>
      </w:pPr>
      <w:r>
        <w:t xml:space="preserve">Figure 6.1.3.79-1: </w:t>
      </w:r>
      <w:r>
        <w:rPr>
          <w:lang w:eastAsia="ko-KR"/>
        </w:rPr>
        <w:t>Multiple</w:t>
      </w:r>
      <w:r>
        <w:t xml:space="preserve"> </w:t>
      </w:r>
      <w:r>
        <w:rPr>
          <w:lang w:eastAsia="ko-KR"/>
        </w:rPr>
        <w:t xml:space="preserve">Entry </w:t>
      </w:r>
      <w:r>
        <w:t xml:space="preserve">PHR with assumed PUSCH MAC </w:t>
      </w:r>
      <w:r>
        <w:rPr>
          <w:lang w:eastAsia="ko-KR"/>
        </w:rPr>
        <w:t>CE</w:t>
      </w:r>
      <w:r>
        <w:t xml:space="preserve"> with the hig</w:t>
      </w:r>
      <w:r>
        <w:rPr>
          <w:lang w:eastAsia="ko-KR"/>
        </w:rPr>
        <w:t>h</w:t>
      </w:r>
      <w:r>
        <w:t xml:space="preserve">est </w:t>
      </w:r>
      <w:r>
        <w:rPr>
          <w:i/>
        </w:rPr>
        <w:t>S</w:t>
      </w:r>
      <w:r>
        <w:rPr>
          <w:i/>
          <w:lang w:eastAsia="ko-KR"/>
        </w:rPr>
        <w:t>erv</w:t>
      </w:r>
      <w:r>
        <w:rPr>
          <w:i/>
        </w:rPr>
        <w:t>CellIndex</w:t>
      </w:r>
      <w:r>
        <w:t xml:space="preserve"> of Serving Cell with configured uplink is less than 8</w:t>
      </w:r>
    </w:p>
    <w:p w14:paraId="52ED1CCB" w14:textId="77777777" w:rsidR="003669F2" w:rsidRDefault="0090331E">
      <w:pPr>
        <w:pStyle w:val="TH"/>
        <w:rPr>
          <w:lang w:eastAsia="ko-KR"/>
        </w:rPr>
      </w:pPr>
      <w:r>
        <w:rPr>
          <w:noProof/>
        </w:rPr>
        <w:object w:dxaOrig="4605" w:dyaOrig="11805" w14:anchorId="304F831E">
          <v:shape id="_x0000_i1135" type="#_x0000_t75" alt="" style="width:226.65pt;height:592.3pt;mso-width-percent:0;mso-height-percent:0;mso-width-percent:0;mso-height-percent:0" o:ole="">
            <v:imagedata r:id="rId237" o:title=""/>
          </v:shape>
          <o:OLEObject Type="Embed" ProgID="Visio.Drawing.15" ShapeID="_x0000_i1135" DrawAspect="Content" ObjectID="_1808098508" r:id="rId238"/>
        </w:object>
      </w:r>
    </w:p>
    <w:p w14:paraId="52ED1CCC" w14:textId="77777777" w:rsidR="003669F2" w:rsidRDefault="00B562E1">
      <w:pPr>
        <w:pStyle w:val="TF"/>
      </w:pPr>
      <w:r>
        <w:t>Figure 6.1.3.79-</w:t>
      </w:r>
      <w:r>
        <w:rPr>
          <w:lang w:eastAsia="ko-KR"/>
        </w:rPr>
        <w:t>2</w:t>
      </w:r>
      <w:r>
        <w:t xml:space="preserve">: </w:t>
      </w:r>
      <w:r>
        <w:rPr>
          <w:lang w:eastAsia="ko-KR"/>
        </w:rPr>
        <w:t xml:space="preserve">Multiple Entry </w:t>
      </w:r>
      <w:r>
        <w:t xml:space="preserve">PHR with assumed PUSCH MAC </w:t>
      </w:r>
      <w:r>
        <w:rPr>
          <w:lang w:eastAsia="ko-KR"/>
        </w:rPr>
        <w:t>CE</w:t>
      </w:r>
      <w:r>
        <w:t xml:space="preserve"> with the hig</w:t>
      </w:r>
      <w:r>
        <w:rPr>
          <w:lang w:eastAsia="ko-KR"/>
        </w:rPr>
        <w:t>h</w:t>
      </w:r>
      <w:r>
        <w:t>est S</w:t>
      </w:r>
      <w:r>
        <w:rPr>
          <w:lang w:eastAsia="ko-KR"/>
        </w:rPr>
        <w:t>erv</w:t>
      </w:r>
      <w:r>
        <w:t>CellIndex of Serving Cell with configured uplink is equal to or higher than 8</w:t>
      </w:r>
    </w:p>
    <w:p w14:paraId="52ED1CCD" w14:textId="77777777" w:rsidR="003669F2" w:rsidRDefault="00B562E1">
      <w:pPr>
        <w:pStyle w:val="4"/>
        <w:rPr>
          <w:lang w:eastAsia="ko-KR"/>
        </w:rPr>
      </w:pPr>
      <w:bookmarkStart w:id="3449" w:name="_Toc178200743"/>
      <w:r>
        <w:rPr>
          <w:lang w:eastAsia="ko-KR"/>
        </w:rPr>
        <w:t>6.1.3.80</w:t>
      </w:r>
      <w:r>
        <w:rPr>
          <w:lang w:eastAsia="ko-KR"/>
        </w:rPr>
        <w:tab/>
        <w:t>Enhanced SP CSI reporting on PUCCH Activation/Deactivation MAC CE</w:t>
      </w:r>
      <w:bookmarkEnd w:id="3449"/>
    </w:p>
    <w:p w14:paraId="52ED1CCE" w14:textId="77777777" w:rsidR="003669F2" w:rsidRDefault="00B562E1">
      <w:pPr>
        <w:rPr>
          <w:lang w:eastAsia="ko-KR"/>
        </w:rPr>
      </w:pPr>
      <w:r>
        <w:rPr>
          <w:lang w:eastAsia="ko-KR"/>
        </w:rPr>
        <w:t>The enhanced SP CSI reporting on PUCCH Activation/Deactivation MAC CE is identified by a MAC subheader with eLCID as specified in Table 6.2.1-1b. It has a variable size and consists of the following fields:</w:t>
      </w:r>
    </w:p>
    <w:p w14:paraId="52ED1CCF" w14:textId="77777777" w:rsidR="003669F2" w:rsidRDefault="00B562E1">
      <w:pPr>
        <w:pStyle w:val="B1"/>
        <w:rPr>
          <w:lang w:eastAsia="en-US"/>
        </w:rPr>
      </w:pPr>
      <w:r>
        <w:rPr>
          <w:lang w:eastAsia="en-US"/>
        </w:rPr>
        <w:lastRenderedPageBreak/>
        <w:t>-</w:t>
      </w:r>
      <w:r>
        <w:rPr>
          <w:lang w:eastAsia="en-US"/>
        </w:rPr>
        <w:tab/>
        <w:t xml:space="preserve">Serving Cell ID: </w:t>
      </w:r>
      <w:r>
        <w:rPr>
          <w:rFonts w:eastAsia="宋体"/>
        </w:rPr>
        <w:t>This field indicates the identity of the Serving Cell for which the MAC CE applies. The length of the field is 5 bits;</w:t>
      </w:r>
    </w:p>
    <w:p w14:paraId="52ED1CD0" w14:textId="77777777" w:rsidR="003669F2" w:rsidRDefault="00B562E1">
      <w:pPr>
        <w:pStyle w:val="B1"/>
        <w:rPr>
          <w:lang w:eastAsia="en-US"/>
        </w:rPr>
      </w:pPr>
      <w:r>
        <w:rPr>
          <w:lang w:eastAsia="en-US"/>
        </w:rPr>
        <w:t>-</w:t>
      </w:r>
      <w:r>
        <w:rPr>
          <w:lang w:eastAsia="en-US"/>
        </w:rPr>
        <w:tab/>
        <w:t xml:space="preserve">BWP ID: This field indicates a UL BWP </w:t>
      </w:r>
      <w:r>
        <w:rPr>
          <w:rFonts w:eastAsia="宋体"/>
        </w:rPr>
        <w:t xml:space="preserve">for which the MAC CE applies as the codepoint of the DCI </w:t>
      </w:r>
      <w:r>
        <w:rPr>
          <w:rFonts w:eastAsia="宋体"/>
          <w:i/>
        </w:rPr>
        <w:t>bandwidth part indicator</w:t>
      </w:r>
      <w:r>
        <w:rPr>
          <w:rFonts w:eastAsia="宋体"/>
        </w:rPr>
        <w:t xml:space="preserve"> field as specified in TS 38.212 [9]</w:t>
      </w:r>
      <w:r>
        <w:rPr>
          <w:lang w:eastAsia="en-US"/>
        </w:rPr>
        <w:t>. The length of the BWP ID field is 2 bits;</w:t>
      </w:r>
    </w:p>
    <w:p w14:paraId="52ED1CD1" w14:textId="77777777" w:rsidR="003669F2" w:rsidRDefault="00B562E1">
      <w:pPr>
        <w:pStyle w:val="B1"/>
        <w:rPr>
          <w:lang w:eastAsia="en-US"/>
        </w:rPr>
      </w:pPr>
      <w:r>
        <w:rPr>
          <w:lang w:eastAsia="ko-KR"/>
        </w:rPr>
        <w:t>-</w:t>
      </w:r>
      <w:r>
        <w:rPr>
          <w:lang w:eastAsia="ko-KR"/>
        </w:rPr>
        <w:tab/>
        <w:t>S</w:t>
      </w:r>
      <w:r>
        <w:rPr>
          <w:vertAlign w:val="subscript"/>
          <w:lang w:eastAsia="en-US"/>
        </w:rPr>
        <w:t>i</w:t>
      </w:r>
      <w:r>
        <w:rPr>
          <w:lang w:eastAsia="en-US"/>
        </w:rPr>
        <w:t>: This field indicates the activation/deactivation status of the Semi-Persistent CSI report configuration</w:t>
      </w:r>
      <w:r>
        <w:rPr>
          <w:lang w:eastAsia="ko-KR"/>
        </w:rPr>
        <w:t xml:space="preserve"> within </w:t>
      </w:r>
      <w:r>
        <w:rPr>
          <w:i/>
          <w:lang w:eastAsia="en-US"/>
        </w:rPr>
        <w:t>csi-ReportConfigToAddModList</w:t>
      </w:r>
      <w:r>
        <w:rPr>
          <w:lang w:eastAsia="en-US"/>
        </w:rPr>
        <w:t>, as specified in TS 38.331 [5]. S</w:t>
      </w:r>
      <w:r>
        <w:rPr>
          <w:vertAlign w:val="subscript"/>
          <w:lang w:eastAsia="en-US"/>
        </w:rPr>
        <w:t>0</w:t>
      </w:r>
      <w:r>
        <w:rPr>
          <w:lang w:eastAsia="en-US"/>
        </w:rPr>
        <w:t xml:space="preserve"> refers to the report configuration which includes PUCCH resources for SP CSI reporting in the indicated BWP and has the lowest </w:t>
      </w:r>
      <w:r>
        <w:rPr>
          <w:i/>
          <w:lang w:eastAsia="en-US"/>
        </w:rPr>
        <w:t>CSI-ReportConfigId</w:t>
      </w:r>
      <w:r>
        <w:rPr>
          <w:lang w:eastAsia="en-US"/>
        </w:rPr>
        <w:t xml:space="preserve"> within the list with type set to </w:t>
      </w:r>
      <w:r>
        <w:rPr>
          <w:i/>
          <w:lang w:eastAsia="en-US"/>
        </w:rPr>
        <w:t>semiPersistentOnPUCCH</w:t>
      </w:r>
      <w:r>
        <w:rPr>
          <w:lang w:eastAsia="en-US"/>
        </w:rPr>
        <w:t>, S</w:t>
      </w:r>
      <w:r>
        <w:rPr>
          <w:vertAlign w:val="subscript"/>
          <w:lang w:eastAsia="en-US"/>
        </w:rPr>
        <w:t>1</w:t>
      </w:r>
      <w:r>
        <w:rPr>
          <w:lang w:eastAsia="en-US"/>
        </w:rPr>
        <w:t xml:space="preserve"> to the report configuration which includes PUCCH resources for SP CSI reporting in the indicated BWP</w:t>
      </w:r>
      <w:r>
        <w:t xml:space="preserve"> and has the second lowest </w:t>
      </w:r>
      <w:r>
        <w:rPr>
          <w:i/>
          <w:lang w:eastAsia="en-US"/>
        </w:rPr>
        <w:t>CSI-ReportConfigId</w:t>
      </w:r>
      <w:r>
        <w:rPr>
          <w:lang w:eastAsia="en-US"/>
        </w:rPr>
        <w:t xml:space="preserve"> and so on. </w:t>
      </w:r>
      <w:r>
        <w:t xml:space="preserve">If the number of report configurations within the list with type set to </w:t>
      </w:r>
      <w:r>
        <w:rPr>
          <w:i/>
          <w:lang w:eastAsia="en-US"/>
        </w:rPr>
        <w:t>semiPersistentOnPUCCH</w:t>
      </w:r>
      <w:r>
        <w:t xml:space="preserve"> in the indicated BWP is less than i + 1, MAC entity shall ignore the S</w:t>
      </w:r>
      <w:r>
        <w:rPr>
          <w:vertAlign w:val="subscript"/>
        </w:rPr>
        <w:t>i</w:t>
      </w:r>
      <w:r>
        <w:t xml:space="preserve"> field. </w:t>
      </w:r>
      <w:r>
        <w:rPr>
          <w:lang w:eastAsia="ko-KR"/>
        </w:rPr>
        <w:t>The S</w:t>
      </w:r>
      <w:r>
        <w:rPr>
          <w:vertAlign w:val="subscript"/>
          <w:lang w:eastAsia="ko-KR"/>
        </w:rPr>
        <w:t>i</w:t>
      </w:r>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rPr>
          <w:lang w:eastAsia="en-US"/>
        </w:rPr>
        <w:t>Semi-Persistent CSI report configuration i</w:t>
      </w:r>
      <w:r>
        <w:rPr>
          <w:lang w:eastAsia="ko-KR"/>
        </w:rPr>
        <w:t xml:space="preserve"> shall be deactivated</w:t>
      </w:r>
      <w:r>
        <w:rPr>
          <w:lang w:eastAsia="en-US"/>
        </w:rPr>
        <w:t>;</w:t>
      </w:r>
    </w:p>
    <w:p w14:paraId="52ED1CD2" w14:textId="77777777" w:rsidR="003669F2" w:rsidRDefault="00B562E1">
      <w:pPr>
        <w:pStyle w:val="B1"/>
        <w:rPr>
          <w:lang w:eastAsia="ko-KR"/>
        </w:rPr>
      </w:pPr>
      <w:r>
        <w:rPr>
          <w:lang w:eastAsia="ko-KR"/>
        </w:rPr>
        <w:t>-</w:t>
      </w:r>
      <w:r>
        <w:rPr>
          <w:lang w:eastAsia="ko-KR"/>
        </w:rPr>
        <w:tab/>
        <w:t>N</w:t>
      </w:r>
      <w:r>
        <w:rPr>
          <w:vertAlign w:val="subscript"/>
          <w:lang w:eastAsia="en-US"/>
        </w:rPr>
        <w:t>i,x</w:t>
      </w:r>
      <w:r>
        <w:rPr>
          <w:lang w:eastAsia="en-US"/>
        </w:rPr>
        <w:t>: this field indicates the activation/deactivation status of the Semi-Persistent CSI report sub-configuration</w:t>
      </w:r>
      <w:r>
        <w:rPr>
          <w:lang w:eastAsia="ko-KR"/>
        </w:rPr>
        <w:t xml:space="preserve"> x within </w:t>
      </w:r>
      <w:r>
        <w:rPr>
          <w:i/>
          <w:lang w:eastAsia="en-US"/>
        </w:rPr>
        <w:t>csi-ReportSubConfigToAddModList</w:t>
      </w:r>
      <w:r>
        <w:rPr>
          <w:lang w:eastAsia="en-US"/>
        </w:rPr>
        <w:t xml:space="preserve"> of</w:t>
      </w:r>
      <w:r>
        <w:rPr>
          <w:i/>
          <w:iCs/>
          <w:lang w:eastAsia="en-US"/>
        </w:rPr>
        <w:t xml:space="preserve"> </w:t>
      </w:r>
      <w:r>
        <w:rPr>
          <w:i/>
          <w:lang w:eastAsia="en-US"/>
        </w:rPr>
        <w:t xml:space="preserve">CSI-ReportConfigId </w:t>
      </w:r>
      <w:r>
        <w:rPr>
          <w:iCs/>
          <w:lang w:eastAsia="en-US"/>
        </w:rPr>
        <w:t>i</w:t>
      </w:r>
      <w:r>
        <w:rPr>
          <w:lang w:eastAsia="en-US"/>
        </w:rPr>
        <w:t xml:space="preserve">, as specified in TS 38.331 [5]. </w:t>
      </w:r>
      <w:r>
        <w:rPr>
          <w:lang w:eastAsia="ko-KR"/>
        </w:rPr>
        <w:t>If S</w:t>
      </w:r>
      <w:r>
        <w:rPr>
          <w:vertAlign w:val="subscript"/>
          <w:lang w:eastAsia="en-US"/>
        </w:rPr>
        <w:t>i</w:t>
      </w:r>
      <w:r>
        <w:rPr>
          <w:lang w:eastAsia="ko-KR"/>
        </w:rPr>
        <w:t xml:space="preserve"> set to 1,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present. </w:t>
      </w:r>
      <w:r>
        <w:rPr>
          <w:lang w:eastAsia="ko-KR"/>
        </w:rPr>
        <w:t>If S</w:t>
      </w:r>
      <w:r>
        <w:rPr>
          <w:vertAlign w:val="subscript"/>
          <w:lang w:eastAsia="en-US"/>
        </w:rPr>
        <w:t>i</w:t>
      </w:r>
      <w:r>
        <w:rPr>
          <w:lang w:eastAsia="ko-KR"/>
        </w:rPr>
        <w:t xml:space="preserve"> set to 0,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not present. N</w:t>
      </w:r>
      <w:r>
        <w:rPr>
          <w:vertAlign w:val="subscript"/>
          <w:lang w:eastAsia="en-US"/>
        </w:rPr>
        <w:t>0,0</w:t>
      </w:r>
      <w:r>
        <w:rPr>
          <w:lang w:eastAsia="en-US"/>
        </w:rPr>
        <w:t xml:space="preserve"> refers to the report sub-configuration which has the lowest </w:t>
      </w:r>
      <w:r>
        <w:rPr>
          <w:i/>
          <w:lang w:eastAsia="en-US"/>
        </w:rPr>
        <w:t xml:space="preserve">csi-ReportSubConfigID </w:t>
      </w:r>
      <w:r>
        <w:rPr>
          <w:lang w:eastAsia="en-US"/>
        </w:rPr>
        <w:t>within the list, N</w:t>
      </w:r>
      <w:r>
        <w:rPr>
          <w:vertAlign w:val="subscript"/>
          <w:lang w:eastAsia="en-US"/>
        </w:rPr>
        <w:t>0,1</w:t>
      </w:r>
      <w:r>
        <w:rPr>
          <w:lang w:eastAsia="en-US"/>
        </w:rPr>
        <w:t xml:space="preserve"> to the report sub-configuration which </w:t>
      </w:r>
      <w:r>
        <w:t xml:space="preserve">has the second lowest </w:t>
      </w:r>
      <w:r>
        <w:rPr>
          <w:i/>
          <w:lang w:eastAsia="en-US"/>
        </w:rPr>
        <w:t xml:space="preserve">csi-ReportSubConfigID </w:t>
      </w:r>
      <w:r>
        <w:rPr>
          <w:lang w:eastAsia="en-US"/>
        </w:rPr>
        <w:t xml:space="preserve">and so on. </w:t>
      </w:r>
      <w:r>
        <w:t xml:space="preserve">If the number of report sub-configurations within the list with type set to </w:t>
      </w:r>
      <w:r>
        <w:rPr>
          <w:i/>
          <w:lang w:eastAsia="en-US"/>
        </w:rPr>
        <w:t xml:space="preserve">csi-ReportSubConfigToAddModList </w:t>
      </w:r>
      <w:r>
        <w:t xml:space="preserve">in the indicated BWP is less than x + 1, the MAC entity shall ignore the </w:t>
      </w:r>
      <w:r>
        <w:rPr>
          <w:lang w:eastAsia="ko-KR"/>
        </w:rPr>
        <w:t>N</w:t>
      </w:r>
      <w:r>
        <w:rPr>
          <w:vertAlign w:val="subscript"/>
          <w:lang w:eastAsia="en-US"/>
        </w:rPr>
        <w:t>i,x</w:t>
      </w:r>
      <w:r>
        <w:t xml:space="preserve"> field. </w:t>
      </w:r>
      <w:r>
        <w:rPr>
          <w:lang w:eastAsia="ko-KR"/>
        </w:rPr>
        <w:t>The N</w:t>
      </w:r>
      <w:r>
        <w:rPr>
          <w:vertAlign w:val="subscript"/>
          <w:lang w:eastAsia="en-US"/>
        </w:rPr>
        <w:t>i,x</w:t>
      </w:r>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sub-configuration x </w:t>
      </w:r>
      <w:r>
        <w:rPr>
          <w:lang w:eastAsia="ko-KR"/>
        </w:rPr>
        <w:t>shall be activated. The N</w:t>
      </w:r>
      <w:r>
        <w:rPr>
          <w:vertAlign w:val="subscript"/>
          <w:lang w:eastAsia="en-US"/>
        </w:rPr>
        <w:t>i,x</w:t>
      </w:r>
      <w:r>
        <w:rPr>
          <w:lang w:eastAsia="ko-KR"/>
        </w:rPr>
        <w:t xml:space="preserve"> field is set to 0 to indicate that the corresponding </w:t>
      </w:r>
      <w:r>
        <w:rPr>
          <w:lang w:eastAsia="en-US"/>
        </w:rPr>
        <w:t>Semi-Persistent CSI report sub-configuration x</w:t>
      </w:r>
      <w:r>
        <w:rPr>
          <w:lang w:eastAsia="ko-KR"/>
        </w:rPr>
        <w:t xml:space="preserve"> shall be deactivated</w:t>
      </w:r>
      <w:r>
        <w:rPr>
          <w:lang w:eastAsia="en-US"/>
        </w:rPr>
        <w:t>;</w:t>
      </w:r>
    </w:p>
    <w:p w14:paraId="52ED1CD3" w14:textId="77777777" w:rsidR="003669F2" w:rsidRDefault="00B562E1">
      <w:pPr>
        <w:pStyle w:val="B1"/>
        <w:rPr>
          <w:lang w:eastAsia="ko-KR"/>
        </w:rPr>
      </w:pPr>
      <w:r>
        <w:rPr>
          <w:lang w:eastAsia="ko-KR"/>
        </w:rPr>
        <w:t>-</w:t>
      </w:r>
      <w:r>
        <w:rPr>
          <w:lang w:eastAsia="ko-KR"/>
        </w:rPr>
        <w:tab/>
        <w:t>R: Reserved bit, set to 0.</w:t>
      </w:r>
    </w:p>
    <w:p w14:paraId="52ED1CD4" w14:textId="77777777" w:rsidR="003669F2" w:rsidRDefault="0090331E">
      <w:pPr>
        <w:pStyle w:val="TH"/>
        <w:rPr>
          <w:lang w:eastAsia="en-US"/>
        </w:rPr>
      </w:pPr>
      <w:r>
        <w:rPr>
          <w:noProof/>
        </w:rPr>
        <w:object w:dxaOrig="5710" w:dyaOrig="3885" w14:anchorId="38111502">
          <v:shape id="_x0000_i1136" type="#_x0000_t75" alt="" style="width:283pt;height:195.35pt;mso-width-percent:0;mso-height-percent:0;mso-width-percent:0;mso-height-percent:0" o:ole="">
            <v:imagedata r:id="rId239" o:title=""/>
          </v:shape>
          <o:OLEObject Type="Embed" ProgID="Visio.Drawing.15" ShapeID="_x0000_i1136" DrawAspect="Content" ObjectID="_1808098509" r:id="rId240"/>
        </w:object>
      </w:r>
    </w:p>
    <w:p w14:paraId="52ED1CD5" w14:textId="77777777" w:rsidR="003669F2" w:rsidRDefault="00B562E1">
      <w:pPr>
        <w:pStyle w:val="TF"/>
        <w:rPr>
          <w:lang w:eastAsia="ko-KR"/>
        </w:rPr>
      </w:pPr>
      <w:r>
        <w:rPr>
          <w:lang w:eastAsia="ko-KR"/>
        </w:rPr>
        <w:t>Figure 6.1.3.80-1: Enhanced SP CSI reporting on PUCCH Activation/Deactivation MAC CE</w:t>
      </w:r>
    </w:p>
    <w:p w14:paraId="52ED1CD6" w14:textId="77777777" w:rsidR="003669F2" w:rsidRDefault="00B562E1">
      <w:pPr>
        <w:pStyle w:val="4"/>
      </w:pPr>
      <w:bookmarkStart w:id="3450" w:name="_Toc178200744"/>
      <w:r>
        <w:t>6.1.3.81</w:t>
      </w:r>
      <w:r>
        <w:tab/>
        <w:t>Enhanced Single Entry PHR for multiple TRP STx2P MAC CE</w:t>
      </w:r>
      <w:bookmarkEnd w:id="3450"/>
    </w:p>
    <w:p w14:paraId="52ED1CD7" w14:textId="77777777" w:rsidR="003669F2" w:rsidRDefault="00B562E1">
      <w:r>
        <w:t>The Enhanced Single Entry PHR for multiple TRP STx2P MAC CE is identified by a MAC subheader with eLCID as specified in Table 6.2.1-2b.</w:t>
      </w:r>
    </w:p>
    <w:p w14:paraId="52ED1CD8" w14:textId="77777777" w:rsidR="003669F2" w:rsidRDefault="00B562E1">
      <w:r>
        <w:t>The two PHs together with two P</w:t>
      </w:r>
      <w:r>
        <w:rPr>
          <w:vertAlign w:val="subscript"/>
        </w:rPr>
        <w:t>CMAX,f,c,k</w:t>
      </w:r>
      <w:r>
        <w:t xml:space="preserve"> for the Serving Cell are reported if UE is configured with </w:t>
      </w:r>
      <w:r>
        <w:rPr>
          <w:i/>
          <w:iCs/>
        </w:rPr>
        <w:t>twoPHRMode</w:t>
      </w:r>
      <w:r>
        <w:t xml:space="preserve"> and </w:t>
      </w:r>
      <w:r>
        <w:rPr>
          <w:rFonts w:eastAsia="Malgun Gothic"/>
          <w:i/>
          <w:iCs/>
          <w:lang w:eastAsia="en-US"/>
        </w:rPr>
        <w:t>multipanelSchemeSDM</w:t>
      </w:r>
      <w:r>
        <w:rPr>
          <w:rFonts w:eastAsia="Malgun Gothic"/>
          <w:iCs/>
          <w:lang w:eastAsia="en-US"/>
        </w:rPr>
        <w:t xml:space="preserve"> or </w:t>
      </w:r>
      <w:r>
        <w:rPr>
          <w:rFonts w:eastAsia="Malgun Gothic"/>
          <w:i/>
          <w:iCs/>
          <w:lang w:eastAsia="en-US"/>
        </w:rPr>
        <w:t>multipanelSchemeSFN</w:t>
      </w:r>
      <w:r>
        <w:rPr>
          <w:rFonts w:eastAsia="Malgun Gothic"/>
          <w:iCs/>
          <w:lang w:eastAsia="en-US"/>
        </w:rPr>
        <w:t>, as specified in clause 5.4.6</w:t>
      </w:r>
      <w:r>
        <w:t>.</w:t>
      </w:r>
    </w:p>
    <w:p w14:paraId="52ED1CD9" w14:textId="77777777" w:rsidR="003669F2" w:rsidRDefault="00B562E1">
      <w:r>
        <w:t>It has a fixed size and consists of four octets defined as follows (Figure 6.1.3.81-1):</w:t>
      </w:r>
    </w:p>
    <w:p w14:paraId="52ED1CDA" w14:textId="77777777" w:rsidR="003669F2" w:rsidRDefault="00B562E1">
      <w:pPr>
        <w:pStyle w:val="B1"/>
      </w:pPr>
      <w:r>
        <w:t>-</w:t>
      </w:r>
      <w:r>
        <w:tab/>
        <w:t>R: Reserved bit, set to 0;</w:t>
      </w:r>
    </w:p>
    <w:p w14:paraId="52ED1CDB" w14:textId="77777777" w:rsidR="003669F2" w:rsidRDefault="00B562E1">
      <w:pPr>
        <w:pStyle w:val="B1"/>
      </w:pPr>
      <w:r>
        <w:t>-</w:t>
      </w:r>
      <w:r>
        <w:tab/>
        <w:t xml:space="preserve">Power Headroom k (PH k): This field indicates the power headroom level for k = 1, 2, </w:t>
      </w:r>
      <w:r>
        <w:rPr>
          <w:lang w:eastAsia="zh-CN"/>
        </w:rPr>
        <w:t xml:space="preserve">where PH 1 is associated with </w:t>
      </w:r>
      <w:r>
        <w:rPr>
          <w:rFonts w:eastAsia="宋体"/>
          <w:lang w:eastAsia="en-US"/>
        </w:rPr>
        <w:t xml:space="preserve">the 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w:t>
      </w:r>
      <w:r>
        <w:rPr>
          <w:lang w:eastAsia="zh-CN"/>
        </w:rPr>
        <w:t xml:space="preserve"> and PH 2 is associated with </w:t>
      </w:r>
      <w:r>
        <w:rPr>
          <w:rFonts w:eastAsia="宋体"/>
          <w:lang w:eastAsia="en-US"/>
        </w:rPr>
        <w:t xml:space="preserve">the second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 as specified in TS 38.213 </w:t>
      </w:r>
      <w:r>
        <w:rPr>
          <w:rFonts w:eastAsia="宋体"/>
          <w:iCs/>
          <w:lang w:eastAsia="en-US"/>
        </w:rPr>
        <w:lastRenderedPageBreak/>
        <w:t>clause 7.7.1 [6]</w:t>
      </w:r>
      <w:r>
        <w:t>. PH fields for a Serving Cell are included in ascending order based on k. The length of the field is 6 bits. The reported PH and the corresponding power headroom levels are shown in Table 6.1.3.8-1 (the corresponding measured values in dB are specified in TS 38.133 [11]);</w:t>
      </w:r>
    </w:p>
    <w:p w14:paraId="52ED1CDC"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P</w:t>
      </w:r>
      <w:r>
        <w:rPr>
          <w:vertAlign w:val="subscript"/>
        </w:rPr>
        <w:t>CMAX,f,c,k</w:t>
      </w:r>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w:t>
      </w:r>
      <w:r>
        <w:rPr>
          <w:vertAlign w:val="subscript"/>
        </w:rPr>
        <w:t>k</w:t>
      </w:r>
      <w:r>
        <w:t xml:space="preserve"> field to 1 if the corresponding P</w:t>
      </w:r>
      <w:r>
        <w:rPr>
          <w:vertAlign w:val="subscript"/>
        </w:rPr>
        <w:t>CMAX,f,c,k</w:t>
      </w:r>
      <w:r>
        <w:t xml:space="preserve"> field would have had a different value if no power backoff due to power management had been applied;</w:t>
      </w:r>
    </w:p>
    <w:p w14:paraId="52ED1CDD" w14:textId="77777777" w:rsidR="003669F2" w:rsidRDefault="00B562E1">
      <w:pPr>
        <w:pStyle w:val="B1"/>
      </w:pPr>
      <w:r>
        <w:t>-</w:t>
      </w:r>
      <w:r>
        <w:tab/>
        <w:t>V</w:t>
      </w:r>
      <w:r>
        <w:rPr>
          <w:vertAlign w:val="subscript"/>
        </w:rPr>
        <w:t>k</w:t>
      </w:r>
      <w:r>
        <w:t>: This field indicates if the PH value for the corresponding TRP is based on a real transmission or a reference format for PH k. For Type 1 PH, the V</w:t>
      </w:r>
      <w:r>
        <w:rPr>
          <w:vertAlign w:val="subscript"/>
        </w:rPr>
        <w:t>k</w:t>
      </w:r>
      <w:r>
        <w:t xml:space="preserve"> field set to 0 indicates real transmission on PUSCH and the V</w:t>
      </w:r>
      <w:r>
        <w:rPr>
          <w:vertAlign w:val="subscript"/>
        </w:rPr>
        <w:t>k</w:t>
      </w:r>
      <w:r>
        <w:t xml:space="preserve"> field set to 1 indicates that a PUSCH reference format is used;</w:t>
      </w:r>
    </w:p>
    <w:p w14:paraId="52ED1CDE" w14:textId="77777777" w:rsidR="003669F2" w:rsidRDefault="00B562E1">
      <w:pPr>
        <w:pStyle w:val="B1"/>
      </w:pPr>
      <w:r>
        <w:t>-</w:t>
      </w:r>
      <w:r>
        <w:tab/>
        <w:t>P</w:t>
      </w:r>
      <w:r>
        <w:rPr>
          <w:vertAlign w:val="subscript"/>
        </w:rPr>
        <w:t>CMAX,f,c,k</w:t>
      </w:r>
      <w:r>
        <w:t>: This field indicates the configured transmitted power P</w:t>
      </w:r>
      <w:r>
        <w:rPr>
          <w:vertAlign w:val="subscript"/>
        </w:rPr>
        <w:t>CMAX,f,c,k</w:t>
      </w:r>
      <w:r>
        <w:t xml:space="preserve"> (as specified in TS 38.213 [6]) used for calculation of the preceding PH k field. The reported P</w:t>
      </w:r>
      <w:r>
        <w:rPr>
          <w:vertAlign w:val="subscript"/>
        </w:rPr>
        <w:t>CMAX,f,c,k</w:t>
      </w:r>
      <w:r>
        <w:t xml:space="preserve"> and the corresponding nominal UE transmit power levels are shown in Table 6.1.3.8-2 (the corresponding measured values in dBm are specified in TS 38.133 [11]);</w:t>
      </w:r>
    </w:p>
    <w:p w14:paraId="52ED1CDF" w14:textId="77777777" w:rsidR="003669F2" w:rsidRDefault="00B562E1">
      <w:pPr>
        <w:pStyle w:val="B1"/>
      </w:pPr>
      <w:r>
        <w:t>-</w:t>
      </w:r>
      <w:r>
        <w:tab/>
        <w:t>MPE</w:t>
      </w:r>
      <w:r>
        <w:rPr>
          <w:vertAlign w:val="subscript"/>
        </w:rPr>
        <w:t>k</w:t>
      </w:r>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E0" w14:textId="77777777" w:rsidR="003669F2" w:rsidRDefault="0090331E">
      <w:pPr>
        <w:pStyle w:val="TH"/>
      </w:pPr>
      <w:r>
        <w:rPr>
          <w:noProof/>
        </w:rPr>
        <w:object w:dxaOrig="5710" w:dyaOrig="2729" w14:anchorId="3EB68798">
          <v:shape id="_x0000_i1137" type="#_x0000_t75" alt="" style="width:283pt;height:140.25pt;mso-width-percent:0;mso-height-percent:0;mso-width-percent:0;mso-height-percent:0" o:ole="">
            <v:imagedata r:id="rId241" o:title=""/>
          </v:shape>
          <o:OLEObject Type="Embed" ProgID="Visio.Drawing.15" ShapeID="_x0000_i1137" DrawAspect="Content" ObjectID="_1808098510" r:id="rId242"/>
        </w:object>
      </w:r>
    </w:p>
    <w:p w14:paraId="52ED1CE1" w14:textId="77777777" w:rsidR="003669F2" w:rsidRDefault="00B562E1">
      <w:pPr>
        <w:pStyle w:val="TF"/>
      </w:pPr>
      <w:r>
        <w:t>Figure 6.1.3.81-1: Enhanced Single Entry PHR for multiple TRP STx2P MAC CE</w:t>
      </w:r>
    </w:p>
    <w:p w14:paraId="52ED1CE2" w14:textId="77777777" w:rsidR="003669F2" w:rsidRDefault="00B562E1">
      <w:pPr>
        <w:pStyle w:val="4"/>
      </w:pPr>
      <w:bookmarkStart w:id="3451" w:name="_Toc178200745"/>
      <w:bookmarkStart w:id="3452" w:name="_Toc155996337"/>
      <w:r>
        <w:t>6.1.3.82</w:t>
      </w:r>
      <w:r>
        <w:tab/>
        <w:t>Enhanced Multiple Entry PHR for multiple TRP STx2P MAC CE</w:t>
      </w:r>
      <w:bookmarkEnd w:id="3451"/>
      <w:bookmarkEnd w:id="3452"/>
    </w:p>
    <w:p w14:paraId="52ED1CE3" w14:textId="77777777" w:rsidR="003669F2" w:rsidRDefault="00B562E1">
      <w:r>
        <w:t>The Enhanced Multiple Entry PHR for multiple TRP STx2P MAC CE is identified by a MAC subheader with eLCID as specified in Table 6.2.1-2b.</w:t>
      </w:r>
    </w:p>
    <w:p w14:paraId="52ED1CE4" w14:textId="6721ED1A" w:rsidR="003669F2" w:rsidRDefault="00B562E1">
      <w:r>
        <w:t>It has a variable size, and includes the bitmaps, a Type 2 PH field and an octet containing the associated P</w:t>
      </w:r>
      <w:r>
        <w:rPr>
          <w:vertAlign w:val="subscript"/>
        </w:rPr>
        <w:t>CMAX,f,c</w:t>
      </w:r>
      <w:r>
        <w:t xml:space="preserve"> field (if reported) for SpCell of the other MAC entity, one or multiple Type 1 PH fields and one or multiple octets containing the associated P</w:t>
      </w:r>
      <w:r>
        <w:rPr>
          <w:vertAlign w:val="subscript"/>
        </w:rPr>
        <w:t>CMAX,f,c,k</w:t>
      </w:r>
      <w:r>
        <w:t xml:space="preserve"> fields (if reported) for the P</w:t>
      </w:r>
      <w:r w:rsidR="0048680F">
        <w:t>c</w:t>
      </w:r>
      <w:r>
        <w:t xml:space="preserve">ell. It further includes, in ascending order based on the </w:t>
      </w:r>
      <w:r>
        <w:rPr>
          <w:i/>
          <w:iCs/>
        </w:rPr>
        <w:t>ServCellIndex</w:t>
      </w:r>
      <w:r>
        <w:t>, one or multiple of Type 1 PH fields and one or multiple octets containing the associated P</w:t>
      </w:r>
      <w:r>
        <w:rPr>
          <w:vertAlign w:val="subscript"/>
        </w:rPr>
        <w:t>CMAX,f,c,k</w:t>
      </w:r>
      <w:r>
        <w:t xml:space="preserve"> fields (if reported) or one Type 3 PH field with one octet containing the associated P</w:t>
      </w:r>
      <w:r>
        <w:rPr>
          <w:vertAlign w:val="subscript"/>
        </w:rPr>
        <w:t>CMAX,f,c</w:t>
      </w:r>
      <w:r>
        <w:t xml:space="preserve"> field (if reported) for Serving Cells other than P</w:t>
      </w:r>
      <w:r w:rsidR="0048680F">
        <w:t>c</w:t>
      </w:r>
      <w:r>
        <w:t>ell indicated in the bitmap for indicating the presence of PH(s).</w:t>
      </w:r>
    </w:p>
    <w:p w14:paraId="52ED1CE5" w14:textId="77777777" w:rsidR="003669F2" w:rsidRDefault="00B562E1">
      <w:r>
        <w:t xml:space="preserve">The presence of Type 2 PH field for SpCell of the other MAC entity is configured by </w:t>
      </w:r>
      <w:r>
        <w:rPr>
          <w:i/>
          <w:iCs/>
        </w:rPr>
        <w:t>phr-Type2OtherCell</w:t>
      </w:r>
      <w:r>
        <w:t xml:space="preserve"> with value </w:t>
      </w:r>
      <w:r>
        <w:rPr>
          <w:i/>
          <w:iCs/>
        </w:rPr>
        <w:t>true</w:t>
      </w:r>
      <w:r>
        <w:t>.</w:t>
      </w:r>
    </w:p>
    <w:p w14:paraId="52ED1CE6" w14:textId="77777777" w:rsidR="003669F2" w:rsidRDefault="00B562E1">
      <w:r>
        <w:t xml:space="preserve">A single octet bitmap is used for indicating the presence of PH(s) per Serving Cell when the highest </w:t>
      </w:r>
      <w:r>
        <w:rPr>
          <w:i/>
          <w:iCs/>
        </w:rPr>
        <w:t>ServCellIndex</w:t>
      </w:r>
      <w:r>
        <w:t xml:space="preserve"> of Serving Cell with configured uplink is less than 8, otherwise four octets are used.</w:t>
      </w:r>
    </w:p>
    <w:p w14:paraId="52ED1CE7" w14:textId="77777777" w:rsidR="003669F2" w:rsidRDefault="00B562E1">
      <w: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w:t>
      </w:r>
      <w:r>
        <w:lastRenderedPageBreak/>
        <w:t>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CE8" w14:textId="4641D89F" w:rsidR="003669F2" w:rsidRDefault="00B562E1">
      <w:r>
        <w:t>For a band combination in which the UE does not support dynamic power sharing, the UE may omit the octets containing Power Headroom field and P</w:t>
      </w:r>
      <w:r>
        <w:rPr>
          <w:vertAlign w:val="subscript"/>
        </w:rPr>
        <w:t>CMAX,f,c,k</w:t>
      </w:r>
      <w:r>
        <w:t xml:space="preserve"> field for Serving Cells in the other MAC entity except for the P</w:t>
      </w:r>
      <w:r w:rsidR="0048680F">
        <w:t>c</w:t>
      </w:r>
      <w:r>
        <w:t>ell in the other MAC entity and the reported values of Power Headroom and P</w:t>
      </w:r>
      <w:r>
        <w:rPr>
          <w:vertAlign w:val="subscript"/>
        </w:rPr>
        <w:t>CMAX,f,c,k</w:t>
      </w:r>
      <w:r>
        <w:t xml:space="preserve"> for the P</w:t>
      </w:r>
      <w:r w:rsidR="0048680F">
        <w:t>c</w:t>
      </w:r>
      <w:r>
        <w:t>ell are up to UE implementation.</w:t>
      </w:r>
    </w:p>
    <w:p w14:paraId="52ED1CE9" w14:textId="77777777" w:rsidR="003669F2" w:rsidRDefault="00B562E1">
      <w:r>
        <w:t>The two PHs together with two P</w:t>
      </w:r>
      <w:r>
        <w:rPr>
          <w:vertAlign w:val="subscript"/>
        </w:rPr>
        <w:t>CMAX,f,c,k</w:t>
      </w:r>
      <w:r>
        <w:t xml:space="preserve"> for the Serving Cell configured with </w:t>
      </w:r>
      <w:r>
        <w:rPr>
          <w:rFonts w:eastAsia="Malgun Gothic"/>
          <w:i/>
          <w:iCs/>
          <w:lang w:eastAsia="en-US"/>
        </w:rPr>
        <w:t xml:space="preserve">multipanelSchemeSDM </w:t>
      </w:r>
      <w:r>
        <w:rPr>
          <w:rFonts w:eastAsia="Malgun Gothic"/>
          <w:iCs/>
          <w:lang w:eastAsia="en-US"/>
        </w:rPr>
        <w:t xml:space="preserve">or </w:t>
      </w:r>
      <w:r>
        <w:rPr>
          <w:rFonts w:eastAsia="Malgun Gothic"/>
          <w:i/>
          <w:iCs/>
          <w:lang w:eastAsia="en-US"/>
        </w:rPr>
        <w:t>multipanelSchemeSFN</w:t>
      </w:r>
      <w:r>
        <w:rPr>
          <w:rFonts w:eastAsia="Malgun Gothic"/>
          <w:iCs/>
          <w:lang w:eastAsia="en-US"/>
        </w:rPr>
        <w:t xml:space="preserve"> </w:t>
      </w:r>
      <w:r>
        <w:t xml:space="preserve">are reported if the MAC entity is configured with </w:t>
      </w:r>
      <w:r>
        <w:rPr>
          <w:i/>
          <w:iCs/>
        </w:rPr>
        <w:t>twoPHRMode</w:t>
      </w:r>
      <w:r>
        <w:rPr>
          <w:iCs/>
        </w:rPr>
        <w:t>, as specified in clause 5.4.6</w:t>
      </w:r>
      <w:r>
        <w:t>.</w:t>
      </w:r>
    </w:p>
    <w:p w14:paraId="52ED1CEA" w14:textId="56B6FD78" w:rsidR="003669F2" w:rsidRDefault="00B562E1">
      <w:r>
        <w:t>The Enhanced Multiple Entry PHR for multiple TRP STx2P MAC C</w:t>
      </w:r>
      <w:r w:rsidR="0048680F">
        <w:t>e</w:t>
      </w:r>
      <w:r>
        <w:t>s are defined as follows:</w:t>
      </w:r>
    </w:p>
    <w:p w14:paraId="52ED1CEB"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CEC" w14:textId="77777777" w:rsidR="003669F2" w:rsidRDefault="00B562E1">
      <w:pPr>
        <w:pStyle w:val="B1"/>
      </w:pPr>
      <w:r>
        <w:t>-</w:t>
      </w:r>
      <w:r>
        <w:tab/>
        <w:t>R: Reserved bit, set to 0;</w:t>
      </w:r>
    </w:p>
    <w:p w14:paraId="52ED1CED" w14:textId="77777777" w:rsidR="003669F2" w:rsidRDefault="00B562E1">
      <w:pPr>
        <w:pStyle w:val="B1"/>
      </w:pPr>
      <w:r>
        <w:t>-</w:t>
      </w:r>
      <w:r>
        <w:tab/>
        <w:t>V</w:t>
      </w:r>
      <w:r>
        <w:rPr>
          <w:vertAlign w:val="subscript"/>
        </w:rPr>
        <w:t>k</w:t>
      </w:r>
      <w:r>
        <w:t>: This field indicates if the PH k value is based on a real transmission or a reference format for k = 1, 2. For Type 1 PH, the V</w:t>
      </w:r>
      <w:r>
        <w:rPr>
          <w:vertAlign w:val="subscript"/>
        </w:rPr>
        <w:t>k</w:t>
      </w:r>
      <w:r>
        <w:t xml:space="preserve"> field set to 0 indicates real transmission on PUSCH and the V</w:t>
      </w:r>
      <w:r>
        <w:rPr>
          <w:vertAlign w:val="subscript"/>
        </w:rPr>
        <w:t>k</w:t>
      </w:r>
      <w:r>
        <w:t xml:space="preserve"> field set to 1 indicates that a PUSCH reference format is used. For Type 2 PH, the V</w:t>
      </w:r>
      <w:r>
        <w:rPr>
          <w:vertAlign w:val="subscript"/>
        </w:rPr>
        <w:t>k</w:t>
      </w:r>
      <w:r>
        <w:t xml:space="preserve"> field set to 0 indicates real transmission on PUCCH and the V</w:t>
      </w:r>
      <w:r>
        <w:rPr>
          <w:vertAlign w:val="subscript"/>
        </w:rPr>
        <w:t>k</w:t>
      </w:r>
      <w:r>
        <w:t xml:space="preserve"> field set to 1 indicates that a PUCCH reference format is used. For Type 3 PH, the V</w:t>
      </w:r>
      <w:r>
        <w:rPr>
          <w:vertAlign w:val="subscript"/>
        </w:rPr>
        <w:t>k</w:t>
      </w:r>
      <w:r>
        <w:t xml:space="preserve"> field set to 0 indicates real transmission on SRS and the V</w:t>
      </w:r>
      <w:r>
        <w:rPr>
          <w:vertAlign w:val="subscript"/>
        </w:rPr>
        <w:t>k</w:t>
      </w:r>
      <w:r>
        <w:t xml:space="preserve"> field set to 1 indicates that an SRS reference format is used. Furthermore, </w:t>
      </w:r>
      <w:r>
        <w:rPr>
          <w:rFonts w:eastAsia="宋体"/>
          <w:lang w:eastAsia="zh-CN"/>
        </w:rPr>
        <w:t>for type 1 PH of</w:t>
      </w:r>
      <w:r>
        <w:t xml:space="preserve"> a reported Serving Cell not configured with </w:t>
      </w:r>
      <w:r>
        <w:rPr>
          <w:rFonts w:eastAsia="Malgun Gothic"/>
          <w:i/>
          <w:iCs/>
        </w:rPr>
        <w:t xml:space="preserve">multipanelSchemeSDM </w:t>
      </w:r>
      <w:r>
        <w:rPr>
          <w:rFonts w:eastAsia="Malgun Gothic"/>
          <w:iCs/>
        </w:rPr>
        <w:t xml:space="preserve">or </w:t>
      </w:r>
      <w:r>
        <w:rPr>
          <w:rFonts w:eastAsia="Malgun Gothic"/>
          <w:i/>
          <w:iCs/>
        </w:rPr>
        <w:t>multipanelSchemeSFN</w:t>
      </w:r>
      <w:r>
        <w:rPr>
          <w:rFonts w:eastAsia="Malgun Gothic"/>
          <w:iCs/>
        </w:rPr>
        <w:t>,</w:t>
      </w:r>
      <w:r>
        <w:rPr>
          <w:rFonts w:eastAsia="Malgun Gothic"/>
          <w:i/>
          <w:iCs/>
        </w:rPr>
        <w:t xml:space="preserve"> </w:t>
      </w:r>
      <w:r>
        <w:rPr>
          <w:rFonts w:eastAsia="宋体"/>
          <w:lang w:eastAsia="zh-CN"/>
        </w:rPr>
        <w:t>the V</w:t>
      </w:r>
      <w:r>
        <w:rPr>
          <w:rFonts w:eastAsia="宋体"/>
          <w:vertAlign w:val="subscript"/>
          <w:lang w:eastAsia="zh-CN"/>
        </w:rPr>
        <w:t>k</w:t>
      </w:r>
      <w:r>
        <w:rPr>
          <w:rFonts w:eastAsia="宋体"/>
          <w:lang w:eastAsia="zh-CN"/>
        </w:rPr>
        <w:t xml:space="preserve"> field set to 0 indicates the presence of the octet containing the associated </w:t>
      </w:r>
      <w:r>
        <w:t>P</w:t>
      </w:r>
      <w:r>
        <w:rPr>
          <w:vertAlign w:val="subscript"/>
        </w:rPr>
        <w:t>CMAX,f,c,k</w:t>
      </w:r>
      <w:r>
        <w:t xml:space="preserve"> field and the MPE</w:t>
      </w:r>
      <w:r>
        <w:rPr>
          <w:vertAlign w:val="subscript"/>
        </w:rPr>
        <w:t>k</w:t>
      </w:r>
      <w:r>
        <w:t xml:space="preserve"> field, and the </w:t>
      </w:r>
      <w:r>
        <w:rPr>
          <w:rFonts w:eastAsia="宋体"/>
          <w:lang w:eastAsia="zh-CN"/>
        </w:rPr>
        <w:t>V</w:t>
      </w:r>
      <w:r>
        <w:rPr>
          <w:rFonts w:eastAsia="宋体"/>
          <w:vertAlign w:val="subscript"/>
          <w:lang w:eastAsia="zh-CN"/>
        </w:rPr>
        <w:t>k</w:t>
      </w:r>
      <w:r>
        <w:t xml:space="preserve"> field </w:t>
      </w:r>
      <w:r>
        <w:rPr>
          <w:rFonts w:eastAsia="Malgun Gothic"/>
          <w:iCs/>
        </w:rPr>
        <w:t xml:space="preserve">set to 1 indicates that the octet containing the associated </w:t>
      </w:r>
      <w:r>
        <w:t>P</w:t>
      </w:r>
      <w:r>
        <w:rPr>
          <w:vertAlign w:val="subscript"/>
        </w:rPr>
        <w:t xml:space="preserve">CMAX,f,c,k </w:t>
      </w:r>
      <w:r>
        <w:t>field and MPE</w:t>
      </w:r>
      <w:r>
        <w:rPr>
          <w:vertAlign w:val="subscript"/>
        </w:rPr>
        <w:t>k</w:t>
      </w:r>
      <w:r>
        <w:t xml:space="preserve"> field is omitted;</w:t>
      </w:r>
      <w:r>
        <w:rPr>
          <w:rStyle w:val="a6"/>
        </w:rPr>
        <w:t xml:space="preserve"> </w:t>
      </w:r>
      <w:r>
        <w:t>for Type 2, and Type 3 PH, the V</w:t>
      </w:r>
      <w:r>
        <w:rPr>
          <w:vertAlign w:val="subscript"/>
        </w:rPr>
        <w:t>k</w:t>
      </w:r>
      <w:r>
        <w:t xml:space="preserve"> field set to 0 indicates the presence of the octet containing the associated P</w:t>
      </w:r>
      <w:r>
        <w:rPr>
          <w:vertAlign w:val="subscript"/>
        </w:rPr>
        <w:t>CMAX,f,c,k</w:t>
      </w:r>
      <w:r>
        <w:t xml:space="preserve"> field and the MPE</w:t>
      </w:r>
      <w:r>
        <w:rPr>
          <w:vertAlign w:val="subscript"/>
        </w:rPr>
        <w:t>k</w:t>
      </w:r>
      <w:r>
        <w:t xml:space="preserve"> field, and the V</w:t>
      </w:r>
      <w:r>
        <w:rPr>
          <w:vertAlign w:val="subscript"/>
        </w:rPr>
        <w:t>k</w:t>
      </w:r>
      <w:r>
        <w:t xml:space="preserve"> field for the Serving Cell set to 1 indicates that the octet containing the associated P</w:t>
      </w:r>
      <w:r>
        <w:rPr>
          <w:vertAlign w:val="subscript"/>
        </w:rPr>
        <w:t>CMAX,f,c,k</w:t>
      </w:r>
      <w:r>
        <w:t xml:space="preserve"> field and the MPE</w:t>
      </w:r>
      <w:r>
        <w:rPr>
          <w:vertAlign w:val="subscript"/>
        </w:rPr>
        <w:t>k</w:t>
      </w:r>
      <w:r>
        <w:t xml:space="preserve"> field is omitted;</w:t>
      </w:r>
    </w:p>
    <w:p w14:paraId="52ED1CEE" w14:textId="77777777" w:rsidR="003669F2" w:rsidRDefault="00B562E1">
      <w:pPr>
        <w:pStyle w:val="B1"/>
      </w:pPr>
      <w:r>
        <w:t>-</w:t>
      </w:r>
      <w:r>
        <w:tab/>
        <w:t xml:space="preserve">Power Headroom k (PH k): This field indicates the power headroom level. For PHR with </w:t>
      </w:r>
      <w:r>
        <w:rPr>
          <w:i/>
        </w:rPr>
        <w:t>twoPHRmode</w:t>
      </w:r>
      <w:r>
        <w:t xml:space="preserve">, if the Serving cell is configured with </w:t>
      </w:r>
      <w:r>
        <w:rPr>
          <w:i/>
        </w:rPr>
        <w:t>multipanelSchemeSFN</w:t>
      </w:r>
      <w:r>
        <w:t xml:space="preserve"> or </w:t>
      </w:r>
      <w:r>
        <w:rPr>
          <w:i/>
        </w:rPr>
        <w:t>multipanelSchemeSDM,</w:t>
      </w:r>
      <w:r>
        <w:t xml:space="preserve"> PH 1 is associated with </w:t>
      </w:r>
      <w:r>
        <w:rPr>
          <w:rFonts w:eastAsia="宋体"/>
          <w:lang w:eastAsia="en-US"/>
        </w:rPr>
        <w:t xml:space="preserve">the 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w:t>
      </w:r>
      <w:r>
        <w:t xml:space="preserve"> and PH 2 is associated with </w:t>
      </w:r>
      <w:r>
        <w:rPr>
          <w:rFonts w:eastAsia="宋体"/>
          <w:lang w:eastAsia="en-US"/>
        </w:rPr>
        <w:t xml:space="preserve">the second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 as specified in TS 38.213 clause 7.7.1 [6]; </w:t>
      </w:r>
      <w:r>
        <w:t>if the Serving cell is configured with multiple TRP PUSCH repetition</w:t>
      </w:r>
      <w:r>
        <w:rPr>
          <w:rFonts w:eastAsia="宋体"/>
          <w:iCs/>
          <w:lang w:eastAsia="en-US"/>
        </w:rPr>
        <w:t xml:space="preserve">, </w:t>
      </w:r>
      <w:r>
        <w:t xml:space="preserve">PH 1 is associated with the </w:t>
      </w:r>
      <w:r>
        <w:rPr>
          <w:i/>
        </w:rPr>
        <w:t>SRS-ResourceSet</w:t>
      </w:r>
      <w:r>
        <w:t xml:space="preserve"> with a lower </w:t>
      </w:r>
      <w:r>
        <w:rPr>
          <w:i/>
          <w:iCs/>
        </w:rPr>
        <w:t>srs-ResourceSetI</w:t>
      </w:r>
      <w:r>
        <w:rPr>
          <w:i/>
          <w:iCs/>
          <w:lang w:eastAsia="zh-CN"/>
        </w:rPr>
        <w:t>d</w:t>
      </w:r>
      <w:r>
        <w:t xml:space="preserve"> and PH 2 is associated with the SRS-ResourceSet with a higher </w:t>
      </w:r>
      <w:r>
        <w:rPr>
          <w:i/>
          <w:iCs/>
        </w:rPr>
        <w:t>srs-ResourceSetI</w:t>
      </w:r>
      <w:r>
        <w:rPr>
          <w:i/>
          <w:iCs/>
          <w:lang w:eastAsia="zh-CN"/>
        </w:rPr>
        <w:t>d</w:t>
      </w:r>
      <w:r>
        <w:t>. PH fields for a Serving Cell are included in ascending order based on k.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EF"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P</w:t>
      </w:r>
      <w:r>
        <w:rPr>
          <w:vertAlign w:val="subscript"/>
        </w:rPr>
        <w:t>CMAX,f,c,k</w:t>
      </w:r>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w:t>
      </w:r>
      <w:r>
        <w:rPr>
          <w:vertAlign w:val="subscript"/>
        </w:rPr>
        <w:t>k</w:t>
      </w:r>
      <w:r>
        <w:t xml:space="preserve"> field to 1 if the corresponding P</w:t>
      </w:r>
      <w:r>
        <w:rPr>
          <w:vertAlign w:val="subscript"/>
        </w:rPr>
        <w:t>CMAX,f,c,k</w:t>
      </w:r>
      <w:r>
        <w:t xml:space="preserve"> field would have had a different value if no power backoff due to power management had been applied;</w:t>
      </w:r>
    </w:p>
    <w:p w14:paraId="52ED1CF0" w14:textId="77777777" w:rsidR="003669F2" w:rsidRDefault="00B562E1">
      <w:pPr>
        <w:pStyle w:val="B1"/>
      </w:pPr>
      <w:r>
        <w:t>-</w:t>
      </w:r>
      <w:r>
        <w:tab/>
        <w:t>P</w:t>
      </w:r>
      <w:r>
        <w:rPr>
          <w:vertAlign w:val="subscript"/>
        </w:rPr>
        <w:t>CMAX,f,c</w:t>
      </w:r>
      <w:r>
        <w:t>, P</w:t>
      </w:r>
      <w:r>
        <w:rPr>
          <w:vertAlign w:val="subscript"/>
        </w:rPr>
        <w:t>CMAX,f,c,k</w:t>
      </w:r>
      <w:r>
        <w:t>: If present, this field indicates the configured transmitted power P</w:t>
      </w:r>
      <w:r>
        <w:rPr>
          <w:vertAlign w:val="subscript"/>
        </w:rPr>
        <w:t>CMAX,f,c,k</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k field. For the SpCell of the other MAC entity and a reported Serving Cell not configured with </w:t>
      </w:r>
      <w:r>
        <w:rPr>
          <w:rFonts w:ascii="Times" w:eastAsia="Malgun Gothic" w:hAnsi="Times" w:cs="Times"/>
          <w:i/>
          <w:iCs/>
        </w:rPr>
        <w:t xml:space="preserve">multipanelSchemeSDM </w:t>
      </w:r>
      <w:r>
        <w:rPr>
          <w:rFonts w:ascii="Times" w:eastAsia="Malgun Gothic" w:hAnsi="Times" w:cs="Times"/>
          <w:iCs/>
        </w:rPr>
        <w:t xml:space="preserve">or </w:t>
      </w:r>
      <w:r>
        <w:rPr>
          <w:rFonts w:ascii="Times" w:eastAsia="Malgun Gothic" w:hAnsi="Times" w:cs="Times"/>
          <w:i/>
          <w:iCs/>
        </w:rPr>
        <w:t>multipanelSchemeSFN</w:t>
      </w:r>
      <w:r>
        <w:rPr>
          <w:rFonts w:ascii="Times" w:eastAsia="Malgun Gothic" w:hAnsi="Times" w:cs="Times"/>
          <w:iCs/>
        </w:rPr>
        <w:t xml:space="preserve">, </w:t>
      </w:r>
      <w:r>
        <w:t>P</w:t>
      </w:r>
      <w:r>
        <w:rPr>
          <w:vertAlign w:val="subscript"/>
        </w:rPr>
        <w:t>CMAX,f,c</w:t>
      </w:r>
      <w:r>
        <w:t xml:space="preserve"> is presented (i.e., the index k is omitted). The reported P</w:t>
      </w:r>
      <w:r>
        <w:rPr>
          <w:vertAlign w:val="subscript"/>
        </w:rPr>
        <w:t>CMAX,f,c,k</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F1" w14:textId="77777777" w:rsidR="003669F2" w:rsidRDefault="00B562E1">
      <w:pPr>
        <w:pStyle w:val="B1"/>
      </w:pPr>
      <w:r>
        <w:t>-</w:t>
      </w:r>
      <w:r>
        <w:tab/>
        <w:t>MPE</w:t>
      </w:r>
      <w:r>
        <w:rPr>
          <w:vertAlign w:val="subscript"/>
        </w:rPr>
        <w:t>k</w:t>
      </w:r>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w:t>
      </w:r>
      <w:r>
        <w:lastRenderedPageBreak/>
        <w:t xml:space="preserve">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F2" w14:textId="77777777" w:rsidR="003669F2" w:rsidRDefault="0090331E">
      <w:pPr>
        <w:pStyle w:val="TH"/>
      </w:pPr>
      <w:r>
        <w:rPr>
          <w:noProof/>
        </w:rPr>
        <w:object w:dxaOrig="5710" w:dyaOrig="9544" w14:anchorId="2B8D8BFA">
          <v:shape id="_x0000_i1138" type="#_x0000_t75" alt="" style="width:283pt;height:479.6pt;mso-width-percent:0;mso-height-percent:0;mso-width-percent:0;mso-height-percent:0" o:ole="">
            <v:imagedata r:id="rId243" o:title=""/>
          </v:shape>
          <o:OLEObject Type="Embed" ProgID="Visio.Drawing.15" ShapeID="_x0000_i1138" DrawAspect="Content" ObjectID="_1808098511" r:id="rId244"/>
        </w:object>
      </w:r>
    </w:p>
    <w:p w14:paraId="52ED1CF3" w14:textId="77777777" w:rsidR="003669F2" w:rsidRDefault="00B562E1">
      <w:pPr>
        <w:pStyle w:val="TF"/>
      </w:pPr>
      <w:r>
        <w:t>Figure 6.1.3.82-1: Enhanced Multiple Entry PHR for multiple TRP STx2P MAC CE with the highest ServCellIndex of Serving Cell with configured uplink is less than 8</w:t>
      </w:r>
    </w:p>
    <w:p w14:paraId="52ED1CF4" w14:textId="77777777" w:rsidR="003669F2" w:rsidRDefault="0090331E">
      <w:pPr>
        <w:pStyle w:val="TH"/>
      </w:pPr>
      <w:r>
        <w:rPr>
          <w:noProof/>
        </w:rPr>
        <w:object w:dxaOrig="5710" w:dyaOrig="11269" w14:anchorId="3051C9A8">
          <v:shape id="_x0000_i1139" type="#_x0000_t75" alt="" style="width:283pt;height:560.95pt;mso-width-percent:0;mso-height-percent:0;mso-width-percent:0;mso-height-percent:0" o:ole="">
            <v:imagedata r:id="rId245" o:title=""/>
          </v:shape>
          <o:OLEObject Type="Embed" ProgID="Visio.Drawing.15" ShapeID="_x0000_i1139" DrawAspect="Content" ObjectID="_1808098512" r:id="rId246"/>
        </w:object>
      </w:r>
    </w:p>
    <w:p w14:paraId="52ED1CF5" w14:textId="77777777" w:rsidR="003669F2" w:rsidRDefault="003669F2">
      <w:pPr>
        <w:pStyle w:val="TH"/>
      </w:pPr>
    </w:p>
    <w:p w14:paraId="52ED1CF6" w14:textId="77777777" w:rsidR="003669F2" w:rsidRDefault="00B562E1">
      <w:pPr>
        <w:pStyle w:val="TF"/>
      </w:pPr>
      <w:r>
        <w:t>Figure 6.1.3.82-2: Enhanced Multiple Entry PHR for multiple TRP STx2P MAC CE with the highest ServCellIndex of Serving Cell with configured uplink is equal to or higher than 8</w:t>
      </w:r>
    </w:p>
    <w:p w14:paraId="52ED1CF7" w14:textId="77777777" w:rsidR="003669F2" w:rsidRDefault="00B562E1">
      <w:pPr>
        <w:pStyle w:val="4"/>
        <w:rPr>
          <w:lang w:eastAsia="ko-KR"/>
        </w:rPr>
      </w:pPr>
      <w:bookmarkStart w:id="3453" w:name="_Toc155999809"/>
      <w:bookmarkStart w:id="3454" w:name="_Toc178200746"/>
      <w:bookmarkStart w:id="3455" w:name="_Toc52752140"/>
      <w:bookmarkStart w:id="3456" w:name="_Toc52796602"/>
      <w:bookmarkStart w:id="3457" w:name="_Toc37296314"/>
      <w:bookmarkStart w:id="3458" w:name="_Toc46490445"/>
      <w:r>
        <w:rPr>
          <w:lang w:eastAsia="ko-KR"/>
        </w:rPr>
        <w:t>6.1.3.83</w:t>
      </w:r>
      <w:r>
        <w:rPr>
          <w:lang w:eastAsia="ko-KR"/>
        </w:rPr>
        <w:tab/>
        <w:t>Aggregated SP Positioning SRS Activation/Deactivation MAC CE</w:t>
      </w:r>
      <w:bookmarkEnd w:id="3453"/>
      <w:bookmarkEnd w:id="3454"/>
    </w:p>
    <w:p w14:paraId="52ED1CF8" w14:textId="77777777" w:rsidR="003669F2" w:rsidRDefault="00B562E1">
      <w:pPr>
        <w:rPr>
          <w:lang w:eastAsia="ko-KR"/>
        </w:rPr>
      </w:pPr>
      <w:r>
        <w:rPr>
          <w:lang w:eastAsia="ko-KR"/>
        </w:rPr>
        <w:t xml:space="preserve">The Aggregated </w:t>
      </w:r>
      <w:r>
        <w:rPr>
          <w:rFonts w:eastAsiaTheme="minorEastAsia"/>
        </w:rPr>
        <w:t xml:space="preserve">SP </w:t>
      </w:r>
      <w:r>
        <w:rPr>
          <w:lang w:eastAsia="ko-KR"/>
        </w:rPr>
        <w:t>Positioning SRS Activation/Deactivation MAC CE is identified by a MAC subheader with eLCID as specified in Table 6.2.1-1b. It has a variable size with following fields:</w:t>
      </w:r>
    </w:p>
    <w:p w14:paraId="52ED1CF9" w14:textId="77777777" w:rsidR="003669F2" w:rsidRDefault="00B562E1">
      <w:pPr>
        <w:pStyle w:val="B1"/>
        <w:rPr>
          <w:rFonts w:eastAsia="Malgun Gothic"/>
          <w:lang w:eastAsia="ko-KR"/>
        </w:rPr>
      </w:pPr>
      <w:r>
        <w:t>-</w:t>
      </w:r>
      <w:r>
        <w:tab/>
        <w:t xml:space="preserve">Positioning SRS Aggregation ID: This field indicates </w:t>
      </w:r>
      <w:r>
        <w:rPr>
          <w:rFonts w:eastAsia="Malgun Gothic"/>
          <w:lang w:eastAsia="ko-KR"/>
        </w:rPr>
        <w:t xml:space="preserve">one of the combinations of linked Positioning SRS </w:t>
      </w:r>
      <w:r>
        <w:rPr>
          <w:rFonts w:eastAsia="Malgun Gothic"/>
          <w:iCs/>
          <w:lang w:eastAsia="ko-KR"/>
        </w:rPr>
        <w:t xml:space="preserve">Resource Sets </w:t>
      </w:r>
      <w:r>
        <w:rPr>
          <w:rFonts w:eastAsia="Malgun Gothic"/>
          <w:lang w:eastAsia="ko-KR"/>
        </w:rPr>
        <w:t xml:space="preserve">corresponding to </w:t>
      </w:r>
      <w:r>
        <w:rPr>
          <w:i/>
          <w:iCs/>
        </w:rPr>
        <w:t>SRS-PosResourceSetAggBW</w:t>
      </w:r>
      <w:r>
        <w:rPr>
          <w:rFonts w:eastAsiaTheme="minorEastAsia"/>
          <w:i/>
          <w:iCs/>
        </w:rPr>
        <w:t>-</w:t>
      </w:r>
      <w:r>
        <w:rPr>
          <w:i/>
          <w:iCs/>
        </w:rPr>
        <w:t xml:space="preserve">CombinationList </w:t>
      </w:r>
      <w:r>
        <w:t xml:space="preserve">or </w:t>
      </w:r>
      <w:r>
        <w:rPr>
          <w:i/>
          <w:iCs/>
        </w:rPr>
        <w:t>SRS-PosRRC-AggBW-</w:t>
      </w:r>
      <w:r>
        <w:rPr>
          <w:i/>
          <w:iCs/>
        </w:rPr>
        <w:lastRenderedPageBreak/>
        <w:t>InactiveConfigList</w:t>
      </w:r>
      <w:r>
        <w:rPr>
          <w:rFonts w:eastAsia="Malgun Gothic"/>
          <w:lang w:eastAsia="ko-KR"/>
        </w:rPr>
        <w:t xml:space="preserve"> specified </w:t>
      </w:r>
      <w:r>
        <w:rPr>
          <w:lang w:eastAsia="ko-KR"/>
        </w:rPr>
        <w:t xml:space="preserve">in TS 38.331 [5]. Value 0 corresponds to the first entry within the list </w:t>
      </w:r>
      <w:r>
        <w:rPr>
          <w:i/>
          <w:iCs/>
        </w:rPr>
        <w:t>SRS-PosResourceSetAggBW</w:t>
      </w:r>
      <w:r>
        <w:rPr>
          <w:rFonts w:eastAsiaTheme="minorEastAsia"/>
          <w:i/>
          <w:iCs/>
        </w:rPr>
        <w:t>-</w:t>
      </w:r>
      <w:r>
        <w:rPr>
          <w:i/>
          <w:iCs/>
        </w:rPr>
        <w:t xml:space="preserve">CombinationList </w:t>
      </w:r>
      <w:r>
        <w:t xml:space="preserve">or </w:t>
      </w:r>
      <w:r>
        <w:rPr>
          <w:i/>
          <w:iCs/>
        </w:rPr>
        <w:t>SRS-PosRRC-AggBW-InactiveConfigList</w:t>
      </w:r>
      <w:r>
        <w:rPr>
          <w:lang w:eastAsia="ko-KR"/>
        </w:rPr>
        <w:t xml:space="preserve">; value 1 corresponds to the second entry within the list </w:t>
      </w:r>
      <w:r>
        <w:rPr>
          <w:i/>
          <w:iCs/>
        </w:rPr>
        <w:t>SRS-PosResourceSetAggBW</w:t>
      </w:r>
      <w:r>
        <w:rPr>
          <w:rFonts w:eastAsiaTheme="minorEastAsia"/>
          <w:i/>
          <w:iCs/>
        </w:rPr>
        <w:t>-</w:t>
      </w:r>
      <w:r>
        <w:rPr>
          <w:i/>
          <w:iCs/>
        </w:rPr>
        <w:t xml:space="preserve">CombinationList </w:t>
      </w:r>
      <w:r>
        <w:t xml:space="preserve">or </w:t>
      </w:r>
      <w:r>
        <w:rPr>
          <w:i/>
          <w:iCs/>
        </w:rPr>
        <w:t>SRS-PosRRC-AggBW-InactiveConfigList</w:t>
      </w:r>
      <w:r>
        <w:t xml:space="preserve"> and so on</w:t>
      </w:r>
      <w:r>
        <w:rPr>
          <w:lang w:eastAsia="ko-KR"/>
        </w:rPr>
        <w:t>;</w:t>
      </w:r>
    </w:p>
    <w:p w14:paraId="52ED1CFA" w14:textId="77777777" w:rsidR="003669F2" w:rsidRDefault="00B562E1">
      <w:pPr>
        <w:pStyle w:val="B1"/>
        <w:rPr>
          <w:rFonts w:eastAsiaTheme="minorEastAsia"/>
        </w:rPr>
      </w:pPr>
      <w:r>
        <w:rPr>
          <w:lang w:eastAsia="ko-KR"/>
        </w:rPr>
        <w:t>-</w:t>
      </w:r>
      <w:r>
        <w:rPr>
          <w:lang w:eastAsia="ko-KR"/>
        </w:rPr>
        <w:tab/>
        <w:t>C</w:t>
      </w:r>
      <w:r>
        <w:rPr>
          <w:vertAlign w:val="subscript"/>
          <w:lang w:eastAsia="ko-KR"/>
        </w:rPr>
        <w:t>1</w:t>
      </w:r>
      <w:r>
        <w:rPr>
          <w:lang w:eastAsia="ko-KR"/>
        </w:rPr>
        <w:t>, C</w:t>
      </w:r>
      <w:r>
        <w:rPr>
          <w:vertAlign w:val="subscript"/>
          <w:lang w:eastAsia="ko-KR"/>
        </w:rPr>
        <w:t>2</w:t>
      </w:r>
      <w:r>
        <w:rPr>
          <w:lang w:eastAsia="ko-KR"/>
        </w:rPr>
        <w:t>, C</w:t>
      </w:r>
      <w:r>
        <w:rPr>
          <w:vertAlign w:val="subscript"/>
          <w:lang w:eastAsia="ko-KR"/>
        </w:rPr>
        <w:t>3</w:t>
      </w:r>
      <w:r>
        <w:rPr>
          <w:lang w:eastAsia="ko-KR"/>
        </w:rPr>
        <w:t xml:space="preserve">: These fields indicate </w:t>
      </w:r>
      <w:r>
        <w:rPr>
          <w:rFonts w:eastAsia="Malgun Gothic"/>
          <w:lang w:eastAsia="ko-KR"/>
        </w:rPr>
        <w:t xml:space="preserve">the activation/deactivation status of each Positioning SRS </w:t>
      </w:r>
      <w:r>
        <w:rPr>
          <w:rFonts w:eastAsia="Malgun Gothic"/>
          <w:iCs/>
          <w:lang w:eastAsia="ko-KR"/>
        </w:rPr>
        <w:t>Resource Set</w:t>
      </w:r>
      <w:r>
        <w:rPr>
          <w:rFonts w:eastAsia="Malgun Gothic"/>
          <w:lang w:eastAsia="ko-KR"/>
        </w:rPr>
        <w:t xml:space="preserve"> that </w:t>
      </w:r>
      <w:r>
        <w:rPr>
          <w:lang w:eastAsia="ko-KR"/>
        </w:rPr>
        <w:t xml:space="preserve">is linked for SRS for positioning bandwidth aggregation configured in </w:t>
      </w:r>
      <w:r>
        <w:rPr>
          <w:i/>
          <w:iCs/>
          <w:lang w:eastAsia="zh-CN"/>
        </w:rPr>
        <w:t>PosResourceSetLinkedForAggBW-List</w:t>
      </w:r>
      <w:r>
        <w:rPr>
          <w:i/>
          <w:iCs/>
        </w:rPr>
        <w:t xml:space="preserve"> </w:t>
      </w:r>
      <w:r>
        <w:t xml:space="preserve">or </w:t>
      </w:r>
      <w:r>
        <w:rPr>
          <w:i/>
          <w:iCs/>
          <w:lang w:eastAsia="zh-CN"/>
        </w:rPr>
        <w:t>SRS-InactivePosResourceSetLinkedForAggBW-List</w:t>
      </w:r>
      <w:r>
        <w:rPr>
          <w:lang w:eastAsia="ko-KR"/>
        </w:rPr>
        <w:t xml:space="preserve"> specified in TS 38.331 [5]. C</w:t>
      </w:r>
      <w:r>
        <w:rPr>
          <w:vertAlign w:val="subscript"/>
          <w:lang w:eastAsia="ko-KR"/>
        </w:rPr>
        <w:t>1</w:t>
      </w:r>
      <w:r>
        <w:rPr>
          <w:lang w:eastAsia="ko-KR"/>
        </w:rPr>
        <w:t xml:space="preserve"> corresponds to the first entry in </w:t>
      </w:r>
      <w:r>
        <w:rPr>
          <w:i/>
          <w:iCs/>
          <w:lang w:eastAsia="zh-CN"/>
        </w:rPr>
        <w:t>PosResourceSetLinkedForAggBW-List</w:t>
      </w:r>
      <w:r>
        <w:rPr>
          <w:i/>
          <w:iCs/>
        </w:rPr>
        <w:t xml:space="preserve"> </w:t>
      </w:r>
      <w:r>
        <w:t xml:space="preserve">or </w:t>
      </w:r>
      <w:r>
        <w:rPr>
          <w:i/>
          <w:iCs/>
          <w:lang w:eastAsia="zh-CN"/>
        </w:rPr>
        <w:t>SRS-InactivePosResourceSetLinkedForAggBW-List</w:t>
      </w:r>
      <w:r>
        <w:rPr>
          <w:lang w:eastAsia="ko-KR"/>
        </w:rPr>
        <w:t>, C</w:t>
      </w:r>
      <w:r>
        <w:rPr>
          <w:vertAlign w:val="subscript"/>
          <w:lang w:eastAsia="ko-KR"/>
        </w:rPr>
        <w:t>2</w:t>
      </w:r>
      <w:r>
        <w:rPr>
          <w:lang w:eastAsia="ko-KR"/>
        </w:rPr>
        <w:t xml:space="preserve"> corresponds to the</w:t>
      </w:r>
      <w:r>
        <w:t xml:space="preserve"> </w:t>
      </w:r>
      <w:r>
        <w:rPr>
          <w:rFonts w:eastAsia="Malgun Gothic"/>
          <w:lang w:eastAsia="ko-KR"/>
        </w:rPr>
        <w:t>second one</w:t>
      </w:r>
      <w:r>
        <w:rPr>
          <w:lang w:eastAsia="ko-KR"/>
        </w:rPr>
        <w:t xml:space="preserve"> and so on.</w:t>
      </w:r>
      <w:r>
        <w:rPr>
          <w:i/>
          <w:iCs/>
          <w:lang w:eastAsia="ko-KR"/>
        </w:rPr>
        <w:t xml:space="preserve"> </w:t>
      </w:r>
      <w:r>
        <w:t>The C</w:t>
      </w:r>
      <w:r>
        <w:rPr>
          <w:vertAlign w:val="subscript"/>
          <w:lang w:eastAsia="ko-KR"/>
        </w:rPr>
        <w:t>i</w:t>
      </w:r>
      <w:r>
        <w:t xml:space="preserve"> field is set to 1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activated. The C</w:t>
      </w:r>
      <w:r>
        <w:rPr>
          <w:vertAlign w:val="subscript"/>
          <w:lang w:eastAsia="ko-KR"/>
        </w:rPr>
        <w:t>i</w:t>
      </w:r>
      <w:r>
        <w:t xml:space="preserve"> field is set to 0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de-activated;</w:t>
      </w:r>
    </w:p>
    <w:p w14:paraId="52ED1CFB" w14:textId="77777777" w:rsidR="003669F2" w:rsidRDefault="00B562E1">
      <w:pPr>
        <w:pStyle w:val="B1"/>
        <w:rPr>
          <w:lang w:eastAsia="ko-KR"/>
        </w:rPr>
      </w:pPr>
      <w:r>
        <w:rPr>
          <w:lang w:eastAsia="ko-KR"/>
        </w:rPr>
        <w:t>-</w:t>
      </w:r>
      <w:r>
        <w:rPr>
          <w:lang w:eastAsia="ko-KR"/>
        </w:rPr>
        <w:tab/>
        <w:t>S: This field indicates whether the fields Spatial Relation for Resource ID</w:t>
      </w:r>
      <w:r>
        <w:rPr>
          <w:vertAlign w:val="subscript"/>
          <w:lang w:eastAsia="ko-KR"/>
        </w:rPr>
        <w:t>i</w:t>
      </w:r>
      <w:r>
        <w:rPr>
          <w:lang w:eastAsia="ko-KR"/>
        </w:rPr>
        <w:t xml:space="preserve"> are present. If the field is set to 1, the fields Spatial Relation for Resource ID</w:t>
      </w:r>
      <w:r>
        <w:rPr>
          <w:vertAlign w:val="subscript"/>
          <w:lang w:eastAsia="ko-KR"/>
        </w:rPr>
        <w:t>i</w:t>
      </w:r>
      <w:r>
        <w:rPr>
          <w:lang w:eastAsia="ko-KR"/>
        </w:rPr>
        <w:t xml:space="preserve"> are present; otherwise, they are absent;</w:t>
      </w:r>
    </w:p>
    <w:p w14:paraId="52ED1CFC" w14:textId="77777777" w:rsidR="003669F2" w:rsidRDefault="00B562E1">
      <w:pPr>
        <w:pStyle w:val="B1"/>
        <w:rPr>
          <w:lang w:eastAsia="ko-KR"/>
        </w:rPr>
      </w:pPr>
      <w:r>
        <w:rPr>
          <w:lang w:eastAsia="zh-CN"/>
        </w:rPr>
        <w:t>-</w:t>
      </w:r>
      <w:r>
        <w:rPr>
          <w:lang w:eastAsia="ko-KR"/>
        </w:rPr>
        <w:tab/>
        <w:t>Spatial Relation for Resource ID</w:t>
      </w:r>
      <w:r>
        <w:rPr>
          <w:vertAlign w:val="subscript"/>
          <w:lang w:eastAsia="ko-KR"/>
        </w:rPr>
        <w:t>i</w:t>
      </w:r>
      <w:r>
        <w:rPr>
          <w:lang w:eastAsia="ko-KR"/>
        </w:rPr>
        <w:t>: The field Spatial Relation for Resource ID</w:t>
      </w:r>
      <w:r>
        <w:rPr>
          <w:vertAlign w:val="subscript"/>
          <w:lang w:eastAsia="ko-KR"/>
        </w:rPr>
        <w:t>i</w:t>
      </w:r>
      <w:r>
        <w:rPr>
          <w:lang w:eastAsia="ko-KR"/>
        </w:rPr>
        <w:t xml:space="preserve"> is only present if MAC CE is used for activation, i.e. at least one of the C</w:t>
      </w:r>
      <w:r>
        <w:rPr>
          <w:vertAlign w:val="subscript"/>
          <w:lang w:eastAsia="ko-KR"/>
        </w:rPr>
        <w:t>1</w:t>
      </w:r>
      <w:r>
        <w:rPr>
          <w:lang w:eastAsia="ko-KR"/>
        </w:rPr>
        <w:t>, C</w:t>
      </w:r>
      <w:r>
        <w:rPr>
          <w:vertAlign w:val="subscript"/>
          <w:lang w:eastAsia="ko-KR"/>
        </w:rPr>
        <w:t>2</w:t>
      </w:r>
      <w:r>
        <w:rPr>
          <w:lang w:eastAsia="ko-KR"/>
        </w:rPr>
        <w:t>, and C</w:t>
      </w:r>
      <w:r>
        <w:rPr>
          <w:vertAlign w:val="subscript"/>
          <w:lang w:eastAsia="ko-KR"/>
        </w:rPr>
        <w:t xml:space="preserve">3 </w:t>
      </w:r>
      <w:r>
        <w:rPr>
          <w:lang w:eastAsia="ko-KR"/>
        </w:rPr>
        <w:t>is set to 1. There can be as many as 16 entries of Spatial Relation for Resource ID</w:t>
      </w:r>
      <w:r>
        <w:rPr>
          <w:vertAlign w:val="subscript"/>
          <w:lang w:eastAsia="ko-KR"/>
        </w:rPr>
        <w:t>i</w:t>
      </w:r>
      <w:r>
        <w:rPr>
          <w:lang w:eastAsia="ko-KR"/>
        </w:rPr>
        <w:t xml:space="preserve"> depending on the RRC configuration. There are 4 types of Spatial Relation for Resource ID</w:t>
      </w:r>
      <w:r>
        <w:rPr>
          <w:vertAlign w:val="subscript"/>
          <w:lang w:eastAsia="ko-KR"/>
        </w:rPr>
        <w:t>i</w:t>
      </w:r>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field within, defined as in Figure 6.1.3.36-2 to 6.1.3.36-5 in clause 6.1.3.36. Spatial Relation for Resource ID</w:t>
      </w:r>
      <w:r>
        <w:rPr>
          <w:vertAlign w:val="subscript"/>
          <w:lang w:eastAsia="ko-KR"/>
        </w:rPr>
        <w:t>i</w:t>
      </w:r>
      <w:r>
        <w:rPr>
          <w:lang w:eastAsia="ko-KR"/>
        </w:rPr>
        <w:t xml:space="preserve"> corresponds to the spatial relation of the i</w:t>
      </w:r>
      <w:r>
        <w:rPr>
          <w:vertAlign w:val="superscript"/>
          <w:lang w:eastAsia="ko-KR"/>
        </w:rPr>
        <w:t>th</w:t>
      </w:r>
      <w:r>
        <w:rPr>
          <w:lang w:eastAsia="ko-KR"/>
        </w:rPr>
        <w:t xml:space="preserve"> SRS resource of the SRS resources within the first activated carrier indicated by the fields C1, C2 and C3, that is aggregated with SRS resources from the other aggregated carriers according to TS 38.214 [7];</w:t>
      </w:r>
    </w:p>
    <w:p w14:paraId="52ED1CFD" w14:textId="77777777" w:rsidR="003669F2" w:rsidRDefault="00B562E1">
      <w:pPr>
        <w:pStyle w:val="B1"/>
        <w:rPr>
          <w:rFonts w:eastAsiaTheme="minorEastAsia"/>
        </w:rPr>
      </w:pPr>
      <w:r>
        <w:t>-</w:t>
      </w:r>
      <w:r>
        <w:tab/>
        <w:t>C: This field indicates whether the octets containing Resource Serving Cell ID field(s) and Resource BWP ID field(s) within the field Spatial Relation for Resource ID</w:t>
      </w:r>
      <w:r>
        <w:rPr>
          <w:vertAlign w:val="subscript"/>
        </w:rPr>
        <w:t xml:space="preserve"> i</w:t>
      </w:r>
      <w:r>
        <w:t xml:space="preserve"> are present, except for Spatial Relation Resource ID</w:t>
      </w:r>
      <w:r>
        <w:rPr>
          <w:vertAlign w:val="subscript"/>
        </w:rPr>
        <w:t>i</w:t>
      </w:r>
      <w:r>
        <w:t xml:space="preserve"> with DL-PRS or SSB. If the combination of the li</w:t>
      </w:r>
      <w:r>
        <w:rPr>
          <w:rFonts w:eastAsiaTheme="minorEastAsia"/>
        </w:rPr>
        <w:t>n</w:t>
      </w:r>
      <w:r>
        <w:t xml:space="preserve">ked SRS resource sets is configured by the field </w:t>
      </w:r>
      <w:r>
        <w:rPr>
          <w:i/>
          <w:iCs/>
        </w:rPr>
        <w:t>SRS-PosResourceSetAggBW</w:t>
      </w:r>
      <w:r>
        <w:rPr>
          <w:rFonts w:eastAsiaTheme="minorEastAsia"/>
          <w:i/>
          <w:iCs/>
        </w:rPr>
        <w:t>-</w:t>
      </w:r>
      <w:r>
        <w:rPr>
          <w:i/>
          <w:iCs/>
        </w:rPr>
        <w:t>CombinationList</w:t>
      </w:r>
      <w:r>
        <w:t xml:space="preserve"> and this field is set to 1, the octets containing Resource Serving Cell ID field(s) and Resource BWP ID field(s) in the field Spatial Relation for Resource ID</w:t>
      </w:r>
      <w:r>
        <w:rPr>
          <w:vertAlign w:val="subscript"/>
        </w:rPr>
        <w:t>i</w:t>
      </w:r>
      <w:r>
        <w:t xml:space="preserve"> are present</w:t>
      </w:r>
      <w:r>
        <w:rPr>
          <w:lang w:eastAsia="ko-KR"/>
        </w:rPr>
        <w:t xml:space="preserve">, otherwise if this field is set to 0, they are not present; if the </w:t>
      </w:r>
      <w:r>
        <w:t>combination of the li</w:t>
      </w:r>
      <w:r>
        <w:rPr>
          <w:rFonts w:eastAsiaTheme="minorEastAsia"/>
        </w:rPr>
        <w:t>n</w:t>
      </w:r>
      <w:r>
        <w:t>ked SRS resource sets is configured by the field</w:t>
      </w:r>
      <w:r>
        <w:rPr>
          <w:i/>
          <w:iCs/>
        </w:rPr>
        <w:t xml:space="preserve"> SRS-PosRRC-AggBW-InactiveConfigList</w:t>
      </w:r>
      <w:r>
        <w:t>, this field shall be set to 0 and the octets containing Resource Serving Cell ID field(s) and Resource BWP ID field(s) in the field Spatial Relation for Resource ID</w:t>
      </w:r>
      <w:r>
        <w:rPr>
          <w:vertAlign w:val="subscript"/>
        </w:rPr>
        <w:t>i</w:t>
      </w:r>
      <w:r>
        <w:t xml:space="preserve"> are not present;</w:t>
      </w:r>
    </w:p>
    <w:p w14:paraId="52ED1CFE" w14:textId="77777777" w:rsidR="003669F2" w:rsidRDefault="00B562E1">
      <w:pPr>
        <w:pStyle w:val="B1"/>
        <w:rPr>
          <w:lang w:eastAsia="ko-KR"/>
        </w:rPr>
      </w:pPr>
      <w:r>
        <w:rPr>
          <w:lang w:eastAsia="ko-KR"/>
        </w:rPr>
        <w:t>-</w:t>
      </w:r>
      <w:r>
        <w:rPr>
          <w:lang w:eastAsia="ko-KR"/>
        </w:rPr>
        <w:tab/>
        <w:t>R: Reserved bit, set to 0.</w:t>
      </w:r>
    </w:p>
    <w:p w14:paraId="52ED1CFF" w14:textId="77777777" w:rsidR="003669F2" w:rsidRDefault="0090331E">
      <w:pPr>
        <w:pStyle w:val="TH"/>
      </w:pPr>
      <w:r>
        <w:rPr>
          <w:noProof/>
        </w:rPr>
        <w:object w:dxaOrig="4605" w:dyaOrig="5593" w14:anchorId="6FB21670">
          <v:shape id="_x0000_i1140" type="#_x0000_t75" alt="" style="width:226.65pt;height:278pt;mso-width-percent:0;mso-height-percent:0;mso-width-percent:0;mso-height-percent:0" o:ole="">
            <v:imagedata r:id="rId247" o:title=""/>
          </v:shape>
          <o:OLEObject Type="Embed" ProgID="Visio.Drawing.15" ShapeID="_x0000_i1140" DrawAspect="Content" ObjectID="_1808098513" r:id="rId248"/>
        </w:object>
      </w:r>
    </w:p>
    <w:p w14:paraId="52ED1D00" w14:textId="77777777" w:rsidR="003669F2" w:rsidRDefault="00B562E1">
      <w:pPr>
        <w:pStyle w:val="TF"/>
        <w:rPr>
          <w:ins w:id="3459" w:author="vivo-Chenli" w:date="2025-01-15T17:16:00Z"/>
          <w:lang w:eastAsia="ko-KR"/>
        </w:rPr>
      </w:pPr>
      <w:r>
        <w:rPr>
          <w:lang w:eastAsia="ko-KR"/>
        </w:rPr>
        <w:t>Figure 6.1.3.83-1: Aggregated SP Positioning SRS Activation/Deactivation MAC CE</w:t>
      </w:r>
    </w:p>
    <w:p w14:paraId="52ED1D01" w14:textId="50126D2E" w:rsidR="003669F2" w:rsidRDefault="00B562E1">
      <w:pPr>
        <w:pStyle w:val="4"/>
        <w:rPr>
          <w:ins w:id="3460" w:author="vivo-Chenli" w:date="2025-01-15T17:16:00Z"/>
          <w:lang w:eastAsia="ko-KR"/>
        </w:rPr>
      </w:pPr>
      <w:ins w:id="3461" w:author="vivo-Chenli" w:date="2025-01-15T17:16:00Z">
        <w:r>
          <w:rPr>
            <w:lang w:eastAsia="ko-KR"/>
          </w:rPr>
          <w:lastRenderedPageBreak/>
          <w:t>6.1.3.x</w:t>
        </w:r>
        <w:r>
          <w:rPr>
            <w:lang w:eastAsia="ko-KR"/>
          </w:rPr>
          <w:tab/>
        </w:r>
      </w:ins>
      <w:ins w:id="3462" w:author="vivo-Chenli" w:date="2025-01-20T11:43:00Z">
        <w:r>
          <w:rPr>
            <w:lang w:eastAsia="ko-KR"/>
          </w:rPr>
          <w:t>E</w:t>
        </w:r>
      </w:ins>
      <w:ins w:id="3463" w:author="vivo-Chenli" w:date="2025-01-15T17:17:00Z">
        <w:r>
          <w:rPr>
            <w:lang w:eastAsia="ko-KR"/>
          </w:rPr>
          <w:t>vent</w:t>
        </w:r>
      </w:ins>
      <w:ins w:id="3464" w:author="vivo-Chenli" w:date="2025-01-20T11:12:00Z">
        <w:r>
          <w:rPr>
            <w:lang w:eastAsia="ko-KR"/>
          </w:rPr>
          <w:t xml:space="preserve"> </w:t>
        </w:r>
      </w:ins>
      <w:ins w:id="3465" w:author="vivo-Chenli" w:date="2025-01-20T11:43:00Z">
        <w:r>
          <w:rPr>
            <w:lang w:eastAsia="ko-KR"/>
          </w:rPr>
          <w:t>T</w:t>
        </w:r>
      </w:ins>
      <w:ins w:id="3466" w:author="vivo-Chenli" w:date="2025-01-20T11:12:00Z">
        <w:r>
          <w:rPr>
            <w:lang w:eastAsia="ko-KR"/>
          </w:rPr>
          <w:t>riggered</w:t>
        </w:r>
      </w:ins>
      <w:ins w:id="3467" w:author="vivo-Chenli-Before#129" w:date="2025-02-06T23:51:00Z">
        <w:r w:rsidR="009E02F1" w:rsidRPr="009E02F1">
          <w:rPr>
            <w:lang w:eastAsia="ko-KR"/>
          </w:rPr>
          <w:t xml:space="preserve"> </w:t>
        </w:r>
        <w:r w:rsidR="009E02F1">
          <w:rPr>
            <w:lang w:eastAsia="ko-KR"/>
          </w:rPr>
          <w:t>L1</w:t>
        </w:r>
      </w:ins>
      <w:ins w:id="3468" w:author="vivo-Chenli" w:date="2025-01-20T11:12:00Z">
        <w:r>
          <w:rPr>
            <w:lang w:eastAsia="ko-KR"/>
          </w:rPr>
          <w:t xml:space="preserve"> </w:t>
        </w:r>
      </w:ins>
      <w:ins w:id="3469" w:author="vivo-Chenli" w:date="2025-01-20T11:43:00Z">
        <w:r>
          <w:rPr>
            <w:lang w:eastAsia="ko-KR"/>
          </w:rPr>
          <w:t>M</w:t>
        </w:r>
      </w:ins>
      <w:ins w:id="3470" w:author="vivo-Chenli" w:date="2025-01-20T11:12:00Z">
        <w:r>
          <w:rPr>
            <w:lang w:eastAsia="ko-KR"/>
          </w:rPr>
          <w:t xml:space="preserve">easurement </w:t>
        </w:r>
      </w:ins>
      <w:ins w:id="3471" w:author="vivo-Chenli" w:date="2025-01-20T11:43:00Z">
        <w:r>
          <w:rPr>
            <w:lang w:eastAsia="ko-KR"/>
          </w:rPr>
          <w:t>R</w:t>
        </w:r>
      </w:ins>
      <w:ins w:id="3472" w:author="vivo-Chenli" w:date="2025-01-20T11:12:00Z">
        <w:r>
          <w:rPr>
            <w:lang w:eastAsia="ko-KR"/>
          </w:rPr>
          <w:t>eport</w:t>
        </w:r>
      </w:ins>
      <w:ins w:id="3473" w:author="vivo-Chenli" w:date="2025-01-15T17:17:00Z">
        <w:r>
          <w:rPr>
            <w:lang w:eastAsia="ko-KR"/>
          </w:rPr>
          <w:t xml:space="preserve"> </w:t>
        </w:r>
      </w:ins>
      <w:ins w:id="3474" w:author="vivo-Chenli" w:date="2025-01-15T17:16:00Z">
        <w:r>
          <w:rPr>
            <w:lang w:eastAsia="ko-KR"/>
          </w:rPr>
          <w:t>MAC CE</w:t>
        </w:r>
      </w:ins>
    </w:p>
    <w:p w14:paraId="52ED1D02" w14:textId="2C19C958" w:rsidR="003669F2" w:rsidRDefault="003D0860">
      <w:pPr>
        <w:rPr>
          <w:ins w:id="3475" w:author="vivo-Chenli" w:date="2025-01-15T17:38:00Z"/>
          <w:lang w:eastAsia="ko-KR"/>
        </w:rPr>
      </w:pPr>
      <w:ins w:id="3476" w:author="vivo-Chenli-After RAN2#129" w:date="2025-03-11T16:00:00Z">
        <w:r>
          <w:rPr>
            <w:lang w:eastAsia="ko-KR"/>
          </w:rPr>
          <w:t>E</w:t>
        </w:r>
      </w:ins>
      <w:ins w:id="3477" w:author="vivo-Chenli" w:date="2025-01-20T11:35:00Z">
        <w:r w:rsidR="00B562E1">
          <w:rPr>
            <w:lang w:eastAsia="ko-KR"/>
          </w:rPr>
          <w:t xml:space="preserve">vent triggered </w:t>
        </w:r>
      </w:ins>
      <w:ins w:id="3478" w:author="vivo-Chenli-Before#129" w:date="2025-02-06T23:51:00Z">
        <w:r w:rsidR="000032CB">
          <w:rPr>
            <w:lang w:eastAsia="ko-KR"/>
          </w:rPr>
          <w:t xml:space="preserve">L1 </w:t>
        </w:r>
      </w:ins>
      <w:ins w:id="3479" w:author="vivo-Chenli" w:date="2025-01-20T11:35:00Z">
        <w:r w:rsidR="00B562E1">
          <w:rPr>
            <w:lang w:eastAsia="ko-KR"/>
          </w:rPr>
          <w:t xml:space="preserve">measurement report MAC CE </w:t>
        </w:r>
      </w:ins>
      <w:ins w:id="3480" w:author="vivo-Chenli" w:date="2025-01-15T17:38:00Z">
        <w:r w:rsidR="00B562E1">
          <w:rPr>
            <w:lang w:eastAsia="ko-KR"/>
          </w:rPr>
          <w:t>consist</w:t>
        </w:r>
      </w:ins>
      <w:ins w:id="3481" w:author="vivo-Chenli-After RAN2#129-2" w:date="2025-03-26T17:40:00Z">
        <w:r w:rsidR="00113FE7">
          <w:rPr>
            <w:lang w:eastAsia="ko-KR"/>
          </w:rPr>
          <w:t>s</w:t>
        </w:r>
      </w:ins>
      <w:ins w:id="3482" w:author="vivo-Chenli" w:date="2025-01-15T17:38:00Z">
        <w:r w:rsidR="00B562E1">
          <w:rPr>
            <w:lang w:eastAsia="ko-KR"/>
          </w:rPr>
          <w:t xml:space="preserve"> of either:</w:t>
        </w:r>
      </w:ins>
    </w:p>
    <w:p w14:paraId="52ED1D03" w14:textId="2E440D6F" w:rsidR="003669F2" w:rsidRDefault="00B562E1">
      <w:pPr>
        <w:pStyle w:val="B1"/>
        <w:rPr>
          <w:ins w:id="3483" w:author="vivo-Chenli" w:date="2025-01-15T17:39:00Z"/>
          <w:lang w:eastAsia="ko-KR"/>
        </w:rPr>
      </w:pPr>
      <w:ins w:id="3484" w:author="vivo-Chenli" w:date="2025-01-15T17:39:00Z">
        <w:r>
          <w:rPr>
            <w:lang w:eastAsia="ko-KR"/>
          </w:rPr>
          <w:t>-</w:t>
        </w:r>
        <w:r>
          <w:rPr>
            <w:lang w:eastAsia="ko-KR"/>
          </w:rPr>
          <w:tab/>
          <w:t>event</w:t>
        </w:r>
      </w:ins>
      <w:ins w:id="3485" w:author="vivo-Chenli" w:date="2025-01-20T11:35:00Z">
        <w:r>
          <w:rPr>
            <w:lang w:eastAsia="ko-KR"/>
          </w:rPr>
          <w:t xml:space="preserve"> trigg</w:t>
        </w:r>
      </w:ins>
      <w:ins w:id="3486" w:author="vivo-Chenli" w:date="2025-01-20T11:36:00Z">
        <w:r>
          <w:rPr>
            <w:lang w:eastAsia="ko-KR"/>
          </w:rPr>
          <w:t>ered</w:t>
        </w:r>
      </w:ins>
      <w:ins w:id="3487" w:author="vivo-Chenli-Before#129" w:date="2025-02-06T23:51:00Z">
        <w:r w:rsidR="008E061A" w:rsidRPr="008E061A">
          <w:rPr>
            <w:lang w:eastAsia="ko-KR"/>
          </w:rPr>
          <w:t xml:space="preserve"> </w:t>
        </w:r>
        <w:r w:rsidR="008E061A">
          <w:rPr>
            <w:lang w:eastAsia="ko-KR"/>
          </w:rPr>
          <w:t>L1</w:t>
        </w:r>
      </w:ins>
      <w:ins w:id="3488" w:author="vivo-Chenli" w:date="2025-01-15T17:39:00Z">
        <w:r>
          <w:rPr>
            <w:lang w:eastAsia="ko-KR"/>
          </w:rPr>
          <w:t xml:space="preserve"> </w:t>
        </w:r>
      </w:ins>
      <w:ins w:id="3489" w:author="vivo-Chenli" w:date="2025-01-20T11:37:00Z">
        <w:r>
          <w:rPr>
            <w:lang w:eastAsia="ko-KR"/>
          </w:rPr>
          <w:t xml:space="preserve">measurement report </w:t>
        </w:r>
      </w:ins>
      <w:ins w:id="3490" w:author="vivo-Chenli" w:date="2025-01-15T17:39:00Z">
        <w:r>
          <w:rPr>
            <w:lang w:eastAsia="ko-KR"/>
          </w:rPr>
          <w:t>format (</w:t>
        </w:r>
      </w:ins>
      <w:ins w:id="3491" w:author="vivo-Chenli" w:date="2025-01-20T16:40:00Z">
        <w:r>
          <w:rPr>
            <w:lang w:eastAsia="ko-KR"/>
          </w:rPr>
          <w:t xml:space="preserve">variable </w:t>
        </w:r>
      </w:ins>
      <w:ins w:id="3492" w:author="vivo-Chenli" w:date="2025-01-15T17:39:00Z">
        <w:r>
          <w:rPr>
            <w:lang w:eastAsia="ko-KR"/>
          </w:rPr>
          <w:t>size); or</w:t>
        </w:r>
      </w:ins>
    </w:p>
    <w:p w14:paraId="52ED1D04" w14:textId="744DF45B" w:rsidR="003669F2" w:rsidRDefault="00B562E1">
      <w:pPr>
        <w:pStyle w:val="B1"/>
        <w:rPr>
          <w:ins w:id="3493" w:author="vivo-Chenli" w:date="2025-01-15T17:39:00Z"/>
          <w:lang w:eastAsia="ko-KR"/>
        </w:rPr>
      </w:pPr>
      <w:ins w:id="3494" w:author="vivo-Chenli" w:date="2025-01-15T17:39:00Z">
        <w:r>
          <w:rPr>
            <w:lang w:eastAsia="ko-KR"/>
          </w:rPr>
          <w:t>-</w:t>
        </w:r>
        <w:r>
          <w:rPr>
            <w:lang w:eastAsia="ko-KR"/>
          </w:rPr>
          <w:tab/>
        </w:r>
      </w:ins>
      <w:ins w:id="3495" w:author="vivo-Chenli-After RAN2#129" w:date="2025-03-13T14:01:00Z">
        <w:r w:rsidR="00AB0EE2">
          <w:rPr>
            <w:lang w:eastAsia="ko-KR"/>
          </w:rPr>
          <w:t>t</w:t>
        </w:r>
      </w:ins>
      <w:ins w:id="3496" w:author="vivo-Chenli" w:date="2025-01-15T17:39:00Z">
        <w:r>
          <w:rPr>
            <w:lang w:eastAsia="ko-KR"/>
          </w:rPr>
          <w:t xml:space="preserve">runcated </w:t>
        </w:r>
      </w:ins>
      <w:ins w:id="3497" w:author="vivo-Chenli" w:date="2025-01-15T17:40:00Z">
        <w:r>
          <w:rPr>
            <w:lang w:eastAsia="ko-KR"/>
          </w:rPr>
          <w:t>event</w:t>
        </w:r>
      </w:ins>
      <w:ins w:id="3498" w:author="vivo-Chenli" w:date="2025-01-20T11:37:00Z">
        <w:r>
          <w:rPr>
            <w:lang w:eastAsia="ko-KR"/>
          </w:rPr>
          <w:t xml:space="preserve"> triggered</w:t>
        </w:r>
      </w:ins>
      <w:ins w:id="3499" w:author="vivo-Chenli-Before#129" w:date="2025-02-06T23:51:00Z">
        <w:r w:rsidR="008E061A" w:rsidRPr="008E061A">
          <w:rPr>
            <w:lang w:eastAsia="ko-KR"/>
          </w:rPr>
          <w:t xml:space="preserve"> </w:t>
        </w:r>
        <w:r w:rsidR="008E061A">
          <w:rPr>
            <w:lang w:eastAsia="ko-KR"/>
          </w:rPr>
          <w:t>L1</w:t>
        </w:r>
      </w:ins>
      <w:ins w:id="3500" w:author="vivo-Chenli" w:date="2025-01-20T11:37:00Z">
        <w:r>
          <w:rPr>
            <w:lang w:eastAsia="ko-KR"/>
          </w:rPr>
          <w:t xml:space="preserve"> measurement report</w:t>
        </w:r>
      </w:ins>
      <w:ins w:id="3501" w:author="vivo-Chenli" w:date="2025-01-15T17:39:00Z">
        <w:r>
          <w:rPr>
            <w:lang w:eastAsia="ko-KR"/>
          </w:rPr>
          <w:t xml:space="preserve"> format (</w:t>
        </w:r>
      </w:ins>
      <w:ins w:id="3502" w:author="vivo-Chenli" w:date="2025-01-20T16:40:00Z">
        <w:r>
          <w:rPr>
            <w:lang w:eastAsia="ko-KR"/>
          </w:rPr>
          <w:t xml:space="preserve">variable </w:t>
        </w:r>
      </w:ins>
      <w:ins w:id="3503" w:author="vivo-Chenli" w:date="2025-01-15T17:39:00Z">
        <w:r>
          <w:rPr>
            <w:lang w:eastAsia="ko-KR"/>
          </w:rPr>
          <w:t>size)</w:t>
        </w:r>
      </w:ins>
      <w:ins w:id="3504" w:author="vivo-Chenli" w:date="2025-01-15T17:40:00Z">
        <w:r>
          <w:rPr>
            <w:lang w:eastAsia="ko-KR"/>
          </w:rPr>
          <w:t>.</w:t>
        </w:r>
      </w:ins>
    </w:p>
    <w:p w14:paraId="52ED1D05" w14:textId="19609C1F" w:rsidR="003669F2" w:rsidRDefault="00B562E1">
      <w:pPr>
        <w:rPr>
          <w:ins w:id="3505" w:author="vivo-Chenli" w:date="2025-01-15T17:39:00Z"/>
          <w:lang w:eastAsia="ko-KR"/>
        </w:rPr>
      </w:pPr>
      <w:ins w:id="3506" w:author="vivo-Chenli" w:date="2025-01-15T17:39:00Z">
        <w:r>
          <w:rPr>
            <w:lang w:eastAsia="ko-KR"/>
          </w:rPr>
          <w:t xml:space="preserve">The </w:t>
        </w:r>
      </w:ins>
      <w:ins w:id="3507" w:author="vivo-Chenli" w:date="2025-01-15T17:40:00Z">
        <w:r>
          <w:rPr>
            <w:lang w:eastAsia="ko-KR"/>
          </w:rPr>
          <w:t>event</w:t>
        </w:r>
      </w:ins>
      <w:ins w:id="3508" w:author="vivo-Chenli" w:date="2025-01-20T11:37:00Z">
        <w:r>
          <w:rPr>
            <w:lang w:eastAsia="ko-KR"/>
          </w:rPr>
          <w:t xml:space="preserve"> triggered </w:t>
        </w:r>
      </w:ins>
      <w:ins w:id="3509" w:author="vivo-Chenli-Before#129" w:date="2025-02-06T23:51:00Z">
        <w:r w:rsidR="00434E19">
          <w:rPr>
            <w:lang w:eastAsia="ko-KR"/>
          </w:rPr>
          <w:t xml:space="preserve">L1 </w:t>
        </w:r>
      </w:ins>
      <w:ins w:id="3510" w:author="vivo-Chenli" w:date="2025-01-20T11:37:00Z">
        <w:r>
          <w:rPr>
            <w:lang w:eastAsia="ko-KR"/>
          </w:rPr>
          <w:t>measurement report</w:t>
        </w:r>
      </w:ins>
      <w:ins w:id="3511" w:author="vivo-Chenli" w:date="2025-01-15T17:39:00Z">
        <w:r>
          <w:rPr>
            <w:lang w:eastAsia="ko-KR"/>
          </w:rPr>
          <w:t xml:space="preserve"> formats are identified by MAC subheaders with </w:t>
        </w:r>
      </w:ins>
      <w:ins w:id="3512" w:author="vivo-Chenli" w:date="2025-01-15T17:40:00Z">
        <w:r>
          <w:rPr>
            <w:lang w:eastAsia="ko-KR"/>
          </w:rPr>
          <w:t>an e</w:t>
        </w:r>
      </w:ins>
      <w:ins w:id="3513" w:author="vivo-Chenli" w:date="2025-01-15T17:39:00Z">
        <w:r>
          <w:rPr>
            <w:lang w:eastAsia="ko-KR"/>
          </w:rPr>
          <w:t>LCIDs as specified in Table 6.2.1-2</w:t>
        </w:r>
      </w:ins>
      <w:ins w:id="3514" w:author="vivo-Chenli" w:date="2025-01-20T11:43:00Z">
        <w:r>
          <w:rPr>
            <w:lang w:eastAsia="ko-KR"/>
          </w:rPr>
          <w:t>b</w:t>
        </w:r>
      </w:ins>
      <w:ins w:id="3515" w:author="vivo-Chenli" w:date="2025-01-15T17:39:00Z">
        <w:r>
          <w:rPr>
            <w:lang w:eastAsia="ko-KR"/>
          </w:rPr>
          <w:t>.</w:t>
        </w:r>
      </w:ins>
    </w:p>
    <w:p w14:paraId="03462687" w14:textId="7813F7D7" w:rsidR="00FA5F60" w:rsidRDefault="00FA5F60" w:rsidP="00FA5F60">
      <w:pPr>
        <w:rPr>
          <w:ins w:id="3516" w:author="vivo-Chenli-After RAN2#129" w:date="2025-03-13T14:01:00Z"/>
        </w:rPr>
      </w:pPr>
      <w:ins w:id="3517" w:author="vivo-Chenli-After RAN2#129" w:date="2025-03-13T14:01:00Z">
        <w:r>
          <w:t xml:space="preserve">For </w:t>
        </w:r>
        <w:r w:rsidR="00DE37CD">
          <w:t>truncated event triggered L1 measurement report MAC CE</w:t>
        </w:r>
        <w:r>
          <w:t xml:space="preserve">, </w:t>
        </w:r>
      </w:ins>
      <w:ins w:id="3518" w:author="vivo-Chenli-After RAN2#129" w:date="2025-03-13T14:02:00Z">
        <w:r w:rsidR="00976EDB">
          <w:t>report ID field and at least one</w:t>
        </w:r>
      </w:ins>
      <w:ins w:id="3519" w:author="vivo-Chenli-After RAN2#129bis" w:date="2025-04-20T22:36:00Z">
        <w:r w:rsidR="003326B8">
          <w:t xml:space="preserve"> triggered</w:t>
        </w:r>
      </w:ins>
      <w:ins w:id="3520" w:author="vivo-Chenli-After RAN2#129" w:date="2025-03-13T14:02:00Z">
        <w:r w:rsidR="00976EDB">
          <w:t xml:space="preserve"> </w:t>
        </w:r>
      </w:ins>
      <w:ins w:id="3521" w:author="vivo-Chenli-After RAN2#129" w:date="2025-03-13T14:07:00Z">
        <w:r w:rsidR="00750480">
          <w:t>beam with corresponding measure</w:t>
        </w:r>
      </w:ins>
      <w:ins w:id="3522" w:author="vivo-Chenli-After RAN2#129bis" w:date="2025-04-21T23:22:00Z">
        <w:r w:rsidR="007123AF">
          <w:t>d</w:t>
        </w:r>
      </w:ins>
      <w:ins w:id="3523" w:author="vivo-Chenli-After RAN2#129" w:date="2025-03-13T14:07:00Z">
        <w:r w:rsidR="00750480">
          <w:t xml:space="preserve"> quantity</w:t>
        </w:r>
      </w:ins>
      <w:ins w:id="3524" w:author="vivo-Chenli-After RAN2#129" w:date="2025-03-13T14:02:00Z">
        <w:r w:rsidR="00976EDB">
          <w:t xml:space="preserve"> </w:t>
        </w:r>
      </w:ins>
      <w:ins w:id="3525" w:author="vivo-Chenli-After RAN2#129" w:date="2025-03-13T14:03:00Z">
        <w:r w:rsidR="00976EDB">
          <w:t xml:space="preserve">are </w:t>
        </w:r>
      </w:ins>
      <w:ins w:id="3526" w:author="vivo-Chenli-After RAN2#129" w:date="2025-03-13T14:02:00Z">
        <w:r w:rsidR="00976EDB">
          <w:t>i</w:t>
        </w:r>
      </w:ins>
      <w:ins w:id="3527" w:author="vivo-Chenli-After RAN2#129" w:date="2025-03-13T14:03:00Z">
        <w:r w:rsidR="00976EDB">
          <w:t xml:space="preserve">ncluded. </w:t>
        </w:r>
      </w:ins>
    </w:p>
    <w:p w14:paraId="52ED1D06" w14:textId="0BC83F2E" w:rsidR="003669F2" w:rsidRDefault="00B562E1">
      <w:pPr>
        <w:rPr>
          <w:ins w:id="3528" w:author="vivo-Chenli" w:date="2025-01-20T11:55:00Z"/>
          <w:lang w:eastAsia="ko-KR"/>
        </w:rPr>
      </w:pPr>
      <w:ins w:id="3529" w:author="vivo-Chenli" w:date="2025-01-15T17:39:00Z">
        <w:r>
          <w:rPr>
            <w:lang w:eastAsia="ko-KR"/>
          </w:rPr>
          <w:t xml:space="preserve">The fields in the </w:t>
        </w:r>
      </w:ins>
      <w:ins w:id="3530" w:author="vivo-Chenli-After RAN2#129" w:date="2025-03-13T14:00:00Z">
        <w:r w:rsidR="00DF50B2">
          <w:rPr>
            <w:lang w:eastAsia="ko-KR"/>
          </w:rPr>
          <w:t xml:space="preserve">(truncated) </w:t>
        </w:r>
      </w:ins>
      <w:ins w:id="3531" w:author="vivo-Chenli" w:date="2025-01-20T11:43:00Z">
        <w:r>
          <w:rPr>
            <w:lang w:eastAsia="ko-KR"/>
          </w:rPr>
          <w:t xml:space="preserve">event triggered </w:t>
        </w:r>
      </w:ins>
      <w:ins w:id="3532" w:author="vivo-Chenli-Before#129" w:date="2025-02-06T23:51:00Z">
        <w:r w:rsidR="00434E19">
          <w:rPr>
            <w:lang w:eastAsia="ko-KR"/>
          </w:rPr>
          <w:t xml:space="preserve">L1 </w:t>
        </w:r>
      </w:ins>
      <w:ins w:id="3533" w:author="vivo-Chenli" w:date="2025-01-20T11:43:00Z">
        <w:r>
          <w:rPr>
            <w:lang w:eastAsia="ko-KR"/>
          </w:rPr>
          <w:t>measurement report</w:t>
        </w:r>
      </w:ins>
      <w:ins w:id="3534" w:author="vivo-Chenli" w:date="2025-01-15T17:39:00Z">
        <w:r>
          <w:rPr>
            <w:lang w:eastAsia="ko-KR"/>
          </w:rPr>
          <w:t xml:space="preserve"> MAC CE are defined as follows:</w:t>
        </w:r>
      </w:ins>
    </w:p>
    <w:p w14:paraId="00B68BD5" w14:textId="5CFE170E" w:rsidR="00280D5F" w:rsidRDefault="00280D5F" w:rsidP="00280D5F">
      <w:pPr>
        <w:pStyle w:val="EditorsNote"/>
        <w:ind w:left="1701" w:hanging="1417"/>
        <w:rPr>
          <w:ins w:id="3535" w:author="vivo-Chenli-After RAN2#129bis" w:date="2025-04-21T23:30:00Z"/>
          <w:lang w:eastAsia="zh-CN"/>
        </w:rPr>
      </w:pPr>
      <w:ins w:id="3536" w:author="vivo-Chenli-After RAN2#129bis" w:date="2025-04-21T23:30:00Z">
        <w:r>
          <w:rPr>
            <w:lang w:eastAsia="zh-CN"/>
          </w:rPr>
          <w:t xml:space="preserve">Editor’s NOTE: </w:t>
        </w:r>
        <w:r w:rsidRPr="00280D5F">
          <w:t>FFS For MR triggered by LTM2, whether only include the current beam information in the MR MAC CE or the MR can include measurements for LTM candidates</w:t>
        </w:r>
        <w:r>
          <w:rPr>
            <w:lang w:eastAsia="zh-CN"/>
          </w:rPr>
          <w:t xml:space="preserve">. </w:t>
        </w:r>
      </w:ins>
    </w:p>
    <w:p w14:paraId="3FEDD0AE" w14:textId="77777777" w:rsidR="008E5110" w:rsidRDefault="008E5110">
      <w:pPr>
        <w:pStyle w:val="EditorsNote"/>
        <w:ind w:left="1701" w:hanging="1417"/>
        <w:rPr>
          <w:ins w:id="3537" w:author="vivo-Chenli" w:date="2025-01-15T17:39:00Z"/>
          <w:lang w:eastAsia="zh-CN"/>
        </w:rPr>
      </w:pPr>
    </w:p>
    <w:p w14:paraId="52ED1D08" w14:textId="77777777" w:rsidR="003669F2" w:rsidRDefault="00B562E1">
      <w:pPr>
        <w:pStyle w:val="B1"/>
        <w:rPr>
          <w:ins w:id="3538" w:author="vivo-Chenli" w:date="2025-01-20T11:38:00Z"/>
          <w:lang w:eastAsia="ko-KR"/>
        </w:rPr>
      </w:pPr>
      <w:ins w:id="3539" w:author="vivo-Chenli" w:date="2025-01-20T11:38:00Z">
        <w:r>
          <w:rPr>
            <w:lang w:eastAsia="ko-KR"/>
          </w:rPr>
          <w:t>-</w:t>
        </w:r>
        <w:r>
          <w:rPr>
            <w:lang w:eastAsia="ko-KR"/>
          </w:rPr>
          <w:tab/>
        </w:r>
      </w:ins>
      <w:ins w:id="3540" w:author="vivo-Chenli" w:date="2025-01-20T11:44:00Z">
        <w:r>
          <w:rPr>
            <w:lang w:eastAsia="ko-KR"/>
          </w:rPr>
          <w:t>Report ID</w:t>
        </w:r>
      </w:ins>
      <w:ins w:id="3541" w:author="vivo-Chenli" w:date="2025-01-20T11:38:00Z">
        <w:r>
          <w:rPr>
            <w:lang w:eastAsia="ko-KR"/>
          </w:rPr>
          <w:t xml:space="preserve">: This field indicates </w:t>
        </w:r>
      </w:ins>
      <w:ins w:id="3542" w:author="vivo-Chenli" w:date="2025-01-20T11:53:00Z">
        <w:r>
          <w:rPr>
            <w:lang w:eastAsia="ko-KR"/>
          </w:rPr>
          <w:t xml:space="preserve">corresponding measurement report ID </w:t>
        </w:r>
      </w:ins>
      <w:ins w:id="3543" w:author="vivo-Chenli" w:date="2025-01-20T11:55:00Z">
        <w:r>
          <w:rPr>
            <w:lang w:eastAsia="ko-KR"/>
          </w:rPr>
          <w:t>for</w:t>
        </w:r>
      </w:ins>
      <w:ins w:id="3544" w:author="vivo-Chenli" w:date="2025-01-20T11:54:00Z">
        <w:r>
          <w:t xml:space="preserve"> this </w:t>
        </w:r>
        <w:r>
          <w:rPr>
            <w:i/>
            <w:iCs/>
          </w:rPr>
          <w:t>ltm-CSI-ReportConfigId</w:t>
        </w:r>
      </w:ins>
      <w:ins w:id="3545" w:author="vivo-Chenli" w:date="2025-01-20T11:53:00Z">
        <w:r>
          <w:rPr>
            <w:lang w:eastAsia="ko-KR"/>
          </w:rPr>
          <w:t xml:space="preserve"> </w:t>
        </w:r>
      </w:ins>
      <w:ins w:id="3546" w:author="vivo-Chenli" w:date="2025-01-20T11:55:00Z">
        <w:r>
          <w:rPr>
            <w:lang w:eastAsia="ko-KR"/>
          </w:rPr>
          <w:t>associated with</w:t>
        </w:r>
      </w:ins>
      <w:ins w:id="3547" w:author="vivo-Chenli" w:date="2025-01-20T11:53:00Z">
        <w:r>
          <w:rPr>
            <w:lang w:eastAsia="ko-KR"/>
          </w:rPr>
          <w:t xml:space="preserve"> this event triggered measurement report</w:t>
        </w:r>
      </w:ins>
      <w:ins w:id="3548" w:author="vivo-Chenli" w:date="2025-01-20T12:01:00Z">
        <w:r>
          <w:rPr>
            <w:lang w:eastAsia="ko-KR"/>
          </w:rPr>
          <w:t>.</w:t>
        </w:r>
      </w:ins>
      <w:ins w:id="3549" w:author="vivo-Chenli" w:date="2025-01-20T11:53:00Z">
        <w:r>
          <w:rPr>
            <w:lang w:eastAsia="ko-KR"/>
          </w:rPr>
          <w:t xml:space="preserve"> </w:t>
        </w:r>
      </w:ins>
      <w:ins w:id="3550" w:author="vivo-Chenli" w:date="2025-01-20T11:59:00Z">
        <w:r>
          <w:t>The length of the Report ID field is 6 bits;</w:t>
        </w:r>
      </w:ins>
    </w:p>
    <w:p w14:paraId="03521300" w14:textId="7583AA02" w:rsidR="00FC6019" w:rsidRDefault="00B562E1">
      <w:pPr>
        <w:pStyle w:val="B1"/>
        <w:rPr>
          <w:ins w:id="3551" w:author="vivo-Chenli-After RAN2#129bis" w:date="2025-04-21T21:35:00Z"/>
        </w:rPr>
      </w:pPr>
      <w:ins w:id="3552" w:author="vivo-Chenli" w:date="2025-01-20T11:46:00Z">
        <w:r>
          <w:rPr>
            <w:lang w:eastAsia="ko-KR"/>
          </w:rPr>
          <w:t>-</w:t>
        </w:r>
        <w:r>
          <w:rPr>
            <w:lang w:eastAsia="ko-KR"/>
          </w:rPr>
          <w:tab/>
        </w:r>
      </w:ins>
      <w:ins w:id="3553" w:author="vivo-Chenli-After RAN2#129bis" w:date="2025-04-21T12:18:00Z">
        <w:r w:rsidR="00FC6019">
          <w:rPr>
            <w:lang w:eastAsia="ko-KR"/>
          </w:rPr>
          <w:t>Type</w:t>
        </w:r>
        <w:r w:rsidR="00FC6019" w:rsidRPr="00FC6019">
          <w:rPr>
            <w:vertAlign w:val="subscript"/>
            <w:lang w:eastAsia="ko-KR"/>
          </w:rPr>
          <w:t>i</w:t>
        </w:r>
        <w:r w:rsidR="00FC6019">
          <w:rPr>
            <w:lang w:eastAsia="ko-KR"/>
          </w:rPr>
          <w:t xml:space="preserve">: This field indicates the type of the beam i </w:t>
        </w:r>
      </w:ins>
      <w:ins w:id="3554" w:author="vivo-Chenli-After RAN2#129bis" w:date="2025-04-21T23:17:00Z">
        <w:r w:rsidR="001F1EB4">
          <w:rPr>
            <w:lang w:eastAsia="ko-KR"/>
          </w:rPr>
          <w:t xml:space="preserve">of LTM candidate cell </w:t>
        </w:r>
      </w:ins>
      <w:ins w:id="3555" w:author="vivo-Chenli-After RAN2#129bis" w:date="2025-04-21T12:39:00Z">
        <w:r w:rsidR="0074064A">
          <w:rPr>
            <w:lang w:eastAsia="ko-KR"/>
          </w:rPr>
          <w:t>included in</w:t>
        </w:r>
      </w:ins>
      <w:ins w:id="3556" w:author="vivo-Chenli-After RAN2#129bis" w:date="2025-04-21T12:34:00Z">
        <w:r w:rsidR="00940884">
          <w:rPr>
            <w:lang w:eastAsia="ko-KR"/>
          </w:rPr>
          <w:t xml:space="preserve"> the event triggered L1 measurement report.</w:t>
        </w:r>
      </w:ins>
      <w:ins w:id="3557" w:author="vivo-Chenli-After RAN2#129bis" w:date="2025-04-21T12:36:00Z">
        <w:r w:rsidR="00940884" w:rsidRPr="00940884">
          <w:t xml:space="preserve"> </w:t>
        </w:r>
        <w:r w:rsidR="00940884">
          <w:t>The field is set to 00 to indicate</w:t>
        </w:r>
      </w:ins>
      <w:ins w:id="3558" w:author="vivo-Chenli-After RAN2#129bis" w:date="2025-04-21T12:40:00Z">
        <w:r w:rsidR="00557495">
          <w:t xml:space="preserve"> the beam(s) </w:t>
        </w:r>
      </w:ins>
      <w:ins w:id="3559" w:author="vivo-Chenli-After RAN2#129bis" w:date="2025-04-21T12:42:00Z">
        <w:r w:rsidR="00557495">
          <w:t xml:space="preserve">that </w:t>
        </w:r>
      </w:ins>
      <w:ins w:id="3560" w:author="vivo-Chenli-After RAN2#129bis" w:date="2025-04-21T12:40:00Z">
        <w:r w:rsidR="00557495" w:rsidRPr="000561BA">
          <w:rPr>
            <w:bCs/>
          </w:rPr>
          <w:t xml:space="preserve">has satisfied the entry condition of the event </w:t>
        </w:r>
      </w:ins>
      <w:ins w:id="3561" w:author="vivo-Chenli-After RAN2#129bis" w:date="2025-04-21T12:43:00Z">
        <w:r w:rsidR="00557495">
          <w:rPr>
            <w:bCs/>
          </w:rPr>
          <w:t xml:space="preserve">associated with the report ID </w:t>
        </w:r>
      </w:ins>
      <w:ins w:id="3562" w:author="vivo-Chenli-After RAN2#129bis" w:date="2025-04-21T12:40:00Z">
        <w:r w:rsidR="00557495" w:rsidRPr="000561BA">
          <w:rPr>
            <w:bCs/>
          </w:rPr>
          <w:t>for TTT</w:t>
        </w:r>
      </w:ins>
      <w:ins w:id="3563" w:author="vivo-Chenli-After RAN2#129bis" w:date="2025-04-21T13:00:00Z">
        <w:r w:rsidR="00B731EC">
          <w:rPr>
            <w:bCs/>
          </w:rPr>
          <w:t xml:space="preserve"> and triggers this measurement report MAC CE</w:t>
        </w:r>
      </w:ins>
      <w:ins w:id="3564" w:author="vivo-Chenli-After RAN2#129bis" w:date="2025-04-21T12:36:00Z">
        <w:r w:rsidR="00940884">
          <w:t>;</w:t>
        </w:r>
        <w:r w:rsidR="00940884">
          <w:rPr>
            <w:lang w:eastAsia="ko-KR"/>
          </w:rPr>
          <w:t xml:space="preserve"> </w:t>
        </w:r>
        <w:r w:rsidR="00940884">
          <w:t xml:space="preserve">it is set to 01 to indicate </w:t>
        </w:r>
      </w:ins>
      <w:ins w:id="3565" w:author="vivo-Chenli-After RAN2#129bis" w:date="2025-04-21T12:53:00Z">
        <w:r w:rsidR="00917D15">
          <w:t xml:space="preserve">the beam(s) that </w:t>
        </w:r>
        <w:r w:rsidR="00917D15" w:rsidRPr="000561BA">
          <w:rPr>
            <w:bCs/>
          </w:rPr>
          <w:t xml:space="preserve">has satisfied the </w:t>
        </w:r>
        <w:r w:rsidR="00917D15">
          <w:rPr>
            <w:bCs/>
          </w:rPr>
          <w:t xml:space="preserve">leaving </w:t>
        </w:r>
        <w:r w:rsidR="00917D15" w:rsidRPr="000561BA">
          <w:rPr>
            <w:bCs/>
          </w:rPr>
          <w:t xml:space="preserve">condition of the event </w:t>
        </w:r>
        <w:r w:rsidR="00917D15">
          <w:rPr>
            <w:bCs/>
          </w:rPr>
          <w:t xml:space="preserve">associated with the report ID </w:t>
        </w:r>
        <w:r w:rsidR="00917D15" w:rsidRPr="000561BA">
          <w:rPr>
            <w:bCs/>
          </w:rPr>
          <w:t>for TTT</w:t>
        </w:r>
      </w:ins>
      <w:ins w:id="3566" w:author="vivo-Chenli-After RAN2#129bis" w:date="2025-04-21T13:00:00Z">
        <w:r w:rsidR="00261E11" w:rsidRPr="00261E11">
          <w:rPr>
            <w:bCs/>
          </w:rPr>
          <w:t xml:space="preserve"> </w:t>
        </w:r>
        <w:r w:rsidR="00261E11">
          <w:rPr>
            <w:bCs/>
          </w:rPr>
          <w:t>and triggers this measurement report MAC CE</w:t>
        </w:r>
      </w:ins>
      <w:ins w:id="3567" w:author="vivo-Chenli-After RAN2#129bis" w:date="2025-04-21T12:36:00Z">
        <w:r w:rsidR="00940884">
          <w:t>; it is set to 10 to indicate</w:t>
        </w:r>
      </w:ins>
      <w:ins w:id="3568" w:author="vivo-Chenli-After RAN2#129bis" w:date="2025-04-21T13:01:00Z">
        <w:r w:rsidR="00671CEA">
          <w:t xml:space="preserve"> the beam(s) </w:t>
        </w:r>
      </w:ins>
      <w:ins w:id="3569" w:author="vivo-Chenli-After RAN2#129bis" w:date="2025-04-21T21:06:00Z">
        <w:r w:rsidR="001C125D">
          <w:t xml:space="preserve">in </w:t>
        </w:r>
      </w:ins>
      <w:ins w:id="3570" w:author="vivo-Chenli-After RAN2#129bis" w:date="2025-04-21T21:08:00Z">
        <w:r w:rsidR="001C125D">
          <w:t xml:space="preserve">the </w:t>
        </w:r>
        <w:r w:rsidR="001C125D" w:rsidRPr="003F442C">
          <w:rPr>
            <w:i/>
            <w:iCs/>
            <w:lang w:eastAsia="ko-KR"/>
          </w:rPr>
          <w:t xml:space="preserve">BEAM_TRIGGERED_LIST </w:t>
        </w:r>
      </w:ins>
      <w:ins w:id="3571" w:author="vivo-Chenli-After RAN2#129bis" w:date="2025-04-21T12:43:00Z">
        <w:r w:rsidR="00055465">
          <w:rPr>
            <w:bCs/>
          </w:rPr>
          <w:t xml:space="preserve">associated with the report ID </w:t>
        </w:r>
      </w:ins>
      <w:ins w:id="3572" w:author="vivo-Chenli-After RAN2#129bis" w:date="2025-04-21T21:10:00Z">
        <w:r w:rsidR="001C125D">
          <w:rPr>
            <w:bCs/>
          </w:rPr>
          <w:t xml:space="preserve">as specified in clause 5.x.3 </w:t>
        </w:r>
      </w:ins>
      <w:ins w:id="3573" w:author="vivo-Chenli-After RAN2#129bis" w:date="2025-04-21T21:09:00Z">
        <w:r w:rsidR="001C125D">
          <w:rPr>
            <w:bCs/>
          </w:rPr>
          <w:t>other than the beam(s) with Type set to 00;</w:t>
        </w:r>
      </w:ins>
      <w:ins w:id="3574" w:author="vivo-Chenli-After RAN2#129bis" w:date="2025-04-21T12:36:00Z">
        <w:r w:rsidR="00940884">
          <w:t xml:space="preserve"> it is set to 11 to indicate </w:t>
        </w:r>
      </w:ins>
      <w:ins w:id="3575" w:author="vivo-Chenli-After RAN2#129bis" w:date="2025-04-21T21:10:00Z">
        <w:r w:rsidR="001C125D">
          <w:t>the beam(s)</w:t>
        </w:r>
      </w:ins>
      <w:ins w:id="3576" w:author="vivo-Chenli-After RAN2#129bis" w:date="2025-04-21T21:22:00Z">
        <w:r w:rsidR="00C21D96">
          <w:t xml:space="preserve"> not satisfying the event for TTT, if configured by network</w:t>
        </w:r>
      </w:ins>
      <w:ins w:id="3577" w:author="vivo-Chenli-After RAN2#129bis" w:date="2025-04-21T23:18:00Z">
        <w:r w:rsidR="00EC129A">
          <w:t xml:space="preserve"> b</w:t>
        </w:r>
      </w:ins>
      <w:ins w:id="3578" w:author="vivo-Chenli-After RAN2#129bis" w:date="2025-04-21T23:19:00Z">
        <w:r w:rsidR="00EC129A">
          <w:t xml:space="preserve">y </w:t>
        </w:r>
      </w:ins>
      <w:commentRangeStart w:id="3579"/>
      <w:commentRangeStart w:id="3580"/>
      <w:ins w:id="3581" w:author="vivo-Chenli-After RAN2#129bis" w:date="2025-04-22T14:08:00Z">
        <w:r w:rsidR="000048D5" w:rsidRPr="003667B1">
          <w:rPr>
            <w:i/>
            <w:iCs/>
          </w:rPr>
          <w:t>allowReportAnyBeam</w:t>
        </w:r>
      </w:ins>
      <w:commentRangeEnd w:id="3579"/>
      <w:r w:rsidR="00A62F7C">
        <w:rPr>
          <w:rStyle w:val="a6"/>
        </w:rPr>
        <w:commentReference w:id="3579"/>
      </w:r>
      <w:commentRangeEnd w:id="3580"/>
      <w:r w:rsidR="00E204D1">
        <w:rPr>
          <w:rStyle w:val="a6"/>
        </w:rPr>
        <w:commentReference w:id="3580"/>
      </w:r>
      <w:ins w:id="3582" w:author="vivo-Chenli-After RAN2#129bis-3" w:date="2025-05-06T20:44:00Z">
        <w:r w:rsidR="00965976">
          <w:t xml:space="preserve"> specified in </w:t>
        </w:r>
      </w:ins>
      <w:ins w:id="3583" w:author="vivo-Chenli-After RAN2#129bis-3" w:date="2025-05-06T20:45:00Z">
        <w:r w:rsidR="00965976">
          <w:t>TS 38.331 [5]</w:t>
        </w:r>
      </w:ins>
      <w:ins w:id="3584" w:author="vivo-Chenli-After RAN2#129bis" w:date="2025-04-21T12:36:00Z">
        <w:r w:rsidR="00940884">
          <w:t>.</w:t>
        </w:r>
      </w:ins>
      <w:ins w:id="3585" w:author="vivo-Chenli-After RAN2#129bis" w:date="2025-04-21T21:31:00Z">
        <w:r w:rsidR="0039294E">
          <w:t xml:space="preserve"> </w:t>
        </w:r>
      </w:ins>
      <w:ins w:id="3586" w:author="vivo-Chenli-After RAN2#129bis" w:date="2025-04-21T21:32:00Z">
        <w:r w:rsidR="00B6514A">
          <w:t>The beam(s) not satisf</w:t>
        </w:r>
      </w:ins>
      <w:ins w:id="3587" w:author="vivo-Chenli-After RAN2#129bis" w:date="2025-04-21T21:33:00Z">
        <w:r w:rsidR="00B6514A">
          <w:t xml:space="preserve">ying the event for TTT is selected </w:t>
        </w:r>
      </w:ins>
      <w:ins w:id="3588" w:author="vivo-Chenli-After RAN2#129bis" w:date="2025-04-21T21:34:00Z">
        <w:r w:rsidR="00B6514A">
          <w:t xml:space="preserve">based on the decending order of measured </w:t>
        </w:r>
        <w:commentRangeStart w:id="3589"/>
        <w:commentRangeStart w:id="3590"/>
        <w:r w:rsidR="00B6514A">
          <w:t>qua</w:t>
        </w:r>
      </w:ins>
      <w:ins w:id="3591" w:author="vivo-Chenli-After RAN2#129bis-3" w:date="2025-05-06T20:46:00Z">
        <w:r w:rsidR="00F80965">
          <w:t>nti</w:t>
        </w:r>
      </w:ins>
      <w:ins w:id="3592" w:author="vivo-Chenli-After RAN2#129bis" w:date="2025-04-21T21:34:00Z">
        <w:r w:rsidR="00B6514A">
          <w:t>ty</w:t>
        </w:r>
      </w:ins>
      <w:commentRangeEnd w:id="3589"/>
      <w:r w:rsidR="00A62F7C">
        <w:rPr>
          <w:rStyle w:val="a6"/>
        </w:rPr>
        <w:commentReference w:id="3589"/>
      </w:r>
      <w:commentRangeEnd w:id="3590"/>
      <w:r w:rsidR="00C65FD1">
        <w:rPr>
          <w:rStyle w:val="a6"/>
        </w:rPr>
        <w:commentReference w:id="3590"/>
      </w:r>
      <w:ins w:id="3593" w:author="vivo-Chenli-After RAN2#129bis" w:date="2025-04-21T21:34:00Z">
        <w:r w:rsidR="00B6514A">
          <w:t>.</w:t>
        </w:r>
      </w:ins>
      <w:ins w:id="3594" w:author="vivo-Chenli-After RAN2#129bis" w:date="2025-04-21T21:32:00Z">
        <w:r w:rsidR="00B6514A">
          <w:t xml:space="preserve"> </w:t>
        </w:r>
      </w:ins>
      <w:ins w:id="3595" w:author="vivo-Chenli-After RAN2#129bis" w:date="2025-04-21T12:36:00Z">
        <w:r w:rsidR="00940884">
          <w:t>The length of the field is 2 bits;</w:t>
        </w:r>
      </w:ins>
    </w:p>
    <w:p w14:paraId="2743656B" w14:textId="486C09FB" w:rsidR="00B6514A" w:rsidRDefault="00B6514A" w:rsidP="00B6514A">
      <w:pPr>
        <w:pStyle w:val="B1"/>
        <w:rPr>
          <w:ins w:id="3596" w:author="vivo-Chenli-After RAN2#129bis" w:date="2025-04-21T21:35:00Z"/>
        </w:rPr>
      </w:pPr>
      <w:ins w:id="3597" w:author="vivo-Chenli-After RAN2#129bis" w:date="2025-04-21T21:35:00Z">
        <w:r>
          <w:t>NOTE 1:</w:t>
        </w:r>
        <w:r>
          <w:tab/>
          <w:t xml:space="preserve">Beam(s) with </w:t>
        </w:r>
      </w:ins>
      <w:ins w:id="3598" w:author="vivo-Chenli-After RAN2#129bis" w:date="2025-04-21T21:36:00Z">
        <w:r>
          <w:t>Type set to 00 include</w:t>
        </w:r>
        <w:r w:rsidR="00B76C02">
          <w:t xml:space="preserve"> the beam</w:t>
        </w:r>
      </w:ins>
      <w:ins w:id="3599" w:author="vivo-Chenli-After RAN2#129bis" w:date="2025-04-21T21:37:00Z">
        <w:r w:rsidR="00B76C02">
          <w:t xml:space="preserve"> that </w:t>
        </w:r>
        <w:r w:rsidR="00B76C02" w:rsidRPr="000561BA">
          <w:rPr>
            <w:bCs/>
          </w:rPr>
          <w:t xml:space="preserve">has satisfied the </w:t>
        </w:r>
      </w:ins>
      <w:ins w:id="3600" w:author="vivo-Chenli-After RAN2#129bis" w:date="2025-04-21T21:39:00Z">
        <w:r w:rsidR="00D74875">
          <w:rPr>
            <w:bCs/>
          </w:rPr>
          <w:t>entry</w:t>
        </w:r>
      </w:ins>
      <w:ins w:id="3601" w:author="vivo-Chenli-After RAN2#129bis" w:date="2025-04-21T21:37:00Z">
        <w:r w:rsidR="00B76C02">
          <w:rPr>
            <w:bCs/>
          </w:rPr>
          <w:t xml:space="preserve"> </w:t>
        </w:r>
        <w:r w:rsidR="00B76C02" w:rsidRPr="000561BA">
          <w:rPr>
            <w:bCs/>
          </w:rPr>
          <w:t xml:space="preserve">condition of the event </w:t>
        </w:r>
        <w:r w:rsidR="00B76C02">
          <w:rPr>
            <w:bCs/>
          </w:rPr>
          <w:t xml:space="preserve">associated with the report ID </w:t>
        </w:r>
        <w:r w:rsidR="00B76C02" w:rsidRPr="000561BA">
          <w:rPr>
            <w:bCs/>
          </w:rPr>
          <w:t>for TTT</w:t>
        </w:r>
        <w:r w:rsidR="00B76C02" w:rsidRPr="00261E11">
          <w:rPr>
            <w:bCs/>
          </w:rPr>
          <w:t xml:space="preserve"> </w:t>
        </w:r>
        <w:r w:rsidR="00B76C02">
          <w:rPr>
            <w:bCs/>
          </w:rPr>
          <w:t>and</w:t>
        </w:r>
        <w:commentRangeStart w:id="3602"/>
        <w:commentRangeStart w:id="3603"/>
        <w:commentRangeStart w:id="3604"/>
        <w:r w:rsidR="00B76C02">
          <w:rPr>
            <w:bCs/>
          </w:rPr>
          <w:t xml:space="preserve"> </w:t>
        </w:r>
      </w:ins>
      <w:ins w:id="3605" w:author="vivo-Chenli-After RAN2#129bis" w:date="2025-04-21T21:40:00Z">
        <w:r w:rsidR="00D74875">
          <w:rPr>
            <w:bCs/>
          </w:rPr>
          <w:t xml:space="preserve">firstly </w:t>
        </w:r>
      </w:ins>
      <w:commentRangeEnd w:id="3602"/>
      <w:r w:rsidR="00DE3CA2">
        <w:rPr>
          <w:rStyle w:val="a6"/>
        </w:rPr>
        <w:commentReference w:id="3602"/>
      </w:r>
      <w:commentRangeEnd w:id="3603"/>
      <w:r w:rsidR="00A62F7C">
        <w:rPr>
          <w:rStyle w:val="a6"/>
        </w:rPr>
        <w:commentReference w:id="3603"/>
      </w:r>
      <w:commentRangeEnd w:id="3604"/>
      <w:r w:rsidR="0029694C">
        <w:rPr>
          <w:rStyle w:val="a6"/>
        </w:rPr>
        <w:commentReference w:id="3604"/>
      </w:r>
      <w:ins w:id="3606" w:author="vivo-Chenli-After RAN2#129bis" w:date="2025-04-21T21:37:00Z">
        <w:r w:rsidR="00B76C02">
          <w:rPr>
            <w:bCs/>
          </w:rPr>
          <w:t>triggers this measurement report MAC CE</w:t>
        </w:r>
      </w:ins>
      <w:ins w:id="3607" w:author="vivo-Chenli-After RAN2#129bis" w:date="2025-04-21T21:39:00Z">
        <w:r w:rsidR="00D74875">
          <w:t xml:space="preserve">, </w:t>
        </w:r>
      </w:ins>
      <w:ins w:id="3608" w:author="vivo-Chenli-After RAN2#129bis" w:date="2025-04-21T21:40:00Z">
        <w:r w:rsidR="00D74875">
          <w:t>and the beam(s)</w:t>
        </w:r>
      </w:ins>
      <w:ins w:id="3609" w:author="vivo-Chenli-After RAN2#129bis" w:date="2025-04-21T21:39:00Z">
        <w:r w:rsidR="00D74875">
          <w:t xml:space="preserve"> </w:t>
        </w:r>
      </w:ins>
      <w:ins w:id="3610" w:author="vivo-Chenli-After RAN2#129bis" w:date="2025-04-21T21:41:00Z">
        <w:r w:rsidR="00925702">
          <w:t xml:space="preserve">that </w:t>
        </w:r>
        <w:r w:rsidR="00925702">
          <w:rPr>
            <w:bCs/>
          </w:rPr>
          <w:t>have</w:t>
        </w:r>
        <w:r w:rsidR="00925702" w:rsidRPr="000561BA">
          <w:rPr>
            <w:bCs/>
          </w:rPr>
          <w:t xml:space="preserve"> satisfied the </w:t>
        </w:r>
        <w:r w:rsidR="00925702">
          <w:rPr>
            <w:bCs/>
          </w:rPr>
          <w:t xml:space="preserve">entry </w:t>
        </w:r>
        <w:r w:rsidR="00925702" w:rsidRPr="000561BA">
          <w:rPr>
            <w:bCs/>
          </w:rPr>
          <w:t xml:space="preserve">condition of the event </w:t>
        </w:r>
        <w:r w:rsidR="00925702">
          <w:rPr>
            <w:bCs/>
          </w:rPr>
          <w:t xml:space="preserve">associated with the report ID </w:t>
        </w:r>
        <w:r w:rsidR="00925702" w:rsidRPr="000561BA">
          <w:rPr>
            <w:bCs/>
          </w:rPr>
          <w:t>for TTT</w:t>
        </w:r>
        <w:r w:rsidR="00925702">
          <w:rPr>
            <w:bCs/>
          </w:rPr>
          <w:t xml:space="preserve"> after this measurement report MAC CE is triggered (</w:t>
        </w:r>
      </w:ins>
      <w:ins w:id="3611" w:author="vivo-Chenli-After RAN2#129bis" w:date="2025-04-21T21:42:00Z">
        <w:r w:rsidR="00810A59">
          <w:rPr>
            <w:bCs/>
          </w:rPr>
          <w:t xml:space="preserve">either triggered by entry </w:t>
        </w:r>
        <w:r w:rsidR="00810A59" w:rsidRPr="000561BA">
          <w:rPr>
            <w:bCs/>
          </w:rPr>
          <w:t>condition</w:t>
        </w:r>
        <w:r w:rsidR="00810A59">
          <w:rPr>
            <w:bCs/>
          </w:rPr>
          <w:t xml:space="preserve"> or leaving condition </w:t>
        </w:r>
      </w:ins>
      <w:ins w:id="3612" w:author="vivo-Chenli-After RAN2#129bis" w:date="2025-04-21T21:43:00Z">
        <w:r w:rsidR="00810A59">
          <w:rPr>
            <w:bCs/>
          </w:rPr>
          <w:t>of the event associated with the report ID</w:t>
        </w:r>
      </w:ins>
      <w:ins w:id="3613" w:author="vivo-Chenli-After RAN2#129bis" w:date="2025-04-21T21:41:00Z">
        <w:r w:rsidR="00925702">
          <w:rPr>
            <w:bCs/>
          </w:rPr>
          <w:t>) and be</w:t>
        </w:r>
      </w:ins>
      <w:ins w:id="3614" w:author="vivo-Chenli-After RAN2#129bis" w:date="2025-04-21T21:42:00Z">
        <w:r w:rsidR="00925702">
          <w:rPr>
            <w:bCs/>
          </w:rPr>
          <w:t xml:space="preserve">fore </w:t>
        </w:r>
        <w:r w:rsidR="00853476">
          <w:rPr>
            <w:bCs/>
          </w:rPr>
          <w:t>this</w:t>
        </w:r>
        <w:r w:rsidR="00853476" w:rsidRPr="00853476">
          <w:rPr>
            <w:bCs/>
          </w:rPr>
          <w:t xml:space="preserve"> </w:t>
        </w:r>
        <w:r w:rsidR="00853476">
          <w:rPr>
            <w:bCs/>
          </w:rPr>
          <w:t xml:space="preserve">measurement report MAC CE </w:t>
        </w:r>
      </w:ins>
      <w:ins w:id="3615" w:author="vivo-Chenli-After RAN2#129bis" w:date="2025-04-21T21:52:00Z">
        <w:r w:rsidR="00DD4B7B">
          <w:rPr>
            <w:bCs/>
          </w:rPr>
          <w:t>i</w:t>
        </w:r>
      </w:ins>
      <w:ins w:id="3616" w:author="vivo-Chenli-After RAN2#129bis" w:date="2025-04-21T21:42:00Z">
        <w:r w:rsidR="00853476">
          <w:rPr>
            <w:bCs/>
          </w:rPr>
          <w:t>s</w:t>
        </w:r>
      </w:ins>
      <w:ins w:id="3617" w:author="vivo-Chenli-After RAN2#129bis" w:date="2025-04-21T21:52:00Z">
        <w:r w:rsidR="00DD4B7B">
          <w:rPr>
            <w:bCs/>
          </w:rPr>
          <w:t xml:space="preserve"> multiplexed</w:t>
        </w:r>
      </w:ins>
      <w:ins w:id="3618" w:author="vivo-Chenli-After RAN2#129bis" w:date="2025-04-21T21:35:00Z">
        <w:r>
          <w:t>.</w:t>
        </w:r>
      </w:ins>
    </w:p>
    <w:p w14:paraId="3458D946" w14:textId="0F79AB63" w:rsidR="007F0C73" w:rsidRDefault="007F0C73" w:rsidP="007F0C73">
      <w:pPr>
        <w:pStyle w:val="B1"/>
        <w:rPr>
          <w:ins w:id="3619" w:author="vivo-Chenli-After RAN2#129bis" w:date="2025-04-21T21:52:00Z"/>
        </w:rPr>
      </w:pPr>
      <w:ins w:id="3620" w:author="vivo-Chenli-After RAN2#129bis" w:date="2025-04-21T21:52:00Z">
        <w:r>
          <w:t>NOTE</w:t>
        </w:r>
      </w:ins>
      <w:ins w:id="3621" w:author="vivo-Chenli-After RAN2#129bis" w:date="2025-04-22T15:24:00Z">
        <w:r w:rsidR="00735E0A">
          <w:t xml:space="preserve"> 2</w:t>
        </w:r>
      </w:ins>
      <w:ins w:id="3622" w:author="vivo-Chenli-After RAN2#129bis" w:date="2025-04-21T21:52:00Z">
        <w:r>
          <w:t>:</w:t>
        </w:r>
        <w:r>
          <w:tab/>
          <w:t xml:space="preserve">Beam(s) with Type set to 01 include the beam that </w:t>
        </w:r>
        <w:r w:rsidRPr="000561BA">
          <w:rPr>
            <w:bCs/>
          </w:rPr>
          <w:t xml:space="preserve">has satisfied the </w:t>
        </w:r>
        <w:r>
          <w:rPr>
            <w:bCs/>
          </w:rPr>
          <w:t xml:space="preserve">leaving </w:t>
        </w:r>
        <w:r w:rsidRPr="000561BA">
          <w:rPr>
            <w:bCs/>
          </w:rPr>
          <w:t xml:space="preserve">condition of the event </w:t>
        </w:r>
        <w:r>
          <w:rPr>
            <w:bCs/>
          </w:rPr>
          <w:t xml:space="preserve">associated with the report ID </w:t>
        </w:r>
        <w:r w:rsidRPr="000561BA">
          <w:rPr>
            <w:bCs/>
          </w:rPr>
          <w:t>for TTT</w:t>
        </w:r>
        <w:r w:rsidRPr="00261E11">
          <w:rPr>
            <w:bCs/>
          </w:rPr>
          <w:t xml:space="preserve"> </w:t>
        </w:r>
        <w:r>
          <w:rPr>
            <w:bCs/>
          </w:rPr>
          <w:t xml:space="preserve">and </w:t>
        </w:r>
        <w:commentRangeStart w:id="3623"/>
        <w:commentRangeStart w:id="3624"/>
        <w:commentRangeStart w:id="3625"/>
        <w:r>
          <w:rPr>
            <w:bCs/>
          </w:rPr>
          <w:t>firstly triggers this measurement report MAC CE</w:t>
        </w:r>
      </w:ins>
      <w:commentRangeEnd w:id="3623"/>
      <w:r w:rsidR="00A62F7C">
        <w:rPr>
          <w:rStyle w:val="a6"/>
        </w:rPr>
        <w:commentReference w:id="3623"/>
      </w:r>
      <w:commentRangeEnd w:id="3624"/>
      <w:r w:rsidR="00A62F7C">
        <w:rPr>
          <w:rStyle w:val="a6"/>
        </w:rPr>
        <w:commentReference w:id="3624"/>
      </w:r>
      <w:commentRangeEnd w:id="3625"/>
      <w:r w:rsidR="00F702EF">
        <w:rPr>
          <w:rStyle w:val="a6"/>
        </w:rPr>
        <w:commentReference w:id="3625"/>
      </w:r>
      <w:ins w:id="3626" w:author="vivo-Chenli-After RAN2#129bis" w:date="2025-04-21T21:52:00Z">
        <w:r>
          <w:t xml:space="preserve">, and the beam(s) that </w:t>
        </w:r>
        <w:r>
          <w:rPr>
            <w:bCs/>
          </w:rPr>
          <w:t>have</w:t>
        </w:r>
        <w:r w:rsidRPr="000561BA">
          <w:rPr>
            <w:bCs/>
          </w:rPr>
          <w:t xml:space="preserve"> satisfied the </w:t>
        </w:r>
        <w:r w:rsidR="00B14DB3">
          <w:rPr>
            <w:bCs/>
          </w:rPr>
          <w:t>leaving</w:t>
        </w:r>
        <w:r>
          <w:rPr>
            <w:bCs/>
          </w:rPr>
          <w:t xml:space="preserve"> </w:t>
        </w:r>
        <w:r w:rsidRPr="000561BA">
          <w:rPr>
            <w:bCs/>
          </w:rPr>
          <w:t xml:space="preserve">condition of the event </w:t>
        </w:r>
        <w:r>
          <w:rPr>
            <w:bCs/>
          </w:rPr>
          <w:t xml:space="preserve">associated with the report ID </w:t>
        </w:r>
        <w:r w:rsidRPr="000561BA">
          <w:rPr>
            <w:bCs/>
          </w:rPr>
          <w:t>for TTT</w:t>
        </w:r>
        <w:r>
          <w:rPr>
            <w:bCs/>
          </w:rPr>
          <w:t xml:space="preserve"> after this measurement report MAC CE is triggered (either triggered by entry </w:t>
        </w:r>
        <w:r w:rsidRPr="000561BA">
          <w:rPr>
            <w:bCs/>
          </w:rPr>
          <w:t>condition</w:t>
        </w:r>
        <w:r>
          <w:rPr>
            <w:bCs/>
          </w:rPr>
          <w:t xml:space="preserve"> or leaving condition of the event associated with the report ID) and before this</w:t>
        </w:r>
        <w:r w:rsidRPr="00853476">
          <w:rPr>
            <w:bCs/>
          </w:rPr>
          <w:t xml:space="preserve"> </w:t>
        </w:r>
        <w:r>
          <w:rPr>
            <w:bCs/>
          </w:rPr>
          <w:t>measurement report MAC CE is multiplexed</w:t>
        </w:r>
        <w:r>
          <w:t>.</w:t>
        </w:r>
      </w:ins>
    </w:p>
    <w:p w14:paraId="43ADC3CA" w14:textId="7CC82D6A" w:rsidR="00367184" w:rsidRDefault="00367184" w:rsidP="00367184">
      <w:pPr>
        <w:pStyle w:val="EditorsNote"/>
        <w:ind w:left="1701" w:hanging="1417"/>
        <w:rPr>
          <w:ins w:id="3627" w:author="vivo-Chenli-After RAN2#129bis" w:date="2025-04-21T21:59:00Z"/>
          <w:lang w:eastAsia="zh-CN"/>
        </w:rPr>
      </w:pPr>
      <w:ins w:id="3628" w:author="vivo-Chenli-After RAN2#129bis" w:date="2025-04-21T21:59:00Z">
        <w:r>
          <w:rPr>
            <w:lang w:eastAsia="zh-CN"/>
          </w:rPr>
          <w:t>Editor’s NOTE: It is Working assumption</w:t>
        </w:r>
        <w:r w:rsidRPr="00367184">
          <w:rPr>
            <w:lang w:eastAsia="zh-CN"/>
          </w:rPr>
          <w:t xml:space="preserve"> </w:t>
        </w:r>
        <w:r>
          <w:rPr>
            <w:lang w:eastAsia="zh-CN"/>
          </w:rPr>
          <w:t xml:space="preserve">for </w:t>
        </w:r>
        <w:r w:rsidRPr="00367184">
          <w:rPr>
            <w:lang w:eastAsia="zh-CN"/>
          </w:rPr>
          <w:t>Option1: To introduce four codepoints to represent one of {type1, type2, type3, type4}</w:t>
        </w:r>
        <w:r>
          <w:rPr>
            <w:lang w:eastAsia="zh-CN"/>
          </w:rPr>
          <w:t>. The corresponding description will be updated based on further progress.</w:t>
        </w:r>
      </w:ins>
    </w:p>
    <w:p w14:paraId="52ED1D0A" w14:textId="7A361289" w:rsidR="003669F2" w:rsidRDefault="00B562E1">
      <w:pPr>
        <w:pStyle w:val="B1"/>
        <w:rPr>
          <w:ins w:id="3629" w:author="vivo-Chenli" w:date="2025-01-20T11:44:00Z"/>
          <w:lang w:eastAsia="ko-KR"/>
        </w:rPr>
      </w:pPr>
      <w:ins w:id="3630" w:author="vivo-Chenli" w:date="2025-01-20T11:44:00Z">
        <w:r>
          <w:rPr>
            <w:lang w:eastAsia="ko-KR"/>
          </w:rPr>
          <w:t>-</w:t>
        </w:r>
        <w:r>
          <w:rPr>
            <w:lang w:eastAsia="ko-KR"/>
          </w:rPr>
          <w:tab/>
        </w:r>
      </w:ins>
      <w:ins w:id="3631" w:author="vivo-Chenli" w:date="2025-01-20T11:45:00Z">
        <w:r>
          <w:rPr>
            <w:lang w:eastAsia="ko-KR"/>
          </w:rPr>
          <w:t>RSRI</w:t>
        </w:r>
        <w:r>
          <w:rPr>
            <w:vertAlign w:val="subscript"/>
            <w:lang w:eastAsia="ko-KR"/>
          </w:rPr>
          <w:t>i</w:t>
        </w:r>
      </w:ins>
      <w:ins w:id="3632" w:author="vivo-Chenli" w:date="2025-01-20T11:44:00Z">
        <w:r>
          <w:rPr>
            <w:lang w:eastAsia="ko-KR"/>
          </w:rPr>
          <w:t xml:space="preserve">: This field indicates the </w:t>
        </w:r>
      </w:ins>
      <w:ins w:id="3633" w:author="vivo-Chenli" w:date="2025-01-20T12:12:00Z">
        <w:r>
          <w:rPr>
            <w:lang w:eastAsia="ko-KR"/>
          </w:rPr>
          <w:t>reference signaling resource index</w:t>
        </w:r>
      </w:ins>
      <w:ins w:id="3634" w:author="vivo-Chenli" w:date="2025-01-20T12:13:00Z">
        <w:r>
          <w:rPr>
            <w:lang w:eastAsia="ko-KR"/>
          </w:rPr>
          <w:t xml:space="preserve"> of the beam i</w:t>
        </w:r>
        <w:r w:rsidR="001F1EB4">
          <w:rPr>
            <w:lang w:eastAsia="ko-KR"/>
          </w:rPr>
          <w:t xml:space="preserve"> </w:t>
        </w:r>
      </w:ins>
      <w:ins w:id="3635" w:author="vivo-Chenli" w:date="2025-01-20T12:21:00Z">
        <w:r w:rsidR="001F1EB4">
          <w:rPr>
            <w:lang w:eastAsia="ko-KR"/>
          </w:rPr>
          <w:t>of LTM candidate cell</w:t>
        </w:r>
      </w:ins>
      <w:ins w:id="3636" w:author="vivo-Chenli" w:date="2025-01-20T11:44:00Z">
        <w:r>
          <w:rPr>
            <w:lang w:eastAsia="ko-KR"/>
          </w:rPr>
          <w:t xml:space="preserve"> </w:t>
        </w:r>
      </w:ins>
      <w:ins w:id="3637" w:author="vivo-Chenli" w:date="2025-01-20T12:13:00Z">
        <w:r>
          <w:rPr>
            <w:lang w:eastAsia="ko-KR"/>
          </w:rPr>
          <w:t>for</w:t>
        </w:r>
      </w:ins>
      <w:ins w:id="3638" w:author="vivo-Chenli" w:date="2025-01-20T11:44:00Z">
        <w:r>
          <w:rPr>
            <w:lang w:eastAsia="ko-KR"/>
          </w:rPr>
          <w:t xml:space="preserve"> </w:t>
        </w:r>
      </w:ins>
      <w:ins w:id="3639" w:author="vivo-Chenli" w:date="2025-01-20T12:13:00Z">
        <w:r>
          <w:rPr>
            <w:lang w:eastAsia="ko-KR"/>
          </w:rPr>
          <w:t xml:space="preserve">the </w:t>
        </w:r>
      </w:ins>
      <w:ins w:id="3640" w:author="vivo-Chenli" w:date="2025-01-20T12:14:00Z">
        <w:r>
          <w:rPr>
            <w:lang w:eastAsia="ko-KR"/>
          </w:rPr>
          <w:t xml:space="preserve">event triggered </w:t>
        </w:r>
      </w:ins>
      <w:ins w:id="3641" w:author="vivo-Chenli-Before#129" w:date="2025-02-06T23:51:00Z">
        <w:r w:rsidR="00E36870">
          <w:rPr>
            <w:lang w:eastAsia="ko-KR"/>
          </w:rPr>
          <w:t xml:space="preserve">L1 </w:t>
        </w:r>
      </w:ins>
      <w:ins w:id="3642" w:author="vivo-Chenli" w:date="2025-01-20T12:11:00Z">
        <w:r>
          <w:rPr>
            <w:lang w:eastAsia="ko-KR"/>
          </w:rPr>
          <w:t xml:space="preserve">measurement </w:t>
        </w:r>
      </w:ins>
      <w:ins w:id="3643" w:author="vivo-Chenli" w:date="2025-01-20T12:14:00Z">
        <w:r>
          <w:rPr>
            <w:lang w:eastAsia="ko-KR"/>
          </w:rPr>
          <w:t>report</w:t>
        </w:r>
      </w:ins>
      <w:ins w:id="3644" w:author="vivo-Chenli" w:date="2025-01-20T16:31:00Z">
        <w:r>
          <w:rPr>
            <w:lang w:eastAsia="ko-KR"/>
          </w:rPr>
          <w:t xml:space="preserve"> (i.e. </w:t>
        </w:r>
      </w:ins>
      <w:ins w:id="3645" w:author="vivo-Chenli" w:date="2025-01-20T16:32:00Z">
        <w:r>
          <w:rPr>
            <w:lang w:eastAsia="ko-KR"/>
          </w:rPr>
          <w:t>SS/PBCH Block Resource indicator (SSBRI)</w:t>
        </w:r>
      </w:ins>
      <w:ins w:id="3646" w:author="vivo-Chenli" w:date="2025-01-20T16:31:00Z">
        <w:r>
          <w:rPr>
            <w:lang w:eastAsia="ko-KR"/>
          </w:rPr>
          <w:t xml:space="preserve"> or </w:t>
        </w:r>
      </w:ins>
      <w:ins w:id="3647" w:author="vivo-Chenli" w:date="2025-01-20T16:32:00Z">
        <w:r>
          <w:rPr>
            <w:lang w:eastAsia="ko-KR"/>
          </w:rPr>
          <w:t>CSI-RS resource indicator (CRI)</w:t>
        </w:r>
      </w:ins>
      <w:ins w:id="3648" w:author="vivo-Chenli" w:date="2025-01-20T16:31:00Z">
        <w:r>
          <w:rPr>
            <w:lang w:eastAsia="ko-KR"/>
          </w:rPr>
          <w:t>)</w:t>
        </w:r>
      </w:ins>
      <w:ins w:id="3649" w:author="vivo-Chenli" w:date="2025-01-20T11:44:00Z">
        <w:r>
          <w:rPr>
            <w:lang w:eastAsia="ko-KR"/>
          </w:rPr>
          <w:t xml:space="preserve">. </w:t>
        </w:r>
      </w:ins>
      <w:ins w:id="3650" w:author="vivo-Chenli" w:date="2025-01-20T16:41:00Z">
        <w:r>
          <w:rPr>
            <w:lang w:eastAsia="ko-KR"/>
          </w:rPr>
          <w:t xml:space="preserve">The </w:t>
        </w:r>
      </w:ins>
      <w:ins w:id="3651" w:author="vivo-Chenli" w:date="2025-01-21T23:49:00Z">
        <w:r>
          <w:rPr>
            <w:lang w:eastAsia="ko-KR"/>
          </w:rPr>
          <w:t xml:space="preserve">maximum </w:t>
        </w:r>
      </w:ins>
      <w:ins w:id="3652" w:author="vivo-Chenli" w:date="2025-01-20T16:41:00Z">
        <w:r>
          <w:rPr>
            <w:lang w:eastAsia="ko-KR"/>
          </w:rPr>
          <w:t xml:space="preserve">number of </w:t>
        </w:r>
      </w:ins>
      <w:ins w:id="3653" w:author="vivo-Chenli-After RAN2#129" w:date="2025-02-28T14:55:00Z">
        <w:r w:rsidR="00010B7C">
          <w:rPr>
            <w:lang w:eastAsia="ko-KR"/>
          </w:rPr>
          <w:t xml:space="preserve">non-serving </w:t>
        </w:r>
      </w:ins>
      <w:ins w:id="3654" w:author="vivo-Chenli" w:date="2025-01-20T16:41:00Z">
        <w:r>
          <w:rPr>
            <w:lang w:eastAsia="ko-KR"/>
          </w:rPr>
          <w:t xml:space="preserve">beams reported </w:t>
        </w:r>
      </w:ins>
      <w:ins w:id="3655" w:author="vivo-Chenli" w:date="2025-01-20T16:42:00Z">
        <w:r>
          <w:rPr>
            <w:lang w:eastAsia="ko-KR"/>
          </w:rPr>
          <w:t xml:space="preserve">is configured by </w:t>
        </w:r>
        <w:r>
          <w:rPr>
            <w:i/>
            <w:iCs/>
          </w:rPr>
          <w:t>maxNumberOfReportedBeams</w:t>
        </w:r>
        <w:r>
          <w:rPr>
            <w:lang w:eastAsia="ko-KR"/>
          </w:rPr>
          <w:t xml:space="preserve">. </w:t>
        </w:r>
      </w:ins>
      <w:ins w:id="3656" w:author="vivo-Chenli-After RAN2#129bis" w:date="2025-04-21T22:00:00Z">
        <w:r w:rsidR="00212395">
          <w:rPr>
            <w:lang w:eastAsia="ko-KR"/>
          </w:rPr>
          <w:t>T</w:t>
        </w:r>
      </w:ins>
      <w:ins w:id="3657" w:author="vivo-Chenli" w:date="2025-01-20T16:57:00Z">
        <w:r>
          <w:rPr>
            <w:lang w:eastAsia="ko-KR"/>
          </w:rPr>
          <w:t xml:space="preserve">he </w:t>
        </w:r>
      </w:ins>
      <w:ins w:id="3658" w:author="vivo-Chenli" w:date="2025-01-20T17:01:00Z">
        <w:r>
          <w:rPr>
            <w:lang w:eastAsia="ko-KR"/>
          </w:rPr>
          <w:t xml:space="preserve">first </w:t>
        </w:r>
      </w:ins>
      <w:ins w:id="3659" w:author="vivo-Chenli" w:date="2025-01-20T16:57:00Z">
        <w:r>
          <w:rPr>
            <w:lang w:eastAsia="ko-KR"/>
          </w:rPr>
          <w:t>beam</w:t>
        </w:r>
      </w:ins>
      <w:ins w:id="3660" w:author="vivo-Chenli-After RAN2#129bis" w:date="2025-04-21T22:39:00Z">
        <w:r w:rsidR="00C11846">
          <w:rPr>
            <w:lang w:eastAsia="ko-KR"/>
          </w:rPr>
          <w:t xml:space="preserve"> is the beam with </w:t>
        </w:r>
      </w:ins>
      <w:ins w:id="3661" w:author="vivo-Chenli-After RAN2#129bis" w:date="2025-04-21T22:40:00Z">
        <w:r w:rsidR="00C11846">
          <w:rPr>
            <w:lang w:eastAsia="ko-KR"/>
          </w:rPr>
          <w:t xml:space="preserve">the </w:t>
        </w:r>
      </w:ins>
      <w:commentRangeStart w:id="3662"/>
      <w:commentRangeStart w:id="3663"/>
      <w:commentRangeEnd w:id="3663"/>
      <w:r w:rsidR="00A62F7C">
        <w:rPr>
          <w:rStyle w:val="a6"/>
        </w:rPr>
        <w:commentReference w:id="3663"/>
      </w:r>
      <w:commentRangeEnd w:id="3662"/>
      <w:r w:rsidR="00F702EF">
        <w:rPr>
          <w:rStyle w:val="a6"/>
        </w:rPr>
        <w:commentReference w:id="3662"/>
      </w:r>
      <w:ins w:id="3664" w:author="vivo-Chenli-After RAN2#129bis-3" w:date="2025-05-06T21:30:00Z">
        <w:r w:rsidR="0028303F">
          <w:rPr>
            <w:lang w:eastAsia="ko-KR"/>
          </w:rPr>
          <w:t xml:space="preserve">highest </w:t>
        </w:r>
      </w:ins>
      <w:ins w:id="3665" w:author="vivo-Chenli-After RAN2#129bis" w:date="2025-04-21T22:40:00Z">
        <w:r w:rsidR="00ED37BB">
          <w:rPr>
            <w:lang w:eastAsia="ko-KR"/>
          </w:rPr>
          <w:t xml:space="preserve">measured quality </w:t>
        </w:r>
      </w:ins>
      <w:ins w:id="3666" w:author="vivo-Chenli-After RAN2#129bis" w:date="2025-04-21T22:41:00Z">
        <w:r w:rsidR="00ED37BB">
          <w:rPr>
            <w:lang w:eastAsia="ko-KR"/>
          </w:rPr>
          <w:t xml:space="preserve">in this measurement report MAC CE. </w:t>
        </w:r>
      </w:ins>
      <w:ins w:id="3667" w:author="vivo-Chenli" w:date="2025-01-20T12:14:00Z">
        <w:r>
          <w:t>The length of the RSRI index field is 9 bits</w:t>
        </w:r>
      </w:ins>
      <w:ins w:id="3668" w:author="vivo-Chenli" w:date="2025-01-20T11:44:00Z">
        <w:r>
          <w:rPr>
            <w:lang w:eastAsia="ko-KR"/>
          </w:rPr>
          <w:t>;</w:t>
        </w:r>
      </w:ins>
    </w:p>
    <w:p w14:paraId="5AB401BE" w14:textId="5E6CDFE2" w:rsidR="00B933B1" w:rsidRPr="00C11846" w:rsidRDefault="00B933B1" w:rsidP="00B933B1">
      <w:pPr>
        <w:pStyle w:val="B1"/>
        <w:rPr>
          <w:ins w:id="3669" w:author="vivo-Chenli-After RAN2#129bis" w:date="2025-04-21T22:50:00Z"/>
          <w:lang w:eastAsia="ko-KR"/>
        </w:rPr>
      </w:pPr>
      <w:ins w:id="3670" w:author="vivo-Chenli-After RAN2#129bis" w:date="2025-04-21T22:50:00Z">
        <w:r>
          <w:rPr>
            <w:lang w:eastAsia="ko-KR"/>
          </w:rPr>
          <w:t>-</w:t>
        </w:r>
        <w:r>
          <w:rPr>
            <w:lang w:eastAsia="ko-KR"/>
          </w:rPr>
          <w:tab/>
          <w:t>RSRP</w:t>
        </w:r>
      </w:ins>
      <w:ins w:id="3671" w:author="vivo-Chenli-After RAN2#129bis" w:date="2025-04-21T22:51:00Z">
        <w:r>
          <w:rPr>
            <w:vertAlign w:val="subscript"/>
            <w:lang w:eastAsia="ko-KR"/>
          </w:rPr>
          <w:t>1</w:t>
        </w:r>
      </w:ins>
      <w:ins w:id="3672" w:author="vivo-Chenli-After RAN2#129bis" w:date="2025-04-21T22:50:00Z">
        <w:r>
          <w:rPr>
            <w:lang w:eastAsia="ko-KR"/>
          </w:rPr>
          <w:t>: This field indicates the measure</w:t>
        </w:r>
      </w:ins>
      <w:ins w:id="3673" w:author="vivo-Chenli-After RAN2#129bis" w:date="2025-04-21T22:56:00Z">
        <w:r w:rsidR="00490141">
          <w:rPr>
            <w:lang w:eastAsia="ko-KR"/>
          </w:rPr>
          <w:t>d</w:t>
        </w:r>
      </w:ins>
      <w:ins w:id="3674" w:author="vivo-Chenli-After RAN2#129bis" w:date="2025-04-21T22:50:00Z">
        <w:r>
          <w:rPr>
            <w:lang w:eastAsia="ko-KR"/>
          </w:rPr>
          <w:t xml:space="preserve"> quantity</w:t>
        </w:r>
      </w:ins>
      <w:ins w:id="3675" w:author="vivo-Chenli-After RAN2#129bis" w:date="2025-04-21T22:56:00Z">
        <w:r w:rsidR="00F72947">
          <w:rPr>
            <w:lang w:eastAsia="ko-KR"/>
          </w:rPr>
          <w:t xml:space="preserve"> of the first beam</w:t>
        </w:r>
      </w:ins>
      <w:ins w:id="3676" w:author="vivo-Chenli-After RAN2#129bis" w:date="2025-04-21T22:50:00Z">
        <w:r>
          <w:rPr>
            <w:lang w:eastAsia="ko-KR"/>
          </w:rPr>
          <w:t xml:space="preserve"> based on SS/PBCH block or CSI-RS (i.e. the L1-RSRP</w:t>
        </w:r>
      </w:ins>
      <w:ins w:id="3677" w:author="vivo-Chenli" w:date="2025-01-20T14:52:00Z">
        <w:r w:rsidR="00D97D68">
          <w:rPr>
            <w:lang w:eastAsia="ko-KR"/>
          </w:rPr>
          <w:t>)</w:t>
        </w:r>
      </w:ins>
      <w:ins w:id="3678" w:author="vivo-Chenli-After RAN2#129bis" w:date="2025-04-21T22:52:00Z">
        <w:r w:rsidR="00490141" w:rsidRPr="00490141">
          <w:t xml:space="preserve"> </w:t>
        </w:r>
        <w:r w:rsidR="00490141">
          <w:t>as described in TS 38.215 [24]</w:t>
        </w:r>
      </w:ins>
      <w:ins w:id="3679" w:author="vivo-Chenli-After RAN2#129bis" w:date="2025-04-21T22:50:00Z">
        <w:r>
          <w:rPr>
            <w:lang w:eastAsia="ko-KR"/>
          </w:rPr>
          <w:t xml:space="preserve">. </w:t>
        </w:r>
        <w:r>
          <w:t>The length of the RSRP</w:t>
        </w:r>
      </w:ins>
      <w:ins w:id="3680" w:author="vivo-Chenli-After RAN2#129bis" w:date="2025-04-21T22:53:00Z">
        <w:r w:rsidR="00490141" w:rsidRPr="00490141">
          <w:rPr>
            <w:vertAlign w:val="subscript"/>
          </w:rPr>
          <w:t>1</w:t>
        </w:r>
      </w:ins>
      <w:ins w:id="3681" w:author="vivo-Chenli-After RAN2#129bis" w:date="2025-04-21T22:50:00Z">
        <w:r>
          <w:t xml:space="preserve"> field is </w:t>
        </w:r>
      </w:ins>
      <w:ins w:id="3682" w:author="vivo-Chenli-After RAN2#129bis" w:date="2025-04-21T22:54:00Z">
        <w:r w:rsidR="00490141">
          <w:t>7</w:t>
        </w:r>
      </w:ins>
      <w:ins w:id="3683" w:author="vivo-Chenli-After RAN2#129bis" w:date="2025-04-21T22:50:00Z">
        <w:r>
          <w:rPr>
            <w:lang w:eastAsia="ko-KR"/>
          </w:rPr>
          <w:t xml:space="preserve"> bits; </w:t>
        </w:r>
      </w:ins>
    </w:p>
    <w:p w14:paraId="52ED1D0B" w14:textId="40538046" w:rsidR="003669F2" w:rsidRPr="00C11846" w:rsidRDefault="00B562E1">
      <w:pPr>
        <w:pStyle w:val="B1"/>
        <w:rPr>
          <w:ins w:id="3684" w:author="vivo-Chenli" w:date="2025-01-20T11:44:00Z"/>
          <w:lang w:eastAsia="ko-KR"/>
        </w:rPr>
      </w:pPr>
      <w:ins w:id="3685" w:author="vivo-Chenli" w:date="2025-01-20T11:44:00Z">
        <w:r>
          <w:rPr>
            <w:lang w:eastAsia="ko-KR"/>
          </w:rPr>
          <w:t>-</w:t>
        </w:r>
        <w:r>
          <w:rPr>
            <w:lang w:eastAsia="ko-KR"/>
          </w:rPr>
          <w:tab/>
        </w:r>
      </w:ins>
      <w:ins w:id="3686" w:author="vivo-Chenli" w:date="2025-01-20T14:36:00Z">
        <w:r>
          <w:rPr>
            <w:lang w:eastAsia="ko-KR"/>
          </w:rPr>
          <w:t>DiffRSRP</w:t>
        </w:r>
        <w:r>
          <w:rPr>
            <w:vertAlign w:val="subscript"/>
            <w:lang w:eastAsia="ko-KR"/>
          </w:rPr>
          <w:t>i</w:t>
        </w:r>
      </w:ins>
      <w:ins w:id="3687" w:author="vivo-Chenli" w:date="2025-01-20T12:14:00Z">
        <w:r>
          <w:rPr>
            <w:lang w:eastAsia="ko-KR"/>
          </w:rPr>
          <w:t>:</w:t>
        </w:r>
      </w:ins>
      <w:ins w:id="3688" w:author="vivo-Chenli" w:date="2025-01-20T11:46:00Z">
        <w:r>
          <w:rPr>
            <w:lang w:eastAsia="ko-KR"/>
          </w:rPr>
          <w:t xml:space="preserve"> </w:t>
        </w:r>
      </w:ins>
      <w:ins w:id="3689" w:author="vivo-Chenli" w:date="2025-01-20T12:12:00Z">
        <w:r>
          <w:rPr>
            <w:lang w:eastAsia="ko-KR"/>
          </w:rPr>
          <w:t xml:space="preserve">This field indicates the </w:t>
        </w:r>
      </w:ins>
      <w:ins w:id="3690" w:author="vivo-Chenli" w:date="2025-01-20T14:49:00Z">
        <w:r>
          <w:rPr>
            <w:lang w:eastAsia="ko-KR"/>
          </w:rPr>
          <w:t xml:space="preserve">derived </w:t>
        </w:r>
      </w:ins>
      <w:ins w:id="3691" w:author="vivo-Chenli" w:date="2025-01-20T14:36:00Z">
        <w:r>
          <w:rPr>
            <w:lang w:eastAsia="ko-KR"/>
          </w:rPr>
          <w:t xml:space="preserve">differential </w:t>
        </w:r>
      </w:ins>
      <w:ins w:id="3692" w:author="vivo-Chenli" w:date="2025-01-20T12:12:00Z">
        <w:r>
          <w:rPr>
            <w:lang w:eastAsia="ko-KR"/>
          </w:rPr>
          <w:t>measure</w:t>
        </w:r>
      </w:ins>
      <w:ins w:id="3693" w:author="vivo-Chenli-After RAN2#129bis" w:date="2025-04-21T23:21:00Z">
        <w:r w:rsidR="000E64D4">
          <w:rPr>
            <w:lang w:eastAsia="ko-KR"/>
          </w:rPr>
          <w:t>d</w:t>
        </w:r>
      </w:ins>
      <w:ins w:id="3694" w:author="vivo-Chenli" w:date="2025-01-20T12:12:00Z">
        <w:r>
          <w:rPr>
            <w:lang w:eastAsia="ko-KR"/>
          </w:rPr>
          <w:t xml:space="preserve"> </w:t>
        </w:r>
      </w:ins>
      <w:ins w:id="3695" w:author="vivo-Chenli" w:date="2025-01-20T14:50:00Z">
        <w:r>
          <w:rPr>
            <w:lang w:eastAsia="ko-KR"/>
          </w:rPr>
          <w:t>quantity</w:t>
        </w:r>
      </w:ins>
      <w:ins w:id="3696" w:author="vivo-Chenli-After RAN2#129bis" w:date="2025-04-21T22:57:00Z">
        <w:r w:rsidR="002E2E4D" w:rsidRPr="002E2E4D">
          <w:rPr>
            <w:lang w:eastAsia="ko-KR"/>
          </w:rPr>
          <w:t xml:space="preserve"> </w:t>
        </w:r>
        <w:r w:rsidR="002E2E4D">
          <w:rPr>
            <w:lang w:eastAsia="ko-KR"/>
          </w:rPr>
          <w:t>for the beam i</w:t>
        </w:r>
      </w:ins>
      <w:ins w:id="3697" w:author="vivo-Chenli" w:date="2025-01-20T12:13:00Z">
        <w:r w:rsidR="001F1EB4">
          <w:rPr>
            <w:lang w:eastAsia="ko-KR"/>
          </w:rPr>
          <w:t xml:space="preserve"> </w:t>
        </w:r>
      </w:ins>
      <w:ins w:id="3698" w:author="vivo-Chenli" w:date="2025-01-20T12:21:00Z">
        <w:r w:rsidR="001F1EB4">
          <w:rPr>
            <w:lang w:eastAsia="ko-KR"/>
          </w:rPr>
          <w:t>of LTM candidate cell</w:t>
        </w:r>
      </w:ins>
      <w:ins w:id="3699" w:author="vivo-Chenli" w:date="2025-01-20T14:50:00Z">
        <w:r>
          <w:rPr>
            <w:lang w:eastAsia="ko-KR"/>
          </w:rPr>
          <w:t xml:space="preserve"> based on </w:t>
        </w:r>
      </w:ins>
      <w:ins w:id="3700" w:author="vivo-Chenli" w:date="2025-01-20T14:51:00Z">
        <w:r>
          <w:rPr>
            <w:lang w:eastAsia="ko-KR"/>
          </w:rPr>
          <w:t>SS/PBCH block or CSI-RS</w:t>
        </w:r>
      </w:ins>
      <w:ins w:id="3701" w:author="vivo-Chenli" w:date="2025-01-20T12:12:00Z">
        <w:r>
          <w:rPr>
            <w:lang w:eastAsia="ko-KR"/>
          </w:rPr>
          <w:t xml:space="preserve"> (i.e. the L1-RSRP</w:t>
        </w:r>
      </w:ins>
      <w:ins w:id="3702" w:author="vivo-Chenli" w:date="2025-01-20T14:52:00Z">
        <w:r w:rsidR="00D97D68">
          <w:rPr>
            <w:lang w:eastAsia="ko-KR"/>
          </w:rPr>
          <w:t>)</w:t>
        </w:r>
      </w:ins>
      <w:ins w:id="3703" w:author="vivo-Chenli" w:date="2025-01-20T12:12:00Z">
        <w:r>
          <w:rPr>
            <w:lang w:eastAsia="ko-KR"/>
          </w:rPr>
          <w:t xml:space="preserve"> </w:t>
        </w:r>
      </w:ins>
      <w:ins w:id="3704" w:author="vivo-Chenli" w:date="2025-01-20T14:49:00Z">
        <w:r>
          <w:t>as described in TS 38.215</w:t>
        </w:r>
      </w:ins>
      <w:ins w:id="3705" w:author="vivo-Chenli" w:date="2025-01-20T14:50:00Z">
        <w:r>
          <w:t xml:space="preserve"> [24]</w:t>
        </w:r>
      </w:ins>
      <w:ins w:id="3706" w:author="vivo-Chenli-After RAN2#129bis" w:date="2025-04-21T23:10:00Z">
        <w:r w:rsidR="004C082E">
          <w:t xml:space="preserve">, with the reference </w:t>
        </w:r>
      </w:ins>
      <w:ins w:id="3707" w:author="vivo-Chenli-After RAN2#129bis" w:date="2025-04-21T23:11:00Z">
        <w:r w:rsidR="004C082E">
          <w:t>of measured quality of the first beam</w:t>
        </w:r>
      </w:ins>
      <w:ins w:id="3708" w:author="vivo-Chenli" w:date="2025-01-20T12:17:00Z">
        <w:r>
          <w:rPr>
            <w:lang w:eastAsia="ko-KR"/>
          </w:rPr>
          <w:t xml:space="preserve">. </w:t>
        </w:r>
      </w:ins>
      <w:ins w:id="3709" w:author="vivo-Chenli" w:date="2025-01-20T14:37:00Z">
        <w:r>
          <w:t xml:space="preserve">The length of the </w:t>
        </w:r>
      </w:ins>
      <w:ins w:id="3710" w:author="vivo-Chenli" w:date="2025-01-20T14:36:00Z">
        <w:r w:rsidR="002E2E4D">
          <w:rPr>
            <w:lang w:eastAsia="ko-KR"/>
          </w:rPr>
          <w:t>DiffRSRP</w:t>
        </w:r>
        <w:r w:rsidR="002E2E4D">
          <w:rPr>
            <w:vertAlign w:val="subscript"/>
            <w:lang w:eastAsia="ko-KR"/>
          </w:rPr>
          <w:t>i</w:t>
        </w:r>
      </w:ins>
      <w:ins w:id="3711" w:author="vivo-Chenli" w:date="2025-01-20T14:37:00Z">
        <w:r>
          <w:t xml:space="preserve"> field is 4</w:t>
        </w:r>
        <w:r>
          <w:rPr>
            <w:lang w:eastAsia="ko-KR"/>
          </w:rPr>
          <w:t xml:space="preserve"> bits</w:t>
        </w:r>
      </w:ins>
      <w:ins w:id="3712" w:author="vivo-Chenli" w:date="2025-01-20T12:22:00Z">
        <w:r>
          <w:rPr>
            <w:lang w:eastAsia="ko-KR"/>
          </w:rPr>
          <w:t>;</w:t>
        </w:r>
      </w:ins>
      <w:ins w:id="3713" w:author="vivo-Chenli-After RAN2#129bis" w:date="2025-04-21T22:01:00Z">
        <w:r w:rsidR="00C11846">
          <w:rPr>
            <w:lang w:eastAsia="ko-KR"/>
          </w:rPr>
          <w:t xml:space="preserve"> </w:t>
        </w:r>
      </w:ins>
    </w:p>
    <w:p w14:paraId="52ED1D0C" w14:textId="27EF5A6E" w:rsidR="003669F2" w:rsidRDefault="00B562E1">
      <w:pPr>
        <w:pStyle w:val="B1"/>
        <w:rPr>
          <w:ins w:id="3714" w:author="vivo-Chenli" w:date="2025-01-20T12:22:00Z"/>
          <w:lang w:eastAsia="ko-KR"/>
        </w:rPr>
      </w:pPr>
      <w:ins w:id="3715" w:author="vivo-Chenli" w:date="2025-01-20T11:57:00Z">
        <w:r>
          <w:rPr>
            <w:lang w:eastAsia="ko-KR"/>
          </w:rPr>
          <w:t>-</w:t>
        </w:r>
        <w:r>
          <w:rPr>
            <w:lang w:eastAsia="ko-KR"/>
          </w:rPr>
          <w:tab/>
        </w:r>
      </w:ins>
      <w:ins w:id="3716" w:author="vivo-Chenli" w:date="2025-01-20T12:18:00Z">
        <w:r>
          <w:rPr>
            <w:lang w:eastAsia="ko-KR"/>
          </w:rPr>
          <w:t>RSRP</w:t>
        </w:r>
        <w:r>
          <w:rPr>
            <w:vertAlign w:val="subscript"/>
            <w:lang w:eastAsia="ko-KR"/>
          </w:rPr>
          <w:t>serving</w:t>
        </w:r>
        <w:r>
          <w:rPr>
            <w:lang w:eastAsia="ko-KR"/>
          </w:rPr>
          <w:t xml:space="preserve">: </w:t>
        </w:r>
      </w:ins>
      <w:ins w:id="3717" w:author="vivo-Chenli" w:date="2025-01-20T11:57:00Z">
        <w:r>
          <w:rPr>
            <w:lang w:eastAsia="ko-KR"/>
          </w:rPr>
          <w:t xml:space="preserve">This field indicates the </w:t>
        </w:r>
      </w:ins>
      <w:ins w:id="3718" w:author="vivo-Chenli" w:date="2025-01-20T14:52:00Z">
        <w:r>
          <w:rPr>
            <w:lang w:eastAsia="ko-KR"/>
          </w:rPr>
          <w:t>measure</w:t>
        </w:r>
      </w:ins>
      <w:ins w:id="3719" w:author="vivo-Chenli-After RAN2#129bis" w:date="2025-04-21T23:12:00Z">
        <w:r w:rsidR="004C082E">
          <w:rPr>
            <w:lang w:eastAsia="ko-KR"/>
          </w:rPr>
          <w:t>d</w:t>
        </w:r>
      </w:ins>
      <w:ins w:id="3720" w:author="vivo-Chenli" w:date="2025-01-20T14:52:00Z">
        <w:r>
          <w:rPr>
            <w:lang w:eastAsia="ko-KR"/>
          </w:rPr>
          <w:t xml:space="preserve"> quantity based on SS/PBCH block or CSI-RS (i.e. the L1-RSRP) for current beam of serving cell</w:t>
        </w:r>
        <w:r>
          <w:t xml:space="preserve"> as described in TS 38.215 [24]</w:t>
        </w:r>
      </w:ins>
      <w:ins w:id="3721" w:author="vivo-Chenli" w:date="2025-01-20T16:45:00Z">
        <w:r>
          <w:t>, if UE is configured to report the measurement result of current be</w:t>
        </w:r>
      </w:ins>
      <w:ins w:id="3722" w:author="vivo-Chenli" w:date="2025-01-20T16:46:00Z">
        <w:r>
          <w:t xml:space="preserve">am of the serving cell by </w:t>
        </w:r>
        <w:r>
          <w:rPr>
            <w:i/>
            <w:iCs/>
          </w:rPr>
          <w:t>reportCurrentBeam</w:t>
        </w:r>
      </w:ins>
      <w:ins w:id="3723" w:author="vivo-Chenli" w:date="2025-01-20T14:52:00Z">
        <w:r>
          <w:rPr>
            <w:lang w:eastAsia="ko-KR"/>
          </w:rPr>
          <w:t>.</w:t>
        </w:r>
      </w:ins>
      <w:ins w:id="3724" w:author="vivo-Chenli" w:date="2025-01-20T12:19:00Z">
        <w:r>
          <w:rPr>
            <w:lang w:eastAsia="ko-KR"/>
          </w:rPr>
          <w:t xml:space="preserve"> </w:t>
        </w:r>
      </w:ins>
      <w:ins w:id="3725" w:author="vivo-Chenli" w:date="2025-01-20T14:53:00Z">
        <w:r>
          <w:t xml:space="preserve">The length of the </w:t>
        </w:r>
      </w:ins>
      <w:ins w:id="3726" w:author="vivo-Chenli" w:date="2025-01-20T12:18:00Z">
        <w:r w:rsidR="00174CD5">
          <w:rPr>
            <w:lang w:eastAsia="ko-KR"/>
          </w:rPr>
          <w:t>RSRP</w:t>
        </w:r>
        <w:r w:rsidR="00174CD5">
          <w:rPr>
            <w:vertAlign w:val="subscript"/>
            <w:lang w:eastAsia="ko-KR"/>
          </w:rPr>
          <w:t>serving</w:t>
        </w:r>
      </w:ins>
      <w:ins w:id="3727" w:author="vivo-Chenli" w:date="2025-01-20T14:53:00Z">
        <w:r>
          <w:t xml:space="preserve"> field is </w:t>
        </w:r>
        <w:r>
          <w:rPr>
            <w:lang w:eastAsia="ko-KR"/>
          </w:rPr>
          <w:t>7 bits;</w:t>
        </w:r>
      </w:ins>
    </w:p>
    <w:p w14:paraId="52ED1D0D" w14:textId="77777777" w:rsidR="003669F2" w:rsidRDefault="00B562E1">
      <w:pPr>
        <w:pStyle w:val="B1"/>
        <w:rPr>
          <w:ins w:id="3728" w:author="vivo-Chenli" w:date="2025-01-20T12:05:00Z"/>
        </w:rPr>
      </w:pPr>
      <w:ins w:id="3729" w:author="vivo-Chenli" w:date="2025-01-20T11:45:00Z">
        <w:r>
          <w:lastRenderedPageBreak/>
          <w:t>-</w:t>
        </w:r>
        <w:r>
          <w:tab/>
          <w:t xml:space="preserve">R: Reserved bit, set to </w:t>
        </w:r>
        <w:r>
          <w:rPr>
            <w:lang w:eastAsia="ko-KR"/>
          </w:rPr>
          <w:t>0</w:t>
        </w:r>
        <w:r>
          <w:t>.</w:t>
        </w:r>
      </w:ins>
    </w:p>
    <w:commentRangeStart w:id="3730"/>
    <w:commentRangeStart w:id="3731"/>
    <w:commentRangeStart w:id="3732"/>
    <w:commentRangeStart w:id="3733"/>
    <w:p w14:paraId="52ED1D10" w14:textId="43E964AF" w:rsidR="003669F2" w:rsidRDefault="0090331E" w:rsidP="00714057">
      <w:pPr>
        <w:keepNext/>
        <w:keepLines/>
        <w:spacing w:before="60"/>
        <w:jc w:val="center"/>
        <w:rPr>
          <w:ins w:id="3734" w:author="vivo-Chenli" w:date="2025-01-15T17:16:00Z"/>
          <w:bCs/>
          <w:lang w:eastAsia="ko-KR"/>
        </w:rPr>
      </w:pPr>
      <w:ins w:id="3735" w:author="vivo-Chenli-After RAN2#129bis" w:date="2025-04-21T09:51:00Z">
        <w:r>
          <w:rPr>
            <w:noProof/>
          </w:rPr>
          <w:object w:dxaOrig="5731" w:dyaOrig="5551" w14:anchorId="4CC85062">
            <v:shape id="_x0000_i1141" type="#_x0000_t75" alt="" style="width:4in;height:278.6pt;mso-width-percent:0;mso-height-percent:0;mso-width-percent:0;mso-height-percent:0" o:ole="">
              <v:imagedata r:id="rId249" o:title=""/>
            </v:shape>
            <o:OLEObject Type="Embed" ProgID="Visio.Drawing.15" ShapeID="_x0000_i1141" DrawAspect="Content" ObjectID="_1808098514" r:id="rId250"/>
          </w:object>
        </w:r>
      </w:ins>
      <w:commentRangeEnd w:id="3730"/>
      <w:commentRangeEnd w:id="3731"/>
      <w:r w:rsidR="00DE3CA2">
        <w:rPr>
          <w:rStyle w:val="a6"/>
        </w:rPr>
        <w:commentReference w:id="3730"/>
      </w:r>
      <w:commentRangeEnd w:id="3733"/>
      <w:r w:rsidR="00AE233F">
        <w:rPr>
          <w:rStyle w:val="a6"/>
        </w:rPr>
        <w:commentReference w:id="3733"/>
      </w:r>
      <w:r w:rsidR="00A23451">
        <w:rPr>
          <w:rStyle w:val="a6"/>
        </w:rPr>
        <w:commentReference w:id="3731"/>
      </w:r>
      <w:commentRangeEnd w:id="3732"/>
      <w:r w:rsidR="007928BB">
        <w:rPr>
          <w:rStyle w:val="a6"/>
        </w:rPr>
        <w:commentReference w:id="3732"/>
      </w:r>
    </w:p>
    <w:p w14:paraId="52ED1D14" w14:textId="55A5E140" w:rsidR="003669F2" w:rsidRDefault="00B562E1">
      <w:pPr>
        <w:pStyle w:val="TF"/>
        <w:rPr>
          <w:ins w:id="3736" w:author="vivo-Chenli" w:date="2025-01-20T11:21:00Z"/>
        </w:rPr>
      </w:pPr>
      <w:ins w:id="3737" w:author="vivo-Chenli" w:date="2025-01-20T11:21:00Z">
        <w:r>
          <w:t xml:space="preserve">Figure 6.1.3.x-1: event triggered </w:t>
        </w:r>
      </w:ins>
      <w:ins w:id="3738" w:author="vivo-Chenli-Before#129" w:date="2025-02-06T23:52:00Z">
        <w:r w:rsidR="007A00F5">
          <w:t xml:space="preserve">L1 </w:t>
        </w:r>
      </w:ins>
      <w:ins w:id="3739" w:author="vivo-Chenli" w:date="2025-01-20T11:21:00Z">
        <w:r>
          <w:t xml:space="preserve">measurement report </w:t>
        </w:r>
        <w:commentRangeStart w:id="3740"/>
        <w:commentRangeStart w:id="3741"/>
        <w:r>
          <w:t xml:space="preserve">and truncated event </w:t>
        </w:r>
      </w:ins>
      <w:commentRangeEnd w:id="3740"/>
      <w:r w:rsidR="00B21940">
        <w:rPr>
          <w:rStyle w:val="a6"/>
          <w:rFonts w:ascii="Times New Roman" w:hAnsi="Times New Roman"/>
          <w:b w:val="0"/>
        </w:rPr>
        <w:commentReference w:id="3740"/>
      </w:r>
      <w:commentRangeEnd w:id="3741"/>
      <w:r w:rsidR="003D359F">
        <w:rPr>
          <w:rStyle w:val="a6"/>
          <w:rFonts w:ascii="Times New Roman" w:hAnsi="Times New Roman"/>
          <w:b w:val="0"/>
        </w:rPr>
        <w:commentReference w:id="3741"/>
      </w:r>
      <w:ins w:id="3742" w:author="vivo-Chenli" w:date="2025-01-20T11:21:00Z">
        <w:r>
          <w:t xml:space="preserve">triggered </w:t>
        </w:r>
      </w:ins>
      <w:ins w:id="3743" w:author="vivo-Chenli-Before#129" w:date="2025-02-06T23:52:00Z">
        <w:r w:rsidR="007A00F5">
          <w:t xml:space="preserve">L1 </w:t>
        </w:r>
      </w:ins>
      <w:ins w:id="3744" w:author="vivo-Chenli" w:date="2025-01-20T11:21:00Z">
        <w:r>
          <w:t xml:space="preserve">measurement report MAC CE </w:t>
        </w:r>
      </w:ins>
    </w:p>
    <w:p w14:paraId="52ED1D15" w14:textId="77777777" w:rsidR="003669F2" w:rsidRDefault="003669F2">
      <w:pPr>
        <w:pStyle w:val="TF"/>
        <w:rPr>
          <w:lang w:eastAsia="ko-KR"/>
        </w:rPr>
      </w:pPr>
    </w:p>
    <w:p w14:paraId="52ED1D16" w14:textId="77777777" w:rsidR="003669F2" w:rsidRDefault="00B562E1">
      <w:pPr>
        <w:pStyle w:val="3"/>
        <w:rPr>
          <w:lang w:eastAsia="ko-KR"/>
        </w:rPr>
      </w:pPr>
      <w:bookmarkStart w:id="3745" w:name="_Toc178200747"/>
      <w:r>
        <w:rPr>
          <w:lang w:eastAsia="ko-KR"/>
        </w:rPr>
        <w:t>6.1.4</w:t>
      </w:r>
      <w:r>
        <w:rPr>
          <w:lang w:eastAsia="ko-KR"/>
        </w:rPr>
        <w:tab/>
        <w:t>MAC PDU (transparent MAC)</w:t>
      </w:r>
      <w:bookmarkEnd w:id="3196"/>
      <w:bookmarkEnd w:id="3455"/>
      <w:bookmarkEnd w:id="3456"/>
      <w:bookmarkEnd w:id="3457"/>
      <w:bookmarkEnd w:id="3458"/>
      <w:bookmarkEnd w:id="3745"/>
    </w:p>
    <w:p w14:paraId="52ED1D17" w14:textId="77777777" w:rsidR="003669F2" w:rsidRDefault="00B562E1">
      <w:pPr>
        <w:rPr>
          <w:lang w:eastAsia="ko-KR"/>
        </w:rPr>
      </w:pPr>
      <w:r>
        <w:rPr>
          <w:lang w:eastAsia="ko-KR"/>
        </w:rPr>
        <w:t>A MAC PDU consists solely of a MAC SDU whose size is aligned to a TB; as described in Figure 6.1.4-1. This MAC PDU is used for transmissions on PCH, BCH, DL-SCH including BCCH, and SL-BCH.</w:t>
      </w:r>
    </w:p>
    <w:p w14:paraId="52ED1D18" w14:textId="77777777" w:rsidR="003669F2" w:rsidRDefault="0090331E">
      <w:pPr>
        <w:pStyle w:val="TH"/>
        <w:rPr>
          <w:lang w:eastAsia="ko-KR"/>
        </w:rPr>
      </w:pPr>
      <w:r>
        <w:rPr>
          <w:noProof/>
        </w:rPr>
        <w:object w:dxaOrig="4923" w:dyaOrig="1088" w14:anchorId="6B64CC6E">
          <v:shape id="_x0000_i1142" type="#_x0000_t75" alt="" style="width:246.7pt;height:56.35pt;mso-width-percent:0;mso-height-percent:0;mso-width-percent:0;mso-height-percent:0" o:ole="">
            <v:imagedata r:id="rId251" o:title=""/>
          </v:shape>
          <o:OLEObject Type="Embed" ProgID="Visio.Drawing.15" ShapeID="_x0000_i1142" DrawAspect="Content" ObjectID="_1808098515" r:id="rId252"/>
        </w:object>
      </w:r>
    </w:p>
    <w:p w14:paraId="52ED1D19" w14:textId="77777777" w:rsidR="003669F2" w:rsidRDefault="00B562E1">
      <w:pPr>
        <w:pStyle w:val="TF"/>
        <w:rPr>
          <w:lang w:eastAsia="ko-KR"/>
        </w:rPr>
      </w:pPr>
      <w:r>
        <w:rPr>
          <w:lang w:eastAsia="ko-KR"/>
        </w:rPr>
        <w:t>Figure 6.1.4-1: Example of MAC PDU (transparent MAC)</w:t>
      </w:r>
    </w:p>
    <w:p w14:paraId="52ED1D1A" w14:textId="77777777" w:rsidR="003669F2" w:rsidRDefault="00B562E1">
      <w:pPr>
        <w:pStyle w:val="3"/>
        <w:rPr>
          <w:lang w:eastAsia="ko-KR"/>
        </w:rPr>
      </w:pPr>
      <w:bookmarkStart w:id="3746" w:name="_Toc52752141"/>
      <w:bookmarkStart w:id="3747" w:name="_Toc46490446"/>
      <w:bookmarkStart w:id="3748" w:name="_Toc29239900"/>
      <w:bookmarkStart w:id="3749" w:name="_Toc37296315"/>
      <w:bookmarkStart w:id="3750" w:name="_Toc52796603"/>
      <w:bookmarkStart w:id="3751" w:name="_Toc178200748"/>
      <w:r>
        <w:rPr>
          <w:lang w:eastAsia="ko-KR"/>
        </w:rPr>
        <w:t>6.1.5</w:t>
      </w:r>
      <w:r>
        <w:rPr>
          <w:lang w:eastAsia="ko-KR"/>
        </w:rPr>
        <w:tab/>
        <w:t>MAC PDU (Random Access Response)</w:t>
      </w:r>
      <w:bookmarkEnd w:id="3746"/>
      <w:bookmarkEnd w:id="3747"/>
      <w:bookmarkEnd w:id="3748"/>
      <w:bookmarkEnd w:id="3749"/>
      <w:bookmarkEnd w:id="3750"/>
      <w:bookmarkEnd w:id="3751"/>
    </w:p>
    <w:p w14:paraId="52ED1D1B" w14:textId="77777777" w:rsidR="003669F2" w:rsidRDefault="00B562E1">
      <w:pPr>
        <w:rPr>
          <w:lang w:eastAsia="ko-KR"/>
        </w:rPr>
      </w:pPr>
      <w:r>
        <w:rPr>
          <w:lang w:eastAsia="ko-KR"/>
        </w:rPr>
        <w:t>A MAC PDU consists of one or more MAC subPDUs and optionally padding. Each MAC subPDU consists one of the following:</w:t>
      </w:r>
    </w:p>
    <w:p w14:paraId="52ED1D1C" w14:textId="77777777" w:rsidR="003669F2" w:rsidRDefault="00B562E1">
      <w:pPr>
        <w:pStyle w:val="B1"/>
        <w:rPr>
          <w:lang w:eastAsia="ko-KR"/>
        </w:rPr>
      </w:pPr>
      <w:r>
        <w:rPr>
          <w:lang w:eastAsia="ko-KR"/>
        </w:rPr>
        <w:t>-</w:t>
      </w:r>
      <w:r>
        <w:rPr>
          <w:lang w:eastAsia="ko-KR"/>
        </w:rPr>
        <w:tab/>
        <w:t>a MAC subheader with Backoff Indicator only;</w:t>
      </w:r>
    </w:p>
    <w:p w14:paraId="52ED1D1D" w14:textId="77777777" w:rsidR="003669F2" w:rsidRDefault="00B562E1">
      <w:pPr>
        <w:pStyle w:val="B1"/>
        <w:rPr>
          <w:lang w:eastAsia="ko-KR"/>
        </w:rPr>
      </w:pPr>
      <w:r>
        <w:rPr>
          <w:lang w:eastAsia="ko-KR"/>
        </w:rPr>
        <w:t>-</w:t>
      </w:r>
      <w:r>
        <w:rPr>
          <w:lang w:eastAsia="ko-KR"/>
        </w:rPr>
        <w:tab/>
        <w:t>a MAC subheader with RAPID only (i.e. acknowledgment for SI request);</w:t>
      </w:r>
    </w:p>
    <w:p w14:paraId="52ED1D1E" w14:textId="77777777" w:rsidR="003669F2" w:rsidRDefault="00B562E1">
      <w:pPr>
        <w:pStyle w:val="B1"/>
        <w:rPr>
          <w:lang w:eastAsia="ko-KR"/>
        </w:rPr>
      </w:pPr>
      <w:r>
        <w:rPr>
          <w:lang w:eastAsia="ko-KR"/>
        </w:rPr>
        <w:t>-</w:t>
      </w:r>
      <w:r>
        <w:rPr>
          <w:lang w:eastAsia="ko-KR"/>
        </w:rPr>
        <w:tab/>
        <w:t>a MAC subheader with RAPID and MAC RAR.</w:t>
      </w:r>
    </w:p>
    <w:p w14:paraId="52ED1D1F" w14:textId="40FF3304" w:rsidR="003669F2" w:rsidRDefault="00B562E1">
      <w:pPr>
        <w:rPr>
          <w:lang w:eastAsia="ko-KR"/>
        </w:rPr>
      </w:pPr>
      <w:r>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52ED1D20" w14:textId="77777777" w:rsidR="003669F2" w:rsidRDefault="00B562E1">
      <w:pPr>
        <w:rPr>
          <w:lang w:eastAsia="ko-KR"/>
        </w:rPr>
      </w:pPr>
      <w:r>
        <w:rPr>
          <w:lang w:eastAsia="ko-KR"/>
        </w:rPr>
        <w:lastRenderedPageBreak/>
        <w:t>A MAC subheader with RAPID consists of three header fields E/T/RAPID as described in Figure 6.1.5-2.</w:t>
      </w:r>
    </w:p>
    <w:p w14:paraId="52ED1D21" w14:textId="77777777" w:rsidR="003669F2" w:rsidRDefault="00B562E1">
      <w:pPr>
        <w:rPr>
          <w:lang w:eastAsia="ko-KR"/>
        </w:rPr>
      </w:pPr>
      <w:r>
        <w:rPr>
          <w:lang w:eastAsia="ko-KR"/>
        </w:rPr>
        <w:t>Padding is placed at the end of the MAC PDU if present. Presence and length of padding is implicit based on TB size, size of MAC subPDU(s).</w:t>
      </w:r>
    </w:p>
    <w:p w14:paraId="52ED1D22" w14:textId="77777777" w:rsidR="003669F2" w:rsidRDefault="0090331E">
      <w:pPr>
        <w:pStyle w:val="TH"/>
        <w:rPr>
          <w:lang w:eastAsia="ko-KR"/>
        </w:rPr>
      </w:pPr>
      <w:r>
        <w:rPr>
          <w:noProof/>
        </w:rPr>
        <w:object w:dxaOrig="5676" w:dyaOrig="1021" w14:anchorId="5D5F141E">
          <v:shape id="_x0000_i1143" type="#_x0000_t75" alt="" style="width:284.85pt;height:52.6pt;mso-width-percent:0;mso-height-percent:0;mso-width-percent:0;mso-height-percent:0" o:ole="">
            <v:imagedata r:id="rId253" o:title=""/>
          </v:shape>
          <o:OLEObject Type="Embed" ProgID="Visio.Drawing.15" ShapeID="_x0000_i1143" DrawAspect="Content" ObjectID="_1808098516" r:id="rId254"/>
        </w:object>
      </w:r>
    </w:p>
    <w:p w14:paraId="52ED1D23" w14:textId="17E930CE" w:rsidR="003669F2" w:rsidRDefault="00B562E1">
      <w:pPr>
        <w:pStyle w:val="TF"/>
        <w:rPr>
          <w:lang w:val="fr-FR" w:eastAsia="ko-KR"/>
        </w:rPr>
      </w:pPr>
      <w:r>
        <w:rPr>
          <w:lang w:val="fr-FR" w:eastAsia="ko-KR"/>
        </w:rPr>
        <w:t>Figure 6.1.5-1: E/T/R/R/BI MAC subheader</w:t>
      </w:r>
    </w:p>
    <w:p w14:paraId="52ED1D24" w14:textId="77777777" w:rsidR="003669F2" w:rsidRDefault="0090331E">
      <w:pPr>
        <w:pStyle w:val="TH"/>
        <w:rPr>
          <w:lang w:eastAsia="ko-KR"/>
        </w:rPr>
      </w:pPr>
      <w:r>
        <w:rPr>
          <w:noProof/>
        </w:rPr>
        <w:object w:dxaOrig="5676" w:dyaOrig="1021" w14:anchorId="78ED153A">
          <v:shape id="_x0000_i1144" type="#_x0000_t75" alt="" style="width:284.85pt;height:52.6pt;mso-width-percent:0;mso-height-percent:0;mso-width-percent:0;mso-height-percent:0" o:ole="">
            <v:imagedata r:id="rId255" o:title=""/>
          </v:shape>
          <o:OLEObject Type="Embed" ProgID="Visio.Drawing.15" ShapeID="_x0000_i1144" DrawAspect="Content" ObjectID="_1808098517" r:id="rId256"/>
        </w:object>
      </w:r>
    </w:p>
    <w:p w14:paraId="52ED1D25" w14:textId="77777777" w:rsidR="003669F2" w:rsidRDefault="00B562E1">
      <w:pPr>
        <w:pStyle w:val="TF"/>
        <w:rPr>
          <w:lang w:eastAsia="ko-KR"/>
        </w:rPr>
      </w:pPr>
      <w:r>
        <w:rPr>
          <w:lang w:eastAsia="ko-KR"/>
        </w:rPr>
        <w:t>Figure 6.1.5-2: E/T/RAPID MAC subheader</w:t>
      </w:r>
    </w:p>
    <w:p w14:paraId="52ED1D26" w14:textId="77777777" w:rsidR="003669F2" w:rsidRDefault="0090331E">
      <w:pPr>
        <w:pStyle w:val="TH"/>
        <w:rPr>
          <w:lang w:eastAsia="ko-KR"/>
        </w:rPr>
      </w:pPr>
      <w:r>
        <w:rPr>
          <w:noProof/>
        </w:rPr>
        <w:object w:dxaOrig="9628" w:dyaOrig="2060" w14:anchorId="516D9A1F">
          <v:shape id="_x0000_i1145" type="#_x0000_t75" alt="" style="width:482.1pt;height:104.55pt;mso-width-percent:0;mso-height-percent:0;mso-width-percent:0;mso-height-percent:0" o:ole="">
            <v:imagedata r:id="rId257" o:title=""/>
          </v:shape>
          <o:OLEObject Type="Embed" ProgID="Visio.Drawing.15" ShapeID="_x0000_i1145" DrawAspect="Content" ObjectID="_1808098518" r:id="rId258"/>
        </w:object>
      </w:r>
    </w:p>
    <w:p w14:paraId="52ED1D27" w14:textId="77777777" w:rsidR="003669F2" w:rsidRDefault="00B562E1">
      <w:pPr>
        <w:pStyle w:val="TF"/>
        <w:rPr>
          <w:lang w:eastAsia="ko-KR"/>
        </w:rPr>
      </w:pPr>
      <w:r>
        <w:rPr>
          <w:lang w:eastAsia="ko-KR"/>
        </w:rPr>
        <w:t>Figure 6.1.5-3: Example of MAC PDU consisting of MAC RARs</w:t>
      </w:r>
    </w:p>
    <w:p w14:paraId="52ED1D28" w14:textId="77777777" w:rsidR="003669F2" w:rsidRDefault="00B562E1">
      <w:pPr>
        <w:pStyle w:val="3"/>
        <w:rPr>
          <w:rFonts w:eastAsia="Malgun Gothic"/>
          <w:lang w:eastAsia="ko-KR"/>
        </w:rPr>
      </w:pPr>
      <w:bookmarkStart w:id="3752" w:name="_Toc178200749"/>
      <w:bookmarkStart w:id="3753" w:name="_Toc52796604"/>
      <w:bookmarkStart w:id="3754" w:name="_Toc52752142"/>
      <w:bookmarkStart w:id="3755" w:name="_Toc37296316"/>
      <w:bookmarkStart w:id="3756" w:name="_Toc46490447"/>
      <w:bookmarkStart w:id="3757" w:name="_Toc29239901"/>
      <w:r>
        <w:rPr>
          <w:rFonts w:eastAsia="Malgun Gothic"/>
          <w:lang w:eastAsia="ko-KR"/>
        </w:rPr>
        <w:t>6.1.5</w:t>
      </w:r>
      <w:r>
        <w:rPr>
          <w:rFonts w:eastAsia="宋体"/>
          <w:lang w:eastAsia="zh-CN"/>
        </w:rPr>
        <w:t>a</w:t>
      </w:r>
      <w:r>
        <w:rPr>
          <w:rFonts w:eastAsia="Malgun Gothic"/>
          <w:lang w:eastAsia="ko-KR"/>
        </w:rPr>
        <w:tab/>
        <w:t>MAC PDU (MSGB)</w:t>
      </w:r>
      <w:bookmarkEnd w:id="3752"/>
      <w:bookmarkEnd w:id="3753"/>
      <w:bookmarkEnd w:id="3754"/>
      <w:bookmarkEnd w:id="3755"/>
      <w:bookmarkEnd w:id="3756"/>
    </w:p>
    <w:p w14:paraId="52ED1D29" w14:textId="77777777" w:rsidR="003669F2" w:rsidRDefault="00B562E1">
      <w:pPr>
        <w:jc w:val="both"/>
        <w:rPr>
          <w:rFonts w:eastAsia="Malgun Gothic"/>
          <w:lang w:eastAsia="ko-KR"/>
        </w:rPr>
      </w:pPr>
      <w:r>
        <w:rPr>
          <w:lang w:eastAsia="ko-KR"/>
        </w:rPr>
        <w:t>A MAC PDU consists of one or more MAC subPDUs and optionally padding. Each MAC subPDU consists one of the following:</w:t>
      </w:r>
    </w:p>
    <w:p w14:paraId="52ED1D2A" w14:textId="77777777" w:rsidR="003669F2" w:rsidRDefault="00B562E1">
      <w:pPr>
        <w:pStyle w:val="B1"/>
        <w:jc w:val="both"/>
        <w:rPr>
          <w:lang w:eastAsia="ko-KR"/>
        </w:rPr>
      </w:pPr>
      <w:r>
        <w:rPr>
          <w:lang w:eastAsia="ko-KR"/>
        </w:rPr>
        <w:t>-</w:t>
      </w:r>
      <w:r>
        <w:rPr>
          <w:lang w:eastAsia="ko-KR"/>
        </w:rPr>
        <w:tab/>
        <w:t>a MAC subheader with Backoff Indicator only;</w:t>
      </w:r>
    </w:p>
    <w:p w14:paraId="52ED1D2B" w14:textId="77777777" w:rsidR="003669F2" w:rsidRDefault="00B562E1">
      <w:pPr>
        <w:pStyle w:val="B1"/>
        <w:jc w:val="both"/>
        <w:rPr>
          <w:lang w:eastAsia="ko-KR"/>
        </w:rPr>
      </w:pPr>
      <w:r>
        <w:rPr>
          <w:lang w:eastAsia="ko-KR"/>
        </w:rPr>
        <w:t>-</w:t>
      </w:r>
      <w:r>
        <w:rPr>
          <w:lang w:eastAsia="ko-KR"/>
        </w:rPr>
        <w:tab/>
        <w:t>a MAC subheader and fallbackRAR;</w:t>
      </w:r>
    </w:p>
    <w:p w14:paraId="52ED1D2C" w14:textId="77777777" w:rsidR="003669F2" w:rsidRDefault="00B562E1">
      <w:pPr>
        <w:pStyle w:val="B1"/>
        <w:jc w:val="both"/>
        <w:rPr>
          <w:lang w:eastAsia="ko-KR"/>
        </w:rPr>
      </w:pPr>
      <w:r>
        <w:rPr>
          <w:lang w:eastAsia="ko-KR"/>
        </w:rPr>
        <w:t>-</w:t>
      </w:r>
      <w:r>
        <w:rPr>
          <w:lang w:eastAsia="ko-KR"/>
        </w:rPr>
        <w:tab/>
        <w:t>a MAC subheader and successRAR;</w:t>
      </w:r>
    </w:p>
    <w:p w14:paraId="52ED1D2D" w14:textId="77777777" w:rsidR="003669F2" w:rsidRDefault="00B562E1">
      <w:pPr>
        <w:pStyle w:val="B1"/>
        <w:jc w:val="both"/>
        <w:rPr>
          <w:lang w:eastAsia="ko-KR"/>
        </w:rPr>
      </w:pPr>
      <w:r>
        <w:rPr>
          <w:lang w:eastAsia="ko-KR"/>
        </w:rPr>
        <w:t>-</w:t>
      </w:r>
      <w:r>
        <w:rPr>
          <w:lang w:eastAsia="ko-KR"/>
        </w:rPr>
        <w:tab/>
        <w:t>a MAC subheader and MAC SDU for CCCH, DCCH or DTCH;</w:t>
      </w:r>
    </w:p>
    <w:p w14:paraId="52ED1D2E" w14:textId="77777777" w:rsidR="003669F2" w:rsidRDefault="00B562E1">
      <w:pPr>
        <w:pStyle w:val="B1"/>
        <w:jc w:val="both"/>
        <w:rPr>
          <w:lang w:eastAsia="ko-KR"/>
        </w:rPr>
      </w:pPr>
      <w:r>
        <w:rPr>
          <w:lang w:eastAsia="ko-KR"/>
        </w:rPr>
        <w:t>-</w:t>
      </w:r>
      <w:r>
        <w:rPr>
          <w:lang w:eastAsia="ko-KR"/>
        </w:rPr>
        <w:tab/>
        <w:t>a MAC subheader and padding.</w:t>
      </w:r>
    </w:p>
    <w:p w14:paraId="52ED1D2F" w14:textId="77777777" w:rsidR="003669F2" w:rsidRDefault="00B562E1">
      <w:pPr>
        <w:jc w:val="both"/>
        <w:rPr>
          <w:lang w:eastAsia="ko-KR"/>
        </w:rPr>
      </w:pPr>
      <w:r>
        <w:rPr>
          <w:lang w:eastAsia="ko-KR"/>
        </w:rPr>
        <w:t>A MAC subheader with Backoff Indicator consists of five header fields E/T1/T2/R/BI as described in Figure 6.1.5a-1. A MAC subPDU with Backoff Indicator only is placed at the beginning of the MAC PDU, if included.</w:t>
      </w:r>
    </w:p>
    <w:p w14:paraId="52ED1D30" w14:textId="77777777" w:rsidR="003669F2" w:rsidRDefault="00B562E1">
      <w:pPr>
        <w:jc w:val="both"/>
        <w:rPr>
          <w:lang w:eastAsia="ko-KR"/>
        </w:rPr>
      </w:pPr>
      <w:r>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52ED1D31" w14:textId="7D4DEF39" w:rsidR="003669F2" w:rsidRDefault="00B562E1">
      <w:pPr>
        <w:jc w:val="both"/>
        <w:rPr>
          <w:lang w:eastAsia="ko-KR"/>
        </w:rPr>
      </w:pPr>
      <w:r>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52ED1D32" w14:textId="77777777" w:rsidR="003669F2" w:rsidRDefault="00B562E1">
      <w:pPr>
        <w:jc w:val="both"/>
        <w:rPr>
          <w:lang w:eastAsia="ko-KR"/>
        </w:rPr>
      </w:pPr>
      <w:r>
        <w:rPr>
          <w:lang w:eastAsia="ko-KR"/>
        </w:rPr>
        <w:t>If MAC PDU includes MAC subPDU(s) for MAC SDU, the last</w:t>
      </w:r>
      <w:r>
        <w:t xml:space="preserve"> MAC subPDU for MAC SDU is placed before MAC subPDU with padding as depicted in Figure </w:t>
      </w:r>
      <w:r>
        <w:rPr>
          <w:lang w:eastAsia="ko-KR"/>
        </w:rPr>
        <w:t>6.1.5a-4</w:t>
      </w:r>
      <w:r>
        <w:t xml:space="preserve">. Otherwise, the last MAC subPDU in MAC PDU is placed before padding as depicted in Figure </w:t>
      </w:r>
      <w:r>
        <w:rPr>
          <w:lang w:eastAsia="ko-KR"/>
        </w:rPr>
        <w:t xml:space="preserve">6.1.5a-5. </w:t>
      </w:r>
      <w:r>
        <w:t xml:space="preserve">The MAC subPDU with padding includes R/R/LCID MAC subheader as described </w:t>
      </w:r>
      <w:r>
        <w:lastRenderedPageBreak/>
        <w:t xml:space="preserve">in </w:t>
      </w:r>
      <w:r>
        <w:rPr>
          <w:lang w:eastAsia="ko-KR"/>
        </w:rPr>
        <w:t xml:space="preserve">Figure 6.1.2-3 and padding. The size of padding </w:t>
      </w:r>
      <w:r>
        <w:t xml:space="preserve">in the MAC subPDU with padding can be zero. </w:t>
      </w:r>
      <w:r>
        <w:rPr>
          <w:lang w:eastAsia="ko-KR"/>
        </w:rPr>
        <w:t>The length of padding is implicit based on TB size, size of MAC subPDU(s).</w:t>
      </w:r>
    </w:p>
    <w:p w14:paraId="52ED1D33" w14:textId="77777777" w:rsidR="003669F2" w:rsidRDefault="0090331E">
      <w:pPr>
        <w:pStyle w:val="TH"/>
        <w:rPr>
          <w:lang w:eastAsia="ko-KR"/>
        </w:rPr>
      </w:pPr>
      <w:r>
        <w:rPr>
          <w:noProof/>
        </w:rPr>
        <w:object w:dxaOrig="5676" w:dyaOrig="1021" w14:anchorId="62E615EB">
          <v:shape id="_x0000_i1146" type="#_x0000_t75" alt="" style="width:284.85pt;height:52.6pt;mso-width-percent:0;mso-height-percent:0;mso-width-percent:0;mso-height-percent:0" o:ole="">
            <v:imagedata r:id="rId259" o:title=""/>
          </v:shape>
          <o:OLEObject Type="Embed" ProgID="Visio.Drawing.15" ShapeID="_x0000_i1146" DrawAspect="Content" ObjectID="_1808098519" r:id="rId260"/>
        </w:object>
      </w:r>
    </w:p>
    <w:p w14:paraId="52ED1D34" w14:textId="77777777" w:rsidR="003669F2" w:rsidRDefault="00B562E1">
      <w:pPr>
        <w:pStyle w:val="TF"/>
        <w:rPr>
          <w:lang w:eastAsia="ko-KR"/>
        </w:rPr>
      </w:pPr>
      <w:r>
        <w:rPr>
          <w:lang w:eastAsia="ko-KR"/>
        </w:rPr>
        <w:t>Figure 6.1.5a-1: BI MAC subheader</w:t>
      </w:r>
    </w:p>
    <w:p w14:paraId="52ED1D35" w14:textId="77777777" w:rsidR="003669F2" w:rsidRDefault="0090331E">
      <w:pPr>
        <w:pStyle w:val="TH"/>
        <w:rPr>
          <w:lang w:eastAsia="ko-KR"/>
        </w:rPr>
      </w:pPr>
      <w:r>
        <w:rPr>
          <w:noProof/>
        </w:rPr>
        <w:object w:dxaOrig="5676" w:dyaOrig="1021" w14:anchorId="727145B3">
          <v:shape id="_x0000_i1147" type="#_x0000_t75" alt="" style="width:284.85pt;height:52.6pt;mso-width-percent:0;mso-height-percent:0;mso-width-percent:0;mso-height-percent:0" o:ole="">
            <v:imagedata r:id="rId261" o:title=""/>
          </v:shape>
          <o:OLEObject Type="Embed" ProgID="Visio.Drawing.15" ShapeID="_x0000_i1147" DrawAspect="Content" ObjectID="_1808098520" r:id="rId262"/>
        </w:object>
      </w:r>
    </w:p>
    <w:p w14:paraId="52ED1D36" w14:textId="77777777" w:rsidR="003669F2" w:rsidRDefault="00B562E1">
      <w:pPr>
        <w:pStyle w:val="TF"/>
        <w:rPr>
          <w:lang w:eastAsia="ko-KR"/>
        </w:rPr>
      </w:pPr>
      <w:r>
        <w:rPr>
          <w:lang w:eastAsia="ko-KR"/>
        </w:rPr>
        <w:t>Figure 6.1.5a-2: FallbackRAR MAC subheader</w:t>
      </w:r>
    </w:p>
    <w:p w14:paraId="52ED1D37" w14:textId="77777777" w:rsidR="003669F2" w:rsidRDefault="0090331E">
      <w:pPr>
        <w:pStyle w:val="TH"/>
        <w:rPr>
          <w:lang w:eastAsia="ko-KR"/>
        </w:rPr>
      </w:pPr>
      <w:r>
        <w:rPr>
          <w:noProof/>
        </w:rPr>
        <w:object w:dxaOrig="5676" w:dyaOrig="1021" w14:anchorId="4BF076A2">
          <v:shape id="_x0000_i1148" type="#_x0000_t75" alt="" style="width:284.85pt;height:52.6pt;mso-width-percent:0;mso-height-percent:0;mso-width-percent:0;mso-height-percent:0" o:ole="">
            <v:imagedata r:id="rId263" o:title=""/>
          </v:shape>
          <o:OLEObject Type="Embed" ProgID="Visio.Drawing.15" ShapeID="_x0000_i1148" DrawAspect="Content" ObjectID="_1808098521" r:id="rId264"/>
        </w:object>
      </w:r>
    </w:p>
    <w:p w14:paraId="52ED1D38" w14:textId="77777777" w:rsidR="003669F2" w:rsidRDefault="00B562E1">
      <w:pPr>
        <w:pStyle w:val="TF"/>
        <w:rPr>
          <w:lang w:eastAsia="ko-KR"/>
        </w:rPr>
      </w:pPr>
      <w:r>
        <w:rPr>
          <w:lang w:eastAsia="ko-KR"/>
        </w:rPr>
        <w:t>Figure 6.1.5a-3: SuccessRAR MAC subheader</w:t>
      </w:r>
    </w:p>
    <w:p w14:paraId="52ED1D39" w14:textId="77777777" w:rsidR="003669F2" w:rsidRDefault="0090331E">
      <w:pPr>
        <w:pStyle w:val="TH"/>
        <w:rPr>
          <w:lang w:eastAsia="ko-KR"/>
        </w:rPr>
      </w:pPr>
      <w:r>
        <w:rPr>
          <w:noProof/>
        </w:rPr>
        <w:object w:dxaOrig="9611" w:dyaOrig="1842" w14:anchorId="1EE77E02">
          <v:shape id="_x0000_i1149" type="#_x0000_t75" alt="" style="width:480.85pt;height:90.15pt;mso-width-percent:0;mso-height-percent:0;mso-width-percent:0;mso-height-percent:0" o:ole="">
            <v:imagedata r:id="rId265" o:title=""/>
          </v:shape>
          <o:OLEObject Type="Embed" ProgID="Visio.Drawing.15" ShapeID="_x0000_i1149" DrawAspect="Content" ObjectID="_1808098522" r:id="rId266"/>
        </w:object>
      </w:r>
    </w:p>
    <w:p w14:paraId="52ED1D3A" w14:textId="77777777" w:rsidR="003669F2" w:rsidRDefault="00B562E1">
      <w:pPr>
        <w:pStyle w:val="TF"/>
        <w:rPr>
          <w:lang w:eastAsia="ko-KR"/>
        </w:rPr>
      </w:pPr>
      <w:r>
        <w:rPr>
          <w:lang w:eastAsia="ko-KR"/>
        </w:rPr>
        <w:t>Figure 6.1.5a-4: Example of a MSGB MAC PDU with MAC SDU(s)</w:t>
      </w:r>
    </w:p>
    <w:p w14:paraId="52ED1D3B" w14:textId="77777777" w:rsidR="003669F2" w:rsidRDefault="0090331E">
      <w:pPr>
        <w:pStyle w:val="TH"/>
        <w:rPr>
          <w:lang w:eastAsia="ko-KR"/>
        </w:rPr>
      </w:pPr>
      <w:r>
        <w:rPr>
          <w:noProof/>
        </w:rPr>
        <w:object w:dxaOrig="9611" w:dyaOrig="1842" w14:anchorId="33598BB1">
          <v:shape id="_x0000_i1150" type="#_x0000_t75" alt="" style="width:480.85pt;height:90.15pt;mso-width-percent:0;mso-height-percent:0;mso-width-percent:0;mso-height-percent:0" o:ole="">
            <v:imagedata r:id="rId267" o:title=""/>
          </v:shape>
          <o:OLEObject Type="Embed" ProgID="Visio.Drawing.15" ShapeID="_x0000_i1150" DrawAspect="Content" ObjectID="_1808098523" r:id="rId268"/>
        </w:object>
      </w:r>
    </w:p>
    <w:p w14:paraId="52ED1D3C" w14:textId="77777777" w:rsidR="003669F2" w:rsidRDefault="00B562E1">
      <w:pPr>
        <w:pStyle w:val="TF"/>
        <w:rPr>
          <w:lang w:eastAsia="ko-KR"/>
        </w:rPr>
      </w:pPr>
      <w:r>
        <w:rPr>
          <w:lang w:eastAsia="ko-KR"/>
        </w:rPr>
        <w:t>Figure 6.1.5a-5: Example of a MSGB MAC PDU without MAC SDU(s)</w:t>
      </w:r>
    </w:p>
    <w:p w14:paraId="52ED1D3D" w14:textId="77777777" w:rsidR="003669F2" w:rsidRDefault="00B562E1">
      <w:pPr>
        <w:pStyle w:val="3"/>
        <w:rPr>
          <w:lang w:eastAsia="ko-KR"/>
        </w:rPr>
      </w:pPr>
      <w:bookmarkStart w:id="3758" w:name="_Toc178200750"/>
      <w:bookmarkStart w:id="3759" w:name="_Toc52796605"/>
      <w:bookmarkStart w:id="3760" w:name="_Toc52752143"/>
      <w:bookmarkStart w:id="3761" w:name="_Toc46490448"/>
      <w:bookmarkStart w:id="3762" w:name="_Toc37296317"/>
      <w:r>
        <w:rPr>
          <w:lang w:eastAsia="ko-KR"/>
        </w:rPr>
        <w:t>6.1.6</w:t>
      </w:r>
      <w:r>
        <w:rPr>
          <w:lang w:eastAsia="ko-KR"/>
        </w:rPr>
        <w:tab/>
        <w:t>MAC PDU (SL-SCH)</w:t>
      </w:r>
      <w:bookmarkEnd w:id="3758"/>
      <w:bookmarkEnd w:id="3759"/>
      <w:bookmarkEnd w:id="3760"/>
      <w:bookmarkEnd w:id="3761"/>
      <w:bookmarkEnd w:id="3762"/>
    </w:p>
    <w:p w14:paraId="52ED1D3E" w14:textId="77777777" w:rsidR="003669F2" w:rsidRDefault="00B562E1">
      <w:pPr>
        <w:rPr>
          <w:lang w:eastAsia="ko-KR"/>
        </w:rPr>
      </w:pPr>
      <w:r>
        <w:rPr>
          <w:lang w:eastAsia="ko-KR"/>
        </w:rPr>
        <w:t xml:space="preserve">A MAC PDU consists of </w:t>
      </w:r>
      <w:r>
        <w:t xml:space="preserve">one SL-SCH subheader and </w:t>
      </w:r>
      <w:r>
        <w:rPr>
          <w:lang w:eastAsia="ko-KR"/>
        </w:rPr>
        <w:t>one or more MAC subPDUs. Each MAC subPDU consists of one of the following:</w:t>
      </w:r>
    </w:p>
    <w:p w14:paraId="52ED1D3F" w14:textId="77777777" w:rsidR="003669F2" w:rsidRDefault="00B562E1">
      <w:pPr>
        <w:pStyle w:val="B1"/>
        <w:rPr>
          <w:lang w:eastAsia="ko-KR"/>
        </w:rPr>
      </w:pPr>
      <w:r>
        <w:rPr>
          <w:lang w:eastAsia="ko-KR"/>
        </w:rPr>
        <w:t>-</w:t>
      </w:r>
      <w:r>
        <w:rPr>
          <w:lang w:eastAsia="ko-KR"/>
        </w:rPr>
        <w:tab/>
        <w:t>A MAC subheader only (including padding);</w:t>
      </w:r>
    </w:p>
    <w:p w14:paraId="52ED1D40" w14:textId="77777777" w:rsidR="003669F2" w:rsidRDefault="00B562E1">
      <w:pPr>
        <w:pStyle w:val="B1"/>
        <w:rPr>
          <w:lang w:eastAsia="ko-KR"/>
        </w:rPr>
      </w:pPr>
      <w:r>
        <w:rPr>
          <w:lang w:eastAsia="ko-KR"/>
        </w:rPr>
        <w:t>-</w:t>
      </w:r>
      <w:r>
        <w:rPr>
          <w:lang w:eastAsia="ko-KR"/>
        </w:rPr>
        <w:tab/>
        <w:t>A MAC subheader and a MAC SDU;</w:t>
      </w:r>
    </w:p>
    <w:p w14:paraId="52ED1D41" w14:textId="77777777" w:rsidR="003669F2" w:rsidRDefault="00B562E1">
      <w:pPr>
        <w:pStyle w:val="B1"/>
        <w:rPr>
          <w:lang w:eastAsia="ko-KR"/>
        </w:rPr>
      </w:pPr>
      <w:r>
        <w:rPr>
          <w:lang w:eastAsia="ko-KR"/>
        </w:rPr>
        <w:t>-</w:t>
      </w:r>
      <w:r>
        <w:rPr>
          <w:lang w:eastAsia="ko-KR"/>
        </w:rPr>
        <w:tab/>
        <w:t>A MAC subheader and a MAC CE;</w:t>
      </w:r>
    </w:p>
    <w:p w14:paraId="52ED1D42" w14:textId="77777777" w:rsidR="003669F2" w:rsidRDefault="00B562E1">
      <w:pPr>
        <w:pStyle w:val="B1"/>
        <w:rPr>
          <w:lang w:eastAsia="ko-KR"/>
        </w:rPr>
      </w:pPr>
      <w:r>
        <w:rPr>
          <w:lang w:eastAsia="ko-KR"/>
        </w:rPr>
        <w:t>-</w:t>
      </w:r>
      <w:r>
        <w:rPr>
          <w:lang w:eastAsia="ko-KR"/>
        </w:rPr>
        <w:tab/>
        <w:t>A MAC subheader and padding.</w:t>
      </w:r>
    </w:p>
    <w:p w14:paraId="52ED1D43" w14:textId="77777777" w:rsidR="003669F2" w:rsidRDefault="00B562E1">
      <w:pPr>
        <w:rPr>
          <w:lang w:eastAsia="ko-KR"/>
        </w:rPr>
      </w:pPr>
      <w:r>
        <w:rPr>
          <w:lang w:eastAsia="ko-KR"/>
        </w:rPr>
        <w:t>The MAC SDUs are of variable sizes.</w:t>
      </w:r>
    </w:p>
    <w:p w14:paraId="52ED1D44" w14:textId="77777777" w:rsidR="003669F2" w:rsidRDefault="00B562E1">
      <w:pPr>
        <w:rPr>
          <w:lang w:eastAsia="ko-KR"/>
        </w:rPr>
      </w:pPr>
      <w:r>
        <w:rPr>
          <w:lang w:eastAsia="ko-KR"/>
        </w:rPr>
        <w:lastRenderedPageBreak/>
        <w:t xml:space="preserve">Each MAC subheader </w:t>
      </w:r>
      <w:r>
        <w:t xml:space="preserve">except SL-SCH subheader </w:t>
      </w:r>
      <w:r>
        <w:rPr>
          <w:lang w:eastAsia="ko-KR"/>
        </w:rPr>
        <w:t>corresponds to either a MAC SDU, a MAC CE, or padding.</w:t>
      </w:r>
    </w:p>
    <w:p w14:paraId="52ED1D45" w14:textId="77777777" w:rsidR="003669F2" w:rsidRDefault="00B562E1">
      <w:r>
        <w:t>The SL-SCH subheader is of a fixed size and consists of the seven header fields V/R/R/R/R/SRC/DST.</w:t>
      </w:r>
    </w:p>
    <w:p w14:paraId="52ED1D46" w14:textId="77777777" w:rsidR="003669F2" w:rsidRDefault="0090331E">
      <w:pPr>
        <w:pStyle w:val="TH"/>
      </w:pPr>
      <w:r>
        <w:rPr>
          <w:noProof/>
        </w:rPr>
        <w:object w:dxaOrig="5676" w:dyaOrig="2713" w14:anchorId="3D2123DD">
          <v:shape id="_x0000_i1151" type="#_x0000_t75" alt="" style="width:284.85pt;height:136.5pt;mso-width-percent:0;mso-height-percent:0;mso-width-percent:0;mso-height-percent:0" o:ole="">
            <v:imagedata r:id="rId269" o:title=""/>
          </v:shape>
          <o:OLEObject Type="Embed" ProgID="Visio.Drawing.15" ShapeID="_x0000_i1151" DrawAspect="Content" ObjectID="_1808098524" r:id="rId270"/>
        </w:object>
      </w:r>
    </w:p>
    <w:p w14:paraId="52ED1D47" w14:textId="77777777" w:rsidR="003669F2" w:rsidRDefault="00B562E1">
      <w:pPr>
        <w:pStyle w:val="TF"/>
      </w:pPr>
      <w:r>
        <w:t xml:space="preserve">Figure </w:t>
      </w:r>
      <w:r>
        <w:rPr>
          <w:lang w:eastAsia="ko-KR"/>
        </w:rPr>
        <w:t>6.1.6-1</w:t>
      </w:r>
      <w:r>
        <w:t>: SL-SCH MAC subheader</w:t>
      </w:r>
    </w:p>
    <w:p w14:paraId="52ED1D48" w14:textId="77777777" w:rsidR="003669F2" w:rsidRDefault="00B562E1">
      <w:pPr>
        <w:rPr>
          <w:lang w:eastAsia="ko-KR"/>
        </w:rPr>
      </w:pPr>
      <w:r>
        <w:rPr>
          <w:lang w:eastAsia="ko-KR"/>
        </w:rPr>
        <w:t>A MAC subheader except for fixed-sized MAC CE and padding consists of the four header fields R/F/LCID/L as depicted in Figure 6.1.2-1 (with 8-bit L field) and Figure 6.1.2-2 (with 16-bit L field). A MAC subheader for fixed-sized MAC CE and padding consists of the two header fields R/LCID as depicted in Figure 6.1.2-3.</w:t>
      </w:r>
    </w:p>
    <w:p w14:paraId="52ED1D49" w14:textId="77777777" w:rsidR="003669F2" w:rsidRDefault="00B562E1">
      <w:pPr>
        <w:rPr>
          <w:lang w:eastAsia="ko-KR"/>
        </w:rPr>
      </w:pPr>
      <w:r>
        <w:rPr>
          <w:lang w:eastAsia="ko-KR"/>
        </w:rPr>
        <w:t>SL MAC subPDU(s) with MAC SDU(s) is placed after the SL-SCH subheader and before the MAC subPDU with a MAC CE and the MAC subPDU with padding in the MAC PDU as depicted in Figure 6.1.6-2. SL MAC subPDU with a MAC CE is placed after all the MAC subPDU(s) with MAC SDU and before the MAC subPDU with padding in the MAC PDU as depicted in Figure 6.1.6-2. The size of padding can be zero.</w:t>
      </w:r>
    </w:p>
    <w:p w14:paraId="52ED1D4A" w14:textId="77777777" w:rsidR="003669F2" w:rsidRDefault="0090331E">
      <w:pPr>
        <w:pStyle w:val="TH"/>
        <w:rPr>
          <w:lang w:eastAsia="ko-KR"/>
        </w:rPr>
      </w:pPr>
      <w:r>
        <w:rPr>
          <w:noProof/>
        </w:rPr>
        <w:object w:dxaOrig="9678" w:dyaOrig="2378" w14:anchorId="0529DA85">
          <v:shape id="_x0000_i1152" type="#_x0000_t75" alt="" style="width:484.6pt;height:118.95pt;mso-width-percent:0;mso-height-percent:0;mso-width-percent:0;mso-height-percent:0" o:ole="">
            <v:imagedata r:id="rId271" o:title=""/>
          </v:shape>
          <o:OLEObject Type="Embed" ProgID="Visio.Drawing.15" ShapeID="_x0000_i1152" DrawAspect="Content" ObjectID="_1808098525" r:id="rId272"/>
        </w:object>
      </w:r>
    </w:p>
    <w:p w14:paraId="52ED1D4B" w14:textId="77777777" w:rsidR="003669F2" w:rsidRDefault="00B562E1">
      <w:pPr>
        <w:pStyle w:val="TF"/>
        <w:rPr>
          <w:lang w:eastAsia="ko-KR"/>
        </w:rPr>
      </w:pPr>
      <w:r>
        <w:rPr>
          <w:lang w:eastAsia="ko-KR"/>
        </w:rPr>
        <w:t>Figure 6.1.6-2: Example of an SL MAC PDU</w:t>
      </w:r>
    </w:p>
    <w:p w14:paraId="52ED1D4C" w14:textId="77777777" w:rsidR="003669F2" w:rsidRDefault="00B562E1">
      <w:pPr>
        <w:rPr>
          <w:rFonts w:eastAsiaTheme="minorEastAsia"/>
          <w:lang w:eastAsia="ko-KR"/>
        </w:rPr>
      </w:pPr>
      <w:r>
        <w:t xml:space="preserve">A maximum of one MAC PDU can be transmitted per TB per </w:t>
      </w:r>
      <w:r>
        <w:rPr>
          <w:lang w:eastAsia="zh-CN"/>
        </w:rPr>
        <w:t>MAC entity</w:t>
      </w:r>
      <w:r>
        <w:t>.</w:t>
      </w:r>
    </w:p>
    <w:p w14:paraId="52ED1D4D" w14:textId="77777777" w:rsidR="003669F2" w:rsidRDefault="00B562E1">
      <w:pPr>
        <w:pStyle w:val="2"/>
        <w:rPr>
          <w:lang w:eastAsia="ko-KR"/>
        </w:rPr>
      </w:pPr>
      <w:bookmarkStart w:id="3763" w:name="_Toc178200751"/>
      <w:bookmarkStart w:id="3764" w:name="_Toc52796606"/>
      <w:bookmarkStart w:id="3765" w:name="_Toc52752144"/>
      <w:bookmarkStart w:id="3766" w:name="_Toc46490449"/>
      <w:bookmarkStart w:id="3767" w:name="_Toc37296318"/>
      <w:r>
        <w:rPr>
          <w:lang w:eastAsia="ko-KR"/>
        </w:rPr>
        <w:t>6.2</w:t>
      </w:r>
      <w:r>
        <w:rPr>
          <w:lang w:eastAsia="ko-KR"/>
        </w:rPr>
        <w:tab/>
        <w:t>Formats and parameters</w:t>
      </w:r>
      <w:bookmarkEnd w:id="3757"/>
      <w:bookmarkEnd w:id="3763"/>
      <w:bookmarkEnd w:id="3764"/>
      <w:bookmarkEnd w:id="3765"/>
      <w:bookmarkEnd w:id="3766"/>
      <w:bookmarkEnd w:id="3767"/>
    </w:p>
    <w:p w14:paraId="52ED1D4E" w14:textId="77777777" w:rsidR="003669F2" w:rsidRDefault="00B562E1">
      <w:pPr>
        <w:pStyle w:val="3"/>
        <w:rPr>
          <w:lang w:eastAsia="ko-KR"/>
        </w:rPr>
      </w:pPr>
      <w:bookmarkStart w:id="3768" w:name="_Toc52796607"/>
      <w:bookmarkStart w:id="3769" w:name="_Toc52752145"/>
      <w:bookmarkStart w:id="3770" w:name="_Toc46490450"/>
      <w:bookmarkStart w:id="3771" w:name="_Toc37296319"/>
      <w:bookmarkStart w:id="3772" w:name="_Toc29239902"/>
      <w:bookmarkStart w:id="3773" w:name="_Toc178200752"/>
      <w:r>
        <w:rPr>
          <w:lang w:eastAsia="ko-KR"/>
        </w:rPr>
        <w:t>6.2.1</w:t>
      </w:r>
      <w:r>
        <w:rPr>
          <w:lang w:eastAsia="ko-KR"/>
        </w:rPr>
        <w:tab/>
        <w:t>MAC subheader for DL-SCH and UL-SCH</w:t>
      </w:r>
      <w:bookmarkEnd w:id="3768"/>
      <w:bookmarkEnd w:id="3769"/>
      <w:bookmarkEnd w:id="3770"/>
      <w:bookmarkEnd w:id="3771"/>
      <w:bookmarkEnd w:id="3772"/>
      <w:bookmarkEnd w:id="3773"/>
    </w:p>
    <w:p w14:paraId="52ED1D4F" w14:textId="77777777" w:rsidR="003669F2" w:rsidRDefault="00B562E1">
      <w:pPr>
        <w:rPr>
          <w:lang w:eastAsia="ko-KR"/>
        </w:rPr>
      </w:pPr>
      <w:r>
        <w:rPr>
          <w:lang w:eastAsia="ko-KR"/>
        </w:rPr>
        <w:t>The MAC subheader consists of the following fields:</w:t>
      </w:r>
    </w:p>
    <w:p w14:paraId="52ED1D50"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or padding as described in </w:t>
      </w:r>
      <w:r>
        <w:rPr>
          <w:lang w:eastAsia="ko-KR"/>
        </w:rPr>
        <w:t>T</w:t>
      </w:r>
      <w:r>
        <w:t>ables 6.2.1-1</w:t>
      </w:r>
      <w:bookmarkStart w:id="3774" w:name="_Hlk97830562"/>
      <w:r>
        <w:t xml:space="preserve"> and 6.2.1-1c</w:t>
      </w:r>
      <w:bookmarkEnd w:id="3774"/>
      <w:r>
        <w:rPr>
          <w:lang w:eastAsia="ko-KR"/>
        </w:rPr>
        <w:t xml:space="preserve"> for the DL-SCH and Tables </w:t>
      </w:r>
      <w:r>
        <w:t xml:space="preserve">6.2.1-2 and 6.2.1-2c for the UL-SCH. There is one LCID field </w:t>
      </w:r>
      <w:r>
        <w:rPr>
          <w:lang w:eastAsia="ko-KR"/>
        </w:rPr>
        <w:t>per MAC subheader</w:t>
      </w:r>
      <w:r>
        <w:t xml:space="preserve">. The size of the LCID field is </w:t>
      </w:r>
      <w:r>
        <w:rPr>
          <w:lang w:eastAsia="ko-KR"/>
        </w:rPr>
        <w:t>6</w:t>
      </w:r>
      <w:r>
        <w:t xml:space="preserve"> bits. If the LCID field is set to 34 as in Table 6.2.1-1 or 6.2.1-2, one additional octet is present in the MAC subheader containing the eLCID field and follow the octet containing LCID field. If the LCID field is set to 33 as in Table 6.2.1-1 or 6.2.1-2, two additional octets are present in the MAC subheader containing the eLCID field and these two additional octets follow the octet containing LCID field;</w:t>
      </w:r>
    </w:p>
    <w:p w14:paraId="52ED1D51" w14:textId="77777777" w:rsidR="003669F2" w:rsidRDefault="00B562E1">
      <w:pPr>
        <w:pStyle w:val="B1"/>
      </w:pPr>
      <w:r>
        <w:t>NOTE 1:</w:t>
      </w:r>
      <w:r>
        <w:tab/>
        <w:t>For MBS broadcast, a logical channel is identified based on G-RNTI and LCID if the same LCID is allocated for logical channels corresponding to different G-RNTIs.</w:t>
      </w:r>
    </w:p>
    <w:p w14:paraId="52ED1D52" w14:textId="77777777" w:rsidR="003669F2" w:rsidRDefault="00B562E1">
      <w:pPr>
        <w:pStyle w:val="B1"/>
      </w:pPr>
      <w:r>
        <w:lastRenderedPageBreak/>
        <w:t>-</w:t>
      </w:r>
      <w:r>
        <w:tab/>
        <w:t>eLCID: The extended Logical Channel ID field identifies the logical channel instance of the corresponding MAC SDU or the type of the corresponding MAC CE as described in tables 6.2.1-1a, 6.2.1-1b, 6.2.1-2a and 6.2.1-2b for the DL-SCH and UL-SCH respectively. The size of the eLCID field is either 8 bits or 16 bits.</w:t>
      </w:r>
    </w:p>
    <w:p w14:paraId="52ED1D53" w14:textId="77777777" w:rsidR="003669F2" w:rsidRDefault="00B562E1">
      <w:pPr>
        <w:pStyle w:val="NO"/>
      </w:pPr>
      <w:r>
        <w:t>NOTE 2:</w:t>
      </w:r>
      <w:r>
        <w:tab/>
        <w:t>The extended Logical Channel ID space using two-octet eLCID and the relevant MAC subheader format is used, only when configured, on the NR backhaul links between IAB nodes or between IAB node and IAB Donor, or for multicast MTCHs.</w:t>
      </w:r>
    </w:p>
    <w:p w14:paraId="52ED1D54" w14:textId="60B738F8" w:rsidR="003669F2" w:rsidRDefault="00B562E1">
      <w:pPr>
        <w:pStyle w:val="B1"/>
      </w:pPr>
      <w:r>
        <w:t>-</w:t>
      </w:r>
      <w:r>
        <w:tab/>
        <w:t xml:space="preserve">L: The Length field indicates the length of the corresponding MAC SDU </w:t>
      </w:r>
      <w:r>
        <w:rPr>
          <w:lang w:eastAsia="zh-CN"/>
        </w:rPr>
        <w:t xml:space="preserve">or variable-sized MAC </w:t>
      </w:r>
      <w:r>
        <w:rPr>
          <w:lang w:eastAsia="ko-KR"/>
        </w:rPr>
        <w:t>CE</w:t>
      </w:r>
      <w:r>
        <w:rPr>
          <w:lang w:eastAsia="zh-CN"/>
        </w:rPr>
        <w:t xml:space="preserve"> </w:t>
      </w:r>
      <w:r>
        <w:t xml:space="preserve">in bytes. There is one L field per MAC subheader except </w:t>
      </w:r>
      <w:r>
        <w:rPr>
          <w:lang w:eastAsia="ko-KR"/>
        </w:rPr>
        <w:t xml:space="preserve">for </w:t>
      </w:r>
      <w:r>
        <w:t xml:space="preserve">subheaders corresponding to fixed-sized MAC </w:t>
      </w:r>
      <w:r>
        <w:rPr>
          <w:lang w:eastAsia="ko-KR"/>
        </w:rPr>
        <w:t>C</w:t>
      </w:r>
      <w:r w:rsidR="0048680F">
        <w:rPr>
          <w:lang w:eastAsia="ko-KR"/>
        </w:rPr>
        <w:t>e</w:t>
      </w:r>
      <w:r>
        <w:t>s,</w:t>
      </w:r>
      <w:r>
        <w:rPr>
          <w:lang w:eastAsia="ko-KR"/>
        </w:rPr>
        <w:t xml:space="preserve"> padding, and MAC SDUs containing UL CCCH</w:t>
      </w:r>
      <w:r>
        <w:t>. The size of the L field is indicated by the F field;</w:t>
      </w:r>
    </w:p>
    <w:p w14:paraId="52ED1D55" w14:textId="6A16D6E9" w:rsidR="003669F2" w:rsidRDefault="00B562E1">
      <w:pPr>
        <w:pStyle w:val="B1"/>
        <w:rPr>
          <w:lang w:eastAsia="ko-KR"/>
        </w:rPr>
      </w:pPr>
      <w:r>
        <w:t>-</w:t>
      </w:r>
      <w:r>
        <w:tab/>
        <w:t xml:space="preserve">F: The Format field indicates the size of the Length field. There is one F field per MAC subheader except for subheaders corresponding to fixed-sized MAC </w:t>
      </w:r>
      <w:r>
        <w:rPr>
          <w:lang w:eastAsia="ko-KR"/>
        </w:rPr>
        <w:t>C</w:t>
      </w:r>
      <w:r w:rsidR="0048680F">
        <w:rPr>
          <w:lang w:eastAsia="ko-KR"/>
        </w:rPr>
        <w:t>e</w:t>
      </w:r>
      <w:r>
        <w:t>s,</w:t>
      </w:r>
      <w:r>
        <w:rPr>
          <w:lang w:eastAsia="ko-KR"/>
        </w:rPr>
        <w:t xml:space="preserve"> padding, and MAC SDUs containing UL CCCH</w:t>
      </w:r>
      <w:r>
        <w:t xml:space="preserve">. The size of the F field is 1 bit. </w:t>
      </w:r>
      <w:r>
        <w:rPr>
          <w:lang w:eastAsia="ko-KR"/>
        </w:rPr>
        <w:t>The value 0 indicates 8 bits of the Length field. The value 1 indicates 16 bits of the Length field</w:t>
      </w:r>
      <w:r>
        <w:t>;</w:t>
      </w:r>
    </w:p>
    <w:p w14:paraId="52ED1D56" w14:textId="77777777" w:rsidR="003669F2" w:rsidRDefault="00B562E1">
      <w:pPr>
        <w:pStyle w:val="B1"/>
        <w:rPr>
          <w:lang w:eastAsia="ko-KR"/>
        </w:rPr>
      </w:pPr>
      <w:r>
        <w:t>-</w:t>
      </w:r>
      <w:r>
        <w:tab/>
        <w:t>LX: The LCID extension field indicates the use of extended LCID space. The size of the LX field is 1 bit. The LX field set to 1 indicates the use of Table 6.2.1-2c, otherwise R bit is present instead (i.e. set to 0);</w:t>
      </w:r>
    </w:p>
    <w:p w14:paraId="52ED1D57" w14:textId="77777777" w:rsidR="003669F2" w:rsidRDefault="00B562E1">
      <w:pPr>
        <w:pStyle w:val="B1"/>
      </w:pPr>
      <w:r>
        <w:t>-</w:t>
      </w:r>
      <w:r>
        <w:tab/>
        <w:t xml:space="preserve">R: Reserved bit, set to </w:t>
      </w:r>
      <w:r>
        <w:rPr>
          <w:lang w:eastAsia="ko-KR"/>
        </w:rPr>
        <w:t>0</w:t>
      </w:r>
      <w:r>
        <w:t>.</w:t>
      </w:r>
    </w:p>
    <w:p w14:paraId="52ED1D58" w14:textId="77777777" w:rsidR="003669F2" w:rsidRDefault="00B562E1">
      <w:pPr>
        <w:rPr>
          <w:lang w:eastAsia="ko-KR"/>
        </w:rPr>
      </w:pPr>
      <w:r>
        <w:t xml:space="preserve">The MAC subheader </w:t>
      </w:r>
      <w:r>
        <w:rPr>
          <w:lang w:eastAsia="ko-KR"/>
        </w:rPr>
        <w:t>is</w:t>
      </w:r>
      <w:r>
        <w:t xml:space="preserve"> octet aligned.</w:t>
      </w:r>
    </w:p>
    <w:p w14:paraId="52ED1D59" w14:textId="77777777" w:rsidR="003669F2" w:rsidRDefault="00B562E1">
      <w:pPr>
        <w:pStyle w:val="TH"/>
        <w:rPr>
          <w:lang w:eastAsia="ko-KR"/>
        </w:rPr>
      </w:pPr>
      <w:r>
        <w:rPr>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D5C" w14:textId="77777777">
        <w:trPr>
          <w:jc w:val="center"/>
        </w:trPr>
        <w:tc>
          <w:tcPr>
            <w:tcW w:w="1701" w:type="dxa"/>
          </w:tcPr>
          <w:p w14:paraId="52ED1D5A" w14:textId="77777777" w:rsidR="003669F2" w:rsidRDefault="00B562E1">
            <w:pPr>
              <w:pStyle w:val="TAH"/>
              <w:rPr>
                <w:lang w:eastAsia="ko-KR"/>
              </w:rPr>
            </w:pPr>
            <w:r>
              <w:rPr>
                <w:lang w:eastAsia="ko-KR"/>
              </w:rPr>
              <w:t>Codepoint/Index</w:t>
            </w:r>
          </w:p>
        </w:tc>
        <w:tc>
          <w:tcPr>
            <w:tcW w:w="5670" w:type="dxa"/>
          </w:tcPr>
          <w:p w14:paraId="52ED1D5B" w14:textId="77777777" w:rsidR="003669F2" w:rsidRDefault="00B562E1">
            <w:pPr>
              <w:pStyle w:val="TAH"/>
              <w:rPr>
                <w:lang w:eastAsia="ko-KR"/>
              </w:rPr>
            </w:pPr>
            <w:r>
              <w:rPr>
                <w:lang w:eastAsia="ko-KR"/>
              </w:rPr>
              <w:t>LCID values</w:t>
            </w:r>
          </w:p>
        </w:tc>
      </w:tr>
      <w:tr w:rsidR="003669F2" w14:paraId="52ED1D5F" w14:textId="77777777">
        <w:trPr>
          <w:jc w:val="center"/>
        </w:trPr>
        <w:tc>
          <w:tcPr>
            <w:tcW w:w="1701" w:type="dxa"/>
          </w:tcPr>
          <w:p w14:paraId="52ED1D5D" w14:textId="77777777" w:rsidR="003669F2" w:rsidRDefault="00B562E1">
            <w:pPr>
              <w:pStyle w:val="TAC"/>
              <w:rPr>
                <w:lang w:eastAsia="ko-KR"/>
              </w:rPr>
            </w:pPr>
            <w:r>
              <w:rPr>
                <w:lang w:eastAsia="ko-KR"/>
              </w:rPr>
              <w:t>0</w:t>
            </w:r>
          </w:p>
        </w:tc>
        <w:tc>
          <w:tcPr>
            <w:tcW w:w="5670" w:type="dxa"/>
          </w:tcPr>
          <w:p w14:paraId="52ED1D5E" w14:textId="77777777" w:rsidR="003669F2" w:rsidRDefault="00B562E1">
            <w:pPr>
              <w:pStyle w:val="TAL"/>
              <w:rPr>
                <w:lang w:eastAsia="ko-KR"/>
              </w:rPr>
            </w:pPr>
            <w:r>
              <w:rPr>
                <w:lang w:eastAsia="ko-KR"/>
              </w:rPr>
              <w:t>CCCH</w:t>
            </w:r>
          </w:p>
        </w:tc>
      </w:tr>
      <w:tr w:rsidR="003669F2" w14:paraId="52ED1D62" w14:textId="77777777">
        <w:trPr>
          <w:jc w:val="center"/>
        </w:trPr>
        <w:tc>
          <w:tcPr>
            <w:tcW w:w="1701" w:type="dxa"/>
          </w:tcPr>
          <w:p w14:paraId="52ED1D60" w14:textId="77777777" w:rsidR="003669F2" w:rsidRDefault="00B562E1">
            <w:pPr>
              <w:pStyle w:val="TAC"/>
              <w:rPr>
                <w:lang w:eastAsia="ko-KR"/>
              </w:rPr>
            </w:pPr>
            <w:r>
              <w:rPr>
                <w:lang w:eastAsia="ko-KR"/>
              </w:rPr>
              <w:t>1–32</w:t>
            </w:r>
          </w:p>
        </w:tc>
        <w:tc>
          <w:tcPr>
            <w:tcW w:w="5670" w:type="dxa"/>
          </w:tcPr>
          <w:p w14:paraId="52ED1D61" w14:textId="77777777" w:rsidR="003669F2" w:rsidRDefault="00B562E1">
            <w:pPr>
              <w:pStyle w:val="TAL"/>
              <w:rPr>
                <w:lang w:eastAsia="ko-KR"/>
              </w:rPr>
            </w:pPr>
            <w:r>
              <w:rPr>
                <w:lang w:eastAsia="ko-KR"/>
              </w:rPr>
              <w:t>Identity of the logical channel of DCCH, DTCH and multicast MTCH</w:t>
            </w:r>
          </w:p>
        </w:tc>
      </w:tr>
      <w:tr w:rsidR="003669F2" w14:paraId="52ED1D65" w14:textId="77777777">
        <w:trPr>
          <w:jc w:val="center"/>
        </w:trPr>
        <w:tc>
          <w:tcPr>
            <w:tcW w:w="1701" w:type="dxa"/>
          </w:tcPr>
          <w:p w14:paraId="52ED1D63" w14:textId="77777777" w:rsidR="003669F2" w:rsidRDefault="00B562E1">
            <w:pPr>
              <w:pStyle w:val="TAC"/>
              <w:rPr>
                <w:lang w:eastAsia="ko-KR"/>
              </w:rPr>
            </w:pPr>
            <w:r>
              <w:rPr>
                <w:lang w:eastAsia="ko-KR"/>
              </w:rPr>
              <w:t>33</w:t>
            </w:r>
          </w:p>
        </w:tc>
        <w:tc>
          <w:tcPr>
            <w:tcW w:w="5670" w:type="dxa"/>
          </w:tcPr>
          <w:p w14:paraId="52ED1D64" w14:textId="77777777" w:rsidR="003669F2" w:rsidRDefault="00B562E1">
            <w:pPr>
              <w:pStyle w:val="TAL"/>
              <w:rPr>
                <w:lang w:eastAsia="ko-KR"/>
              </w:rPr>
            </w:pPr>
            <w:r>
              <w:rPr>
                <w:lang w:eastAsia="ko-KR"/>
              </w:rPr>
              <w:t>Extended logical channel ID field (two-octet eLCID field)</w:t>
            </w:r>
          </w:p>
        </w:tc>
      </w:tr>
      <w:tr w:rsidR="003669F2" w14:paraId="52ED1D68" w14:textId="77777777">
        <w:trPr>
          <w:jc w:val="center"/>
        </w:trPr>
        <w:tc>
          <w:tcPr>
            <w:tcW w:w="1701" w:type="dxa"/>
          </w:tcPr>
          <w:p w14:paraId="52ED1D66" w14:textId="77777777" w:rsidR="003669F2" w:rsidRDefault="00B562E1">
            <w:pPr>
              <w:pStyle w:val="TAC"/>
              <w:rPr>
                <w:lang w:eastAsia="ko-KR"/>
              </w:rPr>
            </w:pPr>
            <w:r>
              <w:rPr>
                <w:lang w:eastAsia="ko-KR"/>
              </w:rPr>
              <w:t>34</w:t>
            </w:r>
          </w:p>
        </w:tc>
        <w:tc>
          <w:tcPr>
            <w:tcW w:w="5670" w:type="dxa"/>
          </w:tcPr>
          <w:p w14:paraId="52ED1D67" w14:textId="77777777" w:rsidR="003669F2" w:rsidRDefault="00B562E1">
            <w:pPr>
              <w:pStyle w:val="TAL"/>
              <w:rPr>
                <w:lang w:eastAsia="ko-KR"/>
              </w:rPr>
            </w:pPr>
            <w:r>
              <w:rPr>
                <w:lang w:eastAsia="ko-KR"/>
              </w:rPr>
              <w:t>Extended logical channel ID field (one-octet eLCID field)</w:t>
            </w:r>
          </w:p>
        </w:tc>
      </w:tr>
      <w:tr w:rsidR="003669F2" w14:paraId="52ED1D6B" w14:textId="77777777">
        <w:trPr>
          <w:jc w:val="center"/>
        </w:trPr>
        <w:tc>
          <w:tcPr>
            <w:tcW w:w="1701" w:type="dxa"/>
          </w:tcPr>
          <w:p w14:paraId="52ED1D69" w14:textId="77777777" w:rsidR="003669F2" w:rsidRDefault="00B562E1">
            <w:pPr>
              <w:pStyle w:val="TAC"/>
              <w:rPr>
                <w:lang w:eastAsia="ko-KR"/>
              </w:rPr>
            </w:pPr>
            <w:r>
              <w:rPr>
                <w:lang w:eastAsia="ko-KR"/>
              </w:rPr>
              <w:t>35–46</w:t>
            </w:r>
          </w:p>
        </w:tc>
        <w:tc>
          <w:tcPr>
            <w:tcW w:w="5670" w:type="dxa"/>
          </w:tcPr>
          <w:p w14:paraId="52ED1D6A" w14:textId="77777777" w:rsidR="003669F2" w:rsidRDefault="00B562E1">
            <w:pPr>
              <w:pStyle w:val="TAL"/>
              <w:rPr>
                <w:lang w:eastAsia="ko-KR"/>
              </w:rPr>
            </w:pPr>
            <w:r>
              <w:rPr>
                <w:lang w:eastAsia="ko-KR"/>
              </w:rPr>
              <w:t>Reserved</w:t>
            </w:r>
          </w:p>
        </w:tc>
      </w:tr>
      <w:tr w:rsidR="003669F2" w14:paraId="52ED1D6E" w14:textId="77777777">
        <w:trPr>
          <w:jc w:val="center"/>
        </w:trPr>
        <w:tc>
          <w:tcPr>
            <w:tcW w:w="1701" w:type="dxa"/>
          </w:tcPr>
          <w:p w14:paraId="52ED1D6C" w14:textId="77777777" w:rsidR="003669F2" w:rsidRDefault="00B562E1">
            <w:pPr>
              <w:pStyle w:val="TAC"/>
              <w:rPr>
                <w:lang w:eastAsia="ko-KR"/>
              </w:rPr>
            </w:pPr>
            <w:r>
              <w:rPr>
                <w:lang w:eastAsia="ko-KR"/>
              </w:rPr>
              <w:t>47</w:t>
            </w:r>
          </w:p>
        </w:tc>
        <w:tc>
          <w:tcPr>
            <w:tcW w:w="5670" w:type="dxa"/>
          </w:tcPr>
          <w:p w14:paraId="52ED1D6D" w14:textId="77777777" w:rsidR="003669F2" w:rsidRDefault="00B562E1">
            <w:pPr>
              <w:pStyle w:val="TAL"/>
            </w:pPr>
            <w:r>
              <w:rPr>
                <w:lang w:eastAsia="ko-KR"/>
              </w:rPr>
              <w:t>Recommended bit rate</w:t>
            </w:r>
          </w:p>
        </w:tc>
      </w:tr>
      <w:tr w:rsidR="003669F2" w14:paraId="52ED1D71" w14:textId="77777777">
        <w:trPr>
          <w:jc w:val="center"/>
        </w:trPr>
        <w:tc>
          <w:tcPr>
            <w:tcW w:w="1701" w:type="dxa"/>
          </w:tcPr>
          <w:p w14:paraId="52ED1D6F" w14:textId="77777777" w:rsidR="003669F2" w:rsidRDefault="00B562E1">
            <w:pPr>
              <w:pStyle w:val="TAC"/>
              <w:rPr>
                <w:lang w:eastAsia="ko-KR"/>
              </w:rPr>
            </w:pPr>
            <w:r>
              <w:rPr>
                <w:lang w:eastAsia="ko-KR"/>
              </w:rPr>
              <w:t>48</w:t>
            </w:r>
          </w:p>
        </w:tc>
        <w:tc>
          <w:tcPr>
            <w:tcW w:w="5670" w:type="dxa"/>
          </w:tcPr>
          <w:p w14:paraId="52ED1D70" w14:textId="77777777" w:rsidR="003669F2" w:rsidRDefault="00B562E1">
            <w:pPr>
              <w:pStyle w:val="TAL"/>
              <w:rPr>
                <w:lang w:eastAsia="ko-KR"/>
              </w:rPr>
            </w:pPr>
            <w:r>
              <w:t xml:space="preserve">SP ZP CSI-RS Resource Set </w:t>
            </w:r>
            <w:r>
              <w:rPr>
                <w:lang w:eastAsia="ko-KR"/>
              </w:rPr>
              <w:t>Activation/Deactivation</w:t>
            </w:r>
          </w:p>
        </w:tc>
      </w:tr>
      <w:tr w:rsidR="003669F2" w14:paraId="52ED1D74" w14:textId="77777777">
        <w:trPr>
          <w:jc w:val="center"/>
        </w:trPr>
        <w:tc>
          <w:tcPr>
            <w:tcW w:w="1701" w:type="dxa"/>
          </w:tcPr>
          <w:p w14:paraId="52ED1D72" w14:textId="77777777" w:rsidR="003669F2" w:rsidRDefault="00B562E1">
            <w:pPr>
              <w:pStyle w:val="TAC"/>
              <w:rPr>
                <w:lang w:eastAsia="ko-KR"/>
              </w:rPr>
            </w:pPr>
            <w:r>
              <w:rPr>
                <w:lang w:eastAsia="ko-KR"/>
              </w:rPr>
              <w:t>49</w:t>
            </w:r>
          </w:p>
        </w:tc>
        <w:tc>
          <w:tcPr>
            <w:tcW w:w="5670" w:type="dxa"/>
          </w:tcPr>
          <w:p w14:paraId="52ED1D73" w14:textId="77777777" w:rsidR="003669F2" w:rsidRDefault="00B562E1">
            <w:pPr>
              <w:pStyle w:val="TAL"/>
              <w:rPr>
                <w:lang w:eastAsia="ko-KR"/>
              </w:rPr>
            </w:pPr>
            <w:r>
              <w:rPr>
                <w:lang w:eastAsia="ko-KR"/>
              </w:rPr>
              <w:t>PUCCH spatial relation Activation/Deactivation</w:t>
            </w:r>
          </w:p>
        </w:tc>
      </w:tr>
      <w:tr w:rsidR="003669F2" w14:paraId="52ED1D77" w14:textId="77777777">
        <w:trPr>
          <w:jc w:val="center"/>
        </w:trPr>
        <w:tc>
          <w:tcPr>
            <w:tcW w:w="1701" w:type="dxa"/>
          </w:tcPr>
          <w:p w14:paraId="52ED1D75" w14:textId="77777777" w:rsidR="003669F2" w:rsidRDefault="00B562E1">
            <w:pPr>
              <w:pStyle w:val="TAC"/>
              <w:rPr>
                <w:lang w:eastAsia="ko-KR"/>
              </w:rPr>
            </w:pPr>
            <w:r>
              <w:rPr>
                <w:lang w:eastAsia="ko-KR"/>
              </w:rPr>
              <w:t>50</w:t>
            </w:r>
          </w:p>
        </w:tc>
        <w:tc>
          <w:tcPr>
            <w:tcW w:w="5670" w:type="dxa"/>
          </w:tcPr>
          <w:p w14:paraId="52ED1D76" w14:textId="77777777" w:rsidR="003669F2" w:rsidRDefault="00B562E1">
            <w:pPr>
              <w:pStyle w:val="TAL"/>
              <w:rPr>
                <w:lang w:eastAsia="ko-KR"/>
              </w:rPr>
            </w:pPr>
            <w:r>
              <w:rPr>
                <w:lang w:eastAsia="ko-KR"/>
              </w:rPr>
              <w:t xml:space="preserve">SP SRS Activation/Deactivation </w:t>
            </w:r>
          </w:p>
        </w:tc>
      </w:tr>
      <w:tr w:rsidR="003669F2" w14:paraId="52ED1D7A" w14:textId="77777777">
        <w:trPr>
          <w:jc w:val="center"/>
        </w:trPr>
        <w:tc>
          <w:tcPr>
            <w:tcW w:w="1701" w:type="dxa"/>
          </w:tcPr>
          <w:p w14:paraId="52ED1D78" w14:textId="77777777" w:rsidR="003669F2" w:rsidRDefault="00B562E1">
            <w:pPr>
              <w:pStyle w:val="TAC"/>
              <w:rPr>
                <w:lang w:eastAsia="ko-KR"/>
              </w:rPr>
            </w:pPr>
            <w:r>
              <w:rPr>
                <w:lang w:eastAsia="ko-KR"/>
              </w:rPr>
              <w:t>51</w:t>
            </w:r>
          </w:p>
        </w:tc>
        <w:tc>
          <w:tcPr>
            <w:tcW w:w="5670" w:type="dxa"/>
          </w:tcPr>
          <w:p w14:paraId="52ED1D79" w14:textId="77777777" w:rsidR="003669F2" w:rsidRDefault="00B562E1">
            <w:pPr>
              <w:pStyle w:val="TAL"/>
              <w:rPr>
                <w:lang w:eastAsia="ko-KR"/>
              </w:rPr>
            </w:pPr>
            <w:r>
              <w:rPr>
                <w:lang w:eastAsia="ko-KR"/>
              </w:rPr>
              <w:t>SP CSI reporting on PUCCH Activation/Deactivation</w:t>
            </w:r>
          </w:p>
        </w:tc>
      </w:tr>
      <w:tr w:rsidR="003669F2" w14:paraId="52ED1D7D" w14:textId="77777777">
        <w:trPr>
          <w:jc w:val="center"/>
        </w:trPr>
        <w:tc>
          <w:tcPr>
            <w:tcW w:w="1701" w:type="dxa"/>
          </w:tcPr>
          <w:p w14:paraId="52ED1D7B" w14:textId="77777777" w:rsidR="003669F2" w:rsidRDefault="00B562E1">
            <w:pPr>
              <w:pStyle w:val="TAC"/>
              <w:rPr>
                <w:lang w:eastAsia="ko-KR"/>
              </w:rPr>
            </w:pPr>
            <w:r>
              <w:rPr>
                <w:lang w:eastAsia="ko-KR"/>
              </w:rPr>
              <w:t>52</w:t>
            </w:r>
          </w:p>
        </w:tc>
        <w:tc>
          <w:tcPr>
            <w:tcW w:w="5670" w:type="dxa"/>
          </w:tcPr>
          <w:p w14:paraId="52ED1D7C" w14:textId="77777777" w:rsidR="003669F2" w:rsidRDefault="00B562E1">
            <w:pPr>
              <w:pStyle w:val="TAL"/>
              <w:rPr>
                <w:lang w:eastAsia="ko-KR"/>
              </w:rPr>
            </w:pPr>
            <w:r>
              <w:rPr>
                <w:lang w:eastAsia="ko-KR"/>
              </w:rPr>
              <w:t>TCI State Indication for UE-specific PDCCH</w:t>
            </w:r>
          </w:p>
        </w:tc>
      </w:tr>
      <w:tr w:rsidR="003669F2" w14:paraId="52ED1D80" w14:textId="77777777">
        <w:trPr>
          <w:jc w:val="center"/>
        </w:trPr>
        <w:tc>
          <w:tcPr>
            <w:tcW w:w="1701" w:type="dxa"/>
          </w:tcPr>
          <w:p w14:paraId="52ED1D7E" w14:textId="77777777" w:rsidR="003669F2" w:rsidRDefault="00B562E1">
            <w:pPr>
              <w:pStyle w:val="TAC"/>
              <w:rPr>
                <w:lang w:eastAsia="ko-KR"/>
              </w:rPr>
            </w:pPr>
            <w:r>
              <w:rPr>
                <w:lang w:eastAsia="ko-KR"/>
              </w:rPr>
              <w:t>53</w:t>
            </w:r>
          </w:p>
        </w:tc>
        <w:tc>
          <w:tcPr>
            <w:tcW w:w="5670" w:type="dxa"/>
          </w:tcPr>
          <w:p w14:paraId="52ED1D7F" w14:textId="77777777" w:rsidR="003669F2" w:rsidRDefault="00B562E1">
            <w:pPr>
              <w:pStyle w:val="TAL"/>
              <w:rPr>
                <w:lang w:eastAsia="ko-KR"/>
              </w:rPr>
            </w:pPr>
            <w:r>
              <w:rPr>
                <w:lang w:eastAsia="ko-KR"/>
              </w:rPr>
              <w:t>TCI States Activation/Deactivation for UE-specific PDSCH</w:t>
            </w:r>
          </w:p>
        </w:tc>
      </w:tr>
      <w:tr w:rsidR="003669F2" w14:paraId="52ED1D83" w14:textId="77777777">
        <w:trPr>
          <w:jc w:val="center"/>
        </w:trPr>
        <w:tc>
          <w:tcPr>
            <w:tcW w:w="1701" w:type="dxa"/>
          </w:tcPr>
          <w:p w14:paraId="52ED1D81" w14:textId="77777777" w:rsidR="003669F2" w:rsidRDefault="00B562E1">
            <w:pPr>
              <w:pStyle w:val="TAC"/>
              <w:rPr>
                <w:lang w:eastAsia="ko-KR"/>
              </w:rPr>
            </w:pPr>
            <w:r>
              <w:rPr>
                <w:lang w:eastAsia="ko-KR"/>
              </w:rPr>
              <w:t>54</w:t>
            </w:r>
          </w:p>
        </w:tc>
        <w:tc>
          <w:tcPr>
            <w:tcW w:w="5670" w:type="dxa"/>
          </w:tcPr>
          <w:p w14:paraId="52ED1D82" w14:textId="77777777" w:rsidR="003669F2" w:rsidRDefault="00B562E1">
            <w:pPr>
              <w:pStyle w:val="TAL"/>
              <w:rPr>
                <w:lang w:eastAsia="ko-KR"/>
              </w:rPr>
            </w:pPr>
            <w:r>
              <w:rPr>
                <w:lang w:eastAsia="ko-KR"/>
              </w:rPr>
              <w:t>Aperiodic CSI Trigger State Subselection</w:t>
            </w:r>
          </w:p>
        </w:tc>
      </w:tr>
      <w:tr w:rsidR="003669F2" w14:paraId="52ED1D86" w14:textId="77777777">
        <w:trPr>
          <w:jc w:val="center"/>
        </w:trPr>
        <w:tc>
          <w:tcPr>
            <w:tcW w:w="1701" w:type="dxa"/>
          </w:tcPr>
          <w:p w14:paraId="52ED1D84" w14:textId="77777777" w:rsidR="003669F2" w:rsidRDefault="00B562E1">
            <w:pPr>
              <w:pStyle w:val="TAC"/>
              <w:rPr>
                <w:lang w:eastAsia="ko-KR"/>
              </w:rPr>
            </w:pPr>
            <w:r>
              <w:rPr>
                <w:lang w:eastAsia="ko-KR"/>
              </w:rPr>
              <w:t>55</w:t>
            </w:r>
          </w:p>
        </w:tc>
        <w:tc>
          <w:tcPr>
            <w:tcW w:w="5670" w:type="dxa"/>
          </w:tcPr>
          <w:p w14:paraId="52ED1D85" w14:textId="77777777" w:rsidR="003669F2" w:rsidRDefault="00B562E1">
            <w:pPr>
              <w:pStyle w:val="TAL"/>
              <w:rPr>
                <w:lang w:eastAsia="ko-KR"/>
              </w:rPr>
            </w:pPr>
            <w:r>
              <w:rPr>
                <w:lang w:eastAsia="ko-KR"/>
              </w:rPr>
              <w:t>SP CSI-RS/CSI-IM Resource Set Activation/Deactivation</w:t>
            </w:r>
          </w:p>
        </w:tc>
      </w:tr>
      <w:tr w:rsidR="003669F2" w14:paraId="52ED1D89" w14:textId="77777777">
        <w:trPr>
          <w:jc w:val="center"/>
        </w:trPr>
        <w:tc>
          <w:tcPr>
            <w:tcW w:w="1701" w:type="dxa"/>
          </w:tcPr>
          <w:p w14:paraId="52ED1D87" w14:textId="77777777" w:rsidR="003669F2" w:rsidRDefault="00B562E1">
            <w:pPr>
              <w:pStyle w:val="TAC"/>
              <w:rPr>
                <w:lang w:eastAsia="ko-KR"/>
              </w:rPr>
            </w:pPr>
            <w:r>
              <w:rPr>
                <w:lang w:eastAsia="ko-KR"/>
              </w:rPr>
              <w:t>56</w:t>
            </w:r>
          </w:p>
        </w:tc>
        <w:tc>
          <w:tcPr>
            <w:tcW w:w="5670" w:type="dxa"/>
          </w:tcPr>
          <w:p w14:paraId="52ED1D88" w14:textId="77777777" w:rsidR="003669F2" w:rsidRDefault="00B562E1">
            <w:pPr>
              <w:pStyle w:val="TAL"/>
              <w:rPr>
                <w:lang w:eastAsia="ko-KR"/>
              </w:rPr>
            </w:pPr>
            <w:r>
              <w:rPr>
                <w:lang w:eastAsia="ko-KR"/>
              </w:rPr>
              <w:t>Duplication Activation/Deactivation</w:t>
            </w:r>
          </w:p>
        </w:tc>
      </w:tr>
      <w:tr w:rsidR="003669F2" w14:paraId="52ED1D8C" w14:textId="77777777">
        <w:trPr>
          <w:jc w:val="center"/>
        </w:trPr>
        <w:tc>
          <w:tcPr>
            <w:tcW w:w="1701" w:type="dxa"/>
          </w:tcPr>
          <w:p w14:paraId="52ED1D8A" w14:textId="77777777" w:rsidR="003669F2" w:rsidRDefault="00B562E1">
            <w:pPr>
              <w:pStyle w:val="TAC"/>
              <w:rPr>
                <w:lang w:eastAsia="ko-KR"/>
              </w:rPr>
            </w:pPr>
            <w:r>
              <w:rPr>
                <w:lang w:eastAsia="ko-KR"/>
              </w:rPr>
              <w:t>57</w:t>
            </w:r>
          </w:p>
        </w:tc>
        <w:tc>
          <w:tcPr>
            <w:tcW w:w="5670" w:type="dxa"/>
          </w:tcPr>
          <w:p w14:paraId="52ED1D8B" w14:textId="66608AFD" w:rsidR="003669F2" w:rsidRDefault="00B562E1">
            <w:pPr>
              <w:pStyle w:val="TAL"/>
              <w:rPr>
                <w:lang w:eastAsia="ko-KR"/>
              </w:rPr>
            </w:pPr>
            <w:r>
              <w:rPr>
                <w:lang w:eastAsia="ko-KR"/>
              </w:rPr>
              <w:t>S</w:t>
            </w:r>
            <w:r w:rsidR="0048680F">
              <w:rPr>
                <w:lang w:eastAsia="ko-KR"/>
              </w:rPr>
              <w:t>c</w:t>
            </w:r>
            <w:r>
              <w:rPr>
                <w:lang w:eastAsia="ko-KR"/>
              </w:rPr>
              <w:t>ell Activation/Deactivation (four octets)</w:t>
            </w:r>
          </w:p>
        </w:tc>
      </w:tr>
      <w:tr w:rsidR="003669F2" w14:paraId="52ED1D8F" w14:textId="77777777">
        <w:trPr>
          <w:jc w:val="center"/>
        </w:trPr>
        <w:tc>
          <w:tcPr>
            <w:tcW w:w="1701" w:type="dxa"/>
          </w:tcPr>
          <w:p w14:paraId="52ED1D8D" w14:textId="77777777" w:rsidR="003669F2" w:rsidRDefault="00B562E1">
            <w:pPr>
              <w:pStyle w:val="TAC"/>
              <w:rPr>
                <w:lang w:eastAsia="ko-KR"/>
              </w:rPr>
            </w:pPr>
            <w:r>
              <w:rPr>
                <w:lang w:eastAsia="ko-KR"/>
              </w:rPr>
              <w:t>58</w:t>
            </w:r>
          </w:p>
        </w:tc>
        <w:tc>
          <w:tcPr>
            <w:tcW w:w="5670" w:type="dxa"/>
          </w:tcPr>
          <w:p w14:paraId="52ED1D8E" w14:textId="28A44A17" w:rsidR="003669F2" w:rsidRDefault="00B562E1">
            <w:pPr>
              <w:pStyle w:val="TAL"/>
              <w:rPr>
                <w:lang w:eastAsia="ko-KR"/>
              </w:rPr>
            </w:pPr>
            <w:r>
              <w:rPr>
                <w:lang w:eastAsia="ko-KR"/>
              </w:rPr>
              <w:t>S</w:t>
            </w:r>
            <w:r w:rsidR="0048680F">
              <w:rPr>
                <w:lang w:eastAsia="ko-KR"/>
              </w:rPr>
              <w:t>c</w:t>
            </w:r>
            <w:r>
              <w:rPr>
                <w:lang w:eastAsia="ko-KR"/>
              </w:rPr>
              <w:t>ell Activation/Deactivation (one octet)</w:t>
            </w:r>
          </w:p>
        </w:tc>
      </w:tr>
      <w:tr w:rsidR="003669F2" w14:paraId="52ED1D92" w14:textId="77777777">
        <w:trPr>
          <w:jc w:val="center"/>
        </w:trPr>
        <w:tc>
          <w:tcPr>
            <w:tcW w:w="1701" w:type="dxa"/>
          </w:tcPr>
          <w:p w14:paraId="52ED1D90" w14:textId="77777777" w:rsidR="003669F2" w:rsidRDefault="00B562E1">
            <w:pPr>
              <w:pStyle w:val="TAC"/>
              <w:rPr>
                <w:lang w:eastAsia="ko-KR"/>
              </w:rPr>
            </w:pPr>
            <w:r>
              <w:rPr>
                <w:lang w:eastAsia="ko-KR"/>
              </w:rPr>
              <w:t>59</w:t>
            </w:r>
          </w:p>
        </w:tc>
        <w:tc>
          <w:tcPr>
            <w:tcW w:w="5670" w:type="dxa"/>
          </w:tcPr>
          <w:p w14:paraId="52ED1D91" w14:textId="77777777" w:rsidR="003669F2" w:rsidRDefault="00B562E1">
            <w:pPr>
              <w:pStyle w:val="TAL"/>
              <w:rPr>
                <w:lang w:eastAsia="ko-KR"/>
              </w:rPr>
            </w:pPr>
            <w:r>
              <w:rPr>
                <w:lang w:eastAsia="ko-KR"/>
              </w:rPr>
              <w:t>Long DRX Command</w:t>
            </w:r>
          </w:p>
        </w:tc>
      </w:tr>
      <w:tr w:rsidR="003669F2" w14:paraId="52ED1D95" w14:textId="77777777">
        <w:trPr>
          <w:jc w:val="center"/>
        </w:trPr>
        <w:tc>
          <w:tcPr>
            <w:tcW w:w="1701" w:type="dxa"/>
          </w:tcPr>
          <w:p w14:paraId="52ED1D93" w14:textId="77777777" w:rsidR="003669F2" w:rsidRDefault="00B562E1">
            <w:pPr>
              <w:pStyle w:val="TAC"/>
              <w:rPr>
                <w:lang w:eastAsia="ko-KR"/>
              </w:rPr>
            </w:pPr>
            <w:r>
              <w:rPr>
                <w:lang w:eastAsia="ko-KR"/>
              </w:rPr>
              <w:t>60</w:t>
            </w:r>
          </w:p>
        </w:tc>
        <w:tc>
          <w:tcPr>
            <w:tcW w:w="5670" w:type="dxa"/>
          </w:tcPr>
          <w:p w14:paraId="52ED1D94" w14:textId="77777777" w:rsidR="003669F2" w:rsidRDefault="00B562E1">
            <w:pPr>
              <w:pStyle w:val="TAL"/>
              <w:rPr>
                <w:lang w:eastAsia="ko-KR"/>
              </w:rPr>
            </w:pPr>
            <w:r>
              <w:rPr>
                <w:lang w:eastAsia="ko-KR"/>
              </w:rPr>
              <w:t>DRX Command</w:t>
            </w:r>
          </w:p>
        </w:tc>
      </w:tr>
      <w:tr w:rsidR="003669F2" w14:paraId="52ED1D98" w14:textId="77777777">
        <w:trPr>
          <w:jc w:val="center"/>
        </w:trPr>
        <w:tc>
          <w:tcPr>
            <w:tcW w:w="1701" w:type="dxa"/>
          </w:tcPr>
          <w:p w14:paraId="52ED1D96" w14:textId="77777777" w:rsidR="003669F2" w:rsidRDefault="00B562E1">
            <w:pPr>
              <w:pStyle w:val="TAC"/>
              <w:rPr>
                <w:lang w:eastAsia="ko-KR"/>
              </w:rPr>
            </w:pPr>
            <w:r>
              <w:rPr>
                <w:lang w:eastAsia="ko-KR"/>
              </w:rPr>
              <w:t>61</w:t>
            </w:r>
          </w:p>
        </w:tc>
        <w:tc>
          <w:tcPr>
            <w:tcW w:w="5670" w:type="dxa"/>
          </w:tcPr>
          <w:p w14:paraId="52ED1D97" w14:textId="77777777" w:rsidR="003669F2" w:rsidRDefault="00B562E1">
            <w:pPr>
              <w:pStyle w:val="TAL"/>
              <w:rPr>
                <w:lang w:eastAsia="ko-KR"/>
              </w:rPr>
            </w:pPr>
            <w:r>
              <w:rPr>
                <w:lang w:eastAsia="ko-KR"/>
              </w:rPr>
              <w:t>Timing Advance Command</w:t>
            </w:r>
          </w:p>
        </w:tc>
      </w:tr>
      <w:tr w:rsidR="003669F2" w14:paraId="52ED1D9B" w14:textId="77777777">
        <w:trPr>
          <w:jc w:val="center"/>
        </w:trPr>
        <w:tc>
          <w:tcPr>
            <w:tcW w:w="1701" w:type="dxa"/>
          </w:tcPr>
          <w:p w14:paraId="52ED1D99" w14:textId="77777777" w:rsidR="003669F2" w:rsidRDefault="00B562E1">
            <w:pPr>
              <w:pStyle w:val="TAC"/>
              <w:rPr>
                <w:lang w:eastAsia="ko-KR"/>
              </w:rPr>
            </w:pPr>
            <w:r>
              <w:rPr>
                <w:lang w:eastAsia="ko-KR"/>
              </w:rPr>
              <w:t>62</w:t>
            </w:r>
          </w:p>
        </w:tc>
        <w:tc>
          <w:tcPr>
            <w:tcW w:w="5670" w:type="dxa"/>
          </w:tcPr>
          <w:p w14:paraId="52ED1D9A" w14:textId="77777777" w:rsidR="003669F2" w:rsidRDefault="00B562E1">
            <w:pPr>
              <w:pStyle w:val="TAL"/>
              <w:rPr>
                <w:lang w:eastAsia="ko-KR"/>
              </w:rPr>
            </w:pPr>
            <w:r>
              <w:rPr>
                <w:lang w:eastAsia="ko-KR"/>
              </w:rPr>
              <w:t>UE Contention Resolution Identity</w:t>
            </w:r>
          </w:p>
        </w:tc>
      </w:tr>
      <w:tr w:rsidR="003669F2" w14:paraId="52ED1D9E" w14:textId="77777777">
        <w:trPr>
          <w:jc w:val="center"/>
        </w:trPr>
        <w:tc>
          <w:tcPr>
            <w:tcW w:w="1701" w:type="dxa"/>
          </w:tcPr>
          <w:p w14:paraId="52ED1D9C" w14:textId="77777777" w:rsidR="003669F2" w:rsidRDefault="00B562E1">
            <w:pPr>
              <w:pStyle w:val="TAC"/>
              <w:rPr>
                <w:lang w:eastAsia="ko-KR"/>
              </w:rPr>
            </w:pPr>
            <w:r>
              <w:rPr>
                <w:lang w:eastAsia="ko-KR"/>
              </w:rPr>
              <w:t>63</w:t>
            </w:r>
          </w:p>
        </w:tc>
        <w:tc>
          <w:tcPr>
            <w:tcW w:w="5670" w:type="dxa"/>
          </w:tcPr>
          <w:p w14:paraId="52ED1D9D" w14:textId="77777777" w:rsidR="003669F2" w:rsidRDefault="00B562E1">
            <w:pPr>
              <w:pStyle w:val="TAL"/>
              <w:rPr>
                <w:lang w:eastAsia="ko-KR"/>
              </w:rPr>
            </w:pPr>
            <w:r>
              <w:rPr>
                <w:lang w:eastAsia="ko-KR"/>
              </w:rPr>
              <w:t>Padding</w:t>
            </w:r>
          </w:p>
        </w:tc>
      </w:tr>
    </w:tbl>
    <w:p w14:paraId="52ED1D9F" w14:textId="77777777" w:rsidR="003669F2" w:rsidRDefault="003669F2">
      <w:pPr>
        <w:rPr>
          <w:lang w:eastAsia="ko-KR"/>
        </w:rPr>
      </w:pPr>
    </w:p>
    <w:p w14:paraId="52ED1DA0" w14:textId="77777777" w:rsidR="003669F2" w:rsidRDefault="00B562E1">
      <w:pPr>
        <w:pStyle w:val="TH"/>
      </w:pPr>
      <w:r>
        <w:t>Table 6.2.1-1</w:t>
      </w:r>
      <w:r>
        <w:rPr>
          <w:lang w:eastAsia="ko-KR"/>
        </w:rPr>
        <w:t>a:</w:t>
      </w:r>
      <w:r>
        <w:t xml:space="preserve"> Values of two-octet </w:t>
      </w:r>
      <w:r>
        <w:rPr>
          <w:lang w:eastAsia="ko-KR"/>
        </w:rPr>
        <w:t xml:space="preserve">eLCID </w:t>
      </w:r>
      <w: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4"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1"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DA2"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DA3" w14:textId="77777777" w:rsidR="003669F2" w:rsidRDefault="00B562E1">
            <w:pPr>
              <w:pStyle w:val="TAH"/>
              <w:rPr>
                <w:lang w:eastAsia="ko-KR"/>
              </w:rPr>
            </w:pPr>
            <w:r>
              <w:rPr>
                <w:lang w:eastAsia="ko-KR"/>
              </w:rPr>
              <w:t>LCID values</w:t>
            </w:r>
          </w:p>
        </w:tc>
      </w:tr>
      <w:tr w:rsidR="003669F2" w14:paraId="52ED1DA8"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5"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DA6"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DA7" w14:textId="77777777" w:rsidR="003669F2" w:rsidRDefault="00B562E1">
            <w:pPr>
              <w:pStyle w:val="TAL"/>
              <w:rPr>
                <w:lang w:eastAsia="ko-KR"/>
              </w:rPr>
            </w:pPr>
            <w:r>
              <w:rPr>
                <w:lang w:eastAsia="ko-KR"/>
              </w:rPr>
              <w:t>Identity of the logical channel</w:t>
            </w:r>
          </w:p>
        </w:tc>
      </w:tr>
    </w:tbl>
    <w:p w14:paraId="52ED1DA9" w14:textId="77777777" w:rsidR="003669F2" w:rsidRDefault="003669F2">
      <w:pPr>
        <w:rPr>
          <w:lang w:eastAsia="ko-KR"/>
        </w:rPr>
      </w:pPr>
    </w:p>
    <w:p w14:paraId="52ED1DAA" w14:textId="77777777" w:rsidR="003669F2" w:rsidRDefault="00B562E1">
      <w:pPr>
        <w:pStyle w:val="TH"/>
        <w:rPr>
          <w:lang w:eastAsia="ko-KR"/>
        </w:rPr>
      </w:pPr>
      <w:r>
        <w:rPr>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E" w14:textId="77777777">
        <w:trPr>
          <w:jc w:val="center"/>
        </w:trPr>
        <w:tc>
          <w:tcPr>
            <w:tcW w:w="1701" w:type="dxa"/>
          </w:tcPr>
          <w:p w14:paraId="52ED1DAB" w14:textId="77777777" w:rsidR="003669F2" w:rsidRDefault="00B562E1">
            <w:pPr>
              <w:pStyle w:val="TAH"/>
              <w:rPr>
                <w:lang w:eastAsia="ko-KR"/>
              </w:rPr>
            </w:pPr>
            <w:r>
              <w:rPr>
                <w:lang w:eastAsia="ko-KR"/>
              </w:rPr>
              <w:lastRenderedPageBreak/>
              <w:t>Codepoint</w:t>
            </w:r>
          </w:p>
        </w:tc>
        <w:tc>
          <w:tcPr>
            <w:tcW w:w="1701" w:type="dxa"/>
          </w:tcPr>
          <w:p w14:paraId="52ED1DAC" w14:textId="77777777" w:rsidR="003669F2" w:rsidRDefault="00B562E1">
            <w:pPr>
              <w:pStyle w:val="TAH"/>
              <w:rPr>
                <w:lang w:eastAsia="ko-KR"/>
              </w:rPr>
            </w:pPr>
            <w:r>
              <w:rPr>
                <w:lang w:eastAsia="ko-KR"/>
              </w:rPr>
              <w:t>Index</w:t>
            </w:r>
          </w:p>
        </w:tc>
        <w:tc>
          <w:tcPr>
            <w:tcW w:w="3969" w:type="dxa"/>
          </w:tcPr>
          <w:p w14:paraId="52ED1DAD" w14:textId="77777777" w:rsidR="003669F2" w:rsidRDefault="00B562E1">
            <w:pPr>
              <w:pStyle w:val="TAH"/>
              <w:rPr>
                <w:lang w:eastAsia="ko-KR"/>
              </w:rPr>
            </w:pPr>
            <w:r>
              <w:rPr>
                <w:lang w:eastAsia="ko-KR"/>
              </w:rPr>
              <w:t>LCID values</w:t>
            </w:r>
          </w:p>
        </w:tc>
      </w:tr>
      <w:tr w:rsidR="003669F2" w14:paraId="52ED1DB2" w14:textId="77777777">
        <w:trPr>
          <w:jc w:val="center"/>
        </w:trPr>
        <w:tc>
          <w:tcPr>
            <w:tcW w:w="1701" w:type="dxa"/>
          </w:tcPr>
          <w:p w14:paraId="52ED1DAF" w14:textId="6E4EEE10" w:rsidR="003669F2" w:rsidRDefault="00B562E1">
            <w:pPr>
              <w:pStyle w:val="TAC"/>
              <w:rPr>
                <w:rFonts w:eastAsia="Malgun Gothic"/>
                <w:lang w:eastAsia="ko-KR"/>
              </w:rPr>
            </w:pPr>
            <w:r>
              <w:rPr>
                <w:rFonts w:eastAsia="Malgun Gothic"/>
                <w:lang w:eastAsia="ko-KR"/>
              </w:rPr>
              <w:t>0 to 21</w:t>
            </w:r>
            <w:ins w:id="3775" w:author="vivo-Chenli-After RAN2#129bis" w:date="2025-04-20T21:16:00Z">
              <w:r w:rsidR="005E54DC">
                <w:rPr>
                  <w:rFonts w:eastAsia="Malgun Gothic"/>
                  <w:lang w:eastAsia="ko-KR"/>
                </w:rPr>
                <w:t>2</w:t>
              </w:r>
            </w:ins>
            <w:del w:id="3776" w:author="vivo-Chenli" w:date="2025-01-21T17:32:00Z">
              <w:r>
                <w:rPr>
                  <w:rFonts w:eastAsia="Malgun Gothic"/>
                  <w:lang w:eastAsia="ko-KR"/>
                </w:rPr>
                <w:delText>5</w:delText>
              </w:r>
            </w:del>
          </w:p>
        </w:tc>
        <w:tc>
          <w:tcPr>
            <w:tcW w:w="1701" w:type="dxa"/>
          </w:tcPr>
          <w:p w14:paraId="52ED1DB0" w14:textId="014FB483" w:rsidR="003669F2" w:rsidRDefault="00B562E1">
            <w:pPr>
              <w:pStyle w:val="TAC"/>
              <w:rPr>
                <w:rFonts w:eastAsia="Malgun Gothic"/>
                <w:lang w:eastAsia="ko-KR"/>
              </w:rPr>
            </w:pPr>
            <w:r>
              <w:rPr>
                <w:rFonts w:eastAsia="Malgun Gothic"/>
                <w:lang w:eastAsia="ko-KR"/>
              </w:rPr>
              <w:t>64 to 27</w:t>
            </w:r>
            <w:ins w:id="3777" w:author="vivo-Chenli-After RAN2#129bis" w:date="2025-04-20T21:16:00Z">
              <w:r w:rsidR="005E54DC">
                <w:rPr>
                  <w:rFonts w:eastAsia="Malgun Gothic"/>
                  <w:lang w:eastAsia="ko-KR"/>
                </w:rPr>
                <w:t>6</w:t>
              </w:r>
            </w:ins>
            <w:del w:id="3778" w:author="vivo-Chenli" w:date="2025-01-21T17:32:00Z">
              <w:r>
                <w:rPr>
                  <w:rFonts w:eastAsia="Malgun Gothic"/>
                  <w:lang w:eastAsia="ko-KR"/>
                </w:rPr>
                <w:delText>9</w:delText>
              </w:r>
            </w:del>
          </w:p>
        </w:tc>
        <w:tc>
          <w:tcPr>
            <w:tcW w:w="3969" w:type="dxa"/>
          </w:tcPr>
          <w:p w14:paraId="52ED1DB1" w14:textId="77777777" w:rsidR="003669F2" w:rsidRDefault="00B562E1">
            <w:pPr>
              <w:pStyle w:val="TAL"/>
            </w:pPr>
            <w:r>
              <w:t>Reserved</w:t>
            </w:r>
          </w:p>
        </w:tc>
      </w:tr>
      <w:tr w:rsidR="0048680F" w14:paraId="0F224F53" w14:textId="77777777">
        <w:trPr>
          <w:jc w:val="center"/>
          <w:ins w:id="3779" w:author="vivo-Chenli-After RAN2#129bis" w:date="2025-04-20T21:15:00Z"/>
        </w:trPr>
        <w:tc>
          <w:tcPr>
            <w:tcW w:w="1701" w:type="dxa"/>
          </w:tcPr>
          <w:p w14:paraId="705C3EA8" w14:textId="405EBA15" w:rsidR="0048680F" w:rsidRDefault="0048680F">
            <w:pPr>
              <w:pStyle w:val="TAC"/>
              <w:rPr>
                <w:ins w:id="3780" w:author="vivo-Chenli-After RAN2#129bis" w:date="2025-04-20T21:15:00Z"/>
                <w:rFonts w:eastAsia="Malgun Gothic"/>
                <w:lang w:eastAsia="ko-KR"/>
              </w:rPr>
            </w:pPr>
            <w:ins w:id="3781" w:author="vivo-Chenli-After RAN2#129bis" w:date="2025-04-20T21:15:00Z">
              <w:r>
                <w:rPr>
                  <w:rFonts w:eastAsia="Malgun Gothic"/>
                  <w:lang w:eastAsia="ko-KR"/>
                </w:rPr>
                <w:t>213</w:t>
              </w:r>
            </w:ins>
          </w:p>
        </w:tc>
        <w:tc>
          <w:tcPr>
            <w:tcW w:w="1701" w:type="dxa"/>
          </w:tcPr>
          <w:p w14:paraId="1DDC98C9" w14:textId="47DDECBA" w:rsidR="0048680F" w:rsidRDefault="0048680F">
            <w:pPr>
              <w:pStyle w:val="TAC"/>
              <w:rPr>
                <w:ins w:id="3782" w:author="vivo-Chenli-After RAN2#129bis" w:date="2025-04-20T21:15:00Z"/>
                <w:rFonts w:eastAsia="Malgun Gothic"/>
                <w:lang w:eastAsia="ko-KR"/>
              </w:rPr>
            </w:pPr>
            <w:ins w:id="3783" w:author="vivo-Chenli-After RAN2#129bis" w:date="2025-04-20T21:15:00Z">
              <w:r>
                <w:rPr>
                  <w:rFonts w:eastAsia="Malgun Gothic"/>
                  <w:lang w:eastAsia="ko-KR"/>
                </w:rPr>
                <w:t>277</w:t>
              </w:r>
            </w:ins>
          </w:p>
        </w:tc>
        <w:tc>
          <w:tcPr>
            <w:tcW w:w="3969" w:type="dxa"/>
          </w:tcPr>
          <w:p w14:paraId="32DE2446" w14:textId="7592384E" w:rsidR="0048680F" w:rsidRDefault="0048680F">
            <w:pPr>
              <w:pStyle w:val="TAL"/>
              <w:rPr>
                <w:ins w:id="3784" w:author="vivo-Chenli-After RAN2#129bis" w:date="2025-04-20T21:15:00Z"/>
              </w:rPr>
            </w:pPr>
            <w:ins w:id="3785" w:author="vivo-Chenli-After RAN2#129bis" w:date="2025-04-20T21:15:00Z">
              <w:r>
                <w:rPr>
                  <w:lang w:eastAsia="ko-KR"/>
                </w:rPr>
                <w:t xml:space="preserve">SP CSI-RS Resource Set Activation/Deactivation </w:t>
              </w:r>
            </w:ins>
            <w:ins w:id="3786" w:author="vivo-Chenli-After RAN2#129bis" w:date="2025-04-20T21:16:00Z">
              <w:r>
                <w:rPr>
                  <w:lang w:eastAsia="ko-KR"/>
                </w:rPr>
                <w:t>for Candidate Cell</w:t>
              </w:r>
            </w:ins>
          </w:p>
        </w:tc>
      </w:tr>
      <w:tr w:rsidR="005322C1" w14:paraId="5480026B" w14:textId="77777777">
        <w:trPr>
          <w:jc w:val="center"/>
          <w:ins w:id="3787" w:author="vivo-Chenli-After RAN2#129bis" w:date="2025-04-17T14:09:00Z"/>
        </w:trPr>
        <w:tc>
          <w:tcPr>
            <w:tcW w:w="1701" w:type="dxa"/>
          </w:tcPr>
          <w:p w14:paraId="253EA322" w14:textId="05B8D471" w:rsidR="005322C1" w:rsidRDefault="00A02D4A">
            <w:pPr>
              <w:pStyle w:val="TAC"/>
              <w:rPr>
                <w:ins w:id="3788" w:author="vivo-Chenli-After RAN2#129bis" w:date="2025-04-17T14:09:00Z"/>
                <w:rFonts w:eastAsia="Malgun Gothic"/>
                <w:lang w:eastAsia="ko-KR"/>
              </w:rPr>
            </w:pPr>
            <w:ins w:id="3789" w:author="vivo-Chenli-After RAN2#129bis" w:date="2025-04-17T14:09:00Z">
              <w:r>
                <w:rPr>
                  <w:rFonts w:eastAsia="Malgun Gothic"/>
                  <w:lang w:eastAsia="ko-KR"/>
                </w:rPr>
                <w:t>214</w:t>
              </w:r>
            </w:ins>
          </w:p>
        </w:tc>
        <w:tc>
          <w:tcPr>
            <w:tcW w:w="1701" w:type="dxa"/>
          </w:tcPr>
          <w:p w14:paraId="6F050380" w14:textId="34E9AEBA" w:rsidR="005322C1" w:rsidRDefault="00DF40CC">
            <w:pPr>
              <w:pStyle w:val="TAC"/>
              <w:rPr>
                <w:ins w:id="3790" w:author="vivo-Chenli-After RAN2#129bis" w:date="2025-04-17T14:09:00Z"/>
                <w:rFonts w:eastAsia="Malgun Gothic"/>
                <w:lang w:eastAsia="ko-KR"/>
              </w:rPr>
            </w:pPr>
            <w:ins w:id="3791" w:author="vivo-Chenli-After RAN2#129bis" w:date="2025-04-17T14:09:00Z">
              <w:r>
                <w:rPr>
                  <w:rFonts w:eastAsia="Malgun Gothic"/>
                  <w:lang w:eastAsia="ko-KR"/>
                </w:rPr>
                <w:t>278</w:t>
              </w:r>
            </w:ins>
          </w:p>
        </w:tc>
        <w:tc>
          <w:tcPr>
            <w:tcW w:w="3969" w:type="dxa"/>
          </w:tcPr>
          <w:p w14:paraId="2E642F86" w14:textId="0A908E3C" w:rsidR="005322C1" w:rsidRDefault="004C2972">
            <w:pPr>
              <w:pStyle w:val="TAL"/>
              <w:rPr>
                <w:ins w:id="3792" w:author="vivo-Chenli-After RAN2#129bis" w:date="2025-04-17T14:09:00Z"/>
              </w:rPr>
            </w:pPr>
            <w:ins w:id="3793" w:author="vivo-Chenli-After RAN2#129bis" w:date="2025-04-18T11:57:00Z">
              <w:r>
                <w:t xml:space="preserve">Enhanced </w:t>
              </w:r>
            </w:ins>
            <w:ins w:id="3794" w:author="vivo-Chenli-After RAN2#129bis" w:date="2025-04-17T14:09:00Z">
              <w:r w:rsidR="005322C1">
                <w:t>LTM Cell Switch Command</w:t>
              </w:r>
            </w:ins>
            <w:ins w:id="3795" w:author="vivo-Chenli-After RAN2#129bis" w:date="2025-04-17T14:15:00Z">
              <w:r w:rsidR="00553E9D">
                <w:t xml:space="preserve"> </w:t>
              </w:r>
            </w:ins>
          </w:p>
        </w:tc>
      </w:tr>
      <w:tr w:rsidR="003669F2" w14:paraId="52ED1DB6" w14:textId="77777777">
        <w:trPr>
          <w:jc w:val="center"/>
          <w:ins w:id="3796" w:author="vivo-Chenli" w:date="2025-01-21T17:31:00Z"/>
        </w:trPr>
        <w:tc>
          <w:tcPr>
            <w:tcW w:w="1701" w:type="dxa"/>
          </w:tcPr>
          <w:p w14:paraId="52ED1DB3" w14:textId="77777777" w:rsidR="003669F2" w:rsidRDefault="00B562E1">
            <w:pPr>
              <w:pStyle w:val="TAC"/>
              <w:rPr>
                <w:ins w:id="3797" w:author="vivo-Chenli" w:date="2025-01-21T17:31:00Z"/>
                <w:rFonts w:eastAsia="Malgun Gothic"/>
                <w:lang w:eastAsia="ko-KR"/>
              </w:rPr>
            </w:pPr>
            <w:ins w:id="3798" w:author="vivo-Chenli" w:date="2025-01-21T17:32:00Z">
              <w:r>
                <w:rPr>
                  <w:rFonts w:eastAsia="Malgun Gothic"/>
                  <w:lang w:eastAsia="ko-KR"/>
                </w:rPr>
                <w:t>215</w:t>
              </w:r>
            </w:ins>
          </w:p>
        </w:tc>
        <w:tc>
          <w:tcPr>
            <w:tcW w:w="1701" w:type="dxa"/>
          </w:tcPr>
          <w:p w14:paraId="52ED1DB4" w14:textId="77777777" w:rsidR="003669F2" w:rsidRDefault="00B562E1">
            <w:pPr>
              <w:pStyle w:val="TAC"/>
              <w:rPr>
                <w:ins w:id="3799" w:author="vivo-Chenli" w:date="2025-01-21T17:31:00Z"/>
                <w:rFonts w:eastAsia="Malgun Gothic"/>
                <w:lang w:eastAsia="ko-KR"/>
              </w:rPr>
            </w:pPr>
            <w:ins w:id="3800" w:author="vivo-Chenli" w:date="2025-01-21T17:32:00Z">
              <w:r>
                <w:rPr>
                  <w:rFonts w:eastAsia="Malgun Gothic"/>
                  <w:lang w:eastAsia="ko-KR"/>
                </w:rPr>
                <w:t>279</w:t>
              </w:r>
            </w:ins>
          </w:p>
        </w:tc>
        <w:tc>
          <w:tcPr>
            <w:tcW w:w="3969" w:type="dxa"/>
          </w:tcPr>
          <w:p w14:paraId="52ED1DB5" w14:textId="72D1C54C" w:rsidR="003669F2" w:rsidRDefault="00B562E1">
            <w:pPr>
              <w:pStyle w:val="TAL"/>
              <w:rPr>
                <w:ins w:id="3801" w:author="vivo-Chenli" w:date="2025-01-21T17:31:00Z"/>
              </w:rPr>
            </w:pPr>
            <w:ins w:id="3802" w:author="vivo-Chenli" w:date="2025-01-21T17:32:00Z">
              <w:r>
                <w:t xml:space="preserve">LTM </w:t>
              </w:r>
            </w:ins>
            <w:ins w:id="3803" w:author="vivo-Chenli-Before#129" w:date="2025-02-07T02:01:00Z">
              <w:r w:rsidR="008564B2">
                <w:t>Candidate</w:t>
              </w:r>
            </w:ins>
            <w:ins w:id="3804" w:author="vivo-Chenli" w:date="2025-01-21T17:32:00Z">
              <w:r>
                <w:t xml:space="preserve"> Timing Advance Command MAC CE</w:t>
              </w:r>
            </w:ins>
          </w:p>
        </w:tc>
      </w:tr>
      <w:tr w:rsidR="003669F2" w14:paraId="52ED1DBA" w14:textId="77777777">
        <w:trPr>
          <w:jc w:val="center"/>
        </w:trPr>
        <w:tc>
          <w:tcPr>
            <w:tcW w:w="1701" w:type="dxa"/>
          </w:tcPr>
          <w:p w14:paraId="52ED1DB7" w14:textId="77777777" w:rsidR="003669F2" w:rsidRDefault="00B562E1">
            <w:pPr>
              <w:pStyle w:val="TAC"/>
              <w:rPr>
                <w:rFonts w:eastAsia="Malgun Gothic"/>
                <w:lang w:eastAsia="ko-KR"/>
              </w:rPr>
            </w:pPr>
            <w:r>
              <w:rPr>
                <w:rFonts w:eastAsia="Malgun Gothic"/>
                <w:lang w:eastAsia="ko-KR"/>
              </w:rPr>
              <w:t>216</w:t>
            </w:r>
          </w:p>
        </w:tc>
        <w:tc>
          <w:tcPr>
            <w:tcW w:w="1701" w:type="dxa"/>
          </w:tcPr>
          <w:p w14:paraId="52ED1DB8" w14:textId="77777777" w:rsidR="003669F2" w:rsidRDefault="00B562E1">
            <w:pPr>
              <w:pStyle w:val="TAC"/>
              <w:rPr>
                <w:rFonts w:eastAsia="Malgun Gothic"/>
                <w:lang w:eastAsia="ko-KR"/>
              </w:rPr>
            </w:pPr>
            <w:r>
              <w:rPr>
                <w:rFonts w:eastAsia="Malgun Gothic"/>
                <w:lang w:eastAsia="ko-KR"/>
              </w:rPr>
              <w:t>280</w:t>
            </w:r>
          </w:p>
        </w:tc>
        <w:tc>
          <w:tcPr>
            <w:tcW w:w="3969" w:type="dxa"/>
          </w:tcPr>
          <w:p w14:paraId="52ED1DB9" w14:textId="77777777" w:rsidR="003669F2" w:rsidRDefault="00B562E1">
            <w:pPr>
              <w:pStyle w:val="TAL"/>
            </w:pPr>
            <w:r>
              <w:rPr>
                <w:lang w:eastAsia="ko-KR"/>
              </w:rPr>
              <w:t>Aggregated SP Positioning SRS Activation/Deactivation</w:t>
            </w:r>
          </w:p>
        </w:tc>
      </w:tr>
      <w:tr w:rsidR="003669F2" w14:paraId="52ED1DBE" w14:textId="77777777">
        <w:trPr>
          <w:jc w:val="center"/>
        </w:trPr>
        <w:tc>
          <w:tcPr>
            <w:tcW w:w="1701" w:type="dxa"/>
          </w:tcPr>
          <w:p w14:paraId="52ED1DBB" w14:textId="77777777" w:rsidR="003669F2" w:rsidRDefault="00B562E1">
            <w:pPr>
              <w:pStyle w:val="TAC"/>
              <w:rPr>
                <w:rFonts w:eastAsia="Malgun Gothic"/>
                <w:lang w:eastAsia="ko-KR"/>
              </w:rPr>
            </w:pPr>
            <w:r>
              <w:rPr>
                <w:rFonts w:eastAsia="Malgun Gothic"/>
                <w:lang w:eastAsia="ko-KR"/>
              </w:rPr>
              <w:t>217</w:t>
            </w:r>
          </w:p>
        </w:tc>
        <w:tc>
          <w:tcPr>
            <w:tcW w:w="1701" w:type="dxa"/>
          </w:tcPr>
          <w:p w14:paraId="52ED1DBC" w14:textId="77777777" w:rsidR="003669F2" w:rsidRDefault="00B562E1">
            <w:pPr>
              <w:pStyle w:val="TAC"/>
              <w:rPr>
                <w:rFonts w:eastAsia="Malgun Gothic"/>
                <w:lang w:eastAsia="ko-KR"/>
              </w:rPr>
            </w:pPr>
            <w:r>
              <w:rPr>
                <w:rFonts w:eastAsia="Malgun Gothic"/>
                <w:lang w:eastAsia="ko-KR"/>
              </w:rPr>
              <w:t>281</w:t>
            </w:r>
          </w:p>
        </w:tc>
        <w:tc>
          <w:tcPr>
            <w:tcW w:w="3969" w:type="dxa"/>
          </w:tcPr>
          <w:p w14:paraId="52ED1DBD" w14:textId="77777777" w:rsidR="003669F2" w:rsidRDefault="00B562E1">
            <w:pPr>
              <w:pStyle w:val="TAL"/>
            </w:pPr>
            <w:r>
              <w:t>Enhanced SP CSI reporting on PUCCH Activation/Deactivation</w:t>
            </w:r>
          </w:p>
        </w:tc>
      </w:tr>
      <w:tr w:rsidR="003669F2" w14:paraId="52ED1DC2" w14:textId="77777777">
        <w:trPr>
          <w:jc w:val="center"/>
        </w:trPr>
        <w:tc>
          <w:tcPr>
            <w:tcW w:w="1701" w:type="dxa"/>
          </w:tcPr>
          <w:p w14:paraId="52ED1DBF" w14:textId="77777777" w:rsidR="003669F2" w:rsidRDefault="00B562E1">
            <w:pPr>
              <w:pStyle w:val="TAC"/>
              <w:rPr>
                <w:rFonts w:eastAsia="Malgun Gothic"/>
                <w:lang w:eastAsia="ko-KR"/>
              </w:rPr>
            </w:pPr>
            <w:r>
              <w:rPr>
                <w:rFonts w:eastAsia="Malgun Gothic"/>
                <w:lang w:eastAsia="ko-KR"/>
              </w:rPr>
              <w:t>218</w:t>
            </w:r>
          </w:p>
        </w:tc>
        <w:tc>
          <w:tcPr>
            <w:tcW w:w="1701" w:type="dxa"/>
          </w:tcPr>
          <w:p w14:paraId="52ED1DC0" w14:textId="77777777" w:rsidR="003669F2" w:rsidRDefault="00B562E1">
            <w:pPr>
              <w:pStyle w:val="TAC"/>
              <w:rPr>
                <w:rFonts w:eastAsia="Malgun Gothic"/>
                <w:lang w:eastAsia="ko-KR"/>
              </w:rPr>
            </w:pPr>
            <w:r>
              <w:rPr>
                <w:rFonts w:eastAsia="Malgun Gothic"/>
                <w:lang w:eastAsia="ko-KR"/>
              </w:rPr>
              <w:t>282</w:t>
            </w:r>
          </w:p>
        </w:tc>
        <w:tc>
          <w:tcPr>
            <w:tcW w:w="3969" w:type="dxa"/>
          </w:tcPr>
          <w:p w14:paraId="52ED1DC1" w14:textId="77777777" w:rsidR="003669F2" w:rsidRDefault="00B562E1">
            <w:pPr>
              <w:pStyle w:val="TAL"/>
            </w:pPr>
            <w:r>
              <w:t>Cross-RRH TCI State Indication for UE-specific PDCCH</w:t>
            </w:r>
          </w:p>
        </w:tc>
      </w:tr>
      <w:tr w:rsidR="003669F2" w14:paraId="52ED1DC6" w14:textId="77777777">
        <w:trPr>
          <w:jc w:val="center"/>
        </w:trPr>
        <w:tc>
          <w:tcPr>
            <w:tcW w:w="1701" w:type="dxa"/>
          </w:tcPr>
          <w:p w14:paraId="52ED1DC3" w14:textId="77777777" w:rsidR="003669F2" w:rsidRDefault="00B562E1">
            <w:pPr>
              <w:pStyle w:val="TAC"/>
              <w:rPr>
                <w:rFonts w:eastAsia="Malgun Gothic"/>
                <w:lang w:eastAsia="ko-KR"/>
              </w:rPr>
            </w:pPr>
            <w:r>
              <w:rPr>
                <w:lang w:eastAsia="zh-CN"/>
              </w:rPr>
              <w:t>219</w:t>
            </w:r>
          </w:p>
        </w:tc>
        <w:tc>
          <w:tcPr>
            <w:tcW w:w="1701" w:type="dxa"/>
          </w:tcPr>
          <w:p w14:paraId="52ED1DC4" w14:textId="77777777" w:rsidR="003669F2" w:rsidRDefault="00B562E1">
            <w:pPr>
              <w:pStyle w:val="TAC"/>
              <w:rPr>
                <w:rFonts w:eastAsia="Malgun Gothic"/>
                <w:lang w:eastAsia="ko-KR"/>
              </w:rPr>
            </w:pPr>
            <w:r>
              <w:rPr>
                <w:lang w:eastAsia="zh-CN"/>
              </w:rPr>
              <w:t>283</w:t>
            </w:r>
          </w:p>
        </w:tc>
        <w:tc>
          <w:tcPr>
            <w:tcW w:w="3969" w:type="dxa"/>
          </w:tcPr>
          <w:p w14:paraId="52ED1DC5" w14:textId="2946BCAD" w:rsidR="003669F2" w:rsidRDefault="00B562E1">
            <w:pPr>
              <w:pStyle w:val="TAL"/>
            </w:pPr>
            <w:r>
              <w:t>LTM Cell Switch Command</w:t>
            </w:r>
          </w:p>
        </w:tc>
      </w:tr>
      <w:tr w:rsidR="003669F2" w14:paraId="52ED1DCA" w14:textId="77777777">
        <w:trPr>
          <w:jc w:val="center"/>
        </w:trPr>
        <w:tc>
          <w:tcPr>
            <w:tcW w:w="1701" w:type="dxa"/>
          </w:tcPr>
          <w:p w14:paraId="52ED1DC7" w14:textId="77777777" w:rsidR="003669F2" w:rsidRDefault="00B562E1">
            <w:pPr>
              <w:pStyle w:val="TAC"/>
              <w:rPr>
                <w:rFonts w:eastAsia="Malgun Gothic"/>
                <w:lang w:eastAsia="ko-KR"/>
              </w:rPr>
            </w:pPr>
            <w:r>
              <w:rPr>
                <w:lang w:eastAsia="zh-CN"/>
              </w:rPr>
              <w:t>220</w:t>
            </w:r>
          </w:p>
        </w:tc>
        <w:tc>
          <w:tcPr>
            <w:tcW w:w="1701" w:type="dxa"/>
          </w:tcPr>
          <w:p w14:paraId="52ED1DC8" w14:textId="77777777" w:rsidR="003669F2" w:rsidRDefault="00B562E1">
            <w:pPr>
              <w:pStyle w:val="TAC"/>
              <w:rPr>
                <w:rFonts w:eastAsia="Malgun Gothic"/>
                <w:lang w:eastAsia="ko-KR"/>
              </w:rPr>
            </w:pPr>
            <w:r>
              <w:rPr>
                <w:lang w:eastAsia="zh-CN"/>
              </w:rPr>
              <w:t>284</w:t>
            </w:r>
          </w:p>
        </w:tc>
        <w:tc>
          <w:tcPr>
            <w:tcW w:w="3969" w:type="dxa"/>
          </w:tcPr>
          <w:p w14:paraId="52ED1DC9" w14:textId="77777777" w:rsidR="003669F2" w:rsidRDefault="00B562E1">
            <w:pPr>
              <w:pStyle w:val="TAL"/>
            </w:pPr>
            <w:r>
              <w:t>Candidate Cell TCI States Activation/Deactivation</w:t>
            </w:r>
          </w:p>
        </w:tc>
      </w:tr>
      <w:tr w:rsidR="003669F2" w14:paraId="52ED1DCE" w14:textId="77777777">
        <w:trPr>
          <w:jc w:val="center"/>
        </w:trPr>
        <w:tc>
          <w:tcPr>
            <w:tcW w:w="1701" w:type="dxa"/>
          </w:tcPr>
          <w:p w14:paraId="52ED1DCB" w14:textId="77777777" w:rsidR="003669F2" w:rsidRDefault="00B562E1">
            <w:pPr>
              <w:pStyle w:val="TAC"/>
              <w:rPr>
                <w:rFonts w:eastAsia="Malgun Gothic"/>
                <w:lang w:eastAsia="ko-KR"/>
              </w:rPr>
            </w:pPr>
            <w:r>
              <w:rPr>
                <w:rFonts w:eastAsia="Malgun Gothic"/>
                <w:lang w:eastAsia="ko-KR"/>
              </w:rPr>
              <w:t>221</w:t>
            </w:r>
          </w:p>
        </w:tc>
        <w:tc>
          <w:tcPr>
            <w:tcW w:w="1701" w:type="dxa"/>
          </w:tcPr>
          <w:p w14:paraId="52ED1DCC" w14:textId="77777777" w:rsidR="003669F2" w:rsidRDefault="00B562E1">
            <w:pPr>
              <w:pStyle w:val="TAC"/>
              <w:rPr>
                <w:rFonts w:eastAsia="Malgun Gothic"/>
                <w:lang w:eastAsia="ko-KR"/>
              </w:rPr>
            </w:pPr>
            <w:r>
              <w:rPr>
                <w:rFonts w:eastAsia="Malgun Gothic"/>
                <w:lang w:eastAsia="ko-KR"/>
              </w:rPr>
              <w:t>285</w:t>
            </w:r>
          </w:p>
        </w:tc>
        <w:tc>
          <w:tcPr>
            <w:tcW w:w="3969" w:type="dxa"/>
          </w:tcPr>
          <w:p w14:paraId="52ED1DCD" w14:textId="77777777" w:rsidR="003669F2" w:rsidRDefault="00B562E1">
            <w:pPr>
              <w:pStyle w:val="TAL"/>
            </w:pPr>
            <w:r>
              <w:t>PSI-Based SDU Discard Activation/Deactivation</w:t>
            </w:r>
          </w:p>
        </w:tc>
      </w:tr>
      <w:tr w:rsidR="003669F2" w14:paraId="52ED1DD2" w14:textId="77777777">
        <w:trPr>
          <w:jc w:val="center"/>
        </w:trPr>
        <w:tc>
          <w:tcPr>
            <w:tcW w:w="1701" w:type="dxa"/>
          </w:tcPr>
          <w:p w14:paraId="52ED1DCF" w14:textId="77777777" w:rsidR="003669F2" w:rsidRDefault="00B562E1">
            <w:pPr>
              <w:pStyle w:val="TAC"/>
              <w:rPr>
                <w:rFonts w:eastAsia="Malgun Gothic"/>
                <w:lang w:eastAsia="ko-KR"/>
              </w:rPr>
            </w:pPr>
            <w:r>
              <w:rPr>
                <w:rFonts w:eastAsia="Malgun Gothic"/>
                <w:lang w:eastAsia="ko-KR"/>
              </w:rPr>
              <w:t>222</w:t>
            </w:r>
          </w:p>
        </w:tc>
        <w:tc>
          <w:tcPr>
            <w:tcW w:w="1701" w:type="dxa"/>
          </w:tcPr>
          <w:p w14:paraId="52ED1DD0" w14:textId="77777777" w:rsidR="003669F2" w:rsidRDefault="00B562E1">
            <w:pPr>
              <w:pStyle w:val="TAC"/>
              <w:rPr>
                <w:rFonts w:eastAsia="Malgun Gothic"/>
                <w:lang w:eastAsia="ko-KR"/>
              </w:rPr>
            </w:pPr>
            <w:r>
              <w:rPr>
                <w:rFonts w:eastAsia="Malgun Gothic"/>
                <w:lang w:eastAsia="ko-KR"/>
              </w:rPr>
              <w:t>286</w:t>
            </w:r>
          </w:p>
        </w:tc>
        <w:tc>
          <w:tcPr>
            <w:tcW w:w="3969" w:type="dxa"/>
          </w:tcPr>
          <w:p w14:paraId="52ED1DD1" w14:textId="77777777" w:rsidR="003669F2" w:rsidRDefault="00B562E1">
            <w:pPr>
              <w:pStyle w:val="TAL"/>
            </w:pPr>
            <w:r>
              <w:rPr>
                <w:rFonts w:eastAsia="Malgun Gothic"/>
                <w:lang w:eastAsia="ko-KR"/>
              </w:rPr>
              <w:t>Enhanced Unified TCI states Activation/Deactivation MAC CE for Joint TCI States</w:t>
            </w:r>
          </w:p>
        </w:tc>
      </w:tr>
      <w:tr w:rsidR="003669F2" w14:paraId="52ED1DD6" w14:textId="77777777">
        <w:trPr>
          <w:jc w:val="center"/>
        </w:trPr>
        <w:tc>
          <w:tcPr>
            <w:tcW w:w="1701" w:type="dxa"/>
          </w:tcPr>
          <w:p w14:paraId="52ED1DD3" w14:textId="77777777" w:rsidR="003669F2" w:rsidRDefault="00B562E1">
            <w:pPr>
              <w:pStyle w:val="TAC"/>
              <w:rPr>
                <w:rFonts w:eastAsia="Malgun Gothic"/>
                <w:lang w:eastAsia="ko-KR"/>
              </w:rPr>
            </w:pPr>
            <w:r>
              <w:rPr>
                <w:rFonts w:eastAsia="Malgun Gothic"/>
                <w:lang w:eastAsia="ko-KR"/>
              </w:rPr>
              <w:t>223</w:t>
            </w:r>
          </w:p>
        </w:tc>
        <w:tc>
          <w:tcPr>
            <w:tcW w:w="1701" w:type="dxa"/>
          </w:tcPr>
          <w:p w14:paraId="52ED1DD4" w14:textId="77777777" w:rsidR="003669F2" w:rsidRDefault="00B562E1">
            <w:pPr>
              <w:pStyle w:val="TAC"/>
              <w:rPr>
                <w:rFonts w:eastAsia="Malgun Gothic"/>
                <w:lang w:eastAsia="ko-KR"/>
              </w:rPr>
            </w:pPr>
            <w:r>
              <w:rPr>
                <w:rFonts w:eastAsia="Malgun Gothic"/>
                <w:lang w:eastAsia="ko-KR"/>
              </w:rPr>
              <w:t>287</w:t>
            </w:r>
          </w:p>
        </w:tc>
        <w:tc>
          <w:tcPr>
            <w:tcW w:w="3969" w:type="dxa"/>
          </w:tcPr>
          <w:p w14:paraId="52ED1DD5" w14:textId="77777777" w:rsidR="003669F2" w:rsidRDefault="00B562E1">
            <w:pPr>
              <w:pStyle w:val="TAL"/>
            </w:pPr>
            <w:r>
              <w:rPr>
                <w:rFonts w:eastAsia="Malgun Gothic"/>
                <w:lang w:eastAsia="ko-KR"/>
              </w:rPr>
              <w:t>Enhanced Unified TCI states Activation/Deactivation MAC CE for Separate TCI States</w:t>
            </w:r>
          </w:p>
        </w:tc>
      </w:tr>
      <w:tr w:rsidR="003669F2" w14:paraId="52ED1DDA" w14:textId="77777777">
        <w:trPr>
          <w:jc w:val="center"/>
        </w:trPr>
        <w:tc>
          <w:tcPr>
            <w:tcW w:w="1701" w:type="dxa"/>
          </w:tcPr>
          <w:p w14:paraId="52ED1DD7" w14:textId="77777777" w:rsidR="003669F2" w:rsidRDefault="00B562E1">
            <w:pPr>
              <w:pStyle w:val="TAC"/>
              <w:rPr>
                <w:rFonts w:eastAsia="Malgun Gothic"/>
                <w:lang w:eastAsia="ko-KR"/>
              </w:rPr>
            </w:pPr>
            <w:r>
              <w:rPr>
                <w:rFonts w:eastAsia="Malgun Gothic"/>
                <w:lang w:eastAsia="ko-KR"/>
              </w:rPr>
              <w:t>224</w:t>
            </w:r>
          </w:p>
        </w:tc>
        <w:tc>
          <w:tcPr>
            <w:tcW w:w="1701" w:type="dxa"/>
          </w:tcPr>
          <w:p w14:paraId="52ED1DD8" w14:textId="77777777" w:rsidR="003669F2" w:rsidRDefault="00B562E1">
            <w:pPr>
              <w:pStyle w:val="TAC"/>
              <w:rPr>
                <w:rFonts w:eastAsia="Malgun Gothic"/>
                <w:lang w:eastAsia="ko-KR"/>
              </w:rPr>
            </w:pPr>
            <w:r>
              <w:rPr>
                <w:rFonts w:eastAsia="Malgun Gothic"/>
                <w:lang w:eastAsia="ko-KR"/>
              </w:rPr>
              <w:t>288</w:t>
            </w:r>
          </w:p>
        </w:tc>
        <w:tc>
          <w:tcPr>
            <w:tcW w:w="3969" w:type="dxa"/>
          </w:tcPr>
          <w:p w14:paraId="52ED1DD9" w14:textId="77777777" w:rsidR="003669F2" w:rsidRDefault="00B562E1">
            <w:pPr>
              <w:pStyle w:val="TAL"/>
            </w:pPr>
            <w:r>
              <w:t>NCR Access Link Beam Indication</w:t>
            </w:r>
          </w:p>
        </w:tc>
      </w:tr>
      <w:tr w:rsidR="003669F2" w14:paraId="52ED1DDE" w14:textId="77777777">
        <w:trPr>
          <w:jc w:val="center"/>
        </w:trPr>
        <w:tc>
          <w:tcPr>
            <w:tcW w:w="1701" w:type="dxa"/>
          </w:tcPr>
          <w:p w14:paraId="52ED1DDB" w14:textId="77777777" w:rsidR="003669F2" w:rsidRDefault="00B562E1">
            <w:pPr>
              <w:pStyle w:val="TAC"/>
              <w:rPr>
                <w:rFonts w:eastAsia="Malgun Gothic"/>
                <w:lang w:eastAsia="ko-KR"/>
              </w:rPr>
            </w:pPr>
            <w:r>
              <w:rPr>
                <w:rFonts w:eastAsia="Malgun Gothic"/>
                <w:lang w:eastAsia="ko-KR"/>
              </w:rPr>
              <w:t>225</w:t>
            </w:r>
          </w:p>
        </w:tc>
        <w:tc>
          <w:tcPr>
            <w:tcW w:w="1701" w:type="dxa"/>
          </w:tcPr>
          <w:p w14:paraId="52ED1DDC" w14:textId="77777777" w:rsidR="003669F2" w:rsidRDefault="00B562E1">
            <w:pPr>
              <w:pStyle w:val="TAC"/>
              <w:rPr>
                <w:rFonts w:eastAsia="Malgun Gothic"/>
                <w:lang w:eastAsia="ko-KR"/>
              </w:rPr>
            </w:pPr>
            <w:r>
              <w:rPr>
                <w:rFonts w:eastAsia="Malgun Gothic"/>
                <w:lang w:eastAsia="ko-KR"/>
              </w:rPr>
              <w:t>289</w:t>
            </w:r>
          </w:p>
        </w:tc>
        <w:tc>
          <w:tcPr>
            <w:tcW w:w="3969" w:type="dxa"/>
          </w:tcPr>
          <w:p w14:paraId="52ED1DDD" w14:textId="77777777" w:rsidR="003669F2" w:rsidRDefault="00B562E1">
            <w:pPr>
              <w:pStyle w:val="TAL"/>
            </w:pPr>
            <w:r>
              <w:t>NCR Downlink Backhaul Link Beam Indication</w:t>
            </w:r>
          </w:p>
        </w:tc>
      </w:tr>
      <w:tr w:rsidR="003669F2" w14:paraId="52ED1DE2" w14:textId="77777777">
        <w:trPr>
          <w:jc w:val="center"/>
        </w:trPr>
        <w:tc>
          <w:tcPr>
            <w:tcW w:w="1701" w:type="dxa"/>
          </w:tcPr>
          <w:p w14:paraId="52ED1DDF" w14:textId="77777777" w:rsidR="003669F2" w:rsidRDefault="00B562E1">
            <w:pPr>
              <w:pStyle w:val="TAC"/>
              <w:rPr>
                <w:rFonts w:eastAsia="Malgun Gothic"/>
                <w:lang w:eastAsia="ko-KR"/>
              </w:rPr>
            </w:pPr>
            <w:r>
              <w:rPr>
                <w:rFonts w:eastAsia="Malgun Gothic"/>
                <w:lang w:eastAsia="ko-KR"/>
              </w:rPr>
              <w:t>226</w:t>
            </w:r>
          </w:p>
        </w:tc>
        <w:tc>
          <w:tcPr>
            <w:tcW w:w="1701" w:type="dxa"/>
          </w:tcPr>
          <w:p w14:paraId="52ED1DE0" w14:textId="77777777" w:rsidR="003669F2" w:rsidRDefault="00B562E1">
            <w:pPr>
              <w:pStyle w:val="TAC"/>
              <w:rPr>
                <w:rFonts w:eastAsia="Malgun Gothic"/>
                <w:lang w:eastAsia="ko-KR"/>
              </w:rPr>
            </w:pPr>
            <w:r>
              <w:rPr>
                <w:rFonts w:eastAsia="Malgun Gothic"/>
                <w:lang w:eastAsia="ko-KR"/>
              </w:rPr>
              <w:t>290</w:t>
            </w:r>
          </w:p>
        </w:tc>
        <w:tc>
          <w:tcPr>
            <w:tcW w:w="3969" w:type="dxa"/>
          </w:tcPr>
          <w:p w14:paraId="52ED1DE1" w14:textId="77777777" w:rsidR="003669F2" w:rsidRDefault="00B562E1">
            <w:pPr>
              <w:pStyle w:val="TAL"/>
            </w:pPr>
            <w:r>
              <w:t>NCR Uplink Backhaul Link Beam Indication</w:t>
            </w:r>
          </w:p>
        </w:tc>
      </w:tr>
      <w:tr w:rsidR="003669F2" w14:paraId="52ED1DE6" w14:textId="77777777">
        <w:trPr>
          <w:jc w:val="center"/>
        </w:trPr>
        <w:tc>
          <w:tcPr>
            <w:tcW w:w="1701" w:type="dxa"/>
          </w:tcPr>
          <w:p w14:paraId="52ED1DE3" w14:textId="77777777" w:rsidR="003669F2" w:rsidRDefault="00B562E1">
            <w:pPr>
              <w:pStyle w:val="TAC"/>
              <w:rPr>
                <w:rFonts w:eastAsia="Malgun Gothic"/>
                <w:lang w:eastAsia="ko-KR"/>
              </w:rPr>
            </w:pPr>
            <w:r>
              <w:rPr>
                <w:rFonts w:eastAsia="Malgun Gothic"/>
                <w:lang w:eastAsia="ko-KR"/>
              </w:rPr>
              <w:t>227</w:t>
            </w:r>
          </w:p>
        </w:tc>
        <w:tc>
          <w:tcPr>
            <w:tcW w:w="1701" w:type="dxa"/>
          </w:tcPr>
          <w:p w14:paraId="52ED1DE4" w14:textId="77777777" w:rsidR="003669F2" w:rsidRDefault="00B562E1">
            <w:pPr>
              <w:pStyle w:val="TAC"/>
              <w:rPr>
                <w:rFonts w:eastAsia="Malgun Gothic"/>
                <w:lang w:eastAsia="ko-KR"/>
              </w:rPr>
            </w:pPr>
            <w:r>
              <w:rPr>
                <w:rFonts w:eastAsia="Malgun Gothic"/>
                <w:lang w:eastAsia="ko-KR"/>
              </w:rPr>
              <w:t>291</w:t>
            </w:r>
          </w:p>
        </w:tc>
        <w:tc>
          <w:tcPr>
            <w:tcW w:w="3969" w:type="dxa"/>
          </w:tcPr>
          <w:p w14:paraId="52ED1DE5" w14:textId="77777777" w:rsidR="003669F2" w:rsidRDefault="00B562E1">
            <w:pPr>
              <w:pStyle w:val="TAL"/>
            </w:pPr>
            <w:r>
              <w:rPr>
                <w:rFonts w:eastAsia="Malgun Gothic"/>
                <w:lang w:eastAsia="ko-KR"/>
              </w:rPr>
              <w:t>Serving Cell Set based SRS TCI State Indication</w:t>
            </w:r>
          </w:p>
        </w:tc>
      </w:tr>
      <w:tr w:rsidR="003669F2" w14:paraId="52ED1DEA" w14:textId="77777777">
        <w:trPr>
          <w:jc w:val="center"/>
        </w:trPr>
        <w:tc>
          <w:tcPr>
            <w:tcW w:w="1701" w:type="dxa"/>
          </w:tcPr>
          <w:p w14:paraId="52ED1DE7" w14:textId="77777777" w:rsidR="003669F2" w:rsidRDefault="00B562E1">
            <w:pPr>
              <w:pStyle w:val="TAC"/>
              <w:rPr>
                <w:rFonts w:eastAsia="Malgun Gothic"/>
                <w:lang w:eastAsia="ko-KR"/>
              </w:rPr>
            </w:pPr>
            <w:r>
              <w:rPr>
                <w:rFonts w:eastAsia="Malgun Gothic"/>
                <w:lang w:eastAsia="ko-KR"/>
              </w:rPr>
              <w:t>228</w:t>
            </w:r>
          </w:p>
        </w:tc>
        <w:tc>
          <w:tcPr>
            <w:tcW w:w="1701" w:type="dxa"/>
          </w:tcPr>
          <w:p w14:paraId="52ED1DE8" w14:textId="77777777" w:rsidR="003669F2" w:rsidRDefault="00B562E1">
            <w:pPr>
              <w:pStyle w:val="TAC"/>
              <w:rPr>
                <w:rFonts w:eastAsia="Malgun Gothic"/>
                <w:lang w:eastAsia="ko-KR"/>
              </w:rPr>
            </w:pPr>
            <w:r>
              <w:rPr>
                <w:rFonts w:eastAsia="Malgun Gothic"/>
                <w:lang w:eastAsia="ko-KR"/>
              </w:rPr>
              <w:t>292</w:t>
            </w:r>
          </w:p>
        </w:tc>
        <w:tc>
          <w:tcPr>
            <w:tcW w:w="3969" w:type="dxa"/>
          </w:tcPr>
          <w:p w14:paraId="52ED1DE9" w14:textId="77777777" w:rsidR="003669F2" w:rsidRDefault="00B562E1">
            <w:pPr>
              <w:pStyle w:val="TAL"/>
            </w:pPr>
            <w:r>
              <w:rPr>
                <w:rFonts w:eastAsia="Malgun Gothic"/>
                <w:lang w:eastAsia="ko-KR"/>
              </w:rPr>
              <w:t>SP/AP SRS TCI State Indication</w:t>
            </w:r>
          </w:p>
        </w:tc>
      </w:tr>
      <w:tr w:rsidR="003669F2" w14:paraId="52ED1DEE" w14:textId="77777777">
        <w:trPr>
          <w:jc w:val="center"/>
        </w:trPr>
        <w:tc>
          <w:tcPr>
            <w:tcW w:w="1701" w:type="dxa"/>
          </w:tcPr>
          <w:p w14:paraId="52ED1DEB" w14:textId="77777777" w:rsidR="003669F2" w:rsidRDefault="00B562E1">
            <w:pPr>
              <w:pStyle w:val="TAC"/>
              <w:rPr>
                <w:rFonts w:eastAsia="Malgun Gothic"/>
                <w:lang w:eastAsia="ko-KR"/>
              </w:rPr>
            </w:pPr>
            <w:r>
              <w:rPr>
                <w:rFonts w:eastAsia="Malgun Gothic"/>
                <w:lang w:eastAsia="ko-KR"/>
              </w:rPr>
              <w:t>229</w:t>
            </w:r>
          </w:p>
        </w:tc>
        <w:tc>
          <w:tcPr>
            <w:tcW w:w="1701" w:type="dxa"/>
          </w:tcPr>
          <w:p w14:paraId="52ED1DEC" w14:textId="77777777" w:rsidR="003669F2" w:rsidRDefault="00B562E1">
            <w:pPr>
              <w:pStyle w:val="TAC"/>
              <w:rPr>
                <w:rFonts w:eastAsia="Malgun Gothic"/>
                <w:lang w:eastAsia="ko-KR"/>
              </w:rPr>
            </w:pPr>
            <w:r>
              <w:rPr>
                <w:rFonts w:eastAsia="Malgun Gothic"/>
                <w:lang w:eastAsia="ko-KR"/>
              </w:rPr>
              <w:t>293</w:t>
            </w:r>
          </w:p>
        </w:tc>
        <w:tc>
          <w:tcPr>
            <w:tcW w:w="3969" w:type="dxa"/>
          </w:tcPr>
          <w:p w14:paraId="52ED1DED" w14:textId="77777777" w:rsidR="003669F2" w:rsidRDefault="00B562E1">
            <w:pPr>
              <w:pStyle w:val="TAL"/>
            </w:pPr>
            <w:r>
              <w:rPr>
                <w:rFonts w:eastAsia="Malgun Gothic"/>
                <w:lang w:eastAsia="ko-KR"/>
              </w:rPr>
              <w:t>BFD-RS Indication</w:t>
            </w:r>
          </w:p>
        </w:tc>
      </w:tr>
      <w:tr w:rsidR="003669F2" w14:paraId="52ED1DF2" w14:textId="77777777">
        <w:trPr>
          <w:jc w:val="center"/>
        </w:trPr>
        <w:tc>
          <w:tcPr>
            <w:tcW w:w="1701" w:type="dxa"/>
          </w:tcPr>
          <w:p w14:paraId="52ED1DEF" w14:textId="77777777" w:rsidR="003669F2" w:rsidRDefault="00B562E1">
            <w:pPr>
              <w:pStyle w:val="TAC"/>
              <w:rPr>
                <w:rFonts w:eastAsia="Malgun Gothic"/>
                <w:lang w:eastAsia="ko-KR"/>
              </w:rPr>
            </w:pPr>
            <w:r>
              <w:rPr>
                <w:rFonts w:eastAsia="Malgun Gothic"/>
                <w:lang w:eastAsia="ko-KR"/>
              </w:rPr>
              <w:t>230</w:t>
            </w:r>
          </w:p>
        </w:tc>
        <w:tc>
          <w:tcPr>
            <w:tcW w:w="1701" w:type="dxa"/>
          </w:tcPr>
          <w:p w14:paraId="52ED1DF0" w14:textId="77777777" w:rsidR="003669F2" w:rsidRDefault="00B562E1">
            <w:pPr>
              <w:pStyle w:val="TAC"/>
              <w:rPr>
                <w:rFonts w:eastAsia="Malgun Gothic"/>
                <w:lang w:eastAsia="ko-KR"/>
              </w:rPr>
            </w:pPr>
            <w:r>
              <w:rPr>
                <w:rFonts w:eastAsia="Malgun Gothic"/>
                <w:lang w:eastAsia="ko-KR"/>
              </w:rPr>
              <w:t>294</w:t>
            </w:r>
          </w:p>
        </w:tc>
        <w:tc>
          <w:tcPr>
            <w:tcW w:w="3969" w:type="dxa"/>
          </w:tcPr>
          <w:p w14:paraId="52ED1DF1" w14:textId="77777777" w:rsidR="003669F2" w:rsidRDefault="00B562E1">
            <w:pPr>
              <w:pStyle w:val="TAL"/>
            </w:pPr>
            <w:r>
              <w:rPr>
                <w:lang w:eastAsia="ko-KR"/>
              </w:rPr>
              <w:t>Differential Koffset</w:t>
            </w:r>
          </w:p>
        </w:tc>
      </w:tr>
      <w:tr w:rsidR="003669F2" w14:paraId="52ED1DF6" w14:textId="77777777">
        <w:trPr>
          <w:jc w:val="center"/>
        </w:trPr>
        <w:tc>
          <w:tcPr>
            <w:tcW w:w="1701" w:type="dxa"/>
          </w:tcPr>
          <w:p w14:paraId="52ED1DF3" w14:textId="77777777" w:rsidR="003669F2" w:rsidRDefault="00B562E1">
            <w:pPr>
              <w:pStyle w:val="TAC"/>
              <w:rPr>
                <w:lang w:eastAsia="zh-CN"/>
              </w:rPr>
            </w:pPr>
            <w:r>
              <w:rPr>
                <w:lang w:eastAsia="zh-CN"/>
              </w:rPr>
              <w:t>231</w:t>
            </w:r>
          </w:p>
        </w:tc>
        <w:tc>
          <w:tcPr>
            <w:tcW w:w="1701" w:type="dxa"/>
          </w:tcPr>
          <w:p w14:paraId="52ED1DF4" w14:textId="77777777" w:rsidR="003669F2" w:rsidRDefault="00B562E1">
            <w:pPr>
              <w:pStyle w:val="TAC"/>
              <w:rPr>
                <w:lang w:eastAsia="zh-CN"/>
              </w:rPr>
            </w:pPr>
            <w:r>
              <w:rPr>
                <w:lang w:eastAsia="zh-CN"/>
              </w:rPr>
              <w:t>295</w:t>
            </w:r>
          </w:p>
        </w:tc>
        <w:tc>
          <w:tcPr>
            <w:tcW w:w="3969" w:type="dxa"/>
          </w:tcPr>
          <w:p w14:paraId="52ED1DF5" w14:textId="77777777" w:rsidR="003669F2" w:rsidRDefault="00B562E1">
            <w:pPr>
              <w:pStyle w:val="TAL"/>
            </w:pPr>
            <w:r>
              <w:t>Enhanced</w:t>
            </w:r>
            <w:r>
              <w:rPr>
                <w:lang w:eastAsia="ko-KR"/>
              </w:rPr>
              <w:t xml:space="preserve"> SCell Activation/Deactivation (one octet C</w:t>
            </w:r>
            <w:r>
              <w:rPr>
                <w:vertAlign w:val="subscript"/>
                <w:lang w:eastAsia="ko-KR"/>
              </w:rPr>
              <w:t>i</w:t>
            </w:r>
            <w:r>
              <w:rPr>
                <w:lang w:eastAsia="ko-KR"/>
              </w:rPr>
              <w:t xml:space="preserve"> field)</w:t>
            </w:r>
          </w:p>
        </w:tc>
      </w:tr>
      <w:tr w:rsidR="003669F2" w14:paraId="52ED1DFA" w14:textId="77777777">
        <w:trPr>
          <w:jc w:val="center"/>
        </w:trPr>
        <w:tc>
          <w:tcPr>
            <w:tcW w:w="1701" w:type="dxa"/>
          </w:tcPr>
          <w:p w14:paraId="52ED1DF7" w14:textId="77777777" w:rsidR="003669F2" w:rsidRDefault="00B562E1">
            <w:pPr>
              <w:pStyle w:val="TAC"/>
              <w:rPr>
                <w:lang w:eastAsia="zh-CN"/>
              </w:rPr>
            </w:pPr>
            <w:r>
              <w:rPr>
                <w:lang w:eastAsia="zh-CN"/>
              </w:rPr>
              <w:t>232</w:t>
            </w:r>
          </w:p>
        </w:tc>
        <w:tc>
          <w:tcPr>
            <w:tcW w:w="1701" w:type="dxa"/>
          </w:tcPr>
          <w:p w14:paraId="52ED1DF8" w14:textId="77777777" w:rsidR="003669F2" w:rsidRDefault="00B562E1">
            <w:pPr>
              <w:pStyle w:val="TAC"/>
              <w:rPr>
                <w:lang w:eastAsia="zh-CN"/>
              </w:rPr>
            </w:pPr>
            <w:r>
              <w:rPr>
                <w:lang w:eastAsia="zh-CN"/>
              </w:rPr>
              <w:t>296</w:t>
            </w:r>
          </w:p>
        </w:tc>
        <w:tc>
          <w:tcPr>
            <w:tcW w:w="3969" w:type="dxa"/>
          </w:tcPr>
          <w:p w14:paraId="52ED1DF9" w14:textId="77777777" w:rsidR="003669F2" w:rsidRDefault="00B562E1">
            <w:pPr>
              <w:pStyle w:val="TAL"/>
            </w:pPr>
            <w:r>
              <w:t>Enhanced</w:t>
            </w:r>
            <w:r>
              <w:rPr>
                <w:lang w:eastAsia="ko-KR"/>
              </w:rPr>
              <w:t xml:space="preserve"> SCell Activation/Deactivation (four octet C</w:t>
            </w:r>
            <w:r>
              <w:rPr>
                <w:vertAlign w:val="subscript"/>
                <w:lang w:eastAsia="ko-KR"/>
              </w:rPr>
              <w:t>i</w:t>
            </w:r>
            <w:r>
              <w:rPr>
                <w:lang w:eastAsia="ko-KR"/>
              </w:rPr>
              <w:t xml:space="preserve"> field)</w:t>
            </w:r>
          </w:p>
        </w:tc>
      </w:tr>
      <w:tr w:rsidR="003669F2" w14:paraId="52ED1DFE" w14:textId="77777777">
        <w:trPr>
          <w:jc w:val="center"/>
        </w:trPr>
        <w:tc>
          <w:tcPr>
            <w:tcW w:w="1701" w:type="dxa"/>
          </w:tcPr>
          <w:p w14:paraId="52ED1DFB" w14:textId="77777777" w:rsidR="003669F2" w:rsidRDefault="00B562E1">
            <w:pPr>
              <w:pStyle w:val="TAC"/>
              <w:rPr>
                <w:rFonts w:eastAsia="Malgun Gothic"/>
                <w:lang w:eastAsia="ko-KR"/>
              </w:rPr>
            </w:pPr>
            <w:r>
              <w:rPr>
                <w:rFonts w:eastAsia="Malgun Gothic"/>
                <w:lang w:eastAsia="ko-KR"/>
              </w:rPr>
              <w:t>233</w:t>
            </w:r>
          </w:p>
        </w:tc>
        <w:tc>
          <w:tcPr>
            <w:tcW w:w="1701" w:type="dxa"/>
          </w:tcPr>
          <w:p w14:paraId="52ED1DFC" w14:textId="77777777" w:rsidR="003669F2" w:rsidRDefault="00B562E1">
            <w:pPr>
              <w:pStyle w:val="TAC"/>
              <w:rPr>
                <w:rFonts w:eastAsia="Malgun Gothic"/>
                <w:lang w:eastAsia="ko-KR"/>
              </w:rPr>
            </w:pPr>
            <w:r>
              <w:rPr>
                <w:rFonts w:eastAsia="Malgun Gothic"/>
                <w:lang w:eastAsia="ko-KR"/>
              </w:rPr>
              <w:t>297</w:t>
            </w:r>
          </w:p>
        </w:tc>
        <w:tc>
          <w:tcPr>
            <w:tcW w:w="3969" w:type="dxa"/>
          </w:tcPr>
          <w:p w14:paraId="52ED1DFD" w14:textId="77777777" w:rsidR="003669F2" w:rsidRDefault="00B562E1">
            <w:pPr>
              <w:pStyle w:val="TAL"/>
            </w:pPr>
            <w:r>
              <w:rPr>
                <w:rFonts w:eastAsia="Malgun Gothic"/>
                <w:lang w:eastAsia="ko-KR"/>
              </w:rPr>
              <w:t>Unified TCI States Activation/Deactivation</w:t>
            </w:r>
          </w:p>
        </w:tc>
      </w:tr>
      <w:tr w:rsidR="003669F2" w14:paraId="52ED1E02" w14:textId="77777777">
        <w:trPr>
          <w:jc w:val="center"/>
        </w:trPr>
        <w:tc>
          <w:tcPr>
            <w:tcW w:w="1701" w:type="dxa"/>
          </w:tcPr>
          <w:p w14:paraId="52ED1DFF" w14:textId="77777777" w:rsidR="003669F2" w:rsidRDefault="00B562E1">
            <w:pPr>
              <w:pStyle w:val="TAC"/>
              <w:rPr>
                <w:rFonts w:eastAsia="Malgun Gothic"/>
                <w:lang w:eastAsia="ko-KR"/>
              </w:rPr>
            </w:pPr>
            <w:r>
              <w:rPr>
                <w:rFonts w:eastAsia="Malgun Gothic"/>
                <w:lang w:eastAsia="ko-KR"/>
              </w:rPr>
              <w:t>234</w:t>
            </w:r>
          </w:p>
        </w:tc>
        <w:tc>
          <w:tcPr>
            <w:tcW w:w="1701" w:type="dxa"/>
          </w:tcPr>
          <w:p w14:paraId="52ED1E00" w14:textId="77777777" w:rsidR="003669F2" w:rsidRDefault="00B562E1">
            <w:pPr>
              <w:pStyle w:val="TAC"/>
              <w:rPr>
                <w:rFonts w:eastAsia="Malgun Gothic"/>
                <w:lang w:eastAsia="ko-KR"/>
              </w:rPr>
            </w:pPr>
            <w:r>
              <w:rPr>
                <w:rFonts w:eastAsia="Malgun Gothic"/>
                <w:lang w:eastAsia="ko-KR"/>
              </w:rPr>
              <w:t>298</w:t>
            </w:r>
          </w:p>
        </w:tc>
        <w:tc>
          <w:tcPr>
            <w:tcW w:w="3969" w:type="dxa"/>
          </w:tcPr>
          <w:p w14:paraId="52ED1E01" w14:textId="77777777" w:rsidR="003669F2" w:rsidRDefault="00B562E1">
            <w:pPr>
              <w:pStyle w:val="TAL"/>
            </w:pPr>
            <w:r>
              <w:rPr>
                <w:rFonts w:eastAsia="Malgun Gothic"/>
                <w:lang w:eastAsia="ko-KR"/>
              </w:rPr>
              <w:t xml:space="preserve">PUCCH Power Control Set Update for </w:t>
            </w:r>
            <w:r>
              <w:t>multiple TRP PUCCH repetition</w:t>
            </w:r>
          </w:p>
        </w:tc>
      </w:tr>
      <w:tr w:rsidR="003669F2" w14:paraId="52ED1E06" w14:textId="77777777">
        <w:trPr>
          <w:jc w:val="center"/>
        </w:trPr>
        <w:tc>
          <w:tcPr>
            <w:tcW w:w="1701" w:type="dxa"/>
          </w:tcPr>
          <w:p w14:paraId="52ED1E03" w14:textId="77777777" w:rsidR="003669F2" w:rsidRDefault="00B562E1">
            <w:pPr>
              <w:pStyle w:val="TAC"/>
              <w:rPr>
                <w:rFonts w:eastAsia="Malgun Gothic"/>
                <w:lang w:eastAsia="ko-KR"/>
              </w:rPr>
            </w:pPr>
            <w:r>
              <w:rPr>
                <w:rFonts w:eastAsia="Malgun Gothic"/>
                <w:lang w:eastAsia="ko-KR"/>
              </w:rPr>
              <w:t>235</w:t>
            </w:r>
          </w:p>
        </w:tc>
        <w:tc>
          <w:tcPr>
            <w:tcW w:w="1701" w:type="dxa"/>
          </w:tcPr>
          <w:p w14:paraId="52ED1E04" w14:textId="77777777" w:rsidR="003669F2" w:rsidRDefault="00B562E1">
            <w:pPr>
              <w:pStyle w:val="TAC"/>
              <w:rPr>
                <w:rFonts w:eastAsia="Malgun Gothic"/>
                <w:lang w:eastAsia="ko-KR"/>
              </w:rPr>
            </w:pPr>
            <w:r>
              <w:rPr>
                <w:rFonts w:eastAsia="Malgun Gothic"/>
                <w:lang w:eastAsia="ko-KR"/>
              </w:rPr>
              <w:t>299</w:t>
            </w:r>
          </w:p>
        </w:tc>
        <w:tc>
          <w:tcPr>
            <w:tcW w:w="3969" w:type="dxa"/>
          </w:tcPr>
          <w:p w14:paraId="52ED1E05" w14:textId="77777777" w:rsidR="003669F2" w:rsidRDefault="00B562E1">
            <w:pPr>
              <w:pStyle w:val="TAL"/>
            </w:pPr>
            <w:r>
              <w:rPr>
                <w:lang w:eastAsia="ko-KR"/>
              </w:rPr>
              <w:t xml:space="preserve">PUCCH spatial relation Activation/Deactivation </w:t>
            </w:r>
            <w:r>
              <w:t>for multiple TRP PUCCH repetition</w:t>
            </w:r>
          </w:p>
        </w:tc>
      </w:tr>
      <w:tr w:rsidR="003669F2" w14:paraId="52ED1E0A" w14:textId="77777777">
        <w:trPr>
          <w:jc w:val="center"/>
        </w:trPr>
        <w:tc>
          <w:tcPr>
            <w:tcW w:w="1701" w:type="dxa"/>
          </w:tcPr>
          <w:p w14:paraId="52ED1E07" w14:textId="77777777" w:rsidR="003669F2" w:rsidRDefault="00B562E1">
            <w:pPr>
              <w:pStyle w:val="TAC"/>
              <w:rPr>
                <w:rFonts w:eastAsia="Malgun Gothic"/>
                <w:lang w:eastAsia="ko-KR"/>
              </w:rPr>
            </w:pPr>
            <w:r>
              <w:rPr>
                <w:rFonts w:eastAsia="Malgun Gothic"/>
                <w:lang w:eastAsia="ko-KR"/>
              </w:rPr>
              <w:t>236</w:t>
            </w:r>
          </w:p>
        </w:tc>
        <w:tc>
          <w:tcPr>
            <w:tcW w:w="1701" w:type="dxa"/>
          </w:tcPr>
          <w:p w14:paraId="52ED1E08" w14:textId="77777777" w:rsidR="003669F2" w:rsidRDefault="00B562E1">
            <w:pPr>
              <w:pStyle w:val="TAC"/>
              <w:rPr>
                <w:rFonts w:eastAsia="Malgun Gothic"/>
                <w:lang w:eastAsia="ko-KR"/>
              </w:rPr>
            </w:pPr>
            <w:r>
              <w:rPr>
                <w:rFonts w:eastAsia="Malgun Gothic"/>
                <w:lang w:eastAsia="ko-KR"/>
              </w:rPr>
              <w:t>300</w:t>
            </w:r>
          </w:p>
        </w:tc>
        <w:tc>
          <w:tcPr>
            <w:tcW w:w="3969" w:type="dxa"/>
          </w:tcPr>
          <w:p w14:paraId="52ED1E09" w14:textId="77777777" w:rsidR="003669F2" w:rsidRDefault="00B562E1">
            <w:pPr>
              <w:pStyle w:val="TAL"/>
            </w:pPr>
            <w:r>
              <w:t>Enhanced TCI States Indication for UE-specific PDCCH</w:t>
            </w:r>
          </w:p>
        </w:tc>
      </w:tr>
      <w:tr w:rsidR="003669F2" w14:paraId="52ED1E0E" w14:textId="77777777">
        <w:trPr>
          <w:jc w:val="center"/>
        </w:trPr>
        <w:tc>
          <w:tcPr>
            <w:tcW w:w="1701" w:type="dxa"/>
          </w:tcPr>
          <w:p w14:paraId="52ED1E0B" w14:textId="77777777" w:rsidR="003669F2" w:rsidRDefault="00B562E1">
            <w:pPr>
              <w:pStyle w:val="TAC"/>
              <w:rPr>
                <w:rFonts w:eastAsia="Malgun Gothic"/>
                <w:lang w:eastAsia="ko-KR"/>
              </w:rPr>
            </w:pPr>
            <w:r>
              <w:rPr>
                <w:lang w:eastAsia="ko-KR"/>
              </w:rPr>
              <w:t>237</w:t>
            </w:r>
          </w:p>
        </w:tc>
        <w:tc>
          <w:tcPr>
            <w:tcW w:w="1701" w:type="dxa"/>
          </w:tcPr>
          <w:p w14:paraId="52ED1E0C" w14:textId="77777777" w:rsidR="003669F2" w:rsidRDefault="00B562E1">
            <w:pPr>
              <w:pStyle w:val="TAC"/>
              <w:rPr>
                <w:rFonts w:eastAsia="Malgun Gothic"/>
                <w:lang w:eastAsia="ko-KR"/>
              </w:rPr>
            </w:pPr>
            <w:r>
              <w:rPr>
                <w:lang w:eastAsia="ko-KR"/>
              </w:rPr>
              <w:t>301</w:t>
            </w:r>
          </w:p>
        </w:tc>
        <w:tc>
          <w:tcPr>
            <w:tcW w:w="3969" w:type="dxa"/>
          </w:tcPr>
          <w:p w14:paraId="52ED1E0D" w14:textId="77777777" w:rsidR="003669F2" w:rsidRDefault="00B562E1">
            <w:pPr>
              <w:pStyle w:val="TAL"/>
            </w:pPr>
            <w:r>
              <w:rPr>
                <w:lang w:eastAsia="zh-CN"/>
              </w:rPr>
              <w:t>Positioning Measurement Gap Activation/Deactivation Command</w:t>
            </w:r>
          </w:p>
        </w:tc>
      </w:tr>
      <w:tr w:rsidR="003669F2" w14:paraId="52ED1E12" w14:textId="77777777">
        <w:trPr>
          <w:jc w:val="center"/>
        </w:trPr>
        <w:tc>
          <w:tcPr>
            <w:tcW w:w="1701" w:type="dxa"/>
          </w:tcPr>
          <w:p w14:paraId="52ED1E0F" w14:textId="77777777" w:rsidR="003669F2" w:rsidRDefault="00B562E1">
            <w:pPr>
              <w:pStyle w:val="TAC"/>
              <w:rPr>
                <w:rFonts w:eastAsia="Malgun Gothic"/>
                <w:lang w:eastAsia="ko-KR"/>
              </w:rPr>
            </w:pPr>
            <w:r>
              <w:rPr>
                <w:lang w:eastAsia="ko-KR"/>
              </w:rPr>
              <w:t>238</w:t>
            </w:r>
          </w:p>
        </w:tc>
        <w:tc>
          <w:tcPr>
            <w:tcW w:w="1701" w:type="dxa"/>
          </w:tcPr>
          <w:p w14:paraId="52ED1E10" w14:textId="77777777" w:rsidR="003669F2" w:rsidRDefault="00B562E1">
            <w:pPr>
              <w:pStyle w:val="TAC"/>
              <w:rPr>
                <w:rFonts w:eastAsia="Malgun Gothic"/>
                <w:lang w:eastAsia="ko-KR"/>
              </w:rPr>
            </w:pPr>
            <w:r>
              <w:rPr>
                <w:lang w:eastAsia="ko-KR"/>
              </w:rPr>
              <w:t>302</w:t>
            </w:r>
          </w:p>
        </w:tc>
        <w:tc>
          <w:tcPr>
            <w:tcW w:w="3969" w:type="dxa"/>
          </w:tcPr>
          <w:p w14:paraId="52ED1E11" w14:textId="77777777" w:rsidR="003669F2" w:rsidRDefault="00B562E1">
            <w:pPr>
              <w:pStyle w:val="TAL"/>
            </w:pPr>
            <w:r>
              <w:rPr>
                <w:lang w:eastAsia="zh-CN"/>
              </w:rPr>
              <w:t>PPW Activation/Deactivation Command</w:t>
            </w:r>
          </w:p>
        </w:tc>
      </w:tr>
      <w:tr w:rsidR="003669F2" w14:paraId="52ED1E16" w14:textId="77777777">
        <w:trPr>
          <w:jc w:val="center"/>
        </w:trPr>
        <w:tc>
          <w:tcPr>
            <w:tcW w:w="1701" w:type="dxa"/>
          </w:tcPr>
          <w:p w14:paraId="52ED1E13" w14:textId="77777777" w:rsidR="003669F2" w:rsidRDefault="00B562E1">
            <w:pPr>
              <w:pStyle w:val="TAC"/>
              <w:rPr>
                <w:rFonts w:eastAsia="Malgun Gothic"/>
                <w:lang w:eastAsia="ko-KR"/>
              </w:rPr>
            </w:pPr>
            <w:r>
              <w:rPr>
                <w:rFonts w:eastAsia="Malgun Gothic"/>
                <w:lang w:eastAsia="ko-KR"/>
              </w:rPr>
              <w:t>239</w:t>
            </w:r>
          </w:p>
        </w:tc>
        <w:tc>
          <w:tcPr>
            <w:tcW w:w="1701" w:type="dxa"/>
          </w:tcPr>
          <w:p w14:paraId="52ED1E14" w14:textId="77777777" w:rsidR="003669F2" w:rsidRDefault="00B562E1">
            <w:pPr>
              <w:pStyle w:val="TAC"/>
              <w:rPr>
                <w:rFonts w:eastAsia="Malgun Gothic"/>
                <w:lang w:eastAsia="ko-KR"/>
              </w:rPr>
            </w:pPr>
            <w:r>
              <w:rPr>
                <w:rFonts w:eastAsia="Malgun Gothic"/>
                <w:lang w:eastAsia="ko-KR"/>
              </w:rPr>
              <w:t>303</w:t>
            </w:r>
          </w:p>
        </w:tc>
        <w:tc>
          <w:tcPr>
            <w:tcW w:w="3969" w:type="dxa"/>
          </w:tcPr>
          <w:p w14:paraId="52ED1E15" w14:textId="77777777" w:rsidR="003669F2" w:rsidRDefault="00B562E1">
            <w:pPr>
              <w:pStyle w:val="TAL"/>
            </w:pPr>
            <w:r>
              <w:t>DL Tx Power Adjustment</w:t>
            </w:r>
          </w:p>
        </w:tc>
      </w:tr>
      <w:tr w:rsidR="003669F2" w14:paraId="52ED1E1A" w14:textId="77777777">
        <w:trPr>
          <w:jc w:val="center"/>
        </w:trPr>
        <w:tc>
          <w:tcPr>
            <w:tcW w:w="1701" w:type="dxa"/>
          </w:tcPr>
          <w:p w14:paraId="52ED1E17" w14:textId="77777777" w:rsidR="003669F2" w:rsidRDefault="00B562E1">
            <w:pPr>
              <w:pStyle w:val="TAC"/>
              <w:rPr>
                <w:rFonts w:eastAsia="Malgun Gothic"/>
                <w:lang w:eastAsia="ko-KR"/>
              </w:rPr>
            </w:pPr>
            <w:r>
              <w:rPr>
                <w:rFonts w:eastAsia="Malgun Gothic"/>
                <w:lang w:eastAsia="ko-KR"/>
              </w:rPr>
              <w:t>240</w:t>
            </w:r>
          </w:p>
        </w:tc>
        <w:tc>
          <w:tcPr>
            <w:tcW w:w="1701" w:type="dxa"/>
          </w:tcPr>
          <w:p w14:paraId="52ED1E18" w14:textId="77777777" w:rsidR="003669F2" w:rsidRDefault="00B562E1">
            <w:pPr>
              <w:pStyle w:val="TAC"/>
              <w:rPr>
                <w:rFonts w:eastAsia="Malgun Gothic"/>
                <w:lang w:eastAsia="ko-KR"/>
              </w:rPr>
            </w:pPr>
            <w:r>
              <w:rPr>
                <w:rFonts w:eastAsia="Malgun Gothic"/>
                <w:lang w:eastAsia="ko-KR"/>
              </w:rPr>
              <w:t>304</w:t>
            </w:r>
          </w:p>
        </w:tc>
        <w:tc>
          <w:tcPr>
            <w:tcW w:w="3969" w:type="dxa"/>
          </w:tcPr>
          <w:p w14:paraId="52ED1E19" w14:textId="77777777" w:rsidR="003669F2" w:rsidRDefault="00B562E1">
            <w:pPr>
              <w:pStyle w:val="TAL"/>
            </w:pPr>
            <w:r>
              <w:t>Timing Case Indication</w:t>
            </w:r>
          </w:p>
        </w:tc>
      </w:tr>
      <w:tr w:rsidR="003669F2" w14:paraId="52ED1E1E" w14:textId="77777777">
        <w:trPr>
          <w:jc w:val="center"/>
        </w:trPr>
        <w:tc>
          <w:tcPr>
            <w:tcW w:w="1701" w:type="dxa"/>
          </w:tcPr>
          <w:p w14:paraId="52ED1E1B" w14:textId="77777777" w:rsidR="003669F2" w:rsidRDefault="00B562E1">
            <w:pPr>
              <w:pStyle w:val="TAC"/>
              <w:rPr>
                <w:rFonts w:eastAsia="Malgun Gothic"/>
                <w:lang w:eastAsia="ko-KR"/>
              </w:rPr>
            </w:pPr>
            <w:r>
              <w:rPr>
                <w:rFonts w:eastAsia="Malgun Gothic"/>
                <w:lang w:eastAsia="ko-KR"/>
              </w:rPr>
              <w:t>241</w:t>
            </w:r>
          </w:p>
        </w:tc>
        <w:tc>
          <w:tcPr>
            <w:tcW w:w="1701" w:type="dxa"/>
          </w:tcPr>
          <w:p w14:paraId="52ED1E1C" w14:textId="77777777" w:rsidR="003669F2" w:rsidRDefault="00B562E1">
            <w:pPr>
              <w:pStyle w:val="TAC"/>
              <w:rPr>
                <w:rFonts w:eastAsia="Malgun Gothic"/>
                <w:lang w:eastAsia="ko-KR"/>
              </w:rPr>
            </w:pPr>
            <w:r>
              <w:rPr>
                <w:rFonts w:eastAsia="Malgun Gothic"/>
                <w:lang w:eastAsia="ko-KR"/>
              </w:rPr>
              <w:t>305</w:t>
            </w:r>
          </w:p>
        </w:tc>
        <w:tc>
          <w:tcPr>
            <w:tcW w:w="3969" w:type="dxa"/>
          </w:tcPr>
          <w:p w14:paraId="52ED1E1D" w14:textId="77777777" w:rsidR="003669F2" w:rsidRDefault="00B562E1">
            <w:pPr>
              <w:pStyle w:val="TAL"/>
            </w:pPr>
            <w:r>
              <w:t>Child IAB-DU Restricted Beam Indication</w:t>
            </w:r>
          </w:p>
        </w:tc>
      </w:tr>
      <w:tr w:rsidR="003669F2" w14:paraId="52ED1E22" w14:textId="77777777">
        <w:trPr>
          <w:jc w:val="center"/>
        </w:trPr>
        <w:tc>
          <w:tcPr>
            <w:tcW w:w="1701" w:type="dxa"/>
          </w:tcPr>
          <w:p w14:paraId="52ED1E1F" w14:textId="77777777" w:rsidR="003669F2" w:rsidRDefault="00B562E1">
            <w:pPr>
              <w:pStyle w:val="TAC"/>
              <w:rPr>
                <w:rFonts w:eastAsia="Malgun Gothic"/>
                <w:lang w:eastAsia="ko-KR"/>
              </w:rPr>
            </w:pPr>
            <w:r>
              <w:rPr>
                <w:rFonts w:eastAsia="Malgun Gothic"/>
                <w:lang w:eastAsia="ko-KR"/>
              </w:rPr>
              <w:t>242</w:t>
            </w:r>
          </w:p>
        </w:tc>
        <w:tc>
          <w:tcPr>
            <w:tcW w:w="1701" w:type="dxa"/>
          </w:tcPr>
          <w:p w14:paraId="52ED1E20" w14:textId="77777777" w:rsidR="003669F2" w:rsidRDefault="00B562E1">
            <w:pPr>
              <w:pStyle w:val="TAC"/>
              <w:rPr>
                <w:rFonts w:eastAsia="Malgun Gothic"/>
                <w:lang w:eastAsia="ko-KR"/>
              </w:rPr>
            </w:pPr>
            <w:r>
              <w:rPr>
                <w:rFonts w:eastAsia="Malgun Gothic"/>
                <w:lang w:eastAsia="ko-KR"/>
              </w:rPr>
              <w:t>306</w:t>
            </w:r>
          </w:p>
        </w:tc>
        <w:tc>
          <w:tcPr>
            <w:tcW w:w="3969" w:type="dxa"/>
          </w:tcPr>
          <w:p w14:paraId="52ED1E21" w14:textId="77777777" w:rsidR="003669F2" w:rsidRDefault="00B562E1">
            <w:pPr>
              <w:pStyle w:val="TAL"/>
            </w:pPr>
            <w:r>
              <w:rPr>
                <w:lang w:eastAsia="ko-KR"/>
              </w:rPr>
              <w:t>Case-7 Timing advance offset</w:t>
            </w:r>
          </w:p>
        </w:tc>
      </w:tr>
      <w:tr w:rsidR="003669F2" w14:paraId="52ED1E26" w14:textId="77777777">
        <w:trPr>
          <w:jc w:val="center"/>
        </w:trPr>
        <w:tc>
          <w:tcPr>
            <w:tcW w:w="1701" w:type="dxa"/>
          </w:tcPr>
          <w:p w14:paraId="52ED1E23" w14:textId="77777777" w:rsidR="003669F2" w:rsidRDefault="00B562E1">
            <w:pPr>
              <w:pStyle w:val="TAC"/>
              <w:rPr>
                <w:rFonts w:eastAsia="Malgun Gothic"/>
                <w:lang w:eastAsia="ko-KR"/>
              </w:rPr>
            </w:pPr>
            <w:r>
              <w:rPr>
                <w:rFonts w:eastAsia="Malgun Gothic"/>
                <w:lang w:eastAsia="ko-KR"/>
              </w:rPr>
              <w:t>243</w:t>
            </w:r>
          </w:p>
        </w:tc>
        <w:tc>
          <w:tcPr>
            <w:tcW w:w="1701" w:type="dxa"/>
          </w:tcPr>
          <w:p w14:paraId="52ED1E24" w14:textId="77777777" w:rsidR="003669F2" w:rsidRDefault="00B562E1">
            <w:pPr>
              <w:pStyle w:val="TAC"/>
              <w:rPr>
                <w:rFonts w:eastAsia="Malgun Gothic"/>
                <w:lang w:eastAsia="ko-KR"/>
              </w:rPr>
            </w:pPr>
            <w:r>
              <w:rPr>
                <w:rFonts w:eastAsia="Malgun Gothic"/>
                <w:lang w:eastAsia="ko-KR"/>
              </w:rPr>
              <w:t>307</w:t>
            </w:r>
          </w:p>
        </w:tc>
        <w:tc>
          <w:tcPr>
            <w:tcW w:w="3969" w:type="dxa"/>
          </w:tcPr>
          <w:p w14:paraId="52ED1E25" w14:textId="77777777" w:rsidR="003669F2" w:rsidRDefault="00B562E1">
            <w:pPr>
              <w:pStyle w:val="TAL"/>
            </w:pPr>
            <w:r>
              <w:rPr>
                <w:lang w:eastAsia="ko-KR"/>
              </w:rPr>
              <w:t>Provided Guard Symbols for Case-6 timing</w:t>
            </w:r>
          </w:p>
        </w:tc>
      </w:tr>
      <w:tr w:rsidR="003669F2" w14:paraId="52ED1E2A" w14:textId="77777777">
        <w:trPr>
          <w:jc w:val="center"/>
        </w:trPr>
        <w:tc>
          <w:tcPr>
            <w:tcW w:w="1701" w:type="dxa"/>
          </w:tcPr>
          <w:p w14:paraId="52ED1E27" w14:textId="77777777" w:rsidR="003669F2" w:rsidRDefault="00B562E1">
            <w:pPr>
              <w:pStyle w:val="TAC"/>
              <w:rPr>
                <w:rFonts w:eastAsia="Malgun Gothic"/>
                <w:lang w:eastAsia="ko-KR"/>
              </w:rPr>
            </w:pPr>
            <w:r>
              <w:rPr>
                <w:rFonts w:eastAsia="Malgun Gothic"/>
                <w:lang w:eastAsia="ko-KR"/>
              </w:rPr>
              <w:t>244</w:t>
            </w:r>
          </w:p>
        </w:tc>
        <w:tc>
          <w:tcPr>
            <w:tcW w:w="1701" w:type="dxa"/>
          </w:tcPr>
          <w:p w14:paraId="52ED1E28" w14:textId="77777777" w:rsidR="003669F2" w:rsidRDefault="00B562E1">
            <w:pPr>
              <w:pStyle w:val="TAC"/>
              <w:rPr>
                <w:rFonts w:eastAsia="Malgun Gothic"/>
                <w:lang w:eastAsia="ko-KR"/>
              </w:rPr>
            </w:pPr>
            <w:r>
              <w:rPr>
                <w:rFonts w:eastAsia="Malgun Gothic"/>
                <w:lang w:eastAsia="ko-KR"/>
              </w:rPr>
              <w:t>308</w:t>
            </w:r>
          </w:p>
        </w:tc>
        <w:tc>
          <w:tcPr>
            <w:tcW w:w="3969" w:type="dxa"/>
          </w:tcPr>
          <w:p w14:paraId="52ED1E29" w14:textId="77777777" w:rsidR="003669F2" w:rsidRDefault="00B562E1">
            <w:pPr>
              <w:pStyle w:val="TAL"/>
            </w:pPr>
            <w:r>
              <w:rPr>
                <w:lang w:eastAsia="ko-KR"/>
              </w:rPr>
              <w:t>Provided Guard Symbols for Case-7 timing</w:t>
            </w:r>
          </w:p>
        </w:tc>
      </w:tr>
      <w:tr w:rsidR="003669F2" w14:paraId="52ED1E2E" w14:textId="77777777">
        <w:trPr>
          <w:jc w:val="center"/>
        </w:trPr>
        <w:tc>
          <w:tcPr>
            <w:tcW w:w="1701" w:type="dxa"/>
          </w:tcPr>
          <w:p w14:paraId="52ED1E2B" w14:textId="77777777" w:rsidR="003669F2" w:rsidRDefault="00B562E1">
            <w:pPr>
              <w:pStyle w:val="TAC"/>
              <w:rPr>
                <w:rFonts w:eastAsia="Malgun Gothic"/>
                <w:lang w:eastAsia="ko-KR"/>
              </w:rPr>
            </w:pPr>
            <w:r>
              <w:rPr>
                <w:rFonts w:eastAsia="Malgun Gothic"/>
                <w:lang w:eastAsia="ko-KR"/>
              </w:rPr>
              <w:t>245</w:t>
            </w:r>
          </w:p>
        </w:tc>
        <w:tc>
          <w:tcPr>
            <w:tcW w:w="1701" w:type="dxa"/>
          </w:tcPr>
          <w:p w14:paraId="52ED1E2C" w14:textId="77777777" w:rsidR="003669F2" w:rsidRDefault="00B562E1">
            <w:pPr>
              <w:pStyle w:val="TAC"/>
              <w:rPr>
                <w:rFonts w:eastAsia="Malgun Gothic"/>
                <w:lang w:eastAsia="ko-KR"/>
              </w:rPr>
            </w:pPr>
            <w:r>
              <w:rPr>
                <w:rFonts w:eastAsia="Malgun Gothic"/>
                <w:lang w:eastAsia="ko-KR"/>
              </w:rPr>
              <w:t>309</w:t>
            </w:r>
          </w:p>
        </w:tc>
        <w:tc>
          <w:tcPr>
            <w:tcW w:w="3969" w:type="dxa"/>
          </w:tcPr>
          <w:p w14:paraId="52ED1E2D" w14:textId="77777777" w:rsidR="003669F2" w:rsidRDefault="00B562E1">
            <w:pPr>
              <w:pStyle w:val="TAL"/>
              <w:rPr>
                <w:lang w:eastAsia="ko-KR"/>
              </w:rPr>
            </w:pPr>
            <w:r>
              <w:t>Serving Cell Set based SRS Spatial Relation Indication</w:t>
            </w:r>
          </w:p>
        </w:tc>
      </w:tr>
      <w:tr w:rsidR="003669F2" w14:paraId="52ED1E32" w14:textId="77777777">
        <w:trPr>
          <w:jc w:val="center"/>
        </w:trPr>
        <w:tc>
          <w:tcPr>
            <w:tcW w:w="1701" w:type="dxa"/>
          </w:tcPr>
          <w:p w14:paraId="52ED1E2F" w14:textId="77777777" w:rsidR="003669F2" w:rsidRDefault="00B562E1">
            <w:pPr>
              <w:pStyle w:val="TAC"/>
              <w:rPr>
                <w:rFonts w:eastAsia="Malgun Gothic"/>
                <w:lang w:eastAsia="ko-KR"/>
              </w:rPr>
            </w:pPr>
            <w:r>
              <w:rPr>
                <w:rFonts w:eastAsia="Malgun Gothic"/>
                <w:lang w:eastAsia="ko-KR"/>
              </w:rPr>
              <w:t>246</w:t>
            </w:r>
          </w:p>
        </w:tc>
        <w:tc>
          <w:tcPr>
            <w:tcW w:w="1701" w:type="dxa"/>
          </w:tcPr>
          <w:p w14:paraId="52ED1E30" w14:textId="77777777" w:rsidR="003669F2" w:rsidRDefault="00B562E1">
            <w:pPr>
              <w:pStyle w:val="TAC"/>
              <w:rPr>
                <w:rFonts w:eastAsia="Malgun Gothic"/>
                <w:lang w:eastAsia="ko-KR"/>
              </w:rPr>
            </w:pPr>
            <w:r>
              <w:rPr>
                <w:rFonts w:eastAsia="Malgun Gothic"/>
                <w:lang w:eastAsia="ko-KR"/>
              </w:rPr>
              <w:t>310</w:t>
            </w:r>
          </w:p>
        </w:tc>
        <w:tc>
          <w:tcPr>
            <w:tcW w:w="3969" w:type="dxa"/>
          </w:tcPr>
          <w:p w14:paraId="52ED1E31" w14:textId="77777777" w:rsidR="003669F2" w:rsidRDefault="00B562E1">
            <w:pPr>
              <w:pStyle w:val="TAL"/>
              <w:rPr>
                <w:lang w:eastAsia="ko-KR"/>
              </w:rPr>
            </w:pPr>
            <w:r>
              <w:t>PUSCH Pathloss Reference RS Update</w:t>
            </w:r>
          </w:p>
        </w:tc>
      </w:tr>
      <w:tr w:rsidR="003669F2" w14:paraId="52ED1E36" w14:textId="77777777">
        <w:trPr>
          <w:jc w:val="center"/>
        </w:trPr>
        <w:tc>
          <w:tcPr>
            <w:tcW w:w="1701" w:type="dxa"/>
          </w:tcPr>
          <w:p w14:paraId="52ED1E33" w14:textId="77777777" w:rsidR="003669F2" w:rsidRDefault="00B562E1">
            <w:pPr>
              <w:pStyle w:val="TAC"/>
              <w:rPr>
                <w:rFonts w:eastAsia="Malgun Gothic"/>
                <w:lang w:eastAsia="ko-KR"/>
              </w:rPr>
            </w:pPr>
            <w:r>
              <w:rPr>
                <w:rFonts w:eastAsia="Malgun Gothic"/>
                <w:lang w:eastAsia="ko-KR"/>
              </w:rPr>
              <w:t>247</w:t>
            </w:r>
          </w:p>
        </w:tc>
        <w:tc>
          <w:tcPr>
            <w:tcW w:w="1701" w:type="dxa"/>
          </w:tcPr>
          <w:p w14:paraId="52ED1E34" w14:textId="77777777" w:rsidR="003669F2" w:rsidRDefault="00B562E1">
            <w:pPr>
              <w:pStyle w:val="TAC"/>
              <w:rPr>
                <w:rFonts w:eastAsia="Malgun Gothic"/>
                <w:lang w:eastAsia="ko-KR"/>
              </w:rPr>
            </w:pPr>
            <w:r>
              <w:rPr>
                <w:rFonts w:eastAsia="Malgun Gothic"/>
                <w:lang w:eastAsia="ko-KR"/>
              </w:rPr>
              <w:t>311</w:t>
            </w:r>
          </w:p>
        </w:tc>
        <w:tc>
          <w:tcPr>
            <w:tcW w:w="3969" w:type="dxa"/>
          </w:tcPr>
          <w:p w14:paraId="52ED1E35" w14:textId="77777777" w:rsidR="003669F2" w:rsidRDefault="00B562E1">
            <w:pPr>
              <w:pStyle w:val="TAL"/>
              <w:rPr>
                <w:lang w:eastAsia="ko-KR"/>
              </w:rPr>
            </w:pPr>
            <w:r>
              <w:t>SRS Pathloss Reference RS Update</w:t>
            </w:r>
          </w:p>
        </w:tc>
      </w:tr>
      <w:tr w:rsidR="003669F2" w14:paraId="52ED1E3A" w14:textId="77777777">
        <w:trPr>
          <w:jc w:val="center"/>
        </w:trPr>
        <w:tc>
          <w:tcPr>
            <w:tcW w:w="1701" w:type="dxa"/>
          </w:tcPr>
          <w:p w14:paraId="52ED1E37" w14:textId="77777777" w:rsidR="003669F2" w:rsidRDefault="00B562E1">
            <w:pPr>
              <w:pStyle w:val="TAC"/>
              <w:rPr>
                <w:rFonts w:eastAsia="Malgun Gothic"/>
                <w:lang w:eastAsia="ko-KR"/>
              </w:rPr>
            </w:pPr>
            <w:r>
              <w:rPr>
                <w:rFonts w:eastAsia="Malgun Gothic"/>
                <w:lang w:eastAsia="ko-KR"/>
              </w:rPr>
              <w:t>248</w:t>
            </w:r>
          </w:p>
        </w:tc>
        <w:tc>
          <w:tcPr>
            <w:tcW w:w="1701" w:type="dxa"/>
          </w:tcPr>
          <w:p w14:paraId="52ED1E38" w14:textId="77777777" w:rsidR="003669F2" w:rsidRDefault="00B562E1">
            <w:pPr>
              <w:pStyle w:val="TAC"/>
              <w:rPr>
                <w:rFonts w:eastAsia="Malgun Gothic"/>
                <w:lang w:eastAsia="ko-KR"/>
              </w:rPr>
            </w:pPr>
            <w:r>
              <w:rPr>
                <w:rFonts w:eastAsia="Malgun Gothic"/>
                <w:lang w:eastAsia="ko-KR"/>
              </w:rPr>
              <w:t>312</w:t>
            </w:r>
          </w:p>
        </w:tc>
        <w:tc>
          <w:tcPr>
            <w:tcW w:w="3969" w:type="dxa"/>
          </w:tcPr>
          <w:p w14:paraId="52ED1E39" w14:textId="77777777" w:rsidR="003669F2" w:rsidRDefault="00B562E1">
            <w:pPr>
              <w:pStyle w:val="TAL"/>
              <w:rPr>
                <w:lang w:eastAsia="ko-KR"/>
              </w:rPr>
            </w:pPr>
            <w:r>
              <w:t>Enhanced SP/AP SRS Spatial Relation Indication</w:t>
            </w:r>
          </w:p>
        </w:tc>
      </w:tr>
      <w:tr w:rsidR="003669F2" w14:paraId="52ED1E3E" w14:textId="77777777">
        <w:trPr>
          <w:jc w:val="center"/>
        </w:trPr>
        <w:tc>
          <w:tcPr>
            <w:tcW w:w="1701" w:type="dxa"/>
          </w:tcPr>
          <w:p w14:paraId="52ED1E3B" w14:textId="77777777" w:rsidR="003669F2" w:rsidRDefault="00B562E1">
            <w:pPr>
              <w:pStyle w:val="TAC"/>
              <w:rPr>
                <w:rFonts w:eastAsia="Malgun Gothic"/>
                <w:lang w:eastAsia="ko-KR"/>
              </w:rPr>
            </w:pPr>
            <w:r>
              <w:rPr>
                <w:rFonts w:eastAsia="Malgun Gothic"/>
                <w:lang w:eastAsia="ko-KR"/>
              </w:rPr>
              <w:t>249</w:t>
            </w:r>
          </w:p>
        </w:tc>
        <w:tc>
          <w:tcPr>
            <w:tcW w:w="1701" w:type="dxa"/>
          </w:tcPr>
          <w:p w14:paraId="52ED1E3C" w14:textId="77777777" w:rsidR="003669F2" w:rsidRDefault="00B562E1">
            <w:pPr>
              <w:pStyle w:val="TAC"/>
              <w:rPr>
                <w:rFonts w:eastAsia="Malgun Gothic"/>
                <w:lang w:eastAsia="ko-KR"/>
              </w:rPr>
            </w:pPr>
            <w:r>
              <w:rPr>
                <w:rFonts w:eastAsia="Malgun Gothic"/>
                <w:lang w:eastAsia="ko-KR"/>
              </w:rPr>
              <w:t>313</w:t>
            </w:r>
          </w:p>
        </w:tc>
        <w:tc>
          <w:tcPr>
            <w:tcW w:w="3969" w:type="dxa"/>
          </w:tcPr>
          <w:p w14:paraId="52ED1E3D" w14:textId="77777777" w:rsidR="003669F2" w:rsidRDefault="00B562E1">
            <w:pPr>
              <w:pStyle w:val="TAL"/>
              <w:rPr>
                <w:lang w:eastAsia="ko-KR"/>
              </w:rPr>
            </w:pPr>
            <w:r>
              <w:t>Enhanced PUCCH Spatial Relation Activation/Deactivation</w:t>
            </w:r>
          </w:p>
        </w:tc>
      </w:tr>
      <w:tr w:rsidR="003669F2" w14:paraId="52ED1E42" w14:textId="77777777">
        <w:trPr>
          <w:jc w:val="center"/>
        </w:trPr>
        <w:tc>
          <w:tcPr>
            <w:tcW w:w="1701" w:type="dxa"/>
          </w:tcPr>
          <w:p w14:paraId="52ED1E3F" w14:textId="77777777" w:rsidR="003669F2" w:rsidRDefault="00B562E1">
            <w:pPr>
              <w:pStyle w:val="TAC"/>
              <w:rPr>
                <w:rFonts w:eastAsia="Malgun Gothic"/>
                <w:lang w:eastAsia="ko-KR"/>
              </w:rPr>
            </w:pPr>
            <w:r>
              <w:rPr>
                <w:rFonts w:eastAsia="Malgun Gothic"/>
                <w:lang w:eastAsia="ko-KR"/>
              </w:rPr>
              <w:t>250</w:t>
            </w:r>
          </w:p>
        </w:tc>
        <w:tc>
          <w:tcPr>
            <w:tcW w:w="1701" w:type="dxa"/>
          </w:tcPr>
          <w:p w14:paraId="52ED1E40" w14:textId="77777777" w:rsidR="003669F2" w:rsidRDefault="00B562E1">
            <w:pPr>
              <w:pStyle w:val="TAC"/>
              <w:rPr>
                <w:rFonts w:eastAsia="Malgun Gothic"/>
                <w:lang w:eastAsia="ko-KR"/>
              </w:rPr>
            </w:pPr>
            <w:r>
              <w:rPr>
                <w:rFonts w:eastAsia="Malgun Gothic"/>
                <w:lang w:eastAsia="ko-KR"/>
              </w:rPr>
              <w:t>314</w:t>
            </w:r>
          </w:p>
        </w:tc>
        <w:tc>
          <w:tcPr>
            <w:tcW w:w="3969" w:type="dxa"/>
          </w:tcPr>
          <w:p w14:paraId="52ED1E41" w14:textId="77777777" w:rsidR="003669F2" w:rsidRDefault="00B562E1">
            <w:pPr>
              <w:pStyle w:val="TAL"/>
              <w:rPr>
                <w:lang w:eastAsia="ko-KR"/>
              </w:rPr>
            </w:pPr>
            <w:r>
              <w:t>Enhanced TCI States Activation/Deactivation for UE-specific PDSCH</w:t>
            </w:r>
          </w:p>
        </w:tc>
      </w:tr>
      <w:tr w:rsidR="003669F2" w14:paraId="52ED1E46" w14:textId="77777777">
        <w:trPr>
          <w:jc w:val="center"/>
        </w:trPr>
        <w:tc>
          <w:tcPr>
            <w:tcW w:w="1701" w:type="dxa"/>
          </w:tcPr>
          <w:p w14:paraId="52ED1E43" w14:textId="77777777" w:rsidR="003669F2" w:rsidRDefault="00B562E1">
            <w:pPr>
              <w:pStyle w:val="TAC"/>
              <w:rPr>
                <w:rFonts w:eastAsia="Malgun Gothic"/>
                <w:lang w:eastAsia="ko-KR"/>
              </w:rPr>
            </w:pPr>
            <w:r>
              <w:rPr>
                <w:rFonts w:eastAsia="Malgun Gothic"/>
                <w:lang w:eastAsia="ko-KR"/>
              </w:rPr>
              <w:t>251</w:t>
            </w:r>
          </w:p>
        </w:tc>
        <w:tc>
          <w:tcPr>
            <w:tcW w:w="1701" w:type="dxa"/>
          </w:tcPr>
          <w:p w14:paraId="52ED1E44" w14:textId="77777777" w:rsidR="003669F2" w:rsidRDefault="00B562E1">
            <w:pPr>
              <w:pStyle w:val="TAC"/>
              <w:rPr>
                <w:rFonts w:eastAsia="Malgun Gothic"/>
                <w:lang w:eastAsia="ko-KR"/>
              </w:rPr>
            </w:pPr>
            <w:r>
              <w:rPr>
                <w:rFonts w:eastAsia="Malgun Gothic"/>
                <w:lang w:eastAsia="ko-KR"/>
              </w:rPr>
              <w:t>315</w:t>
            </w:r>
          </w:p>
        </w:tc>
        <w:tc>
          <w:tcPr>
            <w:tcW w:w="3969" w:type="dxa"/>
          </w:tcPr>
          <w:p w14:paraId="52ED1E45" w14:textId="77777777" w:rsidR="003669F2" w:rsidRDefault="00B562E1">
            <w:pPr>
              <w:pStyle w:val="TAL"/>
            </w:pPr>
            <w:r>
              <w:rPr>
                <w:rFonts w:eastAsia="Malgun Gothic"/>
                <w:lang w:eastAsia="ko-KR"/>
              </w:rPr>
              <w:t>Duplication RLC Activation/Deactivation</w:t>
            </w:r>
          </w:p>
        </w:tc>
      </w:tr>
      <w:tr w:rsidR="003669F2" w14:paraId="52ED1E4A" w14:textId="77777777">
        <w:trPr>
          <w:jc w:val="center"/>
        </w:trPr>
        <w:tc>
          <w:tcPr>
            <w:tcW w:w="1701" w:type="dxa"/>
          </w:tcPr>
          <w:p w14:paraId="52ED1E47" w14:textId="77777777" w:rsidR="003669F2" w:rsidRDefault="00B562E1">
            <w:pPr>
              <w:pStyle w:val="TAC"/>
              <w:rPr>
                <w:rFonts w:eastAsia="Malgun Gothic"/>
                <w:lang w:eastAsia="ko-KR"/>
              </w:rPr>
            </w:pPr>
            <w:r>
              <w:rPr>
                <w:rFonts w:eastAsia="Malgun Gothic"/>
                <w:lang w:eastAsia="ko-KR"/>
              </w:rPr>
              <w:t>252</w:t>
            </w:r>
          </w:p>
        </w:tc>
        <w:tc>
          <w:tcPr>
            <w:tcW w:w="1701" w:type="dxa"/>
          </w:tcPr>
          <w:p w14:paraId="52ED1E48" w14:textId="77777777" w:rsidR="003669F2" w:rsidRDefault="00B562E1">
            <w:pPr>
              <w:pStyle w:val="TAC"/>
              <w:rPr>
                <w:rFonts w:eastAsia="Malgun Gothic"/>
                <w:lang w:eastAsia="ko-KR"/>
              </w:rPr>
            </w:pPr>
            <w:r>
              <w:rPr>
                <w:rFonts w:eastAsia="Malgun Gothic"/>
                <w:lang w:eastAsia="ko-KR"/>
              </w:rPr>
              <w:t>316</w:t>
            </w:r>
          </w:p>
        </w:tc>
        <w:tc>
          <w:tcPr>
            <w:tcW w:w="3969" w:type="dxa"/>
          </w:tcPr>
          <w:p w14:paraId="52ED1E49" w14:textId="77777777" w:rsidR="003669F2" w:rsidRDefault="00B562E1">
            <w:pPr>
              <w:pStyle w:val="TAL"/>
              <w:rPr>
                <w:rFonts w:eastAsia="Malgun Gothic"/>
                <w:lang w:eastAsia="ko-KR"/>
              </w:rPr>
            </w:pPr>
            <w:r>
              <w:rPr>
                <w:lang w:eastAsia="ko-KR"/>
              </w:rPr>
              <w:t>Absolute Timing Advance Command</w:t>
            </w:r>
          </w:p>
        </w:tc>
      </w:tr>
      <w:tr w:rsidR="003669F2" w14:paraId="52ED1E4E" w14:textId="77777777">
        <w:trPr>
          <w:jc w:val="center"/>
        </w:trPr>
        <w:tc>
          <w:tcPr>
            <w:tcW w:w="1701" w:type="dxa"/>
          </w:tcPr>
          <w:p w14:paraId="52ED1E4B" w14:textId="77777777" w:rsidR="003669F2" w:rsidRDefault="00B562E1">
            <w:pPr>
              <w:pStyle w:val="TAC"/>
              <w:rPr>
                <w:rFonts w:eastAsia="Malgun Gothic"/>
                <w:lang w:eastAsia="ko-KR"/>
              </w:rPr>
            </w:pPr>
            <w:r>
              <w:rPr>
                <w:rFonts w:eastAsia="Malgun Gothic"/>
                <w:lang w:eastAsia="ko-KR"/>
              </w:rPr>
              <w:t>253</w:t>
            </w:r>
          </w:p>
        </w:tc>
        <w:tc>
          <w:tcPr>
            <w:tcW w:w="1701" w:type="dxa"/>
          </w:tcPr>
          <w:p w14:paraId="52ED1E4C" w14:textId="77777777" w:rsidR="003669F2" w:rsidRDefault="00B562E1">
            <w:pPr>
              <w:pStyle w:val="TAC"/>
              <w:rPr>
                <w:rFonts w:eastAsia="Malgun Gothic"/>
                <w:lang w:eastAsia="ko-KR"/>
              </w:rPr>
            </w:pPr>
            <w:r>
              <w:rPr>
                <w:rFonts w:eastAsia="Malgun Gothic"/>
                <w:lang w:eastAsia="ko-KR"/>
              </w:rPr>
              <w:t>317</w:t>
            </w:r>
          </w:p>
        </w:tc>
        <w:tc>
          <w:tcPr>
            <w:tcW w:w="3969" w:type="dxa"/>
          </w:tcPr>
          <w:p w14:paraId="52ED1E4D" w14:textId="77777777" w:rsidR="003669F2" w:rsidRDefault="00B562E1">
            <w:pPr>
              <w:pStyle w:val="TAL"/>
              <w:rPr>
                <w:lang w:eastAsia="ko-KR"/>
              </w:rPr>
            </w:pPr>
            <w:r>
              <w:rPr>
                <w:lang w:eastAsia="ko-KR"/>
              </w:rPr>
              <w:t>SP Positioning SRS Activation/Deactivation</w:t>
            </w:r>
          </w:p>
        </w:tc>
      </w:tr>
      <w:tr w:rsidR="003669F2" w14:paraId="52ED1E52" w14:textId="77777777">
        <w:trPr>
          <w:jc w:val="center"/>
        </w:trPr>
        <w:tc>
          <w:tcPr>
            <w:tcW w:w="1701" w:type="dxa"/>
          </w:tcPr>
          <w:p w14:paraId="52ED1E4F" w14:textId="77777777" w:rsidR="003669F2" w:rsidRDefault="00B562E1">
            <w:pPr>
              <w:pStyle w:val="TAC"/>
              <w:rPr>
                <w:lang w:eastAsia="ko-KR"/>
              </w:rPr>
            </w:pPr>
            <w:r>
              <w:rPr>
                <w:lang w:eastAsia="ko-KR"/>
              </w:rPr>
              <w:t>254</w:t>
            </w:r>
          </w:p>
        </w:tc>
        <w:tc>
          <w:tcPr>
            <w:tcW w:w="1701" w:type="dxa"/>
          </w:tcPr>
          <w:p w14:paraId="52ED1E50" w14:textId="77777777" w:rsidR="003669F2" w:rsidRDefault="00B562E1">
            <w:pPr>
              <w:pStyle w:val="TAC"/>
              <w:rPr>
                <w:lang w:eastAsia="ko-KR"/>
              </w:rPr>
            </w:pPr>
            <w:r>
              <w:rPr>
                <w:lang w:eastAsia="ko-KR"/>
              </w:rPr>
              <w:t>318</w:t>
            </w:r>
          </w:p>
        </w:tc>
        <w:tc>
          <w:tcPr>
            <w:tcW w:w="3969" w:type="dxa"/>
          </w:tcPr>
          <w:p w14:paraId="52ED1E51" w14:textId="77777777" w:rsidR="003669F2" w:rsidRDefault="00B562E1">
            <w:pPr>
              <w:pStyle w:val="TAL"/>
              <w:rPr>
                <w:lang w:eastAsia="ko-KR"/>
              </w:rPr>
            </w:pPr>
            <w:r>
              <w:rPr>
                <w:lang w:eastAsia="ko-KR"/>
              </w:rPr>
              <w:t>Provided Guard Symbols</w:t>
            </w:r>
          </w:p>
        </w:tc>
      </w:tr>
      <w:tr w:rsidR="003669F2" w14:paraId="52ED1E56" w14:textId="77777777">
        <w:trPr>
          <w:jc w:val="center"/>
        </w:trPr>
        <w:tc>
          <w:tcPr>
            <w:tcW w:w="1701" w:type="dxa"/>
          </w:tcPr>
          <w:p w14:paraId="52ED1E53" w14:textId="77777777" w:rsidR="003669F2" w:rsidRDefault="00B562E1">
            <w:pPr>
              <w:pStyle w:val="TAC"/>
              <w:rPr>
                <w:lang w:eastAsia="ko-KR"/>
              </w:rPr>
            </w:pPr>
            <w:r>
              <w:rPr>
                <w:lang w:eastAsia="ko-KR"/>
              </w:rPr>
              <w:lastRenderedPageBreak/>
              <w:t>255</w:t>
            </w:r>
          </w:p>
        </w:tc>
        <w:tc>
          <w:tcPr>
            <w:tcW w:w="1701" w:type="dxa"/>
          </w:tcPr>
          <w:p w14:paraId="52ED1E54" w14:textId="77777777" w:rsidR="003669F2" w:rsidRDefault="00B562E1">
            <w:pPr>
              <w:pStyle w:val="TAC"/>
              <w:rPr>
                <w:lang w:eastAsia="ko-KR"/>
              </w:rPr>
            </w:pPr>
            <w:r>
              <w:rPr>
                <w:lang w:eastAsia="ko-KR"/>
              </w:rPr>
              <w:t>319</w:t>
            </w:r>
          </w:p>
        </w:tc>
        <w:tc>
          <w:tcPr>
            <w:tcW w:w="3969" w:type="dxa"/>
          </w:tcPr>
          <w:p w14:paraId="52ED1E55" w14:textId="77777777" w:rsidR="003669F2" w:rsidRDefault="00B562E1">
            <w:pPr>
              <w:pStyle w:val="TAL"/>
              <w:rPr>
                <w:lang w:eastAsia="ko-KR"/>
              </w:rPr>
            </w:pPr>
            <w:r>
              <w:rPr>
                <w:lang w:eastAsia="ko-KR"/>
              </w:rPr>
              <w:t>Timing Delta</w:t>
            </w:r>
          </w:p>
        </w:tc>
      </w:tr>
    </w:tbl>
    <w:p w14:paraId="52ED1E57" w14:textId="77777777" w:rsidR="003669F2" w:rsidRDefault="003669F2">
      <w:pPr>
        <w:jc w:val="center"/>
        <w:rPr>
          <w:rFonts w:eastAsia="Malgun Gothic"/>
          <w:lang w:eastAsia="ko-KR"/>
        </w:rPr>
      </w:pPr>
    </w:p>
    <w:p w14:paraId="52ED1E58" w14:textId="77777777" w:rsidR="003669F2" w:rsidRDefault="00B562E1">
      <w:pPr>
        <w:pStyle w:val="TH"/>
        <w:rPr>
          <w:lang w:eastAsia="ko-KR"/>
        </w:rPr>
      </w:pPr>
      <w:r>
        <w:rPr>
          <w:lang w:eastAsia="ko-KR"/>
        </w:rPr>
        <w:t>Table 6.2.1-1c: Values of LCID for MBS multicast MCCH and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E5B" w14:textId="77777777">
        <w:trPr>
          <w:jc w:val="center"/>
        </w:trPr>
        <w:tc>
          <w:tcPr>
            <w:tcW w:w="1701" w:type="dxa"/>
          </w:tcPr>
          <w:p w14:paraId="52ED1E59" w14:textId="77777777" w:rsidR="003669F2" w:rsidRDefault="00B562E1">
            <w:pPr>
              <w:pStyle w:val="TAH"/>
              <w:rPr>
                <w:lang w:eastAsia="ko-KR"/>
              </w:rPr>
            </w:pPr>
            <w:r>
              <w:rPr>
                <w:lang w:eastAsia="ko-KR"/>
              </w:rPr>
              <w:t>Codepoint/Index</w:t>
            </w:r>
          </w:p>
        </w:tc>
        <w:tc>
          <w:tcPr>
            <w:tcW w:w="5670" w:type="dxa"/>
          </w:tcPr>
          <w:p w14:paraId="52ED1E5A" w14:textId="77777777" w:rsidR="003669F2" w:rsidRDefault="00B562E1">
            <w:pPr>
              <w:pStyle w:val="TAH"/>
              <w:rPr>
                <w:lang w:eastAsia="ko-KR"/>
              </w:rPr>
            </w:pPr>
            <w:r>
              <w:rPr>
                <w:lang w:eastAsia="ko-KR"/>
              </w:rPr>
              <w:t>LCID values</w:t>
            </w:r>
          </w:p>
        </w:tc>
      </w:tr>
      <w:tr w:rsidR="003669F2" w14:paraId="52ED1E5E" w14:textId="77777777">
        <w:trPr>
          <w:jc w:val="center"/>
        </w:trPr>
        <w:tc>
          <w:tcPr>
            <w:tcW w:w="1701" w:type="dxa"/>
          </w:tcPr>
          <w:p w14:paraId="52ED1E5C" w14:textId="77777777" w:rsidR="003669F2" w:rsidRDefault="00B562E1">
            <w:pPr>
              <w:pStyle w:val="TAC"/>
              <w:rPr>
                <w:lang w:eastAsia="ko-KR"/>
              </w:rPr>
            </w:pPr>
            <w:r>
              <w:rPr>
                <w:lang w:eastAsia="ko-KR"/>
              </w:rPr>
              <w:t>0</w:t>
            </w:r>
          </w:p>
        </w:tc>
        <w:tc>
          <w:tcPr>
            <w:tcW w:w="5670" w:type="dxa"/>
          </w:tcPr>
          <w:p w14:paraId="52ED1E5D" w14:textId="77777777" w:rsidR="003669F2" w:rsidRDefault="00B562E1">
            <w:pPr>
              <w:pStyle w:val="TAL"/>
              <w:rPr>
                <w:lang w:eastAsia="ko-KR"/>
              </w:rPr>
            </w:pPr>
            <w:r>
              <w:rPr>
                <w:lang w:eastAsia="ko-KR"/>
              </w:rPr>
              <w:t>Broadcast MCCH or multicast MCCH</w:t>
            </w:r>
          </w:p>
        </w:tc>
      </w:tr>
      <w:tr w:rsidR="003669F2" w14:paraId="52ED1E61" w14:textId="77777777">
        <w:trPr>
          <w:jc w:val="center"/>
        </w:trPr>
        <w:tc>
          <w:tcPr>
            <w:tcW w:w="1701" w:type="dxa"/>
          </w:tcPr>
          <w:p w14:paraId="52ED1E5F" w14:textId="77777777" w:rsidR="003669F2" w:rsidRDefault="00B562E1">
            <w:pPr>
              <w:pStyle w:val="TAC"/>
              <w:rPr>
                <w:lang w:eastAsia="ko-KR"/>
              </w:rPr>
            </w:pPr>
            <w:r>
              <w:rPr>
                <w:lang w:eastAsia="ko-KR"/>
              </w:rPr>
              <w:t>1–32</w:t>
            </w:r>
          </w:p>
        </w:tc>
        <w:tc>
          <w:tcPr>
            <w:tcW w:w="5670" w:type="dxa"/>
          </w:tcPr>
          <w:p w14:paraId="52ED1E60" w14:textId="77777777" w:rsidR="003669F2" w:rsidRDefault="00B562E1">
            <w:pPr>
              <w:pStyle w:val="TAL"/>
              <w:rPr>
                <w:lang w:eastAsia="ko-KR"/>
              </w:rPr>
            </w:pPr>
            <w:r>
              <w:rPr>
                <w:lang w:eastAsia="ko-KR"/>
              </w:rPr>
              <w:t>Identity of the logical channel of broadcast MTCH</w:t>
            </w:r>
          </w:p>
        </w:tc>
      </w:tr>
      <w:tr w:rsidR="003669F2" w14:paraId="52ED1E64" w14:textId="77777777">
        <w:trPr>
          <w:jc w:val="center"/>
        </w:trPr>
        <w:tc>
          <w:tcPr>
            <w:tcW w:w="1701" w:type="dxa"/>
          </w:tcPr>
          <w:p w14:paraId="52ED1E62" w14:textId="77777777" w:rsidR="003669F2" w:rsidRDefault="00B562E1">
            <w:pPr>
              <w:pStyle w:val="TAC"/>
              <w:rPr>
                <w:lang w:eastAsia="ko-KR"/>
              </w:rPr>
            </w:pPr>
            <w:r>
              <w:rPr>
                <w:lang w:eastAsia="ko-KR"/>
              </w:rPr>
              <w:t>33–63</w:t>
            </w:r>
          </w:p>
        </w:tc>
        <w:tc>
          <w:tcPr>
            <w:tcW w:w="5670" w:type="dxa"/>
          </w:tcPr>
          <w:p w14:paraId="52ED1E63" w14:textId="77777777" w:rsidR="003669F2" w:rsidRDefault="00B562E1">
            <w:pPr>
              <w:pStyle w:val="TAL"/>
              <w:rPr>
                <w:lang w:eastAsia="ko-KR"/>
              </w:rPr>
            </w:pPr>
            <w:r>
              <w:rPr>
                <w:lang w:eastAsia="ko-KR"/>
              </w:rPr>
              <w:t>Reserved</w:t>
            </w:r>
          </w:p>
        </w:tc>
      </w:tr>
    </w:tbl>
    <w:p w14:paraId="52ED1E65" w14:textId="77777777" w:rsidR="003669F2" w:rsidRDefault="003669F2">
      <w:pPr>
        <w:jc w:val="center"/>
        <w:rPr>
          <w:lang w:eastAsia="ko-KR"/>
        </w:rPr>
      </w:pPr>
    </w:p>
    <w:p w14:paraId="52ED1E66" w14:textId="77777777" w:rsidR="003669F2" w:rsidRDefault="00B562E1">
      <w:pPr>
        <w:pStyle w:val="TH"/>
        <w:rPr>
          <w:lang w:eastAsia="ko-KR"/>
        </w:rPr>
      </w:pPr>
      <w:r>
        <w:rPr>
          <w:lang w:eastAsia="ko-KR"/>
        </w:rPr>
        <w:t>Table 6.2.1-2: Values of LCID for UL-SCH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7222"/>
      </w:tblGrid>
      <w:tr w:rsidR="003669F2" w14:paraId="52ED1E69" w14:textId="77777777">
        <w:trPr>
          <w:jc w:val="center"/>
        </w:trPr>
        <w:tc>
          <w:tcPr>
            <w:tcW w:w="1980" w:type="dxa"/>
          </w:tcPr>
          <w:p w14:paraId="52ED1E67" w14:textId="77777777" w:rsidR="003669F2" w:rsidRDefault="00B562E1">
            <w:pPr>
              <w:pStyle w:val="TAH"/>
              <w:rPr>
                <w:lang w:eastAsia="ko-KR"/>
              </w:rPr>
            </w:pPr>
            <w:r>
              <w:rPr>
                <w:lang w:eastAsia="ko-KR"/>
              </w:rPr>
              <w:t>Codepoint/Index</w:t>
            </w:r>
          </w:p>
        </w:tc>
        <w:tc>
          <w:tcPr>
            <w:tcW w:w="7222" w:type="dxa"/>
          </w:tcPr>
          <w:p w14:paraId="52ED1E68" w14:textId="77777777" w:rsidR="003669F2" w:rsidRDefault="00B562E1">
            <w:pPr>
              <w:pStyle w:val="TAH"/>
              <w:rPr>
                <w:lang w:eastAsia="ko-KR"/>
              </w:rPr>
            </w:pPr>
            <w:r>
              <w:rPr>
                <w:lang w:eastAsia="ko-KR"/>
              </w:rPr>
              <w:t>LCID values</w:t>
            </w:r>
          </w:p>
        </w:tc>
      </w:tr>
      <w:tr w:rsidR="003669F2" w14:paraId="52ED1E6C" w14:textId="77777777">
        <w:trPr>
          <w:jc w:val="center"/>
        </w:trPr>
        <w:tc>
          <w:tcPr>
            <w:tcW w:w="1980" w:type="dxa"/>
          </w:tcPr>
          <w:p w14:paraId="52ED1E6A" w14:textId="77777777" w:rsidR="003669F2" w:rsidRDefault="00B562E1">
            <w:pPr>
              <w:pStyle w:val="TAC"/>
              <w:rPr>
                <w:lang w:eastAsia="ko-KR"/>
              </w:rPr>
            </w:pPr>
            <w:r>
              <w:rPr>
                <w:lang w:eastAsia="ko-KR"/>
              </w:rPr>
              <w:t>0</w:t>
            </w:r>
          </w:p>
        </w:tc>
        <w:tc>
          <w:tcPr>
            <w:tcW w:w="7222" w:type="dxa"/>
          </w:tcPr>
          <w:p w14:paraId="52ED1E6B" w14:textId="77777777" w:rsidR="003669F2" w:rsidRDefault="00B562E1">
            <w:pPr>
              <w:pStyle w:val="TAL"/>
              <w:rPr>
                <w:lang w:eastAsia="ko-KR"/>
              </w:rPr>
            </w:pPr>
            <w:r>
              <w:rPr>
                <w:lang w:eastAsia="ko-KR"/>
              </w:rPr>
              <w:t>CCCH of size 64 bits, except for an (e)RedCap UE</w:t>
            </w:r>
          </w:p>
        </w:tc>
      </w:tr>
      <w:tr w:rsidR="003669F2" w14:paraId="52ED1E6F" w14:textId="77777777">
        <w:trPr>
          <w:jc w:val="center"/>
        </w:trPr>
        <w:tc>
          <w:tcPr>
            <w:tcW w:w="1980" w:type="dxa"/>
          </w:tcPr>
          <w:p w14:paraId="52ED1E6D" w14:textId="77777777" w:rsidR="003669F2" w:rsidRDefault="00B562E1">
            <w:pPr>
              <w:pStyle w:val="TAC"/>
              <w:rPr>
                <w:lang w:eastAsia="ko-KR"/>
              </w:rPr>
            </w:pPr>
            <w:r>
              <w:rPr>
                <w:lang w:eastAsia="ko-KR"/>
              </w:rPr>
              <w:t>1–32</w:t>
            </w:r>
          </w:p>
        </w:tc>
        <w:tc>
          <w:tcPr>
            <w:tcW w:w="7222" w:type="dxa"/>
          </w:tcPr>
          <w:p w14:paraId="52ED1E6E" w14:textId="77777777" w:rsidR="003669F2" w:rsidRDefault="00B562E1">
            <w:pPr>
              <w:pStyle w:val="TAL"/>
              <w:rPr>
                <w:lang w:eastAsia="ko-KR"/>
              </w:rPr>
            </w:pPr>
            <w:r>
              <w:rPr>
                <w:lang w:eastAsia="ko-KR"/>
              </w:rPr>
              <w:t>Identity of the logical channel of DCCH and DTCH</w:t>
            </w:r>
          </w:p>
        </w:tc>
      </w:tr>
      <w:tr w:rsidR="003669F2" w14:paraId="52ED1E72" w14:textId="77777777">
        <w:trPr>
          <w:jc w:val="center"/>
        </w:trPr>
        <w:tc>
          <w:tcPr>
            <w:tcW w:w="1980" w:type="dxa"/>
          </w:tcPr>
          <w:p w14:paraId="52ED1E70" w14:textId="77777777" w:rsidR="003669F2" w:rsidRDefault="00B562E1">
            <w:pPr>
              <w:pStyle w:val="TAC"/>
              <w:rPr>
                <w:lang w:eastAsia="ko-KR"/>
              </w:rPr>
            </w:pPr>
            <w:r>
              <w:rPr>
                <w:lang w:eastAsia="ko-KR"/>
              </w:rPr>
              <w:t>33</w:t>
            </w:r>
          </w:p>
        </w:tc>
        <w:tc>
          <w:tcPr>
            <w:tcW w:w="7222" w:type="dxa"/>
          </w:tcPr>
          <w:p w14:paraId="52ED1E71" w14:textId="77777777" w:rsidR="003669F2" w:rsidRDefault="00B562E1">
            <w:pPr>
              <w:pStyle w:val="TAL"/>
              <w:rPr>
                <w:lang w:eastAsia="ko-KR"/>
              </w:rPr>
            </w:pPr>
            <w:r>
              <w:rPr>
                <w:lang w:eastAsia="ko-KR"/>
              </w:rPr>
              <w:t>Extended logical channel ID field (two-octet eLCID field)</w:t>
            </w:r>
          </w:p>
        </w:tc>
      </w:tr>
      <w:tr w:rsidR="003669F2" w14:paraId="52ED1E75" w14:textId="77777777">
        <w:trPr>
          <w:jc w:val="center"/>
        </w:trPr>
        <w:tc>
          <w:tcPr>
            <w:tcW w:w="1980" w:type="dxa"/>
          </w:tcPr>
          <w:p w14:paraId="52ED1E73" w14:textId="77777777" w:rsidR="003669F2" w:rsidRDefault="00B562E1">
            <w:pPr>
              <w:pStyle w:val="TAC"/>
              <w:rPr>
                <w:lang w:eastAsia="ko-KR"/>
              </w:rPr>
            </w:pPr>
            <w:r>
              <w:rPr>
                <w:lang w:eastAsia="ko-KR"/>
              </w:rPr>
              <w:t>34</w:t>
            </w:r>
          </w:p>
        </w:tc>
        <w:tc>
          <w:tcPr>
            <w:tcW w:w="7222" w:type="dxa"/>
          </w:tcPr>
          <w:p w14:paraId="52ED1E74" w14:textId="77777777" w:rsidR="003669F2" w:rsidRDefault="00B562E1">
            <w:pPr>
              <w:pStyle w:val="TAL"/>
              <w:rPr>
                <w:lang w:eastAsia="ko-KR"/>
              </w:rPr>
            </w:pPr>
            <w:r>
              <w:rPr>
                <w:lang w:eastAsia="ko-KR"/>
              </w:rPr>
              <w:t>Extended logical channel ID field (one-octet eLCID field)</w:t>
            </w:r>
          </w:p>
        </w:tc>
      </w:tr>
      <w:tr w:rsidR="003669F2" w14:paraId="52ED1E78" w14:textId="77777777">
        <w:trPr>
          <w:jc w:val="center"/>
        </w:trPr>
        <w:tc>
          <w:tcPr>
            <w:tcW w:w="1980" w:type="dxa"/>
          </w:tcPr>
          <w:p w14:paraId="52ED1E76" w14:textId="77777777" w:rsidR="003669F2" w:rsidRDefault="00B562E1">
            <w:pPr>
              <w:pStyle w:val="TAC"/>
              <w:rPr>
                <w:lang w:eastAsia="zh-CN"/>
              </w:rPr>
            </w:pPr>
            <w:r>
              <w:rPr>
                <w:lang w:eastAsia="zh-CN"/>
              </w:rPr>
              <w:t>35</w:t>
            </w:r>
          </w:p>
        </w:tc>
        <w:tc>
          <w:tcPr>
            <w:tcW w:w="7222" w:type="dxa"/>
          </w:tcPr>
          <w:p w14:paraId="52ED1E77" w14:textId="77777777" w:rsidR="003669F2" w:rsidRDefault="00B562E1">
            <w:pPr>
              <w:pStyle w:val="TAL"/>
              <w:rPr>
                <w:lang w:eastAsia="zh-CN"/>
              </w:rPr>
            </w:pPr>
            <w:r>
              <w:rPr>
                <w:lang w:eastAsia="zh-CN"/>
              </w:rPr>
              <w:t>CCCH of size 48 bits</w:t>
            </w:r>
            <w:r>
              <w:t xml:space="preserve"> </w:t>
            </w:r>
            <w:r>
              <w:rPr>
                <w:lang w:eastAsia="zh-CN"/>
              </w:rPr>
              <w:t xml:space="preserve">for a RedCap UE </w:t>
            </w:r>
          </w:p>
        </w:tc>
      </w:tr>
      <w:tr w:rsidR="003669F2" w14:paraId="52ED1E7B" w14:textId="77777777">
        <w:trPr>
          <w:jc w:val="center"/>
        </w:trPr>
        <w:tc>
          <w:tcPr>
            <w:tcW w:w="1980" w:type="dxa"/>
          </w:tcPr>
          <w:p w14:paraId="52ED1E79" w14:textId="77777777" w:rsidR="003669F2" w:rsidRDefault="00B562E1">
            <w:pPr>
              <w:pStyle w:val="TAC"/>
              <w:rPr>
                <w:lang w:eastAsia="zh-CN"/>
              </w:rPr>
            </w:pPr>
            <w:r>
              <w:rPr>
                <w:lang w:eastAsia="zh-CN"/>
              </w:rPr>
              <w:t>36</w:t>
            </w:r>
          </w:p>
        </w:tc>
        <w:tc>
          <w:tcPr>
            <w:tcW w:w="7222" w:type="dxa"/>
          </w:tcPr>
          <w:p w14:paraId="52ED1E7A" w14:textId="77777777" w:rsidR="003669F2" w:rsidRDefault="00B562E1">
            <w:pPr>
              <w:pStyle w:val="TAL"/>
              <w:rPr>
                <w:lang w:eastAsia="zh-CN"/>
              </w:rPr>
            </w:pPr>
            <w:r>
              <w:rPr>
                <w:lang w:eastAsia="zh-CN"/>
              </w:rPr>
              <w:t>CCCH of size 64 bits for a RedCap UE</w:t>
            </w:r>
          </w:p>
        </w:tc>
      </w:tr>
      <w:tr w:rsidR="003669F2" w14:paraId="52ED1E7E" w14:textId="77777777">
        <w:trPr>
          <w:jc w:val="center"/>
        </w:trPr>
        <w:tc>
          <w:tcPr>
            <w:tcW w:w="1980" w:type="dxa"/>
          </w:tcPr>
          <w:p w14:paraId="52ED1E7C" w14:textId="77777777" w:rsidR="003669F2" w:rsidRDefault="00B562E1">
            <w:pPr>
              <w:pStyle w:val="TAC"/>
              <w:rPr>
                <w:lang w:eastAsia="ko-KR"/>
              </w:rPr>
            </w:pPr>
            <w:r>
              <w:rPr>
                <w:lang w:eastAsia="ko-KR"/>
              </w:rPr>
              <w:t>37–42</w:t>
            </w:r>
          </w:p>
        </w:tc>
        <w:tc>
          <w:tcPr>
            <w:tcW w:w="7222" w:type="dxa"/>
          </w:tcPr>
          <w:p w14:paraId="52ED1E7D" w14:textId="77777777" w:rsidR="003669F2" w:rsidRDefault="00B562E1">
            <w:pPr>
              <w:pStyle w:val="TAL"/>
              <w:rPr>
                <w:lang w:eastAsia="ko-KR"/>
              </w:rPr>
            </w:pPr>
            <w:r>
              <w:rPr>
                <w:lang w:eastAsia="ko-KR"/>
              </w:rPr>
              <w:t>Reserved</w:t>
            </w:r>
          </w:p>
        </w:tc>
      </w:tr>
      <w:tr w:rsidR="003669F2" w14:paraId="52ED1E81" w14:textId="77777777">
        <w:trPr>
          <w:jc w:val="center"/>
        </w:trPr>
        <w:tc>
          <w:tcPr>
            <w:tcW w:w="1980" w:type="dxa"/>
          </w:tcPr>
          <w:p w14:paraId="52ED1E7F" w14:textId="77777777" w:rsidR="003669F2" w:rsidRDefault="00B562E1">
            <w:pPr>
              <w:pStyle w:val="TAC"/>
              <w:rPr>
                <w:lang w:eastAsia="ko-KR"/>
              </w:rPr>
            </w:pPr>
            <w:r>
              <w:rPr>
                <w:lang w:eastAsia="ko-KR"/>
              </w:rPr>
              <w:t>43</w:t>
            </w:r>
          </w:p>
        </w:tc>
        <w:tc>
          <w:tcPr>
            <w:tcW w:w="7222" w:type="dxa"/>
          </w:tcPr>
          <w:p w14:paraId="52ED1E80" w14:textId="77777777" w:rsidR="003669F2" w:rsidRDefault="00B562E1">
            <w:pPr>
              <w:pStyle w:val="TAL"/>
              <w:rPr>
                <w:lang w:eastAsia="ko-KR"/>
              </w:rPr>
            </w:pPr>
            <w:r>
              <w:rPr>
                <w:lang w:eastAsia="ko-KR"/>
              </w:rPr>
              <w:t xml:space="preserve">Truncated 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84" w14:textId="77777777">
        <w:trPr>
          <w:jc w:val="center"/>
        </w:trPr>
        <w:tc>
          <w:tcPr>
            <w:tcW w:w="1980" w:type="dxa"/>
          </w:tcPr>
          <w:p w14:paraId="52ED1E82" w14:textId="77777777" w:rsidR="003669F2" w:rsidRDefault="00B562E1">
            <w:pPr>
              <w:pStyle w:val="TAC"/>
              <w:rPr>
                <w:lang w:eastAsia="ko-KR"/>
              </w:rPr>
            </w:pPr>
            <w:r>
              <w:rPr>
                <w:lang w:eastAsia="ko-KR"/>
              </w:rPr>
              <w:t>44</w:t>
            </w:r>
          </w:p>
        </w:tc>
        <w:tc>
          <w:tcPr>
            <w:tcW w:w="7222" w:type="dxa"/>
          </w:tcPr>
          <w:p w14:paraId="52ED1E83" w14:textId="77777777" w:rsidR="003669F2" w:rsidRDefault="00B562E1">
            <w:pPr>
              <w:pStyle w:val="TAL"/>
              <w:rPr>
                <w:lang w:eastAsia="ko-KR"/>
              </w:rPr>
            </w:pPr>
            <w:r>
              <w:rPr>
                <w:lang w:eastAsia="ko-KR"/>
              </w:rPr>
              <w:t>Timing Advance Report</w:t>
            </w:r>
          </w:p>
        </w:tc>
      </w:tr>
      <w:tr w:rsidR="003669F2" w14:paraId="52ED1E87" w14:textId="77777777">
        <w:trPr>
          <w:jc w:val="center"/>
        </w:trPr>
        <w:tc>
          <w:tcPr>
            <w:tcW w:w="1980" w:type="dxa"/>
          </w:tcPr>
          <w:p w14:paraId="52ED1E85" w14:textId="77777777" w:rsidR="003669F2" w:rsidRDefault="00B562E1">
            <w:pPr>
              <w:pStyle w:val="TAC"/>
              <w:rPr>
                <w:lang w:eastAsia="ko-KR"/>
              </w:rPr>
            </w:pPr>
            <w:r>
              <w:rPr>
                <w:lang w:eastAsia="ko-KR"/>
              </w:rPr>
              <w:t>45</w:t>
            </w:r>
          </w:p>
        </w:tc>
        <w:tc>
          <w:tcPr>
            <w:tcW w:w="7222" w:type="dxa"/>
          </w:tcPr>
          <w:p w14:paraId="52ED1E86" w14:textId="77777777" w:rsidR="003669F2" w:rsidRDefault="00B562E1">
            <w:pPr>
              <w:pStyle w:val="TAL"/>
              <w:rPr>
                <w:lang w:eastAsia="ko-KR"/>
              </w:rPr>
            </w:pPr>
            <w:r>
              <w:t xml:space="preserve">Truncated </w:t>
            </w:r>
            <w:r>
              <w:rPr>
                <w:lang w:eastAsia="ko-KR"/>
              </w:rPr>
              <w:t>Sidelink BSR</w:t>
            </w:r>
          </w:p>
        </w:tc>
      </w:tr>
      <w:tr w:rsidR="003669F2" w14:paraId="52ED1E8A" w14:textId="77777777">
        <w:trPr>
          <w:jc w:val="center"/>
        </w:trPr>
        <w:tc>
          <w:tcPr>
            <w:tcW w:w="1980" w:type="dxa"/>
          </w:tcPr>
          <w:p w14:paraId="52ED1E88" w14:textId="77777777" w:rsidR="003669F2" w:rsidRDefault="00B562E1">
            <w:pPr>
              <w:pStyle w:val="TAC"/>
              <w:rPr>
                <w:lang w:eastAsia="ko-KR"/>
              </w:rPr>
            </w:pPr>
            <w:r>
              <w:rPr>
                <w:lang w:eastAsia="ko-KR"/>
              </w:rPr>
              <w:t>46</w:t>
            </w:r>
          </w:p>
        </w:tc>
        <w:tc>
          <w:tcPr>
            <w:tcW w:w="7222" w:type="dxa"/>
          </w:tcPr>
          <w:p w14:paraId="52ED1E89" w14:textId="77777777" w:rsidR="003669F2" w:rsidRDefault="00B562E1">
            <w:pPr>
              <w:pStyle w:val="TAL"/>
              <w:rPr>
                <w:lang w:eastAsia="ko-KR"/>
              </w:rPr>
            </w:pPr>
            <w:r>
              <w:rPr>
                <w:lang w:eastAsia="ko-KR"/>
              </w:rPr>
              <w:t>Sidelink BSR</w:t>
            </w:r>
          </w:p>
        </w:tc>
      </w:tr>
      <w:tr w:rsidR="003669F2" w14:paraId="52ED1E8D" w14:textId="77777777">
        <w:trPr>
          <w:jc w:val="center"/>
        </w:trPr>
        <w:tc>
          <w:tcPr>
            <w:tcW w:w="1980" w:type="dxa"/>
          </w:tcPr>
          <w:p w14:paraId="52ED1E8B" w14:textId="77777777" w:rsidR="003669F2" w:rsidRDefault="00B562E1">
            <w:pPr>
              <w:pStyle w:val="TAC"/>
              <w:rPr>
                <w:lang w:eastAsia="ko-KR"/>
              </w:rPr>
            </w:pPr>
            <w:r>
              <w:rPr>
                <w:lang w:eastAsia="ko-KR"/>
              </w:rPr>
              <w:t>47</w:t>
            </w:r>
          </w:p>
        </w:tc>
        <w:tc>
          <w:tcPr>
            <w:tcW w:w="7222" w:type="dxa"/>
          </w:tcPr>
          <w:p w14:paraId="52ED1E8C" w14:textId="77777777" w:rsidR="003669F2" w:rsidRDefault="00B562E1">
            <w:pPr>
              <w:pStyle w:val="TAL"/>
              <w:rPr>
                <w:lang w:eastAsia="ko-KR"/>
              </w:rPr>
            </w:pPr>
            <w:r>
              <w:rPr>
                <w:rFonts w:eastAsia="Malgun Gothic"/>
                <w:lang w:eastAsia="ko-KR"/>
              </w:rPr>
              <w:t>Reserved</w:t>
            </w:r>
          </w:p>
        </w:tc>
      </w:tr>
      <w:tr w:rsidR="003669F2" w14:paraId="52ED1E90" w14:textId="77777777">
        <w:trPr>
          <w:jc w:val="center"/>
        </w:trPr>
        <w:tc>
          <w:tcPr>
            <w:tcW w:w="1980" w:type="dxa"/>
          </w:tcPr>
          <w:p w14:paraId="52ED1E8E" w14:textId="77777777" w:rsidR="003669F2" w:rsidRDefault="00B562E1">
            <w:pPr>
              <w:pStyle w:val="TAC"/>
              <w:rPr>
                <w:lang w:eastAsia="ko-KR"/>
              </w:rPr>
            </w:pPr>
            <w:r>
              <w:rPr>
                <w:lang w:eastAsia="ko-KR"/>
              </w:rPr>
              <w:t>48</w:t>
            </w:r>
          </w:p>
        </w:tc>
        <w:tc>
          <w:tcPr>
            <w:tcW w:w="7222" w:type="dxa"/>
          </w:tcPr>
          <w:p w14:paraId="52ED1E8F" w14:textId="77777777" w:rsidR="003669F2" w:rsidRDefault="00B562E1">
            <w:pPr>
              <w:pStyle w:val="TAL"/>
              <w:rPr>
                <w:lang w:eastAsia="ko-KR"/>
              </w:rPr>
            </w:pPr>
            <w:r>
              <w:rPr>
                <w:lang w:eastAsia="ko-KR"/>
              </w:rPr>
              <w:t>LBT failure (four octets)</w:t>
            </w:r>
          </w:p>
        </w:tc>
      </w:tr>
      <w:tr w:rsidR="003669F2" w14:paraId="52ED1E93" w14:textId="77777777">
        <w:trPr>
          <w:jc w:val="center"/>
        </w:trPr>
        <w:tc>
          <w:tcPr>
            <w:tcW w:w="1980" w:type="dxa"/>
          </w:tcPr>
          <w:p w14:paraId="52ED1E91" w14:textId="77777777" w:rsidR="003669F2" w:rsidRDefault="00B562E1">
            <w:pPr>
              <w:pStyle w:val="TAC"/>
              <w:rPr>
                <w:lang w:eastAsia="ko-KR"/>
              </w:rPr>
            </w:pPr>
            <w:r>
              <w:rPr>
                <w:lang w:eastAsia="ko-KR"/>
              </w:rPr>
              <w:t>49</w:t>
            </w:r>
          </w:p>
        </w:tc>
        <w:tc>
          <w:tcPr>
            <w:tcW w:w="7222" w:type="dxa"/>
          </w:tcPr>
          <w:p w14:paraId="52ED1E92" w14:textId="77777777" w:rsidR="003669F2" w:rsidRDefault="00B562E1">
            <w:pPr>
              <w:pStyle w:val="TAL"/>
              <w:rPr>
                <w:lang w:eastAsia="ko-KR"/>
              </w:rPr>
            </w:pPr>
            <w:r>
              <w:rPr>
                <w:lang w:eastAsia="ko-KR"/>
              </w:rPr>
              <w:t>LBT failure (one octet)</w:t>
            </w:r>
          </w:p>
        </w:tc>
      </w:tr>
      <w:tr w:rsidR="003669F2" w14:paraId="52ED1E96" w14:textId="77777777">
        <w:trPr>
          <w:jc w:val="center"/>
        </w:trPr>
        <w:tc>
          <w:tcPr>
            <w:tcW w:w="1980" w:type="dxa"/>
          </w:tcPr>
          <w:p w14:paraId="52ED1E94" w14:textId="77777777" w:rsidR="003669F2" w:rsidRDefault="00B562E1">
            <w:pPr>
              <w:pStyle w:val="TAC"/>
              <w:rPr>
                <w:lang w:eastAsia="ko-KR"/>
              </w:rPr>
            </w:pPr>
            <w:r>
              <w:rPr>
                <w:lang w:eastAsia="ko-KR"/>
              </w:rPr>
              <w:t>50</w:t>
            </w:r>
          </w:p>
        </w:tc>
        <w:tc>
          <w:tcPr>
            <w:tcW w:w="7222" w:type="dxa"/>
          </w:tcPr>
          <w:p w14:paraId="52ED1E95" w14:textId="77777777" w:rsidR="003669F2" w:rsidRDefault="00B562E1">
            <w:pPr>
              <w:pStyle w:val="TAL"/>
              <w:rPr>
                <w:lang w:eastAsia="ko-KR"/>
              </w:rPr>
            </w:pPr>
            <w:r>
              <w:rPr>
                <w:lang w:eastAsia="ko-KR"/>
              </w:rPr>
              <w:t xml:space="preserve">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9" w14:textId="77777777">
        <w:trPr>
          <w:jc w:val="center"/>
        </w:trPr>
        <w:tc>
          <w:tcPr>
            <w:tcW w:w="1980" w:type="dxa"/>
          </w:tcPr>
          <w:p w14:paraId="52ED1E97" w14:textId="77777777" w:rsidR="003669F2" w:rsidRDefault="00B562E1">
            <w:pPr>
              <w:pStyle w:val="TAC"/>
              <w:rPr>
                <w:lang w:eastAsia="ko-KR"/>
              </w:rPr>
            </w:pPr>
            <w:r>
              <w:rPr>
                <w:lang w:eastAsia="ko-KR"/>
              </w:rPr>
              <w:t>51</w:t>
            </w:r>
          </w:p>
        </w:tc>
        <w:tc>
          <w:tcPr>
            <w:tcW w:w="7222" w:type="dxa"/>
          </w:tcPr>
          <w:p w14:paraId="52ED1E98" w14:textId="77777777" w:rsidR="003669F2" w:rsidRDefault="00B562E1">
            <w:pPr>
              <w:pStyle w:val="TAL"/>
              <w:rPr>
                <w:lang w:eastAsia="ko-KR"/>
              </w:rPr>
            </w:pPr>
            <w:r>
              <w:rPr>
                <w:lang w:eastAsia="ko-KR"/>
              </w:rPr>
              <w:t xml:space="preserve">Truncated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C" w14:textId="77777777">
        <w:trPr>
          <w:jc w:val="center"/>
        </w:trPr>
        <w:tc>
          <w:tcPr>
            <w:tcW w:w="1980" w:type="dxa"/>
          </w:tcPr>
          <w:p w14:paraId="52ED1E9A" w14:textId="77777777" w:rsidR="003669F2" w:rsidRDefault="00B562E1">
            <w:pPr>
              <w:pStyle w:val="TAC"/>
              <w:rPr>
                <w:lang w:eastAsia="ko-KR"/>
              </w:rPr>
            </w:pPr>
            <w:r>
              <w:rPr>
                <w:lang w:eastAsia="ko-KR"/>
              </w:rPr>
              <w:t>52</w:t>
            </w:r>
          </w:p>
        </w:tc>
        <w:tc>
          <w:tcPr>
            <w:tcW w:w="7222" w:type="dxa"/>
          </w:tcPr>
          <w:p w14:paraId="52ED1E9B" w14:textId="77777777" w:rsidR="003669F2" w:rsidRDefault="00B562E1">
            <w:pPr>
              <w:pStyle w:val="TAL"/>
              <w:rPr>
                <w:lang w:eastAsia="ko-KR"/>
              </w:rPr>
            </w:pPr>
            <w:r>
              <w:rPr>
                <w:lang w:eastAsia="ko-KR"/>
              </w:rPr>
              <w:t>CCCH of size 48 bits, except for an (e)RedCap UE</w:t>
            </w:r>
          </w:p>
        </w:tc>
      </w:tr>
      <w:tr w:rsidR="003669F2" w14:paraId="52ED1E9F" w14:textId="77777777">
        <w:trPr>
          <w:jc w:val="center"/>
        </w:trPr>
        <w:tc>
          <w:tcPr>
            <w:tcW w:w="1980" w:type="dxa"/>
          </w:tcPr>
          <w:p w14:paraId="52ED1E9D" w14:textId="77777777" w:rsidR="003669F2" w:rsidRDefault="00B562E1">
            <w:pPr>
              <w:pStyle w:val="TAC"/>
              <w:rPr>
                <w:lang w:eastAsia="ko-KR"/>
              </w:rPr>
            </w:pPr>
            <w:r>
              <w:rPr>
                <w:lang w:eastAsia="ko-KR"/>
              </w:rPr>
              <w:t>53</w:t>
            </w:r>
          </w:p>
        </w:tc>
        <w:tc>
          <w:tcPr>
            <w:tcW w:w="7222" w:type="dxa"/>
          </w:tcPr>
          <w:p w14:paraId="52ED1E9E" w14:textId="77777777" w:rsidR="003669F2" w:rsidRDefault="00B562E1">
            <w:pPr>
              <w:pStyle w:val="TAL"/>
              <w:rPr>
                <w:lang w:eastAsia="ko-KR"/>
              </w:rPr>
            </w:pPr>
            <w:r>
              <w:rPr>
                <w:lang w:eastAsia="ko-KR"/>
              </w:rPr>
              <w:t>Recommended bit rate query</w:t>
            </w:r>
          </w:p>
        </w:tc>
      </w:tr>
      <w:tr w:rsidR="003669F2" w14:paraId="52ED1EA2" w14:textId="77777777">
        <w:trPr>
          <w:jc w:val="center"/>
        </w:trPr>
        <w:tc>
          <w:tcPr>
            <w:tcW w:w="1980" w:type="dxa"/>
          </w:tcPr>
          <w:p w14:paraId="52ED1EA0" w14:textId="77777777" w:rsidR="003669F2" w:rsidRDefault="00B562E1">
            <w:pPr>
              <w:pStyle w:val="TAC"/>
              <w:rPr>
                <w:lang w:eastAsia="ko-KR"/>
              </w:rPr>
            </w:pPr>
            <w:r>
              <w:rPr>
                <w:lang w:eastAsia="ko-KR"/>
              </w:rPr>
              <w:t>54</w:t>
            </w:r>
          </w:p>
        </w:tc>
        <w:tc>
          <w:tcPr>
            <w:tcW w:w="7222" w:type="dxa"/>
          </w:tcPr>
          <w:p w14:paraId="52ED1EA1" w14:textId="77777777" w:rsidR="003669F2" w:rsidRDefault="00B562E1">
            <w:pPr>
              <w:pStyle w:val="TAL"/>
              <w:rPr>
                <w:lang w:eastAsia="ko-KR"/>
              </w:rPr>
            </w:pPr>
            <w:r>
              <w:rPr>
                <w:lang w:eastAsia="ko-KR"/>
              </w:rPr>
              <w:t>Multiple Entry PHR (four octets C</w:t>
            </w:r>
            <w:r>
              <w:rPr>
                <w:vertAlign w:val="subscript"/>
                <w:lang w:eastAsia="ko-KR"/>
              </w:rPr>
              <w:t>i</w:t>
            </w:r>
            <w:r>
              <w:rPr>
                <w:lang w:eastAsia="ko-KR"/>
              </w:rPr>
              <w:t>)</w:t>
            </w:r>
          </w:p>
        </w:tc>
      </w:tr>
      <w:tr w:rsidR="003669F2" w14:paraId="52ED1EA5" w14:textId="77777777">
        <w:trPr>
          <w:jc w:val="center"/>
        </w:trPr>
        <w:tc>
          <w:tcPr>
            <w:tcW w:w="1980" w:type="dxa"/>
          </w:tcPr>
          <w:p w14:paraId="52ED1EA3" w14:textId="77777777" w:rsidR="003669F2" w:rsidRDefault="00B562E1">
            <w:pPr>
              <w:pStyle w:val="TAC"/>
              <w:rPr>
                <w:lang w:eastAsia="ko-KR"/>
              </w:rPr>
            </w:pPr>
            <w:r>
              <w:rPr>
                <w:lang w:eastAsia="ko-KR"/>
              </w:rPr>
              <w:t>55</w:t>
            </w:r>
          </w:p>
        </w:tc>
        <w:tc>
          <w:tcPr>
            <w:tcW w:w="7222" w:type="dxa"/>
          </w:tcPr>
          <w:p w14:paraId="52ED1EA4" w14:textId="77777777" w:rsidR="003669F2" w:rsidRDefault="00B562E1">
            <w:pPr>
              <w:pStyle w:val="TAL"/>
              <w:rPr>
                <w:lang w:eastAsia="ko-KR"/>
              </w:rPr>
            </w:pPr>
            <w:r>
              <w:rPr>
                <w:lang w:eastAsia="ko-KR"/>
              </w:rPr>
              <w:t>Configured Grant Confirmation</w:t>
            </w:r>
          </w:p>
        </w:tc>
      </w:tr>
      <w:tr w:rsidR="003669F2" w14:paraId="52ED1EA8" w14:textId="77777777">
        <w:trPr>
          <w:jc w:val="center"/>
        </w:trPr>
        <w:tc>
          <w:tcPr>
            <w:tcW w:w="1980" w:type="dxa"/>
          </w:tcPr>
          <w:p w14:paraId="52ED1EA6" w14:textId="77777777" w:rsidR="003669F2" w:rsidRDefault="00B562E1">
            <w:pPr>
              <w:pStyle w:val="TAC"/>
              <w:rPr>
                <w:lang w:eastAsia="ko-KR"/>
              </w:rPr>
            </w:pPr>
            <w:r>
              <w:rPr>
                <w:lang w:eastAsia="ko-KR"/>
              </w:rPr>
              <w:t>56</w:t>
            </w:r>
          </w:p>
        </w:tc>
        <w:tc>
          <w:tcPr>
            <w:tcW w:w="7222" w:type="dxa"/>
          </w:tcPr>
          <w:p w14:paraId="52ED1EA7" w14:textId="77777777" w:rsidR="003669F2" w:rsidRDefault="00B562E1">
            <w:pPr>
              <w:pStyle w:val="TAL"/>
              <w:rPr>
                <w:lang w:eastAsia="ko-KR"/>
              </w:rPr>
            </w:pPr>
            <w:r>
              <w:rPr>
                <w:lang w:eastAsia="ko-KR"/>
              </w:rPr>
              <w:t>Multiple Entry PHR (one octet C</w:t>
            </w:r>
            <w:r>
              <w:rPr>
                <w:vertAlign w:val="subscript"/>
                <w:lang w:eastAsia="ko-KR"/>
              </w:rPr>
              <w:t>i</w:t>
            </w:r>
            <w:r>
              <w:rPr>
                <w:lang w:eastAsia="ko-KR"/>
              </w:rPr>
              <w:t>)</w:t>
            </w:r>
          </w:p>
        </w:tc>
      </w:tr>
      <w:tr w:rsidR="003669F2" w14:paraId="52ED1EAB" w14:textId="77777777">
        <w:trPr>
          <w:jc w:val="center"/>
        </w:trPr>
        <w:tc>
          <w:tcPr>
            <w:tcW w:w="1980" w:type="dxa"/>
          </w:tcPr>
          <w:p w14:paraId="52ED1EA9" w14:textId="77777777" w:rsidR="003669F2" w:rsidRDefault="00B562E1">
            <w:pPr>
              <w:pStyle w:val="TAC"/>
              <w:rPr>
                <w:lang w:eastAsia="ko-KR"/>
              </w:rPr>
            </w:pPr>
            <w:r>
              <w:rPr>
                <w:lang w:eastAsia="ko-KR"/>
              </w:rPr>
              <w:t>57</w:t>
            </w:r>
          </w:p>
        </w:tc>
        <w:tc>
          <w:tcPr>
            <w:tcW w:w="7222" w:type="dxa"/>
          </w:tcPr>
          <w:p w14:paraId="52ED1EAA" w14:textId="77777777" w:rsidR="003669F2" w:rsidRDefault="00B562E1">
            <w:pPr>
              <w:pStyle w:val="TAL"/>
              <w:rPr>
                <w:lang w:eastAsia="ko-KR"/>
              </w:rPr>
            </w:pPr>
            <w:r>
              <w:rPr>
                <w:lang w:eastAsia="ko-KR"/>
              </w:rPr>
              <w:t>Single Entry PHR</w:t>
            </w:r>
          </w:p>
        </w:tc>
      </w:tr>
      <w:tr w:rsidR="003669F2" w14:paraId="52ED1EAE" w14:textId="77777777">
        <w:trPr>
          <w:jc w:val="center"/>
        </w:trPr>
        <w:tc>
          <w:tcPr>
            <w:tcW w:w="1980" w:type="dxa"/>
          </w:tcPr>
          <w:p w14:paraId="52ED1EAC" w14:textId="77777777" w:rsidR="003669F2" w:rsidRDefault="00B562E1">
            <w:pPr>
              <w:pStyle w:val="TAC"/>
              <w:rPr>
                <w:lang w:eastAsia="ko-KR"/>
              </w:rPr>
            </w:pPr>
            <w:r>
              <w:rPr>
                <w:lang w:eastAsia="ko-KR"/>
              </w:rPr>
              <w:t>58</w:t>
            </w:r>
          </w:p>
        </w:tc>
        <w:tc>
          <w:tcPr>
            <w:tcW w:w="7222" w:type="dxa"/>
          </w:tcPr>
          <w:p w14:paraId="52ED1EAD" w14:textId="77777777" w:rsidR="003669F2" w:rsidRDefault="00B562E1">
            <w:pPr>
              <w:pStyle w:val="TAL"/>
              <w:rPr>
                <w:lang w:eastAsia="ko-KR"/>
              </w:rPr>
            </w:pPr>
            <w:r>
              <w:rPr>
                <w:lang w:eastAsia="ko-KR"/>
              </w:rPr>
              <w:t>C-RNTI</w:t>
            </w:r>
          </w:p>
        </w:tc>
      </w:tr>
      <w:tr w:rsidR="003669F2" w14:paraId="52ED1EB1" w14:textId="77777777">
        <w:trPr>
          <w:jc w:val="center"/>
        </w:trPr>
        <w:tc>
          <w:tcPr>
            <w:tcW w:w="1980" w:type="dxa"/>
          </w:tcPr>
          <w:p w14:paraId="52ED1EAF" w14:textId="77777777" w:rsidR="003669F2" w:rsidRDefault="00B562E1">
            <w:pPr>
              <w:pStyle w:val="TAC"/>
              <w:rPr>
                <w:lang w:eastAsia="ko-KR"/>
              </w:rPr>
            </w:pPr>
            <w:r>
              <w:rPr>
                <w:lang w:eastAsia="ko-KR"/>
              </w:rPr>
              <w:t>59</w:t>
            </w:r>
          </w:p>
        </w:tc>
        <w:tc>
          <w:tcPr>
            <w:tcW w:w="7222" w:type="dxa"/>
          </w:tcPr>
          <w:p w14:paraId="52ED1EB0" w14:textId="77777777" w:rsidR="003669F2" w:rsidRDefault="00B562E1">
            <w:pPr>
              <w:pStyle w:val="TAL"/>
              <w:rPr>
                <w:lang w:eastAsia="ko-KR"/>
              </w:rPr>
            </w:pPr>
            <w:r>
              <w:rPr>
                <w:lang w:eastAsia="ko-KR"/>
              </w:rPr>
              <w:t>Short Truncated BSR</w:t>
            </w:r>
          </w:p>
        </w:tc>
      </w:tr>
      <w:tr w:rsidR="003669F2" w14:paraId="52ED1EB4" w14:textId="77777777">
        <w:trPr>
          <w:jc w:val="center"/>
        </w:trPr>
        <w:tc>
          <w:tcPr>
            <w:tcW w:w="1980" w:type="dxa"/>
          </w:tcPr>
          <w:p w14:paraId="52ED1EB2" w14:textId="77777777" w:rsidR="003669F2" w:rsidRDefault="00B562E1">
            <w:pPr>
              <w:pStyle w:val="TAC"/>
              <w:rPr>
                <w:lang w:eastAsia="ko-KR"/>
              </w:rPr>
            </w:pPr>
            <w:r>
              <w:rPr>
                <w:lang w:eastAsia="ko-KR"/>
              </w:rPr>
              <w:t>60</w:t>
            </w:r>
          </w:p>
        </w:tc>
        <w:tc>
          <w:tcPr>
            <w:tcW w:w="7222" w:type="dxa"/>
          </w:tcPr>
          <w:p w14:paraId="52ED1EB3" w14:textId="77777777" w:rsidR="003669F2" w:rsidRDefault="00B562E1">
            <w:pPr>
              <w:pStyle w:val="TAL"/>
              <w:rPr>
                <w:lang w:eastAsia="ko-KR"/>
              </w:rPr>
            </w:pPr>
            <w:r>
              <w:rPr>
                <w:lang w:eastAsia="ko-KR"/>
              </w:rPr>
              <w:t>Long Truncated BSR</w:t>
            </w:r>
          </w:p>
        </w:tc>
      </w:tr>
      <w:tr w:rsidR="003669F2" w14:paraId="52ED1EB7" w14:textId="77777777">
        <w:trPr>
          <w:jc w:val="center"/>
        </w:trPr>
        <w:tc>
          <w:tcPr>
            <w:tcW w:w="1980" w:type="dxa"/>
          </w:tcPr>
          <w:p w14:paraId="52ED1EB5" w14:textId="77777777" w:rsidR="003669F2" w:rsidRDefault="00B562E1">
            <w:pPr>
              <w:pStyle w:val="TAC"/>
              <w:rPr>
                <w:lang w:eastAsia="ko-KR"/>
              </w:rPr>
            </w:pPr>
            <w:r>
              <w:rPr>
                <w:lang w:eastAsia="ko-KR"/>
              </w:rPr>
              <w:t>61</w:t>
            </w:r>
          </w:p>
        </w:tc>
        <w:tc>
          <w:tcPr>
            <w:tcW w:w="7222" w:type="dxa"/>
          </w:tcPr>
          <w:p w14:paraId="52ED1EB6" w14:textId="77777777" w:rsidR="003669F2" w:rsidRDefault="00B562E1">
            <w:pPr>
              <w:pStyle w:val="TAL"/>
              <w:rPr>
                <w:lang w:eastAsia="ko-KR"/>
              </w:rPr>
            </w:pPr>
            <w:r>
              <w:rPr>
                <w:lang w:eastAsia="ko-KR"/>
              </w:rPr>
              <w:t>Short BSR</w:t>
            </w:r>
          </w:p>
        </w:tc>
      </w:tr>
      <w:tr w:rsidR="003669F2" w14:paraId="52ED1EBA" w14:textId="77777777">
        <w:trPr>
          <w:jc w:val="center"/>
        </w:trPr>
        <w:tc>
          <w:tcPr>
            <w:tcW w:w="1980" w:type="dxa"/>
          </w:tcPr>
          <w:p w14:paraId="52ED1EB8" w14:textId="77777777" w:rsidR="003669F2" w:rsidRDefault="00B562E1">
            <w:pPr>
              <w:pStyle w:val="TAC"/>
              <w:rPr>
                <w:lang w:eastAsia="ko-KR"/>
              </w:rPr>
            </w:pPr>
            <w:r>
              <w:rPr>
                <w:lang w:eastAsia="ko-KR"/>
              </w:rPr>
              <w:t>62</w:t>
            </w:r>
          </w:p>
        </w:tc>
        <w:tc>
          <w:tcPr>
            <w:tcW w:w="7222" w:type="dxa"/>
          </w:tcPr>
          <w:p w14:paraId="52ED1EB9" w14:textId="77777777" w:rsidR="003669F2" w:rsidRDefault="00B562E1">
            <w:pPr>
              <w:pStyle w:val="TAL"/>
              <w:rPr>
                <w:lang w:eastAsia="ko-KR"/>
              </w:rPr>
            </w:pPr>
            <w:r>
              <w:rPr>
                <w:lang w:eastAsia="ko-KR"/>
              </w:rPr>
              <w:t>Long BSR</w:t>
            </w:r>
          </w:p>
        </w:tc>
      </w:tr>
      <w:tr w:rsidR="003669F2" w14:paraId="52ED1EBD" w14:textId="77777777">
        <w:trPr>
          <w:jc w:val="center"/>
        </w:trPr>
        <w:tc>
          <w:tcPr>
            <w:tcW w:w="1980" w:type="dxa"/>
          </w:tcPr>
          <w:p w14:paraId="52ED1EBB" w14:textId="77777777" w:rsidR="003669F2" w:rsidRDefault="00B562E1">
            <w:pPr>
              <w:pStyle w:val="TAC"/>
              <w:rPr>
                <w:lang w:eastAsia="ko-KR"/>
              </w:rPr>
            </w:pPr>
            <w:r>
              <w:rPr>
                <w:lang w:eastAsia="ko-KR"/>
              </w:rPr>
              <w:t>63</w:t>
            </w:r>
          </w:p>
        </w:tc>
        <w:tc>
          <w:tcPr>
            <w:tcW w:w="7222" w:type="dxa"/>
          </w:tcPr>
          <w:p w14:paraId="52ED1EBC" w14:textId="77777777" w:rsidR="003669F2" w:rsidRDefault="00B562E1">
            <w:pPr>
              <w:pStyle w:val="TAL"/>
              <w:rPr>
                <w:lang w:eastAsia="ko-KR"/>
              </w:rPr>
            </w:pPr>
            <w:r>
              <w:rPr>
                <w:lang w:eastAsia="ko-KR"/>
              </w:rPr>
              <w:t>Padding</w:t>
            </w:r>
          </w:p>
        </w:tc>
      </w:tr>
      <w:tr w:rsidR="003669F2" w14:paraId="52ED1EBF" w14:textId="77777777">
        <w:trPr>
          <w:jc w:val="center"/>
        </w:trPr>
        <w:tc>
          <w:tcPr>
            <w:tcW w:w="9202" w:type="dxa"/>
            <w:gridSpan w:val="2"/>
          </w:tcPr>
          <w:p w14:paraId="52ED1EBE" w14:textId="77777777" w:rsidR="003669F2" w:rsidRDefault="00B562E1">
            <w:pPr>
              <w:pStyle w:val="TAN"/>
              <w:rPr>
                <w:lang w:eastAsia="ko-KR"/>
              </w:rPr>
            </w:pPr>
            <w:r>
              <w:rPr>
                <w:lang w:eastAsia="ko-KR"/>
              </w:rPr>
              <w:t>NOTE:</w:t>
            </w:r>
            <w:r>
              <w:rPr>
                <w:lang w:eastAsia="ko-KR"/>
              </w:rPr>
              <w:tab/>
              <w:t>CCCH of size 48 bits and CCCH of size 64 bits are referred to as CCCH and CCCH1, respectively, in TS 38.331 [5].</w:t>
            </w:r>
          </w:p>
        </w:tc>
      </w:tr>
    </w:tbl>
    <w:p w14:paraId="52ED1EC0" w14:textId="77777777" w:rsidR="003669F2" w:rsidRDefault="003669F2">
      <w:pPr>
        <w:rPr>
          <w:lang w:eastAsia="ko-KR"/>
        </w:rPr>
      </w:pPr>
    </w:p>
    <w:p w14:paraId="52ED1EC1" w14:textId="77777777" w:rsidR="003669F2" w:rsidRDefault="00B562E1">
      <w:pPr>
        <w:pStyle w:val="TH"/>
        <w:rPr>
          <w:lang w:eastAsia="ko-KR"/>
        </w:rPr>
      </w:pPr>
      <w:bookmarkStart w:id="3805" w:name="_Toc12718157"/>
      <w:r>
        <w:rPr>
          <w:lang w:eastAsia="ko-KR"/>
        </w:rPr>
        <w:t>Table 6.2.1-2a: Values of two-octet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EC5"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2"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EC3"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EC4" w14:textId="77777777" w:rsidR="003669F2" w:rsidRDefault="00B562E1">
            <w:pPr>
              <w:pStyle w:val="TAH"/>
              <w:rPr>
                <w:lang w:eastAsia="ko-KR"/>
              </w:rPr>
            </w:pPr>
            <w:r>
              <w:rPr>
                <w:lang w:eastAsia="ko-KR"/>
              </w:rPr>
              <w:t>LCID values</w:t>
            </w:r>
          </w:p>
        </w:tc>
      </w:tr>
      <w:tr w:rsidR="003669F2" w14:paraId="52ED1EC9"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6"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EC7"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EC8" w14:textId="77777777" w:rsidR="003669F2" w:rsidRDefault="00B562E1">
            <w:pPr>
              <w:pStyle w:val="TAL"/>
              <w:rPr>
                <w:lang w:eastAsia="ko-KR"/>
              </w:rPr>
            </w:pPr>
            <w:r>
              <w:rPr>
                <w:lang w:eastAsia="ko-KR"/>
              </w:rPr>
              <w:t>Identity of the logical channel</w:t>
            </w:r>
          </w:p>
        </w:tc>
      </w:tr>
      <w:bookmarkEnd w:id="3805"/>
    </w:tbl>
    <w:p w14:paraId="52ED1ECA" w14:textId="77777777" w:rsidR="003669F2" w:rsidRDefault="003669F2">
      <w:pPr>
        <w:rPr>
          <w:lang w:eastAsia="ko-KR"/>
        </w:rPr>
      </w:pPr>
    </w:p>
    <w:p w14:paraId="52ED1ECB" w14:textId="77777777" w:rsidR="003669F2" w:rsidRDefault="00B562E1">
      <w:pPr>
        <w:pStyle w:val="TH"/>
        <w:rPr>
          <w:lang w:eastAsia="ko-KR"/>
        </w:rPr>
      </w:pPr>
      <w:r>
        <w:rPr>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4"/>
        <w:gridCol w:w="5812"/>
      </w:tblGrid>
      <w:tr w:rsidR="003669F2" w14:paraId="52ED1ECF" w14:textId="77777777">
        <w:trPr>
          <w:jc w:val="center"/>
        </w:trPr>
        <w:tc>
          <w:tcPr>
            <w:tcW w:w="1271" w:type="dxa"/>
          </w:tcPr>
          <w:p w14:paraId="52ED1ECC" w14:textId="77777777" w:rsidR="003669F2" w:rsidRDefault="00B562E1">
            <w:pPr>
              <w:pStyle w:val="TAH"/>
              <w:rPr>
                <w:lang w:eastAsia="ko-KR"/>
              </w:rPr>
            </w:pPr>
            <w:r>
              <w:rPr>
                <w:lang w:eastAsia="ko-KR"/>
              </w:rPr>
              <w:t>Codepoint</w:t>
            </w:r>
          </w:p>
        </w:tc>
        <w:tc>
          <w:tcPr>
            <w:tcW w:w="1134" w:type="dxa"/>
          </w:tcPr>
          <w:p w14:paraId="52ED1ECD" w14:textId="77777777" w:rsidR="003669F2" w:rsidRDefault="00B562E1">
            <w:pPr>
              <w:pStyle w:val="TAH"/>
              <w:rPr>
                <w:lang w:eastAsia="ko-KR"/>
              </w:rPr>
            </w:pPr>
            <w:r>
              <w:rPr>
                <w:lang w:eastAsia="ko-KR"/>
              </w:rPr>
              <w:t>Index</w:t>
            </w:r>
          </w:p>
        </w:tc>
        <w:tc>
          <w:tcPr>
            <w:tcW w:w="5812" w:type="dxa"/>
          </w:tcPr>
          <w:p w14:paraId="52ED1ECE" w14:textId="77777777" w:rsidR="003669F2" w:rsidRDefault="00B562E1">
            <w:pPr>
              <w:pStyle w:val="TAH"/>
              <w:rPr>
                <w:lang w:eastAsia="ko-KR"/>
              </w:rPr>
            </w:pPr>
            <w:r>
              <w:rPr>
                <w:lang w:eastAsia="ko-KR"/>
              </w:rPr>
              <w:t>LCID values</w:t>
            </w:r>
          </w:p>
        </w:tc>
      </w:tr>
      <w:tr w:rsidR="003669F2" w14:paraId="52ED1ED3" w14:textId="77777777">
        <w:trPr>
          <w:jc w:val="center"/>
        </w:trPr>
        <w:tc>
          <w:tcPr>
            <w:tcW w:w="1271" w:type="dxa"/>
          </w:tcPr>
          <w:p w14:paraId="52ED1ED0" w14:textId="54367B5F" w:rsidR="003669F2" w:rsidRDefault="00B562E1">
            <w:pPr>
              <w:pStyle w:val="TAC"/>
              <w:rPr>
                <w:rFonts w:eastAsia="Malgun Gothic"/>
                <w:lang w:eastAsia="ko-KR"/>
              </w:rPr>
            </w:pPr>
            <w:r>
              <w:rPr>
                <w:rFonts w:eastAsia="Malgun Gothic"/>
                <w:lang w:eastAsia="ko-KR"/>
              </w:rPr>
              <w:t xml:space="preserve">0 to </w:t>
            </w:r>
            <w:del w:id="3806" w:author="vivo-Chenli" w:date="2025-01-20T11:41:00Z">
              <w:r>
                <w:rPr>
                  <w:rFonts w:eastAsia="Malgun Gothic"/>
                  <w:lang w:eastAsia="ko-KR"/>
                </w:rPr>
                <w:delText>218</w:delText>
              </w:r>
            </w:del>
            <w:ins w:id="3807" w:author="vivo-Chenli" w:date="2025-01-20T11:41:00Z">
              <w:r>
                <w:rPr>
                  <w:rFonts w:eastAsia="Malgun Gothic"/>
                  <w:lang w:eastAsia="ko-KR"/>
                </w:rPr>
                <w:t>21</w:t>
              </w:r>
            </w:ins>
            <w:ins w:id="3808" w:author="vivo-Chenli-After RAN2#129" w:date="2025-03-11T15:51:00Z">
              <w:r w:rsidR="00AA485E">
                <w:rPr>
                  <w:rFonts w:eastAsia="Malgun Gothic"/>
                  <w:lang w:eastAsia="ko-KR"/>
                </w:rPr>
                <w:t>6</w:t>
              </w:r>
            </w:ins>
          </w:p>
        </w:tc>
        <w:tc>
          <w:tcPr>
            <w:tcW w:w="1134" w:type="dxa"/>
          </w:tcPr>
          <w:p w14:paraId="52ED1ED1" w14:textId="61D03AF6" w:rsidR="003669F2" w:rsidRDefault="00B562E1">
            <w:pPr>
              <w:pStyle w:val="TAC"/>
              <w:rPr>
                <w:rFonts w:eastAsia="Malgun Gothic"/>
                <w:lang w:eastAsia="ko-KR"/>
              </w:rPr>
            </w:pPr>
            <w:r>
              <w:rPr>
                <w:rFonts w:eastAsia="Malgun Gothic"/>
                <w:lang w:eastAsia="ko-KR"/>
              </w:rPr>
              <w:t>64 to 28</w:t>
            </w:r>
            <w:ins w:id="3809" w:author="vivo-Chenli-After RAN2#129" w:date="2025-03-11T15:51:00Z">
              <w:r w:rsidR="00AA485E">
                <w:rPr>
                  <w:rFonts w:eastAsia="Malgun Gothic"/>
                  <w:lang w:eastAsia="ko-KR"/>
                </w:rPr>
                <w:t>0</w:t>
              </w:r>
            </w:ins>
            <w:del w:id="3810" w:author="vivo-Chenli" w:date="2025-01-20T11:42:00Z">
              <w:r>
                <w:rPr>
                  <w:rFonts w:eastAsia="Malgun Gothic"/>
                  <w:lang w:eastAsia="ko-KR"/>
                </w:rPr>
                <w:delText>2</w:delText>
              </w:r>
            </w:del>
          </w:p>
        </w:tc>
        <w:tc>
          <w:tcPr>
            <w:tcW w:w="5812" w:type="dxa"/>
          </w:tcPr>
          <w:p w14:paraId="52ED1ED2" w14:textId="77777777" w:rsidR="003669F2" w:rsidRDefault="00B562E1">
            <w:pPr>
              <w:pStyle w:val="TAL"/>
              <w:rPr>
                <w:lang w:eastAsia="ko-KR"/>
              </w:rPr>
            </w:pPr>
            <w:r>
              <w:rPr>
                <w:lang w:eastAsia="ko-KR"/>
              </w:rPr>
              <w:t>Reserved</w:t>
            </w:r>
          </w:p>
        </w:tc>
      </w:tr>
      <w:tr w:rsidR="003669F2" w14:paraId="52ED1ED7" w14:textId="77777777">
        <w:trPr>
          <w:jc w:val="center"/>
          <w:ins w:id="3811" w:author="vivo-Chenli" w:date="2025-01-20T11:41:00Z"/>
        </w:trPr>
        <w:tc>
          <w:tcPr>
            <w:tcW w:w="1271" w:type="dxa"/>
          </w:tcPr>
          <w:p w14:paraId="52ED1ED4" w14:textId="2F0A54F9" w:rsidR="003669F2" w:rsidRDefault="00B562E1">
            <w:pPr>
              <w:pStyle w:val="TAC"/>
              <w:rPr>
                <w:ins w:id="3812" w:author="vivo-Chenli" w:date="2025-01-20T11:41:00Z"/>
                <w:rFonts w:eastAsia="Malgun Gothic"/>
                <w:lang w:eastAsia="ko-KR"/>
              </w:rPr>
            </w:pPr>
            <w:ins w:id="3813" w:author="vivo-Chenli" w:date="2025-01-20T11:41:00Z">
              <w:r>
                <w:rPr>
                  <w:rFonts w:eastAsia="Malgun Gothic"/>
                  <w:lang w:eastAsia="ko-KR"/>
                </w:rPr>
                <w:t>21</w:t>
              </w:r>
            </w:ins>
            <w:ins w:id="3814" w:author="vivo-Chenli-After RAN2#129" w:date="2025-03-11T15:51:00Z">
              <w:r w:rsidR="00AA485E">
                <w:rPr>
                  <w:rFonts w:eastAsia="Malgun Gothic"/>
                  <w:lang w:eastAsia="ko-KR"/>
                </w:rPr>
                <w:t>7</w:t>
              </w:r>
            </w:ins>
          </w:p>
        </w:tc>
        <w:tc>
          <w:tcPr>
            <w:tcW w:w="1134" w:type="dxa"/>
          </w:tcPr>
          <w:p w14:paraId="52ED1ED5" w14:textId="0C72E6BB" w:rsidR="003669F2" w:rsidRDefault="00B562E1">
            <w:pPr>
              <w:pStyle w:val="TAC"/>
              <w:rPr>
                <w:ins w:id="3815" w:author="vivo-Chenli" w:date="2025-01-20T11:41:00Z"/>
                <w:rFonts w:eastAsia="Malgun Gothic"/>
                <w:lang w:eastAsia="ko-KR"/>
              </w:rPr>
            </w:pPr>
            <w:ins w:id="3816" w:author="vivo-Chenli" w:date="2025-01-20T11:41:00Z">
              <w:r>
                <w:rPr>
                  <w:rFonts w:eastAsia="Malgun Gothic"/>
                  <w:lang w:eastAsia="ko-KR"/>
                </w:rPr>
                <w:t>28</w:t>
              </w:r>
            </w:ins>
            <w:ins w:id="3817" w:author="vivo-Chenli-After RAN2#129" w:date="2025-03-11T15:51:00Z">
              <w:r w:rsidR="00AA485E">
                <w:rPr>
                  <w:rFonts w:eastAsia="Malgun Gothic"/>
                  <w:lang w:eastAsia="ko-KR"/>
                </w:rPr>
                <w:t>1</w:t>
              </w:r>
            </w:ins>
          </w:p>
        </w:tc>
        <w:tc>
          <w:tcPr>
            <w:tcW w:w="5812" w:type="dxa"/>
          </w:tcPr>
          <w:p w14:paraId="52ED1ED6" w14:textId="35C38AB9" w:rsidR="003669F2" w:rsidRDefault="00B562E1">
            <w:pPr>
              <w:pStyle w:val="TAL"/>
              <w:rPr>
                <w:ins w:id="3818" w:author="vivo-Chenli" w:date="2025-01-20T11:41:00Z"/>
                <w:lang w:eastAsia="ko-KR"/>
              </w:rPr>
            </w:pPr>
            <w:ins w:id="3819" w:author="vivo-Chenli" w:date="2025-01-20T11:42:00Z">
              <w:r>
                <w:rPr>
                  <w:lang w:eastAsia="ko-KR"/>
                </w:rPr>
                <w:t>Event Triggered</w:t>
              </w:r>
            </w:ins>
            <w:ins w:id="3820" w:author="vivo-Chenli-Before#129" w:date="2025-02-06T23:52:00Z">
              <w:r w:rsidR="002934AF">
                <w:rPr>
                  <w:lang w:eastAsia="ko-KR"/>
                </w:rPr>
                <w:t xml:space="preserve"> L1</w:t>
              </w:r>
            </w:ins>
            <w:ins w:id="3821" w:author="vivo-Chenli" w:date="2025-01-20T11:42:00Z">
              <w:r>
                <w:rPr>
                  <w:lang w:eastAsia="ko-KR"/>
                </w:rPr>
                <w:t xml:space="preserve"> M</w:t>
              </w:r>
            </w:ins>
            <w:ins w:id="3822" w:author="vivo-Chenli" w:date="2025-01-20T11:43:00Z">
              <w:r>
                <w:rPr>
                  <w:lang w:eastAsia="ko-KR"/>
                </w:rPr>
                <w:t>easurement Report</w:t>
              </w:r>
            </w:ins>
          </w:p>
        </w:tc>
      </w:tr>
      <w:tr w:rsidR="00AA485E" w14:paraId="4F52F696" w14:textId="77777777">
        <w:trPr>
          <w:jc w:val="center"/>
          <w:ins w:id="3823" w:author="vivo-Chenli-After RAN2#129" w:date="2025-03-11T15:51:00Z"/>
        </w:trPr>
        <w:tc>
          <w:tcPr>
            <w:tcW w:w="1271" w:type="dxa"/>
          </w:tcPr>
          <w:p w14:paraId="08F7C01F" w14:textId="2716CAC7" w:rsidR="00AA485E" w:rsidRDefault="00AA485E" w:rsidP="00AA485E">
            <w:pPr>
              <w:pStyle w:val="TAC"/>
              <w:rPr>
                <w:ins w:id="3824" w:author="vivo-Chenli-After RAN2#129" w:date="2025-03-11T15:51:00Z"/>
                <w:rFonts w:eastAsia="Malgun Gothic"/>
                <w:lang w:eastAsia="ko-KR"/>
              </w:rPr>
            </w:pPr>
            <w:ins w:id="3825" w:author="vivo-Chenli-After RAN2#129" w:date="2025-03-11T15:51:00Z">
              <w:r>
                <w:rPr>
                  <w:rFonts w:eastAsia="Malgun Gothic"/>
                  <w:lang w:eastAsia="ko-KR"/>
                </w:rPr>
                <w:t>218</w:t>
              </w:r>
            </w:ins>
          </w:p>
        </w:tc>
        <w:tc>
          <w:tcPr>
            <w:tcW w:w="1134" w:type="dxa"/>
          </w:tcPr>
          <w:p w14:paraId="2392263A" w14:textId="306DFAF4" w:rsidR="00AA485E" w:rsidRDefault="00AA485E" w:rsidP="00AA485E">
            <w:pPr>
              <w:pStyle w:val="TAC"/>
              <w:rPr>
                <w:ins w:id="3826" w:author="vivo-Chenli-After RAN2#129" w:date="2025-03-11T15:51:00Z"/>
                <w:rFonts w:eastAsia="Malgun Gothic"/>
                <w:lang w:eastAsia="ko-KR"/>
              </w:rPr>
            </w:pPr>
            <w:ins w:id="3827" w:author="vivo-Chenli-After RAN2#129" w:date="2025-03-11T15:51:00Z">
              <w:r>
                <w:rPr>
                  <w:rFonts w:eastAsia="Malgun Gothic"/>
                  <w:lang w:eastAsia="ko-KR"/>
                </w:rPr>
                <w:t>282</w:t>
              </w:r>
            </w:ins>
          </w:p>
        </w:tc>
        <w:tc>
          <w:tcPr>
            <w:tcW w:w="5812" w:type="dxa"/>
          </w:tcPr>
          <w:p w14:paraId="38D1450E" w14:textId="34504A5E" w:rsidR="00AA485E" w:rsidDel="002934AF" w:rsidRDefault="00332968" w:rsidP="00AA485E">
            <w:pPr>
              <w:pStyle w:val="TAL"/>
              <w:rPr>
                <w:ins w:id="3828" w:author="vivo-Chenli-After RAN2#129" w:date="2025-03-11T15:51:00Z"/>
                <w:lang w:eastAsia="ko-KR"/>
              </w:rPr>
            </w:pPr>
            <w:ins w:id="3829" w:author="vivo-Chenli-After RAN2#129" w:date="2025-03-11T15:57:00Z">
              <w:r>
                <w:rPr>
                  <w:lang w:eastAsia="ko-KR"/>
                </w:rPr>
                <w:t xml:space="preserve">Truncated </w:t>
              </w:r>
            </w:ins>
            <w:ins w:id="3830" w:author="vivo-Chenli-After RAN2#129" w:date="2025-03-11T15:51:00Z">
              <w:r w:rsidR="00AA485E">
                <w:rPr>
                  <w:lang w:eastAsia="ko-KR"/>
                </w:rPr>
                <w:t xml:space="preserve">Event Triggered L1 </w:t>
              </w:r>
              <w:commentRangeStart w:id="3831"/>
              <w:commentRangeStart w:id="3832"/>
              <w:r w:rsidR="00AA485E">
                <w:rPr>
                  <w:lang w:eastAsia="ko-KR"/>
                </w:rPr>
                <w:t>Measurement</w:t>
              </w:r>
            </w:ins>
            <w:commentRangeEnd w:id="3831"/>
            <w:r w:rsidR="00017459">
              <w:rPr>
                <w:rStyle w:val="a6"/>
                <w:rFonts w:ascii="Times New Roman" w:hAnsi="Times New Roman"/>
              </w:rPr>
              <w:commentReference w:id="3831"/>
            </w:r>
            <w:commentRangeEnd w:id="3832"/>
            <w:r w:rsidR="007928BB">
              <w:rPr>
                <w:rStyle w:val="a6"/>
                <w:rFonts w:ascii="Times New Roman" w:hAnsi="Times New Roman"/>
              </w:rPr>
              <w:commentReference w:id="3832"/>
            </w:r>
            <w:ins w:id="3833" w:author="vivo-Chenli-After RAN2#129" w:date="2025-03-11T15:51:00Z">
              <w:r w:rsidR="00AA485E">
                <w:rPr>
                  <w:lang w:eastAsia="ko-KR"/>
                </w:rPr>
                <w:t xml:space="preserve"> Report</w:t>
              </w:r>
            </w:ins>
          </w:p>
        </w:tc>
      </w:tr>
      <w:tr w:rsidR="003669F2" w14:paraId="52ED1EDB" w14:textId="77777777">
        <w:trPr>
          <w:jc w:val="center"/>
        </w:trPr>
        <w:tc>
          <w:tcPr>
            <w:tcW w:w="1271" w:type="dxa"/>
          </w:tcPr>
          <w:p w14:paraId="52ED1ED8" w14:textId="77777777" w:rsidR="003669F2" w:rsidRDefault="00B562E1">
            <w:pPr>
              <w:pStyle w:val="TAC"/>
              <w:rPr>
                <w:rFonts w:eastAsia="Malgun Gothic"/>
                <w:lang w:eastAsia="ko-KR"/>
              </w:rPr>
            </w:pPr>
            <w:r>
              <w:rPr>
                <w:rFonts w:eastAsia="Malgun Gothic"/>
                <w:lang w:eastAsia="ko-KR"/>
              </w:rPr>
              <w:t>219</w:t>
            </w:r>
          </w:p>
        </w:tc>
        <w:tc>
          <w:tcPr>
            <w:tcW w:w="1134" w:type="dxa"/>
          </w:tcPr>
          <w:p w14:paraId="52ED1ED9" w14:textId="77777777" w:rsidR="003669F2" w:rsidRDefault="00B562E1">
            <w:pPr>
              <w:pStyle w:val="TAC"/>
              <w:rPr>
                <w:rFonts w:eastAsia="Malgun Gothic"/>
                <w:lang w:eastAsia="ko-KR"/>
              </w:rPr>
            </w:pPr>
            <w:r>
              <w:rPr>
                <w:rFonts w:eastAsia="Malgun Gothic"/>
                <w:lang w:eastAsia="ko-KR"/>
              </w:rPr>
              <w:t>283</w:t>
            </w:r>
          </w:p>
        </w:tc>
        <w:tc>
          <w:tcPr>
            <w:tcW w:w="5812" w:type="dxa"/>
          </w:tcPr>
          <w:p w14:paraId="52ED1EDA" w14:textId="77777777" w:rsidR="003669F2" w:rsidRDefault="00B562E1">
            <w:pPr>
              <w:pStyle w:val="TAL"/>
              <w:rPr>
                <w:lang w:eastAsia="ko-KR"/>
              </w:rPr>
            </w:pPr>
            <w:r>
              <w:rPr>
                <w:lang w:eastAsia="ko-KR"/>
              </w:rPr>
              <w:t>Enhanced Multiple Entry PHR for multiple TRP STx2P (four octets Ci)</w:t>
            </w:r>
          </w:p>
        </w:tc>
      </w:tr>
      <w:tr w:rsidR="003669F2" w14:paraId="52ED1EDF" w14:textId="77777777">
        <w:trPr>
          <w:jc w:val="center"/>
        </w:trPr>
        <w:tc>
          <w:tcPr>
            <w:tcW w:w="1271" w:type="dxa"/>
          </w:tcPr>
          <w:p w14:paraId="52ED1EDC" w14:textId="77777777" w:rsidR="003669F2" w:rsidRDefault="00B562E1">
            <w:pPr>
              <w:pStyle w:val="TAC"/>
              <w:rPr>
                <w:rFonts w:eastAsia="Malgun Gothic"/>
                <w:lang w:eastAsia="ko-KR"/>
              </w:rPr>
            </w:pPr>
            <w:r>
              <w:rPr>
                <w:rFonts w:eastAsia="Malgun Gothic"/>
                <w:lang w:eastAsia="ko-KR"/>
              </w:rPr>
              <w:t>220</w:t>
            </w:r>
          </w:p>
        </w:tc>
        <w:tc>
          <w:tcPr>
            <w:tcW w:w="1134" w:type="dxa"/>
          </w:tcPr>
          <w:p w14:paraId="52ED1EDD" w14:textId="77777777" w:rsidR="003669F2" w:rsidRDefault="00B562E1">
            <w:pPr>
              <w:pStyle w:val="TAC"/>
              <w:rPr>
                <w:rFonts w:eastAsia="Malgun Gothic"/>
                <w:lang w:eastAsia="ko-KR"/>
              </w:rPr>
            </w:pPr>
            <w:r>
              <w:rPr>
                <w:rFonts w:eastAsia="Malgun Gothic"/>
                <w:lang w:eastAsia="ko-KR"/>
              </w:rPr>
              <w:t>284</w:t>
            </w:r>
          </w:p>
        </w:tc>
        <w:tc>
          <w:tcPr>
            <w:tcW w:w="5812" w:type="dxa"/>
          </w:tcPr>
          <w:p w14:paraId="52ED1EDE" w14:textId="77777777" w:rsidR="003669F2" w:rsidRDefault="00B562E1">
            <w:pPr>
              <w:pStyle w:val="TAL"/>
              <w:rPr>
                <w:lang w:eastAsia="ko-KR"/>
              </w:rPr>
            </w:pPr>
            <w:r>
              <w:rPr>
                <w:lang w:eastAsia="ko-KR"/>
              </w:rPr>
              <w:t>Enhanced Multiple Entry PHR for multiple TRP STx2P (one octets Ci)</w:t>
            </w:r>
          </w:p>
        </w:tc>
      </w:tr>
      <w:tr w:rsidR="003669F2" w14:paraId="52ED1EE3" w14:textId="77777777">
        <w:trPr>
          <w:jc w:val="center"/>
        </w:trPr>
        <w:tc>
          <w:tcPr>
            <w:tcW w:w="1271" w:type="dxa"/>
          </w:tcPr>
          <w:p w14:paraId="52ED1EE0" w14:textId="77777777" w:rsidR="003669F2" w:rsidRDefault="00B562E1">
            <w:pPr>
              <w:pStyle w:val="TAC"/>
              <w:rPr>
                <w:rFonts w:eastAsia="Malgun Gothic"/>
                <w:lang w:eastAsia="ko-KR"/>
              </w:rPr>
            </w:pPr>
            <w:r>
              <w:rPr>
                <w:rFonts w:eastAsia="Malgun Gothic"/>
                <w:lang w:eastAsia="ko-KR"/>
              </w:rPr>
              <w:t>221</w:t>
            </w:r>
          </w:p>
        </w:tc>
        <w:tc>
          <w:tcPr>
            <w:tcW w:w="1134" w:type="dxa"/>
          </w:tcPr>
          <w:p w14:paraId="52ED1EE1" w14:textId="77777777" w:rsidR="003669F2" w:rsidRDefault="00B562E1">
            <w:pPr>
              <w:pStyle w:val="TAC"/>
              <w:rPr>
                <w:rFonts w:eastAsia="Malgun Gothic"/>
                <w:lang w:eastAsia="ko-KR"/>
              </w:rPr>
            </w:pPr>
            <w:r>
              <w:rPr>
                <w:rFonts w:eastAsia="Malgun Gothic"/>
                <w:lang w:eastAsia="ko-KR"/>
              </w:rPr>
              <w:t>285</w:t>
            </w:r>
          </w:p>
        </w:tc>
        <w:tc>
          <w:tcPr>
            <w:tcW w:w="5812" w:type="dxa"/>
          </w:tcPr>
          <w:p w14:paraId="52ED1EE2" w14:textId="77777777" w:rsidR="003669F2" w:rsidRDefault="00B562E1">
            <w:pPr>
              <w:pStyle w:val="TAL"/>
              <w:rPr>
                <w:lang w:eastAsia="ko-KR"/>
              </w:rPr>
            </w:pPr>
            <w:r>
              <w:rPr>
                <w:lang w:eastAsia="ko-KR"/>
              </w:rPr>
              <w:t>Enhanced Single Entry PHR for multiple TRP STx2P</w:t>
            </w:r>
          </w:p>
        </w:tc>
      </w:tr>
      <w:tr w:rsidR="003669F2" w14:paraId="52ED1EE7" w14:textId="77777777">
        <w:trPr>
          <w:jc w:val="center"/>
        </w:trPr>
        <w:tc>
          <w:tcPr>
            <w:tcW w:w="1271" w:type="dxa"/>
          </w:tcPr>
          <w:p w14:paraId="52ED1EE4" w14:textId="77777777" w:rsidR="003669F2" w:rsidRDefault="00B562E1">
            <w:pPr>
              <w:pStyle w:val="TAC"/>
              <w:rPr>
                <w:rFonts w:eastAsia="Malgun Gothic"/>
                <w:lang w:eastAsia="ko-KR"/>
              </w:rPr>
            </w:pPr>
            <w:r>
              <w:rPr>
                <w:lang w:eastAsia="ko-KR"/>
              </w:rPr>
              <w:t>222</w:t>
            </w:r>
          </w:p>
        </w:tc>
        <w:tc>
          <w:tcPr>
            <w:tcW w:w="1134" w:type="dxa"/>
          </w:tcPr>
          <w:p w14:paraId="52ED1EE5" w14:textId="77777777" w:rsidR="003669F2" w:rsidRDefault="00B562E1">
            <w:pPr>
              <w:pStyle w:val="TAC"/>
              <w:rPr>
                <w:rFonts w:eastAsia="Malgun Gothic"/>
                <w:lang w:eastAsia="ko-KR"/>
              </w:rPr>
            </w:pPr>
            <w:r>
              <w:rPr>
                <w:lang w:eastAsia="ko-KR"/>
              </w:rPr>
              <w:t>286</w:t>
            </w:r>
          </w:p>
        </w:tc>
        <w:tc>
          <w:tcPr>
            <w:tcW w:w="5812" w:type="dxa"/>
          </w:tcPr>
          <w:p w14:paraId="52ED1EE6" w14:textId="77777777" w:rsidR="003669F2" w:rsidRDefault="00B562E1">
            <w:pPr>
              <w:pStyle w:val="TAL"/>
              <w:rPr>
                <w:lang w:eastAsia="ko-KR"/>
              </w:rPr>
            </w:pPr>
            <w:r>
              <w:rPr>
                <w:rFonts w:eastAsia="Malgun Gothic"/>
                <w:lang w:eastAsia="ko-KR"/>
              </w:rPr>
              <w:t>SL LBT Failure</w:t>
            </w:r>
          </w:p>
        </w:tc>
      </w:tr>
      <w:tr w:rsidR="003669F2" w14:paraId="52ED1EEB" w14:textId="77777777">
        <w:trPr>
          <w:jc w:val="center"/>
        </w:trPr>
        <w:tc>
          <w:tcPr>
            <w:tcW w:w="1271" w:type="dxa"/>
          </w:tcPr>
          <w:p w14:paraId="52ED1EE8" w14:textId="77777777" w:rsidR="003669F2" w:rsidRDefault="00B562E1">
            <w:pPr>
              <w:pStyle w:val="TAC"/>
              <w:rPr>
                <w:rFonts w:eastAsia="Malgun Gothic"/>
                <w:lang w:eastAsia="ko-KR"/>
              </w:rPr>
            </w:pPr>
            <w:r>
              <w:rPr>
                <w:rFonts w:eastAsia="Malgun Gothic"/>
                <w:lang w:eastAsia="ko-KR"/>
              </w:rPr>
              <w:t>223</w:t>
            </w:r>
          </w:p>
        </w:tc>
        <w:tc>
          <w:tcPr>
            <w:tcW w:w="1134" w:type="dxa"/>
          </w:tcPr>
          <w:p w14:paraId="52ED1EE9" w14:textId="77777777" w:rsidR="003669F2" w:rsidRDefault="00B562E1">
            <w:pPr>
              <w:pStyle w:val="TAC"/>
              <w:rPr>
                <w:rFonts w:eastAsia="Malgun Gothic"/>
                <w:lang w:eastAsia="ko-KR"/>
              </w:rPr>
            </w:pPr>
            <w:r>
              <w:rPr>
                <w:rFonts w:eastAsia="Malgun Gothic"/>
                <w:lang w:eastAsia="ko-KR"/>
              </w:rPr>
              <w:t>287</w:t>
            </w:r>
          </w:p>
        </w:tc>
        <w:tc>
          <w:tcPr>
            <w:tcW w:w="5812" w:type="dxa"/>
          </w:tcPr>
          <w:p w14:paraId="52ED1EEA" w14:textId="77777777" w:rsidR="003669F2" w:rsidRDefault="00B562E1">
            <w:pPr>
              <w:pStyle w:val="TAL"/>
              <w:rPr>
                <w:lang w:eastAsia="ko-KR"/>
              </w:rPr>
            </w:pPr>
            <w:r>
              <w:rPr>
                <w:lang w:eastAsia="ko-KR"/>
              </w:rPr>
              <w:t>Multiple Entry PHR with assumed PUSCH (four octets C</w:t>
            </w:r>
            <w:r>
              <w:rPr>
                <w:vertAlign w:val="subscript"/>
                <w:lang w:eastAsia="ko-KR"/>
              </w:rPr>
              <w:t>i</w:t>
            </w:r>
            <w:r>
              <w:rPr>
                <w:lang w:eastAsia="ko-KR"/>
              </w:rPr>
              <w:t>)</w:t>
            </w:r>
          </w:p>
        </w:tc>
      </w:tr>
      <w:tr w:rsidR="003669F2" w14:paraId="52ED1EEF" w14:textId="77777777">
        <w:trPr>
          <w:jc w:val="center"/>
        </w:trPr>
        <w:tc>
          <w:tcPr>
            <w:tcW w:w="1271" w:type="dxa"/>
          </w:tcPr>
          <w:p w14:paraId="52ED1EEC" w14:textId="77777777" w:rsidR="003669F2" w:rsidRDefault="00B562E1">
            <w:pPr>
              <w:pStyle w:val="TAC"/>
              <w:rPr>
                <w:rFonts w:eastAsia="Malgun Gothic"/>
                <w:lang w:eastAsia="ko-KR"/>
              </w:rPr>
            </w:pPr>
            <w:r>
              <w:rPr>
                <w:rFonts w:eastAsia="Malgun Gothic"/>
                <w:lang w:eastAsia="ko-KR"/>
              </w:rPr>
              <w:t>224</w:t>
            </w:r>
          </w:p>
        </w:tc>
        <w:tc>
          <w:tcPr>
            <w:tcW w:w="1134" w:type="dxa"/>
          </w:tcPr>
          <w:p w14:paraId="52ED1EED" w14:textId="77777777" w:rsidR="003669F2" w:rsidRDefault="00B562E1">
            <w:pPr>
              <w:pStyle w:val="TAC"/>
              <w:rPr>
                <w:rFonts w:eastAsia="Malgun Gothic"/>
                <w:lang w:eastAsia="ko-KR"/>
              </w:rPr>
            </w:pPr>
            <w:r>
              <w:rPr>
                <w:rFonts w:eastAsia="Malgun Gothic"/>
                <w:lang w:eastAsia="ko-KR"/>
              </w:rPr>
              <w:t>288</w:t>
            </w:r>
          </w:p>
        </w:tc>
        <w:tc>
          <w:tcPr>
            <w:tcW w:w="5812" w:type="dxa"/>
          </w:tcPr>
          <w:p w14:paraId="52ED1EEE" w14:textId="77777777" w:rsidR="003669F2" w:rsidRDefault="00B562E1">
            <w:pPr>
              <w:pStyle w:val="TAL"/>
              <w:rPr>
                <w:lang w:eastAsia="ko-KR"/>
              </w:rPr>
            </w:pPr>
            <w:r>
              <w:rPr>
                <w:lang w:eastAsia="ko-KR"/>
              </w:rPr>
              <w:t>Multiple Entry PHR with assumed PUSCH (one octets C</w:t>
            </w:r>
            <w:r>
              <w:rPr>
                <w:vertAlign w:val="subscript"/>
                <w:lang w:eastAsia="ko-KR"/>
              </w:rPr>
              <w:t>i</w:t>
            </w:r>
            <w:r>
              <w:rPr>
                <w:lang w:eastAsia="ko-KR"/>
              </w:rPr>
              <w:t>)</w:t>
            </w:r>
          </w:p>
        </w:tc>
      </w:tr>
      <w:tr w:rsidR="003669F2" w14:paraId="52ED1EF3" w14:textId="77777777">
        <w:trPr>
          <w:jc w:val="center"/>
        </w:trPr>
        <w:tc>
          <w:tcPr>
            <w:tcW w:w="1271" w:type="dxa"/>
          </w:tcPr>
          <w:p w14:paraId="52ED1EF0" w14:textId="77777777" w:rsidR="003669F2" w:rsidRDefault="00B562E1">
            <w:pPr>
              <w:pStyle w:val="TAC"/>
              <w:rPr>
                <w:rFonts w:eastAsia="Malgun Gothic"/>
                <w:lang w:eastAsia="ko-KR"/>
              </w:rPr>
            </w:pPr>
            <w:r>
              <w:rPr>
                <w:rFonts w:eastAsia="Malgun Gothic"/>
                <w:lang w:eastAsia="ko-KR"/>
              </w:rPr>
              <w:t>225</w:t>
            </w:r>
          </w:p>
        </w:tc>
        <w:tc>
          <w:tcPr>
            <w:tcW w:w="1134" w:type="dxa"/>
          </w:tcPr>
          <w:p w14:paraId="52ED1EF1" w14:textId="77777777" w:rsidR="003669F2" w:rsidRDefault="00B562E1">
            <w:pPr>
              <w:pStyle w:val="TAC"/>
              <w:rPr>
                <w:rFonts w:eastAsia="Malgun Gothic"/>
                <w:lang w:eastAsia="ko-KR"/>
              </w:rPr>
            </w:pPr>
            <w:r>
              <w:rPr>
                <w:rFonts w:eastAsia="Malgun Gothic"/>
                <w:lang w:eastAsia="ko-KR"/>
              </w:rPr>
              <w:t>289</w:t>
            </w:r>
          </w:p>
        </w:tc>
        <w:tc>
          <w:tcPr>
            <w:tcW w:w="5812" w:type="dxa"/>
          </w:tcPr>
          <w:p w14:paraId="52ED1EF2" w14:textId="77777777" w:rsidR="003669F2" w:rsidRDefault="00B562E1">
            <w:pPr>
              <w:pStyle w:val="TAL"/>
              <w:rPr>
                <w:lang w:eastAsia="ko-KR"/>
              </w:rPr>
            </w:pPr>
            <w:r>
              <w:rPr>
                <w:lang w:eastAsia="ko-KR"/>
              </w:rPr>
              <w:t>Single Entry PHR with assumed PUSCH</w:t>
            </w:r>
          </w:p>
        </w:tc>
      </w:tr>
      <w:tr w:rsidR="003669F2" w14:paraId="52ED1EF7" w14:textId="77777777">
        <w:trPr>
          <w:jc w:val="center"/>
        </w:trPr>
        <w:tc>
          <w:tcPr>
            <w:tcW w:w="1271" w:type="dxa"/>
          </w:tcPr>
          <w:p w14:paraId="52ED1EF4" w14:textId="77777777" w:rsidR="003669F2" w:rsidRDefault="00B562E1">
            <w:pPr>
              <w:pStyle w:val="TAC"/>
              <w:rPr>
                <w:rFonts w:eastAsia="Malgun Gothic"/>
                <w:lang w:eastAsia="ko-KR"/>
              </w:rPr>
            </w:pPr>
            <w:r>
              <w:rPr>
                <w:rFonts w:eastAsia="Malgun Gothic"/>
                <w:lang w:eastAsia="ko-KR"/>
              </w:rPr>
              <w:t>226</w:t>
            </w:r>
          </w:p>
        </w:tc>
        <w:tc>
          <w:tcPr>
            <w:tcW w:w="1134" w:type="dxa"/>
          </w:tcPr>
          <w:p w14:paraId="52ED1EF5" w14:textId="77777777" w:rsidR="003669F2" w:rsidRDefault="00B562E1">
            <w:pPr>
              <w:pStyle w:val="TAC"/>
              <w:rPr>
                <w:rFonts w:eastAsia="Malgun Gothic"/>
                <w:lang w:eastAsia="ko-KR"/>
              </w:rPr>
            </w:pPr>
            <w:r>
              <w:rPr>
                <w:rFonts w:eastAsia="等线"/>
                <w:lang w:eastAsia="zh-CN"/>
              </w:rPr>
              <w:t>290</w:t>
            </w:r>
          </w:p>
        </w:tc>
        <w:tc>
          <w:tcPr>
            <w:tcW w:w="5812" w:type="dxa"/>
          </w:tcPr>
          <w:p w14:paraId="52ED1EF6" w14:textId="77777777" w:rsidR="003669F2" w:rsidRDefault="00B562E1">
            <w:pPr>
              <w:pStyle w:val="TAL"/>
              <w:rPr>
                <w:lang w:eastAsia="ko-KR"/>
              </w:rPr>
            </w:pPr>
            <w:r>
              <w:rPr>
                <w:rFonts w:eastAsia="等线"/>
                <w:lang w:eastAsia="zh-CN"/>
              </w:rPr>
              <w:t>SL-PRS Resource Request</w:t>
            </w:r>
          </w:p>
        </w:tc>
      </w:tr>
      <w:tr w:rsidR="003669F2" w14:paraId="52ED1EFB" w14:textId="77777777">
        <w:trPr>
          <w:jc w:val="center"/>
        </w:trPr>
        <w:tc>
          <w:tcPr>
            <w:tcW w:w="1271" w:type="dxa"/>
          </w:tcPr>
          <w:p w14:paraId="52ED1EF8" w14:textId="77777777" w:rsidR="003669F2" w:rsidRDefault="00B562E1">
            <w:pPr>
              <w:pStyle w:val="TAC"/>
              <w:rPr>
                <w:rFonts w:eastAsia="Malgun Gothic"/>
                <w:lang w:eastAsia="ko-KR"/>
              </w:rPr>
            </w:pPr>
            <w:r>
              <w:rPr>
                <w:rFonts w:eastAsia="Malgun Gothic"/>
                <w:lang w:eastAsia="ko-KR"/>
              </w:rPr>
              <w:t>227</w:t>
            </w:r>
          </w:p>
        </w:tc>
        <w:tc>
          <w:tcPr>
            <w:tcW w:w="1134" w:type="dxa"/>
          </w:tcPr>
          <w:p w14:paraId="52ED1EF9" w14:textId="77777777" w:rsidR="003669F2" w:rsidRDefault="00B562E1">
            <w:pPr>
              <w:pStyle w:val="TAC"/>
              <w:rPr>
                <w:rFonts w:eastAsia="Malgun Gothic"/>
                <w:lang w:eastAsia="ko-KR"/>
              </w:rPr>
            </w:pPr>
            <w:r>
              <w:rPr>
                <w:rFonts w:eastAsia="Malgun Gothic"/>
                <w:lang w:eastAsia="ko-KR"/>
              </w:rPr>
              <w:t>291</w:t>
            </w:r>
          </w:p>
        </w:tc>
        <w:tc>
          <w:tcPr>
            <w:tcW w:w="5812" w:type="dxa"/>
          </w:tcPr>
          <w:p w14:paraId="52ED1EFA" w14:textId="77777777" w:rsidR="003669F2" w:rsidRDefault="00B562E1">
            <w:pPr>
              <w:pStyle w:val="TAL"/>
              <w:rPr>
                <w:lang w:eastAsia="ko-KR"/>
              </w:rPr>
            </w:pPr>
            <w:r>
              <w:t>Refined Long BSR</w:t>
            </w:r>
          </w:p>
        </w:tc>
      </w:tr>
      <w:tr w:rsidR="003669F2" w14:paraId="52ED1EFF" w14:textId="77777777">
        <w:trPr>
          <w:jc w:val="center"/>
        </w:trPr>
        <w:tc>
          <w:tcPr>
            <w:tcW w:w="1271" w:type="dxa"/>
          </w:tcPr>
          <w:p w14:paraId="52ED1EFC" w14:textId="77777777" w:rsidR="003669F2" w:rsidRDefault="00B562E1">
            <w:pPr>
              <w:pStyle w:val="TAC"/>
              <w:rPr>
                <w:rFonts w:eastAsia="Malgun Gothic"/>
                <w:lang w:eastAsia="ko-KR"/>
              </w:rPr>
            </w:pPr>
            <w:r>
              <w:rPr>
                <w:rFonts w:eastAsia="Malgun Gothic"/>
                <w:lang w:eastAsia="ko-KR"/>
              </w:rPr>
              <w:t>228</w:t>
            </w:r>
          </w:p>
        </w:tc>
        <w:tc>
          <w:tcPr>
            <w:tcW w:w="1134" w:type="dxa"/>
          </w:tcPr>
          <w:p w14:paraId="52ED1EFD" w14:textId="77777777" w:rsidR="003669F2" w:rsidRDefault="00B562E1">
            <w:pPr>
              <w:pStyle w:val="TAC"/>
              <w:rPr>
                <w:rFonts w:eastAsia="Malgun Gothic"/>
                <w:lang w:eastAsia="ko-KR"/>
              </w:rPr>
            </w:pPr>
            <w:r>
              <w:rPr>
                <w:rFonts w:eastAsia="Malgun Gothic"/>
                <w:lang w:eastAsia="ko-KR"/>
              </w:rPr>
              <w:t>292</w:t>
            </w:r>
          </w:p>
        </w:tc>
        <w:tc>
          <w:tcPr>
            <w:tcW w:w="5812" w:type="dxa"/>
          </w:tcPr>
          <w:p w14:paraId="52ED1EFE" w14:textId="77777777" w:rsidR="003669F2" w:rsidRDefault="00B562E1">
            <w:pPr>
              <w:pStyle w:val="TAL"/>
              <w:rPr>
                <w:lang w:eastAsia="ko-KR"/>
              </w:rPr>
            </w:pPr>
            <w:r>
              <w:t>Delay Status Report</w:t>
            </w:r>
          </w:p>
        </w:tc>
      </w:tr>
      <w:tr w:rsidR="003669F2" w14:paraId="52ED1F03" w14:textId="77777777">
        <w:trPr>
          <w:jc w:val="center"/>
        </w:trPr>
        <w:tc>
          <w:tcPr>
            <w:tcW w:w="1271" w:type="dxa"/>
          </w:tcPr>
          <w:p w14:paraId="52ED1F00" w14:textId="77777777" w:rsidR="003669F2" w:rsidRDefault="00B562E1">
            <w:pPr>
              <w:pStyle w:val="TAC"/>
              <w:rPr>
                <w:rFonts w:eastAsia="Malgun Gothic"/>
                <w:lang w:eastAsia="ko-KR"/>
              </w:rPr>
            </w:pPr>
            <w:r>
              <w:rPr>
                <w:rFonts w:eastAsia="Malgun Gothic"/>
                <w:lang w:eastAsia="ko-KR"/>
              </w:rPr>
              <w:t>229</w:t>
            </w:r>
          </w:p>
        </w:tc>
        <w:tc>
          <w:tcPr>
            <w:tcW w:w="1134" w:type="dxa"/>
          </w:tcPr>
          <w:p w14:paraId="52ED1F01" w14:textId="77777777" w:rsidR="003669F2" w:rsidRDefault="00B562E1">
            <w:pPr>
              <w:pStyle w:val="TAC"/>
              <w:rPr>
                <w:rFonts w:eastAsia="Malgun Gothic"/>
                <w:lang w:eastAsia="ko-KR"/>
              </w:rPr>
            </w:pPr>
            <w:r>
              <w:rPr>
                <w:rFonts w:eastAsia="Malgun Gothic"/>
                <w:lang w:eastAsia="ko-KR"/>
              </w:rPr>
              <w:t>293</w:t>
            </w:r>
          </w:p>
        </w:tc>
        <w:tc>
          <w:tcPr>
            <w:tcW w:w="5812" w:type="dxa"/>
          </w:tcPr>
          <w:p w14:paraId="52ED1F02" w14:textId="77777777" w:rsidR="003669F2" w:rsidRDefault="00B562E1">
            <w:pPr>
              <w:pStyle w:val="TAL"/>
              <w:rPr>
                <w:lang w:eastAsia="ko-KR"/>
              </w:rPr>
            </w:pPr>
            <w:r>
              <w:rPr>
                <w:lang w:eastAsia="ko-KR"/>
              </w:rPr>
              <w:t>Enhanced Multiple Entry PHR for multiple TRP (four octets C</w:t>
            </w:r>
            <w:r>
              <w:rPr>
                <w:vertAlign w:val="subscript"/>
                <w:lang w:eastAsia="ko-KR"/>
              </w:rPr>
              <w:t>i</w:t>
            </w:r>
            <w:r>
              <w:rPr>
                <w:lang w:eastAsia="ko-KR"/>
              </w:rPr>
              <w:t>)</w:t>
            </w:r>
          </w:p>
        </w:tc>
      </w:tr>
      <w:tr w:rsidR="003669F2" w14:paraId="52ED1F07" w14:textId="77777777">
        <w:trPr>
          <w:jc w:val="center"/>
        </w:trPr>
        <w:tc>
          <w:tcPr>
            <w:tcW w:w="1271" w:type="dxa"/>
          </w:tcPr>
          <w:p w14:paraId="52ED1F04" w14:textId="77777777" w:rsidR="003669F2" w:rsidRDefault="00B562E1">
            <w:pPr>
              <w:pStyle w:val="TAC"/>
              <w:rPr>
                <w:rFonts w:eastAsia="Malgun Gothic"/>
                <w:lang w:eastAsia="ko-KR"/>
              </w:rPr>
            </w:pPr>
            <w:r>
              <w:rPr>
                <w:rFonts w:eastAsia="Malgun Gothic"/>
                <w:lang w:eastAsia="ko-KR"/>
              </w:rPr>
              <w:t>230</w:t>
            </w:r>
          </w:p>
        </w:tc>
        <w:tc>
          <w:tcPr>
            <w:tcW w:w="1134" w:type="dxa"/>
          </w:tcPr>
          <w:p w14:paraId="52ED1F05" w14:textId="77777777" w:rsidR="003669F2" w:rsidRDefault="00B562E1">
            <w:pPr>
              <w:pStyle w:val="TAC"/>
              <w:rPr>
                <w:rFonts w:eastAsia="Malgun Gothic"/>
                <w:lang w:eastAsia="ko-KR"/>
              </w:rPr>
            </w:pPr>
            <w:r>
              <w:rPr>
                <w:rFonts w:eastAsia="Malgun Gothic"/>
                <w:lang w:eastAsia="ko-KR"/>
              </w:rPr>
              <w:t>294</w:t>
            </w:r>
          </w:p>
        </w:tc>
        <w:tc>
          <w:tcPr>
            <w:tcW w:w="5812" w:type="dxa"/>
          </w:tcPr>
          <w:p w14:paraId="52ED1F06" w14:textId="77777777" w:rsidR="003669F2" w:rsidRDefault="00B562E1">
            <w:pPr>
              <w:pStyle w:val="TAL"/>
              <w:rPr>
                <w:lang w:eastAsia="ko-KR"/>
              </w:rPr>
            </w:pPr>
            <w:r>
              <w:rPr>
                <w:lang w:eastAsia="ko-KR"/>
              </w:rPr>
              <w:t>Enhanced Multiple Entry PHR for multiple TRP (one octets C</w:t>
            </w:r>
            <w:r>
              <w:rPr>
                <w:vertAlign w:val="subscript"/>
                <w:lang w:eastAsia="ko-KR"/>
              </w:rPr>
              <w:t>i</w:t>
            </w:r>
            <w:r>
              <w:rPr>
                <w:lang w:eastAsia="ko-KR"/>
              </w:rPr>
              <w:t>)</w:t>
            </w:r>
          </w:p>
        </w:tc>
      </w:tr>
      <w:tr w:rsidR="003669F2" w14:paraId="52ED1F0B" w14:textId="77777777">
        <w:trPr>
          <w:jc w:val="center"/>
        </w:trPr>
        <w:tc>
          <w:tcPr>
            <w:tcW w:w="1271" w:type="dxa"/>
          </w:tcPr>
          <w:p w14:paraId="52ED1F08" w14:textId="77777777" w:rsidR="003669F2" w:rsidRDefault="00B562E1">
            <w:pPr>
              <w:pStyle w:val="TAC"/>
              <w:rPr>
                <w:rFonts w:eastAsia="Malgun Gothic"/>
                <w:lang w:eastAsia="ko-KR"/>
              </w:rPr>
            </w:pPr>
            <w:r>
              <w:rPr>
                <w:rFonts w:eastAsia="Malgun Gothic"/>
                <w:lang w:eastAsia="ko-KR"/>
              </w:rPr>
              <w:t>231</w:t>
            </w:r>
          </w:p>
        </w:tc>
        <w:tc>
          <w:tcPr>
            <w:tcW w:w="1134" w:type="dxa"/>
          </w:tcPr>
          <w:p w14:paraId="52ED1F09" w14:textId="77777777" w:rsidR="003669F2" w:rsidRDefault="00B562E1">
            <w:pPr>
              <w:pStyle w:val="TAC"/>
              <w:rPr>
                <w:rFonts w:eastAsia="Malgun Gothic"/>
                <w:lang w:eastAsia="ko-KR"/>
              </w:rPr>
            </w:pPr>
            <w:r>
              <w:rPr>
                <w:rFonts w:eastAsia="Malgun Gothic"/>
                <w:lang w:eastAsia="ko-KR"/>
              </w:rPr>
              <w:t>295</w:t>
            </w:r>
          </w:p>
        </w:tc>
        <w:tc>
          <w:tcPr>
            <w:tcW w:w="5812" w:type="dxa"/>
          </w:tcPr>
          <w:p w14:paraId="52ED1F0A" w14:textId="77777777" w:rsidR="003669F2" w:rsidRDefault="00B562E1">
            <w:pPr>
              <w:pStyle w:val="TAL"/>
              <w:rPr>
                <w:lang w:eastAsia="ko-KR"/>
              </w:rPr>
            </w:pPr>
            <w:r>
              <w:rPr>
                <w:lang w:eastAsia="ko-KR"/>
              </w:rPr>
              <w:t>Enhanced Single Entry PHR for multiple TRP</w:t>
            </w:r>
          </w:p>
        </w:tc>
      </w:tr>
      <w:tr w:rsidR="003669F2" w14:paraId="52ED1F0F" w14:textId="77777777">
        <w:trPr>
          <w:jc w:val="center"/>
        </w:trPr>
        <w:tc>
          <w:tcPr>
            <w:tcW w:w="1271" w:type="dxa"/>
          </w:tcPr>
          <w:p w14:paraId="52ED1F0C" w14:textId="77777777" w:rsidR="003669F2" w:rsidRDefault="00B562E1">
            <w:pPr>
              <w:pStyle w:val="TAC"/>
              <w:rPr>
                <w:rFonts w:eastAsia="Malgun Gothic"/>
                <w:lang w:eastAsia="ko-KR"/>
              </w:rPr>
            </w:pPr>
            <w:r>
              <w:rPr>
                <w:rFonts w:eastAsia="Malgun Gothic"/>
                <w:lang w:eastAsia="ko-KR"/>
              </w:rPr>
              <w:t>232</w:t>
            </w:r>
          </w:p>
        </w:tc>
        <w:tc>
          <w:tcPr>
            <w:tcW w:w="1134" w:type="dxa"/>
          </w:tcPr>
          <w:p w14:paraId="52ED1F0D" w14:textId="77777777" w:rsidR="003669F2" w:rsidRDefault="00B562E1">
            <w:pPr>
              <w:pStyle w:val="TAC"/>
              <w:rPr>
                <w:rFonts w:eastAsia="Malgun Gothic"/>
                <w:lang w:eastAsia="ko-KR"/>
              </w:rPr>
            </w:pPr>
            <w:r>
              <w:rPr>
                <w:rFonts w:eastAsia="Malgun Gothic"/>
                <w:lang w:eastAsia="ko-KR"/>
              </w:rPr>
              <w:t>296</w:t>
            </w:r>
          </w:p>
        </w:tc>
        <w:tc>
          <w:tcPr>
            <w:tcW w:w="5812" w:type="dxa"/>
          </w:tcPr>
          <w:p w14:paraId="52ED1F0E" w14:textId="77777777" w:rsidR="003669F2" w:rsidRDefault="00B562E1">
            <w:pPr>
              <w:pStyle w:val="TAL"/>
              <w:rPr>
                <w:lang w:eastAsia="ko-KR"/>
              </w:rPr>
            </w:pPr>
            <w:r>
              <w:rPr>
                <w:lang w:eastAsia="ko-KR"/>
              </w:rPr>
              <w:t>Enhanced Multiple Entry PHR (four octets C</w:t>
            </w:r>
            <w:r>
              <w:rPr>
                <w:vertAlign w:val="subscript"/>
                <w:lang w:eastAsia="ko-KR"/>
              </w:rPr>
              <w:t>i</w:t>
            </w:r>
            <w:r>
              <w:rPr>
                <w:lang w:eastAsia="ko-KR"/>
              </w:rPr>
              <w:t>)</w:t>
            </w:r>
          </w:p>
        </w:tc>
      </w:tr>
      <w:tr w:rsidR="003669F2" w14:paraId="52ED1F13" w14:textId="77777777">
        <w:trPr>
          <w:jc w:val="center"/>
        </w:trPr>
        <w:tc>
          <w:tcPr>
            <w:tcW w:w="1271" w:type="dxa"/>
          </w:tcPr>
          <w:p w14:paraId="52ED1F10" w14:textId="77777777" w:rsidR="003669F2" w:rsidRDefault="00B562E1">
            <w:pPr>
              <w:pStyle w:val="TAC"/>
              <w:rPr>
                <w:rFonts w:eastAsia="Malgun Gothic"/>
                <w:lang w:eastAsia="ko-KR"/>
              </w:rPr>
            </w:pPr>
            <w:r>
              <w:rPr>
                <w:rFonts w:eastAsia="Malgun Gothic"/>
                <w:lang w:eastAsia="ko-KR"/>
              </w:rPr>
              <w:t>233</w:t>
            </w:r>
          </w:p>
        </w:tc>
        <w:tc>
          <w:tcPr>
            <w:tcW w:w="1134" w:type="dxa"/>
          </w:tcPr>
          <w:p w14:paraId="52ED1F11" w14:textId="77777777" w:rsidR="003669F2" w:rsidRDefault="00B562E1">
            <w:pPr>
              <w:pStyle w:val="TAC"/>
              <w:rPr>
                <w:rFonts w:eastAsia="Malgun Gothic"/>
                <w:lang w:eastAsia="ko-KR"/>
              </w:rPr>
            </w:pPr>
            <w:r>
              <w:rPr>
                <w:rFonts w:eastAsia="Malgun Gothic"/>
                <w:lang w:eastAsia="ko-KR"/>
              </w:rPr>
              <w:t>297</w:t>
            </w:r>
          </w:p>
        </w:tc>
        <w:tc>
          <w:tcPr>
            <w:tcW w:w="5812" w:type="dxa"/>
          </w:tcPr>
          <w:p w14:paraId="52ED1F12" w14:textId="77777777" w:rsidR="003669F2" w:rsidRDefault="00B562E1">
            <w:pPr>
              <w:pStyle w:val="TAL"/>
              <w:rPr>
                <w:lang w:eastAsia="ko-KR"/>
              </w:rPr>
            </w:pPr>
            <w:r>
              <w:rPr>
                <w:lang w:eastAsia="ko-KR"/>
              </w:rPr>
              <w:t>Enhanced Multiple Entry PHR (one octets C</w:t>
            </w:r>
            <w:r>
              <w:rPr>
                <w:vertAlign w:val="subscript"/>
                <w:lang w:eastAsia="ko-KR"/>
              </w:rPr>
              <w:t>i</w:t>
            </w:r>
            <w:r>
              <w:rPr>
                <w:lang w:eastAsia="ko-KR"/>
              </w:rPr>
              <w:t>)</w:t>
            </w:r>
          </w:p>
        </w:tc>
      </w:tr>
      <w:tr w:rsidR="003669F2" w14:paraId="52ED1F17" w14:textId="77777777">
        <w:trPr>
          <w:jc w:val="center"/>
        </w:trPr>
        <w:tc>
          <w:tcPr>
            <w:tcW w:w="1271" w:type="dxa"/>
          </w:tcPr>
          <w:p w14:paraId="52ED1F14" w14:textId="77777777" w:rsidR="003669F2" w:rsidRDefault="00B562E1">
            <w:pPr>
              <w:pStyle w:val="TAC"/>
              <w:rPr>
                <w:rFonts w:eastAsia="Malgun Gothic"/>
                <w:lang w:eastAsia="ko-KR"/>
              </w:rPr>
            </w:pPr>
            <w:r>
              <w:rPr>
                <w:rFonts w:eastAsia="Malgun Gothic"/>
                <w:lang w:eastAsia="ko-KR"/>
              </w:rPr>
              <w:t>234</w:t>
            </w:r>
          </w:p>
        </w:tc>
        <w:tc>
          <w:tcPr>
            <w:tcW w:w="1134" w:type="dxa"/>
          </w:tcPr>
          <w:p w14:paraId="52ED1F15" w14:textId="77777777" w:rsidR="003669F2" w:rsidRDefault="00B562E1">
            <w:pPr>
              <w:pStyle w:val="TAC"/>
              <w:rPr>
                <w:rFonts w:eastAsia="Malgun Gothic"/>
                <w:lang w:eastAsia="ko-KR"/>
              </w:rPr>
            </w:pPr>
            <w:r>
              <w:rPr>
                <w:rFonts w:eastAsia="Malgun Gothic"/>
                <w:lang w:eastAsia="ko-KR"/>
              </w:rPr>
              <w:t>298</w:t>
            </w:r>
          </w:p>
        </w:tc>
        <w:tc>
          <w:tcPr>
            <w:tcW w:w="5812" w:type="dxa"/>
          </w:tcPr>
          <w:p w14:paraId="52ED1F16" w14:textId="77777777" w:rsidR="003669F2" w:rsidRDefault="00B562E1">
            <w:pPr>
              <w:pStyle w:val="TAL"/>
              <w:rPr>
                <w:lang w:eastAsia="ko-KR"/>
              </w:rPr>
            </w:pPr>
            <w:r>
              <w:rPr>
                <w:lang w:eastAsia="ko-KR"/>
              </w:rPr>
              <w:t>Enhanced Single Entry PHR</w:t>
            </w:r>
          </w:p>
        </w:tc>
      </w:tr>
      <w:tr w:rsidR="003669F2" w14:paraId="52ED1F1B" w14:textId="77777777">
        <w:trPr>
          <w:jc w:val="center"/>
        </w:trPr>
        <w:tc>
          <w:tcPr>
            <w:tcW w:w="1271" w:type="dxa"/>
          </w:tcPr>
          <w:p w14:paraId="52ED1F18" w14:textId="77777777" w:rsidR="003669F2" w:rsidRDefault="00B562E1">
            <w:pPr>
              <w:pStyle w:val="TAC"/>
              <w:rPr>
                <w:rFonts w:eastAsia="Malgun Gothic"/>
                <w:lang w:eastAsia="ko-KR"/>
              </w:rPr>
            </w:pPr>
            <w:r>
              <w:rPr>
                <w:rFonts w:eastAsia="Malgun Gothic"/>
                <w:lang w:eastAsia="ko-KR"/>
              </w:rPr>
              <w:t>235</w:t>
            </w:r>
          </w:p>
        </w:tc>
        <w:tc>
          <w:tcPr>
            <w:tcW w:w="1134" w:type="dxa"/>
          </w:tcPr>
          <w:p w14:paraId="52ED1F19" w14:textId="77777777" w:rsidR="003669F2" w:rsidRDefault="00B562E1">
            <w:pPr>
              <w:pStyle w:val="TAC"/>
              <w:rPr>
                <w:rFonts w:eastAsia="Malgun Gothic"/>
                <w:lang w:eastAsia="ko-KR"/>
              </w:rPr>
            </w:pPr>
            <w:r>
              <w:rPr>
                <w:rFonts w:eastAsia="Malgun Gothic"/>
                <w:lang w:eastAsia="ko-KR"/>
              </w:rPr>
              <w:t>299</w:t>
            </w:r>
          </w:p>
        </w:tc>
        <w:tc>
          <w:tcPr>
            <w:tcW w:w="5812" w:type="dxa"/>
          </w:tcPr>
          <w:p w14:paraId="52ED1F1A" w14:textId="77777777" w:rsidR="003669F2" w:rsidRDefault="00B562E1">
            <w:pPr>
              <w:pStyle w:val="TAL"/>
              <w:rPr>
                <w:lang w:eastAsia="ko-KR"/>
              </w:rPr>
            </w:pPr>
            <w:r>
              <w:rPr>
                <w:lang w:eastAsia="ko-KR"/>
              </w:rPr>
              <w:t xml:space="preserve">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F1F" w14:textId="77777777">
        <w:trPr>
          <w:jc w:val="center"/>
        </w:trPr>
        <w:tc>
          <w:tcPr>
            <w:tcW w:w="1271" w:type="dxa"/>
          </w:tcPr>
          <w:p w14:paraId="52ED1F1C" w14:textId="77777777" w:rsidR="003669F2" w:rsidRDefault="00B562E1">
            <w:pPr>
              <w:pStyle w:val="TAC"/>
              <w:rPr>
                <w:rFonts w:eastAsia="Malgun Gothic"/>
                <w:lang w:eastAsia="ko-KR"/>
              </w:rPr>
            </w:pPr>
            <w:r>
              <w:rPr>
                <w:rFonts w:eastAsia="Malgun Gothic"/>
                <w:lang w:eastAsia="ko-KR"/>
              </w:rPr>
              <w:t>236</w:t>
            </w:r>
          </w:p>
        </w:tc>
        <w:tc>
          <w:tcPr>
            <w:tcW w:w="1134" w:type="dxa"/>
          </w:tcPr>
          <w:p w14:paraId="52ED1F1D" w14:textId="77777777" w:rsidR="003669F2" w:rsidRDefault="00B562E1">
            <w:pPr>
              <w:pStyle w:val="TAC"/>
              <w:rPr>
                <w:rFonts w:eastAsia="Malgun Gothic"/>
                <w:lang w:eastAsia="ko-KR"/>
              </w:rPr>
            </w:pPr>
            <w:r>
              <w:rPr>
                <w:rFonts w:eastAsia="Malgun Gothic"/>
                <w:lang w:eastAsia="ko-KR"/>
              </w:rPr>
              <w:t>300</w:t>
            </w:r>
          </w:p>
        </w:tc>
        <w:tc>
          <w:tcPr>
            <w:tcW w:w="5812" w:type="dxa"/>
          </w:tcPr>
          <w:p w14:paraId="52ED1F1E" w14:textId="77777777" w:rsidR="003669F2" w:rsidRDefault="00B562E1">
            <w:pPr>
              <w:pStyle w:val="TAL"/>
              <w:rPr>
                <w:lang w:eastAsia="ko-KR"/>
              </w:rPr>
            </w:pPr>
            <w:r>
              <w:rPr>
                <w:lang w:eastAsia="ko-KR"/>
              </w:rPr>
              <w:t xml:space="preserve">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3" w14:textId="77777777">
        <w:trPr>
          <w:jc w:val="center"/>
        </w:trPr>
        <w:tc>
          <w:tcPr>
            <w:tcW w:w="1271" w:type="dxa"/>
          </w:tcPr>
          <w:p w14:paraId="52ED1F20" w14:textId="77777777" w:rsidR="003669F2" w:rsidRDefault="00B562E1">
            <w:pPr>
              <w:pStyle w:val="TAC"/>
              <w:rPr>
                <w:rFonts w:eastAsia="Malgun Gothic"/>
                <w:lang w:eastAsia="ko-KR"/>
              </w:rPr>
            </w:pPr>
            <w:r>
              <w:rPr>
                <w:rFonts w:eastAsia="Malgun Gothic"/>
                <w:lang w:eastAsia="ko-KR"/>
              </w:rPr>
              <w:t>237</w:t>
            </w:r>
          </w:p>
        </w:tc>
        <w:tc>
          <w:tcPr>
            <w:tcW w:w="1134" w:type="dxa"/>
          </w:tcPr>
          <w:p w14:paraId="52ED1F21" w14:textId="77777777" w:rsidR="003669F2" w:rsidRDefault="00B562E1">
            <w:pPr>
              <w:pStyle w:val="TAC"/>
              <w:rPr>
                <w:rFonts w:eastAsia="Malgun Gothic"/>
                <w:lang w:eastAsia="ko-KR"/>
              </w:rPr>
            </w:pPr>
            <w:r>
              <w:rPr>
                <w:rFonts w:eastAsia="Malgun Gothic"/>
                <w:lang w:eastAsia="ko-KR"/>
              </w:rPr>
              <w:t>301</w:t>
            </w:r>
          </w:p>
        </w:tc>
        <w:tc>
          <w:tcPr>
            <w:tcW w:w="5812" w:type="dxa"/>
          </w:tcPr>
          <w:p w14:paraId="52ED1F22" w14:textId="77777777" w:rsidR="003669F2" w:rsidRDefault="00B562E1">
            <w:pPr>
              <w:pStyle w:val="TAL"/>
              <w:rPr>
                <w:lang w:eastAsia="ko-KR"/>
              </w:rPr>
            </w:pPr>
            <w:r>
              <w:rPr>
                <w:lang w:eastAsia="ko-KR"/>
              </w:rPr>
              <w:t xml:space="preserve">Truncated 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7" w14:textId="77777777">
        <w:trPr>
          <w:jc w:val="center"/>
        </w:trPr>
        <w:tc>
          <w:tcPr>
            <w:tcW w:w="1271" w:type="dxa"/>
          </w:tcPr>
          <w:p w14:paraId="52ED1F24" w14:textId="77777777" w:rsidR="003669F2" w:rsidRDefault="00B562E1">
            <w:pPr>
              <w:pStyle w:val="TAC"/>
              <w:rPr>
                <w:rFonts w:eastAsia="Malgun Gothic"/>
                <w:lang w:eastAsia="ko-KR"/>
              </w:rPr>
            </w:pPr>
            <w:r>
              <w:rPr>
                <w:lang w:eastAsia="ko-KR"/>
              </w:rPr>
              <w:t>238</w:t>
            </w:r>
          </w:p>
        </w:tc>
        <w:tc>
          <w:tcPr>
            <w:tcW w:w="1134" w:type="dxa"/>
          </w:tcPr>
          <w:p w14:paraId="52ED1F25" w14:textId="77777777" w:rsidR="003669F2" w:rsidRDefault="00B562E1">
            <w:pPr>
              <w:pStyle w:val="TAC"/>
              <w:rPr>
                <w:rFonts w:eastAsia="Malgun Gothic"/>
                <w:lang w:eastAsia="ko-KR"/>
              </w:rPr>
            </w:pPr>
            <w:r>
              <w:rPr>
                <w:lang w:eastAsia="ko-KR"/>
              </w:rPr>
              <w:t>302</w:t>
            </w:r>
          </w:p>
        </w:tc>
        <w:tc>
          <w:tcPr>
            <w:tcW w:w="5812" w:type="dxa"/>
          </w:tcPr>
          <w:p w14:paraId="52ED1F26" w14:textId="77777777" w:rsidR="003669F2" w:rsidRDefault="00B562E1">
            <w:pPr>
              <w:pStyle w:val="TAL"/>
              <w:rPr>
                <w:lang w:eastAsia="ko-KR"/>
              </w:rPr>
            </w:pPr>
            <w:r>
              <w:rPr>
                <w:lang w:eastAsia="zh-CN"/>
              </w:rPr>
              <w:t>Positioning Measurement Gap Activation/Deactivation Request</w:t>
            </w:r>
          </w:p>
        </w:tc>
      </w:tr>
      <w:tr w:rsidR="003669F2" w14:paraId="52ED1F2B" w14:textId="77777777">
        <w:trPr>
          <w:jc w:val="center"/>
        </w:trPr>
        <w:tc>
          <w:tcPr>
            <w:tcW w:w="1271" w:type="dxa"/>
          </w:tcPr>
          <w:p w14:paraId="52ED1F28" w14:textId="77777777" w:rsidR="003669F2" w:rsidRDefault="00B562E1">
            <w:pPr>
              <w:pStyle w:val="TAC"/>
              <w:rPr>
                <w:rFonts w:eastAsia="Malgun Gothic"/>
                <w:lang w:eastAsia="ko-KR"/>
              </w:rPr>
            </w:pPr>
            <w:r>
              <w:rPr>
                <w:rFonts w:eastAsia="Malgun Gothic"/>
                <w:lang w:eastAsia="ko-KR"/>
              </w:rPr>
              <w:t>239</w:t>
            </w:r>
          </w:p>
        </w:tc>
        <w:tc>
          <w:tcPr>
            <w:tcW w:w="1134" w:type="dxa"/>
          </w:tcPr>
          <w:p w14:paraId="52ED1F29" w14:textId="77777777" w:rsidR="003669F2" w:rsidRDefault="00B562E1">
            <w:pPr>
              <w:pStyle w:val="TAC"/>
              <w:rPr>
                <w:rFonts w:eastAsia="Malgun Gothic"/>
                <w:lang w:eastAsia="ko-KR"/>
              </w:rPr>
            </w:pPr>
            <w:r>
              <w:rPr>
                <w:rFonts w:eastAsia="Malgun Gothic"/>
                <w:lang w:eastAsia="ko-KR"/>
              </w:rPr>
              <w:t>303</w:t>
            </w:r>
          </w:p>
        </w:tc>
        <w:tc>
          <w:tcPr>
            <w:tcW w:w="5812" w:type="dxa"/>
          </w:tcPr>
          <w:p w14:paraId="52ED1F2A" w14:textId="77777777" w:rsidR="003669F2" w:rsidRDefault="00B562E1">
            <w:pPr>
              <w:pStyle w:val="TAL"/>
              <w:rPr>
                <w:lang w:eastAsia="ko-KR"/>
              </w:rPr>
            </w:pPr>
            <w:r>
              <w:rPr>
                <w:lang w:eastAsia="ko-KR"/>
              </w:rPr>
              <w:t>IAB-MT Recommended Beam Indication</w:t>
            </w:r>
          </w:p>
        </w:tc>
      </w:tr>
      <w:tr w:rsidR="003669F2" w14:paraId="52ED1F2F" w14:textId="77777777">
        <w:trPr>
          <w:jc w:val="center"/>
        </w:trPr>
        <w:tc>
          <w:tcPr>
            <w:tcW w:w="1271" w:type="dxa"/>
          </w:tcPr>
          <w:p w14:paraId="52ED1F2C" w14:textId="77777777" w:rsidR="003669F2" w:rsidRDefault="00B562E1">
            <w:pPr>
              <w:pStyle w:val="TAC"/>
              <w:rPr>
                <w:rFonts w:eastAsia="Malgun Gothic"/>
                <w:lang w:eastAsia="ko-KR"/>
              </w:rPr>
            </w:pPr>
            <w:r>
              <w:rPr>
                <w:rFonts w:eastAsia="Malgun Gothic"/>
                <w:lang w:eastAsia="ko-KR"/>
              </w:rPr>
              <w:t>240</w:t>
            </w:r>
          </w:p>
        </w:tc>
        <w:tc>
          <w:tcPr>
            <w:tcW w:w="1134" w:type="dxa"/>
          </w:tcPr>
          <w:p w14:paraId="52ED1F2D" w14:textId="77777777" w:rsidR="003669F2" w:rsidRDefault="00B562E1">
            <w:pPr>
              <w:pStyle w:val="TAC"/>
              <w:rPr>
                <w:rFonts w:eastAsia="Malgun Gothic"/>
                <w:lang w:eastAsia="ko-KR"/>
              </w:rPr>
            </w:pPr>
            <w:r>
              <w:rPr>
                <w:rFonts w:eastAsia="Malgun Gothic"/>
                <w:lang w:eastAsia="ko-KR"/>
              </w:rPr>
              <w:t>304</w:t>
            </w:r>
          </w:p>
        </w:tc>
        <w:tc>
          <w:tcPr>
            <w:tcW w:w="5812" w:type="dxa"/>
          </w:tcPr>
          <w:p w14:paraId="52ED1F2E" w14:textId="77777777" w:rsidR="003669F2" w:rsidRDefault="00B562E1">
            <w:pPr>
              <w:pStyle w:val="TAL"/>
              <w:rPr>
                <w:lang w:eastAsia="ko-KR"/>
              </w:rPr>
            </w:pPr>
            <w:r>
              <w:rPr>
                <w:lang w:eastAsia="ko-KR"/>
              </w:rPr>
              <w:t>Desired IAB-MT PSD range</w:t>
            </w:r>
          </w:p>
        </w:tc>
      </w:tr>
      <w:tr w:rsidR="003669F2" w14:paraId="52ED1F33" w14:textId="77777777">
        <w:trPr>
          <w:jc w:val="center"/>
        </w:trPr>
        <w:tc>
          <w:tcPr>
            <w:tcW w:w="1271" w:type="dxa"/>
          </w:tcPr>
          <w:p w14:paraId="52ED1F30" w14:textId="77777777" w:rsidR="003669F2" w:rsidRDefault="00B562E1">
            <w:pPr>
              <w:pStyle w:val="TAC"/>
              <w:rPr>
                <w:rFonts w:eastAsia="Malgun Gothic"/>
                <w:lang w:eastAsia="ko-KR"/>
              </w:rPr>
            </w:pPr>
            <w:r>
              <w:rPr>
                <w:rFonts w:eastAsia="Malgun Gothic"/>
                <w:lang w:eastAsia="ko-KR"/>
              </w:rPr>
              <w:t>241</w:t>
            </w:r>
          </w:p>
        </w:tc>
        <w:tc>
          <w:tcPr>
            <w:tcW w:w="1134" w:type="dxa"/>
          </w:tcPr>
          <w:p w14:paraId="52ED1F31" w14:textId="77777777" w:rsidR="003669F2" w:rsidRDefault="00B562E1">
            <w:pPr>
              <w:pStyle w:val="TAC"/>
              <w:rPr>
                <w:rFonts w:eastAsia="Malgun Gothic"/>
                <w:lang w:eastAsia="ko-KR"/>
              </w:rPr>
            </w:pPr>
            <w:r>
              <w:rPr>
                <w:rFonts w:eastAsia="Malgun Gothic"/>
                <w:lang w:eastAsia="ko-KR"/>
              </w:rPr>
              <w:t>305</w:t>
            </w:r>
          </w:p>
        </w:tc>
        <w:tc>
          <w:tcPr>
            <w:tcW w:w="5812" w:type="dxa"/>
          </w:tcPr>
          <w:p w14:paraId="52ED1F32" w14:textId="77777777" w:rsidR="003669F2" w:rsidRDefault="00B562E1">
            <w:pPr>
              <w:pStyle w:val="TAL"/>
              <w:rPr>
                <w:lang w:eastAsia="ko-KR"/>
              </w:rPr>
            </w:pPr>
            <w:r>
              <w:rPr>
                <w:lang w:eastAsia="ko-KR"/>
              </w:rPr>
              <w:t>Desired DL Tx Power Adjustment</w:t>
            </w:r>
          </w:p>
        </w:tc>
      </w:tr>
      <w:tr w:rsidR="003669F2" w14:paraId="52ED1F37" w14:textId="77777777">
        <w:trPr>
          <w:jc w:val="center"/>
        </w:trPr>
        <w:tc>
          <w:tcPr>
            <w:tcW w:w="1271" w:type="dxa"/>
          </w:tcPr>
          <w:p w14:paraId="52ED1F34" w14:textId="77777777" w:rsidR="003669F2" w:rsidRDefault="00B562E1">
            <w:pPr>
              <w:pStyle w:val="TAC"/>
              <w:rPr>
                <w:rFonts w:eastAsia="Malgun Gothic"/>
                <w:lang w:eastAsia="ko-KR"/>
              </w:rPr>
            </w:pPr>
            <w:r>
              <w:rPr>
                <w:rFonts w:eastAsia="Malgun Gothic"/>
                <w:lang w:eastAsia="ko-KR"/>
              </w:rPr>
              <w:t>242</w:t>
            </w:r>
          </w:p>
        </w:tc>
        <w:tc>
          <w:tcPr>
            <w:tcW w:w="1134" w:type="dxa"/>
          </w:tcPr>
          <w:p w14:paraId="52ED1F35" w14:textId="77777777" w:rsidR="003669F2" w:rsidRDefault="00B562E1">
            <w:pPr>
              <w:pStyle w:val="TAC"/>
              <w:rPr>
                <w:rFonts w:eastAsia="Malgun Gothic"/>
                <w:lang w:eastAsia="ko-KR"/>
              </w:rPr>
            </w:pPr>
            <w:r>
              <w:rPr>
                <w:rFonts w:eastAsia="Malgun Gothic"/>
                <w:lang w:eastAsia="ko-KR"/>
              </w:rPr>
              <w:t>306</w:t>
            </w:r>
          </w:p>
        </w:tc>
        <w:tc>
          <w:tcPr>
            <w:tcW w:w="5812" w:type="dxa"/>
          </w:tcPr>
          <w:p w14:paraId="52ED1F36" w14:textId="77777777" w:rsidR="003669F2" w:rsidRDefault="00B562E1">
            <w:pPr>
              <w:pStyle w:val="TAL"/>
              <w:rPr>
                <w:lang w:eastAsia="ko-KR"/>
              </w:rPr>
            </w:pPr>
            <w:r>
              <w:rPr>
                <w:lang w:eastAsia="ko-KR"/>
              </w:rPr>
              <w:t>Case-6 Timing Request</w:t>
            </w:r>
          </w:p>
        </w:tc>
      </w:tr>
      <w:tr w:rsidR="003669F2" w14:paraId="52ED1F3B" w14:textId="77777777">
        <w:trPr>
          <w:jc w:val="center"/>
        </w:trPr>
        <w:tc>
          <w:tcPr>
            <w:tcW w:w="1271" w:type="dxa"/>
          </w:tcPr>
          <w:p w14:paraId="52ED1F38" w14:textId="77777777" w:rsidR="003669F2" w:rsidRDefault="00B562E1">
            <w:pPr>
              <w:pStyle w:val="TAC"/>
              <w:rPr>
                <w:rFonts w:eastAsia="Malgun Gothic"/>
                <w:lang w:eastAsia="ko-KR"/>
              </w:rPr>
            </w:pPr>
            <w:r>
              <w:rPr>
                <w:rFonts w:eastAsia="Malgun Gothic"/>
                <w:lang w:eastAsia="ko-KR"/>
              </w:rPr>
              <w:t>243</w:t>
            </w:r>
          </w:p>
        </w:tc>
        <w:tc>
          <w:tcPr>
            <w:tcW w:w="1134" w:type="dxa"/>
          </w:tcPr>
          <w:p w14:paraId="52ED1F39" w14:textId="77777777" w:rsidR="003669F2" w:rsidRDefault="00B562E1">
            <w:pPr>
              <w:pStyle w:val="TAC"/>
              <w:rPr>
                <w:rFonts w:eastAsia="Malgun Gothic"/>
                <w:lang w:eastAsia="ko-KR"/>
              </w:rPr>
            </w:pPr>
            <w:r>
              <w:rPr>
                <w:rFonts w:eastAsia="Malgun Gothic"/>
                <w:lang w:eastAsia="ko-KR"/>
              </w:rPr>
              <w:t>307</w:t>
            </w:r>
          </w:p>
        </w:tc>
        <w:tc>
          <w:tcPr>
            <w:tcW w:w="5812" w:type="dxa"/>
          </w:tcPr>
          <w:p w14:paraId="52ED1F3A" w14:textId="77777777" w:rsidR="003669F2" w:rsidRDefault="00B562E1">
            <w:pPr>
              <w:pStyle w:val="TAL"/>
              <w:rPr>
                <w:lang w:eastAsia="ko-KR"/>
              </w:rPr>
            </w:pPr>
            <w:r>
              <w:rPr>
                <w:lang w:eastAsia="ko-KR"/>
              </w:rPr>
              <w:t>Desired Guard Symbols for Case 6 timing</w:t>
            </w:r>
          </w:p>
        </w:tc>
      </w:tr>
      <w:tr w:rsidR="003669F2" w14:paraId="52ED1F3F" w14:textId="77777777">
        <w:trPr>
          <w:jc w:val="center"/>
        </w:trPr>
        <w:tc>
          <w:tcPr>
            <w:tcW w:w="1271" w:type="dxa"/>
          </w:tcPr>
          <w:p w14:paraId="52ED1F3C" w14:textId="77777777" w:rsidR="003669F2" w:rsidRDefault="00B562E1">
            <w:pPr>
              <w:pStyle w:val="TAC"/>
              <w:rPr>
                <w:rFonts w:eastAsia="Malgun Gothic"/>
                <w:lang w:eastAsia="ko-KR"/>
              </w:rPr>
            </w:pPr>
            <w:r>
              <w:rPr>
                <w:rFonts w:eastAsia="Malgun Gothic"/>
                <w:lang w:eastAsia="ko-KR"/>
              </w:rPr>
              <w:t>244</w:t>
            </w:r>
          </w:p>
        </w:tc>
        <w:tc>
          <w:tcPr>
            <w:tcW w:w="1134" w:type="dxa"/>
          </w:tcPr>
          <w:p w14:paraId="52ED1F3D" w14:textId="77777777" w:rsidR="003669F2" w:rsidRDefault="00B562E1">
            <w:pPr>
              <w:pStyle w:val="TAC"/>
              <w:rPr>
                <w:rFonts w:eastAsia="Malgun Gothic"/>
                <w:lang w:eastAsia="ko-KR"/>
              </w:rPr>
            </w:pPr>
            <w:r>
              <w:rPr>
                <w:rFonts w:eastAsia="Malgun Gothic"/>
                <w:lang w:eastAsia="ko-KR"/>
              </w:rPr>
              <w:t>308</w:t>
            </w:r>
          </w:p>
        </w:tc>
        <w:tc>
          <w:tcPr>
            <w:tcW w:w="5812" w:type="dxa"/>
          </w:tcPr>
          <w:p w14:paraId="52ED1F3E" w14:textId="77777777" w:rsidR="003669F2" w:rsidRDefault="00B562E1">
            <w:pPr>
              <w:pStyle w:val="TAL"/>
              <w:rPr>
                <w:lang w:eastAsia="ko-KR"/>
              </w:rPr>
            </w:pPr>
            <w:r>
              <w:rPr>
                <w:lang w:eastAsia="ko-KR"/>
              </w:rPr>
              <w:t>Desired Guard Symbols for Case 7 timing</w:t>
            </w:r>
          </w:p>
        </w:tc>
      </w:tr>
      <w:tr w:rsidR="003669F2" w14:paraId="52ED1F43" w14:textId="77777777">
        <w:trPr>
          <w:jc w:val="center"/>
        </w:trPr>
        <w:tc>
          <w:tcPr>
            <w:tcW w:w="1271" w:type="dxa"/>
          </w:tcPr>
          <w:p w14:paraId="52ED1F40" w14:textId="77777777" w:rsidR="003669F2" w:rsidRDefault="00B562E1">
            <w:pPr>
              <w:pStyle w:val="TAC"/>
              <w:rPr>
                <w:rFonts w:eastAsia="Malgun Gothic"/>
                <w:lang w:eastAsia="ko-KR"/>
              </w:rPr>
            </w:pPr>
            <w:r>
              <w:rPr>
                <w:rFonts w:eastAsia="Malgun Gothic"/>
                <w:lang w:eastAsia="ko-KR"/>
              </w:rPr>
              <w:t>245</w:t>
            </w:r>
          </w:p>
        </w:tc>
        <w:tc>
          <w:tcPr>
            <w:tcW w:w="1134" w:type="dxa"/>
          </w:tcPr>
          <w:p w14:paraId="52ED1F41" w14:textId="77777777" w:rsidR="003669F2" w:rsidRDefault="00B562E1">
            <w:pPr>
              <w:pStyle w:val="TAC"/>
              <w:rPr>
                <w:rFonts w:eastAsia="Malgun Gothic"/>
                <w:lang w:eastAsia="ko-KR"/>
              </w:rPr>
            </w:pPr>
            <w:r>
              <w:rPr>
                <w:rFonts w:eastAsia="Malgun Gothic"/>
                <w:lang w:eastAsia="ko-KR"/>
              </w:rPr>
              <w:t>309</w:t>
            </w:r>
          </w:p>
        </w:tc>
        <w:tc>
          <w:tcPr>
            <w:tcW w:w="5812" w:type="dxa"/>
          </w:tcPr>
          <w:p w14:paraId="52ED1F42" w14:textId="77777777" w:rsidR="003669F2" w:rsidRDefault="00B562E1">
            <w:pPr>
              <w:pStyle w:val="TAL"/>
              <w:rPr>
                <w:lang w:eastAsia="ko-KR"/>
              </w:rPr>
            </w:pPr>
            <w:r>
              <w:rPr>
                <w:lang w:eastAsia="ko-KR"/>
              </w:rPr>
              <w:t>Extended Short Truncated BSR</w:t>
            </w:r>
          </w:p>
        </w:tc>
      </w:tr>
      <w:tr w:rsidR="003669F2" w14:paraId="52ED1F47" w14:textId="77777777">
        <w:trPr>
          <w:jc w:val="center"/>
        </w:trPr>
        <w:tc>
          <w:tcPr>
            <w:tcW w:w="1271" w:type="dxa"/>
          </w:tcPr>
          <w:p w14:paraId="52ED1F44" w14:textId="77777777" w:rsidR="003669F2" w:rsidRDefault="00B562E1">
            <w:pPr>
              <w:pStyle w:val="TAC"/>
              <w:rPr>
                <w:rFonts w:eastAsia="Malgun Gothic"/>
                <w:lang w:eastAsia="ko-KR"/>
              </w:rPr>
            </w:pPr>
            <w:r>
              <w:rPr>
                <w:rFonts w:eastAsia="Malgun Gothic"/>
                <w:lang w:eastAsia="ko-KR"/>
              </w:rPr>
              <w:t>246</w:t>
            </w:r>
          </w:p>
        </w:tc>
        <w:tc>
          <w:tcPr>
            <w:tcW w:w="1134" w:type="dxa"/>
          </w:tcPr>
          <w:p w14:paraId="52ED1F45" w14:textId="77777777" w:rsidR="003669F2" w:rsidRDefault="00B562E1">
            <w:pPr>
              <w:pStyle w:val="TAC"/>
              <w:rPr>
                <w:rFonts w:eastAsia="Malgun Gothic"/>
                <w:lang w:eastAsia="ko-KR"/>
              </w:rPr>
            </w:pPr>
            <w:r>
              <w:rPr>
                <w:rFonts w:eastAsia="Malgun Gothic"/>
                <w:lang w:eastAsia="ko-KR"/>
              </w:rPr>
              <w:t>310</w:t>
            </w:r>
          </w:p>
        </w:tc>
        <w:tc>
          <w:tcPr>
            <w:tcW w:w="5812" w:type="dxa"/>
          </w:tcPr>
          <w:p w14:paraId="52ED1F46" w14:textId="77777777" w:rsidR="003669F2" w:rsidRDefault="00B562E1">
            <w:pPr>
              <w:pStyle w:val="TAL"/>
              <w:rPr>
                <w:lang w:eastAsia="ko-KR"/>
              </w:rPr>
            </w:pPr>
            <w:r>
              <w:rPr>
                <w:lang w:eastAsia="ko-KR"/>
              </w:rPr>
              <w:t>Extended Long Truncated BSR</w:t>
            </w:r>
          </w:p>
        </w:tc>
      </w:tr>
      <w:tr w:rsidR="003669F2" w14:paraId="52ED1F4B" w14:textId="77777777">
        <w:trPr>
          <w:jc w:val="center"/>
        </w:trPr>
        <w:tc>
          <w:tcPr>
            <w:tcW w:w="1271" w:type="dxa"/>
          </w:tcPr>
          <w:p w14:paraId="52ED1F48" w14:textId="77777777" w:rsidR="003669F2" w:rsidRDefault="00B562E1">
            <w:pPr>
              <w:pStyle w:val="TAC"/>
              <w:rPr>
                <w:rFonts w:eastAsia="Malgun Gothic"/>
                <w:lang w:eastAsia="ko-KR"/>
              </w:rPr>
            </w:pPr>
            <w:r>
              <w:rPr>
                <w:rFonts w:eastAsia="Malgun Gothic"/>
                <w:lang w:eastAsia="ko-KR"/>
              </w:rPr>
              <w:t>247</w:t>
            </w:r>
          </w:p>
        </w:tc>
        <w:tc>
          <w:tcPr>
            <w:tcW w:w="1134" w:type="dxa"/>
          </w:tcPr>
          <w:p w14:paraId="52ED1F49" w14:textId="77777777" w:rsidR="003669F2" w:rsidRDefault="00B562E1">
            <w:pPr>
              <w:pStyle w:val="TAC"/>
              <w:rPr>
                <w:rFonts w:eastAsia="Malgun Gothic"/>
                <w:lang w:eastAsia="ko-KR"/>
              </w:rPr>
            </w:pPr>
            <w:r>
              <w:rPr>
                <w:rFonts w:eastAsia="Malgun Gothic"/>
                <w:lang w:eastAsia="ko-KR"/>
              </w:rPr>
              <w:t>311</w:t>
            </w:r>
          </w:p>
        </w:tc>
        <w:tc>
          <w:tcPr>
            <w:tcW w:w="5812" w:type="dxa"/>
          </w:tcPr>
          <w:p w14:paraId="52ED1F4A" w14:textId="77777777" w:rsidR="003669F2" w:rsidRDefault="00B562E1">
            <w:pPr>
              <w:pStyle w:val="TAL"/>
              <w:rPr>
                <w:lang w:eastAsia="ko-KR"/>
              </w:rPr>
            </w:pPr>
            <w:r>
              <w:rPr>
                <w:lang w:eastAsia="ko-KR"/>
              </w:rPr>
              <w:t>Extended Short BSR</w:t>
            </w:r>
          </w:p>
        </w:tc>
      </w:tr>
      <w:tr w:rsidR="003669F2" w14:paraId="52ED1F4F" w14:textId="77777777">
        <w:trPr>
          <w:jc w:val="center"/>
        </w:trPr>
        <w:tc>
          <w:tcPr>
            <w:tcW w:w="1271" w:type="dxa"/>
          </w:tcPr>
          <w:p w14:paraId="52ED1F4C" w14:textId="77777777" w:rsidR="003669F2" w:rsidRDefault="00B562E1">
            <w:pPr>
              <w:pStyle w:val="TAC"/>
              <w:rPr>
                <w:rFonts w:eastAsia="Malgun Gothic"/>
                <w:lang w:eastAsia="ko-KR"/>
              </w:rPr>
            </w:pPr>
            <w:r>
              <w:rPr>
                <w:rFonts w:eastAsia="Malgun Gothic"/>
                <w:lang w:eastAsia="ko-KR"/>
              </w:rPr>
              <w:t>248</w:t>
            </w:r>
          </w:p>
        </w:tc>
        <w:tc>
          <w:tcPr>
            <w:tcW w:w="1134" w:type="dxa"/>
          </w:tcPr>
          <w:p w14:paraId="52ED1F4D" w14:textId="77777777" w:rsidR="003669F2" w:rsidRDefault="00B562E1">
            <w:pPr>
              <w:pStyle w:val="TAC"/>
              <w:rPr>
                <w:rFonts w:eastAsia="Malgun Gothic"/>
                <w:lang w:eastAsia="ko-KR"/>
              </w:rPr>
            </w:pPr>
            <w:r>
              <w:rPr>
                <w:rFonts w:eastAsia="Malgun Gothic"/>
                <w:lang w:eastAsia="ko-KR"/>
              </w:rPr>
              <w:t>312</w:t>
            </w:r>
          </w:p>
        </w:tc>
        <w:tc>
          <w:tcPr>
            <w:tcW w:w="5812" w:type="dxa"/>
          </w:tcPr>
          <w:p w14:paraId="52ED1F4E" w14:textId="77777777" w:rsidR="003669F2" w:rsidRDefault="00B562E1">
            <w:pPr>
              <w:pStyle w:val="TAL"/>
              <w:rPr>
                <w:lang w:eastAsia="ko-KR"/>
              </w:rPr>
            </w:pPr>
            <w:r>
              <w:rPr>
                <w:lang w:eastAsia="ko-KR"/>
              </w:rPr>
              <w:t>Extended Long BSR</w:t>
            </w:r>
          </w:p>
        </w:tc>
      </w:tr>
      <w:tr w:rsidR="003669F2" w14:paraId="52ED1F53" w14:textId="77777777">
        <w:trPr>
          <w:jc w:val="center"/>
        </w:trPr>
        <w:tc>
          <w:tcPr>
            <w:tcW w:w="1271" w:type="dxa"/>
          </w:tcPr>
          <w:p w14:paraId="52ED1F50" w14:textId="77777777" w:rsidR="003669F2" w:rsidRDefault="00B562E1">
            <w:pPr>
              <w:pStyle w:val="TAC"/>
              <w:rPr>
                <w:rFonts w:eastAsia="Malgun Gothic"/>
                <w:lang w:eastAsia="ko-KR"/>
              </w:rPr>
            </w:pPr>
            <w:r>
              <w:rPr>
                <w:rFonts w:eastAsia="Malgun Gothic"/>
                <w:lang w:eastAsia="ko-KR"/>
              </w:rPr>
              <w:t>249</w:t>
            </w:r>
          </w:p>
        </w:tc>
        <w:tc>
          <w:tcPr>
            <w:tcW w:w="1134" w:type="dxa"/>
          </w:tcPr>
          <w:p w14:paraId="52ED1F51" w14:textId="77777777" w:rsidR="003669F2" w:rsidRDefault="00B562E1">
            <w:pPr>
              <w:pStyle w:val="TAC"/>
              <w:rPr>
                <w:rFonts w:eastAsia="Malgun Gothic"/>
                <w:lang w:eastAsia="ko-KR"/>
              </w:rPr>
            </w:pPr>
            <w:r>
              <w:rPr>
                <w:rFonts w:eastAsia="Malgun Gothic"/>
                <w:lang w:eastAsia="ko-KR"/>
              </w:rPr>
              <w:t>313</w:t>
            </w:r>
          </w:p>
        </w:tc>
        <w:tc>
          <w:tcPr>
            <w:tcW w:w="5812" w:type="dxa"/>
          </w:tcPr>
          <w:p w14:paraId="52ED1F52" w14:textId="77777777" w:rsidR="003669F2" w:rsidRDefault="00B562E1">
            <w:pPr>
              <w:pStyle w:val="TAL"/>
              <w:rPr>
                <w:lang w:eastAsia="ko-KR"/>
              </w:rPr>
            </w:pPr>
            <w:r>
              <w:rPr>
                <w:lang w:eastAsia="ko-KR"/>
              </w:rPr>
              <w:t>Extended Pre-emptive BSR</w:t>
            </w:r>
          </w:p>
        </w:tc>
      </w:tr>
      <w:tr w:rsidR="003669F2" w14:paraId="52ED1F57" w14:textId="77777777">
        <w:trPr>
          <w:jc w:val="center"/>
        </w:trPr>
        <w:tc>
          <w:tcPr>
            <w:tcW w:w="1271" w:type="dxa"/>
          </w:tcPr>
          <w:p w14:paraId="52ED1F54" w14:textId="77777777" w:rsidR="003669F2" w:rsidRDefault="00B562E1">
            <w:pPr>
              <w:pStyle w:val="TAC"/>
              <w:rPr>
                <w:rFonts w:eastAsia="Malgun Gothic"/>
                <w:lang w:eastAsia="ko-KR"/>
              </w:rPr>
            </w:pPr>
            <w:r>
              <w:rPr>
                <w:rFonts w:eastAsia="Malgun Gothic"/>
                <w:lang w:eastAsia="ko-KR"/>
              </w:rPr>
              <w:t>250</w:t>
            </w:r>
          </w:p>
        </w:tc>
        <w:tc>
          <w:tcPr>
            <w:tcW w:w="1134" w:type="dxa"/>
          </w:tcPr>
          <w:p w14:paraId="52ED1F55" w14:textId="77777777" w:rsidR="003669F2" w:rsidRDefault="00B562E1">
            <w:pPr>
              <w:pStyle w:val="TAC"/>
              <w:rPr>
                <w:rFonts w:eastAsia="Malgun Gothic"/>
                <w:lang w:eastAsia="ko-KR"/>
              </w:rPr>
            </w:pPr>
            <w:r>
              <w:rPr>
                <w:rFonts w:eastAsia="Malgun Gothic"/>
                <w:lang w:eastAsia="ko-KR"/>
              </w:rPr>
              <w:t>314</w:t>
            </w:r>
          </w:p>
        </w:tc>
        <w:tc>
          <w:tcPr>
            <w:tcW w:w="5812" w:type="dxa"/>
          </w:tcPr>
          <w:p w14:paraId="52ED1F56" w14:textId="77777777" w:rsidR="003669F2" w:rsidRDefault="00B562E1">
            <w:pPr>
              <w:pStyle w:val="TAL"/>
              <w:rPr>
                <w:lang w:eastAsia="ko-KR"/>
              </w:rPr>
            </w:pPr>
            <w:r>
              <w:rPr>
                <w:lang w:eastAsia="ko-KR"/>
              </w:rPr>
              <w:t xml:space="preserve">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B" w14:textId="77777777">
        <w:trPr>
          <w:jc w:val="center"/>
        </w:trPr>
        <w:tc>
          <w:tcPr>
            <w:tcW w:w="1271" w:type="dxa"/>
          </w:tcPr>
          <w:p w14:paraId="52ED1F58" w14:textId="77777777" w:rsidR="003669F2" w:rsidRDefault="00B562E1">
            <w:pPr>
              <w:pStyle w:val="TAC"/>
              <w:rPr>
                <w:rFonts w:eastAsia="Malgun Gothic"/>
                <w:lang w:eastAsia="ko-KR"/>
              </w:rPr>
            </w:pPr>
            <w:r>
              <w:rPr>
                <w:rFonts w:eastAsia="Malgun Gothic"/>
                <w:lang w:eastAsia="ko-KR"/>
              </w:rPr>
              <w:t>251</w:t>
            </w:r>
          </w:p>
        </w:tc>
        <w:tc>
          <w:tcPr>
            <w:tcW w:w="1134" w:type="dxa"/>
          </w:tcPr>
          <w:p w14:paraId="52ED1F59" w14:textId="77777777" w:rsidR="003669F2" w:rsidRDefault="00B562E1">
            <w:pPr>
              <w:pStyle w:val="TAC"/>
              <w:rPr>
                <w:rFonts w:eastAsia="Malgun Gothic"/>
                <w:lang w:eastAsia="ko-KR"/>
              </w:rPr>
            </w:pPr>
            <w:r>
              <w:rPr>
                <w:rFonts w:eastAsia="Malgun Gothic"/>
                <w:lang w:eastAsia="ko-KR"/>
              </w:rPr>
              <w:t>315</w:t>
            </w:r>
          </w:p>
        </w:tc>
        <w:tc>
          <w:tcPr>
            <w:tcW w:w="5812" w:type="dxa"/>
          </w:tcPr>
          <w:p w14:paraId="52ED1F5A" w14:textId="77777777" w:rsidR="003669F2" w:rsidRDefault="00B562E1">
            <w:pPr>
              <w:pStyle w:val="TAL"/>
              <w:rPr>
                <w:lang w:eastAsia="ko-KR"/>
              </w:rPr>
            </w:pPr>
            <w:r>
              <w:rPr>
                <w:lang w:eastAsia="ko-KR"/>
              </w:rPr>
              <w:t xml:space="preserve">Truncated 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F" w14:textId="77777777">
        <w:trPr>
          <w:jc w:val="center"/>
        </w:trPr>
        <w:tc>
          <w:tcPr>
            <w:tcW w:w="1271" w:type="dxa"/>
          </w:tcPr>
          <w:p w14:paraId="52ED1F5C" w14:textId="77777777" w:rsidR="003669F2" w:rsidRDefault="00B562E1">
            <w:pPr>
              <w:pStyle w:val="TAC"/>
              <w:rPr>
                <w:rFonts w:eastAsia="Malgun Gothic"/>
                <w:lang w:eastAsia="ko-KR"/>
              </w:rPr>
            </w:pPr>
            <w:r>
              <w:rPr>
                <w:rFonts w:eastAsia="Malgun Gothic"/>
                <w:lang w:eastAsia="ko-KR"/>
              </w:rPr>
              <w:t>252</w:t>
            </w:r>
          </w:p>
        </w:tc>
        <w:tc>
          <w:tcPr>
            <w:tcW w:w="1134" w:type="dxa"/>
          </w:tcPr>
          <w:p w14:paraId="52ED1F5D" w14:textId="77777777" w:rsidR="003669F2" w:rsidRDefault="00B562E1">
            <w:pPr>
              <w:pStyle w:val="TAC"/>
              <w:rPr>
                <w:rFonts w:eastAsia="Malgun Gothic"/>
                <w:lang w:eastAsia="ko-KR"/>
              </w:rPr>
            </w:pPr>
            <w:r>
              <w:rPr>
                <w:rFonts w:eastAsia="Malgun Gothic"/>
                <w:lang w:eastAsia="ko-KR"/>
              </w:rPr>
              <w:t>316</w:t>
            </w:r>
          </w:p>
        </w:tc>
        <w:tc>
          <w:tcPr>
            <w:tcW w:w="5812" w:type="dxa"/>
          </w:tcPr>
          <w:p w14:paraId="52ED1F5E" w14:textId="77777777" w:rsidR="003669F2" w:rsidRDefault="00B562E1">
            <w:pPr>
              <w:pStyle w:val="TAL"/>
              <w:rPr>
                <w:lang w:eastAsia="ko-KR"/>
              </w:rPr>
            </w:pPr>
            <w:r>
              <w:rPr>
                <w:rFonts w:eastAsia="Malgun Gothic"/>
                <w:lang w:eastAsia="ko-KR"/>
              </w:rPr>
              <w:t>Multiple Entry Configured Grant Confirmation</w:t>
            </w:r>
          </w:p>
        </w:tc>
      </w:tr>
      <w:tr w:rsidR="003669F2" w14:paraId="52ED1F63" w14:textId="77777777">
        <w:trPr>
          <w:jc w:val="center"/>
        </w:trPr>
        <w:tc>
          <w:tcPr>
            <w:tcW w:w="1271" w:type="dxa"/>
          </w:tcPr>
          <w:p w14:paraId="52ED1F60" w14:textId="77777777" w:rsidR="003669F2" w:rsidRDefault="00B562E1">
            <w:pPr>
              <w:pStyle w:val="TAC"/>
              <w:rPr>
                <w:rFonts w:eastAsia="Malgun Gothic"/>
                <w:lang w:eastAsia="ko-KR"/>
              </w:rPr>
            </w:pPr>
            <w:r>
              <w:rPr>
                <w:rFonts w:eastAsia="Malgun Gothic"/>
                <w:lang w:eastAsia="ko-KR"/>
              </w:rPr>
              <w:t>253</w:t>
            </w:r>
          </w:p>
        </w:tc>
        <w:tc>
          <w:tcPr>
            <w:tcW w:w="1134" w:type="dxa"/>
          </w:tcPr>
          <w:p w14:paraId="52ED1F61" w14:textId="77777777" w:rsidR="003669F2" w:rsidRDefault="00B562E1">
            <w:pPr>
              <w:pStyle w:val="TAC"/>
              <w:rPr>
                <w:rFonts w:eastAsia="Malgun Gothic"/>
                <w:lang w:eastAsia="ko-KR"/>
              </w:rPr>
            </w:pPr>
            <w:r>
              <w:rPr>
                <w:rFonts w:eastAsia="Malgun Gothic"/>
                <w:lang w:eastAsia="ko-KR"/>
              </w:rPr>
              <w:t>317</w:t>
            </w:r>
          </w:p>
        </w:tc>
        <w:tc>
          <w:tcPr>
            <w:tcW w:w="5812" w:type="dxa"/>
          </w:tcPr>
          <w:p w14:paraId="52ED1F62" w14:textId="77777777" w:rsidR="003669F2" w:rsidRDefault="00B562E1">
            <w:pPr>
              <w:pStyle w:val="TAL"/>
              <w:rPr>
                <w:rFonts w:eastAsia="Malgun Gothic"/>
                <w:lang w:eastAsia="ko-KR"/>
              </w:rPr>
            </w:pPr>
            <w:r>
              <w:rPr>
                <w:rFonts w:eastAsia="Malgun Gothic"/>
                <w:lang w:eastAsia="ko-KR"/>
              </w:rPr>
              <w:t>Sidelink Configured Grant Confirmation</w:t>
            </w:r>
          </w:p>
        </w:tc>
      </w:tr>
      <w:tr w:rsidR="003669F2" w14:paraId="52ED1F67" w14:textId="77777777">
        <w:trPr>
          <w:jc w:val="center"/>
        </w:trPr>
        <w:tc>
          <w:tcPr>
            <w:tcW w:w="1271" w:type="dxa"/>
          </w:tcPr>
          <w:p w14:paraId="52ED1F64" w14:textId="77777777" w:rsidR="003669F2" w:rsidRDefault="00B562E1">
            <w:pPr>
              <w:pStyle w:val="TAC"/>
              <w:rPr>
                <w:lang w:eastAsia="ko-KR"/>
              </w:rPr>
            </w:pPr>
            <w:r>
              <w:rPr>
                <w:lang w:eastAsia="ko-KR"/>
              </w:rPr>
              <w:t>254</w:t>
            </w:r>
          </w:p>
        </w:tc>
        <w:tc>
          <w:tcPr>
            <w:tcW w:w="1134" w:type="dxa"/>
          </w:tcPr>
          <w:p w14:paraId="52ED1F65" w14:textId="77777777" w:rsidR="003669F2" w:rsidRDefault="00B562E1">
            <w:pPr>
              <w:pStyle w:val="TAC"/>
              <w:rPr>
                <w:lang w:eastAsia="ko-KR"/>
              </w:rPr>
            </w:pPr>
            <w:r>
              <w:rPr>
                <w:lang w:eastAsia="ko-KR"/>
              </w:rPr>
              <w:t>318</w:t>
            </w:r>
          </w:p>
        </w:tc>
        <w:tc>
          <w:tcPr>
            <w:tcW w:w="5812" w:type="dxa"/>
          </w:tcPr>
          <w:p w14:paraId="52ED1F66" w14:textId="77777777" w:rsidR="003669F2" w:rsidRDefault="00B562E1">
            <w:pPr>
              <w:pStyle w:val="TAL"/>
              <w:rPr>
                <w:lang w:eastAsia="ko-KR"/>
              </w:rPr>
            </w:pPr>
            <w:r>
              <w:rPr>
                <w:lang w:eastAsia="ko-KR"/>
              </w:rPr>
              <w:t>Desired Guard Symbols</w:t>
            </w:r>
          </w:p>
        </w:tc>
      </w:tr>
      <w:tr w:rsidR="003669F2" w14:paraId="52ED1F6B" w14:textId="77777777">
        <w:trPr>
          <w:jc w:val="center"/>
        </w:trPr>
        <w:tc>
          <w:tcPr>
            <w:tcW w:w="1271" w:type="dxa"/>
          </w:tcPr>
          <w:p w14:paraId="52ED1F68" w14:textId="77777777" w:rsidR="003669F2" w:rsidRDefault="00B562E1">
            <w:pPr>
              <w:pStyle w:val="TAC"/>
              <w:rPr>
                <w:lang w:eastAsia="ko-KR"/>
              </w:rPr>
            </w:pPr>
            <w:r>
              <w:rPr>
                <w:lang w:eastAsia="ko-KR"/>
              </w:rPr>
              <w:t>255</w:t>
            </w:r>
          </w:p>
        </w:tc>
        <w:tc>
          <w:tcPr>
            <w:tcW w:w="1134" w:type="dxa"/>
          </w:tcPr>
          <w:p w14:paraId="52ED1F69" w14:textId="77777777" w:rsidR="003669F2" w:rsidRDefault="00B562E1">
            <w:pPr>
              <w:pStyle w:val="TAC"/>
              <w:rPr>
                <w:lang w:eastAsia="ko-KR"/>
              </w:rPr>
            </w:pPr>
            <w:r>
              <w:rPr>
                <w:lang w:eastAsia="ko-KR"/>
              </w:rPr>
              <w:t>319</w:t>
            </w:r>
          </w:p>
        </w:tc>
        <w:tc>
          <w:tcPr>
            <w:tcW w:w="5812" w:type="dxa"/>
          </w:tcPr>
          <w:p w14:paraId="52ED1F6A" w14:textId="77777777" w:rsidR="003669F2" w:rsidRDefault="00B562E1">
            <w:pPr>
              <w:pStyle w:val="TAL"/>
              <w:rPr>
                <w:lang w:eastAsia="ko-KR"/>
              </w:rPr>
            </w:pPr>
            <w:r>
              <w:rPr>
                <w:lang w:eastAsia="ko-KR"/>
              </w:rPr>
              <w:t>Pre-emptive BSR</w:t>
            </w:r>
          </w:p>
        </w:tc>
      </w:tr>
    </w:tbl>
    <w:p w14:paraId="52ED1F6C" w14:textId="77777777" w:rsidR="003669F2" w:rsidRDefault="003669F2">
      <w:pPr>
        <w:rPr>
          <w:lang w:eastAsia="ko-KR"/>
        </w:rPr>
      </w:pPr>
    </w:p>
    <w:p w14:paraId="52ED1F6D" w14:textId="77777777" w:rsidR="003669F2" w:rsidRDefault="00B562E1">
      <w:pPr>
        <w:pStyle w:val="TH"/>
        <w:rPr>
          <w:lang w:eastAsia="ko-KR"/>
        </w:rPr>
      </w:pPr>
      <w:r>
        <w:rPr>
          <w:lang w:eastAsia="ko-KR"/>
        </w:rPr>
        <w:lastRenderedPageBreak/>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2184"/>
        <w:gridCol w:w="5670"/>
      </w:tblGrid>
      <w:tr w:rsidR="003669F2" w14:paraId="52ED1F7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6E" w14:textId="77777777" w:rsidR="003669F2" w:rsidRDefault="00B562E1">
            <w:pPr>
              <w:pStyle w:val="TAH"/>
              <w:rPr>
                <w:lang w:eastAsia="ko-KR"/>
              </w:rPr>
            </w:pPr>
            <w:r>
              <w:rPr>
                <w:lang w:eastAsia="ko-KR"/>
              </w:rPr>
              <w:t>Codepoint</w:t>
            </w:r>
          </w:p>
        </w:tc>
        <w:tc>
          <w:tcPr>
            <w:tcW w:w="0" w:type="auto"/>
            <w:tcBorders>
              <w:top w:val="single" w:sz="4" w:space="0" w:color="auto"/>
              <w:left w:val="single" w:sz="4" w:space="0" w:color="auto"/>
              <w:bottom w:val="single" w:sz="4" w:space="0" w:color="auto"/>
              <w:right w:val="single" w:sz="4" w:space="0" w:color="auto"/>
            </w:tcBorders>
          </w:tcPr>
          <w:p w14:paraId="52ED1F6F" w14:textId="77777777" w:rsidR="003669F2" w:rsidRDefault="00B562E1">
            <w:pPr>
              <w:pStyle w:val="TAH"/>
              <w:rPr>
                <w:lang w:eastAsia="ko-KR"/>
              </w:rPr>
            </w:pPr>
            <w:r>
              <w:rPr>
                <w:lang w:eastAsia="ko-KR"/>
              </w:rPr>
              <w:t>Index</w:t>
            </w:r>
          </w:p>
        </w:tc>
        <w:tc>
          <w:tcPr>
            <w:tcW w:w="5670" w:type="dxa"/>
            <w:tcBorders>
              <w:top w:val="single" w:sz="4" w:space="0" w:color="auto"/>
              <w:left w:val="single" w:sz="4" w:space="0" w:color="auto"/>
              <w:bottom w:val="single" w:sz="4" w:space="0" w:color="auto"/>
              <w:right w:val="single" w:sz="4" w:space="0" w:color="auto"/>
            </w:tcBorders>
          </w:tcPr>
          <w:p w14:paraId="52ED1F70" w14:textId="77777777" w:rsidR="003669F2" w:rsidRDefault="00B562E1">
            <w:pPr>
              <w:pStyle w:val="TAH"/>
              <w:rPr>
                <w:lang w:eastAsia="ko-KR"/>
              </w:rPr>
            </w:pPr>
            <w:r>
              <w:rPr>
                <w:lang w:eastAsia="ko-KR"/>
              </w:rPr>
              <w:t>LCID values</w:t>
            </w:r>
          </w:p>
        </w:tc>
      </w:tr>
      <w:tr w:rsidR="003669F2" w14:paraId="52ED1F7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2" w14:textId="77777777" w:rsidR="003669F2" w:rsidRDefault="00B562E1">
            <w:pPr>
              <w:pStyle w:val="TAC"/>
              <w:rPr>
                <w:lang w:eastAsia="ko-KR"/>
              </w:rPr>
            </w:pPr>
            <w:r>
              <w:rPr>
                <w:lang w:eastAsia="ko-KR"/>
              </w:rPr>
              <w:t>0</w:t>
            </w:r>
          </w:p>
        </w:tc>
        <w:tc>
          <w:tcPr>
            <w:tcW w:w="0" w:type="auto"/>
            <w:tcBorders>
              <w:top w:val="single" w:sz="4" w:space="0" w:color="auto"/>
              <w:left w:val="single" w:sz="4" w:space="0" w:color="auto"/>
              <w:bottom w:val="single" w:sz="4" w:space="0" w:color="auto"/>
              <w:right w:val="single" w:sz="4" w:space="0" w:color="auto"/>
            </w:tcBorders>
          </w:tcPr>
          <w:p w14:paraId="52ED1F7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52ED1F74" w14:textId="77777777" w:rsidR="003669F2" w:rsidRDefault="00B562E1">
            <w:pPr>
              <w:pStyle w:val="TAL"/>
              <w:rPr>
                <w:lang w:eastAsia="ko-KR"/>
              </w:rPr>
            </w:pPr>
            <w:r>
              <w:rPr>
                <w:lang w:eastAsia="zh-CN"/>
              </w:rPr>
              <w:t xml:space="preserve">CCCH of size 48 bits for an eRedCap UE </w:t>
            </w:r>
          </w:p>
        </w:tc>
      </w:tr>
      <w:tr w:rsidR="003669F2" w14:paraId="52ED1F7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6" w14:textId="77777777" w:rsidR="003669F2" w:rsidRDefault="00B562E1">
            <w:pPr>
              <w:pStyle w:val="TAC"/>
              <w:rPr>
                <w:lang w:eastAsia="ko-KR"/>
              </w:rPr>
            </w:pPr>
            <w:r>
              <w:rPr>
                <w:lang w:eastAsia="ko-KR"/>
              </w:rPr>
              <w:t>1</w:t>
            </w:r>
          </w:p>
        </w:tc>
        <w:tc>
          <w:tcPr>
            <w:tcW w:w="0" w:type="auto"/>
            <w:tcBorders>
              <w:top w:val="single" w:sz="4" w:space="0" w:color="auto"/>
              <w:left w:val="single" w:sz="4" w:space="0" w:color="auto"/>
              <w:bottom w:val="single" w:sz="4" w:space="0" w:color="auto"/>
              <w:right w:val="single" w:sz="4" w:space="0" w:color="auto"/>
            </w:tcBorders>
          </w:tcPr>
          <w:p w14:paraId="52ED1F7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52ED1F78" w14:textId="77777777" w:rsidR="003669F2" w:rsidRDefault="00B562E1">
            <w:pPr>
              <w:pStyle w:val="TAL"/>
              <w:rPr>
                <w:lang w:eastAsia="ko-KR"/>
              </w:rPr>
            </w:pPr>
            <w:r>
              <w:rPr>
                <w:lang w:eastAsia="zh-CN"/>
              </w:rPr>
              <w:t>CCCH of size 64 bits for an eRedCap UE</w:t>
            </w:r>
          </w:p>
        </w:tc>
      </w:tr>
      <w:tr w:rsidR="003669F2" w14:paraId="52ED1F7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A" w14:textId="77777777" w:rsidR="003669F2" w:rsidRDefault="00B562E1">
            <w:pPr>
              <w:pStyle w:val="TAC"/>
              <w:rPr>
                <w:lang w:eastAsia="ko-KR"/>
              </w:rPr>
            </w:pPr>
            <w:r>
              <w:rPr>
                <w:lang w:eastAsia="ko-KR"/>
              </w:rPr>
              <w:t>2</w:t>
            </w:r>
          </w:p>
        </w:tc>
        <w:tc>
          <w:tcPr>
            <w:tcW w:w="0" w:type="auto"/>
            <w:tcBorders>
              <w:top w:val="single" w:sz="4" w:space="0" w:color="auto"/>
              <w:left w:val="single" w:sz="4" w:space="0" w:color="auto"/>
              <w:bottom w:val="single" w:sz="4" w:space="0" w:color="auto"/>
              <w:right w:val="single" w:sz="4" w:space="0" w:color="auto"/>
            </w:tcBorders>
          </w:tcPr>
          <w:p w14:paraId="52ED1F7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52ED1F7C" w14:textId="77777777" w:rsidR="003669F2" w:rsidRDefault="00B562E1">
            <w:pPr>
              <w:pStyle w:val="TAL"/>
              <w:rPr>
                <w:lang w:eastAsia="ko-KR"/>
              </w:rPr>
            </w:pPr>
            <w:r>
              <w:rPr>
                <w:lang w:eastAsia="zh-CN"/>
              </w:rPr>
              <w:t>CCCH of size 48 bits for PUCCH repetition of Msg4 HARQ-ACK, except for an (e)RedCap UE</w:t>
            </w:r>
          </w:p>
        </w:tc>
      </w:tr>
      <w:tr w:rsidR="003669F2" w14:paraId="52ED1F8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E" w14:textId="77777777" w:rsidR="003669F2" w:rsidRDefault="00B562E1">
            <w:pPr>
              <w:pStyle w:val="TAC"/>
              <w:rPr>
                <w:lang w:eastAsia="ko-KR"/>
              </w:rPr>
            </w:pPr>
            <w:r>
              <w:rPr>
                <w:lang w:eastAsia="ko-KR"/>
              </w:rPr>
              <w:t>3</w:t>
            </w:r>
          </w:p>
        </w:tc>
        <w:tc>
          <w:tcPr>
            <w:tcW w:w="0" w:type="auto"/>
            <w:tcBorders>
              <w:top w:val="single" w:sz="4" w:space="0" w:color="auto"/>
              <w:left w:val="single" w:sz="4" w:space="0" w:color="auto"/>
              <w:bottom w:val="single" w:sz="4" w:space="0" w:color="auto"/>
              <w:right w:val="single" w:sz="4" w:space="0" w:color="auto"/>
            </w:tcBorders>
          </w:tcPr>
          <w:p w14:paraId="52ED1F7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52ED1F80" w14:textId="77777777" w:rsidR="003669F2" w:rsidRDefault="00B562E1">
            <w:pPr>
              <w:pStyle w:val="TAL"/>
              <w:rPr>
                <w:lang w:eastAsia="ko-KR"/>
              </w:rPr>
            </w:pPr>
            <w:r>
              <w:rPr>
                <w:lang w:eastAsia="zh-CN"/>
              </w:rPr>
              <w:t>CCCH of size 64 bits for PUCCH repetition of Msg4 HARQ-ACK, except for an (e)RedCap UE</w:t>
            </w:r>
          </w:p>
        </w:tc>
      </w:tr>
      <w:tr w:rsidR="003669F2" w14:paraId="52ED1F8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2" w14:textId="77777777" w:rsidR="003669F2" w:rsidRDefault="00B562E1">
            <w:pPr>
              <w:pStyle w:val="TAC"/>
              <w:rPr>
                <w:lang w:eastAsia="ko-KR"/>
              </w:rPr>
            </w:pPr>
            <w:r>
              <w:rPr>
                <w:lang w:eastAsia="ko-KR"/>
              </w:rPr>
              <w:t>4</w:t>
            </w:r>
          </w:p>
        </w:tc>
        <w:tc>
          <w:tcPr>
            <w:tcW w:w="0" w:type="auto"/>
            <w:tcBorders>
              <w:top w:val="single" w:sz="4" w:space="0" w:color="auto"/>
              <w:left w:val="single" w:sz="4" w:space="0" w:color="auto"/>
              <w:bottom w:val="single" w:sz="4" w:space="0" w:color="auto"/>
              <w:right w:val="single" w:sz="4" w:space="0" w:color="auto"/>
            </w:tcBorders>
          </w:tcPr>
          <w:p w14:paraId="52ED1F8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52ED1F84" w14:textId="77777777" w:rsidR="003669F2" w:rsidRDefault="00B562E1">
            <w:pPr>
              <w:pStyle w:val="TAL"/>
              <w:rPr>
                <w:lang w:eastAsia="zh-CN"/>
              </w:rPr>
            </w:pPr>
            <w:r>
              <w:rPr>
                <w:lang w:eastAsia="zh-CN"/>
              </w:rPr>
              <w:t>CCCH of size 48 bits for PUCCH repetition of Msg4 HARQ-ACK of a RedCap UE</w:t>
            </w:r>
          </w:p>
        </w:tc>
      </w:tr>
      <w:tr w:rsidR="003669F2" w14:paraId="52ED1F8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6" w14:textId="77777777" w:rsidR="003669F2" w:rsidRDefault="00B562E1">
            <w:pPr>
              <w:pStyle w:val="TAC"/>
              <w:rPr>
                <w:lang w:eastAsia="ko-KR"/>
              </w:rPr>
            </w:pPr>
            <w:r>
              <w:rPr>
                <w:lang w:eastAsia="ko-KR"/>
              </w:rPr>
              <w:t>5</w:t>
            </w:r>
          </w:p>
        </w:tc>
        <w:tc>
          <w:tcPr>
            <w:tcW w:w="0" w:type="auto"/>
            <w:tcBorders>
              <w:top w:val="single" w:sz="4" w:space="0" w:color="auto"/>
              <w:left w:val="single" w:sz="4" w:space="0" w:color="auto"/>
              <w:bottom w:val="single" w:sz="4" w:space="0" w:color="auto"/>
              <w:right w:val="single" w:sz="4" w:space="0" w:color="auto"/>
            </w:tcBorders>
          </w:tcPr>
          <w:p w14:paraId="52ED1F8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52ED1F88" w14:textId="77777777" w:rsidR="003669F2" w:rsidRDefault="00B562E1">
            <w:pPr>
              <w:pStyle w:val="TAL"/>
              <w:rPr>
                <w:lang w:eastAsia="zh-CN"/>
              </w:rPr>
            </w:pPr>
            <w:r>
              <w:rPr>
                <w:lang w:eastAsia="zh-CN"/>
              </w:rPr>
              <w:t>CCCH of size 64 bits for PUCCH repetition of Msg4 HARQ-ACK of a RedCap UE</w:t>
            </w:r>
          </w:p>
        </w:tc>
      </w:tr>
      <w:tr w:rsidR="003669F2" w14:paraId="52ED1F8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A" w14:textId="77777777" w:rsidR="003669F2" w:rsidRDefault="00B562E1">
            <w:pPr>
              <w:pStyle w:val="TAC"/>
              <w:rPr>
                <w:lang w:eastAsia="ko-KR"/>
              </w:rPr>
            </w:pPr>
            <w:r>
              <w:rPr>
                <w:lang w:eastAsia="ko-KR"/>
              </w:rPr>
              <w:t>6</w:t>
            </w:r>
          </w:p>
        </w:tc>
        <w:tc>
          <w:tcPr>
            <w:tcW w:w="0" w:type="auto"/>
            <w:tcBorders>
              <w:top w:val="single" w:sz="4" w:space="0" w:color="auto"/>
              <w:left w:val="single" w:sz="4" w:space="0" w:color="auto"/>
              <w:bottom w:val="single" w:sz="4" w:space="0" w:color="auto"/>
              <w:right w:val="single" w:sz="4" w:space="0" w:color="auto"/>
            </w:tcBorders>
          </w:tcPr>
          <w:p w14:paraId="52ED1F8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52ED1F8C" w14:textId="77777777" w:rsidR="003669F2" w:rsidRDefault="00B562E1">
            <w:pPr>
              <w:pStyle w:val="TAL"/>
              <w:rPr>
                <w:lang w:eastAsia="zh-CN"/>
              </w:rPr>
            </w:pPr>
            <w:r>
              <w:rPr>
                <w:lang w:eastAsia="zh-CN"/>
              </w:rPr>
              <w:t>CCCH of size 48 bits for PUCCH repetition of Msg4 HARQ-ACK of an eRedCap UE</w:t>
            </w:r>
          </w:p>
        </w:tc>
      </w:tr>
      <w:tr w:rsidR="003669F2" w14:paraId="52ED1F9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E" w14:textId="77777777" w:rsidR="003669F2" w:rsidRDefault="00B562E1">
            <w:pPr>
              <w:pStyle w:val="TAC"/>
              <w:rPr>
                <w:lang w:eastAsia="ko-KR"/>
              </w:rPr>
            </w:pPr>
            <w:r>
              <w:rPr>
                <w:lang w:eastAsia="ko-KR"/>
              </w:rPr>
              <w:t>7</w:t>
            </w:r>
          </w:p>
        </w:tc>
        <w:tc>
          <w:tcPr>
            <w:tcW w:w="0" w:type="auto"/>
            <w:tcBorders>
              <w:top w:val="single" w:sz="4" w:space="0" w:color="auto"/>
              <w:left w:val="single" w:sz="4" w:space="0" w:color="auto"/>
              <w:bottom w:val="single" w:sz="4" w:space="0" w:color="auto"/>
              <w:right w:val="single" w:sz="4" w:space="0" w:color="auto"/>
            </w:tcBorders>
          </w:tcPr>
          <w:p w14:paraId="52ED1F8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52ED1F90" w14:textId="77777777" w:rsidR="003669F2" w:rsidRDefault="00B562E1">
            <w:pPr>
              <w:pStyle w:val="TAL"/>
              <w:rPr>
                <w:lang w:eastAsia="zh-CN"/>
              </w:rPr>
            </w:pPr>
            <w:r>
              <w:rPr>
                <w:lang w:eastAsia="zh-CN"/>
              </w:rPr>
              <w:t>CCCH of size 64 bits for PUCCH repetition of Msg4 HARQ-ACK of an eRedCap UE</w:t>
            </w:r>
          </w:p>
        </w:tc>
      </w:tr>
      <w:tr w:rsidR="003669F2" w14:paraId="52ED1F9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92" w14:textId="77777777" w:rsidR="003669F2" w:rsidRDefault="00B562E1">
            <w:pPr>
              <w:pStyle w:val="TAC"/>
              <w:rPr>
                <w:lang w:eastAsia="ko-KR"/>
              </w:rPr>
            </w:pPr>
            <w:r>
              <w:rPr>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52ED1F9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+ 328) to (2</w:t>
            </w:r>
            <w:r>
              <w:rPr>
                <w:vertAlign w:val="superscript"/>
                <w:lang w:eastAsia="ko-KR"/>
              </w:rPr>
              <w:t>16</w:t>
            </w:r>
            <w:r>
              <w:rPr>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2ED1F94" w14:textId="77777777" w:rsidR="003669F2" w:rsidRDefault="00B562E1">
            <w:pPr>
              <w:pStyle w:val="TAL"/>
              <w:rPr>
                <w:lang w:eastAsia="ko-KR"/>
              </w:rPr>
            </w:pPr>
            <w:r>
              <w:rPr>
                <w:lang w:eastAsia="ko-KR"/>
              </w:rPr>
              <w:t>Reserved</w:t>
            </w:r>
          </w:p>
        </w:tc>
      </w:tr>
      <w:tr w:rsidR="003669F2" w14:paraId="52ED1F99" w14:textId="77777777">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52ED1F96" w14:textId="77777777" w:rsidR="003669F2" w:rsidRDefault="00B562E1">
            <w:pPr>
              <w:pStyle w:val="TAN"/>
              <w:rPr>
                <w:lang w:eastAsia="ko-KR"/>
              </w:rPr>
            </w:pPr>
            <w:r>
              <w:rPr>
                <w:lang w:eastAsia="ko-KR"/>
              </w:rPr>
              <w:t>NOTE 1:</w:t>
            </w:r>
            <w:r>
              <w:rPr>
                <w:lang w:eastAsia="ko-KR"/>
              </w:rPr>
              <w:tab/>
              <w:t>The MAC entity may use the code point corresponding to a given feature or feature combination in Table 6.2.1-2c only if network indicates support for the corresponding feature or feature combination.</w:t>
            </w:r>
          </w:p>
          <w:p w14:paraId="52ED1F97" w14:textId="77777777" w:rsidR="003669F2" w:rsidRDefault="00B562E1">
            <w:pPr>
              <w:pStyle w:val="TAN"/>
              <w:rPr>
                <w:lang w:eastAsia="ko-KR"/>
              </w:rPr>
            </w:pPr>
            <w:r>
              <w:rPr>
                <w:lang w:eastAsia="ko-KR"/>
              </w:rPr>
              <w:t>NOTE 2:</w:t>
            </w:r>
            <w:r>
              <w:rPr>
                <w:lang w:eastAsia="ko-KR"/>
              </w:rPr>
              <w:tab/>
              <w:t>CCCH of size 48 bits and CCCH of size 64 bits are referred to as CCCH and CCCH1, respectively, in TS 38.331 [5].</w:t>
            </w:r>
          </w:p>
          <w:p w14:paraId="52ED1F98" w14:textId="77777777" w:rsidR="003669F2" w:rsidRDefault="00B562E1">
            <w:pPr>
              <w:pStyle w:val="TAN"/>
              <w:rPr>
                <w:lang w:eastAsia="ko-KR"/>
              </w:rPr>
            </w:pPr>
            <w:r>
              <w:rPr>
                <w:lang w:eastAsia="ko-KR"/>
              </w:rPr>
              <w:t>NOTE 3:</w:t>
            </w:r>
            <w:r>
              <w:rPr>
                <w:lang w:eastAsia="ko-KR"/>
              </w:rPr>
              <w:tab/>
            </w:r>
            <w:r>
              <w:rPr>
                <w:rFonts w:eastAsia="宋体"/>
              </w:rPr>
              <w:t xml:space="preserve">For UE capable of </w:t>
            </w:r>
            <w:r>
              <w:t>PUCCH repetition of Msg4 HARQ-ACK, t</w:t>
            </w:r>
            <w:r>
              <w:rPr>
                <w:lang w:eastAsia="ko-KR"/>
              </w:rPr>
              <w:t>he MAC entity use</w:t>
            </w:r>
            <w:r>
              <w:rPr>
                <w:rFonts w:eastAsia="宋体"/>
              </w:rPr>
              <w:t>s</w:t>
            </w:r>
            <w:r>
              <w:rPr>
                <w:lang w:eastAsia="ko-KR"/>
              </w:rPr>
              <w:t xml:space="preserve"> the code point</w:t>
            </w:r>
            <w:r>
              <w:rPr>
                <w:rFonts w:eastAsia="宋体"/>
              </w:rPr>
              <w:t>s</w:t>
            </w:r>
            <w:r>
              <w:rPr>
                <w:lang w:eastAsia="ko-KR"/>
              </w:rPr>
              <w:t xml:space="preserve"> corresponding to </w:t>
            </w:r>
            <w:r>
              <w:t xml:space="preserve">PUCCH repetition of Msg4 HARQ-ACK </w:t>
            </w:r>
            <w:r>
              <w:rPr>
                <w:lang w:eastAsia="ko-KR"/>
              </w:rPr>
              <w:t xml:space="preserve">if </w:t>
            </w:r>
            <w:r>
              <w:rPr>
                <w:i/>
                <w:iCs/>
                <w:lang w:eastAsia="ko-KR"/>
              </w:rPr>
              <w:t>numberOfMsg4HARQ-ACK-Repetitions</w:t>
            </w:r>
            <w:r>
              <w:rPr>
                <w:lang w:eastAsia="ko-KR"/>
              </w:rPr>
              <w:t xml:space="preserve"> is configured</w:t>
            </w:r>
            <w:r>
              <w:rPr>
                <w:rFonts w:cs="Arial"/>
                <w:lang w:eastAsia="ko-KR"/>
              </w:rPr>
              <w:t xml:space="preserve"> and </w:t>
            </w:r>
            <w:r>
              <w:rPr>
                <w:rFonts w:cs="Arial"/>
                <w:i/>
                <w:iCs/>
                <w:lang w:eastAsia="ko-KR"/>
              </w:rPr>
              <w:t>rsrp-ThresholdMsg4HARQ-ACK</w:t>
            </w:r>
            <w:r>
              <w:rPr>
                <w:rFonts w:cs="Arial"/>
                <w:lang w:eastAsia="ko-KR"/>
              </w:rPr>
              <w:t xml:space="preserve"> is not configured</w:t>
            </w:r>
            <w:r>
              <w:rPr>
                <w:lang w:eastAsia="ko-KR"/>
              </w:rPr>
              <w:t xml:space="preserve">, </w:t>
            </w:r>
            <w:r>
              <w:rPr>
                <w:rFonts w:cs="Arial"/>
                <w:lang w:eastAsia="ko-KR"/>
              </w:rPr>
              <w:t xml:space="preserve">or </w:t>
            </w:r>
            <w:r>
              <w:rPr>
                <w:lang w:eastAsia="ko-KR"/>
              </w:rPr>
              <w:t xml:space="preserve">if </w:t>
            </w:r>
            <w:r>
              <w:rPr>
                <w:rFonts w:cs="Arial"/>
                <w:lang w:eastAsia="ko-KR"/>
              </w:rPr>
              <w:t>both are</w:t>
            </w:r>
            <w:r>
              <w:rPr>
                <w:lang w:eastAsia="ko-KR"/>
              </w:rPr>
              <w:t xml:space="preserve"> configured and the RSRP of the downlink pathloss reference is less than </w:t>
            </w:r>
            <w:r>
              <w:rPr>
                <w:i/>
                <w:iCs/>
                <w:lang w:eastAsia="ko-KR"/>
              </w:rPr>
              <w:t>rsrp-ThresholdMsg4HARQ-ACK.</w:t>
            </w:r>
          </w:p>
        </w:tc>
      </w:tr>
    </w:tbl>
    <w:p w14:paraId="52ED1F9A" w14:textId="77777777" w:rsidR="003669F2" w:rsidRDefault="003669F2">
      <w:pPr>
        <w:rPr>
          <w:lang w:eastAsia="ko-KR"/>
        </w:rPr>
      </w:pPr>
    </w:p>
    <w:p w14:paraId="52ED1F9B" w14:textId="77777777" w:rsidR="003669F2" w:rsidRDefault="00B562E1">
      <w:pPr>
        <w:pStyle w:val="3"/>
        <w:rPr>
          <w:lang w:eastAsia="ko-KR"/>
        </w:rPr>
      </w:pPr>
      <w:bookmarkStart w:id="3834" w:name="_Toc178200753"/>
      <w:bookmarkStart w:id="3835" w:name="_Toc52752146"/>
      <w:bookmarkStart w:id="3836" w:name="_Toc46490451"/>
      <w:bookmarkStart w:id="3837" w:name="_Toc37296320"/>
      <w:bookmarkStart w:id="3838" w:name="_Toc29239903"/>
      <w:bookmarkStart w:id="3839" w:name="_Toc52796608"/>
      <w:r>
        <w:rPr>
          <w:lang w:eastAsia="ko-KR"/>
        </w:rPr>
        <w:t>6.2.2</w:t>
      </w:r>
      <w:r>
        <w:rPr>
          <w:lang w:eastAsia="ko-KR"/>
        </w:rPr>
        <w:tab/>
        <w:t>MAC subheader for Random Access Response</w:t>
      </w:r>
      <w:bookmarkEnd w:id="3834"/>
      <w:bookmarkEnd w:id="3835"/>
      <w:bookmarkEnd w:id="3836"/>
      <w:bookmarkEnd w:id="3837"/>
      <w:bookmarkEnd w:id="3838"/>
      <w:bookmarkEnd w:id="3839"/>
    </w:p>
    <w:p w14:paraId="52ED1F9C" w14:textId="77777777" w:rsidR="003669F2" w:rsidRDefault="00B562E1">
      <w:pPr>
        <w:rPr>
          <w:lang w:eastAsia="ko-KR"/>
        </w:rPr>
      </w:pPr>
      <w:r>
        <w:rPr>
          <w:lang w:eastAsia="ko-KR"/>
        </w:rPr>
        <w:t>The MAC subheader consists of the following fields:</w:t>
      </w:r>
    </w:p>
    <w:p w14:paraId="52ED1F9D"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52ED1F9E"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2ED1F9F"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0" w14:textId="77777777" w:rsidR="003669F2" w:rsidRDefault="00B562E1">
      <w:pPr>
        <w:pStyle w:val="B1"/>
        <w:tabs>
          <w:tab w:val="left" w:pos="284"/>
          <w:tab w:val="left" w:pos="568"/>
          <w:tab w:val="left" w:pos="852"/>
          <w:tab w:val="left" w:pos="1136"/>
          <w:tab w:val="left" w:pos="1420"/>
          <w:tab w:val="left" w:pos="1704"/>
          <w:tab w:val="left" w:pos="1988"/>
          <w:tab w:val="left" w:pos="2917"/>
        </w:tabs>
      </w:pPr>
      <w:r>
        <w:t>-</w:t>
      </w:r>
      <w:r>
        <w:tab/>
        <w:t xml:space="preserve">BI: The Backoff Indicator field identifies the overload condition in the cell. The size of the BI field is </w:t>
      </w:r>
      <w:r>
        <w:rPr>
          <w:lang w:eastAsia="ko-KR"/>
        </w:rPr>
        <w:t>4</w:t>
      </w:r>
      <w:r>
        <w:t xml:space="preserve"> bits;</w:t>
      </w:r>
    </w:p>
    <w:p w14:paraId="52ED1FA1" w14:textId="77777777" w:rsidR="003669F2" w:rsidRDefault="00B562E1">
      <w:pPr>
        <w:pStyle w:val="B1"/>
        <w:rPr>
          <w:lang w:eastAsia="ko-KR"/>
        </w:rPr>
      </w:pPr>
      <w:r>
        <w:t>-</w:t>
      </w:r>
      <w:r>
        <w:tab/>
        <w:t xml:space="preserve">RAPID: The Random Access Preamble IDentifier field identifies the transmitted Random Access Preamble (see clause 5.1.3). The size of the RAPID field is </w:t>
      </w:r>
      <w:r>
        <w:rPr>
          <w:lang w:eastAsia="ko-KR"/>
        </w:rPr>
        <w:t>6</w:t>
      </w:r>
      <w:r>
        <w:t xml:space="preserve"> bits.</w:t>
      </w:r>
      <w:r>
        <w:rPr>
          <w:lang w:eastAsia="ko-KR"/>
        </w:rPr>
        <w:t xml:space="preserve"> If the RAPID in the MAC subheader of a MAC subPDU corresponds to one of the Random Access Preambles configured for SI request, MAC RAR is not included in the MAC subPDU.</w:t>
      </w:r>
    </w:p>
    <w:p w14:paraId="52ED1FA2" w14:textId="77777777" w:rsidR="003669F2" w:rsidRDefault="00B562E1">
      <w:pPr>
        <w:rPr>
          <w:lang w:eastAsia="ko-KR"/>
        </w:rPr>
      </w:pPr>
      <w:r>
        <w:rPr>
          <w:lang w:eastAsia="ko-KR"/>
        </w:rPr>
        <w:t>The MAC subheader is octet aligned.</w:t>
      </w:r>
    </w:p>
    <w:p w14:paraId="52ED1FA3" w14:textId="77777777" w:rsidR="003669F2" w:rsidRDefault="00B562E1">
      <w:pPr>
        <w:pStyle w:val="3"/>
        <w:rPr>
          <w:rFonts w:eastAsia="宋体"/>
          <w:lang w:eastAsia="zh-CN"/>
        </w:rPr>
      </w:pPr>
      <w:bookmarkStart w:id="3840" w:name="_Toc37296321"/>
      <w:bookmarkStart w:id="3841" w:name="_Toc46490452"/>
      <w:bookmarkStart w:id="3842" w:name="_Toc52752147"/>
      <w:bookmarkStart w:id="3843" w:name="_Toc52796609"/>
      <w:bookmarkStart w:id="3844" w:name="_Toc178200754"/>
      <w:bookmarkStart w:id="3845" w:name="_Toc29239904"/>
      <w:r>
        <w:rPr>
          <w:rFonts w:eastAsia="Malgun Gothic"/>
          <w:lang w:eastAsia="ko-KR"/>
        </w:rPr>
        <w:t>6.2.2</w:t>
      </w:r>
      <w:r>
        <w:rPr>
          <w:rFonts w:eastAsia="宋体"/>
          <w:lang w:eastAsia="zh-CN"/>
        </w:rPr>
        <w:t>a</w:t>
      </w:r>
      <w:r>
        <w:rPr>
          <w:rFonts w:eastAsia="Malgun Gothic"/>
          <w:lang w:eastAsia="ko-KR"/>
        </w:rPr>
        <w:tab/>
        <w:t>MAC subheader for MSGB</w:t>
      </w:r>
      <w:bookmarkEnd w:id="3840"/>
      <w:bookmarkEnd w:id="3841"/>
      <w:bookmarkEnd w:id="3842"/>
      <w:bookmarkEnd w:id="3843"/>
      <w:bookmarkEnd w:id="3844"/>
    </w:p>
    <w:p w14:paraId="52ED1FA4" w14:textId="77777777" w:rsidR="003669F2" w:rsidRDefault="00B562E1">
      <w:pPr>
        <w:rPr>
          <w:rFonts w:eastAsia="Malgun Gothic"/>
          <w:lang w:eastAsia="ko-KR"/>
        </w:rPr>
      </w:pPr>
      <w:r>
        <w:rPr>
          <w:lang w:eastAsia="ko-KR"/>
        </w:rPr>
        <w:t>The MAC subheader consists of the following fields:</w:t>
      </w:r>
    </w:p>
    <w:p w14:paraId="52ED1FA5"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52ED1FA6"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lastRenderedPageBreak/>
        <w:t>-</w:t>
      </w:r>
      <w:r>
        <w:rPr>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52ED1FA7" w14:textId="77777777" w:rsidR="003669F2" w:rsidRDefault="00B562E1">
      <w:pPr>
        <w:pStyle w:val="B1"/>
        <w:rPr>
          <w:lang w:eastAsia="ko-KR"/>
        </w:rPr>
      </w:pPr>
      <w:r>
        <w:rPr>
          <w:lang w:eastAsia="ko-KR"/>
        </w:rPr>
        <w:t>-</w:t>
      </w:r>
      <w:r>
        <w:rPr>
          <w:lang w:eastAsia="ko-KR"/>
        </w:rPr>
        <w:tab/>
        <w:t xml:space="preserve">T2: </w:t>
      </w:r>
      <w:r>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2ED1FA8"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52ED1FA9"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A"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en-US"/>
        </w:rPr>
      </w:pPr>
      <w:r>
        <w:t>-</w:t>
      </w:r>
      <w:r>
        <w:tab/>
        <w:t xml:space="preserve">BI: The Backoff Indicator field identifies the overload condition in the cell. The size of the BI field is </w:t>
      </w:r>
      <w:r>
        <w:rPr>
          <w:lang w:eastAsia="ko-KR"/>
        </w:rPr>
        <w:t>4</w:t>
      </w:r>
      <w:r>
        <w:t xml:space="preserve"> bits;</w:t>
      </w:r>
    </w:p>
    <w:p w14:paraId="52ED1FAB" w14:textId="77777777" w:rsidR="003669F2" w:rsidRDefault="00B562E1">
      <w:pPr>
        <w:pStyle w:val="B1"/>
        <w:rPr>
          <w:lang w:eastAsia="ko-KR"/>
        </w:rPr>
      </w:pPr>
      <w:r>
        <w:t>-</w:t>
      </w:r>
      <w:r>
        <w:tab/>
        <w:t xml:space="preserve">RAPID: The Random Access Preamble IDentifier field identifies the transmitted Random Access Preamble (see clause 5.1.3). The size of the RAPID field is </w:t>
      </w:r>
      <w:r>
        <w:rPr>
          <w:lang w:eastAsia="ko-KR"/>
        </w:rPr>
        <w:t>6</w:t>
      </w:r>
      <w:r>
        <w:t xml:space="preserve"> bits.</w:t>
      </w:r>
    </w:p>
    <w:p w14:paraId="52ED1FAC" w14:textId="77777777" w:rsidR="003669F2" w:rsidRDefault="00B562E1">
      <w:pPr>
        <w:pStyle w:val="EditorsNote"/>
        <w:rPr>
          <w:color w:val="auto"/>
          <w:lang w:eastAsia="ko-KR"/>
        </w:rPr>
      </w:pPr>
      <w:r>
        <w:rPr>
          <w:color w:val="auto"/>
          <w:lang w:eastAsia="ko-KR"/>
        </w:rPr>
        <w:t>The MAC subheader is octet aligned.</w:t>
      </w:r>
    </w:p>
    <w:p w14:paraId="52ED1FAD" w14:textId="77777777" w:rsidR="003669F2" w:rsidRDefault="00B562E1">
      <w:pPr>
        <w:pStyle w:val="3"/>
        <w:rPr>
          <w:lang w:eastAsia="ko-KR"/>
        </w:rPr>
      </w:pPr>
      <w:bookmarkStart w:id="3846" w:name="_Toc178200755"/>
      <w:bookmarkStart w:id="3847" w:name="_Toc52796610"/>
      <w:bookmarkStart w:id="3848" w:name="_Toc46490453"/>
      <w:bookmarkStart w:id="3849" w:name="_Toc52752148"/>
      <w:bookmarkStart w:id="3850" w:name="_Toc37296322"/>
      <w:r>
        <w:rPr>
          <w:lang w:eastAsia="ko-KR"/>
        </w:rPr>
        <w:t>6.2.3</w:t>
      </w:r>
      <w:r>
        <w:rPr>
          <w:lang w:eastAsia="ko-KR"/>
        </w:rPr>
        <w:tab/>
        <w:t>MAC payload for Random Access Response</w:t>
      </w:r>
      <w:bookmarkEnd w:id="3845"/>
      <w:bookmarkEnd w:id="3846"/>
      <w:bookmarkEnd w:id="3847"/>
      <w:bookmarkEnd w:id="3848"/>
      <w:bookmarkEnd w:id="3849"/>
      <w:bookmarkEnd w:id="3850"/>
    </w:p>
    <w:p w14:paraId="52ED1FAE" w14:textId="77777777" w:rsidR="003669F2" w:rsidRDefault="00B562E1">
      <w:pPr>
        <w:rPr>
          <w:lang w:eastAsia="ko-KR"/>
        </w:rPr>
      </w:pPr>
      <w:r>
        <w:rPr>
          <w:lang w:eastAsia="ko-KR"/>
        </w:rPr>
        <w:t>The MAC RAR is of fixed size as depicted in Figure 6.2.3-1, and consists of the following fields:</w:t>
      </w:r>
    </w:p>
    <w:p w14:paraId="52ED1FAF" w14:textId="77777777" w:rsidR="003669F2" w:rsidRDefault="00B562E1">
      <w:pPr>
        <w:pStyle w:val="B1"/>
      </w:pPr>
      <w:r>
        <w:t>-</w:t>
      </w:r>
      <w:r>
        <w:tab/>
        <w:t>R: Reserved bit, set to 0;</w:t>
      </w:r>
    </w:p>
    <w:p w14:paraId="52ED1FB0" w14:textId="77777777" w:rsidR="003669F2" w:rsidRDefault="00B562E1">
      <w:pPr>
        <w:pStyle w:val="B1"/>
      </w:pPr>
      <w:r>
        <w:t>-</w:t>
      </w:r>
      <w:r>
        <w:tab/>
        <w:t xml:space="preserve">TI: If two TAGs are configured for the Serving Cell in which the Random Access procedure is being performed,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Serving Cell, otherwise the field set to 0 indicates the </w:t>
      </w:r>
      <w:r>
        <w:rPr>
          <w:i/>
          <w:iCs/>
        </w:rPr>
        <w:t>tag-Id</w:t>
      </w:r>
      <w:r>
        <w:t xml:space="preserve"> and the field set to 1 indicates the </w:t>
      </w:r>
      <w:r>
        <w:rPr>
          <w:i/>
          <w:iCs/>
        </w:rPr>
        <w:t xml:space="preserve">tag2-Id </w:t>
      </w:r>
      <w:r>
        <w:t>of the Serving Cell. If the Serving Cell in which the Random Access procedure is being performed is not configured with two TAGs, the R bit is present instead;</w:t>
      </w:r>
    </w:p>
    <w:p w14:paraId="52ED1FB1"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2"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3" w14:textId="77777777" w:rsidR="003669F2" w:rsidRDefault="00B562E1">
      <w:pPr>
        <w:pStyle w:val="B1"/>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4" w14:textId="77777777" w:rsidR="003669F2" w:rsidRDefault="00B562E1">
      <w:pPr>
        <w:rPr>
          <w:lang w:eastAsia="ko-KR"/>
        </w:rPr>
      </w:pPr>
      <w:r>
        <w:t>The MAC RAR is octet aligned.</w:t>
      </w:r>
    </w:p>
    <w:p w14:paraId="52ED1FB5" w14:textId="77777777" w:rsidR="003669F2" w:rsidRDefault="0090331E">
      <w:pPr>
        <w:pStyle w:val="TH"/>
        <w:rPr>
          <w:lang w:eastAsia="ko-KR"/>
        </w:rPr>
      </w:pPr>
      <w:r>
        <w:rPr>
          <w:noProof/>
        </w:rPr>
        <w:object w:dxaOrig="5710" w:dyaOrig="4454" w14:anchorId="2281F1F2">
          <v:shape id="_x0000_i1153" type="#_x0000_t75" alt="" style="width:285.5pt;height:223.5pt;mso-width-percent:0;mso-height-percent:0;mso-width-percent:0;mso-height-percent:0" o:ole="">
            <v:imagedata r:id="rId273" o:title=""/>
          </v:shape>
          <o:OLEObject Type="Embed" ProgID="Visio.Drawing.15" ShapeID="_x0000_i1153" DrawAspect="Content" ObjectID="_1808098526" r:id="rId274"/>
        </w:object>
      </w:r>
    </w:p>
    <w:p w14:paraId="52ED1FB6" w14:textId="77777777" w:rsidR="003669F2" w:rsidRDefault="00B562E1">
      <w:pPr>
        <w:pStyle w:val="TF"/>
        <w:rPr>
          <w:lang w:eastAsia="ko-KR"/>
        </w:rPr>
      </w:pPr>
      <w:r>
        <w:rPr>
          <w:lang w:eastAsia="ko-KR"/>
        </w:rPr>
        <w:t>Figure 6.2.3-1: MAC RAR</w:t>
      </w:r>
    </w:p>
    <w:p w14:paraId="52ED1FB7" w14:textId="77777777" w:rsidR="003669F2" w:rsidRDefault="00B562E1">
      <w:pPr>
        <w:pStyle w:val="3"/>
        <w:rPr>
          <w:rFonts w:eastAsia="宋体"/>
          <w:lang w:eastAsia="zh-CN"/>
        </w:rPr>
      </w:pPr>
      <w:bookmarkStart w:id="3851" w:name="_Toc178200756"/>
      <w:bookmarkStart w:id="3852" w:name="_Toc46490454"/>
      <w:bookmarkStart w:id="3853" w:name="_Toc37296323"/>
      <w:bookmarkStart w:id="3854" w:name="_Toc52796611"/>
      <w:bookmarkStart w:id="3855" w:name="_Toc52752149"/>
      <w:bookmarkStart w:id="3856" w:name="_Toc29239905"/>
      <w:r>
        <w:rPr>
          <w:rFonts w:eastAsia="Malgun Gothic"/>
          <w:lang w:eastAsia="ko-KR"/>
        </w:rPr>
        <w:t>6.2.3</w:t>
      </w:r>
      <w:r>
        <w:rPr>
          <w:rFonts w:eastAsia="宋体"/>
          <w:lang w:eastAsia="zh-CN"/>
        </w:rPr>
        <w:t>a</w:t>
      </w:r>
      <w:r>
        <w:rPr>
          <w:rFonts w:eastAsia="Malgun Gothic"/>
          <w:lang w:eastAsia="ko-KR"/>
        </w:rPr>
        <w:tab/>
        <w:t>MAC payload for MSGB</w:t>
      </w:r>
      <w:bookmarkEnd w:id="3851"/>
      <w:bookmarkEnd w:id="3852"/>
      <w:bookmarkEnd w:id="3853"/>
      <w:bookmarkEnd w:id="3854"/>
      <w:bookmarkEnd w:id="3855"/>
    </w:p>
    <w:p w14:paraId="52ED1FB8" w14:textId="77777777" w:rsidR="003669F2" w:rsidRDefault="00B562E1">
      <w:pPr>
        <w:rPr>
          <w:rFonts w:eastAsia="Malgun Gothic"/>
          <w:lang w:eastAsia="ko-KR"/>
        </w:rPr>
      </w:pPr>
      <w:r>
        <w:rPr>
          <w:lang w:eastAsia="ko-KR"/>
        </w:rPr>
        <w:t>The fallbackRAR is of fixed size as depicted in Figure 6.2.3a-1, and consists of the following fields:</w:t>
      </w:r>
    </w:p>
    <w:p w14:paraId="52ED1FB9" w14:textId="77777777" w:rsidR="003669F2" w:rsidRDefault="00B562E1">
      <w:pPr>
        <w:pStyle w:val="B1"/>
        <w:rPr>
          <w:lang w:eastAsia="en-US"/>
        </w:rPr>
      </w:pPr>
      <w:r>
        <w:t>-</w:t>
      </w:r>
      <w:r>
        <w:tab/>
        <w:t>R: Reserved bit, set to 0;</w:t>
      </w:r>
    </w:p>
    <w:p w14:paraId="52ED1FBA" w14:textId="77777777" w:rsidR="003669F2" w:rsidRDefault="00B562E1">
      <w:pPr>
        <w:pStyle w:val="B1"/>
      </w:pPr>
      <w:r>
        <w:t>-</w:t>
      </w:r>
      <w:r>
        <w:tab/>
        <w:t xml:space="preserve">TI: If two TAGs are configured for the SpCell,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SpCell, otherwise the field set to 0 indicates the </w:t>
      </w:r>
      <w:r>
        <w:rPr>
          <w:i/>
          <w:iCs/>
        </w:rPr>
        <w:t>tag-Id</w:t>
      </w:r>
      <w:r>
        <w:t xml:space="preserve"> and the field set to 1 indicates the </w:t>
      </w:r>
      <w:r>
        <w:rPr>
          <w:i/>
          <w:iCs/>
        </w:rPr>
        <w:t xml:space="preserve">tag2-Id </w:t>
      </w:r>
      <w:r>
        <w:t>of the SpCell. If the SpCell is not configured with two TAGs, the R bit is present instead;</w:t>
      </w:r>
    </w:p>
    <w:p w14:paraId="52ED1FBB"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C"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D" w14:textId="77777777" w:rsidR="003669F2" w:rsidRDefault="00B562E1">
      <w:pPr>
        <w:pStyle w:val="B1"/>
        <w:rPr>
          <w:lang w:eastAsia="en-US"/>
        </w:rPr>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E" w14:textId="77777777" w:rsidR="003669F2" w:rsidRDefault="00B562E1">
      <w:pPr>
        <w:rPr>
          <w:lang w:eastAsia="ko-KR"/>
        </w:rPr>
      </w:pPr>
      <w:r>
        <w:t xml:space="preserve">The </w:t>
      </w:r>
      <w:r>
        <w:rPr>
          <w:lang w:eastAsia="ko-KR"/>
        </w:rPr>
        <w:t xml:space="preserve">fallbackRAR </w:t>
      </w:r>
      <w:r>
        <w:t>is octet aligned.</w:t>
      </w:r>
    </w:p>
    <w:p w14:paraId="52ED1FBF" w14:textId="77777777" w:rsidR="003669F2" w:rsidRDefault="0090331E">
      <w:pPr>
        <w:pStyle w:val="TH"/>
        <w:rPr>
          <w:lang w:eastAsia="ko-KR"/>
        </w:rPr>
      </w:pPr>
      <w:r>
        <w:rPr>
          <w:noProof/>
        </w:rPr>
        <w:object w:dxaOrig="5710" w:dyaOrig="4454" w14:anchorId="2CDEC965">
          <v:shape id="_x0000_i1154" type="#_x0000_t75" alt="" style="width:285.5pt;height:223.5pt;mso-width-percent:0;mso-height-percent:0;mso-width-percent:0;mso-height-percent:0" o:ole="">
            <v:imagedata r:id="rId275" o:title=""/>
          </v:shape>
          <o:OLEObject Type="Embed" ProgID="Visio.Drawing.15" ShapeID="_x0000_i1154" DrawAspect="Content" ObjectID="_1808098527" r:id="rId276"/>
        </w:object>
      </w:r>
    </w:p>
    <w:p w14:paraId="52ED1FC0" w14:textId="77777777" w:rsidR="003669F2" w:rsidRDefault="00B562E1">
      <w:pPr>
        <w:pStyle w:val="TF"/>
        <w:rPr>
          <w:lang w:eastAsia="ko-KR"/>
        </w:rPr>
      </w:pPr>
      <w:r>
        <w:rPr>
          <w:lang w:eastAsia="ko-KR"/>
        </w:rPr>
        <w:t>Figure 6.2.3a-1: fallbackRAR</w:t>
      </w:r>
    </w:p>
    <w:p w14:paraId="52ED1FC1" w14:textId="77777777" w:rsidR="003669F2" w:rsidRDefault="00B562E1">
      <w:pPr>
        <w:rPr>
          <w:lang w:eastAsia="ko-KR"/>
        </w:rPr>
      </w:pPr>
      <w:r>
        <w:rPr>
          <w:lang w:eastAsia="ko-KR"/>
        </w:rPr>
        <w:t>The successRAR is of fixed size as depicted in Figure 6.2.3a-2, and consists of the following fields:</w:t>
      </w:r>
    </w:p>
    <w:p w14:paraId="52ED1FC2"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FC3" w14:textId="77777777" w:rsidR="003669F2" w:rsidRDefault="00B562E1">
      <w:pPr>
        <w:pStyle w:val="B1"/>
        <w:rPr>
          <w:lang w:eastAsia="en-US"/>
        </w:rPr>
      </w:pPr>
      <w:r>
        <w:rPr>
          <w:lang w:eastAsia="ko-KR"/>
        </w:rPr>
        <w:t>-</w:t>
      </w:r>
      <w:r>
        <w:rPr>
          <w:lang w:eastAsia="ko-KR"/>
        </w:rPr>
        <w:tab/>
      </w:r>
      <w:r>
        <w:t>R: Reserved bit, set to 0;</w:t>
      </w:r>
    </w:p>
    <w:p w14:paraId="52ED1FC4" w14:textId="77777777" w:rsidR="003669F2" w:rsidRDefault="00B562E1">
      <w:pPr>
        <w:pStyle w:val="B1"/>
        <w:rPr>
          <w:lang w:eastAsia="en-US"/>
        </w:rPr>
      </w:pPr>
      <w:r>
        <w:t>-</w:t>
      </w:r>
      <w:r>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p>
    <w:p w14:paraId="52ED1FC5" w14:textId="77777777" w:rsidR="003669F2" w:rsidRDefault="00B562E1">
      <w:pPr>
        <w:pStyle w:val="B1"/>
      </w:pPr>
      <w:r>
        <w:t>-</w:t>
      </w:r>
      <w:r>
        <w:tab/>
        <w:t xml:space="preserve">TPC: The TPC command for the PUCCH resource containing HARQ feedback for MSGB, as specified in </w:t>
      </w:r>
      <w:r>
        <w:rPr>
          <w:lang w:eastAsia="ko-KR"/>
        </w:rPr>
        <w:t>TS 38.213 [6]</w:t>
      </w:r>
      <w:r>
        <w:t xml:space="preserve">. The size of the TPC field is </w:t>
      </w:r>
      <w:r>
        <w:rPr>
          <w:lang w:eastAsia="ko-KR"/>
        </w:rPr>
        <w:t>2</w:t>
      </w:r>
      <w:r>
        <w:t xml:space="preserve"> bits;</w:t>
      </w:r>
    </w:p>
    <w:p w14:paraId="52ED1FC6" w14:textId="77777777" w:rsidR="003669F2" w:rsidRDefault="00B562E1">
      <w:pPr>
        <w:pStyle w:val="B1"/>
      </w:pPr>
      <w:r>
        <w:t>-</w:t>
      </w:r>
      <w:r>
        <w:tab/>
        <w:t>HARQ Feedback Timing Indicator: The PDSCH-to-HARQ feedback timing indicator field for MSGB HARQ feedback as specified in TS 38.213 [6]. The size of the HARQ Feedback Timing Indicator field is 3 bits;</w:t>
      </w:r>
    </w:p>
    <w:p w14:paraId="52ED1FC7" w14:textId="77777777" w:rsidR="003669F2" w:rsidRDefault="00B562E1">
      <w:pPr>
        <w:pStyle w:val="B1"/>
      </w:pPr>
      <w:r>
        <w:t>-</w:t>
      </w:r>
      <w:r>
        <w:tab/>
        <w:t>PUCCH Resource Indicator: The PUCCH resource indicator for HARQ feedback for MSGB, as specified in TS 38.213[6]. The size of the PUCCH resource Indicator field is 4 bits;</w:t>
      </w:r>
    </w:p>
    <w:p w14:paraId="52ED1FC8"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C9" w14:textId="77777777" w:rsidR="003669F2" w:rsidRDefault="00B562E1">
      <w:pPr>
        <w:pStyle w:val="B1"/>
      </w:pPr>
      <w:r>
        <w:t>-</w:t>
      </w:r>
      <w:r>
        <w:tab/>
        <w:t xml:space="preserve">C-RNTI: The C-RNTI field indicates the identity that is used by the MAC entity upon completion of Random Access. The size of the C-RNTI field is </w:t>
      </w:r>
      <w:r>
        <w:rPr>
          <w:lang w:eastAsia="ko-KR"/>
        </w:rPr>
        <w:t>16</w:t>
      </w:r>
      <w:r>
        <w:t xml:space="preserve"> bits.</w:t>
      </w:r>
    </w:p>
    <w:p w14:paraId="52ED1FCA" w14:textId="77777777" w:rsidR="003669F2" w:rsidRDefault="00B562E1">
      <w:r>
        <w:t xml:space="preserve">The </w:t>
      </w:r>
      <w:r>
        <w:rPr>
          <w:lang w:eastAsia="ko-KR"/>
        </w:rPr>
        <w:t xml:space="preserve">successRAR </w:t>
      </w:r>
      <w:r>
        <w:t>is octet aligned.</w:t>
      </w:r>
    </w:p>
    <w:p w14:paraId="52ED1FCB" w14:textId="77777777" w:rsidR="003669F2" w:rsidRDefault="0090331E">
      <w:pPr>
        <w:pStyle w:val="TH"/>
        <w:rPr>
          <w:lang w:eastAsia="en-US"/>
        </w:rPr>
      </w:pPr>
      <w:r>
        <w:rPr>
          <w:noProof/>
        </w:rPr>
        <w:object w:dxaOrig="5676" w:dyaOrig="6714" w14:anchorId="3323BCEE">
          <v:shape id="_x0000_i1155" type="#_x0000_t75" alt="" style="width:283.6pt;height:334.95pt;mso-width-percent:0;mso-height-percent:0;mso-width-percent:0;mso-height-percent:0" o:ole="">
            <v:imagedata r:id="rId277" o:title=""/>
          </v:shape>
          <o:OLEObject Type="Embed" ProgID="Visio.Drawing.15" ShapeID="_x0000_i1155" DrawAspect="Content" ObjectID="_1808098528" r:id="rId278"/>
        </w:object>
      </w:r>
    </w:p>
    <w:p w14:paraId="52ED1FCC" w14:textId="77777777" w:rsidR="003669F2" w:rsidRDefault="00B562E1">
      <w:pPr>
        <w:pStyle w:val="TF"/>
        <w:rPr>
          <w:lang w:eastAsia="ko-KR"/>
        </w:rPr>
      </w:pPr>
      <w:r>
        <w:rPr>
          <w:lang w:eastAsia="ko-KR"/>
        </w:rPr>
        <w:t>Figure 6.2.3a-2: successRAR</w:t>
      </w:r>
    </w:p>
    <w:p w14:paraId="52ED1FCD" w14:textId="77777777" w:rsidR="003669F2" w:rsidRDefault="00B562E1">
      <w:pPr>
        <w:pStyle w:val="3"/>
        <w:rPr>
          <w:lang w:eastAsia="ko-KR"/>
        </w:rPr>
      </w:pPr>
      <w:bookmarkStart w:id="3857" w:name="_Toc178200757"/>
      <w:bookmarkStart w:id="3858" w:name="_Toc52796612"/>
      <w:bookmarkStart w:id="3859" w:name="_Toc46490455"/>
      <w:bookmarkStart w:id="3860" w:name="_Toc52752150"/>
      <w:bookmarkStart w:id="3861" w:name="_Toc37296324"/>
      <w:r>
        <w:rPr>
          <w:lang w:eastAsia="ko-KR"/>
        </w:rPr>
        <w:t>6.2.4</w:t>
      </w:r>
      <w:r>
        <w:rPr>
          <w:lang w:eastAsia="ko-KR"/>
        </w:rPr>
        <w:tab/>
        <w:t>MAC subheader for SL-SCH</w:t>
      </w:r>
      <w:bookmarkEnd w:id="3857"/>
      <w:bookmarkEnd w:id="3858"/>
      <w:bookmarkEnd w:id="3859"/>
      <w:bookmarkEnd w:id="3860"/>
      <w:bookmarkEnd w:id="3861"/>
    </w:p>
    <w:p w14:paraId="52ED1FCE" w14:textId="77777777" w:rsidR="003669F2" w:rsidRDefault="00B562E1">
      <w:pPr>
        <w:rPr>
          <w:lang w:eastAsia="ko-KR"/>
        </w:rPr>
      </w:pPr>
      <w:r>
        <w:rPr>
          <w:lang w:eastAsia="ko-KR"/>
        </w:rPr>
        <w:t>The MAC subheader consists of the following fields:</w:t>
      </w:r>
    </w:p>
    <w:p w14:paraId="52ED1FCF" w14:textId="77777777" w:rsidR="003669F2" w:rsidRDefault="00B562E1">
      <w:pPr>
        <w:pStyle w:val="B1"/>
      </w:pPr>
      <w:r>
        <w:t>-</w:t>
      </w:r>
      <w:r>
        <w:tab/>
        <w:t>V: The MAC PDU format version number field indicates which version of the SL-SCH subheader is used. In this version of the specification, the V field is set to 0. The size of the V field is 4 bits;</w:t>
      </w:r>
    </w:p>
    <w:p w14:paraId="52ED1FD0" w14:textId="77777777" w:rsidR="003669F2" w:rsidRDefault="00B562E1">
      <w:pPr>
        <w:pStyle w:val="B1"/>
      </w:pPr>
      <w:r>
        <w:t>-</w:t>
      </w:r>
      <w:r>
        <w:tab/>
        <w:t xml:space="preserve">SRC: The SRC field carries the 16 most significant bits of the Source Layer-2 ID set to the identifier provided by upper layers as defined in TS 23.287 [19] or TS 23.304 [26]. </w:t>
      </w:r>
      <w:r>
        <w:rPr>
          <w:lang w:eastAsia="ko-KR"/>
        </w:rPr>
        <w:t xml:space="preserve">The length of the field is </w:t>
      </w:r>
      <w:r>
        <w:t>16 bits;</w:t>
      </w:r>
    </w:p>
    <w:p w14:paraId="52ED1FD1" w14:textId="77777777" w:rsidR="003669F2" w:rsidRDefault="00B562E1">
      <w:pPr>
        <w:pStyle w:val="B1"/>
      </w:pPr>
      <w:r>
        <w:t>-</w:t>
      </w:r>
      <w:r>
        <w:tab/>
        <w:t>DST: The DST field carries the 8 most significant bits of the Destination Layer-2 ID set to the identifier provided by upper layers as defined in TS 23.287 [19] or TS 23.304 [26].</w:t>
      </w:r>
      <w:r>
        <w:rPr>
          <w:lang w:eastAsia="zh-CN"/>
        </w:rPr>
        <w:t xml:space="preserve"> </w:t>
      </w:r>
      <w:r>
        <w:rPr>
          <w:lang w:eastAsia="ko-KR"/>
        </w:rPr>
        <w:t xml:space="preserve">The length of the field is </w:t>
      </w:r>
      <w:r>
        <w:t>8 bits;</w:t>
      </w:r>
    </w:p>
    <w:p w14:paraId="52ED1FD2"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within the scope of one Source Layer-2 ID and Destination Layer-2 ID pair or padding as described in </w:t>
      </w:r>
      <w:r>
        <w:rPr>
          <w:lang w:eastAsia="ko-KR"/>
        </w:rPr>
        <w:t>T</w:t>
      </w:r>
      <w:r>
        <w:t>ables 6.2.4-1 for SL</w:t>
      </w:r>
      <w:r>
        <w:rPr>
          <w:lang w:eastAsia="zh-CN"/>
        </w:rPr>
        <w:t>-SCH</w:t>
      </w:r>
      <w:r>
        <w:t xml:space="preserve">. There is one LCID field </w:t>
      </w:r>
      <w:r>
        <w:rPr>
          <w:lang w:eastAsia="ko-KR"/>
        </w:rPr>
        <w:t>per MAC subheader except for SL-SCH subheader</w:t>
      </w:r>
      <w:r>
        <w:t xml:space="preserve">. The values of LCID from 21 to 36 identify the logical channels used to send duplicated RLC SDUs from logical channels of which the values of LCID from 4 to 19 respectively in sequential order. The size of the LCID field is </w:t>
      </w:r>
      <w:r>
        <w:rPr>
          <w:lang w:eastAsia="ko-KR"/>
        </w:rPr>
        <w:t>6</w:t>
      </w:r>
      <w:r>
        <w:t xml:space="preserve"> bits;</w:t>
      </w:r>
    </w:p>
    <w:p w14:paraId="52ED1FD3" w14:textId="77777777" w:rsidR="003669F2" w:rsidRDefault="00B562E1">
      <w:pPr>
        <w:pStyle w:val="B1"/>
      </w:pPr>
      <w:r>
        <w:t>-</w:t>
      </w:r>
      <w:r>
        <w:tab/>
        <w:t xml:space="preserve">L: The Length field indicates the length of the corresponding MAC SDU or variable-sized MAC CE in bytes. There is one L field per MAC subheader except </w:t>
      </w:r>
      <w:r>
        <w:rPr>
          <w:lang w:eastAsia="ko-KR"/>
        </w:rPr>
        <w:t xml:space="preserve">for </w:t>
      </w:r>
      <w:r>
        <w:t xml:space="preserve">SL-SCH subheader and subheaders corresponding to the fixed-sized MAC CE or </w:t>
      </w:r>
      <w:r>
        <w:rPr>
          <w:lang w:eastAsia="ko-KR"/>
        </w:rPr>
        <w:t>padding</w:t>
      </w:r>
      <w:r>
        <w:t>. The size of the L field is indicated by the F field;</w:t>
      </w:r>
    </w:p>
    <w:p w14:paraId="52ED1FD4" w14:textId="77777777" w:rsidR="003669F2" w:rsidRDefault="00B562E1">
      <w:pPr>
        <w:pStyle w:val="B1"/>
        <w:rPr>
          <w:lang w:eastAsia="ko-KR"/>
        </w:rPr>
      </w:pPr>
      <w:r>
        <w:t>-</w:t>
      </w:r>
      <w:r>
        <w:tab/>
        <w:t>F: The Format field indicates the size of the Length field. There is one F field per MAC subheader except for SL-SCH subheader and subheaders corresponding to the fixed-sized MAC CE or</w:t>
      </w:r>
      <w:r>
        <w:rPr>
          <w:lang w:eastAsia="ko-KR"/>
        </w:rPr>
        <w:t xml:space="preserve"> padding</w:t>
      </w:r>
      <w:r>
        <w:t xml:space="preserve">. The size of the F field is 1 bit. </w:t>
      </w:r>
      <w:r>
        <w:rPr>
          <w:lang w:eastAsia="ko-KR"/>
        </w:rPr>
        <w:t>The value 0 indicates 8 bits of the Length field. The value 1 indicates 16 bits of the Length field</w:t>
      </w:r>
      <w:r>
        <w:t>;</w:t>
      </w:r>
    </w:p>
    <w:p w14:paraId="52ED1FD5" w14:textId="77777777" w:rsidR="003669F2" w:rsidRDefault="00B562E1">
      <w:pPr>
        <w:pStyle w:val="B1"/>
      </w:pPr>
      <w:r>
        <w:t>-</w:t>
      </w:r>
      <w:r>
        <w:tab/>
        <w:t xml:space="preserve">R: Reserved bit, set to </w:t>
      </w:r>
      <w:r>
        <w:rPr>
          <w:lang w:eastAsia="ko-KR"/>
        </w:rPr>
        <w:t>0</w:t>
      </w:r>
      <w:r>
        <w:t>.</w:t>
      </w:r>
    </w:p>
    <w:p w14:paraId="52ED1FD6" w14:textId="77777777" w:rsidR="003669F2" w:rsidRDefault="00B562E1">
      <w:pPr>
        <w:rPr>
          <w:lang w:eastAsia="ko-KR"/>
        </w:rPr>
      </w:pPr>
      <w:r>
        <w:t xml:space="preserve">The MAC subheader </w:t>
      </w:r>
      <w:r>
        <w:rPr>
          <w:lang w:eastAsia="ko-KR"/>
        </w:rPr>
        <w:t>is</w:t>
      </w:r>
      <w:r>
        <w:t xml:space="preserve"> octet aligned.</w:t>
      </w:r>
    </w:p>
    <w:p w14:paraId="52ED1FD7" w14:textId="77777777" w:rsidR="003669F2" w:rsidRDefault="00B562E1">
      <w:pPr>
        <w:pStyle w:val="TH"/>
        <w:rPr>
          <w:lang w:eastAsia="zh-CN"/>
        </w:rPr>
      </w:pPr>
      <w:r>
        <w:lastRenderedPageBreak/>
        <w:t xml:space="preserve">Table 6.2.4-1: Values of LCID for </w:t>
      </w:r>
      <w:r>
        <w:rPr>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FDA" w14:textId="77777777">
        <w:trPr>
          <w:jc w:val="center"/>
        </w:trPr>
        <w:tc>
          <w:tcPr>
            <w:tcW w:w="1701" w:type="dxa"/>
            <w:shd w:val="clear" w:color="auto" w:fill="auto"/>
          </w:tcPr>
          <w:p w14:paraId="52ED1FD8" w14:textId="77777777" w:rsidR="003669F2" w:rsidRDefault="00B562E1">
            <w:pPr>
              <w:pStyle w:val="TAH"/>
              <w:rPr>
                <w:lang w:eastAsia="ko-KR"/>
              </w:rPr>
            </w:pPr>
            <w:r>
              <w:rPr>
                <w:lang w:eastAsia="ko-KR"/>
              </w:rPr>
              <w:t>Index</w:t>
            </w:r>
          </w:p>
        </w:tc>
        <w:tc>
          <w:tcPr>
            <w:tcW w:w="5670" w:type="dxa"/>
            <w:shd w:val="clear" w:color="auto" w:fill="auto"/>
          </w:tcPr>
          <w:p w14:paraId="52ED1FD9" w14:textId="77777777" w:rsidR="003669F2" w:rsidRDefault="00B562E1">
            <w:pPr>
              <w:pStyle w:val="TAH"/>
              <w:rPr>
                <w:lang w:eastAsia="ko-KR"/>
              </w:rPr>
            </w:pPr>
            <w:r>
              <w:rPr>
                <w:lang w:eastAsia="ko-KR"/>
              </w:rPr>
              <w:t>LCID values</w:t>
            </w:r>
          </w:p>
        </w:tc>
      </w:tr>
      <w:tr w:rsidR="003669F2" w14:paraId="52ED1FDD" w14:textId="77777777">
        <w:trPr>
          <w:jc w:val="center"/>
        </w:trPr>
        <w:tc>
          <w:tcPr>
            <w:tcW w:w="1701" w:type="dxa"/>
            <w:shd w:val="clear" w:color="auto" w:fill="auto"/>
          </w:tcPr>
          <w:p w14:paraId="52ED1FDB" w14:textId="77777777" w:rsidR="003669F2" w:rsidRDefault="00B562E1">
            <w:pPr>
              <w:pStyle w:val="TAC"/>
              <w:rPr>
                <w:lang w:eastAsia="ko-KR"/>
              </w:rPr>
            </w:pPr>
            <w:r>
              <w:rPr>
                <w:lang w:eastAsia="ko-KR"/>
              </w:rPr>
              <w:t>0</w:t>
            </w:r>
          </w:p>
        </w:tc>
        <w:tc>
          <w:tcPr>
            <w:tcW w:w="5670" w:type="dxa"/>
            <w:shd w:val="clear" w:color="auto" w:fill="auto"/>
          </w:tcPr>
          <w:p w14:paraId="52ED1FDC" w14:textId="77777777" w:rsidR="003669F2" w:rsidRDefault="00B562E1">
            <w:pPr>
              <w:pStyle w:val="TAC"/>
              <w:rPr>
                <w:lang w:eastAsia="zh-CN"/>
              </w:rPr>
            </w:pPr>
            <w:r>
              <w:rPr>
                <w:lang w:eastAsia="zh-CN"/>
              </w:rPr>
              <w:t>SCCH carrying PC5-S messages that are not protected</w:t>
            </w:r>
          </w:p>
        </w:tc>
      </w:tr>
      <w:tr w:rsidR="003669F2" w14:paraId="52ED1FE0" w14:textId="77777777">
        <w:trPr>
          <w:jc w:val="center"/>
        </w:trPr>
        <w:tc>
          <w:tcPr>
            <w:tcW w:w="1701" w:type="dxa"/>
            <w:shd w:val="clear" w:color="auto" w:fill="auto"/>
          </w:tcPr>
          <w:p w14:paraId="52ED1FDE" w14:textId="77777777" w:rsidR="003669F2" w:rsidRDefault="00B562E1">
            <w:pPr>
              <w:pStyle w:val="TAC"/>
              <w:rPr>
                <w:rFonts w:eastAsia="Malgun Gothic"/>
                <w:lang w:eastAsia="ko-KR"/>
              </w:rPr>
            </w:pPr>
            <w:r>
              <w:rPr>
                <w:rFonts w:eastAsia="Malgun Gothic"/>
                <w:lang w:eastAsia="ko-KR"/>
              </w:rPr>
              <w:t>1</w:t>
            </w:r>
          </w:p>
        </w:tc>
        <w:tc>
          <w:tcPr>
            <w:tcW w:w="5670" w:type="dxa"/>
            <w:shd w:val="clear" w:color="auto" w:fill="auto"/>
          </w:tcPr>
          <w:p w14:paraId="52ED1FDF" w14:textId="77777777" w:rsidR="003669F2" w:rsidRDefault="00B562E1">
            <w:pPr>
              <w:pStyle w:val="TAC"/>
              <w:rPr>
                <w:lang w:eastAsia="zh-CN"/>
              </w:rPr>
            </w:pPr>
            <w:r>
              <w:rPr>
                <w:lang w:eastAsia="zh-CN"/>
              </w:rPr>
              <w:t xml:space="preserve">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w:t>
            </w:r>
            <w:r>
              <w:rPr>
                <w:rFonts w:eastAsia="宋体"/>
                <w:lang w:eastAsia="zh-CN"/>
              </w:rPr>
              <w:t>,"</w:t>
            </w:r>
            <w:r>
              <w:t>ProSe direct link security mode command</w:t>
            </w:r>
            <w:r>
              <w:rPr>
                <w:rFonts w:eastAsia="宋体"/>
                <w:lang w:eastAsia="zh-CN"/>
              </w:rPr>
              <w:t>" and "</w:t>
            </w:r>
            <w:r>
              <w:t>ProSe direct link security mode complete</w:t>
            </w:r>
            <w:r>
              <w:rPr>
                <w:rFonts w:eastAsia="宋体"/>
                <w:lang w:eastAsia="zh-CN"/>
              </w:rPr>
              <w:t>"</w:t>
            </w:r>
          </w:p>
        </w:tc>
      </w:tr>
      <w:tr w:rsidR="003669F2" w14:paraId="52ED1FE3" w14:textId="77777777">
        <w:trPr>
          <w:jc w:val="center"/>
        </w:trPr>
        <w:tc>
          <w:tcPr>
            <w:tcW w:w="1701" w:type="dxa"/>
            <w:shd w:val="clear" w:color="auto" w:fill="auto"/>
          </w:tcPr>
          <w:p w14:paraId="52ED1FE1" w14:textId="77777777" w:rsidR="003669F2" w:rsidRDefault="00B562E1">
            <w:pPr>
              <w:pStyle w:val="TAC"/>
              <w:rPr>
                <w:rFonts w:eastAsia="Malgun Gothic"/>
                <w:lang w:eastAsia="ko-KR"/>
              </w:rPr>
            </w:pPr>
            <w:r>
              <w:rPr>
                <w:rFonts w:eastAsia="Malgun Gothic"/>
                <w:lang w:eastAsia="ko-KR"/>
              </w:rPr>
              <w:t>2</w:t>
            </w:r>
          </w:p>
        </w:tc>
        <w:tc>
          <w:tcPr>
            <w:tcW w:w="5670" w:type="dxa"/>
            <w:shd w:val="clear" w:color="auto" w:fill="auto"/>
          </w:tcPr>
          <w:p w14:paraId="52ED1FE2" w14:textId="77777777" w:rsidR="003669F2" w:rsidRDefault="00B562E1">
            <w:pPr>
              <w:pStyle w:val="TAC"/>
              <w:rPr>
                <w:lang w:eastAsia="zh-CN"/>
              </w:rPr>
            </w:pPr>
            <w:r>
              <w:rPr>
                <w:lang w:eastAsia="zh-CN"/>
              </w:rPr>
              <w:t>SCCH carrying other PC5-S messages that are protected</w:t>
            </w:r>
          </w:p>
        </w:tc>
      </w:tr>
      <w:tr w:rsidR="003669F2" w14:paraId="52ED1FE6" w14:textId="77777777">
        <w:trPr>
          <w:jc w:val="center"/>
        </w:trPr>
        <w:tc>
          <w:tcPr>
            <w:tcW w:w="1701" w:type="dxa"/>
            <w:shd w:val="clear" w:color="auto" w:fill="auto"/>
          </w:tcPr>
          <w:p w14:paraId="52ED1FE4" w14:textId="77777777" w:rsidR="003669F2" w:rsidRDefault="00B562E1">
            <w:pPr>
              <w:pStyle w:val="TAC"/>
              <w:rPr>
                <w:rFonts w:eastAsia="Malgun Gothic"/>
                <w:lang w:eastAsia="ko-KR"/>
              </w:rPr>
            </w:pPr>
            <w:r>
              <w:rPr>
                <w:rFonts w:eastAsia="Malgun Gothic"/>
                <w:lang w:eastAsia="ko-KR"/>
              </w:rPr>
              <w:t>3</w:t>
            </w:r>
          </w:p>
        </w:tc>
        <w:tc>
          <w:tcPr>
            <w:tcW w:w="5670" w:type="dxa"/>
            <w:shd w:val="clear" w:color="auto" w:fill="auto"/>
          </w:tcPr>
          <w:p w14:paraId="52ED1FE5" w14:textId="77777777" w:rsidR="003669F2" w:rsidRDefault="00B562E1">
            <w:pPr>
              <w:pStyle w:val="TAC"/>
              <w:rPr>
                <w:rFonts w:eastAsia="Malgun Gothic"/>
                <w:lang w:eastAsia="ko-KR"/>
              </w:rPr>
            </w:pPr>
            <w:r>
              <w:rPr>
                <w:rFonts w:eastAsia="Malgun Gothic"/>
                <w:lang w:eastAsia="ko-KR"/>
              </w:rPr>
              <w:t>SCCH carrying PC5-RRC messages</w:t>
            </w:r>
          </w:p>
        </w:tc>
      </w:tr>
      <w:tr w:rsidR="003669F2" w14:paraId="52ED1FE9" w14:textId="77777777">
        <w:trPr>
          <w:jc w:val="center"/>
        </w:trPr>
        <w:tc>
          <w:tcPr>
            <w:tcW w:w="1701" w:type="dxa"/>
            <w:shd w:val="clear" w:color="auto" w:fill="auto"/>
          </w:tcPr>
          <w:p w14:paraId="52ED1FE7" w14:textId="77777777" w:rsidR="003669F2" w:rsidRDefault="00B562E1">
            <w:pPr>
              <w:pStyle w:val="TAC"/>
              <w:rPr>
                <w:lang w:eastAsia="ko-KR"/>
              </w:rPr>
            </w:pPr>
            <w:r>
              <w:rPr>
                <w:lang w:eastAsia="ko-KR"/>
              </w:rPr>
              <w:t>4–19</w:t>
            </w:r>
          </w:p>
        </w:tc>
        <w:tc>
          <w:tcPr>
            <w:tcW w:w="5670" w:type="dxa"/>
            <w:shd w:val="clear" w:color="auto" w:fill="auto"/>
          </w:tcPr>
          <w:p w14:paraId="52ED1FE8" w14:textId="77777777" w:rsidR="003669F2" w:rsidRDefault="00B562E1">
            <w:pPr>
              <w:pStyle w:val="TAC"/>
              <w:rPr>
                <w:lang w:eastAsia="zh-CN"/>
              </w:rPr>
            </w:pPr>
            <w:r>
              <w:rPr>
                <w:lang w:eastAsia="zh-CN"/>
              </w:rPr>
              <w:t>Identity of the logical channel</w:t>
            </w:r>
          </w:p>
        </w:tc>
      </w:tr>
      <w:tr w:rsidR="003669F2" w14:paraId="52ED1FEC" w14:textId="77777777">
        <w:trPr>
          <w:jc w:val="center"/>
        </w:trPr>
        <w:tc>
          <w:tcPr>
            <w:tcW w:w="1701" w:type="dxa"/>
            <w:shd w:val="clear" w:color="auto" w:fill="auto"/>
          </w:tcPr>
          <w:p w14:paraId="52ED1FEA" w14:textId="77777777" w:rsidR="003669F2" w:rsidRDefault="00B562E1">
            <w:pPr>
              <w:pStyle w:val="TAC"/>
              <w:rPr>
                <w:lang w:eastAsia="ko-KR"/>
              </w:rPr>
            </w:pPr>
            <w:r>
              <w:rPr>
                <w:lang w:eastAsia="ko-KR"/>
              </w:rPr>
              <w:t>20</w:t>
            </w:r>
          </w:p>
        </w:tc>
        <w:tc>
          <w:tcPr>
            <w:tcW w:w="5670" w:type="dxa"/>
            <w:shd w:val="clear" w:color="auto" w:fill="auto"/>
          </w:tcPr>
          <w:p w14:paraId="52ED1FEB" w14:textId="77777777" w:rsidR="003669F2" w:rsidRDefault="00B562E1">
            <w:pPr>
              <w:pStyle w:val="TAC"/>
              <w:rPr>
                <w:lang w:eastAsia="zh-CN"/>
              </w:rPr>
            </w:pPr>
            <w:r>
              <w:rPr>
                <w:lang w:eastAsia="zh-CN"/>
              </w:rPr>
              <w:t>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 which is used for duplication</w:t>
            </w:r>
          </w:p>
        </w:tc>
      </w:tr>
      <w:tr w:rsidR="003669F2" w14:paraId="52ED1FEF" w14:textId="77777777">
        <w:trPr>
          <w:jc w:val="center"/>
        </w:trPr>
        <w:tc>
          <w:tcPr>
            <w:tcW w:w="1701" w:type="dxa"/>
            <w:shd w:val="clear" w:color="auto" w:fill="auto"/>
          </w:tcPr>
          <w:p w14:paraId="52ED1FED" w14:textId="77777777" w:rsidR="003669F2" w:rsidRDefault="00B562E1">
            <w:pPr>
              <w:pStyle w:val="TAC"/>
              <w:rPr>
                <w:lang w:eastAsia="ko-KR"/>
              </w:rPr>
            </w:pPr>
            <w:r>
              <w:rPr>
                <w:lang w:eastAsia="ko-KR"/>
              </w:rPr>
              <w:t>21</w:t>
            </w:r>
          </w:p>
        </w:tc>
        <w:tc>
          <w:tcPr>
            <w:tcW w:w="5670" w:type="dxa"/>
            <w:shd w:val="clear" w:color="auto" w:fill="auto"/>
          </w:tcPr>
          <w:p w14:paraId="52ED1FEE" w14:textId="77777777" w:rsidR="003669F2" w:rsidRDefault="00B562E1">
            <w:pPr>
              <w:pStyle w:val="TAC"/>
              <w:rPr>
                <w:lang w:eastAsia="zh-CN"/>
              </w:rPr>
            </w:pPr>
            <w:r>
              <w:rPr>
                <w:lang w:eastAsia="zh-CN"/>
              </w:rPr>
              <w:t>SCCH carrying other PC5-S messages that are protected which is used for duplication</w:t>
            </w:r>
          </w:p>
        </w:tc>
      </w:tr>
      <w:tr w:rsidR="003669F2" w14:paraId="52ED1FF2" w14:textId="77777777">
        <w:trPr>
          <w:jc w:val="center"/>
        </w:trPr>
        <w:tc>
          <w:tcPr>
            <w:tcW w:w="1701" w:type="dxa"/>
            <w:shd w:val="clear" w:color="auto" w:fill="auto"/>
          </w:tcPr>
          <w:p w14:paraId="52ED1FF0" w14:textId="77777777" w:rsidR="003669F2" w:rsidRDefault="00B562E1">
            <w:pPr>
              <w:pStyle w:val="TAC"/>
              <w:rPr>
                <w:lang w:eastAsia="ko-KR"/>
              </w:rPr>
            </w:pPr>
            <w:r>
              <w:rPr>
                <w:lang w:eastAsia="ko-KR"/>
              </w:rPr>
              <w:t>22</w:t>
            </w:r>
          </w:p>
        </w:tc>
        <w:tc>
          <w:tcPr>
            <w:tcW w:w="5670" w:type="dxa"/>
            <w:shd w:val="clear" w:color="auto" w:fill="auto"/>
          </w:tcPr>
          <w:p w14:paraId="52ED1FF1" w14:textId="77777777" w:rsidR="003669F2" w:rsidRDefault="00B562E1">
            <w:pPr>
              <w:pStyle w:val="TAC"/>
              <w:rPr>
                <w:lang w:eastAsia="zh-CN"/>
              </w:rPr>
            </w:pPr>
            <w:r>
              <w:rPr>
                <w:lang w:eastAsia="zh-CN"/>
              </w:rPr>
              <w:t>SCCH carrying PC5-RRC messages which is used for duplication</w:t>
            </w:r>
          </w:p>
        </w:tc>
      </w:tr>
      <w:tr w:rsidR="003669F2" w14:paraId="52ED1FF5" w14:textId="77777777">
        <w:trPr>
          <w:jc w:val="center"/>
        </w:trPr>
        <w:tc>
          <w:tcPr>
            <w:tcW w:w="1701" w:type="dxa"/>
            <w:shd w:val="clear" w:color="auto" w:fill="auto"/>
          </w:tcPr>
          <w:p w14:paraId="52ED1FF3" w14:textId="77777777" w:rsidR="003669F2" w:rsidRDefault="00B562E1">
            <w:pPr>
              <w:pStyle w:val="TAC"/>
              <w:rPr>
                <w:lang w:eastAsia="ko-KR"/>
              </w:rPr>
            </w:pPr>
            <w:r>
              <w:rPr>
                <w:lang w:eastAsia="ko-KR"/>
              </w:rPr>
              <w:t>23-38</w:t>
            </w:r>
          </w:p>
        </w:tc>
        <w:tc>
          <w:tcPr>
            <w:tcW w:w="5670" w:type="dxa"/>
            <w:shd w:val="clear" w:color="auto" w:fill="auto"/>
          </w:tcPr>
          <w:p w14:paraId="52ED1FF4" w14:textId="77777777" w:rsidR="003669F2" w:rsidRDefault="00B562E1">
            <w:pPr>
              <w:pStyle w:val="TAC"/>
              <w:rPr>
                <w:lang w:eastAsia="zh-CN"/>
              </w:rPr>
            </w:pPr>
            <w:r>
              <w:rPr>
                <w:lang w:eastAsia="zh-CN"/>
              </w:rPr>
              <w:t>Identity of the logical channel which is used for duplication</w:t>
            </w:r>
          </w:p>
        </w:tc>
      </w:tr>
      <w:tr w:rsidR="003669F2" w14:paraId="52ED1FF8" w14:textId="77777777">
        <w:trPr>
          <w:jc w:val="center"/>
        </w:trPr>
        <w:tc>
          <w:tcPr>
            <w:tcW w:w="1701" w:type="dxa"/>
            <w:shd w:val="clear" w:color="auto" w:fill="auto"/>
          </w:tcPr>
          <w:p w14:paraId="52ED1FF6" w14:textId="77777777" w:rsidR="003669F2" w:rsidRDefault="00B562E1">
            <w:pPr>
              <w:pStyle w:val="TAC"/>
              <w:rPr>
                <w:lang w:eastAsia="ko-KR"/>
              </w:rPr>
            </w:pPr>
            <w:r>
              <w:rPr>
                <w:lang w:eastAsia="ko-KR"/>
              </w:rPr>
              <w:t>39–52</w:t>
            </w:r>
          </w:p>
        </w:tc>
        <w:tc>
          <w:tcPr>
            <w:tcW w:w="5670" w:type="dxa"/>
            <w:shd w:val="clear" w:color="auto" w:fill="auto"/>
          </w:tcPr>
          <w:p w14:paraId="52ED1FF7" w14:textId="77777777" w:rsidR="003669F2" w:rsidRDefault="00B562E1">
            <w:pPr>
              <w:pStyle w:val="TAC"/>
              <w:rPr>
                <w:lang w:eastAsia="zh-CN"/>
              </w:rPr>
            </w:pPr>
            <w:r>
              <w:rPr>
                <w:lang w:eastAsia="zh-CN"/>
              </w:rPr>
              <w:t>Reserved</w:t>
            </w:r>
          </w:p>
        </w:tc>
      </w:tr>
      <w:tr w:rsidR="003669F2" w14:paraId="52ED1FFB" w14:textId="77777777">
        <w:trPr>
          <w:jc w:val="center"/>
        </w:trPr>
        <w:tc>
          <w:tcPr>
            <w:tcW w:w="1701" w:type="dxa"/>
            <w:shd w:val="clear" w:color="auto" w:fill="auto"/>
          </w:tcPr>
          <w:p w14:paraId="52ED1FF9" w14:textId="77777777" w:rsidR="003669F2" w:rsidRDefault="00B562E1">
            <w:pPr>
              <w:pStyle w:val="TAC"/>
              <w:rPr>
                <w:lang w:eastAsia="ko-KR"/>
              </w:rPr>
            </w:pPr>
            <w:r>
              <w:rPr>
                <w:lang w:eastAsia="ko-KR"/>
              </w:rPr>
              <w:t>53</w:t>
            </w:r>
          </w:p>
        </w:tc>
        <w:tc>
          <w:tcPr>
            <w:tcW w:w="5670" w:type="dxa"/>
            <w:shd w:val="clear" w:color="auto" w:fill="auto"/>
          </w:tcPr>
          <w:p w14:paraId="52ED1FFA" w14:textId="77777777" w:rsidR="003669F2" w:rsidRDefault="00B562E1">
            <w:pPr>
              <w:pStyle w:val="TAC"/>
              <w:rPr>
                <w:lang w:eastAsia="zh-CN"/>
              </w:rPr>
            </w:pPr>
            <w:r>
              <w:rPr>
                <w:lang w:eastAsia="ko-KR"/>
              </w:rPr>
              <w:t>Enhanced Sidelink Inter-UE Coordination Request</w:t>
            </w:r>
          </w:p>
        </w:tc>
      </w:tr>
      <w:tr w:rsidR="003669F2" w14:paraId="52ED1FFE" w14:textId="77777777">
        <w:trPr>
          <w:jc w:val="center"/>
        </w:trPr>
        <w:tc>
          <w:tcPr>
            <w:tcW w:w="1701" w:type="dxa"/>
            <w:shd w:val="clear" w:color="auto" w:fill="auto"/>
          </w:tcPr>
          <w:p w14:paraId="52ED1FFC" w14:textId="77777777" w:rsidR="003669F2" w:rsidRDefault="00B562E1">
            <w:pPr>
              <w:pStyle w:val="TAC"/>
              <w:rPr>
                <w:lang w:eastAsia="ko-KR"/>
              </w:rPr>
            </w:pPr>
            <w:r>
              <w:rPr>
                <w:lang w:eastAsia="ko-KR"/>
              </w:rPr>
              <w:t>54</w:t>
            </w:r>
          </w:p>
        </w:tc>
        <w:tc>
          <w:tcPr>
            <w:tcW w:w="5670" w:type="dxa"/>
            <w:shd w:val="clear" w:color="auto" w:fill="auto"/>
          </w:tcPr>
          <w:p w14:paraId="52ED1FFD" w14:textId="77777777" w:rsidR="003669F2" w:rsidRDefault="00B562E1">
            <w:pPr>
              <w:pStyle w:val="TAC"/>
              <w:rPr>
                <w:lang w:eastAsia="zh-CN"/>
              </w:rPr>
            </w:pPr>
            <w:r>
              <w:rPr>
                <w:lang w:eastAsia="ko-KR"/>
              </w:rPr>
              <w:t>Enhanced Sidelink Inter-UE Coordination Information</w:t>
            </w:r>
          </w:p>
        </w:tc>
      </w:tr>
      <w:tr w:rsidR="003669F2" w14:paraId="52ED2001" w14:textId="77777777">
        <w:trPr>
          <w:jc w:val="center"/>
        </w:trPr>
        <w:tc>
          <w:tcPr>
            <w:tcW w:w="1701" w:type="dxa"/>
            <w:shd w:val="clear" w:color="auto" w:fill="auto"/>
          </w:tcPr>
          <w:p w14:paraId="52ED1FFF" w14:textId="77777777" w:rsidR="003669F2" w:rsidRDefault="00B562E1">
            <w:pPr>
              <w:pStyle w:val="TAC"/>
              <w:rPr>
                <w:lang w:eastAsia="ko-KR"/>
              </w:rPr>
            </w:pPr>
            <w:r>
              <w:rPr>
                <w:lang w:eastAsia="ko-KR"/>
              </w:rPr>
              <w:t>55</w:t>
            </w:r>
          </w:p>
        </w:tc>
        <w:tc>
          <w:tcPr>
            <w:tcW w:w="5670" w:type="dxa"/>
            <w:shd w:val="clear" w:color="auto" w:fill="auto"/>
          </w:tcPr>
          <w:p w14:paraId="52ED2000" w14:textId="77777777" w:rsidR="003669F2" w:rsidRDefault="00B562E1">
            <w:pPr>
              <w:pStyle w:val="TAC"/>
              <w:rPr>
                <w:lang w:eastAsia="zh-CN"/>
              </w:rPr>
            </w:pPr>
            <w:r>
              <w:rPr>
                <w:lang w:eastAsia="zh-CN"/>
              </w:rPr>
              <w:t>SCCH carrying end-to-end SL-SRB0/1/2/3 messages delivered via SL-U2U-RLC as specified in TS 38.331 [5]</w:t>
            </w:r>
          </w:p>
        </w:tc>
      </w:tr>
      <w:tr w:rsidR="003669F2" w14:paraId="52ED2004" w14:textId="77777777">
        <w:trPr>
          <w:jc w:val="center"/>
        </w:trPr>
        <w:tc>
          <w:tcPr>
            <w:tcW w:w="1701" w:type="dxa"/>
            <w:shd w:val="clear" w:color="auto" w:fill="auto"/>
          </w:tcPr>
          <w:p w14:paraId="52ED2002" w14:textId="77777777" w:rsidR="003669F2" w:rsidRDefault="00B562E1">
            <w:pPr>
              <w:pStyle w:val="TAC"/>
              <w:rPr>
                <w:lang w:eastAsia="ko-KR"/>
              </w:rPr>
            </w:pPr>
            <w:r>
              <w:rPr>
                <w:lang w:eastAsia="ko-KR"/>
              </w:rPr>
              <w:t>56</w:t>
            </w:r>
          </w:p>
        </w:tc>
        <w:tc>
          <w:tcPr>
            <w:tcW w:w="5670" w:type="dxa"/>
            <w:shd w:val="clear" w:color="auto" w:fill="auto"/>
          </w:tcPr>
          <w:p w14:paraId="52ED2003" w14:textId="77777777" w:rsidR="003669F2" w:rsidRDefault="00B562E1">
            <w:pPr>
              <w:pStyle w:val="TAC"/>
              <w:rPr>
                <w:lang w:eastAsia="zh-CN"/>
              </w:rPr>
            </w:pPr>
            <w:r>
              <w:rPr>
                <w:lang w:eastAsia="zh-CN"/>
              </w:rPr>
              <w:t>SCCH carrying RRC messages delivered via SL-RLC0 as specified in TS 38.331 [5]</w:t>
            </w:r>
          </w:p>
        </w:tc>
      </w:tr>
      <w:tr w:rsidR="003669F2" w14:paraId="52ED2007" w14:textId="77777777">
        <w:trPr>
          <w:jc w:val="center"/>
        </w:trPr>
        <w:tc>
          <w:tcPr>
            <w:tcW w:w="1701" w:type="dxa"/>
            <w:shd w:val="clear" w:color="auto" w:fill="auto"/>
          </w:tcPr>
          <w:p w14:paraId="52ED2005" w14:textId="77777777" w:rsidR="003669F2" w:rsidRDefault="00B562E1">
            <w:pPr>
              <w:pStyle w:val="TAC"/>
              <w:rPr>
                <w:lang w:eastAsia="ko-KR"/>
              </w:rPr>
            </w:pPr>
            <w:r>
              <w:rPr>
                <w:lang w:eastAsia="ko-KR"/>
              </w:rPr>
              <w:t>57</w:t>
            </w:r>
          </w:p>
        </w:tc>
        <w:tc>
          <w:tcPr>
            <w:tcW w:w="5670" w:type="dxa"/>
            <w:shd w:val="clear" w:color="auto" w:fill="auto"/>
          </w:tcPr>
          <w:p w14:paraId="52ED2006" w14:textId="77777777" w:rsidR="003669F2" w:rsidRDefault="00B562E1">
            <w:pPr>
              <w:pStyle w:val="TAC"/>
              <w:rPr>
                <w:lang w:eastAsia="zh-CN"/>
              </w:rPr>
            </w:pPr>
            <w:r>
              <w:rPr>
                <w:lang w:eastAsia="zh-CN"/>
              </w:rPr>
              <w:t>SCCH carrying RRC message delivered via SL-RLC1 as specified in TS 38.331 [5]</w:t>
            </w:r>
          </w:p>
        </w:tc>
      </w:tr>
      <w:tr w:rsidR="003669F2" w14:paraId="52ED200A" w14:textId="77777777">
        <w:trPr>
          <w:jc w:val="center"/>
        </w:trPr>
        <w:tc>
          <w:tcPr>
            <w:tcW w:w="1701" w:type="dxa"/>
            <w:shd w:val="clear" w:color="auto" w:fill="auto"/>
          </w:tcPr>
          <w:p w14:paraId="52ED2008" w14:textId="77777777" w:rsidR="003669F2" w:rsidRDefault="00B562E1">
            <w:pPr>
              <w:pStyle w:val="TAC"/>
              <w:rPr>
                <w:lang w:eastAsia="ko-KR"/>
              </w:rPr>
            </w:pPr>
            <w:r>
              <w:rPr>
                <w:lang w:eastAsia="ko-KR"/>
              </w:rPr>
              <w:t>58</w:t>
            </w:r>
          </w:p>
        </w:tc>
        <w:tc>
          <w:tcPr>
            <w:tcW w:w="5670" w:type="dxa"/>
            <w:shd w:val="clear" w:color="auto" w:fill="auto"/>
          </w:tcPr>
          <w:p w14:paraId="52ED2009" w14:textId="77777777" w:rsidR="003669F2" w:rsidRDefault="00B562E1">
            <w:pPr>
              <w:pStyle w:val="TAC"/>
              <w:rPr>
                <w:lang w:eastAsia="zh-CN"/>
              </w:rPr>
            </w:pPr>
            <w:r>
              <w:rPr>
                <w:lang w:eastAsia="ko-KR"/>
              </w:rPr>
              <w:t>SCCH for Sidelink Discovery Messages</w:t>
            </w:r>
          </w:p>
        </w:tc>
      </w:tr>
      <w:tr w:rsidR="003669F2" w14:paraId="52ED200D" w14:textId="77777777">
        <w:trPr>
          <w:jc w:val="center"/>
        </w:trPr>
        <w:tc>
          <w:tcPr>
            <w:tcW w:w="1701" w:type="dxa"/>
            <w:shd w:val="clear" w:color="auto" w:fill="auto"/>
          </w:tcPr>
          <w:p w14:paraId="52ED200B" w14:textId="77777777" w:rsidR="003669F2" w:rsidRDefault="00B562E1">
            <w:pPr>
              <w:pStyle w:val="TAC"/>
              <w:rPr>
                <w:lang w:eastAsia="ko-KR"/>
              </w:rPr>
            </w:pPr>
            <w:r>
              <w:rPr>
                <w:lang w:eastAsia="ko-KR"/>
              </w:rPr>
              <w:t>59</w:t>
            </w:r>
          </w:p>
        </w:tc>
        <w:tc>
          <w:tcPr>
            <w:tcW w:w="5670" w:type="dxa"/>
            <w:shd w:val="clear" w:color="auto" w:fill="auto"/>
          </w:tcPr>
          <w:p w14:paraId="52ED200C" w14:textId="77777777" w:rsidR="003669F2" w:rsidRDefault="00B562E1">
            <w:pPr>
              <w:pStyle w:val="TAC"/>
              <w:rPr>
                <w:lang w:eastAsia="ko-KR"/>
              </w:rPr>
            </w:pPr>
            <w:r>
              <w:rPr>
                <w:lang w:eastAsia="ko-KR"/>
              </w:rPr>
              <w:t>Sidelink Inter-UE Coordination Request</w:t>
            </w:r>
          </w:p>
        </w:tc>
      </w:tr>
      <w:tr w:rsidR="003669F2" w14:paraId="52ED2010" w14:textId="77777777">
        <w:trPr>
          <w:jc w:val="center"/>
        </w:trPr>
        <w:tc>
          <w:tcPr>
            <w:tcW w:w="1701" w:type="dxa"/>
            <w:shd w:val="clear" w:color="auto" w:fill="auto"/>
          </w:tcPr>
          <w:p w14:paraId="52ED200E" w14:textId="77777777" w:rsidR="003669F2" w:rsidRDefault="00B562E1">
            <w:pPr>
              <w:pStyle w:val="TAC"/>
              <w:rPr>
                <w:lang w:eastAsia="ko-KR"/>
              </w:rPr>
            </w:pPr>
            <w:r>
              <w:rPr>
                <w:lang w:eastAsia="ko-KR"/>
              </w:rPr>
              <w:t>60</w:t>
            </w:r>
          </w:p>
        </w:tc>
        <w:tc>
          <w:tcPr>
            <w:tcW w:w="5670" w:type="dxa"/>
            <w:shd w:val="clear" w:color="auto" w:fill="auto"/>
          </w:tcPr>
          <w:p w14:paraId="52ED200F" w14:textId="77777777" w:rsidR="003669F2" w:rsidRDefault="00B562E1">
            <w:pPr>
              <w:pStyle w:val="TAC"/>
              <w:rPr>
                <w:lang w:eastAsia="ko-KR"/>
              </w:rPr>
            </w:pPr>
            <w:r>
              <w:rPr>
                <w:lang w:eastAsia="ko-KR"/>
              </w:rPr>
              <w:t>Sidelink Inter-UE Coordination Information</w:t>
            </w:r>
          </w:p>
        </w:tc>
      </w:tr>
      <w:tr w:rsidR="003669F2" w14:paraId="52ED2013" w14:textId="77777777">
        <w:trPr>
          <w:jc w:val="center"/>
        </w:trPr>
        <w:tc>
          <w:tcPr>
            <w:tcW w:w="1701" w:type="dxa"/>
            <w:shd w:val="clear" w:color="auto" w:fill="auto"/>
          </w:tcPr>
          <w:p w14:paraId="52ED2011" w14:textId="77777777" w:rsidR="003669F2" w:rsidRDefault="00B562E1">
            <w:pPr>
              <w:pStyle w:val="TAC"/>
              <w:rPr>
                <w:lang w:eastAsia="ko-KR"/>
              </w:rPr>
            </w:pPr>
            <w:r>
              <w:rPr>
                <w:lang w:eastAsia="ko-KR"/>
              </w:rPr>
              <w:t>61</w:t>
            </w:r>
          </w:p>
        </w:tc>
        <w:tc>
          <w:tcPr>
            <w:tcW w:w="5670" w:type="dxa"/>
            <w:shd w:val="clear" w:color="auto" w:fill="auto"/>
          </w:tcPr>
          <w:p w14:paraId="52ED2012" w14:textId="77777777" w:rsidR="003669F2" w:rsidRDefault="00B562E1">
            <w:pPr>
              <w:pStyle w:val="TAC"/>
              <w:rPr>
                <w:lang w:eastAsia="ko-KR"/>
              </w:rPr>
            </w:pPr>
            <w:r>
              <w:rPr>
                <w:lang w:eastAsia="ko-KR"/>
              </w:rPr>
              <w:t>Sidelink DRX Command</w:t>
            </w:r>
          </w:p>
        </w:tc>
      </w:tr>
      <w:tr w:rsidR="003669F2" w14:paraId="52ED2016" w14:textId="77777777">
        <w:trPr>
          <w:jc w:val="center"/>
        </w:trPr>
        <w:tc>
          <w:tcPr>
            <w:tcW w:w="1701" w:type="dxa"/>
            <w:shd w:val="clear" w:color="auto" w:fill="auto"/>
          </w:tcPr>
          <w:p w14:paraId="52ED2014" w14:textId="77777777" w:rsidR="003669F2" w:rsidRDefault="00B562E1">
            <w:pPr>
              <w:pStyle w:val="TAC"/>
              <w:rPr>
                <w:rFonts w:eastAsia="Malgun Gothic"/>
                <w:lang w:eastAsia="ko-KR"/>
              </w:rPr>
            </w:pPr>
            <w:r>
              <w:rPr>
                <w:rFonts w:eastAsia="Malgun Gothic"/>
                <w:lang w:eastAsia="ko-KR"/>
              </w:rPr>
              <w:t>62</w:t>
            </w:r>
          </w:p>
        </w:tc>
        <w:tc>
          <w:tcPr>
            <w:tcW w:w="5670" w:type="dxa"/>
            <w:shd w:val="clear" w:color="auto" w:fill="auto"/>
          </w:tcPr>
          <w:p w14:paraId="52ED2015" w14:textId="77777777" w:rsidR="003669F2" w:rsidRDefault="00B562E1">
            <w:pPr>
              <w:pStyle w:val="TAC"/>
              <w:rPr>
                <w:rFonts w:eastAsia="Malgun Gothic"/>
                <w:lang w:eastAsia="ko-KR"/>
              </w:rPr>
            </w:pPr>
            <w:r>
              <w:rPr>
                <w:rFonts w:eastAsia="Malgun Gothic"/>
                <w:lang w:eastAsia="ko-KR"/>
              </w:rPr>
              <w:t>Sidelink CSI Reporting</w:t>
            </w:r>
          </w:p>
        </w:tc>
      </w:tr>
      <w:tr w:rsidR="003669F2" w14:paraId="52ED2019" w14:textId="77777777">
        <w:trPr>
          <w:jc w:val="center"/>
        </w:trPr>
        <w:tc>
          <w:tcPr>
            <w:tcW w:w="1701" w:type="dxa"/>
            <w:shd w:val="clear" w:color="auto" w:fill="auto"/>
          </w:tcPr>
          <w:p w14:paraId="52ED2017" w14:textId="77777777" w:rsidR="003669F2" w:rsidRDefault="00B562E1">
            <w:pPr>
              <w:pStyle w:val="TAC"/>
              <w:rPr>
                <w:lang w:eastAsia="ko-KR"/>
              </w:rPr>
            </w:pPr>
            <w:r>
              <w:rPr>
                <w:lang w:eastAsia="ko-KR"/>
              </w:rPr>
              <w:t>63</w:t>
            </w:r>
          </w:p>
        </w:tc>
        <w:tc>
          <w:tcPr>
            <w:tcW w:w="5670" w:type="dxa"/>
            <w:shd w:val="clear" w:color="auto" w:fill="auto"/>
          </w:tcPr>
          <w:p w14:paraId="52ED2018" w14:textId="77777777" w:rsidR="003669F2" w:rsidRDefault="00B562E1">
            <w:pPr>
              <w:pStyle w:val="TAC"/>
              <w:rPr>
                <w:lang w:eastAsia="zh-CN"/>
              </w:rPr>
            </w:pPr>
            <w:r>
              <w:rPr>
                <w:lang w:eastAsia="zh-CN"/>
              </w:rPr>
              <w:t>Padding</w:t>
            </w:r>
          </w:p>
        </w:tc>
      </w:tr>
    </w:tbl>
    <w:p w14:paraId="52ED201A" w14:textId="77777777" w:rsidR="003669F2" w:rsidRDefault="003669F2">
      <w:pPr>
        <w:rPr>
          <w:lang w:eastAsia="ko-KR"/>
        </w:rPr>
      </w:pPr>
    </w:p>
    <w:p w14:paraId="52ED201B" w14:textId="77777777" w:rsidR="003669F2" w:rsidRDefault="00B562E1">
      <w:pPr>
        <w:pStyle w:val="1"/>
        <w:rPr>
          <w:lang w:eastAsia="ko-KR"/>
        </w:rPr>
      </w:pPr>
      <w:bookmarkStart w:id="3862" w:name="_Toc46490456"/>
      <w:bookmarkStart w:id="3863" w:name="_Toc37296325"/>
      <w:bookmarkStart w:id="3864" w:name="_Toc178200758"/>
      <w:bookmarkStart w:id="3865" w:name="_Toc52752151"/>
      <w:bookmarkStart w:id="3866" w:name="_Toc52796613"/>
      <w:r>
        <w:rPr>
          <w:lang w:eastAsia="ko-KR"/>
        </w:rPr>
        <w:t>7</w:t>
      </w:r>
      <w:r>
        <w:rPr>
          <w:lang w:eastAsia="ko-KR"/>
        </w:rPr>
        <w:tab/>
        <w:t>Variables and constants</w:t>
      </w:r>
      <w:bookmarkEnd w:id="3856"/>
      <w:bookmarkEnd w:id="3862"/>
      <w:bookmarkEnd w:id="3863"/>
      <w:bookmarkEnd w:id="3864"/>
      <w:bookmarkEnd w:id="3865"/>
      <w:bookmarkEnd w:id="3866"/>
    </w:p>
    <w:p w14:paraId="52ED201C" w14:textId="77777777" w:rsidR="003669F2" w:rsidRDefault="00B562E1">
      <w:pPr>
        <w:pStyle w:val="2"/>
        <w:rPr>
          <w:lang w:eastAsia="ko-KR"/>
        </w:rPr>
      </w:pPr>
      <w:bookmarkStart w:id="3867" w:name="_Toc29239906"/>
      <w:bookmarkStart w:id="3868" w:name="_Toc46490457"/>
      <w:bookmarkStart w:id="3869" w:name="_Toc37296326"/>
      <w:bookmarkStart w:id="3870" w:name="_Toc52752152"/>
      <w:bookmarkStart w:id="3871" w:name="_Toc52796614"/>
      <w:bookmarkStart w:id="3872" w:name="_Toc178200759"/>
      <w:r>
        <w:rPr>
          <w:lang w:eastAsia="ko-KR"/>
        </w:rPr>
        <w:t>7.1</w:t>
      </w:r>
      <w:r>
        <w:rPr>
          <w:lang w:eastAsia="ko-KR"/>
        </w:rPr>
        <w:tab/>
        <w:t>RNTI values</w:t>
      </w:r>
      <w:bookmarkEnd w:id="3867"/>
      <w:bookmarkEnd w:id="3868"/>
      <w:bookmarkEnd w:id="3869"/>
      <w:bookmarkEnd w:id="3870"/>
      <w:bookmarkEnd w:id="3871"/>
      <w:bookmarkEnd w:id="3872"/>
    </w:p>
    <w:p w14:paraId="52ED201D" w14:textId="77777777" w:rsidR="003669F2" w:rsidRDefault="00B562E1">
      <w:pPr>
        <w:rPr>
          <w:lang w:eastAsia="ko-KR"/>
        </w:rPr>
      </w:pPr>
      <w:r>
        <w:rPr>
          <w:lang w:eastAsia="ko-KR"/>
        </w:rPr>
        <w:t>RNTI values are presented in Table 7.1-1.</w:t>
      </w:r>
    </w:p>
    <w:p w14:paraId="52ED201E" w14:textId="77777777" w:rsidR="003669F2" w:rsidRDefault="00B562E1">
      <w:pPr>
        <w:pStyle w:val="TH"/>
      </w:pPr>
      <w: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5577"/>
      </w:tblGrid>
      <w:tr w:rsidR="003669F2" w14:paraId="52ED2021" w14:textId="77777777">
        <w:trPr>
          <w:jc w:val="center"/>
        </w:trPr>
        <w:tc>
          <w:tcPr>
            <w:tcW w:w="2530" w:type="dxa"/>
          </w:tcPr>
          <w:p w14:paraId="52ED201F" w14:textId="77777777" w:rsidR="003669F2" w:rsidRDefault="00B562E1">
            <w:pPr>
              <w:pStyle w:val="TAH"/>
              <w:rPr>
                <w:lang w:eastAsia="ko-KR"/>
              </w:rPr>
            </w:pPr>
            <w:r>
              <w:rPr>
                <w:lang w:eastAsia="ko-KR"/>
              </w:rPr>
              <w:t>Value (hexa-decimal)</w:t>
            </w:r>
          </w:p>
        </w:tc>
        <w:tc>
          <w:tcPr>
            <w:tcW w:w="5577" w:type="dxa"/>
          </w:tcPr>
          <w:p w14:paraId="52ED2020" w14:textId="77777777" w:rsidR="003669F2" w:rsidRDefault="00B562E1">
            <w:pPr>
              <w:pStyle w:val="TAH"/>
              <w:rPr>
                <w:lang w:eastAsia="ko-KR"/>
              </w:rPr>
            </w:pPr>
            <w:r>
              <w:rPr>
                <w:lang w:eastAsia="ko-KR"/>
              </w:rPr>
              <w:t>RNTI</w:t>
            </w:r>
          </w:p>
        </w:tc>
      </w:tr>
      <w:tr w:rsidR="003669F2" w14:paraId="52ED2024" w14:textId="77777777">
        <w:trPr>
          <w:jc w:val="center"/>
        </w:trPr>
        <w:tc>
          <w:tcPr>
            <w:tcW w:w="2530" w:type="dxa"/>
          </w:tcPr>
          <w:p w14:paraId="52ED2022" w14:textId="77777777" w:rsidR="003669F2" w:rsidRDefault="00B562E1">
            <w:pPr>
              <w:pStyle w:val="TAC"/>
              <w:rPr>
                <w:lang w:eastAsia="ko-KR"/>
              </w:rPr>
            </w:pPr>
            <w:r>
              <w:rPr>
                <w:lang w:eastAsia="ko-KR"/>
              </w:rPr>
              <w:t>0000</w:t>
            </w:r>
          </w:p>
        </w:tc>
        <w:tc>
          <w:tcPr>
            <w:tcW w:w="5577" w:type="dxa"/>
          </w:tcPr>
          <w:p w14:paraId="52ED2023" w14:textId="77777777" w:rsidR="003669F2" w:rsidRDefault="00B562E1">
            <w:pPr>
              <w:pStyle w:val="TAC"/>
              <w:rPr>
                <w:lang w:eastAsia="ko-KR"/>
              </w:rPr>
            </w:pPr>
            <w:r>
              <w:rPr>
                <w:lang w:eastAsia="ko-KR"/>
              </w:rPr>
              <w:t>N/A</w:t>
            </w:r>
          </w:p>
        </w:tc>
      </w:tr>
      <w:tr w:rsidR="003669F2" w14:paraId="52ED2027" w14:textId="77777777">
        <w:trPr>
          <w:jc w:val="center"/>
        </w:trPr>
        <w:tc>
          <w:tcPr>
            <w:tcW w:w="2530" w:type="dxa"/>
          </w:tcPr>
          <w:p w14:paraId="52ED2025" w14:textId="77777777" w:rsidR="003669F2" w:rsidRDefault="00B562E1">
            <w:pPr>
              <w:pStyle w:val="TAC"/>
              <w:rPr>
                <w:lang w:eastAsia="ko-KR"/>
              </w:rPr>
            </w:pPr>
            <w:r>
              <w:rPr>
                <w:lang w:eastAsia="ko-KR"/>
              </w:rPr>
              <w:t>0001–FFF2</w:t>
            </w:r>
          </w:p>
        </w:tc>
        <w:tc>
          <w:tcPr>
            <w:tcW w:w="5577" w:type="dxa"/>
          </w:tcPr>
          <w:p w14:paraId="52ED2026" w14:textId="77777777" w:rsidR="003669F2" w:rsidRDefault="00B562E1">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Pr>
                <w:rFonts w:ascii="Arial" w:hAnsi="Arial" w:cs="Arial"/>
                <w:sz w:val="18"/>
                <w:szCs w:val="18"/>
                <w:lang w:eastAsia="ko-KR"/>
              </w:rPr>
              <w:t>RA-RNTI, MSGB-RNTI, Temporary C-RNTI, C-RNTI, CI-RNTI, MCS-C-RNTI, CS-RNTI, TPC-PUCCH-RNTI, TPC-PUSCH-RNTI, TPC-SRS-RNTI, INT-RNTI, SFI-RNTI, SP-CSI-RNTI, PS-RNTI, SL-RNTI, SL-CS-RNTI, SL-PRS-RNTI, SL-PRS-CS-RNTI, SL Semi-Persistent Scheduling V-RNTI, AI-RNTI</w:t>
            </w:r>
            <w:r>
              <w:rPr>
                <w:rFonts w:ascii="Arial" w:hAnsi="Arial" w:cs="Arial"/>
                <w:sz w:val="18"/>
                <w:szCs w:val="18"/>
                <w:lang w:eastAsia="zh-CN"/>
              </w:rPr>
              <w:t>, G-RNTI, G-CS-RNTI, CG-SDT-CS-RNTI, NCR-RNTI, and cellDTRX-RNTI</w:t>
            </w:r>
          </w:p>
        </w:tc>
      </w:tr>
      <w:tr w:rsidR="003669F2" w14:paraId="52ED202A" w14:textId="77777777">
        <w:trPr>
          <w:jc w:val="center"/>
        </w:trPr>
        <w:tc>
          <w:tcPr>
            <w:tcW w:w="2530" w:type="dxa"/>
          </w:tcPr>
          <w:p w14:paraId="52ED2028" w14:textId="77777777" w:rsidR="003669F2" w:rsidRDefault="00B562E1">
            <w:pPr>
              <w:pStyle w:val="TAC"/>
              <w:rPr>
                <w:lang w:eastAsia="ko-KR"/>
              </w:rPr>
            </w:pPr>
            <w:r>
              <w:rPr>
                <w:lang w:eastAsia="ko-KR"/>
              </w:rPr>
              <w:t>FFF3–FFFA</w:t>
            </w:r>
          </w:p>
        </w:tc>
        <w:tc>
          <w:tcPr>
            <w:tcW w:w="5577" w:type="dxa"/>
          </w:tcPr>
          <w:p w14:paraId="52ED2029" w14:textId="77777777" w:rsidR="003669F2" w:rsidRDefault="00B562E1">
            <w:pPr>
              <w:pStyle w:val="TAC"/>
              <w:rPr>
                <w:lang w:eastAsia="ko-KR"/>
              </w:rPr>
            </w:pPr>
            <w:r>
              <w:rPr>
                <w:lang w:eastAsia="ko-KR"/>
              </w:rPr>
              <w:t>Reserved</w:t>
            </w:r>
          </w:p>
        </w:tc>
      </w:tr>
      <w:tr w:rsidR="003669F2" w14:paraId="52ED202D" w14:textId="77777777">
        <w:trPr>
          <w:jc w:val="center"/>
        </w:trPr>
        <w:tc>
          <w:tcPr>
            <w:tcW w:w="2530" w:type="dxa"/>
          </w:tcPr>
          <w:p w14:paraId="52ED202B" w14:textId="77777777" w:rsidR="003669F2" w:rsidRDefault="00B562E1">
            <w:pPr>
              <w:pStyle w:val="TAC"/>
              <w:rPr>
                <w:lang w:eastAsia="ko-KR"/>
              </w:rPr>
            </w:pPr>
            <w:r>
              <w:rPr>
                <w:lang w:eastAsia="ko-KR"/>
              </w:rPr>
              <w:t>FFFB</w:t>
            </w:r>
          </w:p>
        </w:tc>
        <w:tc>
          <w:tcPr>
            <w:tcW w:w="5577" w:type="dxa"/>
          </w:tcPr>
          <w:p w14:paraId="52ED202C" w14:textId="77777777" w:rsidR="003669F2" w:rsidRDefault="00B562E1">
            <w:pPr>
              <w:pStyle w:val="TAC"/>
              <w:rPr>
                <w:lang w:eastAsia="ko-KR"/>
              </w:rPr>
            </w:pPr>
            <w:r>
              <w:rPr>
                <w:rFonts w:eastAsia="宋体"/>
              </w:rPr>
              <w:t>Multicast MCCH-RNTI</w:t>
            </w:r>
          </w:p>
        </w:tc>
      </w:tr>
      <w:tr w:rsidR="003669F2" w14:paraId="52ED2030" w14:textId="77777777">
        <w:trPr>
          <w:jc w:val="center"/>
        </w:trPr>
        <w:tc>
          <w:tcPr>
            <w:tcW w:w="2530" w:type="dxa"/>
          </w:tcPr>
          <w:p w14:paraId="52ED202E" w14:textId="77777777" w:rsidR="003669F2" w:rsidRDefault="00B562E1">
            <w:pPr>
              <w:pStyle w:val="TAC"/>
              <w:rPr>
                <w:lang w:eastAsia="ko-KR"/>
              </w:rPr>
            </w:pPr>
            <w:r>
              <w:rPr>
                <w:lang w:eastAsia="zh-CN"/>
              </w:rPr>
              <w:t>FFFC</w:t>
            </w:r>
          </w:p>
        </w:tc>
        <w:tc>
          <w:tcPr>
            <w:tcW w:w="5577" w:type="dxa"/>
          </w:tcPr>
          <w:p w14:paraId="52ED202F" w14:textId="77777777" w:rsidR="003669F2" w:rsidRDefault="00B562E1">
            <w:pPr>
              <w:pStyle w:val="TAC"/>
              <w:rPr>
                <w:lang w:eastAsia="ko-KR"/>
              </w:rPr>
            </w:pPr>
            <w:r>
              <w:rPr>
                <w:lang w:eastAsia="zh-CN"/>
              </w:rPr>
              <w:t>PEI-RNTI</w:t>
            </w:r>
          </w:p>
        </w:tc>
      </w:tr>
      <w:tr w:rsidR="003669F2" w14:paraId="52ED2033" w14:textId="77777777">
        <w:trPr>
          <w:jc w:val="center"/>
        </w:trPr>
        <w:tc>
          <w:tcPr>
            <w:tcW w:w="2530" w:type="dxa"/>
          </w:tcPr>
          <w:p w14:paraId="52ED2031" w14:textId="77777777" w:rsidR="003669F2" w:rsidRDefault="00B562E1">
            <w:pPr>
              <w:pStyle w:val="TAC"/>
              <w:rPr>
                <w:lang w:eastAsia="ko-KR"/>
              </w:rPr>
            </w:pPr>
            <w:r>
              <w:rPr>
                <w:lang w:eastAsia="zh-CN"/>
              </w:rPr>
              <w:t>FFFD</w:t>
            </w:r>
          </w:p>
        </w:tc>
        <w:tc>
          <w:tcPr>
            <w:tcW w:w="5577" w:type="dxa"/>
          </w:tcPr>
          <w:p w14:paraId="52ED2032" w14:textId="77777777" w:rsidR="003669F2" w:rsidRDefault="00B562E1">
            <w:pPr>
              <w:pStyle w:val="TAC"/>
              <w:rPr>
                <w:lang w:eastAsia="ko-KR"/>
              </w:rPr>
            </w:pPr>
            <w:r>
              <w:rPr>
                <w:lang w:eastAsia="zh-CN"/>
              </w:rPr>
              <w:t>MCCH-RNTI</w:t>
            </w:r>
          </w:p>
        </w:tc>
      </w:tr>
      <w:tr w:rsidR="003669F2" w14:paraId="52ED2036" w14:textId="77777777">
        <w:trPr>
          <w:jc w:val="center"/>
        </w:trPr>
        <w:tc>
          <w:tcPr>
            <w:tcW w:w="2530" w:type="dxa"/>
          </w:tcPr>
          <w:p w14:paraId="52ED2034" w14:textId="77777777" w:rsidR="003669F2" w:rsidRDefault="00B562E1">
            <w:pPr>
              <w:pStyle w:val="TAC"/>
              <w:rPr>
                <w:lang w:eastAsia="ko-KR"/>
              </w:rPr>
            </w:pPr>
            <w:r>
              <w:t>FFFE</w:t>
            </w:r>
          </w:p>
        </w:tc>
        <w:tc>
          <w:tcPr>
            <w:tcW w:w="5577" w:type="dxa"/>
          </w:tcPr>
          <w:p w14:paraId="52ED2035" w14:textId="77777777" w:rsidR="003669F2" w:rsidRDefault="00B562E1">
            <w:pPr>
              <w:pStyle w:val="TAC"/>
              <w:rPr>
                <w:lang w:eastAsia="ko-KR"/>
              </w:rPr>
            </w:pPr>
            <w:r>
              <w:t>P-RNTI</w:t>
            </w:r>
          </w:p>
        </w:tc>
      </w:tr>
      <w:tr w:rsidR="003669F2" w14:paraId="52ED2039" w14:textId="77777777">
        <w:trPr>
          <w:jc w:val="center"/>
        </w:trPr>
        <w:tc>
          <w:tcPr>
            <w:tcW w:w="2530" w:type="dxa"/>
          </w:tcPr>
          <w:p w14:paraId="52ED2037" w14:textId="77777777" w:rsidR="003669F2" w:rsidRDefault="00B562E1">
            <w:pPr>
              <w:pStyle w:val="TAC"/>
              <w:rPr>
                <w:lang w:eastAsia="ko-KR"/>
              </w:rPr>
            </w:pPr>
            <w:r>
              <w:t>FFFF</w:t>
            </w:r>
          </w:p>
        </w:tc>
        <w:tc>
          <w:tcPr>
            <w:tcW w:w="5577" w:type="dxa"/>
          </w:tcPr>
          <w:p w14:paraId="52ED2038" w14:textId="77777777" w:rsidR="003669F2" w:rsidRDefault="00B562E1">
            <w:pPr>
              <w:pStyle w:val="TAC"/>
              <w:rPr>
                <w:lang w:eastAsia="ko-KR"/>
              </w:rPr>
            </w:pPr>
            <w:r>
              <w:t>SI-RNTI</w:t>
            </w:r>
          </w:p>
        </w:tc>
      </w:tr>
    </w:tbl>
    <w:p w14:paraId="52ED203A" w14:textId="77777777" w:rsidR="003669F2" w:rsidRDefault="003669F2">
      <w:pPr>
        <w:rPr>
          <w:lang w:eastAsia="ko-KR"/>
        </w:rPr>
      </w:pPr>
    </w:p>
    <w:p w14:paraId="52ED203B" w14:textId="77777777" w:rsidR="003669F2" w:rsidRDefault="00B562E1">
      <w:pPr>
        <w:pStyle w:val="TH"/>
      </w:pPr>
      <w:r>
        <w:lastRenderedPageBreak/>
        <w:t>Table 7.1-</w:t>
      </w:r>
      <w:r>
        <w:rPr>
          <w:lang w:eastAsia="ko-KR"/>
        </w:rPr>
        <w:t>2</w:t>
      </w:r>
      <w:r>
        <w:t xml:space="preserve">: RNTI </w:t>
      </w:r>
      <w:r>
        <w:rPr>
          <w:lang w:eastAsia="ko-KR"/>
        </w:rPr>
        <w:t>usage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669F2" w14:paraId="52ED2040" w14:textId="77777777">
        <w:tc>
          <w:tcPr>
            <w:tcW w:w="1779" w:type="dxa"/>
            <w:shd w:val="clear" w:color="auto" w:fill="auto"/>
          </w:tcPr>
          <w:p w14:paraId="52ED203C" w14:textId="77777777" w:rsidR="003669F2" w:rsidRDefault="00B562E1">
            <w:pPr>
              <w:pStyle w:val="TAH"/>
              <w:rPr>
                <w:lang w:eastAsia="ko-KR"/>
              </w:rPr>
            </w:pPr>
            <w:r>
              <w:rPr>
                <w:lang w:eastAsia="ko-KR"/>
              </w:rPr>
              <w:lastRenderedPageBreak/>
              <w:t>RNTI</w:t>
            </w:r>
          </w:p>
        </w:tc>
        <w:tc>
          <w:tcPr>
            <w:tcW w:w="3863" w:type="dxa"/>
            <w:shd w:val="clear" w:color="auto" w:fill="auto"/>
          </w:tcPr>
          <w:p w14:paraId="52ED203D" w14:textId="77777777" w:rsidR="003669F2" w:rsidRDefault="00B562E1">
            <w:pPr>
              <w:pStyle w:val="TAH"/>
              <w:rPr>
                <w:lang w:eastAsia="ko-KR"/>
              </w:rPr>
            </w:pPr>
            <w:r>
              <w:rPr>
                <w:lang w:eastAsia="ko-KR"/>
              </w:rPr>
              <w:t>Usage</w:t>
            </w:r>
          </w:p>
        </w:tc>
        <w:tc>
          <w:tcPr>
            <w:tcW w:w="1946" w:type="dxa"/>
            <w:shd w:val="clear" w:color="auto" w:fill="auto"/>
          </w:tcPr>
          <w:p w14:paraId="52ED203E" w14:textId="77777777" w:rsidR="003669F2" w:rsidRDefault="00B562E1">
            <w:pPr>
              <w:pStyle w:val="TAH"/>
              <w:rPr>
                <w:lang w:eastAsia="ko-KR"/>
              </w:rPr>
            </w:pPr>
            <w:r>
              <w:rPr>
                <w:lang w:eastAsia="ko-KR"/>
              </w:rPr>
              <w:t>Transport Channel</w:t>
            </w:r>
          </w:p>
        </w:tc>
        <w:tc>
          <w:tcPr>
            <w:tcW w:w="2043" w:type="dxa"/>
            <w:shd w:val="clear" w:color="auto" w:fill="auto"/>
          </w:tcPr>
          <w:p w14:paraId="52ED203F" w14:textId="77777777" w:rsidR="003669F2" w:rsidRDefault="00B562E1">
            <w:pPr>
              <w:pStyle w:val="TAH"/>
              <w:rPr>
                <w:lang w:eastAsia="ko-KR"/>
              </w:rPr>
            </w:pPr>
            <w:r>
              <w:rPr>
                <w:lang w:eastAsia="ko-KR"/>
              </w:rPr>
              <w:t>Logical Channel</w:t>
            </w:r>
          </w:p>
        </w:tc>
      </w:tr>
      <w:tr w:rsidR="003669F2" w14:paraId="52ED2045" w14:textId="77777777">
        <w:tc>
          <w:tcPr>
            <w:tcW w:w="1779" w:type="dxa"/>
            <w:shd w:val="clear" w:color="auto" w:fill="auto"/>
          </w:tcPr>
          <w:p w14:paraId="52ED2041" w14:textId="77777777" w:rsidR="003669F2" w:rsidRDefault="00B562E1">
            <w:pPr>
              <w:pStyle w:val="TAC"/>
              <w:rPr>
                <w:lang w:eastAsia="ko-KR"/>
              </w:rPr>
            </w:pPr>
            <w:r>
              <w:rPr>
                <w:lang w:eastAsia="ko-KR"/>
              </w:rPr>
              <w:t>P-RNTI</w:t>
            </w:r>
          </w:p>
        </w:tc>
        <w:tc>
          <w:tcPr>
            <w:tcW w:w="3863" w:type="dxa"/>
            <w:shd w:val="clear" w:color="auto" w:fill="auto"/>
          </w:tcPr>
          <w:p w14:paraId="52ED2042" w14:textId="77777777" w:rsidR="003669F2" w:rsidRDefault="00B562E1">
            <w:pPr>
              <w:pStyle w:val="TAL"/>
              <w:rPr>
                <w:lang w:eastAsia="ko-KR"/>
              </w:rPr>
            </w:pPr>
            <w:r>
              <w:rPr>
                <w:lang w:eastAsia="ko-KR"/>
              </w:rPr>
              <w:t>Paging and System Information change notification</w:t>
            </w:r>
          </w:p>
        </w:tc>
        <w:tc>
          <w:tcPr>
            <w:tcW w:w="1946" w:type="dxa"/>
            <w:shd w:val="clear" w:color="auto" w:fill="auto"/>
          </w:tcPr>
          <w:p w14:paraId="52ED2043" w14:textId="77777777" w:rsidR="003669F2" w:rsidRDefault="00B562E1">
            <w:pPr>
              <w:pStyle w:val="TAC"/>
              <w:rPr>
                <w:lang w:eastAsia="ko-KR"/>
              </w:rPr>
            </w:pPr>
            <w:r>
              <w:rPr>
                <w:lang w:eastAsia="ko-KR"/>
              </w:rPr>
              <w:t>PCH</w:t>
            </w:r>
          </w:p>
        </w:tc>
        <w:tc>
          <w:tcPr>
            <w:tcW w:w="2043" w:type="dxa"/>
            <w:shd w:val="clear" w:color="auto" w:fill="auto"/>
          </w:tcPr>
          <w:p w14:paraId="52ED2044" w14:textId="77777777" w:rsidR="003669F2" w:rsidRDefault="00B562E1">
            <w:pPr>
              <w:pStyle w:val="TAC"/>
              <w:rPr>
                <w:lang w:eastAsia="ko-KR"/>
              </w:rPr>
            </w:pPr>
            <w:r>
              <w:rPr>
                <w:lang w:eastAsia="ko-KR"/>
              </w:rPr>
              <w:t>PCCH</w:t>
            </w:r>
          </w:p>
        </w:tc>
      </w:tr>
      <w:tr w:rsidR="003669F2" w14:paraId="52ED204A" w14:textId="77777777">
        <w:tc>
          <w:tcPr>
            <w:tcW w:w="1779" w:type="dxa"/>
            <w:shd w:val="clear" w:color="auto" w:fill="auto"/>
          </w:tcPr>
          <w:p w14:paraId="52ED2046" w14:textId="77777777" w:rsidR="003669F2" w:rsidRDefault="00B562E1">
            <w:pPr>
              <w:pStyle w:val="TAC"/>
              <w:rPr>
                <w:lang w:eastAsia="ko-KR"/>
              </w:rPr>
            </w:pPr>
            <w:r>
              <w:rPr>
                <w:lang w:eastAsia="ko-KR"/>
              </w:rPr>
              <w:t>SI-RNTI</w:t>
            </w:r>
          </w:p>
        </w:tc>
        <w:tc>
          <w:tcPr>
            <w:tcW w:w="3863" w:type="dxa"/>
            <w:shd w:val="clear" w:color="auto" w:fill="auto"/>
          </w:tcPr>
          <w:p w14:paraId="52ED2047" w14:textId="77777777" w:rsidR="003669F2" w:rsidRDefault="00B562E1">
            <w:pPr>
              <w:pStyle w:val="TAL"/>
              <w:rPr>
                <w:lang w:eastAsia="ko-KR"/>
              </w:rPr>
            </w:pPr>
            <w:r>
              <w:rPr>
                <w:lang w:eastAsia="ko-KR"/>
              </w:rPr>
              <w:t>Broadcast of System Information</w:t>
            </w:r>
          </w:p>
        </w:tc>
        <w:tc>
          <w:tcPr>
            <w:tcW w:w="1946" w:type="dxa"/>
            <w:shd w:val="clear" w:color="auto" w:fill="auto"/>
          </w:tcPr>
          <w:p w14:paraId="52ED2048" w14:textId="77777777" w:rsidR="003669F2" w:rsidRDefault="00B562E1">
            <w:pPr>
              <w:pStyle w:val="TAC"/>
              <w:rPr>
                <w:lang w:eastAsia="ko-KR"/>
              </w:rPr>
            </w:pPr>
            <w:r>
              <w:rPr>
                <w:lang w:eastAsia="ko-KR"/>
              </w:rPr>
              <w:t>DL-SCH</w:t>
            </w:r>
          </w:p>
        </w:tc>
        <w:tc>
          <w:tcPr>
            <w:tcW w:w="2043" w:type="dxa"/>
            <w:shd w:val="clear" w:color="auto" w:fill="auto"/>
          </w:tcPr>
          <w:p w14:paraId="52ED2049" w14:textId="77777777" w:rsidR="003669F2" w:rsidRDefault="00B562E1">
            <w:pPr>
              <w:pStyle w:val="TAC"/>
              <w:rPr>
                <w:lang w:eastAsia="ko-KR"/>
              </w:rPr>
            </w:pPr>
            <w:r>
              <w:rPr>
                <w:lang w:eastAsia="ko-KR"/>
              </w:rPr>
              <w:t>BCCH</w:t>
            </w:r>
          </w:p>
        </w:tc>
      </w:tr>
      <w:tr w:rsidR="003669F2" w14:paraId="52ED204F" w14:textId="77777777">
        <w:tc>
          <w:tcPr>
            <w:tcW w:w="1779" w:type="dxa"/>
            <w:shd w:val="clear" w:color="auto" w:fill="auto"/>
          </w:tcPr>
          <w:p w14:paraId="52ED204B" w14:textId="77777777" w:rsidR="003669F2" w:rsidRDefault="00B562E1">
            <w:pPr>
              <w:pStyle w:val="TAC"/>
              <w:rPr>
                <w:lang w:eastAsia="ko-KR"/>
              </w:rPr>
            </w:pPr>
            <w:r>
              <w:rPr>
                <w:lang w:eastAsia="ko-KR"/>
              </w:rPr>
              <w:t>RA-RNTI</w:t>
            </w:r>
          </w:p>
        </w:tc>
        <w:tc>
          <w:tcPr>
            <w:tcW w:w="3863" w:type="dxa"/>
            <w:shd w:val="clear" w:color="auto" w:fill="auto"/>
          </w:tcPr>
          <w:p w14:paraId="52ED204C" w14:textId="77777777" w:rsidR="003669F2" w:rsidRDefault="00B562E1">
            <w:pPr>
              <w:pStyle w:val="TAL"/>
              <w:rPr>
                <w:lang w:eastAsia="ko-KR"/>
              </w:rPr>
            </w:pPr>
            <w:r>
              <w:rPr>
                <w:lang w:eastAsia="ko-KR"/>
              </w:rPr>
              <w:t>Random Access Response</w:t>
            </w:r>
          </w:p>
        </w:tc>
        <w:tc>
          <w:tcPr>
            <w:tcW w:w="1946" w:type="dxa"/>
            <w:shd w:val="clear" w:color="auto" w:fill="auto"/>
          </w:tcPr>
          <w:p w14:paraId="52ED204D" w14:textId="77777777" w:rsidR="003669F2" w:rsidRDefault="00B562E1">
            <w:pPr>
              <w:pStyle w:val="TAC"/>
              <w:rPr>
                <w:lang w:eastAsia="ko-KR"/>
              </w:rPr>
            </w:pPr>
            <w:r>
              <w:rPr>
                <w:lang w:eastAsia="ko-KR"/>
              </w:rPr>
              <w:t>DL-SCH</w:t>
            </w:r>
          </w:p>
        </w:tc>
        <w:tc>
          <w:tcPr>
            <w:tcW w:w="2043" w:type="dxa"/>
            <w:shd w:val="clear" w:color="auto" w:fill="auto"/>
          </w:tcPr>
          <w:p w14:paraId="52ED204E" w14:textId="77777777" w:rsidR="003669F2" w:rsidRDefault="00B562E1">
            <w:pPr>
              <w:pStyle w:val="TAC"/>
              <w:rPr>
                <w:lang w:eastAsia="ko-KR"/>
              </w:rPr>
            </w:pPr>
            <w:r>
              <w:rPr>
                <w:lang w:eastAsia="ko-KR"/>
              </w:rPr>
              <w:t>N/A</w:t>
            </w:r>
          </w:p>
        </w:tc>
      </w:tr>
      <w:tr w:rsidR="003669F2" w14:paraId="52ED2054" w14:textId="77777777">
        <w:tc>
          <w:tcPr>
            <w:tcW w:w="1779" w:type="dxa"/>
            <w:shd w:val="clear" w:color="auto" w:fill="auto"/>
          </w:tcPr>
          <w:p w14:paraId="52ED2050" w14:textId="77777777" w:rsidR="003669F2" w:rsidRDefault="00B562E1">
            <w:pPr>
              <w:pStyle w:val="TAC"/>
              <w:rPr>
                <w:lang w:eastAsia="ko-KR"/>
              </w:rPr>
            </w:pPr>
            <w:r>
              <w:rPr>
                <w:lang w:eastAsia="ko-KR"/>
              </w:rPr>
              <w:t>MSGB-RNTI</w:t>
            </w:r>
          </w:p>
        </w:tc>
        <w:tc>
          <w:tcPr>
            <w:tcW w:w="3863" w:type="dxa"/>
            <w:shd w:val="clear" w:color="auto" w:fill="auto"/>
          </w:tcPr>
          <w:p w14:paraId="52ED2051" w14:textId="77777777" w:rsidR="003669F2" w:rsidRDefault="00B562E1">
            <w:pPr>
              <w:pStyle w:val="TAL"/>
              <w:rPr>
                <w:lang w:eastAsia="ko-KR"/>
              </w:rPr>
            </w:pPr>
            <w:r>
              <w:rPr>
                <w:lang w:eastAsia="ko-KR"/>
              </w:rPr>
              <w:t>Random Access Response for 2-step RA type</w:t>
            </w:r>
          </w:p>
        </w:tc>
        <w:tc>
          <w:tcPr>
            <w:tcW w:w="1946" w:type="dxa"/>
            <w:shd w:val="clear" w:color="auto" w:fill="auto"/>
          </w:tcPr>
          <w:p w14:paraId="52ED2052" w14:textId="77777777" w:rsidR="003669F2" w:rsidRDefault="00B562E1">
            <w:pPr>
              <w:pStyle w:val="TAC"/>
              <w:rPr>
                <w:lang w:eastAsia="ko-KR"/>
              </w:rPr>
            </w:pPr>
            <w:r>
              <w:rPr>
                <w:lang w:eastAsia="ko-KR"/>
              </w:rPr>
              <w:t>DL-SCH</w:t>
            </w:r>
          </w:p>
        </w:tc>
        <w:tc>
          <w:tcPr>
            <w:tcW w:w="2043" w:type="dxa"/>
            <w:shd w:val="clear" w:color="auto" w:fill="auto"/>
          </w:tcPr>
          <w:p w14:paraId="52ED2053" w14:textId="77777777" w:rsidR="003669F2" w:rsidRDefault="00B562E1">
            <w:pPr>
              <w:pStyle w:val="TAC"/>
              <w:rPr>
                <w:lang w:eastAsia="ko-KR"/>
              </w:rPr>
            </w:pPr>
            <w:r>
              <w:rPr>
                <w:lang w:eastAsia="ko-KR"/>
              </w:rPr>
              <w:t>CCCH, DCCH</w:t>
            </w:r>
            <w:r>
              <w:rPr>
                <w:rFonts w:cs="Arial"/>
                <w:lang w:eastAsia="ko-KR"/>
              </w:rPr>
              <w:t>, DTCH</w:t>
            </w:r>
          </w:p>
        </w:tc>
      </w:tr>
      <w:tr w:rsidR="003669F2" w14:paraId="52ED2059" w14:textId="77777777">
        <w:tc>
          <w:tcPr>
            <w:tcW w:w="1779" w:type="dxa"/>
            <w:shd w:val="clear" w:color="auto" w:fill="auto"/>
          </w:tcPr>
          <w:p w14:paraId="52ED2055" w14:textId="77777777" w:rsidR="003669F2" w:rsidRDefault="00B562E1">
            <w:pPr>
              <w:pStyle w:val="TAC"/>
              <w:rPr>
                <w:lang w:eastAsia="ko-KR"/>
              </w:rPr>
            </w:pPr>
            <w:r>
              <w:rPr>
                <w:lang w:eastAsia="ko-KR"/>
              </w:rPr>
              <w:t>Temporary C-RNTI</w:t>
            </w:r>
          </w:p>
        </w:tc>
        <w:tc>
          <w:tcPr>
            <w:tcW w:w="3863" w:type="dxa"/>
            <w:shd w:val="clear" w:color="auto" w:fill="auto"/>
          </w:tcPr>
          <w:p w14:paraId="52ED2056" w14:textId="77777777" w:rsidR="003669F2" w:rsidRDefault="00B562E1">
            <w:pPr>
              <w:pStyle w:val="TAL"/>
              <w:rPr>
                <w:lang w:eastAsia="ko-KR"/>
              </w:rPr>
            </w:pPr>
            <w:r>
              <w:rPr>
                <w:lang w:eastAsia="ko-KR"/>
              </w:rPr>
              <w:t>Contention Resolution</w:t>
            </w:r>
            <w:r>
              <w:rPr>
                <w:lang w:eastAsia="ko-KR"/>
              </w:rPr>
              <w:br/>
              <w:t>(when no valid C-RNTI is available)</w:t>
            </w:r>
          </w:p>
        </w:tc>
        <w:tc>
          <w:tcPr>
            <w:tcW w:w="1946" w:type="dxa"/>
            <w:shd w:val="clear" w:color="auto" w:fill="auto"/>
          </w:tcPr>
          <w:p w14:paraId="52ED2057" w14:textId="77777777" w:rsidR="003669F2" w:rsidRDefault="00B562E1">
            <w:pPr>
              <w:pStyle w:val="TAC"/>
              <w:rPr>
                <w:lang w:eastAsia="ko-KR"/>
              </w:rPr>
            </w:pPr>
            <w:r>
              <w:rPr>
                <w:lang w:eastAsia="ko-KR"/>
              </w:rPr>
              <w:t>DL-SCH</w:t>
            </w:r>
          </w:p>
        </w:tc>
        <w:tc>
          <w:tcPr>
            <w:tcW w:w="2043" w:type="dxa"/>
            <w:shd w:val="clear" w:color="auto" w:fill="auto"/>
          </w:tcPr>
          <w:p w14:paraId="52ED2058" w14:textId="77777777" w:rsidR="003669F2" w:rsidRDefault="00B562E1">
            <w:pPr>
              <w:pStyle w:val="TAC"/>
              <w:rPr>
                <w:lang w:eastAsia="ko-KR"/>
              </w:rPr>
            </w:pPr>
            <w:r>
              <w:rPr>
                <w:lang w:eastAsia="ko-KR"/>
              </w:rPr>
              <w:t>CCCH, DCCH</w:t>
            </w:r>
            <w:r>
              <w:rPr>
                <w:rFonts w:cs="Arial"/>
                <w:lang w:eastAsia="ko-KR"/>
              </w:rPr>
              <w:t>, DTCH</w:t>
            </w:r>
          </w:p>
        </w:tc>
      </w:tr>
      <w:tr w:rsidR="003669F2" w14:paraId="52ED205E" w14:textId="77777777">
        <w:tc>
          <w:tcPr>
            <w:tcW w:w="1779" w:type="dxa"/>
            <w:shd w:val="clear" w:color="auto" w:fill="auto"/>
          </w:tcPr>
          <w:p w14:paraId="52ED205A" w14:textId="77777777" w:rsidR="003669F2" w:rsidRDefault="00B562E1">
            <w:pPr>
              <w:pStyle w:val="TAC"/>
              <w:rPr>
                <w:lang w:eastAsia="ko-KR"/>
              </w:rPr>
            </w:pPr>
            <w:r>
              <w:rPr>
                <w:lang w:eastAsia="ko-KR"/>
              </w:rPr>
              <w:t>Temporary C-RNTI</w:t>
            </w:r>
          </w:p>
        </w:tc>
        <w:tc>
          <w:tcPr>
            <w:tcW w:w="3863" w:type="dxa"/>
            <w:shd w:val="clear" w:color="auto" w:fill="auto"/>
          </w:tcPr>
          <w:p w14:paraId="52ED205B" w14:textId="77777777" w:rsidR="003669F2" w:rsidRDefault="00B562E1">
            <w:pPr>
              <w:pStyle w:val="TAL"/>
              <w:rPr>
                <w:lang w:eastAsia="ko-KR"/>
              </w:rPr>
            </w:pPr>
            <w:r>
              <w:rPr>
                <w:lang w:eastAsia="ko-KR"/>
              </w:rPr>
              <w:t>Msg3 transmission</w:t>
            </w:r>
          </w:p>
        </w:tc>
        <w:tc>
          <w:tcPr>
            <w:tcW w:w="1946" w:type="dxa"/>
            <w:shd w:val="clear" w:color="auto" w:fill="auto"/>
          </w:tcPr>
          <w:p w14:paraId="52ED205C" w14:textId="77777777" w:rsidR="003669F2" w:rsidRDefault="00B562E1">
            <w:pPr>
              <w:pStyle w:val="TAC"/>
              <w:rPr>
                <w:lang w:eastAsia="ko-KR"/>
              </w:rPr>
            </w:pPr>
            <w:r>
              <w:rPr>
                <w:lang w:eastAsia="ko-KR"/>
              </w:rPr>
              <w:t>UL-SCH</w:t>
            </w:r>
          </w:p>
        </w:tc>
        <w:tc>
          <w:tcPr>
            <w:tcW w:w="2043" w:type="dxa"/>
            <w:shd w:val="clear" w:color="auto" w:fill="auto"/>
          </w:tcPr>
          <w:p w14:paraId="52ED205D" w14:textId="77777777" w:rsidR="003669F2" w:rsidRDefault="00B562E1">
            <w:pPr>
              <w:pStyle w:val="TAC"/>
              <w:rPr>
                <w:lang w:eastAsia="ko-KR"/>
              </w:rPr>
            </w:pPr>
            <w:r>
              <w:rPr>
                <w:lang w:eastAsia="ko-KR"/>
              </w:rPr>
              <w:t>CCCH, DCCH, DTCH</w:t>
            </w:r>
          </w:p>
        </w:tc>
      </w:tr>
      <w:tr w:rsidR="003669F2" w14:paraId="52ED2063" w14:textId="77777777">
        <w:tc>
          <w:tcPr>
            <w:tcW w:w="1779" w:type="dxa"/>
            <w:shd w:val="clear" w:color="auto" w:fill="auto"/>
          </w:tcPr>
          <w:p w14:paraId="52ED205F" w14:textId="77777777" w:rsidR="003669F2" w:rsidRDefault="00B562E1">
            <w:pPr>
              <w:pStyle w:val="TAC"/>
              <w:rPr>
                <w:lang w:eastAsia="ko-KR"/>
              </w:rPr>
            </w:pPr>
            <w:r>
              <w:rPr>
                <w:lang w:eastAsia="ko-KR"/>
              </w:rPr>
              <w:t>C-RNTI, MCS-C-RNTI</w:t>
            </w:r>
          </w:p>
        </w:tc>
        <w:tc>
          <w:tcPr>
            <w:tcW w:w="3863" w:type="dxa"/>
            <w:shd w:val="clear" w:color="auto" w:fill="auto"/>
          </w:tcPr>
          <w:p w14:paraId="52ED2060"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61" w14:textId="77777777" w:rsidR="003669F2" w:rsidRDefault="00B562E1">
            <w:pPr>
              <w:pStyle w:val="TAC"/>
              <w:rPr>
                <w:lang w:eastAsia="ko-KR"/>
              </w:rPr>
            </w:pPr>
            <w:r>
              <w:rPr>
                <w:lang w:eastAsia="ko-KR"/>
              </w:rPr>
              <w:t>UL-SCH</w:t>
            </w:r>
          </w:p>
        </w:tc>
        <w:tc>
          <w:tcPr>
            <w:tcW w:w="2043" w:type="dxa"/>
            <w:shd w:val="clear" w:color="auto" w:fill="auto"/>
          </w:tcPr>
          <w:p w14:paraId="52ED2062" w14:textId="77777777" w:rsidR="003669F2" w:rsidRDefault="00B562E1">
            <w:pPr>
              <w:pStyle w:val="TAC"/>
              <w:rPr>
                <w:lang w:eastAsia="ko-KR"/>
              </w:rPr>
            </w:pPr>
            <w:r>
              <w:rPr>
                <w:lang w:eastAsia="ko-KR"/>
              </w:rPr>
              <w:t>DCCH, DTCH</w:t>
            </w:r>
          </w:p>
        </w:tc>
      </w:tr>
      <w:tr w:rsidR="003669F2" w14:paraId="52ED2068" w14:textId="77777777">
        <w:tc>
          <w:tcPr>
            <w:tcW w:w="1779" w:type="dxa"/>
            <w:shd w:val="clear" w:color="auto" w:fill="auto"/>
          </w:tcPr>
          <w:p w14:paraId="52ED2064" w14:textId="77777777" w:rsidR="003669F2" w:rsidRDefault="00B562E1">
            <w:pPr>
              <w:pStyle w:val="TAC"/>
              <w:rPr>
                <w:lang w:eastAsia="ko-KR"/>
              </w:rPr>
            </w:pPr>
            <w:r>
              <w:rPr>
                <w:lang w:eastAsia="ko-KR"/>
              </w:rPr>
              <w:t>C-RNTI</w:t>
            </w:r>
          </w:p>
        </w:tc>
        <w:tc>
          <w:tcPr>
            <w:tcW w:w="3863" w:type="dxa"/>
            <w:shd w:val="clear" w:color="auto" w:fill="auto"/>
          </w:tcPr>
          <w:p w14:paraId="52ED2065"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66" w14:textId="77777777" w:rsidR="003669F2" w:rsidRDefault="00B562E1">
            <w:pPr>
              <w:pStyle w:val="TAC"/>
              <w:rPr>
                <w:lang w:eastAsia="ko-KR"/>
              </w:rPr>
            </w:pPr>
            <w:r>
              <w:rPr>
                <w:lang w:eastAsia="ko-KR"/>
              </w:rPr>
              <w:t>DL-SCH</w:t>
            </w:r>
          </w:p>
        </w:tc>
        <w:tc>
          <w:tcPr>
            <w:tcW w:w="2043" w:type="dxa"/>
            <w:shd w:val="clear" w:color="auto" w:fill="auto"/>
          </w:tcPr>
          <w:p w14:paraId="52ED2067" w14:textId="77777777" w:rsidR="003669F2" w:rsidRDefault="00B562E1">
            <w:pPr>
              <w:pStyle w:val="TAC"/>
              <w:rPr>
                <w:lang w:eastAsia="ko-KR"/>
              </w:rPr>
            </w:pPr>
            <w:r>
              <w:rPr>
                <w:lang w:eastAsia="zh-CN"/>
              </w:rPr>
              <w:t xml:space="preserve">CCCH, </w:t>
            </w:r>
            <w:r>
              <w:rPr>
                <w:lang w:eastAsia="ko-KR"/>
              </w:rPr>
              <w:t>DCCH, DTCH</w:t>
            </w:r>
          </w:p>
        </w:tc>
      </w:tr>
      <w:tr w:rsidR="003669F2" w14:paraId="52ED206D" w14:textId="77777777">
        <w:tc>
          <w:tcPr>
            <w:tcW w:w="1779" w:type="dxa"/>
            <w:shd w:val="clear" w:color="auto" w:fill="auto"/>
          </w:tcPr>
          <w:p w14:paraId="52ED2069" w14:textId="77777777" w:rsidR="003669F2" w:rsidRDefault="00B562E1">
            <w:pPr>
              <w:pStyle w:val="TAC"/>
              <w:rPr>
                <w:lang w:eastAsia="ko-KR"/>
              </w:rPr>
            </w:pPr>
            <w:r>
              <w:rPr>
                <w:lang w:eastAsia="ko-KR"/>
              </w:rPr>
              <w:t>NCR-RNTI</w:t>
            </w:r>
          </w:p>
        </w:tc>
        <w:tc>
          <w:tcPr>
            <w:tcW w:w="3863" w:type="dxa"/>
            <w:shd w:val="clear" w:color="auto" w:fill="auto"/>
          </w:tcPr>
          <w:p w14:paraId="52ED206A" w14:textId="77777777" w:rsidR="003669F2" w:rsidRDefault="00B562E1">
            <w:pPr>
              <w:pStyle w:val="TAL"/>
              <w:rPr>
                <w:lang w:eastAsia="ko-KR"/>
              </w:rPr>
            </w:pPr>
            <w:r>
              <w:rPr>
                <w:lang w:eastAsia="ko-KR"/>
              </w:rPr>
              <w:t>Transmission of Side Control Information for NCR operation</w:t>
            </w:r>
          </w:p>
        </w:tc>
        <w:tc>
          <w:tcPr>
            <w:tcW w:w="1946" w:type="dxa"/>
            <w:shd w:val="clear" w:color="auto" w:fill="auto"/>
          </w:tcPr>
          <w:p w14:paraId="52ED206B" w14:textId="77777777" w:rsidR="003669F2" w:rsidRDefault="00B562E1">
            <w:pPr>
              <w:pStyle w:val="TAC"/>
              <w:rPr>
                <w:lang w:eastAsia="ko-KR"/>
              </w:rPr>
            </w:pPr>
            <w:r>
              <w:rPr>
                <w:lang w:eastAsia="ko-KR"/>
              </w:rPr>
              <w:t>N/A</w:t>
            </w:r>
          </w:p>
        </w:tc>
        <w:tc>
          <w:tcPr>
            <w:tcW w:w="2043" w:type="dxa"/>
            <w:shd w:val="clear" w:color="auto" w:fill="auto"/>
          </w:tcPr>
          <w:p w14:paraId="52ED206C" w14:textId="77777777" w:rsidR="003669F2" w:rsidRDefault="00B562E1">
            <w:pPr>
              <w:pStyle w:val="TAC"/>
              <w:rPr>
                <w:lang w:eastAsia="zh-CN"/>
              </w:rPr>
            </w:pPr>
            <w:r>
              <w:rPr>
                <w:lang w:eastAsia="zh-CN"/>
              </w:rPr>
              <w:t>N/A</w:t>
            </w:r>
          </w:p>
        </w:tc>
      </w:tr>
      <w:tr w:rsidR="003669F2" w14:paraId="52ED2072" w14:textId="77777777">
        <w:tc>
          <w:tcPr>
            <w:tcW w:w="1779" w:type="dxa"/>
            <w:shd w:val="clear" w:color="auto" w:fill="auto"/>
          </w:tcPr>
          <w:p w14:paraId="52ED206E" w14:textId="77777777" w:rsidR="003669F2" w:rsidRDefault="00B562E1">
            <w:pPr>
              <w:pStyle w:val="TAC"/>
              <w:rPr>
                <w:lang w:eastAsia="ko-KR"/>
              </w:rPr>
            </w:pPr>
            <w:r>
              <w:rPr>
                <w:lang w:eastAsia="ko-KR"/>
              </w:rPr>
              <w:t>MCS-C-RNTI</w:t>
            </w:r>
          </w:p>
        </w:tc>
        <w:tc>
          <w:tcPr>
            <w:tcW w:w="3863" w:type="dxa"/>
            <w:shd w:val="clear" w:color="auto" w:fill="auto"/>
          </w:tcPr>
          <w:p w14:paraId="52ED206F"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70" w14:textId="77777777" w:rsidR="003669F2" w:rsidRDefault="00B562E1">
            <w:pPr>
              <w:pStyle w:val="TAC"/>
              <w:rPr>
                <w:lang w:eastAsia="ko-KR"/>
              </w:rPr>
            </w:pPr>
            <w:r>
              <w:rPr>
                <w:lang w:eastAsia="ko-KR"/>
              </w:rPr>
              <w:t>DL-SCH</w:t>
            </w:r>
          </w:p>
        </w:tc>
        <w:tc>
          <w:tcPr>
            <w:tcW w:w="2043" w:type="dxa"/>
            <w:shd w:val="clear" w:color="auto" w:fill="auto"/>
          </w:tcPr>
          <w:p w14:paraId="52ED2071" w14:textId="77777777" w:rsidR="003669F2" w:rsidRDefault="00B562E1">
            <w:pPr>
              <w:pStyle w:val="TAC"/>
              <w:rPr>
                <w:lang w:eastAsia="zh-CN"/>
              </w:rPr>
            </w:pPr>
            <w:r>
              <w:rPr>
                <w:lang w:eastAsia="ko-KR"/>
              </w:rPr>
              <w:t>DCCH, DTCH</w:t>
            </w:r>
          </w:p>
        </w:tc>
      </w:tr>
      <w:tr w:rsidR="003669F2" w14:paraId="52ED2077" w14:textId="77777777">
        <w:tc>
          <w:tcPr>
            <w:tcW w:w="1779" w:type="dxa"/>
            <w:shd w:val="clear" w:color="auto" w:fill="auto"/>
          </w:tcPr>
          <w:p w14:paraId="52ED2073" w14:textId="77777777" w:rsidR="003669F2" w:rsidRDefault="00B562E1">
            <w:pPr>
              <w:pStyle w:val="TAC"/>
              <w:rPr>
                <w:lang w:eastAsia="ko-KR"/>
              </w:rPr>
            </w:pPr>
            <w:r>
              <w:rPr>
                <w:lang w:eastAsia="ko-KR"/>
              </w:rPr>
              <w:t>C-RNTI</w:t>
            </w:r>
          </w:p>
        </w:tc>
        <w:tc>
          <w:tcPr>
            <w:tcW w:w="3863" w:type="dxa"/>
            <w:shd w:val="clear" w:color="auto" w:fill="auto"/>
          </w:tcPr>
          <w:p w14:paraId="52ED2074" w14:textId="77777777" w:rsidR="003669F2" w:rsidRDefault="00B562E1">
            <w:pPr>
              <w:pStyle w:val="TAL"/>
              <w:rPr>
                <w:lang w:eastAsia="ko-KR"/>
              </w:rPr>
            </w:pPr>
            <w:r>
              <w:rPr>
                <w:lang w:eastAsia="ko-KR"/>
              </w:rPr>
              <w:t>Triggering of PDCCH ordered random access</w:t>
            </w:r>
          </w:p>
        </w:tc>
        <w:tc>
          <w:tcPr>
            <w:tcW w:w="1946" w:type="dxa"/>
            <w:shd w:val="clear" w:color="auto" w:fill="auto"/>
          </w:tcPr>
          <w:p w14:paraId="52ED2075" w14:textId="77777777" w:rsidR="003669F2" w:rsidRDefault="00B562E1">
            <w:pPr>
              <w:pStyle w:val="TAC"/>
              <w:rPr>
                <w:lang w:eastAsia="ko-KR"/>
              </w:rPr>
            </w:pPr>
            <w:r>
              <w:rPr>
                <w:lang w:eastAsia="ko-KR"/>
              </w:rPr>
              <w:t>N/A</w:t>
            </w:r>
          </w:p>
        </w:tc>
        <w:tc>
          <w:tcPr>
            <w:tcW w:w="2043" w:type="dxa"/>
            <w:shd w:val="clear" w:color="auto" w:fill="auto"/>
          </w:tcPr>
          <w:p w14:paraId="52ED2076" w14:textId="77777777" w:rsidR="003669F2" w:rsidRDefault="00B562E1">
            <w:pPr>
              <w:pStyle w:val="TAC"/>
              <w:rPr>
                <w:lang w:eastAsia="ko-KR"/>
              </w:rPr>
            </w:pPr>
            <w:r>
              <w:rPr>
                <w:lang w:eastAsia="ko-KR"/>
              </w:rPr>
              <w:t>N/A</w:t>
            </w:r>
          </w:p>
        </w:tc>
      </w:tr>
      <w:tr w:rsidR="003669F2" w14:paraId="52ED207C" w14:textId="77777777">
        <w:tc>
          <w:tcPr>
            <w:tcW w:w="1779" w:type="dxa"/>
            <w:shd w:val="clear" w:color="auto" w:fill="auto"/>
          </w:tcPr>
          <w:p w14:paraId="52ED2078" w14:textId="77777777" w:rsidR="003669F2" w:rsidRDefault="00B562E1">
            <w:pPr>
              <w:pStyle w:val="TAC"/>
              <w:rPr>
                <w:lang w:eastAsia="ko-KR"/>
              </w:rPr>
            </w:pPr>
            <w:r>
              <w:rPr>
                <w:lang w:eastAsia="zh-CN"/>
              </w:rPr>
              <w:t>C-RNTI</w:t>
            </w:r>
          </w:p>
        </w:tc>
        <w:tc>
          <w:tcPr>
            <w:tcW w:w="3863" w:type="dxa"/>
            <w:shd w:val="clear" w:color="auto" w:fill="auto"/>
          </w:tcPr>
          <w:p w14:paraId="52ED2079" w14:textId="77777777" w:rsidR="003669F2" w:rsidRDefault="00B562E1">
            <w:pPr>
              <w:pStyle w:val="TAL"/>
              <w:rPr>
                <w:lang w:eastAsia="ko-KR"/>
              </w:rPr>
            </w:pPr>
            <w:r>
              <w:rPr>
                <w:lang w:eastAsia="ko-KR"/>
              </w:rPr>
              <w:t>Dynamically scheduled PTP retransmission for initial PTM transmission for multicast MBS.</w:t>
            </w:r>
          </w:p>
        </w:tc>
        <w:tc>
          <w:tcPr>
            <w:tcW w:w="1946" w:type="dxa"/>
            <w:shd w:val="clear" w:color="auto" w:fill="auto"/>
          </w:tcPr>
          <w:p w14:paraId="52ED207A" w14:textId="77777777" w:rsidR="003669F2" w:rsidRDefault="00B562E1">
            <w:pPr>
              <w:pStyle w:val="TAC"/>
              <w:rPr>
                <w:lang w:eastAsia="ko-KR"/>
              </w:rPr>
            </w:pPr>
            <w:r>
              <w:rPr>
                <w:lang w:eastAsia="ko-KR"/>
              </w:rPr>
              <w:t>DL-SCH</w:t>
            </w:r>
          </w:p>
        </w:tc>
        <w:tc>
          <w:tcPr>
            <w:tcW w:w="2043" w:type="dxa"/>
            <w:shd w:val="clear" w:color="auto" w:fill="auto"/>
          </w:tcPr>
          <w:p w14:paraId="52ED207B" w14:textId="77777777" w:rsidR="003669F2" w:rsidRDefault="00B562E1">
            <w:pPr>
              <w:pStyle w:val="TAC"/>
              <w:rPr>
                <w:lang w:eastAsia="ko-KR"/>
              </w:rPr>
            </w:pPr>
            <w:r>
              <w:rPr>
                <w:lang w:eastAsia="zh-CN"/>
              </w:rPr>
              <w:t>MTCH</w:t>
            </w:r>
          </w:p>
        </w:tc>
      </w:tr>
      <w:tr w:rsidR="003669F2" w14:paraId="52ED2082" w14:textId="77777777">
        <w:tc>
          <w:tcPr>
            <w:tcW w:w="1779" w:type="dxa"/>
            <w:tcBorders>
              <w:top w:val="single" w:sz="4" w:space="0" w:color="auto"/>
              <w:left w:val="single" w:sz="4" w:space="0" w:color="auto"/>
              <w:bottom w:val="single" w:sz="4" w:space="0" w:color="auto"/>
              <w:right w:val="single" w:sz="4" w:space="0" w:color="auto"/>
            </w:tcBorders>
          </w:tcPr>
          <w:p w14:paraId="52ED207D" w14:textId="77777777" w:rsidR="003669F2" w:rsidRDefault="00B562E1">
            <w:pPr>
              <w:pStyle w:val="TAC"/>
              <w:rPr>
                <w:lang w:eastAsia="zh-CN"/>
              </w:rPr>
            </w:pPr>
            <w:r>
              <w:rPr>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52ED207E" w14:textId="77777777" w:rsidR="003669F2" w:rsidRDefault="00B562E1">
            <w:pPr>
              <w:pStyle w:val="TAL"/>
              <w:rPr>
                <w:lang w:eastAsia="zh-CN"/>
              </w:rPr>
            </w:pPr>
            <w:r>
              <w:rPr>
                <w:lang w:eastAsia="zh-CN"/>
              </w:rPr>
              <w:t xml:space="preserve">Dynamically </w:t>
            </w:r>
            <w:r>
              <w:rPr>
                <w:lang w:eastAsia="ko-KR"/>
              </w:rPr>
              <w:t xml:space="preserve">scheduled </w:t>
            </w:r>
            <w:r>
              <w:rPr>
                <w:lang w:eastAsia="zh-CN"/>
              </w:rPr>
              <w:t>unicast transmission</w:t>
            </w:r>
          </w:p>
          <w:p w14:paraId="52ED207F" w14:textId="77777777" w:rsidR="003669F2" w:rsidRDefault="00B562E1">
            <w:pPr>
              <w:pStyle w:val="TAL"/>
              <w:rPr>
                <w:lang w:eastAsia="ko-KR"/>
              </w:rPr>
            </w:pPr>
            <w:r>
              <w:rPr>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52ED2080" w14:textId="77777777" w:rsidR="003669F2" w:rsidRDefault="00B562E1">
            <w:pPr>
              <w:pStyle w:val="TAC"/>
              <w:rPr>
                <w:lang w:eastAsia="ko-KR"/>
              </w:rPr>
            </w:pPr>
            <w:r>
              <w:rPr>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52ED2081" w14:textId="77777777" w:rsidR="003669F2" w:rsidRDefault="00B562E1">
            <w:pPr>
              <w:pStyle w:val="TAC"/>
              <w:rPr>
                <w:lang w:eastAsia="zh-CN"/>
              </w:rPr>
            </w:pPr>
            <w:r>
              <w:rPr>
                <w:lang w:eastAsia="zh-CN"/>
              </w:rPr>
              <w:t>CCCH, DCCH, DTCH</w:t>
            </w:r>
          </w:p>
        </w:tc>
      </w:tr>
      <w:tr w:rsidR="003669F2" w14:paraId="52ED2087" w14:textId="77777777">
        <w:tc>
          <w:tcPr>
            <w:tcW w:w="1779" w:type="dxa"/>
            <w:shd w:val="clear" w:color="auto" w:fill="auto"/>
          </w:tcPr>
          <w:p w14:paraId="52ED2083" w14:textId="77777777" w:rsidR="003669F2" w:rsidRDefault="00B562E1">
            <w:pPr>
              <w:pStyle w:val="TAC"/>
              <w:rPr>
                <w:lang w:eastAsia="ko-KR"/>
              </w:rPr>
            </w:pPr>
            <w:r>
              <w:rPr>
                <w:lang w:eastAsia="ko-KR"/>
              </w:rPr>
              <w:t>CS-RNTI</w:t>
            </w:r>
          </w:p>
        </w:tc>
        <w:tc>
          <w:tcPr>
            <w:tcW w:w="3863" w:type="dxa"/>
            <w:shd w:val="clear" w:color="auto" w:fill="auto"/>
          </w:tcPr>
          <w:p w14:paraId="52ED2084" w14:textId="77777777" w:rsidR="003669F2" w:rsidRDefault="00B562E1">
            <w:pPr>
              <w:pStyle w:val="TAL"/>
              <w:rPr>
                <w:lang w:eastAsia="ko-KR"/>
              </w:rPr>
            </w:pPr>
            <w:r>
              <w:rPr>
                <w:lang w:eastAsia="ko-KR"/>
              </w:rPr>
              <w:t>Configured scheduled unicast transmission</w:t>
            </w:r>
            <w:r>
              <w:rPr>
                <w:lang w:eastAsia="ko-KR"/>
              </w:rPr>
              <w:br/>
              <w:t>(activation, reactivation and retransmission)</w:t>
            </w:r>
          </w:p>
        </w:tc>
        <w:tc>
          <w:tcPr>
            <w:tcW w:w="1946" w:type="dxa"/>
            <w:shd w:val="clear" w:color="auto" w:fill="auto"/>
          </w:tcPr>
          <w:p w14:paraId="52ED2085" w14:textId="77777777" w:rsidR="003669F2" w:rsidRDefault="00B562E1">
            <w:pPr>
              <w:pStyle w:val="TAC"/>
              <w:rPr>
                <w:lang w:eastAsia="ko-KR"/>
              </w:rPr>
            </w:pPr>
            <w:r>
              <w:rPr>
                <w:lang w:eastAsia="ko-KR"/>
              </w:rPr>
              <w:t>DL-SCH, UL-SCH</w:t>
            </w:r>
          </w:p>
        </w:tc>
        <w:tc>
          <w:tcPr>
            <w:tcW w:w="2043" w:type="dxa"/>
            <w:shd w:val="clear" w:color="auto" w:fill="auto"/>
          </w:tcPr>
          <w:p w14:paraId="52ED2086" w14:textId="77777777" w:rsidR="003669F2" w:rsidRDefault="00B562E1">
            <w:pPr>
              <w:pStyle w:val="TAC"/>
              <w:rPr>
                <w:lang w:eastAsia="ko-KR"/>
              </w:rPr>
            </w:pPr>
            <w:r>
              <w:rPr>
                <w:lang w:eastAsia="ko-KR"/>
              </w:rPr>
              <w:t>DCCH, DTCH</w:t>
            </w:r>
          </w:p>
        </w:tc>
      </w:tr>
      <w:tr w:rsidR="003669F2" w14:paraId="52ED208C" w14:textId="77777777">
        <w:tc>
          <w:tcPr>
            <w:tcW w:w="1779" w:type="dxa"/>
            <w:shd w:val="clear" w:color="auto" w:fill="auto"/>
          </w:tcPr>
          <w:p w14:paraId="52ED2088" w14:textId="77777777" w:rsidR="003669F2" w:rsidRDefault="00B562E1">
            <w:pPr>
              <w:pStyle w:val="TAC"/>
              <w:rPr>
                <w:lang w:eastAsia="ko-KR"/>
              </w:rPr>
            </w:pPr>
            <w:r>
              <w:rPr>
                <w:lang w:eastAsia="ko-KR"/>
              </w:rPr>
              <w:t>CS-RNTI</w:t>
            </w:r>
          </w:p>
        </w:tc>
        <w:tc>
          <w:tcPr>
            <w:tcW w:w="3863" w:type="dxa"/>
            <w:shd w:val="clear" w:color="auto" w:fill="auto"/>
          </w:tcPr>
          <w:p w14:paraId="52ED2089" w14:textId="77777777" w:rsidR="003669F2" w:rsidRDefault="00B562E1">
            <w:pPr>
              <w:pStyle w:val="TAL"/>
              <w:rPr>
                <w:lang w:eastAsia="ko-KR"/>
              </w:rPr>
            </w:pPr>
            <w:r>
              <w:rPr>
                <w:lang w:eastAsia="ko-KR"/>
              </w:rPr>
              <w:t>Configured scheduled unicast transmission</w:t>
            </w:r>
            <w:r>
              <w:rPr>
                <w:lang w:eastAsia="ko-KR"/>
              </w:rPr>
              <w:br/>
              <w:t>(deactivation)</w:t>
            </w:r>
          </w:p>
        </w:tc>
        <w:tc>
          <w:tcPr>
            <w:tcW w:w="1946" w:type="dxa"/>
            <w:shd w:val="clear" w:color="auto" w:fill="auto"/>
          </w:tcPr>
          <w:p w14:paraId="52ED208A" w14:textId="77777777" w:rsidR="003669F2" w:rsidRDefault="00B562E1">
            <w:pPr>
              <w:pStyle w:val="TAC"/>
              <w:rPr>
                <w:lang w:eastAsia="ko-KR"/>
              </w:rPr>
            </w:pPr>
            <w:r>
              <w:rPr>
                <w:lang w:eastAsia="ko-KR"/>
              </w:rPr>
              <w:t>N/A</w:t>
            </w:r>
          </w:p>
        </w:tc>
        <w:tc>
          <w:tcPr>
            <w:tcW w:w="2043" w:type="dxa"/>
            <w:shd w:val="clear" w:color="auto" w:fill="auto"/>
          </w:tcPr>
          <w:p w14:paraId="52ED208B" w14:textId="77777777" w:rsidR="003669F2" w:rsidRDefault="00B562E1">
            <w:pPr>
              <w:pStyle w:val="TAC"/>
              <w:rPr>
                <w:lang w:eastAsia="ko-KR"/>
              </w:rPr>
            </w:pPr>
            <w:r>
              <w:rPr>
                <w:lang w:eastAsia="ko-KR"/>
              </w:rPr>
              <w:t>N/A</w:t>
            </w:r>
          </w:p>
        </w:tc>
      </w:tr>
      <w:tr w:rsidR="003669F2" w14:paraId="52ED2091" w14:textId="77777777">
        <w:tc>
          <w:tcPr>
            <w:tcW w:w="1779" w:type="dxa"/>
            <w:shd w:val="clear" w:color="auto" w:fill="auto"/>
          </w:tcPr>
          <w:p w14:paraId="52ED208D" w14:textId="77777777" w:rsidR="003669F2" w:rsidRDefault="00B562E1">
            <w:pPr>
              <w:pStyle w:val="TAC"/>
              <w:rPr>
                <w:lang w:eastAsia="ko-KR"/>
              </w:rPr>
            </w:pPr>
            <w:r>
              <w:rPr>
                <w:lang w:eastAsia="ko-KR"/>
              </w:rPr>
              <w:t>CS-RNTI</w:t>
            </w:r>
          </w:p>
        </w:tc>
        <w:tc>
          <w:tcPr>
            <w:tcW w:w="3863" w:type="dxa"/>
            <w:shd w:val="clear" w:color="auto" w:fill="auto"/>
          </w:tcPr>
          <w:p w14:paraId="52ED208E" w14:textId="77777777" w:rsidR="003669F2" w:rsidRDefault="00B562E1">
            <w:pPr>
              <w:pStyle w:val="TAL"/>
              <w:rPr>
                <w:lang w:eastAsia="ko-KR"/>
              </w:rPr>
            </w:pPr>
            <w:r>
              <w:rPr>
                <w:lang w:eastAsia="ko-KR"/>
              </w:rPr>
              <w:t>Configured scheduled unicast transmission</w:t>
            </w:r>
            <w:r>
              <w:rPr>
                <w:lang w:eastAsia="ko-KR"/>
              </w:rPr>
              <w:br/>
              <w:t>(PTP retransmission for initial PTM transmission)</w:t>
            </w:r>
          </w:p>
        </w:tc>
        <w:tc>
          <w:tcPr>
            <w:tcW w:w="1946" w:type="dxa"/>
            <w:shd w:val="clear" w:color="auto" w:fill="auto"/>
          </w:tcPr>
          <w:p w14:paraId="52ED208F" w14:textId="77777777" w:rsidR="003669F2" w:rsidRDefault="00B562E1">
            <w:pPr>
              <w:pStyle w:val="TAC"/>
              <w:rPr>
                <w:lang w:eastAsia="ko-KR"/>
              </w:rPr>
            </w:pPr>
            <w:r>
              <w:rPr>
                <w:lang w:eastAsia="ko-KR"/>
              </w:rPr>
              <w:t>DL-SCH</w:t>
            </w:r>
          </w:p>
        </w:tc>
        <w:tc>
          <w:tcPr>
            <w:tcW w:w="2043" w:type="dxa"/>
            <w:shd w:val="clear" w:color="auto" w:fill="auto"/>
          </w:tcPr>
          <w:p w14:paraId="52ED2090" w14:textId="77777777" w:rsidR="003669F2" w:rsidRDefault="00B562E1">
            <w:pPr>
              <w:pStyle w:val="TAC"/>
              <w:rPr>
                <w:lang w:eastAsia="ko-KR"/>
              </w:rPr>
            </w:pPr>
            <w:r>
              <w:rPr>
                <w:lang w:eastAsia="ko-KR"/>
              </w:rPr>
              <w:t>MTCH</w:t>
            </w:r>
          </w:p>
        </w:tc>
      </w:tr>
      <w:tr w:rsidR="003669F2" w14:paraId="52ED2096" w14:textId="77777777">
        <w:tc>
          <w:tcPr>
            <w:tcW w:w="1779" w:type="dxa"/>
            <w:shd w:val="clear" w:color="auto" w:fill="auto"/>
          </w:tcPr>
          <w:p w14:paraId="52ED2092" w14:textId="77777777" w:rsidR="003669F2" w:rsidRDefault="00B562E1">
            <w:pPr>
              <w:pStyle w:val="TAC"/>
              <w:rPr>
                <w:lang w:eastAsia="ko-KR"/>
              </w:rPr>
            </w:pPr>
            <w:r>
              <w:rPr>
                <w:lang w:eastAsia="ko-KR"/>
              </w:rPr>
              <w:t>CS-RNTI</w:t>
            </w:r>
          </w:p>
        </w:tc>
        <w:tc>
          <w:tcPr>
            <w:tcW w:w="3863" w:type="dxa"/>
            <w:shd w:val="clear" w:color="auto" w:fill="auto"/>
          </w:tcPr>
          <w:p w14:paraId="52ED2093" w14:textId="77777777" w:rsidR="003669F2" w:rsidRDefault="00B562E1">
            <w:pPr>
              <w:pStyle w:val="TAL"/>
              <w:rPr>
                <w:lang w:eastAsia="ko-KR"/>
              </w:rPr>
            </w:pPr>
            <w:r>
              <w:rPr>
                <w:lang w:eastAsia="ko-KR"/>
              </w:rPr>
              <w:t>Configured scheduled unicast transmission</w:t>
            </w:r>
            <w:r>
              <w:rPr>
                <w:lang w:eastAsia="ko-KR"/>
              </w:rPr>
              <w:br/>
              <w:t>(MBS SPS deactivation)</w:t>
            </w:r>
          </w:p>
        </w:tc>
        <w:tc>
          <w:tcPr>
            <w:tcW w:w="1946" w:type="dxa"/>
            <w:shd w:val="clear" w:color="auto" w:fill="auto"/>
          </w:tcPr>
          <w:p w14:paraId="52ED2094" w14:textId="77777777" w:rsidR="003669F2" w:rsidRDefault="00B562E1">
            <w:pPr>
              <w:pStyle w:val="TAC"/>
              <w:rPr>
                <w:lang w:eastAsia="ko-KR"/>
              </w:rPr>
            </w:pPr>
            <w:r>
              <w:rPr>
                <w:lang w:eastAsia="ko-KR"/>
              </w:rPr>
              <w:t>N/A</w:t>
            </w:r>
          </w:p>
        </w:tc>
        <w:tc>
          <w:tcPr>
            <w:tcW w:w="2043" w:type="dxa"/>
            <w:shd w:val="clear" w:color="auto" w:fill="auto"/>
          </w:tcPr>
          <w:p w14:paraId="52ED2095" w14:textId="77777777" w:rsidR="003669F2" w:rsidRDefault="00B562E1">
            <w:pPr>
              <w:pStyle w:val="TAC"/>
              <w:rPr>
                <w:lang w:eastAsia="ko-KR"/>
              </w:rPr>
            </w:pPr>
            <w:r>
              <w:rPr>
                <w:lang w:eastAsia="ko-KR"/>
              </w:rPr>
              <w:t>N/A</w:t>
            </w:r>
          </w:p>
        </w:tc>
      </w:tr>
      <w:tr w:rsidR="003669F2" w14:paraId="52ED209B" w14:textId="77777777">
        <w:tc>
          <w:tcPr>
            <w:tcW w:w="1779" w:type="dxa"/>
            <w:shd w:val="clear" w:color="auto" w:fill="auto"/>
          </w:tcPr>
          <w:p w14:paraId="52ED2097" w14:textId="77777777" w:rsidR="003669F2" w:rsidRDefault="00B562E1">
            <w:pPr>
              <w:pStyle w:val="TAC"/>
              <w:rPr>
                <w:lang w:eastAsia="ko-KR"/>
              </w:rPr>
            </w:pPr>
            <w:r>
              <w:rPr>
                <w:lang w:eastAsia="zh-CN"/>
              </w:rPr>
              <w:t>G-CS-RNTI</w:t>
            </w:r>
          </w:p>
        </w:tc>
        <w:tc>
          <w:tcPr>
            <w:tcW w:w="3863" w:type="dxa"/>
            <w:shd w:val="clear" w:color="auto" w:fill="auto"/>
          </w:tcPr>
          <w:p w14:paraId="52ED2098" w14:textId="77777777" w:rsidR="003669F2" w:rsidRDefault="00B562E1">
            <w:pPr>
              <w:pStyle w:val="TAL"/>
              <w:rPr>
                <w:lang w:eastAsia="ko-KR"/>
              </w:rPr>
            </w:pPr>
            <w:r>
              <w:rPr>
                <w:lang w:eastAsia="ko-KR"/>
              </w:rPr>
              <w:t>Configured scheduled multicast transmission</w:t>
            </w:r>
            <w:r>
              <w:rPr>
                <w:lang w:eastAsia="ko-KR"/>
              </w:rPr>
              <w:br/>
              <w:t>(activation, reactivation and retransmission)</w:t>
            </w:r>
          </w:p>
        </w:tc>
        <w:tc>
          <w:tcPr>
            <w:tcW w:w="1946" w:type="dxa"/>
            <w:shd w:val="clear" w:color="auto" w:fill="auto"/>
          </w:tcPr>
          <w:p w14:paraId="52ED2099" w14:textId="77777777" w:rsidR="003669F2" w:rsidRDefault="00B562E1">
            <w:pPr>
              <w:pStyle w:val="TAC"/>
              <w:rPr>
                <w:lang w:eastAsia="ko-KR"/>
              </w:rPr>
            </w:pPr>
            <w:r>
              <w:rPr>
                <w:lang w:eastAsia="ko-KR"/>
              </w:rPr>
              <w:t>DL-SCH</w:t>
            </w:r>
          </w:p>
        </w:tc>
        <w:tc>
          <w:tcPr>
            <w:tcW w:w="2043" w:type="dxa"/>
            <w:shd w:val="clear" w:color="auto" w:fill="auto"/>
          </w:tcPr>
          <w:p w14:paraId="52ED209A" w14:textId="77777777" w:rsidR="003669F2" w:rsidRDefault="00B562E1">
            <w:pPr>
              <w:pStyle w:val="TAC"/>
              <w:rPr>
                <w:lang w:eastAsia="ko-KR"/>
              </w:rPr>
            </w:pPr>
            <w:r>
              <w:rPr>
                <w:lang w:eastAsia="zh-CN"/>
              </w:rPr>
              <w:t>MTCH</w:t>
            </w:r>
          </w:p>
        </w:tc>
      </w:tr>
      <w:tr w:rsidR="003669F2" w14:paraId="52ED20A0" w14:textId="77777777">
        <w:tc>
          <w:tcPr>
            <w:tcW w:w="1779" w:type="dxa"/>
            <w:shd w:val="clear" w:color="auto" w:fill="auto"/>
          </w:tcPr>
          <w:p w14:paraId="52ED209C" w14:textId="77777777" w:rsidR="003669F2" w:rsidRDefault="00B562E1">
            <w:pPr>
              <w:pStyle w:val="TAC"/>
              <w:rPr>
                <w:lang w:eastAsia="ko-KR"/>
              </w:rPr>
            </w:pPr>
            <w:r>
              <w:rPr>
                <w:lang w:eastAsia="zh-CN"/>
              </w:rPr>
              <w:t>G-CS-RNTI</w:t>
            </w:r>
          </w:p>
        </w:tc>
        <w:tc>
          <w:tcPr>
            <w:tcW w:w="3863" w:type="dxa"/>
            <w:shd w:val="clear" w:color="auto" w:fill="auto"/>
          </w:tcPr>
          <w:p w14:paraId="52ED209D" w14:textId="77777777" w:rsidR="003669F2" w:rsidRDefault="00B562E1">
            <w:pPr>
              <w:pStyle w:val="TAL"/>
              <w:rPr>
                <w:lang w:eastAsia="ko-KR"/>
              </w:rPr>
            </w:pPr>
            <w:r>
              <w:rPr>
                <w:lang w:eastAsia="ko-KR"/>
              </w:rPr>
              <w:t>Configured scheduled multicast transmission (deactivation)</w:t>
            </w:r>
          </w:p>
        </w:tc>
        <w:tc>
          <w:tcPr>
            <w:tcW w:w="1946" w:type="dxa"/>
            <w:shd w:val="clear" w:color="auto" w:fill="auto"/>
          </w:tcPr>
          <w:p w14:paraId="52ED209E" w14:textId="77777777" w:rsidR="003669F2" w:rsidRDefault="00B562E1">
            <w:pPr>
              <w:pStyle w:val="TAC"/>
              <w:rPr>
                <w:lang w:eastAsia="ko-KR"/>
              </w:rPr>
            </w:pPr>
            <w:r>
              <w:rPr>
                <w:lang w:eastAsia="ko-KR"/>
              </w:rPr>
              <w:t>N/A</w:t>
            </w:r>
          </w:p>
        </w:tc>
        <w:tc>
          <w:tcPr>
            <w:tcW w:w="2043" w:type="dxa"/>
            <w:shd w:val="clear" w:color="auto" w:fill="auto"/>
          </w:tcPr>
          <w:p w14:paraId="52ED209F" w14:textId="77777777" w:rsidR="003669F2" w:rsidRDefault="00B562E1">
            <w:pPr>
              <w:pStyle w:val="TAC"/>
              <w:rPr>
                <w:lang w:eastAsia="ko-KR"/>
              </w:rPr>
            </w:pPr>
            <w:r>
              <w:rPr>
                <w:lang w:eastAsia="ko-KR"/>
              </w:rPr>
              <w:t>N/A</w:t>
            </w:r>
          </w:p>
        </w:tc>
      </w:tr>
      <w:tr w:rsidR="003669F2" w14:paraId="52ED20A5" w14:textId="77777777">
        <w:tc>
          <w:tcPr>
            <w:tcW w:w="1779" w:type="dxa"/>
            <w:shd w:val="clear" w:color="auto" w:fill="auto"/>
          </w:tcPr>
          <w:p w14:paraId="52ED20A1" w14:textId="77777777" w:rsidR="003669F2" w:rsidRDefault="00B562E1">
            <w:pPr>
              <w:pStyle w:val="TAC"/>
              <w:rPr>
                <w:lang w:eastAsia="ko-KR"/>
              </w:rPr>
            </w:pPr>
            <w:r>
              <w:rPr>
                <w:lang w:eastAsia="ko-KR"/>
              </w:rPr>
              <w:t>TPC-PUCCH-RNTI</w:t>
            </w:r>
          </w:p>
        </w:tc>
        <w:tc>
          <w:tcPr>
            <w:tcW w:w="3863" w:type="dxa"/>
            <w:shd w:val="clear" w:color="auto" w:fill="auto"/>
          </w:tcPr>
          <w:p w14:paraId="52ED20A2" w14:textId="77777777" w:rsidR="003669F2" w:rsidRDefault="00B562E1">
            <w:pPr>
              <w:pStyle w:val="TAL"/>
              <w:rPr>
                <w:lang w:eastAsia="ko-KR"/>
              </w:rPr>
            </w:pPr>
            <w:r>
              <w:rPr>
                <w:lang w:eastAsia="zh-CN"/>
              </w:rPr>
              <w:t>PUCCH power control</w:t>
            </w:r>
          </w:p>
        </w:tc>
        <w:tc>
          <w:tcPr>
            <w:tcW w:w="1946" w:type="dxa"/>
            <w:shd w:val="clear" w:color="auto" w:fill="auto"/>
          </w:tcPr>
          <w:p w14:paraId="52ED20A3" w14:textId="77777777" w:rsidR="003669F2" w:rsidRDefault="00B562E1">
            <w:pPr>
              <w:pStyle w:val="TAC"/>
              <w:rPr>
                <w:lang w:eastAsia="ko-KR"/>
              </w:rPr>
            </w:pPr>
            <w:r>
              <w:rPr>
                <w:lang w:eastAsia="ko-KR"/>
              </w:rPr>
              <w:t>N/A</w:t>
            </w:r>
          </w:p>
        </w:tc>
        <w:tc>
          <w:tcPr>
            <w:tcW w:w="2043" w:type="dxa"/>
            <w:shd w:val="clear" w:color="auto" w:fill="auto"/>
          </w:tcPr>
          <w:p w14:paraId="52ED20A4" w14:textId="77777777" w:rsidR="003669F2" w:rsidRDefault="00B562E1">
            <w:pPr>
              <w:pStyle w:val="TAC"/>
              <w:rPr>
                <w:lang w:eastAsia="ko-KR"/>
              </w:rPr>
            </w:pPr>
            <w:r>
              <w:rPr>
                <w:lang w:eastAsia="ko-KR"/>
              </w:rPr>
              <w:t>N/A</w:t>
            </w:r>
          </w:p>
        </w:tc>
      </w:tr>
      <w:tr w:rsidR="003669F2" w14:paraId="52ED20AA" w14:textId="77777777">
        <w:tc>
          <w:tcPr>
            <w:tcW w:w="1779" w:type="dxa"/>
            <w:shd w:val="clear" w:color="auto" w:fill="auto"/>
          </w:tcPr>
          <w:p w14:paraId="52ED20A6" w14:textId="77777777" w:rsidR="003669F2" w:rsidRDefault="00B562E1">
            <w:pPr>
              <w:pStyle w:val="TAC"/>
              <w:rPr>
                <w:lang w:eastAsia="ko-KR"/>
              </w:rPr>
            </w:pPr>
            <w:r>
              <w:rPr>
                <w:lang w:eastAsia="ko-KR"/>
              </w:rPr>
              <w:t>TPC-PUSCH-RNTI</w:t>
            </w:r>
          </w:p>
        </w:tc>
        <w:tc>
          <w:tcPr>
            <w:tcW w:w="3863" w:type="dxa"/>
            <w:shd w:val="clear" w:color="auto" w:fill="auto"/>
          </w:tcPr>
          <w:p w14:paraId="52ED20A7" w14:textId="77777777" w:rsidR="003669F2" w:rsidRDefault="00B562E1">
            <w:pPr>
              <w:pStyle w:val="TAL"/>
              <w:rPr>
                <w:lang w:eastAsia="ko-KR"/>
              </w:rPr>
            </w:pPr>
            <w:r>
              <w:rPr>
                <w:lang w:eastAsia="zh-CN"/>
              </w:rPr>
              <w:t>PUSCH power control</w:t>
            </w:r>
          </w:p>
        </w:tc>
        <w:tc>
          <w:tcPr>
            <w:tcW w:w="1946" w:type="dxa"/>
            <w:shd w:val="clear" w:color="auto" w:fill="auto"/>
          </w:tcPr>
          <w:p w14:paraId="52ED20A8" w14:textId="77777777" w:rsidR="003669F2" w:rsidRDefault="00B562E1">
            <w:pPr>
              <w:pStyle w:val="TAC"/>
              <w:rPr>
                <w:lang w:eastAsia="ko-KR"/>
              </w:rPr>
            </w:pPr>
            <w:r>
              <w:rPr>
                <w:lang w:eastAsia="ko-KR"/>
              </w:rPr>
              <w:t>N/A</w:t>
            </w:r>
          </w:p>
        </w:tc>
        <w:tc>
          <w:tcPr>
            <w:tcW w:w="2043" w:type="dxa"/>
            <w:shd w:val="clear" w:color="auto" w:fill="auto"/>
          </w:tcPr>
          <w:p w14:paraId="52ED20A9" w14:textId="77777777" w:rsidR="003669F2" w:rsidRDefault="00B562E1">
            <w:pPr>
              <w:pStyle w:val="TAC"/>
              <w:rPr>
                <w:lang w:eastAsia="ko-KR"/>
              </w:rPr>
            </w:pPr>
            <w:r>
              <w:rPr>
                <w:lang w:eastAsia="ko-KR"/>
              </w:rPr>
              <w:t>N/A</w:t>
            </w:r>
          </w:p>
        </w:tc>
      </w:tr>
      <w:tr w:rsidR="003669F2" w14:paraId="52ED20AF" w14:textId="77777777">
        <w:tc>
          <w:tcPr>
            <w:tcW w:w="1779" w:type="dxa"/>
            <w:shd w:val="clear" w:color="auto" w:fill="auto"/>
          </w:tcPr>
          <w:p w14:paraId="52ED20AB" w14:textId="77777777" w:rsidR="003669F2" w:rsidRDefault="00B562E1">
            <w:pPr>
              <w:pStyle w:val="TAC"/>
              <w:rPr>
                <w:lang w:eastAsia="ko-KR"/>
              </w:rPr>
            </w:pPr>
            <w:r>
              <w:rPr>
                <w:lang w:eastAsia="ko-KR"/>
              </w:rPr>
              <w:t>TPC-SRS-RNTI</w:t>
            </w:r>
          </w:p>
        </w:tc>
        <w:tc>
          <w:tcPr>
            <w:tcW w:w="3863" w:type="dxa"/>
            <w:shd w:val="clear" w:color="auto" w:fill="auto"/>
          </w:tcPr>
          <w:p w14:paraId="52ED20AC" w14:textId="77777777" w:rsidR="003669F2" w:rsidRDefault="00B562E1">
            <w:pPr>
              <w:pStyle w:val="TAL"/>
              <w:rPr>
                <w:lang w:eastAsia="ko-KR"/>
              </w:rPr>
            </w:pPr>
            <w:r>
              <w:rPr>
                <w:lang w:eastAsia="zh-CN"/>
              </w:rPr>
              <w:t>SRS trigger and power control</w:t>
            </w:r>
          </w:p>
        </w:tc>
        <w:tc>
          <w:tcPr>
            <w:tcW w:w="1946" w:type="dxa"/>
            <w:shd w:val="clear" w:color="auto" w:fill="auto"/>
          </w:tcPr>
          <w:p w14:paraId="52ED20AD" w14:textId="77777777" w:rsidR="003669F2" w:rsidRDefault="00B562E1">
            <w:pPr>
              <w:pStyle w:val="TAC"/>
              <w:rPr>
                <w:lang w:eastAsia="ko-KR"/>
              </w:rPr>
            </w:pPr>
            <w:r>
              <w:rPr>
                <w:lang w:eastAsia="ko-KR"/>
              </w:rPr>
              <w:t>N/A</w:t>
            </w:r>
          </w:p>
        </w:tc>
        <w:tc>
          <w:tcPr>
            <w:tcW w:w="2043" w:type="dxa"/>
            <w:shd w:val="clear" w:color="auto" w:fill="auto"/>
          </w:tcPr>
          <w:p w14:paraId="52ED20AE" w14:textId="77777777" w:rsidR="003669F2" w:rsidRDefault="00B562E1">
            <w:pPr>
              <w:pStyle w:val="TAC"/>
              <w:rPr>
                <w:lang w:eastAsia="ko-KR"/>
              </w:rPr>
            </w:pPr>
            <w:r>
              <w:rPr>
                <w:lang w:eastAsia="ko-KR"/>
              </w:rPr>
              <w:t>N/A</w:t>
            </w:r>
          </w:p>
        </w:tc>
      </w:tr>
      <w:tr w:rsidR="003669F2" w14:paraId="52ED20B4" w14:textId="77777777">
        <w:tc>
          <w:tcPr>
            <w:tcW w:w="1779" w:type="dxa"/>
            <w:shd w:val="clear" w:color="auto" w:fill="auto"/>
          </w:tcPr>
          <w:p w14:paraId="52ED20B0" w14:textId="77777777" w:rsidR="003669F2" w:rsidRDefault="00B562E1">
            <w:pPr>
              <w:pStyle w:val="TAC"/>
              <w:rPr>
                <w:lang w:eastAsia="ko-KR"/>
              </w:rPr>
            </w:pPr>
            <w:r>
              <w:rPr>
                <w:lang w:eastAsia="ko-KR"/>
              </w:rPr>
              <w:t>INT-RNTI</w:t>
            </w:r>
          </w:p>
        </w:tc>
        <w:tc>
          <w:tcPr>
            <w:tcW w:w="3863" w:type="dxa"/>
            <w:shd w:val="clear" w:color="auto" w:fill="auto"/>
          </w:tcPr>
          <w:p w14:paraId="52ED20B1" w14:textId="77777777" w:rsidR="003669F2" w:rsidRDefault="00B562E1">
            <w:pPr>
              <w:pStyle w:val="TAL"/>
              <w:rPr>
                <w:lang w:eastAsia="ko-KR"/>
              </w:rPr>
            </w:pPr>
            <w:r>
              <w:rPr>
                <w:lang w:eastAsia="zh-CN"/>
              </w:rPr>
              <w:t>Indication pre-emption in DL</w:t>
            </w:r>
          </w:p>
        </w:tc>
        <w:tc>
          <w:tcPr>
            <w:tcW w:w="1946" w:type="dxa"/>
            <w:shd w:val="clear" w:color="auto" w:fill="auto"/>
          </w:tcPr>
          <w:p w14:paraId="52ED20B2" w14:textId="77777777" w:rsidR="003669F2" w:rsidRDefault="00B562E1">
            <w:pPr>
              <w:pStyle w:val="TAC"/>
              <w:rPr>
                <w:lang w:eastAsia="ko-KR"/>
              </w:rPr>
            </w:pPr>
            <w:r>
              <w:rPr>
                <w:lang w:eastAsia="ko-KR"/>
              </w:rPr>
              <w:t>N/A</w:t>
            </w:r>
          </w:p>
        </w:tc>
        <w:tc>
          <w:tcPr>
            <w:tcW w:w="2043" w:type="dxa"/>
            <w:shd w:val="clear" w:color="auto" w:fill="auto"/>
          </w:tcPr>
          <w:p w14:paraId="52ED20B3" w14:textId="77777777" w:rsidR="003669F2" w:rsidRDefault="00B562E1">
            <w:pPr>
              <w:pStyle w:val="TAC"/>
              <w:rPr>
                <w:lang w:eastAsia="ko-KR"/>
              </w:rPr>
            </w:pPr>
            <w:r>
              <w:rPr>
                <w:lang w:eastAsia="ko-KR"/>
              </w:rPr>
              <w:t>N/A</w:t>
            </w:r>
          </w:p>
        </w:tc>
      </w:tr>
      <w:tr w:rsidR="003669F2" w14:paraId="52ED20B9" w14:textId="77777777">
        <w:tc>
          <w:tcPr>
            <w:tcW w:w="1779" w:type="dxa"/>
            <w:shd w:val="clear" w:color="auto" w:fill="auto"/>
          </w:tcPr>
          <w:p w14:paraId="52ED20B5" w14:textId="77777777" w:rsidR="003669F2" w:rsidRDefault="00B562E1">
            <w:pPr>
              <w:pStyle w:val="TAC"/>
              <w:rPr>
                <w:lang w:eastAsia="ko-KR"/>
              </w:rPr>
            </w:pPr>
            <w:r>
              <w:rPr>
                <w:lang w:eastAsia="ko-KR"/>
              </w:rPr>
              <w:t>SFI-RNTI</w:t>
            </w:r>
          </w:p>
        </w:tc>
        <w:tc>
          <w:tcPr>
            <w:tcW w:w="3863" w:type="dxa"/>
            <w:shd w:val="clear" w:color="auto" w:fill="auto"/>
          </w:tcPr>
          <w:p w14:paraId="52ED20B6" w14:textId="77777777" w:rsidR="003669F2" w:rsidRDefault="00B562E1">
            <w:pPr>
              <w:pStyle w:val="TAL"/>
              <w:rPr>
                <w:lang w:eastAsia="ko-KR"/>
              </w:rPr>
            </w:pPr>
            <w:r>
              <w:rPr>
                <w:lang w:eastAsia="zh-CN"/>
              </w:rPr>
              <w:t>Slot Format Indication</w:t>
            </w:r>
            <w:r>
              <w:rPr>
                <w:lang w:eastAsia="ko-KR"/>
              </w:rPr>
              <w:t xml:space="preserve"> </w:t>
            </w:r>
            <w:r>
              <w:rPr>
                <w:lang w:eastAsia="zh-CN"/>
              </w:rPr>
              <w:t>on the given cell</w:t>
            </w:r>
          </w:p>
        </w:tc>
        <w:tc>
          <w:tcPr>
            <w:tcW w:w="1946" w:type="dxa"/>
            <w:shd w:val="clear" w:color="auto" w:fill="auto"/>
          </w:tcPr>
          <w:p w14:paraId="52ED20B7" w14:textId="77777777" w:rsidR="003669F2" w:rsidRDefault="00B562E1">
            <w:pPr>
              <w:pStyle w:val="TAC"/>
              <w:rPr>
                <w:lang w:eastAsia="ko-KR"/>
              </w:rPr>
            </w:pPr>
            <w:r>
              <w:rPr>
                <w:lang w:eastAsia="ko-KR"/>
              </w:rPr>
              <w:t>N/A</w:t>
            </w:r>
          </w:p>
        </w:tc>
        <w:tc>
          <w:tcPr>
            <w:tcW w:w="2043" w:type="dxa"/>
            <w:shd w:val="clear" w:color="auto" w:fill="auto"/>
          </w:tcPr>
          <w:p w14:paraId="52ED20B8" w14:textId="77777777" w:rsidR="003669F2" w:rsidRDefault="00B562E1">
            <w:pPr>
              <w:pStyle w:val="TAC"/>
              <w:rPr>
                <w:lang w:eastAsia="ko-KR"/>
              </w:rPr>
            </w:pPr>
            <w:r>
              <w:rPr>
                <w:lang w:eastAsia="ko-KR"/>
              </w:rPr>
              <w:t>N/A</w:t>
            </w:r>
          </w:p>
        </w:tc>
      </w:tr>
      <w:tr w:rsidR="003669F2" w14:paraId="52ED20BE" w14:textId="77777777">
        <w:tc>
          <w:tcPr>
            <w:tcW w:w="1779" w:type="dxa"/>
            <w:shd w:val="clear" w:color="auto" w:fill="auto"/>
          </w:tcPr>
          <w:p w14:paraId="52ED20BA" w14:textId="77777777" w:rsidR="003669F2" w:rsidRDefault="00B562E1">
            <w:pPr>
              <w:pStyle w:val="TAC"/>
              <w:rPr>
                <w:lang w:eastAsia="ko-KR"/>
              </w:rPr>
            </w:pPr>
            <w:r>
              <w:rPr>
                <w:lang w:eastAsia="ko-KR"/>
              </w:rPr>
              <w:t>SP-CSI-RNTI</w:t>
            </w:r>
          </w:p>
        </w:tc>
        <w:tc>
          <w:tcPr>
            <w:tcW w:w="3863" w:type="dxa"/>
            <w:shd w:val="clear" w:color="auto" w:fill="auto"/>
          </w:tcPr>
          <w:p w14:paraId="52ED20BB" w14:textId="77777777" w:rsidR="003669F2" w:rsidRDefault="00B562E1">
            <w:pPr>
              <w:pStyle w:val="TAL"/>
              <w:rPr>
                <w:lang w:eastAsia="ko-KR"/>
              </w:rPr>
            </w:pPr>
            <w:r>
              <w:rPr>
                <w:lang w:eastAsia="zh-CN"/>
              </w:rPr>
              <w:t>Activation of Semi-persistent CSI reporting on PUSCH</w:t>
            </w:r>
          </w:p>
        </w:tc>
        <w:tc>
          <w:tcPr>
            <w:tcW w:w="1946" w:type="dxa"/>
            <w:shd w:val="clear" w:color="auto" w:fill="auto"/>
          </w:tcPr>
          <w:p w14:paraId="52ED20BC" w14:textId="77777777" w:rsidR="003669F2" w:rsidRDefault="00B562E1">
            <w:pPr>
              <w:pStyle w:val="TAC"/>
              <w:rPr>
                <w:lang w:eastAsia="ko-KR"/>
              </w:rPr>
            </w:pPr>
            <w:r>
              <w:rPr>
                <w:lang w:eastAsia="ko-KR"/>
              </w:rPr>
              <w:t>N/A</w:t>
            </w:r>
          </w:p>
        </w:tc>
        <w:tc>
          <w:tcPr>
            <w:tcW w:w="2043" w:type="dxa"/>
            <w:shd w:val="clear" w:color="auto" w:fill="auto"/>
          </w:tcPr>
          <w:p w14:paraId="52ED20BD" w14:textId="77777777" w:rsidR="003669F2" w:rsidRDefault="00B562E1">
            <w:pPr>
              <w:pStyle w:val="TAC"/>
              <w:rPr>
                <w:lang w:eastAsia="ko-KR"/>
              </w:rPr>
            </w:pPr>
            <w:r>
              <w:rPr>
                <w:lang w:eastAsia="ko-KR"/>
              </w:rPr>
              <w:t>N/A</w:t>
            </w:r>
          </w:p>
        </w:tc>
      </w:tr>
      <w:tr w:rsidR="003669F2" w14:paraId="52ED20C3" w14:textId="77777777">
        <w:tc>
          <w:tcPr>
            <w:tcW w:w="1779" w:type="dxa"/>
            <w:shd w:val="clear" w:color="auto" w:fill="auto"/>
          </w:tcPr>
          <w:p w14:paraId="52ED20BF" w14:textId="77777777" w:rsidR="003669F2" w:rsidRDefault="00B562E1">
            <w:pPr>
              <w:pStyle w:val="TAC"/>
              <w:rPr>
                <w:lang w:eastAsia="ko-KR"/>
              </w:rPr>
            </w:pPr>
            <w:r>
              <w:rPr>
                <w:lang w:eastAsia="ko-KR"/>
              </w:rPr>
              <w:t>CI-RNTI</w:t>
            </w:r>
          </w:p>
        </w:tc>
        <w:tc>
          <w:tcPr>
            <w:tcW w:w="3863" w:type="dxa"/>
            <w:shd w:val="clear" w:color="auto" w:fill="auto"/>
          </w:tcPr>
          <w:p w14:paraId="52ED20C0" w14:textId="77777777" w:rsidR="003669F2" w:rsidRDefault="00B562E1">
            <w:pPr>
              <w:pStyle w:val="TAL"/>
              <w:rPr>
                <w:lang w:eastAsia="zh-CN"/>
              </w:rPr>
            </w:pPr>
            <w:r>
              <w:rPr>
                <w:lang w:eastAsia="zh-CN"/>
              </w:rPr>
              <w:t>Cancellation indication in UL</w:t>
            </w:r>
          </w:p>
        </w:tc>
        <w:tc>
          <w:tcPr>
            <w:tcW w:w="1946" w:type="dxa"/>
            <w:shd w:val="clear" w:color="auto" w:fill="auto"/>
          </w:tcPr>
          <w:p w14:paraId="52ED20C1" w14:textId="77777777" w:rsidR="003669F2" w:rsidRDefault="00B562E1">
            <w:pPr>
              <w:pStyle w:val="TAC"/>
              <w:rPr>
                <w:lang w:eastAsia="ko-KR"/>
              </w:rPr>
            </w:pPr>
            <w:r>
              <w:rPr>
                <w:lang w:eastAsia="ko-KR"/>
              </w:rPr>
              <w:t>N/A</w:t>
            </w:r>
          </w:p>
        </w:tc>
        <w:tc>
          <w:tcPr>
            <w:tcW w:w="2043" w:type="dxa"/>
            <w:shd w:val="clear" w:color="auto" w:fill="auto"/>
          </w:tcPr>
          <w:p w14:paraId="52ED20C2" w14:textId="77777777" w:rsidR="003669F2" w:rsidRDefault="00B562E1">
            <w:pPr>
              <w:pStyle w:val="TAC"/>
              <w:rPr>
                <w:lang w:eastAsia="ko-KR"/>
              </w:rPr>
            </w:pPr>
            <w:r>
              <w:rPr>
                <w:lang w:eastAsia="ko-KR"/>
              </w:rPr>
              <w:t>N/A</w:t>
            </w:r>
          </w:p>
        </w:tc>
      </w:tr>
      <w:tr w:rsidR="003669F2" w14:paraId="52ED20C8" w14:textId="77777777">
        <w:tc>
          <w:tcPr>
            <w:tcW w:w="1779" w:type="dxa"/>
            <w:shd w:val="clear" w:color="auto" w:fill="auto"/>
          </w:tcPr>
          <w:p w14:paraId="52ED20C4" w14:textId="77777777" w:rsidR="003669F2" w:rsidRDefault="00B562E1">
            <w:pPr>
              <w:pStyle w:val="TAC"/>
              <w:rPr>
                <w:lang w:eastAsia="ko-KR"/>
              </w:rPr>
            </w:pPr>
            <w:r>
              <w:rPr>
                <w:lang w:eastAsia="zh-CN"/>
              </w:rPr>
              <w:t>PS-RNTI</w:t>
            </w:r>
          </w:p>
        </w:tc>
        <w:tc>
          <w:tcPr>
            <w:tcW w:w="3863" w:type="dxa"/>
            <w:shd w:val="clear" w:color="auto" w:fill="auto"/>
          </w:tcPr>
          <w:p w14:paraId="52ED20C5" w14:textId="77777777" w:rsidR="003669F2" w:rsidRDefault="00B562E1">
            <w:pPr>
              <w:pStyle w:val="TAL"/>
              <w:rPr>
                <w:lang w:eastAsia="zh-CN"/>
              </w:rPr>
            </w:pPr>
            <w:r>
              <w:rPr>
                <w:lang w:eastAsia="zh-CN"/>
              </w:rPr>
              <w:t xml:space="preserve">DCP to indicate whether to start </w:t>
            </w:r>
            <w:r>
              <w:rPr>
                <w:i/>
                <w:lang w:eastAsia="zh-CN"/>
              </w:rPr>
              <w:t>drx-onDurationTimer</w:t>
            </w:r>
            <w:r>
              <w:rPr>
                <w:lang w:eastAsia="zh-CN"/>
              </w:rPr>
              <w:t xml:space="preserve"> for associated DRX cycle</w:t>
            </w:r>
          </w:p>
        </w:tc>
        <w:tc>
          <w:tcPr>
            <w:tcW w:w="1946" w:type="dxa"/>
            <w:shd w:val="clear" w:color="auto" w:fill="auto"/>
          </w:tcPr>
          <w:p w14:paraId="52ED20C6" w14:textId="77777777" w:rsidR="003669F2" w:rsidRDefault="00B562E1">
            <w:pPr>
              <w:pStyle w:val="TAC"/>
              <w:rPr>
                <w:lang w:eastAsia="ko-KR"/>
              </w:rPr>
            </w:pPr>
            <w:r>
              <w:rPr>
                <w:lang w:eastAsia="ko-KR"/>
              </w:rPr>
              <w:t>N/A</w:t>
            </w:r>
          </w:p>
        </w:tc>
        <w:tc>
          <w:tcPr>
            <w:tcW w:w="2043" w:type="dxa"/>
            <w:shd w:val="clear" w:color="auto" w:fill="auto"/>
          </w:tcPr>
          <w:p w14:paraId="52ED20C7" w14:textId="77777777" w:rsidR="003669F2" w:rsidRDefault="00B562E1">
            <w:pPr>
              <w:pStyle w:val="TAC"/>
              <w:rPr>
                <w:lang w:eastAsia="ko-KR"/>
              </w:rPr>
            </w:pPr>
            <w:r>
              <w:rPr>
                <w:lang w:eastAsia="ko-KR"/>
              </w:rPr>
              <w:t>N/A</w:t>
            </w:r>
          </w:p>
        </w:tc>
      </w:tr>
      <w:tr w:rsidR="003669F2" w14:paraId="52ED20CD" w14:textId="77777777">
        <w:tc>
          <w:tcPr>
            <w:tcW w:w="1779" w:type="dxa"/>
            <w:shd w:val="clear" w:color="auto" w:fill="auto"/>
          </w:tcPr>
          <w:p w14:paraId="52ED20C9" w14:textId="77777777" w:rsidR="003669F2" w:rsidRDefault="00B562E1">
            <w:pPr>
              <w:pStyle w:val="TAC"/>
              <w:rPr>
                <w:lang w:eastAsia="zh-CN"/>
              </w:rPr>
            </w:pPr>
            <w:r>
              <w:rPr>
                <w:lang w:eastAsia="ko-KR"/>
              </w:rPr>
              <w:t>SL-RNTI</w:t>
            </w:r>
          </w:p>
        </w:tc>
        <w:tc>
          <w:tcPr>
            <w:tcW w:w="3863" w:type="dxa"/>
            <w:shd w:val="clear" w:color="auto" w:fill="auto"/>
          </w:tcPr>
          <w:p w14:paraId="52ED20CA" w14:textId="77777777" w:rsidR="003669F2" w:rsidRDefault="00B562E1">
            <w:pPr>
              <w:pStyle w:val="TAL"/>
              <w:rPr>
                <w:lang w:eastAsia="zh-CN"/>
              </w:rPr>
            </w:pPr>
            <w:r>
              <w:rPr>
                <w:rFonts w:eastAsia="宋体"/>
                <w:lang w:eastAsia="zh-CN"/>
              </w:rPr>
              <w:t>Dynamically scheduled sidelink transmission</w:t>
            </w:r>
          </w:p>
        </w:tc>
        <w:tc>
          <w:tcPr>
            <w:tcW w:w="1946" w:type="dxa"/>
            <w:shd w:val="clear" w:color="auto" w:fill="auto"/>
          </w:tcPr>
          <w:p w14:paraId="52ED20CB" w14:textId="77777777" w:rsidR="003669F2" w:rsidRDefault="00B562E1">
            <w:pPr>
              <w:pStyle w:val="TAC"/>
              <w:rPr>
                <w:lang w:eastAsia="ko-KR"/>
              </w:rPr>
            </w:pPr>
            <w:r>
              <w:rPr>
                <w:lang w:eastAsia="ko-KR"/>
              </w:rPr>
              <w:t>SL-SCH</w:t>
            </w:r>
          </w:p>
        </w:tc>
        <w:tc>
          <w:tcPr>
            <w:tcW w:w="2043" w:type="dxa"/>
            <w:shd w:val="clear" w:color="auto" w:fill="auto"/>
          </w:tcPr>
          <w:p w14:paraId="52ED20CC" w14:textId="77777777" w:rsidR="003669F2" w:rsidRDefault="00B562E1">
            <w:pPr>
              <w:pStyle w:val="TAC"/>
              <w:rPr>
                <w:lang w:eastAsia="ko-KR"/>
              </w:rPr>
            </w:pPr>
            <w:r>
              <w:rPr>
                <w:lang w:eastAsia="ko-KR"/>
              </w:rPr>
              <w:t>SCCH, STCH</w:t>
            </w:r>
          </w:p>
        </w:tc>
      </w:tr>
      <w:tr w:rsidR="003669F2" w14:paraId="52ED20D2" w14:textId="77777777">
        <w:tc>
          <w:tcPr>
            <w:tcW w:w="1779" w:type="dxa"/>
            <w:shd w:val="clear" w:color="auto" w:fill="auto"/>
          </w:tcPr>
          <w:p w14:paraId="52ED20CE" w14:textId="77777777" w:rsidR="003669F2" w:rsidRDefault="00B562E1">
            <w:pPr>
              <w:pStyle w:val="TAC"/>
              <w:rPr>
                <w:lang w:eastAsia="zh-CN"/>
              </w:rPr>
            </w:pPr>
            <w:r>
              <w:rPr>
                <w:lang w:eastAsia="ko-KR"/>
              </w:rPr>
              <w:t>SL-CS-RNTI</w:t>
            </w:r>
          </w:p>
        </w:tc>
        <w:tc>
          <w:tcPr>
            <w:tcW w:w="3863" w:type="dxa"/>
            <w:shd w:val="clear" w:color="auto" w:fill="auto"/>
          </w:tcPr>
          <w:p w14:paraId="52ED20CF" w14:textId="77777777" w:rsidR="003669F2" w:rsidRDefault="00B562E1">
            <w:pPr>
              <w:pStyle w:val="TAL"/>
              <w:rPr>
                <w:lang w:eastAsia="zh-CN"/>
              </w:rPr>
            </w:pPr>
            <w:r>
              <w:rPr>
                <w:lang w:eastAsia="ko-KR"/>
              </w:rPr>
              <w:t>Configured scheduled sidelink transmission</w:t>
            </w:r>
            <w:r>
              <w:rPr>
                <w:lang w:eastAsia="ko-KR"/>
              </w:rPr>
              <w:br/>
              <w:t>(activation, reactivation and retransmission)</w:t>
            </w:r>
          </w:p>
        </w:tc>
        <w:tc>
          <w:tcPr>
            <w:tcW w:w="1946" w:type="dxa"/>
            <w:shd w:val="clear" w:color="auto" w:fill="auto"/>
          </w:tcPr>
          <w:p w14:paraId="52ED20D0" w14:textId="77777777" w:rsidR="003669F2" w:rsidRDefault="00B562E1">
            <w:pPr>
              <w:pStyle w:val="TAC"/>
              <w:rPr>
                <w:lang w:eastAsia="ko-KR"/>
              </w:rPr>
            </w:pPr>
            <w:r>
              <w:rPr>
                <w:lang w:eastAsia="ko-KR"/>
              </w:rPr>
              <w:t>SL-SCH</w:t>
            </w:r>
          </w:p>
        </w:tc>
        <w:tc>
          <w:tcPr>
            <w:tcW w:w="2043" w:type="dxa"/>
            <w:shd w:val="clear" w:color="auto" w:fill="auto"/>
          </w:tcPr>
          <w:p w14:paraId="52ED20D1" w14:textId="77777777" w:rsidR="003669F2" w:rsidRDefault="00B562E1">
            <w:pPr>
              <w:pStyle w:val="TAC"/>
              <w:rPr>
                <w:lang w:eastAsia="ko-KR"/>
              </w:rPr>
            </w:pPr>
            <w:r>
              <w:rPr>
                <w:lang w:eastAsia="ko-KR"/>
              </w:rPr>
              <w:t>SCCH, STCH</w:t>
            </w:r>
          </w:p>
        </w:tc>
      </w:tr>
      <w:tr w:rsidR="003669F2" w14:paraId="52ED20D7" w14:textId="77777777">
        <w:tc>
          <w:tcPr>
            <w:tcW w:w="1779" w:type="dxa"/>
            <w:shd w:val="clear" w:color="auto" w:fill="auto"/>
          </w:tcPr>
          <w:p w14:paraId="52ED20D3" w14:textId="77777777" w:rsidR="003669F2" w:rsidRDefault="00B562E1">
            <w:pPr>
              <w:pStyle w:val="TAC"/>
              <w:rPr>
                <w:lang w:eastAsia="zh-CN"/>
              </w:rPr>
            </w:pPr>
            <w:r>
              <w:rPr>
                <w:lang w:eastAsia="ko-KR"/>
              </w:rPr>
              <w:t>SL-CS-RNTI</w:t>
            </w:r>
          </w:p>
        </w:tc>
        <w:tc>
          <w:tcPr>
            <w:tcW w:w="3863" w:type="dxa"/>
            <w:shd w:val="clear" w:color="auto" w:fill="auto"/>
          </w:tcPr>
          <w:p w14:paraId="52ED20D4" w14:textId="77777777" w:rsidR="003669F2" w:rsidRDefault="00B562E1">
            <w:pPr>
              <w:pStyle w:val="TAL"/>
              <w:rPr>
                <w:lang w:eastAsia="zh-CN"/>
              </w:rPr>
            </w:pPr>
            <w:r>
              <w:rPr>
                <w:lang w:eastAsia="ko-KR"/>
              </w:rPr>
              <w:t>Configured scheduled sidelink transmission</w:t>
            </w:r>
            <w:r>
              <w:rPr>
                <w:lang w:eastAsia="ko-KR"/>
              </w:rPr>
              <w:br/>
              <w:t>(deactivation)</w:t>
            </w:r>
          </w:p>
        </w:tc>
        <w:tc>
          <w:tcPr>
            <w:tcW w:w="1946" w:type="dxa"/>
            <w:shd w:val="clear" w:color="auto" w:fill="auto"/>
          </w:tcPr>
          <w:p w14:paraId="52ED20D5" w14:textId="77777777" w:rsidR="003669F2" w:rsidRDefault="00B562E1">
            <w:pPr>
              <w:pStyle w:val="TAC"/>
              <w:rPr>
                <w:lang w:eastAsia="ko-KR"/>
              </w:rPr>
            </w:pPr>
            <w:r>
              <w:rPr>
                <w:lang w:eastAsia="ko-KR"/>
              </w:rPr>
              <w:t>N/A</w:t>
            </w:r>
          </w:p>
        </w:tc>
        <w:tc>
          <w:tcPr>
            <w:tcW w:w="2043" w:type="dxa"/>
            <w:shd w:val="clear" w:color="auto" w:fill="auto"/>
          </w:tcPr>
          <w:p w14:paraId="52ED20D6" w14:textId="77777777" w:rsidR="003669F2" w:rsidRDefault="00B562E1">
            <w:pPr>
              <w:pStyle w:val="TAC"/>
              <w:rPr>
                <w:lang w:eastAsia="ko-KR"/>
              </w:rPr>
            </w:pPr>
            <w:r>
              <w:rPr>
                <w:lang w:eastAsia="ko-KR"/>
              </w:rPr>
              <w:t>N/A</w:t>
            </w:r>
          </w:p>
        </w:tc>
      </w:tr>
      <w:tr w:rsidR="003669F2" w14:paraId="52ED20DC" w14:textId="77777777">
        <w:tc>
          <w:tcPr>
            <w:tcW w:w="1779" w:type="dxa"/>
            <w:shd w:val="clear" w:color="auto" w:fill="auto"/>
          </w:tcPr>
          <w:p w14:paraId="52ED20D8" w14:textId="77777777" w:rsidR="003669F2" w:rsidRDefault="00B562E1">
            <w:pPr>
              <w:pStyle w:val="TAC"/>
              <w:rPr>
                <w:lang w:eastAsia="ko-KR"/>
              </w:rPr>
            </w:pPr>
            <w:r>
              <w:rPr>
                <w:rFonts w:eastAsia="等线"/>
                <w:lang w:eastAsia="zh-CN"/>
              </w:rPr>
              <w:t>SL-PRS-RNTI</w:t>
            </w:r>
          </w:p>
        </w:tc>
        <w:tc>
          <w:tcPr>
            <w:tcW w:w="3863" w:type="dxa"/>
            <w:shd w:val="clear" w:color="auto" w:fill="auto"/>
          </w:tcPr>
          <w:p w14:paraId="52ED20D9" w14:textId="77777777" w:rsidR="003669F2" w:rsidRDefault="00B562E1">
            <w:pPr>
              <w:pStyle w:val="TAL"/>
              <w:rPr>
                <w:lang w:eastAsia="ko-KR"/>
              </w:rPr>
            </w:pPr>
            <w:r>
              <w:rPr>
                <w:rFonts w:eastAsia="等线"/>
                <w:lang w:eastAsia="zh-CN"/>
              </w:rPr>
              <w:t>Dynamically scheduled sidelink PRS transmission</w:t>
            </w:r>
          </w:p>
        </w:tc>
        <w:tc>
          <w:tcPr>
            <w:tcW w:w="1946" w:type="dxa"/>
            <w:shd w:val="clear" w:color="auto" w:fill="auto"/>
          </w:tcPr>
          <w:p w14:paraId="52ED20DA" w14:textId="77777777" w:rsidR="003669F2" w:rsidRDefault="00B562E1">
            <w:pPr>
              <w:pStyle w:val="TAC"/>
              <w:rPr>
                <w:lang w:eastAsia="ko-KR"/>
              </w:rPr>
            </w:pPr>
            <w:r>
              <w:rPr>
                <w:rFonts w:eastAsia="等线"/>
                <w:lang w:eastAsia="zh-CN"/>
              </w:rPr>
              <w:t>N/A</w:t>
            </w:r>
          </w:p>
        </w:tc>
        <w:tc>
          <w:tcPr>
            <w:tcW w:w="2043" w:type="dxa"/>
            <w:shd w:val="clear" w:color="auto" w:fill="auto"/>
          </w:tcPr>
          <w:p w14:paraId="52ED20DB" w14:textId="77777777" w:rsidR="003669F2" w:rsidRDefault="00B562E1">
            <w:pPr>
              <w:pStyle w:val="TAC"/>
              <w:rPr>
                <w:lang w:eastAsia="ko-KR"/>
              </w:rPr>
            </w:pPr>
            <w:r>
              <w:rPr>
                <w:rFonts w:eastAsia="等线"/>
                <w:lang w:eastAsia="zh-CN"/>
              </w:rPr>
              <w:t>N/A</w:t>
            </w:r>
          </w:p>
        </w:tc>
      </w:tr>
      <w:tr w:rsidR="003669F2" w14:paraId="52ED20E1" w14:textId="77777777">
        <w:tc>
          <w:tcPr>
            <w:tcW w:w="1779" w:type="dxa"/>
            <w:shd w:val="clear" w:color="auto" w:fill="auto"/>
          </w:tcPr>
          <w:p w14:paraId="52ED20DD" w14:textId="77777777" w:rsidR="003669F2" w:rsidRDefault="00B562E1">
            <w:pPr>
              <w:pStyle w:val="TAC"/>
              <w:rPr>
                <w:lang w:eastAsia="ko-KR"/>
              </w:rPr>
            </w:pPr>
            <w:r>
              <w:rPr>
                <w:rFonts w:eastAsia="等线"/>
                <w:lang w:eastAsia="zh-CN"/>
              </w:rPr>
              <w:t>SL-PRS-CS-RNTI</w:t>
            </w:r>
          </w:p>
        </w:tc>
        <w:tc>
          <w:tcPr>
            <w:tcW w:w="3863" w:type="dxa"/>
            <w:shd w:val="clear" w:color="auto" w:fill="auto"/>
          </w:tcPr>
          <w:p w14:paraId="52ED20DE" w14:textId="77777777" w:rsidR="003669F2" w:rsidRDefault="00B562E1">
            <w:pPr>
              <w:pStyle w:val="TAL"/>
              <w:rPr>
                <w:lang w:eastAsia="ko-KR"/>
              </w:rPr>
            </w:pPr>
            <w:r>
              <w:rPr>
                <w:rFonts w:eastAsia="等线"/>
                <w:lang w:eastAsia="zh-CN"/>
              </w:rPr>
              <w:t>Configured scheduled sidelink PRS transmission (activation and reactivation)</w:t>
            </w:r>
          </w:p>
        </w:tc>
        <w:tc>
          <w:tcPr>
            <w:tcW w:w="1946" w:type="dxa"/>
            <w:shd w:val="clear" w:color="auto" w:fill="auto"/>
          </w:tcPr>
          <w:p w14:paraId="52ED20DF" w14:textId="77777777" w:rsidR="003669F2" w:rsidRDefault="00B562E1">
            <w:pPr>
              <w:pStyle w:val="TAC"/>
              <w:rPr>
                <w:lang w:eastAsia="ko-KR"/>
              </w:rPr>
            </w:pPr>
            <w:r>
              <w:rPr>
                <w:rFonts w:eastAsia="等线"/>
                <w:lang w:eastAsia="zh-CN"/>
              </w:rPr>
              <w:t>N/A</w:t>
            </w:r>
          </w:p>
        </w:tc>
        <w:tc>
          <w:tcPr>
            <w:tcW w:w="2043" w:type="dxa"/>
            <w:shd w:val="clear" w:color="auto" w:fill="auto"/>
          </w:tcPr>
          <w:p w14:paraId="52ED20E0" w14:textId="77777777" w:rsidR="003669F2" w:rsidRDefault="00B562E1">
            <w:pPr>
              <w:pStyle w:val="TAC"/>
              <w:rPr>
                <w:lang w:eastAsia="ko-KR"/>
              </w:rPr>
            </w:pPr>
            <w:r>
              <w:rPr>
                <w:rFonts w:eastAsia="等线"/>
                <w:lang w:eastAsia="zh-CN"/>
              </w:rPr>
              <w:t>N/A</w:t>
            </w:r>
          </w:p>
        </w:tc>
      </w:tr>
      <w:tr w:rsidR="003669F2" w14:paraId="52ED20E6" w14:textId="77777777">
        <w:tc>
          <w:tcPr>
            <w:tcW w:w="1779" w:type="dxa"/>
            <w:shd w:val="clear" w:color="auto" w:fill="auto"/>
          </w:tcPr>
          <w:p w14:paraId="52ED20E2" w14:textId="77777777" w:rsidR="003669F2" w:rsidRDefault="00B562E1">
            <w:pPr>
              <w:pStyle w:val="TAC"/>
              <w:rPr>
                <w:lang w:eastAsia="ko-KR"/>
              </w:rPr>
            </w:pPr>
            <w:r>
              <w:rPr>
                <w:rFonts w:eastAsia="等线"/>
                <w:lang w:eastAsia="zh-CN"/>
              </w:rPr>
              <w:t>SL-PRS-CS-RNTI</w:t>
            </w:r>
          </w:p>
        </w:tc>
        <w:tc>
          <w:tcPr>
            <w:tcW w:w="3863" w:type="dxa"/>
            <w:shd w:val="clear" w:color="auto" w:fill="auto"/>
          </w:tcPr>
          <w:p w14:paraId="52ED20E3" w14:textId="77777777" w:rsidR="003669F2" w:rsidRDefault="00B562E1">
            <w:pPr>
              <w:pStyle w:val="TAL"/>
              <w:rPr>
                <w:lang w:eastAsia="ko-KR"/>
              </w:rPr>
            </w:pPr>
            <w:r>
              <w:rPr>
                <w:rFonts w:eastAsia="等线"/>
                <w:lang w:eastAsia="zh-CN"/>
              </w:rPr>
              <w:t>Configured scheduled sidelink PRS transmission (deactivation)</w:t>
            </w:r>
          </w:p>
        </w:tc>
        <w:tc>
          <w:tcPr>
            <w:tcW w:w="1946" w:type="dxa"/>
            <w:shd w:val="clear" w:color="auto" w:fill="auto"/>
          </w:tcPr>
          <w:p w14:paraId="52ED20E4" w14:textId="77777777" w:rsidR="003669F2" w:rsidRDefault="00B562E1">
            <w:pPr>
              <w:pStyle w:val="TAC"/>
              <w:rPr>
                <w:lang w:eastAsia="ko-KR"/>
              </w:rPr>
            </w:pPr>
            <w:r>
              <w:rPr>
                <w:rFonts w:eastAsia="等线"/>
                <w:lang w:eastAsia="zh-CN"/>
              </w:rPr>
              <w:t>N/A</w:t>
            </w:r>
          </w:p>
        </w:tc>
        <w:tc>
          <w:tcPr>
            <w:tcW w:w="2043" w:type="dxa"/>
            <w:shd w:val="clear" w:color="auto" w:fill="auto"/>
          </w:tcPr>
          <w:p w14:paraId="52ED20E5" w14:textId="77777777" w:rsidR="003669F2" w:rsidRDefault="00B562E1">
            <w:pPr>
              <w:pStyle w:val="TAC"/>
              <w:rPr>
                <w:lang w:eastAsia="ko-KR"/>
              </w:rPr>
            </w:pPr>
            <w:r>
              <w:rPr>
                <w:rFonts w:eastAsia="等线"/>
                <w:lang w:eastAsia="zh-CN"/>
              </w:rPr>
              <w:t>N/A</w:t>
            </w:r>
          </w:p>
        </w:tc>
      </w:tr>
      <w:tr w:rsidR="003669F2" w14:paraId="52ED20EC" w14:textId="77777777">
        <w:tc>
          <w:tcPr>
            <w:tcW w:w="1779" w:type="dxa"/>
            <w:shd w:val="clear" w:color="auto" w:fill="auto"/>
          </w:tcPr>
          <w:p w14:paraId="52ED20E7" w14:textId="77777777" w:rsidR="003669F2" w:rsidRDefault="00B562E1">
            <w:pPr>
              <w:pStyle w:val="TAC"/>
              <w:rPr>
                <w:lang w:eastAsia="zh-CN"/>
              </w:rPr>
            </w:pPr>
            <w:r>
              <w:rPr>
                <w:lang w:eastAsia="zh-CN"/>
              </w:rPr>
              <w:t xml:space="preserve">SL </w:t>
            </w:r>
            <w:r>
              <w:rPr>
                <w:lang w:eastAsia="ko-KR"/>
              </w:rPr>
              <w:t>Semi-Persistent Scheduling V-RNTI (NOTE 2)</w:t>
            </w:r>
          </w:p>
        </w:tc>
        <w:tc>
          <w:tcPr>
            <w:tcW w:w="3863" w:type="dxa"/>
            <w:shd w:val="clear" w:color="auto" w:fill="auto"/>
          </w:tcPr>
          <w:p w14:paraId="52ED20E8" w14:textId="77777777" w:rsidR="003669F2" w:rsidRDefault="00B562E1">
            <w:pPr>
              <w:pStyle w:val="TAL"/>
              <w:rPr>
                <w:lang w:eastAsia="ko-KR"/>
              </w:rPr>
            </w:pPr>
            <w:r>
              <w:rPr>
                <w:lang w:eastAsia="ko-KR"/>
              </w:rPr>
              <w:t>Semi-Persistently scheduled sidelink transmission for V2X sidelink communication</w:t>
            </w:r>
          </w:p>
          <w:p w14:paraId="52ED20E9" w14:textId="77777777" w:rsidR="003669F2" w:rsidRDefault="00B562E1">
            <w:pPr>
              <w:pStyle w:val="TAL"/>
              <w:rPr>
                <w:lang w:eastAsia="zh-CN"/>
              </w:rPr>
            </w:pPr>
            <w:r>
              <w:rPr>
                <w:lang w:eastAsia="ko-KR"/>
              </w:rPr>
              <w:t>(activation, reactivation and retransmission)</w:t>
            </w:r>
          </w:p>
        </w:tc>
        <w:tc>
          <w:tcPr>
            <w:tcW w:w="1946" w:type="dxa"/>
            <w:shd w:val="clear" w:color="auto" w:fill="auto"/>
          </w:tcPr>
          <w:p w14:paraId="52ED20EA" w14:textId="77777777" w:rsidR="003669F2" w:rsidRDefault="00B562E1">
            <w:pPr>
              <w:pStyle w:val="TAC"/>
              <w:rPr>
                <w:lang w:eastAsia="ko-KR"/>
              </w:rPr>
            </w:pPr>
            <w:r>
              <w:rPr>
                <w:lang w:eastAsia="ko-KR"/>
              </w:rPr>
              <w:t>SL-SCH</w:t>
            </w:r>
          </w:p>
        </w:tc>
        <w:tc>
          <w:tcPr>
            <w:tcW w:w="2043" w:type="dxa"/>
            <w:shd w:val="clear" w:color="auto" w:fill="auto"/>
          </w:tcPr>
          <w:p w14:paraId="52ED20EB" w14:textId="77777777" w:rsidR="003669F2" w:rsidRDefault="00B562E1">
            <w:pPr>
              <w:pStyle w:val="TAC"/>
              <w:rPr>
                <w:lang w:eastAsia="ko-KR"/>
              </w:rPr>
            </w:pPr>
            <w:r>
              <w:rPr>
                <w:lang w:eastAsia="ko-KR"/>
              </w:rPr>
              <w:t>STCH</w:t>
            </w:r>
          </w:p>
        </w:tc>
      </w:tr>
      <w:tr w:rsidR="003669F2" w14:paraId="52ED20F3" w14:textId="77777777">
        <w:tc>
          <w:tcPr>
            <w:tcW w:w="1779" w:type="dxa"/>
            <w:shd w:val="clear" w:color="auto" w:fill="auto"/>
          </w:tcPr>
          <w:p w14:paraId="52ED20ED" w14:textId="77777777" w:rsidR="003669F2" w:rsidRDefault="00B562E1">
            <w:pPr>
              <w:pStyle w:val="TAC"/>
              <w:rPr>
                <w:lang w:eastAsia="ko-KR"/>
              </w:rPr>
            </w:pPr>
            <w:r>
              <w:rPr>
                <w:lang w:eastAsia="zh-CN"/>
              </w:rPr>
              <w:t xml:space="preserve">SL </w:t>
            </w:r>
            <w:r>
              <w:rPr>
                <w:lang w:eastAsia="ko-KR"/>
              </w:rPr>
              <w:t>Semi-Persistent Scheduling V-RNTI</w:t>
            </w:r>
          </w:p>
          <w:p w14:paraId="52ED20EE" w14:textId="77777777" w:rsidR="003669F2" w:rsidRDefault="00B562E1">
            <w:pPr>
              <w:pStyle w:val="TAC"/>
              <w:rPr>
                <w:lang w:eastAsia="zh-CN"/>
              </w:rPr>
            </w:pPr>
            <w:r>
              <w:rPr>
                <w:lang w:eastAsia="ko-KR"/>
              </w:rPr>
              <w:t>(NOTE 2)</w:t>
            </w:r>
          </w:p>
        </w:tc>
        <w:tc>
          <w:tcPr>
            <w:tcW w:w="3863" w:type="dxa"/>
            <w:shd w:val="clear" w:color="auto" w:fill="auto"/>
          </w:tcPr>
          <w:p w14:paraId="52ED20EF" w14:textId="77777777" w:rsidR="003669F2" w:rsidRDefault="00B562E1">
            <w:pPr>
              <w:pStyle w:val="TAL"/>
              <w:rPr>
                <w:lang w:eastAsia="ko-KR"/>
              </w:rPr>
            </w:pPr>
            <w:r>
              <w:rPr>
                <w:lang w:eastAsia="ko-KR"/>
              </w:rPr>
              <w:t>Semi-Persistently scheduled sidelink transmission for V2X sidelink communication</w:t>
            </w:r>
          </w:p>
          <w:p w14:paraId="52ED20F0" w14:textId="77777777" w:rsidR="003669F2" w:rsidRDefault="00B562E1">
            <w:pPr>
              <w:pStyle w:val="TAL"/>
              <w:rPr>
                <w:lang w:eastAsia="zh-CN"/>
              </w:rPr>
            </w:pPr>
            <w:r>
              <w:rPr>
                <w:lang w:eastAsia="ko-KR"/>
              </w:rPr>
              <w:t>(deactivation)</w:t>
            </w:r>
          </w:p>
        </w:tc>
        <w:tc>
          <w:tcPr>
            <w:tcW w:w="1946" w:type="dxa"/>
            <w:shd w:val="clear" w:color="auto" w:fill="auto"/>
          </w:tcPr>
          <w:p w14:paraId="52ED20F1" w14:textId="77777777" w:rsidR="003669F2" w:rsidRDefault="00B562E1">
            <w:pPr>
              <w:pStyle w:val="TAC"/>
              <w:rPr>
                <w:lang w:eastAsia="ko-KR"/>
              </w:rPr>
            </w:pPr>
            <w:r>
              <w:rPr>
                <w:lang w:eastAsia="ko-KR"/>
              </w:rPr>
              <w:t>N/A</w:t>
            </w:r>
          </w:p>
        </w:tc>
        <w:tc>
          <w:tcPr>
            <w:tcW w:w="2043" w:type="dxa"/>
            <w:shd w:val="clear" w:color="auto" w:fill="auto"/>
          </w:tcPr>
          <w:p w14:paraId="52ED20F2" w14:textId="77777777" w:rsidR="003669F2" w:rsidRDefault="00B562E1">
            <w:pPr>
              <w:pStyle w:val="TAC"/>
              <w:rPr>
                <w:lang w:eastAsia="ko-KR"/>
              </w:rPr>
            </w:pPr>
            <w:r>
              <w:rPr>
                <w:lang w:eastAsia="ko-KR"/>
              </w:rPr>
              <w:t>N/A</w:t>
            </w:r>
          </w:p>
        </w:tc>
      </w:tr>
      <w:tr w:rsidR="003669F2" w14:paraId="52ED20F8" w14:textId="77777777">
        <w:tc>
          <w:tcPr>
            <w:tcW w:w="1779" w:type="dxa"/>
            <w:shd w:val="clear" w:color="auto" w:fill="auto"/>
          </w:tcPr>
          <w:p w14:paraId="52ED20F4" w14:textId="77777777" w:rsidR="003669F2" w:rsidRDefault="00B562E1">
            <w:pPr>
              <w:pStyle w:val="TAC"/>
              <w:rPr>
                <w:lang w:eastAsia="zh-CN"/>
              </w:rPr>
            </w:pPr>
            <w:r>
              <w:rPr>
                <w:lang w:eastAsia="zh-CN"/>
              </w:rPr>
              <w:t>AI-RNTI</w:t>
            </w:r>
          </w:p>
        </w:tc>
        <w:tc>
          <w:tcPr>
            <w:tcW w:w="3863" w:type="dxa"/>
            <w:shd w:val="clear" w:color="auto" w:fill="auto"/>
          </w:tcPr>
          <w:p w14:paraId="52ED20F5" w14:textId="77777777" w:rsidR="003669F2" w:rsidRDefault="00B562E1">
            <w:pPr>
              <w:pStyle w:val="TAL"/>
              <w:rPr>
                <w:lang w:eastAsia="ko-KR"/>
              </w:rPr>
            </w:pPr>
            <w:r>
              <w:rPr>
                <w:lang w:eastAsia="ko-KR"/>
              </w:rPr>
              <w:t>Availability indication on the given cell</w:t>
            </w:r>
          </w:p>
        </w:tc>
        <w:tc>
          <w:tcPr>
            <w:tcW w:w="1946" w:type="dxa"/>
            <w:shd w:val="clear" w:color="auto" w:fill="auto"/>
          </w:tcPr>
          <w:p w14:paraId="52ED20F6" w14:textId="77777777" w:rsidR="003669F2" w:rsidRDefault="00B562E1">
            <w:pPr>
              <w:pStyle w:val="TAC"/>
              <w:rPr>
                <w:lang w:eastAsia="ko-KR"/>
              </w:rPr>
            </w:pPr>
            <w:r>
              <w:rPr>
                <w:lang w:eastAsia="ko-KR"/>
              </w:rPr>
              <w:t>N/A</w:t>
            </w:r>
          </w:p>
        </w:tc>
        <w:tc>
          <w:tcPr>
            <w:tcW w:w="2043" w:type="dxa"/>
            <w:shd w:val="clear" w:color="auto" w:fill="auto"/>
          </w:tcPr>
          <w:p w14:paraId="52ED20F7" w14:textId="77777777" w:rsidR="003669F2" w:rsidRDefault="00B562E1">
            <w:pPr>
              <w:pStyle w:val="TAC"/>
              <w:rPr>
                <w:lang w:eastAsia="ko-KR"/>
              </w:rPr>
            </w:pPr>
            <w:r>
              <w:rPr>
                <w:lang w:eastAsia="ko-KR"/>
              </w:rPr>
              <w:t>N/A</w:t>
            </w:r>
          </w:p>
        </w:tc>
      </w:tr>
      <w:tr w:rsidR="003669F2" w14:paraId="52ED20FD" w14:textId="77777777">
        <w:tc>
          <w:tcPr>
            <w:tcW w:w="1779" w:type="dxa"/>
            <w:shd w:val="clear" w:color="auto" w:fill="auto"/>
          </w:tcPr>
          <w:p w14:paraId="52ED20F9" w14:textId="77777777" w:rsidR="003669F2" w:rsidRDefault="00B562E1">
            <w:pPr>
              <w:pStyle w:val="TAC"/>
              <w:rPr>
                <w:lang w:eastAsia="zh-CN"/>
              </w:rPr>
            </w:pPr>
            <w:r>
              <w:rPr>
                <w:lang w:eastAsia="zh-CN"/>
              </w:rPr>
              <w:t>G-RNTI</w:t>
            </w:r>
          </w:p>
        </w:tc>
        <w:tc>
          <w:tcPr>
            <w:tcW w:w="3863" w:type="dxa"/>
            <w:shd w:val="clear" w:color="auto" w:fill="auto"/>
          </w:tcPr>
          <w:p w14:paraId="52ED20FA" w14:textId="77777777" w:rsidR="003669F2" w:rsidRDefault="00B562E1">
            <w:pPr>
              <w:pStyle w:val="TAL"/>
              <w:rPr>
                <w:lang w:eastAsia="ko-KR"/>
              </w:rPr>
            </w:pPr>
            <w:r>
              <w:rPr>
                <w:lang w:eastAsia="ko-KR"/>
              </w:rPr>
              <w:t>Dynamically scheduled MBS PTM transmission</w:t>
            </w:r>
          </w:p>
        </w:tc>
        <w:tc>
          <w:tcPr>
            <w:tcW w:w="1946" w:type="dxa"/>
            <w:shd w:val="clear" w:color="auto" w:fill="auto"/>
          </w:tcPr>
          <w:p w14:paraId="52ED20FB" w14:textId="77777777" w:rsidR="003669F2" w:rsidRDefault="00B562E1">
            <w:pPr>
              <w:pStyle w:val="TAC"/>
              <w:rPr>
                <w:lang w:eastAsia="ko-KR"/>
              </w:rPr>
            </w:pPr>
            <w:r>
              <w:rPr>
                <w:lang w:eastAsia="ko-KR"/>
              </w:rPr>
              <w:t>DL-SCH</w:t>
            </w:r>
          </w:p>
        </w:tc>
        <w:tc>
          <w:tcPr>
            <w:tcW w:w="2043" w:type="dxa"/>
            <w:shd w:val="clear" w:color="auto" w:fill="auto"/>
          </w:tcPr>
          <w:p w14:paraId="52ED20FC" w14:textId="77777777" w:rsidR="003669F2" w:rsidRDefault="00B562E1">
            <w:pPr>
              <w:pStyle w:val="TAC"/>
              <w:rPr>
                <w:lang w:eastAsia="ko-KR"/>
              </w:rPr>
            </w:pPr>
            <w:r>
              <w:rPr>
                <w:lang w:eastAsia="zh-CN"/>
              </w:rPr>
              <w:t>MTCH</w:t>
            </w:r>
          </w:p>
        </w:tc>
      </w:tr>
      <w:tr w:rsidR="003669F2" w14:paraId="52ED2102" w14:textId="77777777">
        <w:tc>
          <w:tcPr>
            <w:tcW w:w="1779" w:type="dxa"/>
            <w:shd w:val="clear" w:color="auto" w:fill="auto"/>
          </w:tcPr>
          <w:p w14:paraId="52ED20FE" w14:textId="77777777" w:rsidR="003669F2" w:rsidRDefault="00B562E1">
            <w:pPr>
              <w:pStyle w:val="TAC"/>
              <w:rPr>
                <w:lang w:eastAsia="zh-CN"/>
              </w:rPr>
            </w:pPr>
            <w:r>
              <w:rPr>
                <w:lang w:eastAsia="zh-CN"/>
              </w:rPr>
              <w:t>MCCH-RNTI</w:t>
            </w:r>
          </w:p>
        </w:tc>
        <w:tc>
          <w:tcPr>
            <w:tcW w:w="3863" w:type="dxa"/>
            <w:shd w:val="clear" w:color="auto" w:fill="auto"/>
          </w:tcPr>
          <w:p w14:paraId="52ED20FF" w14:textId="77777777" w:rsidR="003669F2" w:rsidRDefault="00B562E1">
            <w:pPr>
              <w:pStyle w:val="TAL"/>
              <w:rPr>
                <w:lang w:eastAsia="ko-KR"/>
              </w:rPr>
            </w:pPr>
            <w:r>
              <w:rPr>
                <w:lang w:eastAsia="ko-KR"/>
              </w:rPr>
              <w:t>Dynamically scheduled MCCH signalling and MCCH change notification</w:t>
            </w:r>
            <w:r>
              <w:rPr>
                <w:lang w:eastAsia="zh-CN"/>
              </w:rPr>
              <w:t xml:space="preserve"> </w:t>
            </w:r>
            <w:r>
              <w:rPr>
                <w:lang w:eastAsia="ko-KR"/>
              </w:rPr>
              <w:t>for MBS broadcast</w:t>
            </w:r>
          </w:p>
        </w:tc>
        <w:tc>
          <w:tcPr>
            <w:tcW w:w="1946" w:type="dxa"/>
            <w:shd w:val="clear" w:color="auto" w:fill="auto"/>
          </w:tcPr>
          <w:p w14:paraId="52ED2100" w14:textId="77777777" w:rsidR="003669F2" w:rsidRDefault="00B562E1">
            <w:pPr>
              <w:pStyle w:val="TAC"/>
              <w:rPr>
                <w:lang w:eastAsia="ko-KR"/>
              </w:rPr>
            </w:pPr>
            <w:r>
              <w:rPr>
                <w:lang w:eastAsia="ko-KR"/>
              </w:rPr>
              <w:t>DL-SCH</w:t>
            </w:r>
          </w:p>
        </w:tc>
        <w:tc>
          <w:tcPr>
            <w:tcW w:w="2043" w:type="dxa"/>
            <w:shd w:val="clear" w:color="auto" w:fill="auto"/>
          </w:tcPr>
          <w:p w14:paraId="52ED2101" w14:textId="77777777" w:rsidR="003669F2" w:rsidRDefault="00B562E1">
            <w:pPr>
              <w:pStyle w:val="TAC"/>
              <w:rPr>
                <w:lang w:eastAsia="ko-KR"/>
              </w:rPr>
            </w:pPr>
            <w:r>
              <w:rPr>
                <w:lang w:eastAsia="zh-CN"/>
              </w:rPr>
              <w:t>MCCH</w:t>
            </w:r>
          </w:p>
        </w:tc>
      </w:tr>
      <w:tr w:rsidR="003669F2" w14:paraId="52ED2107" w14:textId="77777777">
        <w:tc>
          <w:tcPr>
            <w:tcW w:w="1779" w:type="dxa"/>
            <w:shd w:val="clear" w:color="auto" w:fill="auto"/>
          </w:tcPr>
          <w:p w14:paraId="52ED2103" w14:textId="77777777" w:rsidR="003669F2" w:rsidRDefault="00B562E1">
            <w:pPr>
              <w:pStyle w:val="TAC"/>
              <w:rPr>
                <w:lang w:eastAsia="zh-CN"/>
              </w:rPr>
            </w:pPr>
            <w:r>
              <w:rPr>
                <w:lang w:eastAsia="ko-KR"/>
              </w:rPr>
              <w:lastRenderedPageBreak/>
              <w:t>PEI-RNTI</w:t>
            </w:r>
          </w:p>
        </w:tc>
        <w:tc>
          <w:tcPr>
            <w:tcW w:w="3863" w:type="dxa"/>
            <w:shd w:val="clear" w:color="auto" w:fill="auto"/>
          </w:tcPr>
          <w:p w14:paraId="52ED2104" w14:textId="77777777" w:rsidR="003669F2" w:rsidRDefault="00B562E1">
            <w:pPr>
              <w:pStyle w:val="TAL"/>
              <w:rPr>
                <w:lang w:eastAsia="ko-KR"/>
              </w:rPr>
            </w:pPr>
            <w:r>
              <w:rPr>
                <w:lang w:eastAsia="ko-KR"/>
              </w:rPr>
              <w:t>Paging Early Indication</w:t>
            </w:r>
          </w:p>
        </w:tc>
        <w:tc>
          <w:tcPr>
            <w:tcW w:w="1946" w:type="dxa"/>
            <w:shd w:val="clear" w:color="auto" w:fill="auto"/>
          </w:tcPr>
          <w:p w14:paraId="52ED2105" w14:textId="77777777" w:rsidR="003669F2" w:rsidRDefault="00B562E1">
            <w:pPr>
              <w:pStyle w:val="TAC"/>
              <w:rPr>
                <w:lang w:eastAsia="ko-KR"/>
              </w:rPr>
            </w:pPr>
            <w:r>
              <w:rPr>
                <w:lang w:eastAsia="ko-KR"/>
              </w:rPr>
              <w:t>N/A</w:t>
            </w:r>
          </w:p>
        </w:tc>
        <w:tc>
          <w:tcPr>
            <w:tcW w:w="2043" w:type="dxa"/>
            <w:shd w:val="clear" w:color="auto" w:fill="auto"/>
          </w:tcPr>
          <w:p w14:paraId="52ED2106" w14:textId="77777777" w:rsidR="003669F2" w:rsidRDefault="00B562E1">
            <w:pPr>
              <w:pStyle w:val="TAC"/>
              <w:rPr>
                <w:lang w:eastAsia="zh-CN"/>
              </w:rPr>
            </w:pPr>
            <w:r>
              <w:rPr>
                <w:lang w:eastAsia="ko-KR"/>
              </w:rPr>
              <w:t>N/A</w:t>
            </w:r>
          </w:p>
        </w:tc>
      </w:tr>
      <w:tr w:rsidR="003669F2" w14:paraId="52ED210C" w14:textId="77777777">
        <w:tc>
          <w:tcPr>
            <w:tcW w:w="1779" w:type="dxa"/>
            <w:shd w:val="clear" w:color="auto" w:fill="auto"/>
          </w:tcPr>
          <w:p w14:paraId="52ED2108" w14:textId="77777777" w:rsidR="003669F2" w:rsidRDefault="00B562E1">
            <w:pPr>
              <w:pStyle w:val="TAC"/>
              <w:rPr>
                <w:lang w:eastAsia="ko-KR"/>
              </w:rPr>
            </w:pPr>
            <w:r>
              <w:t>Multicast MCCH-RNTI</w:t>
            </w:r>
          </w:p>
        </w:tc>
        <w:tc>
          <w:tcPr>
            <w:tcW w:w="3863" w:type="dxa"/>
            <w:shd w:val="clear" w:color="auto" w:fill="auto"/>
          </w:tcPr>
          <w:p w14:paraId="52ED2109" w14:textId="77777777" w:rsidR="003669F2" w:rsidRDefault="00B562E1">
            <w:pPr>
              <w:pStyle w:val="TAL"/>
              <w:rPr>
                <w:lang w:eastAsia="ko-KR"/>
              </w:rPr>
            </w:pPr>
            <w:r>
              <w:rPr>
                <w:lang w:eastAsia="ko-KR"/>
              </w:rPr>
              <w:t>Dynamically scheduled MCCH signalling and MCCH change notification for MBS multicast in RRC_INACTIVE</w:t>
            </w:r>
          </w:p>
        </w:tc>
        <w:tc>
          <w:tcPr>
            <w:tcW w:w="1946" w:type="dxa"/>
            <w:shd w:val="clear" w:color="auto" w:fill="auto"/>
          </w:tcPr>
          <w:p w14:paraId="52ED210A" w14:textId="77777777" w:rsidR="003669F2" w:rsidRDefault="00B562E1">
            <w:pPr>
              <w:pStyle w:val="TAC"/>
              <w:rPr>
                <w:lang w:eastAsia="ko-KR"/>
              </w:rPr>
            </w:pPr>
            <w:r>
              <w:rPr>
                <w:lang w:eastAsia="ko-KR"/>
              </w:rPr>
              <w:t>DL-SCH</w:t>
            </w:r>
          </w:p>
        </w:tc>
        <w:tc>
          <w:tcPr>
            <w:tcW w:w="2043" w:type="dxa"/>
            <w:shd w:val="clear" w:color="auto" w:fill="auto"/>
          </w:tcPr>
          <w:p w14:paraId="52ED210B" w14:textId="77777777" w:rsidR="003669F2" w:rsidRDefault="00B562E1">
            <w:pPr>
              <w:pStyle w:val="TAC"/>
              <w:rPr>
                <w:lang w:eastAsia="ko-KR"/>
              </w:rPr>
            </w:pPr>
            <w:r>
              <w:rPr>
                <w:lang w:eastAsia="zh-CN"/>
              </w:rPr>
              <w:t>MCCH</w:t>
            </w:r>
          </w:p>
        </w:tc>
      </w:tr>
      <w:tr w:rsidR="003669F2" w14:paraId="52ED2111" w14:textId="77777777">
        <w:tc>
          <w:tcPr>
            <w:tcW w:w="1779" w:type="dxa"/>
            <w:shd w:val="clear" w:color="auto" w:fill="auto"/>
          </w:tcPr>
          <w:p w14:paraId="52ED210D" w14:textId="77777777" w:rsidR="003669F2" w:rsidRDefault="00B562E1">
            <w:pPr>
              <w:pStyle w:val="TAC"/>
            </w:pPr>
            <w:r>
              <w:rPr>
                <w:lang w:eastAsia="ko-KR"/>
              </w:rPr>
              <w:t>cellDTRX-RNTI</w:t>
            </w:r>
          </w:p>
        </w:tc>
        <w:tc>
          <w:tcPr>
            <w:tcW w:w="3863" w:type="dxa"/>
            <w:shd w:val="clear" w:color="auto" w:fill="auto"/>
          </w:tcPr>
          <w:p w14:paraId="52ED210E" w14:textId="77777777" w:rsidR="003669F2" w:rsidRDefault="00B562E1">
            <w:pPr>
              <w:pStyle w:val="TAL"/>
              <w:rPr>
                <w:lang w:eastAsia="ko-KR"/>
              </w:rPr>
            </w:pPr>
            <w:r>
              <w:rPr>
                <w:lang w:eastAsia="ko-KR"/>
              </w:rPr>
              <w:t>Network energy saving indication</w:t>
            </w:r>
          </w:p>
        </w:tc>
        <w:tc>
          <w:tcPr>
            <w:tcW w:w="1946" w:type="dxa"/>
            <w:shd w:val="clear" w:color="auto" w:fill="auto"/>
          </w:tcPr>
          <w:p w14:paraId="52ED210F" w14:textId="77777777" w:rsidR="003669F2" w:rsidRDefault="00B562E1">
            <w:pPr>
              <w:pStyle w:val="TAC"/>
              <w:rPr>
                <w:lang w:eastAsia="ko-KR"/>
              </w:rPr>
            </w:pPr>
            <w:r>
              <w:rPr>
                <w:lang w:eastAsia="ko-KR"/>
              </w:rPr>
              <w:t>N/A</w:t>
            </w:r>
          </w:p>
        </w:tc>
        <w:tc>
          <w:tcPr>
            <w:tcW w:w="2043" w:type="dxa"/>
            <w:shd w:val="clear" w:color="auto" w:fill="auto"/>
          </w:tcPr>
          <w:p w14:paraId="52ED2110" w14:textId="77777777" w:rsidR="003669F2" w:rsidRDefault="00B562E1">
            <w:pPr>
              <w:pStyle w:val="TAC"/>
              <w:rPr>
                <w:lang w:eastAsia="zh-CN"/>
              </w:rPr>
            </w:pPr>
            <w:r>
              <w:rPr>
                <w:lang w:eastAsia="ko-KR"/>
              </w:rPr>
              <w:t>N/A</w:t>
            </w:r>
          </w:p>
        </w:tc>
      </w:tr>
      <w:tr w:rsidR="003669F2" w14:paraId="52ED2115" w14:textId="77777777">
        <w:tc>
          <w:tcPr>
            <w:tcW w:w="9631" w:type="dxa"/>
            <w:gridSpan w:val="4"/>
            <w:shd w:val="clear" w:color="auto" w:fill="auto"/>
          </w:tcPr>
          <w:p w14:paraId="52ED2112" w14:textId="77777777" w:rsidR="003669F2" w:rsidRDefault="00B562E1">
            <w:pPr>
              <w:pStyle w:val="TAN"/>
              <w:rPr>
                <w:lang w:eastAsia="ko-KR"/>
              </w:rPr>
            </w:pPr>
            <w:r>
              <w:rPr>
                <w:lang w:eastAsia="ko-KR"/>
              </w:rPr>
              <w:t>NOTE 1:</w:t>
            </w:r>
            <w:r>
              <w:rPr>
                <w:lang w:eastAsia="ko-KR"/>
              </w:rPr>
              <w:tab/>
              <w:t>The usage of MCS-C-RNTI is equivalent to that of C-RNTI in MAC procedures (except for the C-RNTI MAC CE).</w:t>
            </w:r>
          </w:p>
          <w:p w14:paraId="52ED2113" w14:textId="77777777" w:rsidR="003669F2" w:rsidRDefault="00B562E1">
            <w:pPr>
              <w:pStyle w:val="TAN"/>
              <w:rPr>
                <w:rFonts w:eastAsia="Yu Mincho" w:cs="Arial"/>
                <w:lang w:eastAsia="ko-KR"/>
              </w:rPr>
            </w:pPr>
            <w:r>
              <w:rPr>
                <w:rFonts w:eastAsiaTheme="minorEastAsia"/>
                <w:lang w:eastAsia="ko-KR"/>
              </w:rPr>
              <w:t>NOTE 2:</w:t>
            </w:r>
            <w:r>
              <w:rPr>
                <w:lang w:eastAsia="ko-KR"/>
              </w:rPr>
              <w:tab/>
            </w:r>
            <w:r>
              <w:rPr>
                <w:rFonts w:eastAsiaTheme="minorEastAsia"/>
                <w:lang w:eastAsia="ko-KR"/>
              </w:rPr>
              <w:t>The MAC entity uses SL Semi-Persistent Scheduling V-RNTI to control semi-persistently scheduled sidelink transmission on SL-SCH for V2X sidelink communication as specified in clause 5.14.1.1 of TS 36.321 [22].</w:t>
            </w:r>
          </w:p>
          <w:p w14:paraId="52ED2114" w14:textId="77777777" w:rsidR="003669F2" w:rsidRDefault="00B562E1">
            <w:pPr>
              <w:pStyle w:val="TAN"/>
              <w:rPr>
                <w:lang w:eastAsia="ko-KR"/>
              </w:rPr>
            </w:pPr>
            <w:r>
              <w:rPr>
                <w:rFonts w:cs="Arial"/>
                <w:lang w:eastAsia="zh-CN"/>
              </w:rPr>
              <w:t>NOTE 3:</w:t>
            </w:r>
            <w:r>
              <w:rPr>
                <w:rFonts w:cs="Arial"/>
                <w:lang w:eastAsia="ko-KR"/>
              </w:rPr>
              <w:tab/>
              <w:t>The usage of CG-SDT-CS-RNTI is equivalent to that of CS-RNTI when there is an CG-SDT procedure ongoing.</w:t>
            </w:r>
          </w:p>
        </w:tc>
      </w:tr>
    </w:tbl>
    <w:p w14:paraId="52ED2116" w14:textId="77777777" w:rsidR="003669F2" w:rsidRDefault="003669F2">
      <w:pPr>
        <w:rPr>
          <w:lang w:eastAsia="ko-KR"/>
        </w:rPr>
      </w:pPr>
    </w:p>
    <w:p w14:paraId="52ED2117" w14:textId="77777777" w:rsidR="003669F2" w:rsidRDefault="00B562E1">
      <w:pPr>
        <w:pStyle w:val="2"/>
        <w:rPr>
          <w:lang w:eastAsia="ko-KR"/>
        </w:rPr>
      </w:pPr>
      <w:bookmarkStart w:id="3873" w:name="_Toc178200760"/>
      <w:bookmarkStart w:id="3874" w:name="_Toc52752153"/>
      <w:bookmarkStart w:id="3875" w:name="_Toc52796615"/>
      <w:bookmarkStart w:id="3876" w:name="_Toc37296327"/>
      <w:bookmarkStart w:id="3877" w:name="_Toc46490458"/>
      <w:bookmarkStart w:id="3878" w:name="_Toc29239907"/>
      <w:r>
        <w:rPr>
          <w:lang w:eastAsia="ko-KR"/>
        </w:rPr>
        <w:t>7.2</w:t>
      </w:r>
      <w:r>
        <w:rPr>
          <w:lang w:eastAsia="ko-KR"/>
        </w:rPr>
        <w:tab/>
        <w:t>Backoff Parameter values</w:t>
      </w:r>
      <w:bookmarkEnd w:id="3873"/>
      <w:bookmarkEnd w:id="3874"/>
      <w:bookmarkEnd w:id="3875"/>
      <w:bookmarkEnd w:id="3876"/>
      <w:bookmarkEnd w:id="3877"/>
      <w:bookmarkEnd w:id="3878"/>
    </w:p>
    <w:p w14:paraId="52ED2118" w14:textId="77777777" w:rsidR="003669F2" w:rsidRDefault="00B562E1">
      <w:pPr>
        <w:rPr>
          <w:lang w:eastAsia="ko-KR"/>
        </w:rPr>
      </w:pPr>
      <w:r>
        <w:rPr>
          <w:lang w:eastAsia="ko-KR"/>
        </w:rPr>
        <w:t>Backoff Parameter values are presented in Table 7.2-1.</w:t>
      </w:r>
    </w:p>
    <w:p w14:paraId="52ED2119" w14:textId="77777777" w:rsidR="003669F2" w:rsidRDefault="00B562E1">
      <w:pPr>
        <w:pStyle w:val="TH"/>
      </w:pPr>
      <w: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130"/>
      </w:tblGrid>
      <w:tr w:rsidR="003669F2" w14:paraId="52ED211C" w14:textId="77777777">
        <w:trPr>
          <w:jc w:val="center"/>
        </w:trPr>
        <w:tc>
          <w:tcPr>
            <w:tcW w:w="2235" w:type="dxa"/>
          </w:tcPr>
          <w:p w14:paraId="52ED211A" w14:textId="77777777" w:rsidR="003669F2" w:rsidRDefault="00B562E1">
            <w:pPr>
              <w:pStyle w:val="TAH"/>
              <w:rPr>
                <w:lang w:eastAsia="ko-KR"/>
              </w:rPr>
            </w:pPr>
            <w:r>
              <w:rPr>
                <w:lang w:eastAsia="ko-KR"/>
              </w:rPr>
              <w:t>Index</w:t>
            </w:r>
          </w:p>
        </w:tc>
        <w:tc>
          <w:tcPr>
            <w:tcW w:w="3130" w:type="dxa"/>
          </w:tcPr>
          <w:p w14:paraId="52ED211B" w14:textId="77777777" w:rsidR="003669F2" w:rsidRDefault="00B562E1">
            <w:pPr>
              <w:pStyle w:val="TAH"/>
              <w:rPr>
                <w:lang w:eastAsia="ko-KR"/>
              </w:rPr>
            </w:pPr>
            <w:r>
              <w:rPr>
                <w:lang w:eastAsia="ko-KR"/>
              </w:rPr>
              <w:t>Backoff Parameter value (ms)</w:t>
            </w:r>
          </w:p>
        </w:tc>
      </w:tr>
      <w:tr w:rsidR="003669F2" w14:paraId="52ED211F" w14:textId="77777777">
        <w:trPr>
          <w:jc w:val="center"/>
        </w:trPr>
        <w:tc>
          <w:tcPr>
            <w:tcW w:w="2235" w:type="dxa"/>
          </w:tcPr>
          <w:p w14:paraId="52ED211D" w14:textId="77777777" w:rsidR="003669F2" w:rsidRDefault="00B562E1">
            <w:pPr>
              <w:pStyle w:val="TAC"/>
              <w:rPr>
                <w:lang w:eastAsia="ko-KR"/>
              </w:rPr>
            </w:pPr>
            <w:r>
              <w:rPr>
                <w:lang w:eastAsia="ko-KR"/>
              </w:rPr>
              <w:t>0</w:t>
            </w:r>
          </w:p>
        </w:tc>
        <w:tc>
          <w:tcPr>
            <w:tcW w:w="3130" w:type="dxa"/>
          </w:tcPr>
          <w:p w14:paraId="52ED211E" w14:textId="77777777" w:rsidR="003669F2" w:rsidRDefault="00B562E1">
            <w:pPr>
              <w:pStyle w:val="TAC"/>
              <w:rPr>
                <w:lang w:eastAsia="ko-KR"/>
              </w:rPr>
            </w:pPr>
            <w:r>
              <w:rPr>
                <w:lang w:eastAsia="ko-KR"/>
              </w:rPr>
              <w:t>5</w:t>
            </w:r>
          </w:p>
        </w:tc>
      </w:tr>
      <w:tr w:rsidR="003669F2" w14:paraId="52ED2122" w14:textId="77777777">
        <w:trPr>
          <w:jc w:val="center"/>
        </w:trPr>
        <w:tc>
          <w:tcPr>
            <w:tcW w:w="2235" w:type="dxa"/>
          </w:tcPr>
          <w:p w14:paraId="52ED2120" w14:textId="77777777" w:rsidR="003669F2" w:rsidRDefault="00B562E1">
            <w:pPr>
              <w:pStyle w:val="TAC"/>
              <w:rPr>
                <w:lang w:eastAsia="ko-KR"/>
              </w:rPr>
            </w:pPr>
            <w:r>
              <w:rPr>
                <w:lang w:eastAsia="ko-KR"/>
              </w:rPr>
              <w:t>1</w:t>
            </w:r>
          </w:p>
        </w:tc>
        <w:tc>
          <w:tcPr>
            <w:tcW w:w="3130" w:type="dxa"/>
          </w:tcPr>
          <w:p w14:paraId="52ED2121" w14:textId="77777777" w:rsidR="003669F2" w:rsidRDefault="00B562E1">
            <w:pPr>
              <w:pStyle w:val="TAC"/>
              <w:rPr>
                <w:lang w:eastAsia="ko-KR"/>
              </w:rPr>
            </w:pPr>
            <w:r>
              <w:t>10</w:t>
            </w:r>
          </w:p>
        </w:tc>
      </w:tr>
      <w:tr w:rsidR="003669F2" w14:paraId="52ED2125" w14:textId="77777777">
        <w:trPr>
          <w:jc w:val="center"/>
        </w:trPr>
        <w:tc>
          <w:tcPr>
            <w:tcW w:w="2235" w:type="dxa"/>
          </w:tcPr>
          <w:p w14:paraId="52ED2123" w14:textId="77777777" w:rsidR="003669F2" w:rsidRDefault="00B562E1">
            <w:pPr>
              <w:pStyle w:val="TAC"/>
              <w:rPr>
                <w:lang w:eastAsia="ko-KR"/>
              </w:rPr>
            </w:pPr>
            <w:r>
              <w:rPr>
                <w:lang w:eastAsia="ko-KR"/>
              </w:rPr>
              <w:t>2</w:t>
            </w:r>
          </w:p>
        </w:tc>
        <w:tc>
          <w:tcPr>
            <w:tcW w:w="3130" w:type="dxa"/>
          </w:tcPr>
          <w:p w14:paraId="52ED2124" w14:textId="77777777" w:rsidR="003669F2" w:rsidRDefault="00B562E1">
            <w:pPr>
              <w:pStyle w:val="TAC"/>
              <w:rPr>
                <w:lang w:eastAsia="ko-KR"/>
              </w:rPr>
            </w:pPr>
            <w:r>
              <w:t>20</w:t>
            </w:r>
          </w:p>
        </w:tc>
      </w:tr>
      <w:tr w:rsidR="003669F2" w14:paraId="52ED2128" w14:textId="77777777">
        <w:trPr>
          <w:jc w:val="center"/>
        </w:trPr>
        <w:tc>
          <w:tcPr>
            <w:tcW w:w="2235" w:type="dxa"/>
          </w:tcPr>
          <w:p w14:paraId="52ED2126" w14:textId="77777777" w:rsidR="003669F2" w:rsidRDefault="00B562E1">
            <w:pPr>
              <w:pStyle w:val="TAC"/>
              <w:rPr>
                <w:lang w:eastAsia="ko-KR"/>
              </w:rPr>
            </w:pPr>
            <w:r>
              <w:rPr>
                <w:lang w:eastAsia="ko-KR"/>
              </w:rPr>
              <w:t>3</w:t>
            </w:r>
          </w:p>
        </w:tc>
        <w:tc>
          <w:tcPr>
            <w:tcW w:w="3130" w:type="dxa"/>
          </w:tcPr>
          <w:p w14:paraId="52ED2127" w14:textId="77777777" w:rsidR="003669F2" w:rsidRDefault="00B562E1">
            <w:pPr>
              <w:pStyle w:val="TAC"/>
              <w:rPr>
                <w:lang w:eastAsia="ko-KR"/>
              </w:rPr>
            </w:pPr>
            <w:r>
              <w:t>30</w:t>
            </w:r>
          </w:p>
        </w:tc>
      </w:tr>
      <w:tr w:rsidR="003669F2" w14:paraId="52ED212B" w14:textId="77777777">
        <w:trPr>
          <w:jc w:val="center"/>
        </w:trPr>
        <w:tc>
          <w:tcPr>
            <w:tcW w:w="2235" w:type="dxa"/>
          </w:tcPr>
          <w:p w14:paraId="52ED2129" w14:textId="77777777" w:rsidR="003669F2" w:rsidRDefault="00B562E1">
            <w:pPr>
              <w:pStyle w:val="TAC"/>
              <w:rPr>
                <w:lang w:eastAsia="ko-KR"/>
              </w:rPr>
            </w:pPr>
            <w:r>
              <w:rPr>
                <w:lang w:eastAsia="ko-KR"/>
              </w:rPr>
              <w:t>4</w:t>
            </w:r>
          </w:p>
        </w:tc>
        <w:tc>
          <w:tcPr>
            <w:tcW w:w="3130" w:type="dxa"/>
          </w:tcPr>
          <w:p w14:paraId="52ED212A" w14:textId="77777777" w:rsidR="003669F2" w:rsidRDefault="00B562E1">
            <w:pPr>
              <w:pStyle w:val="TAC"/>
              <w:rPr>
                <w:lang w:eastAsia="ko-KR"/>
              </w:rPr>
            </w:pPr>
            <w:r>
              <w:t>40</w:t>
            </w:r>
          </w:p>
        </w:tc>
      </w:tr>
      <w:tr w:rsidR="003669F2" w14:paraId="52ED212E" w14:textId="77777777">
        <w:trPr>
          <w:jc w:val="center"/>
        </w:trPr>
        <w:tc>
          <w:tcPr>
            <w:tcW w:w="2235" w:type="dxa"/>
          </w:tcPr>
          <w:p w14:paraId="52ED212C" w14:textId="77777777" w:rsidR="003669F2" w:rsidRDefault="00B562E1">
            <w:pPr>
              <w:pStyle w:val="TAC"/>
              <w:rPr>
                <w:lang w:eastAsia="ko-KR"/>
              </w:rPr>
            </w:pPr>
            <w:r>
              <w:rPr>
                <w:lang w:eastAsia="ko-KR"/>
              </w:rPr>
              <w:t>5</w:t>
            </w:r>
          </w:p>
        </w:tc>
        <w:tc>
          <w:tcPr>
            <w:tcW w:w="3130" w:type="dxa"/>
          </w:tcPr>
          <w:p w14:paraId="52ED212D" w14:textId="77777777" w:rsidR="003669F2" w:rsidRDefault="00B562E1">
            <w:pPr>
              <w:pStyle w:val="TAC"/>
              <w:rPr>
                <w:lang w:eastAsia="ko-KR"/>
              </w:rPr>
            </w:pPr>
            <w:r>
              <w:t>60</w:t>
            </w:r>
          </w:p>
        </w:tc>
      </w:tr>
      <w:tr w:rsidR="003669F2" w14:paraId="52ED2131" w14:textId="77777777">
        <w:trPr>
          <w:jc w:val="center"/>
        </w:trPr>
        <w:tc>
          <w:tcPr>
            <w:tcW w:w="2235" w:type="dxa"/>
          </w:tcPr>
          <w:p w14:paraId="52ED212F" w14:textId="77777777" w:rsidR="003669F2" w:rsidRDefault="00B562E1">
            <w:pPr>
              <w:pStyle w:val="TAC"/>
              <w:rPr>
                <w:lang w:eastAsia="ko-KR"/>
              </w:rPr>
            </w:pPr>
            <w:r>
              <w:rPr>
                <w:lang w:eastAsia="ko-KR"/>
              </w:rPr>
              <w:t>6</w:t>
            </w:r>
          </w:p>
        </w:tc>
        <w:tc>
          <w:tcPr>
            <w:tcW w:w="3130" w:type="dxa"/>
          </w:tcPr>
          <w:p w14:paraId="52ED2130" w14:textId="77777777" w:rsidR="003669F2" w:rsidRDefault="00B562E1">
            <w:pPr>
              <w:pStyle w:val="TAC"/>
              <w:rPr>
                <w:lang w:eastAsia="ko-KR"/>
              </w:rPr>
            </w:pPr>
            <w:r>
              <w:t>80</w:t>
            </w:r>
          </w:p>
        </w:tc>
      </w:tr>
      <w:tr w:rsidR="003669F2" w14:paraId="52ED2134" w14:textId="77777777">
        <w:trPr>
          <w:jc w:val="center"/>
        </w:trPr>
        <w:tc>
          <w:tcPr>
            <w:tcW w:w="2235" w:type="dxa"/>
          </w:tcPr>
          <w:p w14:paraId="52ED2132" w14:textId="77777777" w:rsidR="003669F2" w:rsidRDefault="00B562E1">
            <w:pPr>
              <w:pStyle w:val="TAC"/>
              <w:rPr>
                <w:lang w:eastAsia="ko-KR"/>
              </w:rPr>
            </w:pPr>
            <w:r>
              <w:rPr>
                <w:lang w:eastAsia="ko-KR"/>
              </w:rPr>
              <w:t>7</w:t>
            </w:r>
          </w:p>
        </w:tc>
        <w:tc>
          <w:tcPr>
            <w:tcW w:w="3130" w:type="dxa"/>
          </w:tcPr>
          <w:p w14:paraId="52ED2133" w14:textId="77777777" w:rsidR="003669F2" w:rsidRDefault="00B562E1">
            <w:pPr>
              <w:pStyle w:val="TAC"/>
              <w:rPr>
                <w:lang w:eastAsia="ko-KR"/>
              </w:rPr>
            </w:pPr>
            <w:r>
              <w:t>120</w:t>
            </w:r>
          </w:p>
        </w:tc>
      </w:tr>
      <w:tr w:rsidR="003669F2" w14:paraId="52ED2137" w14:textId="77777777">
        <w:trPr>
          <w:jc w:val="center"/>
        </w:trPr>
        <w:tc>
          <w:tcPr>
            <w:tcW w:w="2235" w:type="dxa"/>
          </w:tcPr>
          <w:p w14:paraId="52ED2135" w14:textId="77777777" w:rsidR="003669F2" w:rsidRDefault="00B562E1">
            <w:pPr>
              <w:pStyle w:val="TAC"/>
              <w:rPr>
                <w:lang w:eastAsia="ko-KR"/>
              </w:rPr>
            </w:pPr>
            <w:r>
              <w:rPr>
                <w:lang w:eastAsia="ko-KR"/>
              </w:rPr>
              <w:t>8</w:t>
            </w:r>
          </w:p>
        </w:tc>
        <w:tc>
          <w:tcPr>
            <w:tcW w:w="3130" w:type="dxa"/>
          </w:tcPr>
          <w:p w14:paraId="52ED2136" w14:textId="77777777" w:rsidR="003669F2" w:rsidRDefault="00B562E1">
            <w:pPr>
              <w:pStyle w:val="TAC"/>
              <w:rPr>
                <w:lang w:eastAsia="ko-KR"/>
              </w:rPr>
            </w:pPr>
            <w:r>
              <w:t>160</w:t>
            </w:r>
          </w:p>
        </w:tc>
      </w:tr>
      <w:tr w:rsidR="003669F2" w14:paraId="52ED213A" w14:textId="77777777">
        <w:trPr>
          <w:jc w:val="center"/>
        </w:trPr>
        <w:tc>
          <w:tcPr>
            <w:tcW w:w="2235" w:type="dxa"/>
          </w:tcPr>
          <w:p w14:paraId="52ED2138" w14:textId="77777777" w:rsidR="003669F2" w:rsidRDefault="00B562E1">
            <w:pPr>
              <w:pStyle w:val="TAC"/>
              <w:rPr>
                <w:lang w:eastAsia="ko-KR"/>
              </w:rPr>
            </w:pPr>
            <w:r>
              <w:rPr>
                <w:lang w:eastAsia="ko-KR"/>
              </w:rPr>
              <w:t>9</w:t>
            </w:r>
          </w:p>
        </w:tc>
        <w:tc>
          <w:tcPr>
            <w:tcW w:w="3130" w:type="dxa"/>
          </w:tcPr>
          <w:p w14:paraId="52ED2139" w14:textId="77777777" w:rsidR="003669F2" w:rsidRDefault="00B562E1">
            <w:pPr>
              <w:pStyle w:val="TAC"/>
              <w:rPr>
                <w:lang w:eastAsia="ko-KR"/>
              </w:rPr>
            </w:pPr>
            <w:r>
              <w:t>240</w:t>
            </w:r>
          </w:p>
        </w:tc>
      </w:tr>
      <w:tr w:rsidR="003669F2" w14:paraId="52ED213D" w14:textId="77777777">
        <w:trPr>
          <w:jc w:val="center"/>
        </w:trPr>
        <w:tc>
          <w:tcPr>
            <w:tcW w:w="2235" w:type="dxa"/>
          </w:tcPr>
          <w:p w14:paraId="52ED213B" w14:textId="77777777" w:rsidR="003669F2" w:rsidRDefault="00B562E1">
            <w:pPr>
              <w:pStyle w:val="TAC"/>
              <w:rPr>
                <w:lang w:eastAsia="ko-KR"/>
              </w:rPr>
            </w:pPr>
            <w:r>
              <w:rPr>
                <w:lang w:eastAsia="ko-KR"/>
              </w:rPr>
              <w:t>10</w:t>
            </w:r>
          </w:p>
        </w:tc>
        <w:tc>
          <w:tcPr>
            <w:tcW w:w="3130" w:type="dxa"/>
          </w:tcPr>
          <w:p w14:paraId="52ED213C" w14:textId="77777777" w:rsidR="003669F2" w:rsidRDefault="00B562E1">
            <w:pPr>
              <w:pStyle w:val="TAC"/>
              <w:rPr>
                <w:lang w:eastAsia="ko-KR"/>
              </w:rPr>
            </w:pPr>
            <w:r>
              <w:t>320</w:t>
            </w:r>
          </w:p>
        </w:tc>
      </w:tr>
      <w:tr w:rsidR="003669F2" w14:paraId="52ED2140" w14:textId="77777777">
        <w:trPr>
          <w:jc w:val="center"/>
        </w:trPr>
        <w:tc>
          <w:tcPr>
            <w:tcW w:w="2235" w:type="dxa"/>
          </w:tcPr>
          <w:p w14:paraId="52ED213E" w14:textId="77777777" w:rsidR="003669F2" w:rsidRDefault="00B562E1">
            <w:pPr>
              <w:pStyle w:val="TAC"/>
              <w:rPr>
                <w:lang w:eastAsia="ko-KR"/>
              </w:rPr>
            </w:pPr>
            <w:r>
              <w:rPr>
                <w:lang w:eastAsia="ko-KR"/>
              </w:rPr>
              <w:t>11</w:t>
            </w:r>
          </w:p>
        </w:tc>
        <w:tc>
          <w:tcPr>
            <w:tcW w:w="3130" w:type="dxa"/>
          </w:tcPr>
          <w:p w14:paraId="52ED213F" w14:textId="77777777" w:rsidR="003669F2" w:rsidRDefault="00B562E1">
            <w:pPr>
              <w:pStyle w:val="TAC"/>
              <w:rPr>
                <w:lang w:eastAsia="ko-KR"/>
              </w:rPr>
            </w:pPr>
            <w:r>
              <w:t>480</w:t>
            </w:r>
          </w:p>
        </w:tc>
      </w:tr>
      <w:tr w:rsidR="003669F2" w14:paraId="52ED2143" w14:textId="77777777">
        <w:trPr>
          <w:jc w:val="center"/>
        </w:trPr>
        <w:tc>
          <w:tcPr>
            <w:tcW w:w="2235" w:type="dxa"/>
          </w:tcPr>
          <w:p w14:paraId="52ED2141" w14:textId="77777777" w:rsidR="003669F2" w:rsidRDefault="00B562E1">
            <w:pPr>
              <w:pStyle w:val="TAC"/>
              <w:rPr>
                <w:lang w:eastAsia="ko-KR"/>
              </w:rPr>
            </w:pPr>
            <w:r>
              <w:rPr>
                <w:lang w:eastAsia="ko-KR"/>
              </w:rPr>
              <w:t>12</w:t>
            </w:r>
          </w:p>
        </w:tc>
        <w:tc>
          <w:tcPr>
            <w:tcW w:w="3130" w:type="dxa"/>
          </w:tcPr>
          <w:p w14:paraId="52ED2142" w14:textId="77777777" w:rsidR="003669F2" w:rsidRDefault="00B562E1">
            <w:pPr>
              <w:pStyle w:val="TAC"/>
              <w:rPr>
                <w:lang w:eastAsia="ko-KR"/>
              </w:rPr>
            </w:pPr>
            <w:r>
              <w:t>960</w:t>
            </w:r>
          </w:p>
        </w:tc>
      </w:tr>
      <w:tr w:rsidR="003669F2" w14:paraId="52ED2146" w14:textId="77777777">
        <w:trPr>
          <w:jc w:val="center"/>
        </w:trPr>
        <w:tc>
          <w:tcPr>
            <w:tcW w:w="2235" w:type="dxa"/>
          </w:tcPr>
          <w:p w14:paraId="52ED2144" w14:textId="77777777" w:rsidR="003669F2" w:rsidRDefault="00B562E1">
            <w:pPr>
              <w:pStyle w:val="TAC"/>
              <w:rPr>
                <w:lang w:eastAsia="ko-KR"/>
              </w:rPr>
            </w:pPr>
            <w:r>
              <w:rPr>
                <w:lang w:eastAsia="ko-KR"/>
              </w:rPr>
              <w:t>13</w:t>
            </w:r>
          </w:p>
        </w:tc>
        <w:tc>
          <w:tcPr>
            <w:tcW w:w="3130" w:type="dxa"/>
          </w:tcPr>
          <w:p w14:paraId="52ED2145" w14:textId="77777777" w:rsidR="003669F2" w:rsidRDefault="00B562E1">
            <w:pPr>
              <w:pStyle w:val="TAC"/>
              <w:rPr>
                <w:lang w:eastAsia="ko-KR"/>
              </w:rPr>
            </w:pPr>
            <w:r>
              <w:rPr>
                <w:lang w:eastAsia="ko-KR"/>
              </w:rPr>
              <w:t>1920</w:t>
            </w:r>
          </w:p>
        </w:tc>
      </w:tr>
      <w:tr w:rsidR="003669F2" w14:paraId="52ED2149" w14:textId="77777777">
        <w:trPr>
          <w:jc w:val="center"/>
        </w:trPr>
        <w:tc>
          <w:tcPr>
            <w:tcW w:w="2235" w:type="dxa"/>
          </w:tcPr>
          <w:p w14:paraId="52ED2147" w14:textId="77777777" w:rsidR="003669F2" w:rsidRDefault="00B562E1">
            <w:pPr>
              <w:pStyle w:val="TAC"/>
              <w:rPr>
                <w:lang w:eastAsia="ko-KR"/>
              </w:rPr>
            </w:pPr>
            <w:r>
              <w:rPr>
                <w:lang w:eastAsia="ko-KR"/>
              </w:rPr>
              <w:t>14</w:t>
            </w:r>
          </w:p>
        </w:tc>
        <w:tc>
          <w:tcPr>
            <w:tcW w:w="3130" w:type="dxa"/>
          </w:tcPr>
          <w:p w14:paraId="52ED2148" w14:textId="77777777" w:rsidR="003669F2" w:rsidRDefault="00B562E1">
            <w:pPr>
              <w:pStyle w:val="TAC"/>
              <w:rPr>
                <w:lang w:eastAsia="ko-KR"/>
              </w:rPr>
            </w:pPr>
            <w:r>
              <w:t>Reserved</w:t>
            </w:r>
          </w:p>
        </w:tc>
      </w:tr>
      <w:tr w:rsidR="003669F2" w14:paraId="52ED214C" w14:textId="77777777">
        <w:trPr>
          <w:jc w:val="center"/>
        </w:trPr>
        <w:tc>
          <w:tcPr>
            <w:tcW w:w="2235" w:type="dxa"/>
          </w:tcPr>
          <w:p w14:paraId="52ED214A" w14:textId="77777777" w:rsidR="003669F2" w:rsidRDefault="00B562E1">
            <w:pPr>
              <w:pStyle w:val="TAC"/>
              <w:rPr>
                <w:lang w:eastAsia="ko-KR"/>
              </w:rPr>
            </w:pPr>
            <w:r>
              <w:rPr>
                <w:lang w:eastAsia="ko-KR"/>
              </w:rPr>
              <w:t>15</w:t>
            </w:r>
          </w:p>
        </w:tc>
        <w:tc>
          <w:tcPr>
            <w:tcW w:w="3130" w:type="dxa"/>
          </w:tcPr>
          <w:p w14:paraId="52ED214B" w14:textId="77777777" w:rsidR="003669F2" w:rsidRDefault="00B562E1">
            <w:pPr>
              <w:pStyle w:val="TAC"/>
              <w:rPr>
                <w:lang w:eastAsia="ko-KR"/>
              </w:rPr>
            </w:pPr>
            <w:r>
              <w:t>Reserved</w:t>
            </w:r>
          </w:p>
        </w:tc>
      </w:tr>
    </w:tbl>
    <w:p w14:paraId="52ED214D" w14:textId="77777777" w:rsidR="003669F2" w:rsidRDefault="003669F2">
      <w:pPr>
        <w:rPr>
          <w:lang w:eastAsia="ko-KR"/>
        </w:rPr>
      </w:pPr>
    </w:p>
    <w:p w14:paraId="52ED214E" w14:textId="77777777" w:rsidR="003669F2" w:rsidRDefault="00B562E1">
      <w:pPr>
        <w:pStyle w:val="2"/>
        <w:rPr>
          <w:lang w:eastAsia="ko-KR"/>
        </w:rPr>
      </w:pPr>
      <w:bookmarkStart w:id="3879" w:name="_Toc178200761"/>
      <w:bookmarkStart w:id="3880" w:name="_Toc29239908"/>
      <w:bookmarkStart w:id="3881" w:name="_Toc52796616"/>
      <w:bookmarkStart w:id="3882" w:name="_Toc52752154"/>
      <w:bookmarkStart w:id="3883" w:name="_Toc46490459"/>
      <w:bookmarkStart w:id="3884" w:name="_Toc37296328"/>
      <w:r>
        <w:rPr>
          <w:lang w:eastAsia="ko-KR"/>
        </w:rPr>
        <w:t>7.3</w:t>
      </w:r>
      <w:r>
        <w:rPr>
          <w:lang w:eastAsia="ko-KR"/>
        </w:rPr>
        <w:tab/>
        <w:t>DELTA_PREAMBLE values</w:t>
      </w:r>
      <w:bookmarkEnd w:id="3879"/>
      <w:bookmarkEnd w:id="3880"/>
      <w:bookmarkEnd w:id="3881"/>
      <w:bookmarkEnd w:id="3882"/>
      <w:bookmarkEnd w:id="3883"/>
      <w:bookmarkEnd w:id="3884"/>
    </w:p>
    <w:p w14:paraId="52ED214F" w14:textId="77777777" w:rsidR="003669F2" w:rsidRDefault="00B562E1">
      <w:pPr>
        <w:rPr>
          <w:lang w:eastAsia="ko-KR"/>
        </w:rPr>
      </w:pPr>
      <w:r>
        <w:t>The DELTA_PREAMBLE preamble format based power offset values are presented in Tables 7.3-1 and 7.3-2.</w:t>
      </w:r>
    </w:p>
    <w:p w14:paraId="52ED2150" w14:textId="77777777" w:rsidR="003669F2" w:rsidRDefault="00B562E1">
      <w:pPr>
        <w:pStyle w:val="TH"/>
      </w:pPr>
      <w:r>
        <w:t>Table 7.</w:t>
      </w:r>
      <w:r>
        <w:rPr>
          <w:lang w:eastAsia="ko-KR"/>
        </w:rPr>
        <w:t>3</w:t>
      </w:r>
      <w: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3"/>
        <w:gridCol w:w="2491"/>
      </w:tblGrid>
      <w:tr w:rsidR="003669F2" w14:paraId="52ED2154" w14:textId="77777777">
        <w:trPr>
          <w:jc w:val="center"/>
        </w:trPr>
        <w:tc>
          <w:tcPr>
            <w:tcW w:w="1073" w:type="dxa"/>
            <w:vAlign w:val="center"/>
          </w:tcPr>
          <w:p w14:paraId="52ED2151" w14:textId="77777777" w:rsidR="003669F2" w:rsidRDefault="00B562E1">
            <w:pPr>
              <w:pStyle w:val="TAH"/>
            </w:pPr>
            <w:r>
              <w:t>Preamble</w:t>
            </w:r>
          </w:p>
          <w:p w14:paraId="52ED2152" w14:textId="77777777" w:rsidR="003669F2" w:rsidRDefault="00B562E1">
            <w:pPr>
              <w:pStyle w:val="TAH"/>
            </w:pPr>
            <w:r>
              <w:t>Format</w:t>
            </w:r>
          </w:p>
        </w:tc>
        <w:tc>
          <w:tcPr>
            <w:tcW w:w="2491" w:type="dxa"/>
            <w:vAlign w:val="center"/>
          </w:tcPr>
          <w:p w14:paraId="52ED2153" w14:textId="77777777" w:rsidR="003669F2" w:rsidRDefault="00B562E1">
            <w:pPr>
              <w:pStyle w:val="TAH"/>
            </w:pPr>
            <w:r>
              <w:t>DELTA_PREAMBLE values</w:t>
            </w:r>
          </w:p>
        </w:tc>
      </w:tr>
      <w:tr w:rsidR="003669F2" w14:paraId="52ED2157" w14:textId="77777777">
        <w:trPr>
          <w:jc w:val="center"/>
        </w:trPr>
        <w:tc>
          <w:tcPr>
            <w:tcW w:w="1073" w:type="dxa"/>
            <w:vAlign w:val="center"/>
          </w:tcPr>
          <w:p w14:paraId="52ED2155" w14:textId="77777777" w:rsidR="003669F2" w:rsidRDefault="00B562E1">
            <w:pPr>
              <w:pStyle w:val="TAC"/>
            </w:pPr>
            <w:r>
              <w:t>0</w:t>
            </w:r>
          </w:p>
        </w:tc>
        <w:tc>
          <w:tcPr>
            <w:tcW w:w="2491" w:type="dxa"/>
            <w:vAlign w:val="center"/>
          </w:tcPr>
          <w:p w14:paraId="52ED2156" w14:textId="77777777" w:rsidR="003669F2" w:rsidRDefault="00B562E1">
            <w:pPr>
              <w:pStyle w:val="TAC"/>
              <w:rPr>
                <w:lang w:eastAsia="ko-KR"/>
              </w:rPr>
            </w:pPr>
            <w:r>
              <w:rPr>
                <w:lang w:eastAsia="ko-KR"/>
              </w:rPr>
              <w:t xml:space="preserve"> </w:t>
            </w:r>
            <w:r>
              <w:t>0 dB</w:t>
            </w:r>
          </w:p>
        </w:tc>
      </w:tr>
      <w:tr w:rsidR="003669F2" w14:paraId="52ED215A" w14:textId="77777777">
        <w:trPr>
          <w:jc w:val="center"/>
        </w:trPr>
        <w:tc>
          <w:tcPr>
            <w:tcW w:w="1073" w:type="dxa"/>
            <w:vAlign w:val="center"/>
          </w:tcPr>
          <w:p w14:paraId="52ED2158" w14:textId="77777777" w:rsidR="003669F2" w:rsidRDefault="00B562E1">
            <w:pPr>
              <w:pStyle w:val="TAC"/>
            </w:pPr>
            <w:r>
              <w:t>1</w:t>
            </w:r>
          </w:p>
        </w:tc>
        <w:tc>
          <w:tcPr>
            <w:tcW w:w="2491" w:type="dxa"/>
            <w:vAlign w:val="center"/>
          </w:tcPr>
          <w:p w14:paraId="52ED2159" w14:textId="77777777" w:rsidR="003669F2" w:rsidRDefault="00B562E1">
            <w:pPr>
              <w:pStyle w:val="TAC"/>
            </w:pPr>
            <w:r>
              <w:t>-3 dB</w:t>
            </w:r>
          </w:p>
        </w:tc>
      </w:tr>
      <w:tr w:rsidR="003669F2" w14:paraId="52ED215D" w14:textId="77777777">
        <w:trPr>
          <w:jc w:val="center"/>
        </w:trPr>
        <w:tc>
          <w:tcPr>
            <w:tcW w:w="1073" w:type="dxa"/>
            <w:vAlign w:val="center"/>
          </w:tcPr>
          <w:p w14:paraId="52ED215B" w14:textId="77777777" w:rsidR="003669F2" w:rsidRDefault="00B562E1">
            <w:pPr>
              <w:pStyle w:val="TAC"/>
            </w:pPr>
            <w:r>
              <w:t>2</w:t>
            </w:r>
          </w:p>
        </w:tc>
        <w:tc>
          <w:tcPr>
            <w:tcW w:w="2491" w:type="dxa"/>
            <w:vAlign w:val="center"/>
          </w:tcPr>
          <w:p w14:paraId="52ED215C" w14:textId="77777777" w:rsidR="003669F2" w:rsidRDefault="00B562E1">
            <w:pPr>
              <w:pStyle w:val="TAC"/>
            </w:pPr>
            <w:r>
              <w:t>-6 dB</w:t>
            </w:r>
          </w:p>
        </w:tc>
      </w:tr>
      <w:tr w:rsidR="003669F2" w14:paraId="52ED2160" w14:textId="77777777">
        <w:trPr>
          <w:jc w:val="center"/>
        </w:trPr>
        <w:tc>
          <w:tcPr>
            <w:tcW w:w="1073" w:type="dxa"/>
            <w:vAlign w:val="center"/>
          </w:tcPr>
          <w:p w14:paraId="52ED215E" w14:textId="77777777" w:rsidR="003669F2" w:rsidRDefault="00B562E1">
            <w:pPr>
              <w:pStyle w:val="TAC"/>
            </w:pPr>
            <w:r>
              <w:t>3</w:t>
            </w:r>
          </w:p>
        </w:tc>
        <w:tc>
          <w:tcPr>
            <w:tcW w:w="2491" w:type="dxa"/>
            <w:vAlign w:val="center"/>
          </w:tcPr>
          <w:p w14:paraId="52ED215F" w14:textId="77777777" w:rsidR="003669F2" w:rsidRDefault="00B562E1">
            <w:pPr>
              <w:pStyle w:val="TAC"/>
            </w:pPr>
            <w:r>
              <w:rPr>
                <w:lang w:eastAsia="ko-KR"/>
              </w:rPr>
              <w:t xml:space="preserve"> </w:t>
            </w:r>
            <w:r>
              <w:t>0 dB</w:t>
            </w:r>
          </w:p>
        </w:tc>
      </w:tr>
    </w:tbl>
    <w:p w14:paraId="52ED2161" w14:textId="77777777" w:rsidR="003669F2" w:rsidRDefault="003669F2">
      <w:pPr>
        <w:rPr>
          <w:lang w:eastAsia="ko-KR"/>
        </w:rPr>
      </w:pPr>
    </w:p>
    <w:p w14:paraId="52ED2162" w14:textId="77777777" w:rsidR="003669F2" w:rsidRDefault="00B562E1">
      <w:pPr>
        <w:pStyle w:val="TH"/>
      </w:pPr>
      <w:r>
        <w:lastRenderedPageBreak/>
        <w:t>Table 7.</w:t>
      </w:r>
      <w:r>
        <w:rPr>
          <w:lang w:eastAsia="ko-KR"/>
        </w:rPr>
        <w:t>3</w:t>
      </w:r>
      <w:r>
        <w:t>-</w:t>
      </w:r>
      <w:r>
        <w:rPr>
          <w:lang w:eastAsia="ko-KR"/>
        </w:rPr>
        <w:t>2</w:t>
      </w:r>
      <w: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3047"/>
      </w:tblGrid>
      <w:tr w:rsidR="003669F2" w14:paraId="52ED2166" w14:textId="77777777">
        <w:trPr>
          <w:jc w:val="center"/>
        </w:trPr>
        <w:tc>
          <w:tcPr>
            <w:tcW w:w="2369" w:type="dxa"/>
            <w:tcBorders>
              <w:top w:val="single" w:sz="4" w:space="0" w:color="auto"/>
            </w:tcBorders>
            <w:vAlign w:val="center"/>
          </w:tcPr>
          <w:p w14:paraId="52ED2163" w14:textId="77777777" w:rsidR="003669F2" w:rsidRDefault="00B562E1">
            <w:pPr>
              <w:pStyle w:val="TAH"/>
              <w:rPr>
                <w:lang w:eastAsia="ko-KR"/>
              </w:rPr>
            </w:pPr>
            <w:r>
              <w:rPr>
                <w:lang w:eastAsia="ko-KR"/>
              </w:rPr>
              <w:t>Preamble</w:t>
            </w:r>
          </w:p>
          <w:p w14:paraId="52ED2164" w14:textId="77777777" w:rsidR="003669F2" w:rsidRDefault="00B562E1">
            <w:pPr>
              <w:pStyle w:val="TAH"/>
              <w:rPr>
                <w:lang w:eastAsia="ko-KR"/>
              </w:rPr>
            </w:pPr>
            <w:r>
              <w:rPr>
                <w:lang w:eastAsia="ko-KR"/>
              </w:rPr>
              <w:t>Format</w:t>
            </w:r>
          </w:p>
        </w:tc>
        <w:tc>
          <w:tcPr>
            <w:tcW w:w="3047" w:type="dxa"/>
            <w:tcBorders>
              <w:top w:val="single" w:sz="4" w:space="0" w:color="auto"/>
            </w:tcBorders>
            <w:vAlign w:val="center"/>
          </w:tcPr>
          <w:p w14:paraId="52ED2165" w14:textId="77777777" w:rsidR="003669F2" w:rsidRDefault="00B562E1">
            <w:pPr>
              <w:pStyle w:val="TAH"/>
              <w:rPr>
                <w:lang w:eastAsia="ko-KR"/>
              </w:rPr>
            </w:pPr>
            <w:r>
              <w:rPr>
                <w:lang w:eastAsia="ko-KR"/>
              </w:rPr>
              <w:t>DELTA_PREAMBLE values (dB)</w:t>
            </w:r>
          </w:p>
        </w:tc>
      </w:tr>
      <w:tr w:rsidR="003669F2" w14:paraId="52ED2169" w14:textId="77777777">
        <w:trPr>
          <w:jc w:val="center"/>
        </w:trPr>
        <w:tc>
          <w:tcPr>
            <w:tcW w:w="2369" w:type="dxa"/>
            <w:vAlign w:val="center"/>
          </w:tcPr>
          <w:p w14:paraId="52ED2167" w14:textId="77777777" w:rsidR="003669F2" w:rsidRDefault="00B562E1">
            <w:pPr>
              <w:pStyle w:val="TAC"/>
              <w:rPr>
                <w:lang w:eastAsia="ko-KR"/>
              </w:rPr>
            </w:pPr>
            <w:r>
              <w:rPr>
                <w:lang w:eastAsia="ko-KR"/>
              </w:rPr>
              <w:t>A1</w:t>
            </w:r>
          </w:p>
        </w:tc>
        <w:tc>
          <w:tcPr>
            <w:tcW w:w="3047" w:type="dxa"/>
            <w:vAlign w:val="center"/>
          </w:tcPr>
          <w:p w14:paraId="52ED2168" w14:textId="77777777" w:rsidR="003669F2" w:rsidRDefault="00B562E1">
            <w:pPr>
              <w:pStyle w:val="TAC"/>
              <w:rPr>
                <w:lang w:eastAsia="ko-KR"/>
              </w:rPr>
            </w:pPr>
            <w:r>
              <w:rPr>
                <w:lang w:eastAsia="ko-KR"/>
              </w:rPr>
              <w:t xml:space="preserve">8 + 3 </w:t>
            </w:r>
            <w:r>
              <w:rPr>
                <w:rFonts w:cs="Arial"/>
                <w:lang w:eastAsia="ko-KR"/>
              </w:rPr>
              <w:t xml:space="preserve">× </w:t>
            </w:r>
            <w:r>
              <w:rPr>
                <w:i/>
                <w:lang w:eastAsia="ko-KR"/>
              </w:rPr>
              <w:t>μ</w:t>
            </w:r>
          </w:p>
        </w:tc>
      </w:tr>
      <w:tr w:rsidR="003669F2" w14:paraId="52ED216C" w14:textId="77777777">
        <w:trPr>
          <w:jc w:val="center"/>
        </w:trPr>
        <w:tc>
          <w:tcPr>
            <w:tcW w:w="2369" w:type="dxa"/>
            <w:vAlign w:val="center"/>
          </w:tcPr>
          <w:p w14:paraId="52ED216A" w14:textId="77777777" w:rsidR="003669F2" w:rsidRDefault="00B562E1">
            <w:pPr>
              <w:pStyle w:val="TAC"/>
              <w:rPr>
                <w:lang w:eastAsia="ko-KR"/>
              </w:rPr>
            </w:pPr>
            <w:r>
              <w:rPr>
                <w:lang w:eastAsia="ko-KR"/>
              </w:rPr>
              <w:t>A2</w:t>
            </w:r>
          </w:p>
        </w:tc>
        <w:tc>
          <w:tcPr>
            <w:tcW w:w="3047" w:type="dxa"/>
            <w:vAlign w:val="center"/>
          </w:tcPr>
          <w:p w14:paraId="52ED216B"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6F" w14:textId="77777777">
        <w:trPr>
          <w:jc w:val="center"/>
        </w:trPr>
        <w:tc>
          <w:tcPr>
            <w:tcW w:w="2369" w:type="dxa"/>
            <w:vAlign w:val="center"/>
          </w:tcPr>
          <w:p w14:paraId="52ED216D" w14:textId="77777777" w:rsidR="003669F2" w:rsidRDefault="00B562E1">
            <w:pPr>
              <w:pStyle w:val="TAC"/>
              <w:rPr>
                <w:lang w:eastAsia="ko-KR"/>
              </w:rPr>
            </w:pPr>
            <w:r>
              <w:rPr>
                <w:lang w:eastAsia="ko-KR"/>
              </w:rPr>
              <w:t>A3</w:t>
            </w:r>
          </w:p>
        </w:tc>
        <w:tc>
          <w:tcPr>
            <w:tcW w:w="3047" w:type="dxa"/>
            <w:vAlign w:val="center"/>
          </w:tcPr>
          <w:p w14:paraId="52ED216E"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2" w14:textId="77777777">
        <w:trPr>
          <w:jc w:val="center"/>
        </w:trPr>
        <w:tc>
          <w:tcPr>
            <w:tcW w:w="2369" w:type="dxa"/>
            <w:vAlign w:val="center"/>
          </w:tcPr>
          <w:p w14:paraId="52ED2170" w14:textId="77777777" w:rsidR="003669F2" w:rsidRDefault="00B562E1">
            <w:pPr>
              <w:pStyle w:val="TAC"/>
              <w:rPr>
                <w:lang w:eastAsia="ko-KR"/>
              </w:rPr>
            </w:pPr>
            <w:r>
              <w:rPr>
                <w:lang w:eastAsia="ko-KR"/>
              </w:rPr>
              <w:t>B1</w:t>
            </w:r>
          </w:p>
        </w:tc>
        <w:tc>
          <w:tcPr>
            <w:tcW w:w="3047" w:type="dxa"/>
            <w:vAlign w:val="center"/>
          </w:tcPr>
          <w:p w14:paraId="52ED2171" w14:textId="77777777" w:rsidR="003669F2" w:rsidRDefault="00B562E1">
            <w:pPr>
              <w:pStyle w:val="TAC"/>
              <w:rPr>
                <w:lang w:eastAsia="ko-KR"/>
              </w:rPr>
            </w:pPr>
            <w:r>
              <w:rPr>
                <w:lang w:eastAsia="ko-KR"/>
              </w:rPr>
              <w:t xml:space="preserve">8 + 3 </w:t>
            </w:r>
            <w:r>
              <w:rPr>
                <w:rFonts w:cs="Arial"/>
                <w:lang w:eastAsia="ko-KR"/>
              </w:rPr>
              <w:t xml:space="preserve">× </w:t>
            </w:r>
            <w:r>
              <w:rPr>
                <w:i/>
              </w:rPr>
              <w:t>μ</w:t>
            </w:r>
          </w:p>
        </w:tc>
      </w:tr>
      <w:tr w:rsidR="003669F2" w14:paraId="52ED2175" w14:textId="77777777">
        <w:trPr>
          <w:jc w:val="center"/>
        </w:trPr>
        <w:tc>
          <w:tcPr>
            <w:tcW w:w="2369" w:type="dxa"/>
            <w:vAlign w:val="center"/>
          </w:tcPr>
          <w:p w14:paraId="52ED2173" w14:textId="77777777" w:rsidR="003669F2" w:rsidRDefault="00B562E1">
            <w:pPr>
              <w:pStyle w:val="TAC"/>
              <w:rPr>
                <w:lang w:eastAsia="ko-KR"/>
              </w:rPr>
            </w:pPr>
            <w:r>
              <w:rPr>
                <w:lang w:eastAsia="ko-KR"/>
              </w:rPr>
              <w:t>B2</w:t>
            </w:r>
          </w:p>
        </w:tc>
        <w:tc>
          <w:tcPr>
            <w:tcW w:w="3047" w:type="dxa"/>
            <w:vAlign w:val="center"/>
          </w:tcPr>
          <w:p w14:paraId="52ED2174"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78" w14:textId="77777777">
        <w:trPr>
          <w:jc w:val="center"/>
        </w:trPr>
        <w:tc>
          <w:tcPr>
            <w:tcW w:w="2369" w:type="dxa"/>
            <w:vAlign w:val="center"/>
          </w:tcPr>
          <w:p w14:paraId="52ED2176" w14:textId="77777777" w:rsidR="003669F2" w:rsidRDefault="00B562E1">
            <w:pPr>
              <w:pStyle w:val="TAC"/>
              <w:rPr>
                <w:lang w:eastAsia="ko-KR"/>
              </w:rPr>
            </w:pPr>
            <w:r>
              <w:rPr>
                <w:lang w:eastAsia="ko-KR"/>
              </w:rPr>
              <w:t>B3</w:t>
            </w:r>
          </w:p>
        </w:tc>
        <w:tc>
          <w:tcPr>
            <w:tcW w:w="3047" w:type="dxa"/>
            <w:vAlign w:val="center"/>
          </w:tcPr>
          <w:p w14:paraId="52ED2177"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B" w14:textId="77777777">
        <w:trPr>
          <w:jc w:val="center"/>
        </w:trPr>
        <w:tc>
          <w:tcPr>
            <w:tcW w:w="2369" w:type="dxa"/>
            <w:vAlign w:val="center"/>
          </w:tcPr>
          <w:p w14:paraId="52ED2179" w14:textId="77777777" w:rsidR="003669F2" w:rsidRDefault="00B562E1">
            <w:pPr>
              <w:pStyle w:val="TAC"/>
              <w:rPr>
                <w:lang w:eastAsia="ko-KR"/>
              </w:rPr>
            </w:pPr>
            <w:r>
              <w:rPr>
                <w:lang w:eastAsia="ko-KR"/>
              </w:rPr>
              <w:t>B4</w:t>
            </w:r>
          </w:p>
        </w:tc>
        <w:tc>
          <w:tcPr>
            <w:tcW w:w="3047" w:type="dxa"/>
            <w:vAlign w:val="center"/>
          </w:tcPr>
          <w:p w14:paraId="52ED217A" w14:textId="77777777" w:rsidR="003669F2" w:rsidRDefault="00B562E1">
            <w:pPr>
              <w:pStyle w:val="TAC"/>
              <w:rPr>
                <w:lang w:eastAsia="ko-KR"/>
              </w:rPr>
            </w:pPr>
            <w:r>
              <w:rPr>
                <w:lang w:eastAsia="ko-KR"/>
              </w:rPr>
              <w:t xml:space="preserve">3 </w:t>
            </w:r>
            <w:r>
              <w:rPr>
                <w:rFonts w:cs="Arial"/>
                <w:lang w:eastAsia="ko-KR"/>
              </w:rPr>
              <w:t xml:space="preserve">× </w:t>
            </w:r>
            <w:r>
              <w:rPr>
                <w:i/>
              </w:rPr>
              <w:t>μ</w:t>
            </w:r>
          </w:p>
        </w:tc>
      </w:tr>
      <w:tr w:rsidR="003669F2" w14:paraId="52ED217E" w14:textId="77777777">
        <w:trPr>
          <w:jc w:val="center"/>
        </w:trPr>
        <w:tc>
          <w:tcPr>
            <w:tcW w:w="2369" w:type="dxa"/>
            <w:vAlign w:val="center"/>
          </w:tcPr>
          <w:p w14:paraId="52ED217C" w14:textId="77777777" w:rsidR="003669F2" w:rsidRDefault="00B562E1">
            <w:pPr>
              <w:pStyle w:val="TAC"/>
              <w:rPr>
                <w:lang w:eastAsia="ko-KR"/>
              </w:rPr>
            </w:pPr>
            <w:r>
              <w:rPr>
                <w:lang w:eastAsia="ko-KR"/>
              </w:rPr>
              <w:t>C0</w:t>
            </w:r>
          </w:p>
        </w:tc>
        <w:tc>
          <w:tcPr>
            <w:tcW w:w="3047" w:type="dxa"/>
            <w:vAlign w:val="center"/>
          </w:tcPr>
          <w:p w14:paraId="52ED217D" w14:textId="77777777" w:rsidR="003669F2" w:rsidRDefault="00B562E1">
            <w:pPr>
              <w:pStyle w:val="TAC"/>
              <w:rPr>
                <w:lang w:eastAsia="ko-KR"/>
              </w:rPr>
            </w:pPr>
            <w:r>
              <w:rPr>
                <w:lang w:eastAsia="ko-KR"/>
              </w:rPr>
              <w:t xml:space="preserve">11 + 3 </w:t>
            </w:r>
            <w:r>
              <w:rPr>
                <w:rFonts w:cs="Arial"/>
                <w:lang w:eastAsia="ko-KR"/>
              </w:rPr>
              <w:t xml:space="preserve">× </w:t>
            </w:r>
            <w:r>
              <w:rPr>
                <w:i/>
              </w:rPr>
              <w:t>μ</w:t>
            </w:r>
          </w:p>
        </w:tc>
      </w:tr>
      <w:tr w:rsidR="003669F2" w14:paraId="52ED2181" w14:textId="77777777">
        <w:trPr>
          <w:jc w:val="center"/>
        </w:trPr>
        <w:tc>
          <w:tcPr>
            <w:tcW w:w="2369" w:type="dxa"/>
            <w:vAlign w:val="center"/>
          </w:tcPr>
          <w:p w14:paraId="52ED217F" w14:textId="77777777" w:rsidR="003669F2" w:rsidRDefault="00B562E1">
            <w:pPr>
              <w:pStyle w:val="TAC"/>
              <w:rPr>
                <w:lang w:eastAsia="ko-KR"/>
              </w:rPr>
            </w:pPr>
            <w:r>
              <w:rPr>
                <w:lang w:eastAsia="ko-KR"/>
              </w:rPr>
              <w:t>C2</w:t>
            </w:r>
          </w:p>
        </w:tc>
        <w:tc>
          <w:tcPr>
            <w:tcW w:w="3047" w:type="dxa"/>
            <w:vAlign w:val="center"/>
          </w:tcPr>
          <w:p w14:paraId="52ED2180"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bl>
    <w:p w14:paraId="52ED2182" w14:textId="77777777" w:rsidR="003669F2" w:rsidRDefault="003669F2">
      <w:pPr>
        <w:rPr>
          <w:lang w:eastAsia="ko-KR"/>
        </w:rPr>
      </w:pPr>
    </w:p>
    <w:p w14:paraId="52ED2183" w14:textId="77777777" w:rsidR="003669F2" w:rsidRDefault="00B562E1">
      <w:pPr>
        <w:rPr>
          <w:lang w:eastAsia="ko-KR"/>
        </w:rPr>
      </w:pPr>
      <w:r>
        <w:rPr>
          <w:lang w:eastAsia="ko-KR"/>
        </w:rPr>
        <w:t xml:space="preserve">where </w:t>
      </w:r>
      <w:r>
        <w:rPr>
          <w:i/>
        </w:rPr>
        <w:t>μ</w:t>
      </w:r>
      <w:r>
        <w:rPr>
          <w:lang w:eastAsia="ko-KR"/>
        </w:rPr>
        <w:t xml:space="preserve"> is the sub-carrier spacing configuration determined by </w:t>
      </w:r>
      <w:r>
        <w:rPr>
          <w:i/>
          <w:lang w:eastAsia="ko-KR"/>
        </w:rPr>
        <w:t>msg1-SubcarrierSpacing</w:t>
      </w:r>
      <w:r>
        <w:rPr>
          <w:lang w:eastAsia="ko-KR"/>
        </w:rPr>
        <w:t xml:space="preserve"> or </w:t>
      </w:r>
      <w:r>
        <w:rPr>
          <w:i/>
          <w:lang w:eastAsia="ko-KR"/>
        </w:rPr>
        <w:t>msgA-SubcarrierSpacing</w:t>
      </w:r>
      <w:r>
        <w:rPr>
          <w:lang w:eastAsia="ko-KR"/>
        </w:rPr>
        <w:t xml:space="preserve">, as specified in TS 38.331 [5] and Table 4.2-1 in TS 38.211 [8], and the preamble formats are given by </w:t>
      </w:r>
      <w:r>
        <w:rPr>
          <w:i/>
          <w:lang w:eastAsia="ko-KR"/>
        </w:rPr>
        <w:t>prach-ConfigurationIndex</w:t>
      </w:r>
      <w:r>
        <w:rPr>
          <w:lang w:eastAsia="ko-KR"/>
        </w:rPr>
        <w:t xml:space="preserve"> or </w:t>
      </w:r>
      <w:r>
        <w:rPr>
          <w:i/>
          <w:iCs/>
          <w:lang w:eastAsia="ko-KR"/>
        </w:rPr>
        <w:t>msgA-PRACH-ConfigurationIndex</w:t>
      </w:r>
      <w:r>
        <w:rPr>
          <w:iCs/>
          <w:lang w:eastAsia="ko-KR"/>
        </w:rPr>
        <w:t>, as specified in TS 38.331 [5]</w:t>
      </w:r>
      <w:r>
        <w:rPr>
          <w:lang w:eastAsia="ko-KR"/>
        </w:rPr>
        <w:t xml:space="preserve"> and Tables 6.3.3.2-2 to 6.3.3.2-4 in TS 38.211 [8].</w:t>
      </w:r>
    </w:p>
    <w:p w14:paraId="52ED2184" w14:textId="77777777" w:rsidR="003669F2" w:rsidRDefault="00B562E1">
      <w:pPr>
        <w:pStyle w:val="2"/>
        <w:rPr>
          <w:lang w:eastAsia="ko-KR"/>
        </w:rPr>
      </w:pPr>
      <w:bookmarkStart w:id="3885" w:name="_Toc178200762"/>
      <w:bookmarkStart w:id="3886" w:name="_Toc52752155"/>
      <w:bookmarkStart w:id="3887" w:name="_Toc52796617"/>
      <w:bookmarkStart w:id="3888" w:name="_Toc29239909"/>
      <w:bookmarkStart w:id="3889" w:name="_Toc37296329"/>
      <w:bookmarkStart w:id="3890" w:name="_Toc46490460"/>
      <w:r>
        <w:rPr>
          <w:lang w:eastAsia="ko-KR"/>
        </w:rPr>
        <w:t>7.4</w:t>
      </w:r>
      <w:r>
        <w:rPr>
          <w:lang w:eastAsia="ko-KR"/>
        </w:rPr>
        <w:tab/>
        <w:t>PRACH Mask Index values</w:t>
      </w:r>
      <w:bookmarkEnd w:id="3885"/>
      <w:bookmarkEnd w:id="3886"/>
      <w:bookmarkEnd w:id="3887"/>
      <w:bookmarkEnd w:id="3888"/>
      <w:bookmarkEnd w:id="3889"/>
      <w:bookmarkEnd w:id="3890"/>
    </w:p>
    <w:p w14:paraId="52ED2185" w14:textId="77777777" w:rsidR="003669F2" w:rsidRDefault="00B562E1">
      <w:pPr>
        <w:pStyle w:val="TH"/>
        <w:rPr>
          <w:lang w:eastAsia="ko-KR"/>
        </w:rPr>
      </w:pPr>
      <w:r>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669F2" w14:paraId="52ED2188" w14:textId="77777777">
        <w:trPr>
          <w:jc w:val="center"/>
        </w:trPr>
        <w:tc>
          <w:tcPr>
            <w:tcW w:w="2268" w:type="dxa"/>
            <w:shd w:val="clear" w:color="auto" w:fill="auto"/>
          </w:tcPr>
          <w:p w14:paraId="52ED2186" w14:textId="77777777" w:rsidR="003669F2" w:rsidRDefault="00B562E1">
            <w:pPr>
              <w:pStyle w:val="TAH"/>
              <w:rPr>
                <w:lang w:eastAsia="ko-KR"/>
              </w:rPr>
            </w:pPr>
            <w:r>
              <w:rPr>
                <w:lang w:eastAsia="ko-KR"/>
              </w:rPr>
              <w:t>PRACH Mask Index/</w:t>
            </w:r>
            <w:r>
              <w:rPr>
                <w:lang w:eastAsia="ko-KR"/>
              </w:rPr>
              <w:br/>
            </w:r>
            <w:r>
              <w:rPr>
                <w:i/>
                <w:iCs/>
                <w:lang w:eastAsia="ko-KR"/>
              </w:rPr>
              <w:t>msgA-SSB-SharedRO-MaskIndex/</w:t>
            </w:r>
            <w:r>
              <w:rPr>
                <w:lang w:eastAsia="ko-KR"/>
              </w:rPr>
              <w:br/>
            </w:r>
            <w:r>
              <w:rPr>
                <w:i/>
                <w:iCs/>
                <w:lang w:eastAsia="ko-KR"/>
              </w:rPr>
              <w:t>ssb-SharedRO-MaskIndex</w:t>
            </w:r>
          </w:p>
        </w:tc>
        <w:tc>
          <w:tcPr>
            <w:tcW w:w="4536" w:type="dxa"/>
            <w:shd w:val="clear" w:color="auto" w:fill="auto"/>
          </w:tcPr>
          <w:p w14:paraId="52ED2187" w14:textId="77777777" w:rsidR="003669F2" w:rsidRDefault="00B562E1">
            <w:pPr>
              <w:pStyle w:val="TAH"/>
              <w:rPr>
                <w:lang w:eastAsia="ko-KR"/>
              </w:rPr>
            </w:pPr>
            <w:r>
              <w:rPr>
                <w:lang w:eastAsia="ko-KR"/>
              </w:rPr>
              <w:t>Allowed PRACH occasion(s) of SSB</w:t>
            </w:r>
          </w:p>
        </w:tc>
      </w:tr>
      <w:tr w:rsidR="003669F2" w14:paraId="52ED218B" w14:textId="77777777">
        <w:trPr>
          <w:jc w:val="center"/>
        </w:trPr>
        <w:tc>
          <w:tcPr>
            <w:tcW w:w="2268" w:type="dxa"/>
            <w:shd w:val="clear" w:color="auto" w:fill="auto"/>
          </w:tcPr>
          <w:p w14:paraId="52ED2189" w14:textId="77777777" w:rsidR="003669F2" w:rsidRDefault="00B562E1">
            <w:pPr>
              <w:pStyle w:val="TAC"/>
              <w:rPr>
                <w:lang w:eastAsia="ko-KR"/>
              </w:rPr>
            </w:pPr>
            <w:r>
              <w:rPr>
                <w:lang w:eastAsia="ko-KR"/>
              </w:rPr>
              <w:t>0</w:t>
            </w:r>
          </w:p>
        </w:tc>
        <w:tc>
          <w:tcPr>
            <w:tcW w:w="4536" w:type="dxa"/>
            <w:shd w:val="clear" w:color="auto" w:fill="auto"/>
          </w:tcPr>
          <w:p w14:paraId="52ED218A" w14:textId="77777777" w:rsidR="003669F2" w:rsidRDefault="00B562E1">
            <w:pPr>
              <w:pStyle w:val="TAC"/>
              <w:rPr>
                <w:lang w:eastAsia="ko-KR"/>
              </w:rPr>
            </w:pPr>
            <w:r>
              <w:rPr>
                <w:lang w:eastAsia="ko-KR"/>
              </w:rPr>
              <w:t>All</w:t>
            </w:r>
          </w:p>
        </w:tc>
      </w:tr>
      <w:tr w:rsidR="003669F2" w14:paraId="52ED218E" w14:textId="77777777">
        <w:trPr>
          <w:jc w:val="center"/>
        </w:trPr>
        <w:tc>
          <w:tcPr>
            <w:tcW w:w="2268" w:type="dxa"/>
            <w:shd w:val="clear" w:color="auto" w:fill="auto"/>
          </w:tcPr>
          <w:p w14:paraId="52ED218C" w14:textId="77777777" w:rsidR="003669F2" w:rsidRDefault="00B562E1">
            <w:pPr>
              <w:pStyle w:val="TAC"/>
              <w:rPr>
                <w:lang w:eastAsia="ko-KR"/>
              </w:rPr>
            </w:pPr>
            <w:r>
              <w:rPr>
                <w:lang w:eastAsia="ko-KR"/>
              </w:rPr>
              <w:t>1</w:t>
            </w:r>
          </w:p>
        </w:tc>
        <w:tc>
          <w:tcPr>
            <w:tcW w:w="4536" w:type="dxa"/>
            <w:shd w:val="clear" w:color="auto" w:fill="auto"/>
          </w:tcPr>
          <w:p w14:paraId="52ED218D" w14:textId="77777777" w:rsidR="003669F2" w:rsidRDefault="00B562E1">
            <w:pPr>
              <w:pStyle w:val="TAC"/>
              <w:rPr>
                <w:lang w:eastAsia="ko-KR"/>
              </w:rPr>
            </w:pPr>
            <w:r>
              <w:rPr>
                <w:lang w:eastAsia="ko-KR"/>
              </w:rPr>
              <w:t>PRACH occasion index 1</w:t>
            </w:r>
          </w:p>
        </w:tc>
      </w:tr>
      <w:tr w:rsidR="003669F2" w14:paraId="52ED2191" w14:textId="77777777">
        <w:trPr>
          <w:jc w:val="center"/>
        </w:trPr>
        <w:tc>
          <w:tcPr>
            <w:tcW w:w="2268" w:type="dxa"/>
            <w:shd w:val="clear" w:color="auto" w:fill="auto"/>
          </w:tcPr>
          <w:p w14:paraId="52ED218F" w14:textId="77777777" w:rsidR="003669F2" w:rsidRDefault="00B562E1">
            <w:pPr>
              <w:pStyle w:val="TAC"/>
              <w:rPr>
                <w:lang w:eastAsia="ko-KR"/>
              </w:rPr>
            </w:pPr>
            <w:r>
              <w:rPr>
                <w:lang w:eastAsia="ko-KR"/>
              </w:rPr>
              <w:t>2</w:t>
            </w:r>
          </w:p>
        </w:tc>
        <w:tc>
          <w:tcPr>
            <w:tcW w:w="4536" w:type="dxa"/>
            <w:shd w:val="clear" w:color="auto" w:fill="auto"/>
          </w:tcPr>
          <w:p w14:paraId="52ED2190" w14:textId="77777777" w:rsidR="003669F2" w:rsidRDefault="00B562E1">
            <w:pPr>
              <w:pStyle w:val="TAC"/>
              <w:rPr>
                <w:lang w:eastAsia="ko-KR"/>
              </w:rPr>
            </w:pPr>
            <w:r>
              <w:rPr>
                <w:lang w:eastAsia="ko-KR"/>
              </w:rPr>
              <w:t>PRACH occasion index 2</w:t>
            </w:r>
          </w:p>
        </w:tc>
      </w:tr>
      <w:tr w:rsidR="003669F2" w14:paraId="52ED2194" w14:textId="77777777">
        <w:trPr>
          <w:jc w:val="center"/>
        </w:trPr>
        <w:tc>
          <w:tcPr>
            <w:tcW w:w="2268" w:type="dxa"/>
            <w:shd w:val="clear" w:color="auto" w:fill="auto"/>
          </w:tcPr>
          <w:p w14:paraId="52ED2192" w14:textId="77777777" w:rsidR="003669F2" w:rsidRDefault="00B562E1">
            <w:pPr>
              <w:pStyle w:val="TAC"/>
              <w:rPr>
                <w:lang w:eastAsia="ko-KR"/>
              </w:rPr>
            </w:pPr>
            <w:r>
              <w:rPr>
                <w:lang w:eastAsia="ko-KR"/>
              </w:rPr>
              <w:t>3</w:t>
            </w:r>
          </w:p>
        </w:tc>
        <w:tc>
          <w:tcPr>
            <w:tcW w:w="4536" w:type="dxa"/>
            <w:shd w:val="clear" w:color="auto" w:fill="auto"/>
          </w:tcPr>
          <w:p w14:paraId="52ED2193" w14:textId="77777777" w:rsidR="003669F2" w:rsidRDefault="00B562E1">
            <w:pPr>
              <w:pStyle w:val="TAC"/>
              <w:rPr>
                <w:lang w:eastAsia="ko-KR"/>
              </w:rPr>
            </w:pPr>
            <w:r>
              <w:rPr>
                <w:lang w:eastAsia="ko-KR"/>
              </w:rPr>
              <w:t>PRACH occasion index 3</w:t>
            </w:r>
          </w:p>
        </w:tc>
      </w:tr>
      <w:tr w:rsidR="003669F2" w14:paraId="52ED2197" w14:textId="77777777">
        <w:trPr>
          <w:jc w:val="center"/>
        </w:trPr>
        <w:tc>
          <w:tcPr>
            <w:tcW w:w="2268" w:type="dxa"/>
            <w:shd w:val="clear" w:color="auto" w:fill="auto"/>
          </w:tcPr>
          <w:p w14:paraId="52ED2195" w14:textId="77777777" w:rsidR="003669F2" w:rsidRDefault="00B562E1">
            <w:pPr>
              <w:pStyle w:val="TAC"/>
              <w:rPr>
                <w:lang w:eastAsia="ko-KR"/>
              </w:rPr>
            </w:pPr>
            <w:r>
              <w:rPr>
                <w:lang w:eastAsia="ko-KR"/>
              </w:rPr>
              <w:t>4</w:t>
            </w:r>
          </w:p>
        </w:tc>
        <w:tc>
          <w:tcPr>
            <w:tcW w:w="4536" w:type="dxa"/>
            <w:shd w:val="clear" w:color="auto" w:fill="auto"/>
          </w:tcPr>
          <w:p w14:paraId="52ED2196" w14:textId="77777777" w:rsidR="003669F2" w:rsidRDefault="00B562E1">
            <w:pPr>
              <w:pStyle w:val="TAC"/>
              <w:rPr>
                <w:lang w:eastAsia="ko-KR"/>
              </w:rPr>
            </w:pPr>
            <w:r>
              <w:rPr>
                <w:lang w:eastAsia="ko-KR"/>
              </w:rPr>
              <w:t>PRACH occasion index 4</w:t>
            </w:r>
          </w:p>
        </w:tc>
      </w:tr>
      <w:tr w:rsidR="003669F2" w14:paraId="52ED219A" w14:textId="77777777">
        <w:trPr>
          <w:jc w:val="center"/>
        </w:trPr>
        <w:tc>
          <w:tcPr>
            <w:tcW w:w="2268" w:type="dxa"/>
            <w:shd w:val="clear" w:color="auto" w:fill="auto"/>
          </w:tcPr>
          <w:p w14:paraId="52ED2198" w14:textId="77777777" w:rsidR="003669F2" w:rsidRDefault="00B562E1">
            <w:pPr>
              <w:pStyle w:val="TAC"/>
              <w:rPr>
                <w:lang w:eastAsia="ko-KR"/>
              </w:rPr>
            </w:pPr>
            <w:r>
              <w:rPr>
                <w:lang w:eastAsia="ko-KR"/>
              </w:rPr>
              <w:t>5</w:t>
            </w:r>
          </w:p>
        </w:tc>
        <w:tc>
          <w:tcPr>
            <w:tcW w:w="4536" w:type="dxa"/>
            <w:shd w:val="clear" w:color="auto" w:fill="auto"/>
          </w:tcPr>
          <w:p w14:paraId="52ED2199" w14:textId="77777777" w:rsidR="003669F2" w:rsidRDefault="00B562E1">
            <w:pPr>
              <w:pStyle w:val="TAC"/>
              <w:rPr>
                <w:lang w:eastAsia="ko-KR"/>
              </w:rPr>
            </w:pPr>
            <w:r>
              <w:rPr>
                <w:lang w:eastAsia="ko-KR"/>
              </w:rPr>
              <w:t>PRACH occasion index 5</w:t>
            </w:r>
          </w:p>
        </w:tc>
      </w:tr>
      <w:tr w:rsidR="003669F2" w14:paraId="52ED219D" w14:textId="77777777">
        <w:trPr>
          <w:jc w:val="center"/>
        </w:trPr>
        <w:tc>
          <w:tcPr>
            <w:tcW w:w="2268" w:type="dxa"/>
            <w:shd w:val="clear" w:color="auto" w:fill="auto"/>
          </w:tcPr>
          <w:p w14:paraId="52ED219B" w14:textId="77777777" w:rsidR="003669F2" w:rsidRDefault="00B562E1">
            <w:pPr>
              <w:pStyle w:val="TAC"/>
              <w:rPr>
                <w:lang w:eastAsia="ko-KR"/>
              </w:rPr>
            </w:pPr>
            <w:r>
              <w:rPr>
                <w:lang w:eastAsia="ko-KR"/>
              </w:rPr>
              <w:t>6</w:t>
            </w:r>
          </w:p>
        </w:tc>
        <w:tc>
          <w:tcPr>
            <w:tcW w:w="4536" w:type="dxa"/>
            <w:shd w:val="clear" w:color="auto" w:fill="auto"/>
          </w:tcPr>
          <w:p w14:paraId="52ED219C" w14:textId="77777777" w:rsidR="003669F2" w:rsidRDefault="00B562E1">
            <w:pPr>
              <w:pStyle w:val="TAC"/>
              <w:rPr>
                <w:lang w:eastAsia="ko-KR"/>
              </w:rPr>
            </w:pPr>
            <w:r>
              <w:rPr>
                <w:lang w:eastAsia="ko-KR"/>
              </w:rPr>
              <w:t>PRACH occasion index 6</w:t>
            </w:r>
          </w:p>
        </w:tc>
      </w:tr>
      <w:tr w:rsidR="003669F2" w14:paraId="52ED21A0" w14:textId="77777777">
        <w:trPr>
          <w:jc w:val="center"/>
        </w:trPr>
        <w:tc>
          <w:tcPr>
            <w:tcW w:w="2268" w:type="dxa"/>
            <w:shd w:val="clear" w:color="auto" w:fill="auto"/>
          </w:tcPr>
          <w:p w14:paraId="52ED219E" w14:textId="77777777" w:rsidR="003669F2" w:rsidRDefault="00B562E1">
            <w:pPr>
              <w:pStyle w:val="TAC"/>
              <w:rPr>
                <w:lang w:eastAsia="ko-KR"/>
              </w:rPr>
            </w:pPr>
            <w:r>
              <w:rPr>
                <w:lang w:eastAsia="ko-KR"/>
              </w:rPr>
              <w:t>7</w:t>
            </w:r>
          </w:p>
        </w:tc>
        <w:tc>
          <w:tcPr>
            <w:tcW w:w="4536" w:type="dxa"/>
            <w:shd w:val="clear" w:color="auto" w:fill="auto"/>
          </w:tcPr>
          <w:p w14:paraId="52ED219F" w14:textId="77777777" w:rsidR="003669F2" w:rsidRDefault="00B562E1">
            <w:pPr>
              <w:pStyle w:val="TAC"/>
              <w:rPr>
                <w:lang w:eastAsia="ko-KR"/>
              </w:rPr>
            </w:pPr>
            <w:r>
              <w:rPr>
                <w:lang w:eastAsia="ko-KR"/>
              </w:rPr>
              <w:t>PRACH occasion index 7</w:t>
            </w:r>
          </w:p>
        </w:tc>
      </w:tr>
      <w:tr w:rsidR="003669F2" w14:paraId="52ED21A3" w14:textId="77777777">
        <w:trPr>
          <w:jc w:val="center"/>
        </w:trPr>
        <w:tc>
          <w:tcPr>
            <w:tcW w:w="2268" w:type="dxa"/>
            <w:shd w:val="clear" w:color="auto" w:fill="auto"/>
          </w:tcPr>
          <w:p w14:paraId="52ED21A1" w14:textId="77777777" w:rsidR="003669F2" w:rsidRDefault="00B562E1">
            <w:pPr>
              <w:pStyle w:val="TAC"/>
              <w:rPr>
                <w:lang w:eastAsia="ko-KR"/>
              </w:rPr>
            </w:pPr>
            <w:r>
              <w:rPr>
                <w:lang w:eastAsia="ko-KR"/>
              </w:rPr>
              <w:t>8</w:t>
            </w:r>
          </w:p>
        </w:tc>
        <w:tc>
          <w:tcPr>
            <w:tcW w:w="4536" w:type="dxa"/>
            <w:shd w:val="clear" w:color="auto" w:fill="auto"/>
          </w:tcPr>
          <w:p w14:paraId="52ED21A2" w14:textId="77777777" w:rsidR="003669F2" w:rsidRDefault="00B562E1">
            <w:pPr>
              <w:pStyle w:val="TAC"/>
              <w:rPr>
                <w:lang w:eastAsia="ko-KR"/>
              </w:rPr>
            </w:pPr>
            <w:r>
              <w:rPr>
                <w:lang w:eastAsia="ko-KR"/>
              </w:rPr>
              <w:t>PRACH occasion index 8</w:t>
            </w:r>
          </w:p>
        </w:tc>
      </w:tr>
      <w:tr w:rsidR="003669F2" w14:paraId="52ED21A6" w14:textId="77777777">
        <w:trPr>
          <w:jc w:val="center"/>
        </w:trPr>
        <w:tc>
          <w:tcPr>
            <w:tcW w:w="2268" w:type="dxa"/>
            <w:shd w:val="clear" w:color="auto" w:fill="auto"/>
          </w:tcPr>
          <w:p w14:paraId="52ED21A4" w14:textId="77777777" w:rsidR="003669F2" w:rsidRDefault="00B562E1">
            <w:pPr>
              <w:pStyle w:val="TAC"/>
              <w:rPr>
                <w:lang w:eastAsia="ko-KR"/>
              </w:rPr>
            </w:pPr>
            <w:r>
              <w:rPr>
                <w:lang w:eastAsia="ko-KR"/>
              </w:rPr>
              <w:t>9</w:t>
            </w:r>
          </w:p>
        </w:tc>
        <w:tc>
          <w:tcPr>
            <w:tcW w:w="4536" w:type="dxa"/>
            <w:shd w:val="clear" w:color="auto" w:fill="auto"/>
          </w:tcPr>
          <w:p w14:paraId="52ED21A5" w14:textId="77777777" w:rsidR="003669F2" w:rsidRDefault="00B562E1">
            <w:pPr>
              <w:pStyle w:val="TAC"/>
              <w:rPr>
                <w:lang w:eastAsia="ko-KR"/>
              </w:rPr>
            </w:pPr>
            <w:r>
              <w:rPr>
                <w:lang w:eastAsia="ko-KR"/>
              </w:rPr>
              <w:t>Every even PRACH occasion</w:t>
            </w:r>
          </w:p>
        </w:tc>
      </w:tr>
      <w:tr w:rsidR="003669F2" w14:paraId="52ED21A9" w14:textId="77777777">
        <w:trPr>
          <w:jc w:val="center"/>
        </w:trPr>
        <w:tc>
          <w:tcPr>
            <w:tcW w:w="2268" w:type="dxa"/>
            <w:shd w:val="clear" w:color="auto" w:fill="auto"/>
          </w:tcPr>
          <w:p w14:paraId="52ED21A7" w14:textId="77777777" w:rsidR="003669F2" w:rsidRDefault="00B562E1">
            <w:pPr>
              <w:pStyle w:val="TAC"/>
              <w:rPr>
                <w:lang w:eastAsia="ko-KR"/>
              </w:rPr>
            </w:pPr>
            <w:r>
              <w:rPr>
                <w:lang w:eastAsia="ko-KR"/>
              </w:rPr>
              <w:t>10</w:t>
            </w:r>
          </w:p>
        </w:tc>
        <w:tc>
          <w:tcPr>
            <w:tcW w:w="4536" w:type="dxa"/>
            <w:shd w:val="clear" w:color="auto" w:fill="auto"/>
          </w:tcPr>
          <w:p w14:paraId="52ED21A8" w14:textId="77777777" w:rsidR="003669F2" w:rsidRDefault="00B562E1">
            <w:pPr>
              <w:pStyle w:val="TAC"/>
              <w:rPr>
                <w:lang w:eastAsia="ko-KR"/>
              </w:rPr>
            </w:pPr>
            <w:r>
              <w:rPr>
                <w:lang w:eastAsia="ko-KR"/>
              </w:rPr>
              <w:t>Every odd PRACH occasion</w:t>
            </w:r>
          </w:p>
        </w:tc>
      </w:tr>
      <w:tr w:rsidR="003669F2" w14:paraId="52ED21AC" w14:textId="77777777">
        <w:trPr>
          <w:jc w:val="center"/>
        </w:trPr>
        <w:tc>
          <w:tcPr>
            <w:tcW w:w="2268" w:type="dxa"/>
            <w:shd w:val="clear" w:color="auto" w:fill="auto"/>
          </w:tcPr>
          <w:p w14:paraId="52ED21AA" w14:textId="77777777" w:rsidR="003669F2" w:rsidRDefault="00B562E1">
            <w:pPr>
              <w:pStyle w:val="TAC"/>
              <w:rPr>
                <w:lang w:eastAsia="ko-KR"/>
              </w:rPr>
            </w:pPr>
            <w:r>
              <w:rPr>
                <w:lang w:eastAsia="ko-KR"/>
              </w:rPr>
              <w:t>11</w:t>
            </w:r>
          </w:p>
        </w:tc>
        <w:tc>
          <w:tcPr>
            <w:tcW w:w="4536" w:type="dxa"/>
            <w:shd w:val="clear" w:color="auto" w:fill="auto"/>
          </w:tcPr>
          <w:p w14:paraId="52ED21AB" w14:textId="77777777" w:rsidR="003669F2" w:rsidRDefault="00B562E1">
            <w:pPr>
              <w:pStyle w:val="TAC"/>
              <w:rPr>
                <w:lang w:eastAsia="ko-KR"/>
              </w:rPr>
            </w:pPr>
            <w:r>
              <w:rPr>
                <w:lang w:eastAsia="ko-KR"/>
              </w:rPr>
              <w:t>Reserved</w:t>
            </w:r>
          </w:p>
        </w:tc>
      </w:tr>
      <w:tr w:rsidR="003669F2" w14:paraId="52ED21AF" w14:textId="77777777">
        <w:trPr>
          <w:jc w:val="center"/>
        </w:trPr>
        <w:tc>
          <w:tcPr>
            <w:tcW w:w="2268" w:type="dxa"/>
            <w:shd w:val="clear" w:color="auto" w:fill="auto"/>
          </w:tcPr>
          <w:p w14:paraId="52ED21AD" w14:textId="77777777" w:rsidR="003669F2" w:rsidRDefault="00B562E1">
            <w:pPr>
              <w:pStyle w:val="TAC"/>
              <w:rPr>
                <w:lang w:eastAsia="ko-KR"/>
              </w:rPr>
            </w:pPr>
            <w:r>
              <w:rPr>
                <w:lang w:eastAsia="ko-KR"/>
              </w:rPr>
              <w:t>12</w:t>
            </w:r>
          </w:p>
        </w:tc>
        <w:tc>
          <w:tcPr>
            <w:tcW w:w="4536" w:type="dxa"/>
            <w:shd w:val="clear" w:color="auto" w:fill="auto"/>
          </w:tcPr>
          <w:p w14:paraId="52ED21AE" w14:textId="77777777" w:rsidR="003669F2" w:rsidRDefault="00B562E1">
            <w:pPr>
              <w:pStyle w:val="TAC"/>
              <w:rPr>
                <w:lang w:eastAsia="ko-KR"/>
              </w:rPr>
            </w:pPr>
            <w:r>
              <w:rPr>
                <w:lang w:eastAsia="ko-KR"/>
              </w:rPr>
              <w:t>Reserved</w:t>
            </w:r>
          </w:p>
        </w:tc>
      </w:tr>
      <w:tr w:rsidR="003669F2" w14:paraId="52ED21B2" w14:textId="77777777">
        <w:trPr>
          <w:jc w:val="center"/>
        </w:trPr>
        <w:tc>
          <w:tcPr>
            <w:tcW w:w="2268" w:type="dxa"/>
            <w:shd w:val="clear" w:color="auto" w:fill="auto"/>
          </w:tcPr>
          <w:p w14:paraId="52ED21B0" w14:textId="77777777" w:rsidR="003669F2" w:rsidRDefault="00B562E1">
            <w:pPr>
              <w:pStyle w:val="TAC"/>
              <w:rPr>
                <w:lang w:eastAsia="ko-KR"/>
              </w:rPr>
            </w:pPr>
            <w:r>
              <w:rPr>
                <w:lang w:eastAsia="ko-KR"/>
              </w:rPr>
              <w:t>13</w:t>
            </w:r>
          </w:p>
        </w:tc>
        <w:tc>
          <w:tcPr>
            <w:tcW w:w="4536" w:type="dxa"/>
            <w:shd w:val="clear" w:color="auto" w:fill="auto"/>
          </w:tcPr>
          <w:p w14:paraId="52ED21B1" w14:textId="77777777" w:rsidR="003669F2" w:rsidRDefault="00B562E1">
            <w:pPr>
              <w:pStyle w:val="TAC"/>
              <w:rPr>
                <w:lang w:eastAsia="ko-KR"/>
              </w:rPr>
            </w:pPr>
            <w:r>
              <w:rPr>
                <w:lang w:eastAsia="ko-KR"/>
              </w:rPr>
              <w:t>Reserved</w:t>
            </w:r>
          </w:p>
        </w:tc>
      </w:tr>
      <w:tr w:rsidR="003669F2" w14:paraId="52ED21B5" w14:textId="77777777">
        <w:trPr>
          <w:jc w:val="center"/>
        </w:trPr>
        <w:tc>
          <w:tcPr>
            <w:tcW w:w="2268" w:type="dxa"/>
            <w:shd w:val="clear" w:color="auto" w:fill="auto"/>
          </w:tcPr>
          <w:p w14:paraId="52ED21B3" w14:textId="77777777" w:rsidR="003669F2" w:rsidRDefault="00B562E1">
            <w:pPr>
              <w:pStyle w:val="TAC"/>
              <w:rPr>
                <w:lang w:eastAsia="ko-KR"/>
              </w:rPr>
            </w:pPr>
            <w:r>
              <w:rPr>
                <w:lang w:eastAsia="ko-KR"/>
              </w:rPr>
              <w:t>14</w:t>
            </w:r>
          </w:p>
        </w:tc>
        <w:tc>
          <w:tcPr>
            <w:tcW w:w="4536" w:type="dxa"/>
            <w:shd w:val="clear" w:color="auto" w:fill="auto"/>
          </w:tcPr>
          <w:p w14:paraId="52ED21B4" w14:textId="77777777" w:rsidR="003669F2" w:rsidRDefault="00B562E1">
            <w:pPr>
              <w:pStyle w:val="TAC"/>
              <w:rPr>
                <w:lang w:eastAsia="ko-KR"/>
              </w:rPr>
            </w:pPr>
            <w:r>
              <w:rPr>
                <w:lang w:eastAsia="ko-KR"/>
              </w:rPr>
              <w:t>Reserved</w:t>
            </w:r>
          </w:p>
        </w:tc>
      </w:tr>
      <w:tr w:rsidR="003669F2" w14:paraId="52ED21B8" w14:textId="77777777">
        <w:trPr>
          <w:jc w:val="center"/>
        </w:trPr>
        <w:tc>
          <w:tcPr>
            <w:tcW w:w="2268" w:type="dxa"/>
            <w:shd w:val="clear" w:color="auto" w:fill="auto"/>
          </w:tcPr>
          <w:p w14:paraId="52ED21B6" w14:textId="77777777" w:rsidR="003669F2" w:rsidRDefault="00B562E1">
            <w:pPr>
              <w:pStyle w:val="TAC"/>
              <w:rPr>
                <w:lang w:eastAsia="ko-KR"/>
              </w:rPr>
            </w:pPr>
            <w:r>
              <w:rPr>
                <w:lang w:eastAsia="ko-KR"/>
              </w:rPr>
              <w:t>15</w:t>
            </w:r>
          </w:p>
        </w:tc>
        <w:tc>
          <w:tcPr>
            <w:tcW w:w="4536" w:type="dxa"/>
            <w:shd w:val="clear" w:color="auto" w:fill="auto"/>
          </w:tcPr>
          <w:p w14:paraId="52ED21B7" w14:textId="77777777" w:rsidR="003669F2" w:rsidRDefault="00B562E1">
            <w:pPr>
              <w:pStyle w:val="TAC"/>
              <w:rPr>
                <w:lang w:eastAsia="ko-KR"/>
              </w:rPr>
            </w:pPr>
            <w:r>
              <w:rPr>
                <w:lang w:eastAsia="ko-KR"/>
              </w:rPr>
              <w:t>Reserved</w:t>
            </w:r>
          </w:p>
        </w:tc>
      </w:tr>
    </w:tbl>
    <w:p w14:paraId="52ED21B9" w14:textId="77777777" w:rsidR="003669F2" w:rsidRDefault="003669F2">
      <w:pPr>
        <w:rPr>
          <w:lang w:eastAsia="ko-KR"/>
        </w:rPr>
      </w:pPr>
    </w:p>
    <w:p w14:paraId="52ED21BA"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r>
        <w:rPr>
          <w:sz w:val="22"/>
          <w:lang w:val="en-US" w:eastAsia="zh-CN"/>
        </w:rPr>
        <w:t>End of change</w:t>
      </w:r>
    </w:p>
    <w:p w14:paraId="52ED21BB" w14:textId="77777777" w:rsidR="003669F2" w:rsidRDefault="00B562E1">
      <w:pPr>
        <w:pStyle w:val="8"/>
      </w:pPr>
      <w:r>
        <w:br w:type="page"/>
      </w:r>
      <w:bookmarkStart w:id="3891" w:name="_Toc37296330"/>
      <w:bookmarkStart w:id="3892" w:name="_Toc52796618"/>
      <w:bookmarkStart w:id="3893" w:name="_Toc178200763"/>
      <w:bookmarkStart w:id="3894" w:name="_Toc46490461"/>
      <w:bookmarkStart w:id="3895" w:name="_Toc52752156"/>
      <w:bookmarkStart w:id="3896" w:name="_Toc29239910"/>
      <w:bookmarkStart w:id="3897" w:name="historyclause"/>
      <w:r>
        <w:lastRenderedPageBreak/>
        <w:t xml:space="preserve">Annex </w:t>
      </w:r>
      <w:r>
        <w:rPr>
          <w:lang w:eastAsia="ko-KR"/>
        </w:rPr>
        <w:t>A</w:t>
      </w:r>
      <w:r>
        <w:t xml:space="preserve"> </w:t>
      </w:r>
      <w:bookmarkEnd w:id="3891"/>
      <w:bookmarkEnd w:id="3892"/>
      <w:bookmarkEnd w:id="3893"/>
      <w:bookmarkEnd w:id="3894"/>
      <w:bookmarkEnd w:id="3895"/>
      <w:bookmarkEnd w:id="3896"/>
      <w:r>
        <w:t>– RAN2 agreements</w:t>
      </w:r>
    </w:p>
    <w:p w14:paraId="52ED21BC" w14:textId="77777777" w:rsidR="003669F2" w:rsidRDefault="003669F2"/>
    <w:p w14:paraId="52ED21BD" w14:textId="77777777" w:rsidR="003669F2" w:rsidRDefault="003669F2"/>
    <w:p w14:paraId="52ED21BE" w14:textId="77777777" w:rsidR="003669F2" w:rsidRDefault="00B562E1">
      <w:pPr>
        <w:pStyle w:val="8"/>
      </w:pPr>
      <w:r>
        <w:t xml:space="preserve">Annex </w:t>
      </w:r>
      <w:r>
        <w:rPr>
          <w:lang w:eastAsia="ko-KR"/>
        </w:rPr>
        <w:t>B</w:t>
      </w:r>
      <w:r>
        <w:t xml:space="preserve"> – RAN1 agreements</w:t>
      </w:r>
    </w:p>
    <w:p w14:paraId="52ED21BF" w14:textId="77777777" w:rsidR="003669F2" w:rsidRDefault="003669F2"/>
    <w:p w14:paraId="52ED21C0" w14:textId="77777777" w:rsidR="003669F2" w:rsidRDefault="003669F2"/>
    <w:p w14:paraId="52ED21C1" w14:textId="77777777" w:rsidR="003669F2" w:rsidRDefault="003669F2"/>
    <w:p w14:paraId="52ED21C2" w14:textId="77777777" w:rsidR="003669F2" w:rsidRDefault="003669F2"/>
    <w:bookmarkEnd w:id="3897"/>
    <w:p w14:paraId="52ED21C3" w14:textId="77777777" w:rsidR="003669F2" w:rsidRDefault="003669F2">
      <w:pPr>
        <w:pStyle w:val="TH"/>
        <w:spacing w:before="0" w:after="0"/>
        <w:rPr>
          <w:sz w:val="2"/>
          <w:szCs w:val="2"/>
        </w:rPr>
      </w:pPr>
    </w:p>
    <w:p w14:paraId="52ED21C4" w14:textId="77777777" w:rsidR="003669F2" w:rsidRDefault="003669F2"/>
    <w:sectPr w:rsidR="003669F2">
      <w:footerReference w:type="default" r:id="rId279"/>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2" w:author="Ericsson" w:date="2025-04-28T09:57:00Z" w:initials="E">
    <w:p w14:paraId="52B1B238" w14:textId="77777777" w:rsidR="008F5679" w:rsidRDefault="008F5679" w:rsidP="00A23451">
      <w:r>
        <w:rPr>
          <w:rStyle w:val="a6"/>
        </w:rPr>
        <w:annotationRef/>
      </w:r>
      <w:r>
        <w:t>Isn’t this one of the occasions where LTM will refer to both CLTM and LTM? We agreed to mention CLTM only where it is needed to differentiate. If it has to be mentioned it could be in the same paragraph as the LTM explanation (insert “and/or CLTM”).</w:t>
      </w:r>
    </w:p>
  </w:comment>
  <w:comment w:id="83" w:author="vivo-Chenli-After RAN2#129bis-2" w:date="2025-04-30T15:50:00Z" w:initials="v">
    <w:p w14:paraId="2CAAE75D" w14:textId="77777777" w:rsidR="008F5679" w:rsidRPr="008F2891" w:rsidRDefault="008F5679" w:rsidP="000D28FB">
      <w:pPr>
        <w:pStyle w:val="a7"/>
        <w:rPr>
          <w:rFonts w:eastAsia="宋体"/>
          <w:lang w:eastAsia="zh-CN"/>
        </w:rPr>
      </w:pPr>
      <w:r>
        <w:rPr>
          <w:rStyle w:val="a6"/>
        </w:rPr>
        <w:annotationRef/>
      </w:r>
      <w:r w:rsidRPr="008F2891">
        <w:rPr>
          <w:rFonts w:eastAsia="宋体"/>
          <w:lang w:eastAsia="zh-CN"/>
        </w:rPr>
        <w:t>We have the following agreements:</w:t>
      </w:r>
    </w:p>
    <w:p w14:paraId="337AA9D6" w14:textId="77777777" w:rsidR="008F5679" w:rsidRPr="008F2891" w:rsidRDefault="008F5679" w:rsidP="000D28FB">
      <w:pPr>
        <w:widowControl w:val="0"/>
        <w:numPr>
          <w:ilvl w:val="0"/>
          <w:numId w:val="3"/>
        </w:numPr>
        <w:overflowPunct/>
        <w:autoSpaceDE/>
        <w:autoSpaceDN/>
        <w:adjustRightInd/>
        <w:spacing w:after="0"/>
        <w:ind w:left="357" w:hanging="357"/>
        <w:jc w:val="both"/>
        <w:textAlignment w:val="auto"/>
        <w:rPr>
          <w:b/>
          <w:bCs/>
        </w:rPr>
      </w:pPr>
      <w:r w:rsidRPr="008F2891">
        <w:rPr>
          <w:b/>
          <w:bCs/>
        </w:rPr>
        <w:t>Using the term “LTM” to represent “intra-CU LTM” and “inter-CU LTM” in MAC specification, and introduce separate term for “conditional intra-CU LTM” in the specification(s).</w:t>
      </w:r>
    </w:p>
    <w:p w14:paraId="0AF96317" w14:textId="77777777" w:rsidR="008F5679" w:rsidRDefault="008F5679">
      <w:pPr>
        <w:pStyle w:val="a7"/>
        <w:rPr>
          <w:rFonts w:eastAsia="等线"/>
          <w:lang w:eastAsia="zh-CN"/>
        </w:rPr>
      </w:pPr>
      <w:r>
        <w:rPr>
          <w:rFonts w:eastAsia="等线"/>
          <w:lang w:eastAsia="zh-CN"/>
        </w:rPr>
        <w:t>I understand no matter whether the CLTM procedure is same as LTM or not, it should be specified in spec.</w:t>
      </w:r>
    </w:p>
    <w:p w14:paraId="22497E63" w14:textId="77777777" w:rsidR="008F5679" w:rsidRDefault="008F5679">
      <w:pPr>
        <w:pStyle w:val="a7"/>
        <w:rPr>
          <w:rFonts w:eastAsia="等线"/>
          <w:lang w:eastAsia="zh-CN"/>
        </w:rPr>
      </w:pPr>
      <w:r>
        <w:rPr>
          <w:rFonts w:eastAsia="等线"/>
          <w:lang w:eastAsia="zh-CN"/>
        </w:rPr>
        <w:t>But I am fine to not differentiate the LTM and CLTM if companies agree.</w:t>
      </w:r>
    </w:p>
    <w:p w14:paraId="239CDB4B" w14:textId="77777777" w:rsidR="008F5679" w:rsidRDefault="008F5679">
      <w:pPr>
        <w:pStyle w:val="a7"/>
        <w:rPr>
          <w:rFonts w:eastAsia="等线"/>
          <w:lang w:eastAsia="zh-CN"/>
        </w:rPr>
      </w:pPr>
      <w:r>
        <w:rPr>
          <w:rFonts w:eastAsia="等线"/>
          <w:lang w:eastAsia="zh-CN"/>
        </w:rPr>
        <w:t xml:space="preserve">Let’s discuss it in RAN2#130, and try to align each other for different specifications. </w:t>
      </w:r>
    </w:p>
    <w:p w14:paraId="49B748E1" w14:textId="7FCCACD4" w:rsidR="008F5679" w:rsidRDefault="008F5679">
      <w:pPr>
        <w:pStyle w:val="a7"/>
      </w:pPr>
      <w:r>
        <w:rPr>
          <w:rFonts w:eastAsia="等线"/>
          <w:lang w:eastAsia="zh-CN"/>
        </w:rPr>
        <w:t xml:space="preserve">An EN is added. </w:t>
      </w:r>
    </w:p>
  </w:comment>
  <w:comment w:id="84" w:author="Apple" w:date="2025-04-30T19:56:00Z" w:initials="MOU">
    <w:p w14:paraId="2AF32D1F" w14:textId="77777777" w:rsidR="008F5679" w:rsidRDefault="008F5679" w:rsidP="007073F1">
      <w:r>
        <w:rPr>
          <w:rStyle w:val="a6"/>
        </w:rPr>
        <w:annotationRef/>
      </w:r>
      <w:r>
        <w:t xml:space="preserve">we can just update the existing description from “LTM candidate cell(s)” to (C)LTM candidate cell(s)” to avoid this new sentence. </w:t>
      </w:r>
    </w:p>
  </w:comment>
  <w:comment w:id="85" w:author="ZTE-Liujing" w:date="2025-04-30T20:41:00Z" w:initials="ZTE">
    <w:p w14:paraId="6C24824E" w14:textId="0CB68C8F" w:rsidR="008F5679" w:rsidRPr="003D27C7" w:rsidRDefault="008F5679">
      <w:pPr>
        <w:pStyle w:val="a7"/>
        <w:rPr>
          <w:rFonts w:eastAsia="等线"/>
          <w:lang w:eastAsia="zh-CN"/>
        </w:rPr>
      </w:pPr>
      <w:r>
        <w:rPr>
          <w:rStyle w:val="a6"/>
        </w:rPr>
        <w:annotationRef/>
      </w:r>
      <w:r>
        <w:rPr>
          <w:rFonts w:eastAsia="等线"/>
          <w:lang w:eastAsia="zh-CN"/>
        </w:rPr>
        <w:t xml:space="preserve">Agree with Apple. </w:t>
      </w:r>
      <w:r>
        <w:t>Similar to RRC CR, we can use the term “(C)LTM” to cover both scenarios.</w:t>
      </w:r>
    </w:p>
  </w:comment>
  <w:comment w:id="86" w:author="Nokia" w:date="2025-04-30T17:11:00Z" w:initials="Nokia">
    <w:p w14:paraId="5A6215AD" w14:textId="77777777" w:rsidR="00BE667C" w:rsidRDefault="00BE667C" w:rsidP="00BE667C">
      <w:pPr>
        <w:pStyle w:val="a7"/>
      </w:pPr>
      <w:r>
        <w:rPr>
          <w:rStyle w:val="a6"/>
        </w:rPr>
        <w:annotationRef/>
      </w:r>
      <w:r>
        <w:t>Agree with this comment</w:t>
      </w:r>
    </w:p>
  </w:comment>
  <w:comment w:id="87" w:author="vivo-Chenli-After RAN2#129bis-3" w:date="2025-05-06T11:18:00Z" w:initials="v">
    <w:p w14:paraId="679C4AAD" w14:textId="755CF7E1" w:rsidR="00F924B2" w:rsidRDefault="00F924B2">
      <w:pPr>
        <w:pStyle w:val="a7"/>
      </w:pPr>
      <w:r>
        <w:rPr>
          <w:rStyle w:val="a6"/>
        </w:rPr>
        <w:annotationRef/>
      </w:r>
      <w:r>
        <w:t>OK. Updated.</w:t>
      </w:r>
    </w:p>
  </w:comment>
  <w:comment w:id="184" w:author="Apple" w:date="2025-04-30T19:57:00Z" w:initials="MOU">
    <w:p w14:paraId="1DF29C9A" w14:textId="1A5085A0" w:rsidR="008F5679" w:rsidRDefault="008F5679" w:rsidP="00812E89">
      <w:r>
        <w:rPr>
          <w:rStyle w:val="a6"/>
        </w:rPr>
        <w:annotationRef/>
      </w:r>
      <w:r>
        <w:t>“LTM candidate cell or a CLTM candidate cell “</w:t>
      </w:r>
    </w:p>
    <w:p w14:paraId="71439ECA" w14:textId="77777777" w:rsidR="008F5679" w:rsidRDefault="008F5679" w:rsidP="00812E89">
      <w:r>
        <w:t>Can be simplified to  “(C)LTM candidate cell”.</w:t>
      </w:r>
    </w:p>
  </w:comment>
  <w:comment w:id="185" w:author="ZTE-Liujing" w:date="2025-04-30T20:44:00Z" w:initials="ZTE">
    <w:p w14:paraId="45C100A0" w14:textId="2FAA4FFD" w:rsidR="008F5679" w:rsidRPr="002E7290" w:rsidRDefault="008F5679">
      <w:pPr>
        <w:pStyle w:val="a7"/>
        <w:rPr>
          <w:rFonts w:eastAsia="等线"/>
          <w:lang w:eastAsia="zh-CN"/>
        </w:rPr>
      </w:pPr>
      <w:r>
        <w:rPr>
          <w:rStyle w:val="a6"/>
        </w:rPr>
        <w:annotationRef/>
      </w:r>
      <w:r>
        <w:rPr>
          <w:rFonts w:eastAsia="等线" w:hint="eastAsia"/>
          <w:lang w:eastAsia="zh-CN"/>
        </w:rPr>
        <w:t>A</w:t>
      </w:r>
      <w:r>
        <w:rPr>
          <w:rFonts w:eastAsia="等线"/>
          <w:lang w:eastAsia="zh-CN"/>
        </w:rPr>
        <w:t>gree, same comments for other places.</w:t>
      </w:r>
    </w:p>
  </w:comment>
  <w:comment w:id="186" w:author="vivo-Chenli-After RAN2#129bis-3" w:date="2025-05-06T11:20:00Z" w:initials="v">
    <w:p w14:paraId="344F104C" w14:textId="4AE050EA" w:rsidR="00B14448" w:rsidRDefault="00B14448">
      <w:pPr>
        <w:pStyle w:val="a7"/>
      </w:pPr>
      <w:r>
        <w:rPr>
          <w:rStyle w:val="a6"/>
        </w:rPr>
        <w:annotationRef/>
      </w:r>
      <w:r>
        <w:t xml:space="preserve">I will fix it after we have conclusion on the term issue raised by Tony.  </w:t>
      </w:r>
    </w:p>
  </w:comment>
  <w:comment w:id="188" w:author="Apple" w:date="2025-04-30T19:57:00Z" w:initials="MOU">
    <w:p w14:paraId="106F894A" w14:textId="77777777" w:rsidR="008F5679" w:rsidRDefault="008F5679" w:rsidP="00154415">
      <w:r>
        <w:rPr>
          <w:rStyle w:val="a6"/>
        </w:rPr>
        <w:annotationRef/>
      </w:r>
      <w:r>
        <w:t>It can be simplified to “(C)LTM candidate cell”</w:t>
      </w:r>
    </w:p>
    <w:p w14:paraId="21F29E59" w14:textId="77777777" w:rsidR="008F5679" w:rsidRDefault="008F5679" w:rsidP="00154415"/>
    <w:p w14:paraId="5BC5CC9C" w14:textId="77777777" w:rsidR="008F5679" w:rsidRDefault="008F5679" w:rsidP="00154415">
      <w:r>
        <w:t xml:space="preserve">And the similar description can be considered in other places in the spec. </w:t>
      </w:r>
    </w:p>
  </w:comment>
  <w:comment w:id="189" w:author="ZTE-Liujing" w:date="2025-04-30T20:42:00Z" w:initials="ZTE">
    <w:p w14:paraId="57ABB4BD" w14:textId="736C902E" w:rsidR="008F5679" w:rsidRPr="003D27C7" w:rsidRDefault="008F5679">
      <w:pPr>
        <w:pStyle w:val="a7"/>
        <w:rPr>
          <w:rFonts w:eastAsia="等线"/>
          <w:lang w:eastAsia="zh-CN"/>
        </w:rPr>
      </w:pPr>
      <w:r>
        <w:rPr>
          <w:rStyle w:val="a6"/>
        </w:rPr>
        <w:annotationRef/>
      </w:r>
      <w:r>
        <w:rPr>
          <w:rFonts w:eastAsia="等线" w:hint="eastAsia"/>
          <w:lang w:eastAsia="zh-CN"/>
        </w:rPr>
        <w:t>A</w:t>
      </w:r>
      <w:r>
        <w:rPr>
          <w:rFonts w:eastAsia="等线"/>
          <w:lang w:eastAsia="zh-CN"/>
        </w:rPr>
        <w:t xml:space="preserve">gree with Apple, same comments for other places. </w:t>
      </w:r>
    </w:p>
  </w:comment>
  <w:comment w:id="190" w:author="vivo-Chenli-After RAN2#129bis-3" w:date="2025-05-06T11:21:00Z" w:initials="v">
    <w:p w14:paraId="3FD23F26" w14:textId="005E8A91" w:rsidR="00C1263A" w:rsidRDefault="00C1263A">
      <w:pPr>
        <w:pStyle w:val="a7"/>
      </w:pPr>
      <w:r>
        <w:rPr>
          <w:rStyle w:val="a6"/>
        </w:rPr>
        <w:annotationRef/>
      </w:r>
      <w:r>
        <w:t xml:space="preserve">See above. </w:t>
      </w:r>
    </w:p>
  </w:comment>
  <w:comment w:id="197" w:author="Nokia" w:date="2025-04-30T17:12:00Z" w:initials="Nokia">
    <w:p w14:paraId="36B3435D" w14:textId="77777777" w:rsidR="00733B28" w:rsidRDefault="00733B28" w:rsidP="00733B28">
      <w:pPr>
        <w:pStyle w:val="a7"/>
      </w:pPr>
      <w:r>
        <w:rPr>
          <w:rStyle w:val="a6"/>
        </w:rPr>
        <w:annotationRef/>
      </w:r>
      <w:r>
        <w:t>Looks not needed. Suggest to refer to the section number where LTM CSC is defined</w:t>
      </w:r>
    </w:p>
  </w:comment>
  <w:comment w:id="198" w:author="vivo-Chenli-After RAN2#129bis-3" w:date="2025-05-06T11:21:00Z" w:initials="v">
    <w:p w14:paraId="7574E54E" w14:textId="7EE25724" w:rsidR="008228E1" w:rsidRDefault="008228E1">
      <w:pPr>
        <w:pStyle w:val="a7"/>
      </w:pPr>
      <w:r>
        <w:rPr>
          <w:rStyle w:val="a6"/>
        </w:rPr>
        <w:annotationRef/>
      </w:r>
      <w:r>
        <w:t xml:space="preserve">It is also applied to inter-CU LTM. So it is needed.  </w:t>
      </w:r>
    </w:p>
  </w:comment>
  <w:comment w:id="262" w:author="Nokia" w:date="2025-04-30T17:13:00Z" w:initials="Nokia">
    <w:p w14:paraId="0404CBAB" w14:textId="77777777" w:rsidR="00733B28" w:rsidRDefault="00733B28" w:rsidP="00733B28">
      <w:pPr>
        <w:pStyle w:val="a7"/>
      </w:pPr>
      <w:r>
        <w:rPr>
          <w:rStyle w:val="a6"/>
        </w:rPr>
        <w:annotationRef/>
      </w:r>
      <w:r>
        <w:t>“the same” instead of “a”?</w:t>
      </w:r>
    </w:p>
  </w:comment>
  <w:comment w:id="263" w:author="vivo-Chenli-After RAN2#129bis-3" w:date="2025-05-06T11:22:00Z" w:initials="v">
    <w:p w14:paraId="6E894045" w14:textId="2866AA1F" w:rsidR="00E04136" w:rsidRDefault="00E04136">
      <w:pPr>
        <w:pStyle w:val="a7"/>
      </w:pPr>
      <w:r>
        <w:rPr>
          <w:rStyle w:val="a6"/>
        </w:rPr>
        <w:annotationRef/>
      </w:r>
      <w:r>
        <w:t xml:space="preserve">Updated. Thanks.  </w:t>
      </w:r>
    </w:p>
  </w:comment>
  <w:comment w:id="306" w:author="ZTE-Liujing" w:date="2025-04-30T20:44:00Z" w:initials="ZTE">
    <w:p w14:paraId="2AD9BACA" w14:textId="019E362B" w:rsidR="008F5679" w:rsidRPr="00001A03" w:rsidRDefault="008F5679" w:rsidP="00B02402">
      <w:pPr>
        <w:pStyle w:val="a7"/>
        <w:rPr>
          <w:rFonts w:eastAsia="等线"/>
          <w:lang w:eastAsia="zh-CN"/>
        </w:rPr>
      </w:pPr>
      <w:r>
        <w:rPr>
          <w:rStyle w:val="a6"/>
        </w:rPr>
        <w:annotationRef/>
      </w:r>
      <w:r>
        <w:rPr>
          <w:rFonts w:eastAsia="等线"/>
          <w:lang w:eastAsia="zh-CN"/>
        </w:rPr>
        <w:t xml:space="preserve">The IE name needs to be updated according to RRC CR. And do we need to mention the two IE names in RRC? </w:t>
      </w:r>
      <w:r>
        <w:rPr>
          <w:rFonts w:eastAsia="等线" w:hint="eastAsia"/>
          <w:lang w:eastAsia="zh-CN"/>
        </w:rPr>
        <w:t>e</w:t>
      </w:r>
      <w:r>
        <w:rPr>
          <w:rFonts w:eastAsia="等线"/>
          <w:lang w:eastAsia="zh-CN"/>
        </w:rPr>
        <w:t xml:space="preserve">.g. </w:t>
      </w:r>
      <w:r>
        <w:t>ltm-TimeAlignmentTimer and ltm-TimeAlignmentTimerTag2.</w:t>
      </w:r>
    </w:p>
    <w:p w14:paraId="288E587D" w14:textId="77E56E9A" w:rsidR="008F5679" w:rsidRPr="00B02402" w:rsidRDefault="008F5679">
      <w:pPr>
        <w:pStyle w:val="a7"/>
      </w:pPr>
    </w:p>
  </w:comment>
  <w:comment w:id="307" w:author="vivo-Chenli-After RAN2#129bis-3" w:date="2025-05-06T11:48:00Z" w:initials="v">
    <w:p w14:paraId="0928E806" w14:textId="75969947" w:rsidR="00A63D22" w:rsidRDefault="00A63D22">
      <w:pPr>
        <w:pStyle w:val="a7"/>
      </w:pPr>
      <w:r>
        <w:rPr>
          <w:rStyle w:val="a6"/>
        </w:rPr>
        <w:annotationRef/>
      </w:r>
      <w:r>
        <w:t xml:space="preserve">Updated. </w:t>
      </w:r>
    </w:p>
  </w:comment>
  <w:comment w:id="315" w:author="Samsung (Anil)" w:date="2025-04-29T10:26:00Z" w:initials="Anil">
    <w:p w14:paraId="1AD79541" w14:textId="79C4C23D" w:rsidR="008F5679" w:rsidRDefault="008F5679">
      <w:pPr>
        <w:pStyle w:val="a7"/>
      </w:pPr>
      <w:r>
        <w:rPr>
          <w:rStyle w:val="a6"/>
        </w:rPr>
        <w:annotationRef/>
      </w:r>
      <w:r>
        <w:t>One timer is only for one candidate cell.</w:t>
      </w:r>
    </w:p>
    <w:p w14:paraId="2D9B9588" w14:textId="77777777" w:rsidR="008F5679" w:rsidRDefault="008F5679">
      <w:pPr>
        <w:pStyle w:val="a7"/>
      </w:pPr>
    </w:p>
    <w:p w14:paraId="015E704E" w14:textId="08CC94D3" w:rsidR="008F5679" w:rsidRDefault="008F5679">
      <w:pPr>
        <w:pStyle w:val="a7"/>
      </w:pPr>
      <w:r>
        <w:t>Change CLTM candidate cells to CLTM candidate cell.</w:t>
      </w:r>
    </w:p>
  </w:comment>
  <w:comment w:id="316" w:author="vivo-Chenli-After RAN2#129bis-2" w:date="2025-04-30T15:56:00Z" w:initials="v">
    <w:p w14:paraId="72F0DA1C" w14:textId="6CF8A196" w:rsidR="008F5679" w:rsidRDefault="008F5679">
      <w:pPr>
        <w:pStyle w:val="a7"/>
      </w:pPr>
      <w:r>
        <w:rPr>
          <w:rStyle w:val="a6"/>
        </w:rPr>
        <w:annotationRef/>
      </w:r>
      <w:r>
        <w:t>OK.</w:t>
      </w:r>
    </w:p>
  </w:comment>
  <w:comment w:id="317" w:author="ZTE-Liujing" w:date="2025-04-30T20:45:00Z" w:initials="ZTE">
    <w:p w14:paraId="4FCCD078" w14:textId="1AA3104F" w:rsidR="008F5679" w:rsidRDefault="008F5679" w:rsidP="00B02402">
      <w:pPr>
        <w:pStyle w:val="a7"/>
        <w:rPr>
          <w:rFonts w:eastAsia="等线"/>
          <w:lang w:eastAsia="zh-CN"/>
        </w:rPr>
      </w:pPr>
      <w:r>
        <w:rPr>
          <w:rStyle w:val="a6"/>
        </w:rPr>
        <w:annotationRef/>
      </w:r>
      <w:r>
        <w:rPr>
          <w:rFonts w:eastAsia="等线" w:hint="eastAsia"/>
          <w:lang w:eastAsia="zh-CN"/>
        </w:rPr>
        <w:t>W</w:t>
      </w:r>
      <w:r>
        <w:rPr>
          <w:rFonts w:eastAsia="等线"/>
          <w:lang w:eastAsia="zh-CN"/>
        </w:rPr>
        <w:t>e think the original “s” is correct, the UE can maintain multiple TAs for different candidate cells at the same time.</w:t>
      </w:r>
    </w:p>
    <w:p w14:paraId="7F666607" w14:textId="77777777" w:rsidR="008F5679" w:rsidRDefault="008F5679" w:rsidP="00B02402">
      <w:pPr>
        <w:pStyle w:val="a7"/>
        <w:rPr>
          <w:rFonts w:eastAsia="等线"/>
          <w:lang w:eastAsia="zh-CN"/>
        </w:rPr>
      </w:pPr>
    </w:p>
    <w:p w14:paraId="166523F7" w14:textId="77777777" w:rsidR="008F5679" w:rsidRDefault="008F5679" w:rsidP="00B02402">
      <w:pPr>
        <w:pStyle w:val="a7"/>
        <w:rPr>
          <w:rFonts w:eastAsia="等线"/>
          <w:lang w:eastAsia="zh-CN"/>
        </w:rPr>
      </w:pPr>
      <w:r>
        <w:rPr>
          <w:rFonts w:eastAsia="等线" w:hint="eastAsia"/>
          <w:lang w:eastAsia="zh-CN"/>
        </w:rPr>
        <w:t>W</w:t>
      </w:r>
      <w:r>
        <w:rPr>
          <w:rFonts w:eastAsia="等线"/>
          <w:lang w:eastAsia="zh-CN"/>
        </w:rPr>
        <w:t>e understand the wording is similar to legacy:</w:t>
      </w:r>
    </w:p>
    <w:p w14:paraId="4121734D" w14:textId="77777777" w:rsidR="008F5679" w:rsidRDefault="008F5679" w:rsidP="00B02402">
      <w:pPr>
        <w:pStyle w:val="a7"/>
        <w:rPr>
          <w:rFonts w:eastAsia="等线"/>
          <w:lang w:eastAsia="zh-CN"/>
        </w:rPr>
      </w:pPr>
    </w:p>
    <w:p w14:paraId="3B513022" w14:textId="77777777" w:rsidR="008F5679" w:rsidRPr="00001A03" w:rsidRDefault="008F5679" w:rsidP="00B02402">
      <w:pPr>
        <w:pStyle w:val="B1"/>
        <w:rPr>
          <w:lang w:eastAsia="ko-KR"/>
        </w:rPr>
      </w:pPr>
      <w:r>
        <w:rPr>
          <w:lang w:eastAsia="ko-KR"/>
        </w:rPr>
        <w:t>-</w:t>
      </w:r>
      <w:r>
        <w:rPr>
          <w:lang w:eastAsia="ko-KR"/>
        </w:rPr>
        <w:tab/>
      </w:r>
      <w:r>
        <w:rPr>
          <w:i/>
          <w:lang w:eastAsia="ko-KR"/>
        </w:rPr>
        <w:t>timeAlignmentTimer</w:t>
      </w:r>
      <w:r>
        <w:rPr>
          <w:lang w:eastAsia="ko-KR"/>
        </w:rPr>
        <w:t xml:space="preserve"> (per TAG) which controls how long the MAC entity considers the </w:t>
      </w:r>
      <w:r w:rsidRPr="00001A03">
        <w:rPr>
          <w:highlight w:val="yellow"/>
          <w:lang w:eastAsia="ko-KR"/>
        </w:rPr>
        <w:t>Serving Cells</w:t>
      </w:r>
      <w:r>
        <w:rPr>
          <w:lang w:eastAsia="ko-KR"/>
        </w:rPr>
        <w:t xml:space="preserve"> to the associated TAG to be uplink time aligned for the TAG;</w:t>
      </w:r>
    </w:p>
    <w:p w14:paraId="28BBABD8" w14:textId="42BC40C1" w:rsidR="008F5679" w:rsidRPr="00B02402" w:rsidRDefault="008F5679">
      <w:pPr>
        <w:pStyle w:val="a7"/>
      </w:pPr>
    </w:p>
  </w:comment>
  <w:comment w:id="318" w:author="Samsung (Anil)" w:date="2025-04-30T08:38:00Z" w:initials="Anil">
    <w:p w14:paraId="01AEACF8" w14:textId="1C58C4DF" w:rsidR="008F5679" w:rsidRDefault="008F5679">
      <w:pPr>
        <w:pStyle w:val="a7"/>
      </w:pPr>
      <w:r>
        <w:rPr>
          <w:rStyle w:val="a6"/>
        </w:rPr>
        <w:annotationRef/>
      </w:r>
      <w:r>
        <w:t>Do not agree with ZTE. Same timer is not applicable for multiple candidate cell. Timer is per candidate cell and there can be two timers for one candidate cell.</w:t>
      </w:r>
    </w:p>
  </w:comment>
  <w:comment w:id="319" w:author="vivo-Chenli-After RAN2#129bis-3" w:date="2025-05-06T11:50:00Z" w:initials="v">
    <w:p w14:paraId="4BC72A19" w14:textId="7BE13A53" w:rsidR="001F001B" w:rsidRDefault="001F001B">
      <w:pPr>
        <w:pStyle w:val="a7"/>
      </w:pPr>
      <w:r>
        <w:rPr>
          <w:rStyle w:val="a6"/>
        </w:rPr>
        <w:annotationRef/>
      </w:r>
      <w:r>
        <w:t xml:space="preserve">Agree with Anil, the time is maintained per-candidate cell. </w:t>
      </w:r>
    </w:p>
  </w:comment>
  <w:comment w:id="310" w:author="Apple" w:date="2025-04-30T20:00:00Z" w:initials="MOU">
    <w:p w14:paraId="2EF364FD" w14:textId="77777777" w:rsidR="008F5679" w:rsidRDefault="008F5679" w:rsidP="009C035D">
      <w:r>
        <w:rPr>
          <w:rStyle w:val="a6"/>
        </w:rPr>
        <w:annotationRef/>
      </w:r>
      <w:r>
        <w:t xml:space="preserve">In RRC running CR, there are two timers, TATimer and TATimer2 for the 2TAGs case. </w:t>
      </w:r>
    </w:p>
    <w:p w14:paraId="4A75FCB3" w14:textId="77777777" w:rsidR="008F5679" w:rsidRDefault="008F5679" w:rsidP="009C035D"/>
    <w:p w14:paraId="60550FE0" w14:textId="77777777" w:rsidR="008F5679" w:rsidRDefault="008F5679" w:rsidP="009C035D">
      <w:r>
        <w:t>Maybe some alignment is needed between RRC and MAC .</w:t>
      </w:r>
    </w:p>
  </w:comment>
  <w:comment w:id="311" w:author="vivo-Chenli-After RAN2#129bis-3" w:date="2025-05-06T11:49:00Z" w:initials="v">
    <w:p w14:paraId="0148427E" w14:textId="6D12FFCF" w:rsidR="001C5DB7" w:rsidRDefault="001C5DB7">
      <w:pPr>
        <w:pStyle w:val="a7"/>
      </w:pPr>
      <w:r>
        <w:rPr>
          <w:rStyle w:val="a6"/>
        </w:rPr>
        <w:annotationRef/>
      </w:r>
      <w:r>
        <w:t xml:space="preserve">Updated. </w:t>
      </w:r>
    </w:p>
  </w:comment>
  <w:comment w:id="312" w:author="Apple" w:date="2025-04-30T20:00:00Z" w:initials="MOU">
    <w:p w14:paraId="2F76F82D" w14:textId="77777777" w:rsidR="008F5679" w:rsidRDefault="008F5679" w:rsidP="009C035D">
      <w:r>
        <w:rPr>
          <w:rStyle w:val="a6"/>
        </w:rPr>
        <w:annotationRef/>
      </w:r>
      <w:r>
        <w:t>We can simplify the description like this:</w:t>
      </w:r>
    </w:p>
    <w:p w14:paraId="021BAFAB" w14:textId="77777777" w:rsidR="008F5679" w:rsidRDefault="008F5679" w:rsidP="009C035D"/>
    <w:p w14:paraId="50364D09" w14:textId="77777777" w:rsidR="008F5679" w:rsidRDefault="008F5679" w:rsidP="009C035D">
      <w:r>
        <w:t>“Which controls how long the MAC entity considers each CLTM candidate cell to be uplink time aligned per TAG.”</w:t>
      </w:r>
    </w:p>
  </w:comment>
  <w:comment w:id="313" w:author="vivo-Chenli-After RAN2#129bis-3" w:date="2025-05-06T11:49:00Z" w:initials="v">
    <w:p w14:paraId="0CEC97C5" w14:textId="0F539DDF" w:rsidR="001C5DB7" w:rsidRDefault="001C5DB7">
      <w:pPr>
        <w:pStyle w:val="a7"/>
      </w:pPr>
      <w:r>
        <w:rPr>
          <w:rStyle w:val="a6"/>
        </w:rPr>
        <w:annotationRef/>
      </w:r>
      <w:r>
        <w:t xml:space="preserve">Split into two sentences for the case two TAGs are configured. </w:t>
      </w:r>
    </w:p>
  </w:comment>
  <w:comment w:id="365" w:author="Samsung (Anil)" w:date="2025-04-29T10:27:00Z" w:initials="Anil">
    <w:p w14:paraId="4086A06B" w14:textId="4E886D54" w:rsidR="008F5679" w:rsidRDefault="008F5679">
      <w:pPr>
        <w:pStyle w:val="a7"/>
      </w:pPr>
      <w:r>
        <w:rPr>
          <w:rStyle w:val="a6"/>
        </w:rPr>
        <w:annotationRef/>
      </w:r>
      <w:r>
        <w:t>Positive phrase will be better</w:t>
      </w:r>
    </w:p>
    <w:p w14:paraId="2CE327D5" w14:textId="5DA97349" w:rsidR="008F5679" w:rsidRDefault="008F5679">
      <w:pPr>
        <w:pStyle w:val="a7"/>
      </w:pPr>
    </w:p>
    <w:p w14:paraId="48B8915C" w14:textId="18C34048" w:rsidR="008F5679" w:rsidRDefault="008F5679">
      <w:pPr>
        <w:pStyle w:val="a7"/>
      </w:pPr>
      <w:r>
        <w:t xml:space="preserve">if </w:t>
      </w:r>
      <w:r w:rsidRPr="00F4769C">
        <w:rPr>
          <w:color w:val="FF0000"/>
          <w:u w:val="single"/>
        </w:rPr>
        <w:t>the CLTM candidate cell is configured with one TAG</w:t>
      </w:r>
      <w:r w:rsidRPr="00F4769C">
        <w:rPr>
          <w:color w:val="FF0000"/>
        </w:rPr>
        <w:t xml:space="preserve"> </w:t>
      </w:r>
      <w:r w:rsidRPr="00E72DCF">
        <w:rPr>
          <w:color w:val="FF0000"/>
          <w:u w:val="single"/>
        </w:rPr>
        <w:t>and</w:t>
      </w:r>
      <w:r>
        <w:rPr>
          <w:color w:val="FF0000"/>
        </w:rPr>
        <w:t xml:space="preserve"> </w:t>
      </w:r>
      <w:r>
        <w:t xml:space="preserve">the </w:t>
      </w:r>
      <w:r>
        <w:rPr>
          <w:i/>
          <w:iCs/>
          <w:lang w:eastAsia="ko-KR"/>
        </w:rPr>
        <w:t>ltm-Candidate-</w:t>
      </w:r>
      <w:r>
        <w:rPr>
          <w:i/>
          <w:iCs/>
          <w:lang w:eastAsia="zh-CN"/>
        </w:rPr>
        <w:t>TimeAlignmentTimer</w:t>
      </w:r>
      <w:r>
        <w:rPr>
          <w:lang w:eastAsia="ko-KR"/>
        </w:rPr>
        <w:t xml:space="preserve"> associated with the C</w:t>
      </w:r>
      <w:r>
        <w:t xml:space="preserve">LTM candidate cell is running </w:t>
      </w:r>
      <w:r w:rsidRPr="00F4769C">
        <w:rPr>
          <w:strike/>
        </w:rPr>
        <w:t>in case two TAGs are not configured for the CLTM candidate cell</w:t>
      </w:r>
      <w:r w:rsidRPr="004C0E0A">
        <w:t xml:space="preserve"> </w:t>
      </w:r>
      <w:r>
        <w:t>as specified in clause 5.2x</w:t>
      </w:r>
      <w:r>
        <w:rPr>
          <w:rStyle w:val="a6"/>
        </w:rPr>
        <w:annotationRef/>
      </w:r>
    </w:p>
    <w:p w14:paraId="2B7607AB" w14:textId="07C5087C" w:rsidR="008F5679" w:rsidRDefault="008F5679">
      <w:pPr>
        <w:pStyle w:val="a7"/>
      </w:pPr>
    </w:p>
  </w:comment>
  <w:comment w:id="366" w:author="vivo-Chenli-After RAN2#129bis-2" w:date="2025-04-30T15:57:00Z" w:initials="v">
    <w:p w14:paraId="05CA0E6F" w14:textId="77777777" w:rsidR="008F5679" w:rsidRDefault="008F5679">
      <w:pPr>
        <w:pStyle w:val="a7"/>
      </w:pPr>
      <w:r>
        <w:rPr>
          <w:rStyle w:val="a6"/>
        </w:rPr>
        <w:annotationRef/>
      </w:r>
      <w:r>
        <w:t xml:space="preserve">In current RRC configuration, there is no case for ONE TAG is configured. Tag2 is used to determine whether two TAGs is configured or not. </w:t>
      </w:r>
    </w:p>
    <w:p w14:paraId="03C54DCB" w14:textId="67211563" w:rsidR="008F5679" w:rsidRDefault="008F5679">
      <w:pPr>
        <w:pStyle w:val="a7"/>
      </w:pPr>
      <w:r>
        <w:t xml:space="preserve">But the wording is updated as you suggested below. </w:t>
      </w:r>
    </w:p>
  </w:comment>
  <w:comment w:id="370" w:author="Nokia" w:date="2025-04-30T17:16:00Z" w:initials="Nokia">
    <w:p w14:paraId="5997009C" w14:textId="77777777" w:rsidR="00733B28" w:rsidRDefault="00733B28" w:rsidP="00733B28">
      <w:pPr>
        <w:pStyle w:val="a7"/>
      </w:pPr>
      <w:r>
        <w:rPr>
          <w:rStyle w:val="a6"/>
        </w:rPr>
        <w:annotationRef/>
      </w:r>
      <w:r>
        <w:t>Logically this could be an “else if” clause</w:t>
      </w:r>
    </w:p>
  </w:comment>
  <w:comment w:id="371" w:author="vivo-Chenli-After RAN2#129bis-3" w:date="2025-05-06T11:51:00Z" w:initials="v">
    <w:p w14:paraId="6604FF7C" w14:textId="3700745C" w:rsidR="0001043A" w:rsidRDefault="0001043A">
      <w:pPr>
        <w:pStyle w:val="a7"/>
      </w:pPr>
      <w:r>
        <w:rPr>
          <w:rStyle w:val="a6"/>
        </w:rPr>
        <w:annotationRef/>
      </w:r>
      <w:r>
        <w:t>The two conditions here correspond to two different cases and are connected by 'or'. Similar structures can be found elsewhere in this specification</w:t>
      </w:r>
      <w:r w:rsidR="00DC2B68">
        <w:t xml:space="preserve">. </w:t>
      </w:r>
    </w:p>
  </w:comment>
  <w:comment w:id="381" w:author="Samsung (Anil)" w:date="2025-04-29T10:30:00Z" w:initials="Anil">
    <w:p w14:paraId="093A871C" w14:textId="126F53AE" w:rsidR="008F5679" w:rsidRDefault="008F5679">
      <w:pPr>
        <w:pStyle w:val="a7"/>
      </w:pPr>
      <w:r>
        <w:rPr>
          <w:rStyle w:val="a6"/>
        </w:rPr>
        <w:annotationRef/>
      </w:r>
      <w:r>
        <w:t>shouldn’t we use term SSB or CSI RS or TCI state</w:t>
      </w:r>
    </w:p>
  </w:comment>
  <w:comment w:id="382" w:author="vivo-Chenli-After RAN2#129bis-2" w:date="2025-04-30T16:02:00Z" w:initials="v">
    <w:p w14:paraId="400EB44F" w14:textId="0499DA51" w:rsidR="008F5679" w:rsidRDefault="008F5679">
      <w:pPr>
        <w:pStyle w:val="a7"/>
      </w:pPr>
      <w:r>
        <w:rPr>
          <w:rStyle w:val="a6"/>
        </w:rPr>
        <w:annotationRef/>
      </w:r>
      <w:r>
        <w:t xml:space="preserve">Updated. </w:t>
      </w:r>
    </w:p>
  </w:comment>
  <w:comment w:id="388" w:author="Samsung (Anil)" w:date="2025-04-29T10:31:00Z" w:initials="Anil">
    <w:p w14:paraId="2EC3B244" w14:textId="7E44BFF5" w:rsidR="008F5679" w:rsidRDefault="008F5679">
      <w:pPr>
        <w:pStyle w:val="a7"/>
      </w:pPr>
      <w:r>
        <w:rPr>
          <w:rStyle w:val="a6"/>
        </w:rPr>
        <w:annotationRef/>
      </w:r>
      <w:r>
        <w:t xml:space="preserve">if </w:t>
      </w:r>
      <w:r w:rsidRPr="00F4769C">
        <w:rPr>
          <w:color w:val="FF0000"/>
          <w:u w:val="single"/>
        </w:rPr>
        <w:t xml:space="preserve">the CLTM candidate cell is configured with </w:t>
      </w:r>
      <w:r>
        <w:rPr>
          <w:color w:val="FF0000"/>
          <w:u w:val="single"/>
        </w:rPr>
        <w:t>two</w:t>
      </w:r>
      <w:r w:rsidRPr="00F4769C">
        <w:rPr>
          <w:color w:val="FF0000"/>
          <w:u w:val="single"/>
        </w:rPr>
        <w:t xml:space="preserve"> TAG</w:t>
      </w:r>
      <w:r>
        <w:rPr>
          <w:color w:val="FF0000"/>
          <w:u w:val="single"/>
        </w:rPr>
        <w:t>s</w:t>
      </w:r>
      <w:r w:rsidRPr="00F4769C">
        <w:rPr>
          <w:color w:val="FF0000"/>
        </w:rPr>
        <w:t xml:space="preserve"> </w:t>
      </w:r>
      <w:r>
        <w:rPr>
          <w:color w:val="FF0000"/>
        </w:rPr>
        <w:t xml:space="preserve">and </w:t>
      </w:r>
      <w:r>
        <w:t xml:space="preserve">the </w:t>
      </w:r>
      <w:r>
        <w:rPr>
          <w:i/>
          <w:iCs/>
          <w:lang w:eastAsia="ko-KR"/>
        </w:rPr>
        <w:t>ltm-Candidate-</w:t>
      </w:r>
      <w:r>
        <w:rPr>
          <w:i/>
          <w:iCs/>
          <w:lang w:eastAsia="zh-CN"/>
        </w:rPr>
        <w:t>TimeAlignmentTimer</w:t>
      </w:r>
      <w:r>
        <w:rPr>
          <w:lang w:eastAsia="ko-KR"/>
        </w:rPr>
        <w:t xml:space="preserve"> associated with the C</w:t>
      </w:r>
      <w:r>
        <w:t xml:space="preserve">LTM candidate cell for the TAG associated with the selected beam </w:t>
      </w:r>
      <w:r>
        <w:rPr>
          <w:rStyle w:val="a6"/>
        </w:rPr>
        <w:annotationRef/>
      </w:r>
      <w:r>
        <w:t xml:space="preserve">for CLTM is running </w:t>
      </w:r>
      <w:r w:rsidRPr="00F4769C">
        <w:rPr>
          <w:strike/>
        </w:rPr>
        <w:t xml:space="preserve">in case two TAGs are configured for the CLTM candidate cell </w:t>
      </w:r>
      <w:r>
        <w:t>as specified in clause 5.2x</w:t>
      </w:r>
      <w:r>
        <w:rPr>
          <w:rStyle w:val="a6"/>
        </w:rPr>
        <w:annotationRef/>
      </w:r>
    </w:p>
  </w:comment>
  <w:comment w:id="389" w:author="vivo-Chenli-After RAN2#129bis-2" w:date="2025-04-30T16:05:00Z" w:initials="v">
    <w:p w14:paraId="7B3E6D93" w14:textId="49F54748" w:rsidR="008F5679" w:rsidRDefault="008F5679">
      <w:pPr>
        <w:pStyle w:val="a7"/>
      </w:pPr>
      <w:r>
        <w:rPr>
          <w:rStyle w:val="a6"/>
        </w:rPr>
        <w:annotationRef/>
      </w:r>
      <w:r>
        <w:t xml:space="preserve">updated. </w:t>
      </w:r>
    </w:p>
  </w:comment>
  <w:comment w:id="417" w:author="Ericsson" w:date="2025-04-28T09:58:00Z" w:initials="E">
    <w:p w14:paraId="0143632B" w14:textId="77777777" w:rsidR="008F5679" w:rsidRDefault="008F5679" w:rsidP="00A23451">
      <w:r>
        <w:rPr>
          <w:rStyle w:val="a6"/>
        </w:rPr>
        <w:annotationRef/>
      </w:r>
      <w:r>
        <w:t>Propose to remove “till expiry for” and add “of”; e.g. “with the length of the remaining time of the ltm-candidate-TimeAlignmentTimer”.</w:t>
      </w:r>
    </w:p>
  </w:comment>
  <w:comment w:id="418" w:author="Samsung (Anil)" w:date="2025-04-29T10:33:00Z" w:initials="Anil">
    <w:p w14:paraId="41F2500F" w14:textId="2A42D811" w:rsidR="008F5679" w:rsidRDefault="008F5679">
      <w:pPr>
        <w:pStyle w:val="a7"/>
      </w:pPr>
      <w:r>
        <w:rPr>
          <w:rStyle w:val="a6"/>
        </w:rPr>
        <w:annotationRef/>
      </w:r>
      <w:r>
        <w:t>Agree</w:t>
      </w:r>
    </w:p>
  </w:comment>
  <w:comment w:id="419" w:author="vivo-Chenli-After RAN2#129bis-2" w:date="2025-04-30T16:10:00Z" w:initials="v">
    <w:p w14:paraId="3D8AC41F" w14:textId="761748A3" w:rsidR="008F5679" w:rsidRDefault="008F5679">
      <w:pPr>
        <w:pStyle w:val="a7"/>
      </w:pPr>
      <w:r>
        <w:rPr>
          <w:rStyle w:val="a6"/>
        </w:rPr>
        <w:annotationRef/>
      </w:r>
      <w:r>
        <w:t xml:space="preserve">Fine with this. But in PDCP/RLC, we usually use “till expiry” for other similar cases. </w:t>
      </w:r>
    </w:p>
  </w:comment>
  <w:comment w:id="430" w:author="Apple" w:date="2025-04-30T20:02:00Z" w:initials="MOU">
    <w:p w14:paraId="24EB7431" w14:textId="77777777" w:rsidR="008F5679" w:rsidRDefault="008F5679" w:rsidP="007E0E71">
      <w:r>
        <w:rPr>
          <w:rStyle w:val="a6"/>
        </w:rPr>
        <w:annotationRef/>
      </w:r>
      <w:r>
        <w:t xml:space="preserve">For 2TA case, The CLTM candidate cell is associated with two PTAGs. So the “PTAG” in this sentence is not accurate. </w:t>
      </w:r>
    </w:p>
  </w:comment>
  <w:comment w:id="431" w:author="Samsung (Anil)" w:date="2025-04-30T08:40:00Z" w:initials="Anil">
    <w:p w14:paraId="183316FC" w14:textId="77777777" w:rsidR="008F5679" w:rsidRDefault="008F5679">
      <w:pPr>
        <w:pStyle w:val="a7"/>
      </w:pPr>
      <w:r>
        <w:rPr>
          <w:rStyle w:val="a6"/>
        </w:rPr>
        <w:annotationRef/>
      </w:r>
      <w:r>
        <w:t>Text is correct.</w:t>
      </w:r>
    </w:p>
    <w:p w14:paraId="1C922B67" w14:textId="77777777" w:rsidR="008F5679" w:rsidRDefault="008F5679">
      <w:pPr>
        <w:pStyle w:val="a7"/>
      </w:pPr>
    </w:p>
    <w:p w14:paraId="20525846" w14:textId="7B057CD0" w:rsidR="008F5679" w:rsidRDefault="008F5679">
      <w:pPr>
        <w:pStyle w:val="a7"/>
      </w:pPr>
      <w:r>
        <w:t xml:space="preserve">UE estimated TA is not applicable when 2 TA is configured. We have agreed that 2TA and UE estaimated TA does not co-exist. </w:t>
      </w:r>
    </w:p>
    <w:p w14:paraId="371EC0AB" w14:textId="77777777" w:rsidR="008F5679" w:rsidRDefault="008F5679">
      <w:pPr>
        <w:pStyle w:val="a7"/>
      </w:pPr>
    </w:p>
    <w:p w14:paraId="14856E10" w14:textId="12112756" w:rsidR="008F5679" w:rsidRDefault="008F5679">
      <w:pPr>
        <w:pStyle w:val="a7"/>
      </w:pPr>
    </w:p>
  </w:comment>
  <w:comment w:id="432" w:author="vivo-Chenli-After RAN2#129bis-3" w:date="2025-05-06T11:56:00Z" w:initials="v">
    <w:p w14:paraId="752365FE" w14:textId="5EA7F734" w:rsidR="00687616" w:rsidRDefault="00687616">
      <w:pPr>
        <w:pStyle w:val="a7"/>
      </w:pPr>
      <w:r>
        <w:rPr>
          <w:rStyle w:val="a6"/>
        </w:rPr>
        <w:annotationRef/>
      </w:r>
      <w:r>
        <w:t xml:space="preserve">Agree with Anil. This part is UE based TA. </w:t>
      </w:r>
    </w:p>
  </w:comment>
  <w:comment w:id="476" w:author="Samsung (Anil)" w:date="2025-04-29T10:36:00Z" w:initials="Anil">
    <w:p w14:paraId="53C8816F" w14:textId="3D05466A" w:rsidR="008F5679" w:rsidRDefault="008F5679" w:rsidP="00E72DCF">
      <w:pPr>
        <w:pStyle w:val="a7"/>
      </w:pPr>
      <w:r>
        <w:rPr>
          <w:rStyle w:val="a6"/>
        </w:rPr>
        <w:annotationRef/>
      </w:r>
      <w:r>
        <w:t>How to identify TAG based on TI in MAC CE is specified in 6.1.3.4x</w:t>
      </w:r>
    </w:p>
    <w:p w14:paraId="2E208CA3" w14:textId="4E1A54E4" w:rsidR="008F5679" w:rsidRDefault="008F5679">
      <w:pPr>
        <w:pStyle w:val="a7"/>
      </w:pPr>
    </w:p>
    <w:p w14:paraId="6337994D" w14:textId="385999D2" w:rsidR="008F5679" w:rsidRDefault="008F5679">
      <w:pPr>
        <w:pStyle w:val="a7"/>
      </w:pPr>
      <w:r>
        <w:t>So suggest to reword as</w:t>
      </w:r>
    </w:p>
    <w:p w14:paraId="2EBDD36C" w14:textId="77777777" w:rsidR="008F5679" w:rsidRDefault="008F5679">
      <w:pPr>
        <w:pStyle w:val="a7"/>
      </w:pPr>
    </w:p>
    <w:p w14:paraId="6167DD1D" w14:textId="31C00648" w:rsidR="008F5679" w:rsidRDefault="008F5679">
      <w:pPr>
        <w:pStyle w:val="a7"/>
      </w:pPr>
      <w:r>
        <w:t>for the indicated TAG</w:t>
      </w:r>
      <w:r>
        <w:rPr>
          <w:rStyle w:val="a6"/>
        </w:rPr>
        <w:annotationRef/>
      </w:r>
      <w:r>
        <w:t xml:space="preserve"> </w:t>
      </w:r>
      <w:r w:rsidRPr="00E72DCF">
        <w:rPr>
          <w:color w:val="FF0000"/>
          <w:u w:val="single"/>
        </w:rPr>
        <w:t>as specified in clasue 6.1.3.4x</w:t>
      </w:r>
    </w:p>
  </w:comment>
  <w:comment w:id="477" w:author="vivo-Chenli-After RAN2#129bis-2" w:date="2025-04-30T16:12:00Z" w:initials="v">
    <w:p w14:paraId="67B86408" w14:textId="7CAD905F" w:rsidR="008F5679" w:rsidRDefault="008F5679">
      <w:pPr>
        <w:pStyle w:val="a7"/>
      </w:pPr>
      <w:r>
        <w:rPr>
          <w:rStyle w:val="a6"/>
        </w:rPr>
        <w:annotationRef/>
      </w:r>
      <w:r>
        <w:t xml:space="preserve">updated. </w:t>
      </w:r>
    </w:p>
  </w:comment>
  <w:comment w:id="487" w:author="Samsung (Anil)" w:date="2025-04-29T10:38:00Z" w:initials="Anil">
    <w:p w14:paraId="606ED405" w14:textId="0F55E554" w:rsidR="008F5679" w:rsidRDefault="008F5679">
      <w:pPr>
        <w:pStyle w:val="a7"/>
      </w:pPr>
      <w:r>
        <w:rPr>
          <w:rStyle w:val="a6"/>
        </w:rPr>
        <w:annotationRef/>
      </w:r>
      <w:r>
        <w:t>Same comment as above</w:t>
      </w:r>
    </w:p>
  </w:comment>
  <w:comment w:id="488" w:author="vivo-Chenli-After RAN2#129bis-2" w:date="2025-04-30T16:12:00Z" w:initials="v">
    <w:p w14:paraId="6E07729F" w14:textId="1F9490BF" w:rsidR="008F5679" w:rsidRDefault="008F5679">
      <w:pPr>
        <w:pStyle w:val="a7"/>
      </w:pPr>
      <w:r>
        <w:rPr>
          <w:rStyle w:val="a6"/>
        </w:rPr>
        <w:annotationRef/>
      </w:r>
      <w:r>
        <w:t xml:space="preserve">Updated. </w:t>
      </w:r>
    </w:p>
  </w:comment>
  <w:comment w:id="466" w:author="Nokia" w:date="2025-04-30T17:17:00Z" w:initials="Nokia">
    <w:p w14:paraId="0FEFF7C8" w14:textId="77777777" w:rsidR="00733B28" w:rsidRDefault="00733B28" w:rsidP="00733B28">
      <w:pPr>
        <w:pStyle w:val="a7"/>
      </w:pPr>
      <w:r>
        <w:rPr>
          <w:rStyle w:val="a6"/>
        </w:rPr>
        <w:annotationRef/>
      </w:r>
      <w:r>
        <w:t xml:space="preserve">The RAN2#129bis agreement is that “For CLTM with Rel-18 MIMO 2TA, two TA timer length (i.e. ltm-TimeAlignmentTimer) can be configured via RRC”. Hence, we think the text should be updated to also accommodate the case where the UE is configured to maintain one TA for a candidate cell configured with two TAGs, i.e., one ltm-candidate-TAT configured. </w:t>
      </w:r>
    </w:p>
  </w:comment>
  <w:comment w:id="467" w:author="vivo-Chenli-After RAN2#129bis-3" w:date="2025-05-06T12:08:00Z" w:initials="v">
    <w:p w14:paraId="2FEEBD73" w14:textId="1DB6F98E" w:rsidR="00010AF1" w:rsidRDefault="00010AF1">
      <w:pPr>
        <w:pStyle w:val="a7"/>
      </w:pPr>
      <w:r>
        <w:t>Agree this should be covered.</w:t>
      </w:r>
      <w:r>
        <w:rPr>
          <w:rStyle w:val="a6"/>
        </w:rPr>
        <w:annotationRef/>
      </w:r>
      <w:r>
        <w:t xml:space="preserve"> Suppose the updated text could cover the case you mentioned. </w:t>
      </w:r>
    </w:p>
  </w:comment>
  <w:comment w:id="499" w:author="CATT" w:date="2025-04-30T15:22:00Z" w:initials="CATT">
    <w:p w14:paraId="5D3B1CFD" w14:textId="7B3C2255" w:rsidR="008F5679" w:rsidRDefault="008F5679">
      <w:pPr>
        <w:pStyle w:val="a7"/>
      </w:pPr>
      <w:r>
        <w:rPr>
          <w:rStyle w:val="a6"/>
        </w:rPr>
        <w:annotationRef/>
      </w:r>
      <w:r>
        <w:rPr>
          <w:lang w:eastAsia="zh-CN"/>
        </w:rPr>
        <w:t>S</w:t>
      </w:r>
      <w:r>
        <w:rPr>
          <w:rFonts w:hint="eastAsia"/>
          <w:lang w:eastAsia="zh-CN"/>
        </w:rPr>
        <w:t xml:space="preserve">hould be  </w:t>
      </w:r>
      <w:r>
        <w:rPr>
          <w:lang w:eastAsia="zh-CN"/>
        </w:rPr>
        <w:t>“</w:t>
      </w:r>
      <w:r>
        <w:rPr>
          <w:rFonts w:hint="eastAsia"/>
          <w:lang w:eastAsia="zh-CN"/>
        </w:rPr>
        <w:t>in the LTM candidate TA command MAC CE</w:t>
      </w:r>
      <w:r>
        <w:rPr>
          <w:lang w:eastAsia="zh-CN"/>
        </w:rPr>
        <w:t>”</w:t>
      </w:r>
    </w:p>
  </w:comment>
  <w:comment w:id="500" w:author="vivo-Chenli-After RAN2#129bis-2" w:date="2025-04-30T16:15:00Z" w:initials="v">
    <w:p w14:paraId="2D44FA97" w14:textId="74A4496A" w:rsidR="008F5679" w:rsidRDefault="008F5679">
      <w:pPr>
        <w:pStyle w:val="a7"/>
      </w:pPr>
      <w:r>
        <w:rPr>
          <w:rStyle w:val="a6"/>
        </w:rPr>
        <w:annotationRef/>
      </w:r>
      <w:r>
        <w:t xml:space="preserve">Updated. </w:t>
      </w:r>
    </w:p>
  </w:comment>
  <w:comment w:id="516" w:author="Apple" w:date="2025-04-30T20:03:00Z" w:initials="MOU">
    <w:p w14:paraId="55578D3B" w14:textId="77777777" w:rsidR="008F5679" w:rsidRDefault="008F5679" w:rsidP="00675B4D">
      <w:r>
        <w:rPr>
          <w:rStyle w:val="a6"/>
        </w:rPr>
        <w:annotationRef/>
      </w:r>
      <w:r>
        <w:t>We can simplified to update the current “LTM” to “(C)LTM”</w:t>
      </w:r>
    </w:p>
  </w:comment>
  <w:comment w:id="517" w:author="vivo-Chenli-After RAN2#129bis-3" w:date="2025-05-06T12:12:00Z" w:initials="v">
    <w:p w14:paraId="3F075755" w14:textId="26C3B9B0" w:rsidR="00DB4E47" w:rsidRDefault="00DB4E47">
      <w:pPr>
        <w:pStyle w:val="a7"/>
      </w:pPr>
      <w:r>
        <w:rPr>
          <w:rStyle w:val="a6"/>
        </w:rPr>
        <w:annotationRef/>
      </w:r>
      <w:r>
        <w:t xml:space="preserve">See above. </w:t>
      </w:r>
    </w:p>
  </w:comment>
  <w:comment w:id="521" w:author="OPPO" w:date="2025-04-27T16:54:00Z" w:initials="YX">
    <w:p w14:paraId="6A2D77FF" w14:textId="2E8B6B26" w:rsidR="008F5679" w:rsidRDefault="008F5679" w:rsidP="009B0B1E">
      <w:pPr>
        <w:pStyle w:val="a7"/>
      </w:pPr>
      <w:r>
        <w:rPr>
          <w:rStyle w:val="a6"/>
        </w:rPr>
        <w:annotationRef/>
      </w:r>
      <w:r>
        <w:t>Also for “RACH-less CLTM cell switch”.</w:t>
      </w:r>
    </w:p>
  </w:comment>
  <w:comment w:id="522" w:author="vivo-Chenli-After RAN2#129bis-2" w:date="2025-04-30T16:16:00Z" w:initials="v">
    <w:p w14:paraId="291FB1A2" w14:textId="4034A6BD" w:rsidR="008F5679" w:rsidRDefault="008F5679">
      <w:pPr>
        <w:pStyle w:val="a7"/>
      </w:pPr>
      <w:r>
        <w:rPr>
          <w:rStyle w:val="a6"/>
        </w:rPr>
        <w:annotationRef/>
      </w:r>
      <w:r>
        <w:t>OK</w:t>
      </w:r>
    </w:p>
  </w:comment>
  <w:comment w:id="520" w:author="Apple" w:date="2025-04-30T20:03:00Z" w:initials="MOU">
    <w:p w14:paraId="13D46570" w14:textId="77777777" w:rsidR="008F5679" w:rsidRDefault="008F5679" w:rsidP="00675B4D">
      <w:r>
        <w:rPr>
          <w:rStyle w:val="a6"/>
        </w:rPr>
        <w:annotationRef/>
      </w:r>
      <w:r>
        <w:t>We can simplified to update the current “LTM” to “(C)LTM”</w:t>
      </w:r>
    </w:p>
  </w:comment>
  <w:comment w:id="561" w:author="OPPO" w:date="2025-04-27T16:56:00Z" w:initials="YX">
    <w:p w14:paraId="1B464DF1" w14:textId="20F42608" w:rsidR="008F5679" w:rsidRDefault="008F5679" w:rsidP="009B0B1E">
      <w:pPr>
        <w:pStyle w:val="a7"/>
      </w:pPr>
      <w:r>
        <w:rPr>
          <w:rStyle w:val="a6"/>
        </w:rPr>
        <w:annotationRef/>
      </w:r>
      <w:r>
        <w:t>Also for “RACH-less CLTM cell switch”.</w:t>
      </w:r>
    </w:p>
  </w:comment>
  <w:comment w:id="562" w:author="vivo-Chenli-After RAN2#129bis-2" w:date="2025-04-30T16:16:00Z" w:initials="v">
    <w:p w14:paraId="7FD59817" w14:textId="3015F10C" w:rsidR="008F5679" w:rsidRDefault="008F5679">
      <w:pPr>
        <w:pStyle w:val="a7"/>
      </w:pPr>
      <w:r>
        <w:rPr>
          <w:rStyle w:val="a6"/>
        </w:rPr>
        <w:annotationRef/>
      </w:r>
      <w:r>
        <w:t>OK</w:t>
      </w:r>
    </w:p>
  </w:comment>
  <w:comment w:id="563" w:author="Apple" w:date="2025-04-30T20:04:00Z" w:initials="MOU">
    <w:p w14:paraId="4768ACA8" w14:textId="77777777" w:rsidR="008F5679" w:rsidRDefault="008F5679" w:rsidP="003E25F6">
      <w:r>
        <w:rPr>
          <w:rStyle w:val="a6"/>
        </w:rPr>
        <w:annotationRef/>
      </w:r>
      <w:r>
        <w:rPr>
          <w:color w:val="000000"/>
        </w:rPr>
        <w:t>=&gt; ongoing (C)LTM cell switch</w:t>
      </w:r>
    </w:p>
  </w:comment>
  <w:comment w:id="619" w:author="OPPO" w:date="2025-04-27T16:57:00Z" w:initials="YX">
    <w:p w14:paraId="68F8E6DA" w14:textId="46D6580C" w:rsidR="008F5679" w:rsidRDefault="008F5679" w:rsidP="009B0B1E">
      <w:pPr>
        <w:pStyle w:val="a7"/>
      </w:pPr>
      <w:r>
        <w:rPr>
          <w:rStyle w:val="a6"/>
        </w:rPr>
        <w:annotationRef/>
      </w:r>
      <w:r>
        <w:t>Add “or” here.</w:t>
      </w:r>
    </w:p>
  </w:comment>
  <w:comment w:id="620" w:author="vivo-Chenli-After RAN2#129bis-2" w:date="2025-04-30T16:17:00Z" w:initials="v">
    <w:p w14:paraId="3E761E17" w14:textId="2E9C8B27" w:rsidR="008F5679" w:rsidRDefault="008F5679">
      <w:pPr>
        <w:pStyle w:val="a7"/>
      </w:pPr>
      <w:r>
        <w:rPr>
          <w:rStyle w:val="a6"/>
        </w:rPr>
        <w:annotationRef/>
      </w:r>
      <w:r>
        <w:t>OK</w:t>
      </w:r>
    </w:p>
  </w:comment>
  <w:comment w:id="660" w:author="OPPO" w:date="2025-04-27T16:58:00Z" w:initials="YX">
    <w:p w14:paraId="510442F9" w14:textId="77777777" w:rsidR="008F5679" w:rsidRDefault="008F5679" w:rsidP="009B0B1E">
      <w:pPr>
        <w:pStyle w:val="a7"/>
      </w:pPr>
      <w:r>
        <w:rPr>
          <w:rStyle w:val="a6"/>
        </w:rPr>
        <w:annotationRef/>
      </w:r>
      <w:r>
        <w:t>Similar condition for MR MAC CE should also be captured.</w:t>
      </w:r>
    </w:p>
  </w:comment>
  <w:comment w:id="661" w:author="Samsung (Anil)" w:date="2025-04-29T10:40:00Z" w:initials="Anil">
    <w:p w14:paraId="6D4B7418" w14:textId="789A71E6" w:rsidR="008F5679" w:rsidRDefault="008F5679">
      <w:pPr>
        <w:pStyle w:val="a7"/>
      </w:pPr>
      <w:r>
        <w:rPr>
          <w:rStyle w:val="a6"/>
        </w:rPr>
        <w:annotationRef/>
      </w:r>
      <w:r>
        <w:t>Agree</w:t>
      </w:r>
    </w:p>
  </w:comment>
  <w:comment w:id="662" w:author="vivo-Chenli-After RAN2#129bis-2" w:date="2025-04-30T16:21:00Z" w:initials="v">
    <w:p w14:paraId="4622DA6F" w14:textId="2A714D7A" w:rsidR="008F5679" w:rsidRDefault="008F5679">
      <w:pPr>
        <w:pStyle w:val="a7"/>
      </w:pPr>
      <w:r>
        <w:rPr>
          <w:rStyle w:val="a6"/>
        </w:rPr>
        <w:annotationRef/>
      </w:r>
      <w:r>
        <w:t xml:space="preserve">This case was captured as below (the last condition), but in a different way. </w:t>
      </w:r>
    </w:p>
    <w:p w14:paraId="56740D60" w14:textId="21E39C34" w:rsidR="008F5679" w:rsidRDefault="008F5679">
      <w:pPr>
        <w:pStyle w:val="a7"/>
      </w:pPr>
      <w:r>
        <w:t xml:space="preserve">As we have defined the L1 MR MAC CE is cancelled if a regular </w:t>
      </w:r>
      <w:r>
        <w:rPr>
          <w:rFonts w:eastAsiaTheme="minorEastAsia" w:hint="eastAsia"/>
          <w:lang w:eastAsia="zh-CN"/>
        </w:rPr>
        <w:t>L1</w:t>
      </w:r>
      <w:r>
        <w:rPr>
          <w:rFonts w:eastAsiaTheme="minorEastAsia"/>
          <w:lang w:eastAsia="zh-CN"/>
        </w:rPr>
        <w:t xml:space="preserve"> MR</w:t>
      </w:r>
      <w:r>
        <w:rPr>
          <w:rFonts w:eastAsiaTheme="minorEastAsia" w:hint="eastAsia"/>
          <w:lang w:eastAsia="zh-CN"/>
        </w:rPr>
        <w:t xml:space="preserve"> MAC CE</w:t>
      </w:r>
      <w:r>
        <w:rPr>
          <w:rFonts w:eastAsiaTheme="minorEastAsia"/>
          <w:lang w:eastAsia="zh-CN"/>
        </w:rPr>
        <w:t xml:space="preserve"> is transmitted. But it cannot be cancelled if truncated MAC CE is transmitted. </w:t>
      </w:r>
    </w:p>
  </w:comment>
  <w:comment w:id="689" w:author="Nokia" w:date="2025-04-30T17:18:00Z" w:initials="Nokia">
    <w:p w14:paraId="32CC6F7D" w14:textId="77777777" w:rsidR="00733B28" w:rsidRDefault="00733B28" w:rsidP="00733B28">
      <w:pPr>
        <w:pStyle w:val="a7"/>
      </w:pPr>
      <w:r>
        <w:rPr>
          <w:rStyle w:val="a6"/>
        </w:rPr>
        <w:annotationRef/>
      </w:r>
      <w:r>
        <w:t>an</w:t>
      </w:r>
    </w:p>
  </w:comment>
  <w:comment w:id="690" w:author="vivo-Chenli-After RAN2#129bis-3" w:date="2025-05-06T12:13:00Z" w:initials="v">
    <w:p w14:paraId="41CBEF4F" w14:textId="249399F8" w:rsidR="0014019D" w:rsidRDefault="0014019D">
      <w:pPr>
        <w:pStyle w:val="a7"/>
      </w:pPr>
      <w:r>
        <w:rPr>
          <w:rStyle w:val="a6"/>
        </w:rPr>
        <w:annotationRef/>
      </w:r>
      <w:r>
        <w:t>fixed.</w:t>
      </w:r>
    </w:p>
  </w:comment>
  <w:comment w:id="703" w:author="Ericsson - Oskar" w:date="2025-01-28T06:37:00Z" w:initials="E">
    <w:p w14:paraId="7F212555" w14:textId="087E845A" w:rsidR="008F5679" w:rsidRDefault="008F5679" w:rsidP="00123BC7">
      <w:r>
        <w:rPr>
          <w:rStyle w:val="a6"/>
        </w:rPr>
        <w:annotationRef/>
      </w:r>
      <w:r>
        <w:t xml:space="preserve">We think that BSR should be triggered for the case of the L1 report MAC CE. We have agreed that we use the legacy SR procedure as baseline, but we cannot assume that the UE has an UL grant which is big enough to send the report. </w:t>
      </w:r>
    </w:p>
    <w:p w14:paraId="35A2223E" w14:textId="77777777" w:rsidR="008F5679" w:rsidRDefault="008F5679" w:rsidP="00123BC7"/>
    <w:p w14:paraId="3122BAF8" w14:textId="77777777" w:rsidR="008F5679" w:rsidRDefault="008F5679" w:rsidP="00123BC7">
      <w:r>
        <w:t>Therefore, for the case when the special SR is not used, UE should be able to send a BSR others the L1 reporting may contain so little information to be meaningless.</w:t>
      </w:r>
    </w:p>
  </w:comment>
  <w:comment w:id="704" w:author="vivo-Chenli-Before#129" w:date="2025-02-06T23:54:00Z" w:initials="v">
    <w:p w14:paraId="317A44CA" w14:textId="0DAB6D0A" w:rsidR="008F5679" w:rsidRDefault="008F5679">
      <w:pPr>
        <w:pStyle w:val="a7"/>
      </w:pPr>
      <w:r>
        <w:rPr>
          <w:rStyle w:val="a6"/>
        </w:rPr>
        <w:annotationRef/>
      </w:r>
      <w:r>
        <w:t xml:space="preserve">This could be further discussed. Let’s keep it open by now. </w:t>
      </w:r>
    </w:p>
  </w:comment>
  <w:comment w:id="705" w:author="Rakuten [Subramanya]" w:date="2025-03-20T22:26:00Z" w:initials="RAK [SC]">
    <w:p w14:paraId="296A0F65" w14:textId="77777777" w:rsidR="008F5679" w:rsidRDefault="008F5679" w:rsidP="00434E48">
      <w:r>
        <w:rPr>
          <w:rStyle w:val="a6"/>
        </w:rPr>
        <w:annotationRef/>
      </w:r>
      <w:r>
        <w:t>Agree with Ericsson. UE should be able to send a BSR to ask for the necessary UL grants.</w:t>
      </w:r>
    </w:p>
  </w:comment>
  <w:comment w:id="706" w:author="Ericsson" w:date="2025-03-24T22:02:00Z" w:initials="E">
    <w:p w14:paraId="1564DDBC" w14:textId="77777777" w:rsidR="008F5679" w:rsidRDefault="008F5679" w:rsidP="00EF1557">
      <w:r>
        <w:rPr>
          <w:rStyle w:val="a6"/>
        </w:rPr>
        <w:annotationRef/>
      </w:r>
      <w:r>
        <w:t>Yes, our previous comment is still valid.</w:t>
      </w:r>
    </w:p>
  </w:comment>
  <w:comment w:id="707" w:author="vivo-Chenli-After RAN2#129-2" w:date="2025-03-26T11:40:00Z" w:initials="v">
    <w:p w14:paraId="629DFD94" w14:textId="5F98C5AC" w:rsidR="008F5679" w:rsidRDefault="008F5679">
      <w:pPr>
        <w:pStyle w:val="a7"/>
      </w:pPr>
      <w:r>
        <w:rPr>
          <w:rStyle w:val="a6"/>
        </w:rPr>
        <w:annotationRef/>
      </w:r>
      <w:r>
        <w:t xml:space="preserve">I agree. But I failed to identify which part needs to be updated, as we understand the legacy procedure for BSR is applicable for event triggered L1 measurement report MAC CE. </w:t>
      </w:r>
    </w:p>
  </w:comment>
  <w:comment w:id="708" w:author="Samsung (Anil)" w:date="2025-04-29T10:41:00Z" w:initials="Anil">
    <w:p w14:paraId="58108594" w14:textId="3B5CEB20" w:rsidR="008F5679" w:rsidRDefault="008F5679">
      <w:pPr>
        <w:pStyle w:val="a7"/>
      </w:pPr>
      <w:r>
        <w:rPr>
          <w:rStyle w:val="a6"/>
        </w:rPr>
        <w:annotationRef/>
      </w:r>
      <w:r>
        <w:t>We do not see need for new BSR trigger. There are several variable MAC CEs which are triggered in MAC and we use SR to request for grant. This is business as usual.</w:t>
      </w:r>
    </w:p>
  </w:comment>
  <w:comment w:id="709" w:author="vivo-Chenli-After RAN2#129bis-2" w:date="2025-04-30T16:26:00Z" w:initials="v">
    <w:p w14:paraId="6964836C" w14:textId="22225B0A" w:rsidR="008F5679" w:rsidRDefault="008F5679">
      <w:pPr>
        <w:pStyle w:val="a7"/>
      </w:pPr>
      <w:r>
        <w:rPr>
          <w:rStyle w:val="a6"/>
        </w:rPr>
        <w:annotationRef/>
      </w:r>
      <w:r>
        <w:t xml:space="preserve">I agree with Samsung, and this is our understanding. </w:t>
      </w:r>
    </w:p>
  </w:comment>
  <w:comment w:id="710" w:author="Apple" w:date="2025-04-30T20:08:00Z" w:initials="MOU">
    <w:p w14:paraId="1F2E024A" w14:textId="77777777" w:rsidR="008F5679" w:rsidRDefault="008F5679" w:rsidP="00F93674">
      <w:r>
        <w:rPr>
          <w:rStyle w:val="a6"/>
        </w:rPr>
        <w:annotationRef/>
      </w:r>
      <w:r>
        <w:t xml:space="preserve">Same view as Samsung. For LTM measurement report MAC CE, we donot need to trigger BSR reporting. </w:t>
      </w:r>
    </w:p>
  </w:comment>
  <w:comment w:id="768" w:author="Apple" w:date="2025-04-30T20:08:00Z" w:initials="MOU">
    <w:p w14:paraId="551B18BF" w14:textId="77777777" w:rsidR="008F5679" w:rsidRDefault="008F5679" w:rsidP="00F93674">
      <w:r>
        <w:rPr>
          <w:rStyle w:val="a6"/>
        </w:rPr>
        <w:annotationRef/>
      </w:r>
      <w:r>
        <w:rPr>
          <w:color w:val="000000"/>
        </w:rPr>
        <w:t xml:space="preserve">=&gt; </w:t>
      </w:r>
      <w:r>
        <w:t>Update to (C)LTM cell switch</w:t>
      </w:r>
    </w:p>
  </w:comment>
  <w:comment w:id="775" w:author="Baicells-QingZhu" w:date="2025-04-25T18:06:00Z" w:initials="QZ">
    <w:p w14:paraId="74E597C3" w14:textId="12FDB7AE" w:rsidR="008F5679" w:rsidRDefault="008F5679" w:rsidP="0081687E">
      <w:pPr>
        <w:pStyle w:val="a7"/>
      </w:pPr>
      <w:r>
        <w:rPr>
          <w:rStyle w:val="a6"/>
        </w:rPr>
        <w:annotationRef/>
      </w:r>
      <w:r>
        <w:rPr>
          <w:lang w:val="en-US"/>
        </w:rPr>
        <w:t>CLTM</w:t>
      </w:r>
    </w:p>
  </w:comment>
  <w:comment w:id="776" w:author="vivo-Chenli-After RAN2#129bis-2" w:date="2025-04-30T16:27:00Z" w:initials="v">
    <w:p w14:paraId="3CD3243E" w14:textId="5967ABB6" w:rsidR="008F5679" w:rsidRDefault="008F5679">
      <w:pPr>
        <w:pStyle w:val="a7"/>
      </w:pPr>
      <w:r>
        <w:rPr>
          <w:rStyle w:val="a6"/>
        </w:rPr>
        <w:annotationRef/>
      </w:r>
      <w:r>
        <w:t xml:space="preserve">Updated. </w:t>
      </w:r>
    </w:p>
  </w:comment>
  <w:comment w:id="782" w:author="Apple" w:date="2025-04-30T20:09:00Z" w:initials="MOU">
    <w:p w14:paraId="779536AB" w14:textId="77777777" w:rsidR="008F5679" w:rsidRDefault="008F5679" w:rsidP="001123E2">
      <w:r>
        <w:rPr>
          <w:rStyle w:val="a6"/>
        </w:rPr>
        <w:annotationRef/>
      </w:r>
      <w:r>
        <w:t>We should make sure the selected SSB/beam/CSI-RS associated CG has valid TA then it can be regarded as valid and CLTM RACH-less CG based cell switch can be performed.</w:t>
      </w:r>
    </w:p>
  </w:comment>
  <w:comment w:id="783" w:author="vivo-Chenli-After RAN2#129bis-3" w:date="2025-05-06T12:21:00Z" w:initials="v">
    <w:p w14:paraId="7FDE9169" w14:textId="7CDEA7C2" w:rsidR="009C566E" w:rsidRDefault="009C566E">
      <w:pPr>
        <w:pStyle w:val="a7"/>
      </w:pPr>
      <w:r>
        <w:rPr>
          <w:rStyle w:val="a6"/>
        </w:rPr>
        <w:annotationRef/>
      </w:r>
      <w:r w:rsidR="00F527D1">
        <w:t xml:space="preserve">For L1 based CLTM, it is same as legacy LTM. For L3 based CLTM, there is an open issue MAC-9 for this part. </w:t>
      </w:r>
    </w:p>
  </w:comment>
  <w:comment w:id="786" w:author="OPPO" w:date="2025-04-27T17:01:00Z" w:initials="YX">
    <w:p w14:paraId="59D0D9D3" w14:textId="74AEC5DF" w:rsidR="008F5679" w:rsidRDefault="008F5679" w:rsidP="00E34EFE">
      <w:pPr>
        <w:pStyle w:val="a7"/>
      </w:pPr>
      <w:r>
        <w:rPr>
          <w:rStyle w:val="a6"/>
        </w:rPr>
        <w:annotationRef/>
      </w:r>
      <w:r>
        <w:t>Prefer to use similar wording as in Rel-18. i.e. the SSB associated with the selected beam.</w:t>
      </w:r>
    </w:p>
  </w:comment>
  <w:comment w:id="787" w:author="Samsung (Anil)" w:date="2025-04-29T10:45:00Z" w:initials="Anil">
    <w:p w14:paraId="76B50C2E" w14:textId="01C38565" w:rsidR="008F5679" w:rsidRDefault="008F5679">
      <w:pPr>
        <w:pStyle w:val="a7"/>
      </w:pPr>
      <w:r>
        <w:rPr>
          <w:rStyle w:val="a6"/>
        </w:rPr>
        <w:annotationRef/>
      </w:r>
      <w:r>
        <w:t>We should avoid using beam. Prefer to use SSB/CSI RS/TCI state.</w:t>
      </w:r>
    </w:p>
  </w:comment>
  <w:comment w:id="788" w:author="vivo-Chenli-After RAN2#129bis-2" w:date="2025-04-30T16:09:00Z" w:initials="v">
    <w:p w14:paraId="13E7A43E" w14:textId="77777777" w:rsidR="008F5679" w:rsidRDefault="008F5679">
      <w:pPr>
        <w:pStyle w:val="a7"/>
      </w:pPr>
      <w:r>
        <w:rPr>
          <w:rStyle w:val="a6"/>
        </w:rPr>
        <w:annotationRef/>
      </w:r>
      <w:r>
        <w:t>@Samsung /OPPO: OK. Let’s use the “selected SSB/selected CSI-RS”</w:t>
      </w:r>
    </w:p>
    <w:p w14:paraId="0262E2E0" w14:textId="09986800" w:rsidR="008F5679" w:rsidRDefault="008F5679">
      <w:pPr>
        <w:pStyle w:val="a7"/>
      </w:pPr>
      <w:r>
        <w:t xml:space="preserve">@OPPO: the refered description for Rel-18 is used due to TCI state is included in cell switch command. While here, for CLTM, there is no anbigurity for the selected SSB/CSI-RS. </w:t>
      </w:r>
    </w:p>
  </w:comment>
  <w:comment w:id="812" w:author="OPPO" w:date="2025-04-27T17:03:00Z" w:initials="YX">
    <w:p w14:paraId="2BFABEB4" w14:textId="77777777" w:rsidR="008F5679" w:rsidRDefault="008F5679" w:rsidP="005E2453">
      <w:pPr>
        <w:pStyle w:val="a7"/>
      </w:pPr>
      <w:r>
        <w:rPr>
          <w:rStyle w:val="a6"/>
        </w:rPr>
        <w:annotationRef/>
      </w:r>
      <w:r>
        <w:t xml:space="preserve">CSI-RS is not supported in Rel-18, so here should be Rel-19 Enhanced LTM Cell Switch Command, no bracket is needed. </w:t>
      </w:r>
    </w:p>
  </w:comment>
  <w:comment w:id="813" w:author="vivo-Chenli-After RAN2#129bis-2" w:date="2025-04-30T16:30:00Z" w:initials="v">
    <w:p w14:paraId="078E782B" w14:textId="152531AD" w:rsidR="008F5679" w:rsidRDefault="008F5679">
      <w:pPr>
        <w:pStyle w:val="a7"/>
      </w:pPr>
      <w:r>
        <w:rPr>
          <w:rStyle w:val="a6"/>
        </w:rPr>
        <w:annotationRef/>
      </w:r>
      <w:r>
        <w:t xml:space="preserve">Thanks. Updated. </w:t>
      </w:r>
    </w:p>
  </w:comment>
  <w:comment w:id="821" w:author="OPPO" w:date="2025-04-27T17:03:00Z" w:initials="YX">
    <w:p w14:paraId="63978065" w14:textId="14BDD55A" w:rsidR="008F5679" w:rsidRDefault="008F5679" w:rsidP="006A3D64">
      <w:pPr>
        <w:pStyle w:val="a7"/>
      </w:pPr>
      <w:r>
        <w:rPr>
          <w:rStyle w:val="a6"/>
        </w:rPr>
        <w:annotationRef/>
      </w:r>
      <w:r>
        <w:t>Same comment as above.</w:t>
      </w:r>
    </w:p>
  </w:comment>
  <w:comment w:id="822" w:author="vivo-Chenli-After RAN2#129bis-2" w:date="2025-04-30T16:30:00Z" w:initials="v">
    <w:p w14:paraId="6ACE8434" w14:textId="33FC8728" w:rsidR="008F5679" w:rsidRDefault="008F5679">
      <w:pPr>
        <w:pStyle w:val="a7"/>
      </w:pPr>
      <w:r>
        <w:rPr>
          <w:rStyle w:val="a6"/>
        </w:rPr>
        <w:annotationRef/>
      </w:r>
      <w:r>
        <w:t xml:space="preserve">Updated. </w:t>
      </w:r>
    </w:p>
  </w:comment>
  <w:comment w:id="809" w:author="Nokia" w:date="2025-04-30T17:19:00Z" w:initials="Nokia">
    <w:p w14:paraId="56FA6D1E" w14:textId="77777777" w:rsidR="00EF2FD7" w:rsidRDefault="00EF2FD7" w:rsidP="00EF2FD7">
      <w:pPr>
        <w:pStyle w:val="a7"/>
      </w:pPr>
      <w:r>
        <w:rPr>
          <w:rStyle w:val="a6"/>
        </w:rPr>
        <w:annotationRef/>
      </w:r>
      <w:r>
        <w:t>We don’t think we’ll need CSI-RS-based CGs for CSI-RS.</w:t>
      </w:r>
      <w:r>
        <w:br/>
        <w:t>An SSB associated with the CSI-RS can be used, and the Rel-18 procedure can be followed.</w:t>
      </w:r>
      <w:r>
        <w:br/>
      </w:r>
    </w:p>
  </w:comment>
  <w:comment w:id="810" w:author="Nokia" w:date="2025-04-30T17:20:00Z" w:initials="Nokia">
    <w:p w14:paraId="4609D900" w14:textId="77777777" w:rsidR="00807020" w:rsidRDefault="00807020" w:rsidP="00807020">
      <w:pPr>
        <w:pStyle w:val="a7"/>
      </w:pPr>
      <w:r>
        <w:rPr>
          <w:rStyle w:val="a6"/>
        </w:rPr>
        <w:annotationRef/>
      </w:r>
      <w:r>
        <w:t>Anyway, RAN1 to decide</w:t>
      </w:r>
    </w:p>
  </w:comment>
  <w:comment w:id="811" w:author="vivo-Chenli-After RAN2#129bis-3" w:date="2025-05-06T14:10:00Z" w:initials="v">
    <w:p w14:paraId="425C0A46" w14:textId="45AB364E" w:rsidR="00B82771" w:rsidRDefault="00B82771">
      <w:pPr>
        <w:pStyle w:val="a7"/>
      </w:pPr>
      <w:r>
        <w:rPr>
          <w:rStyle w:val="a6"/>
        </w:rPr>
        <w:annotationRef/>
      </w:r>
      <w:r>
        <w:t xml:space="preserve">Yes. Let’s wait for RAN1. </w:t>
      </w:r>
    </w:p>
  </w:comment>
  <w:comment w:id="853" w:author="MediaTek (Xiaonan)" w:date="2025-04-28T15:13:00Z" w:initials="MTK">
    <w:p w14:paraId="0C8BFCB5" w14:textId="1ADBA012" w:rsidR="008F5679" w:rsidRDefault="008F5679" w:rsidP="00F4769C">
      <w:pPr>
        <w:pStyle w:val="a7"/>
      </w:pPr>
      <w:r>
        <w:rPr>
          <w:rStyle w:val="a6"/>
        </w:rPr>
        <w:annotationRef/>
      </w:r>
      <w:r>
        <w:t>What should UE do next if UE considers the CG is not valid?</w:t>
      </w:r>
    </w:p>
  </w:comment>
  <w:comment w:id="854" w:author="vivo-Chenli-After RAN2#129bis-2" w:date="2025-04-30T16:33:00Z" w:initials="v">
    <w:p w14:paraId="013703C3" w14:textId="50DF06C1" w:rsidR="008F5679" w:rsidRDefault="008F5679">
      <w:pPr>
        <w:pStyle w:val="a7"/>
      </w:pPr>
      <w:r>
        <w:rPr>
          <w:rStyle w:val="a6"/>
        </w:rPr>
        <w:annotationRef/>
      </w:r>
      <w:r>
        <w:t>This is related to the open issue I listed in the open issue summary as MAC-11:</w:t>
      </w:r>
    </w:p>
    <w:p w14:paraId="1712E81E" w14:textId="2967E0BB" w:rsidR="008F5679" w:rsidRDefault="008F5679">
      <w:pPr>
        <w:pStyle w:val="a7"/>
      </w:pPr>
      <w:r w:rsidRPr="00E60759">
        <w:rPr>
          <w:b/>
          <w:bCs/>
          <w:u w:val="single"/>
          <w:lang w:eastAsia="zh-CN"/>
        </w:rPr>
        <w:t xml:space="preserve">n case UE considers RACH-less CLTM is ongoing, i.e., UE has valid TA for LTM target cell,  while UE couldn’t </w:t>
      </w:r>
      <w:r>
        <w:rPr>
          <w:b/>
          <w:bCs/>
          <w:u w:val="single"/>
          <w:lang w:eastAsia="zh-CN"/>
        </w:rPr>
        <w:t>obtain</w:t>
      </w:r>
      <w:r w:rsidRPr="00E60759">
        <w:rPr>
          <w:b/>
          <w:bCs/>
          <w:u w:val="single"/>
          <w:lang w:eastAsia="zh-CN"/>
        </w:rPr>
        <w:t xml:space="preserve"> valid CG resource, </w:t>
      </w:r>
      <w:r w:rsidRPr="00E60759">
        <w:rPr>
          <w:rFonts w:eastAsiaTheme="minorEastAsia" w:hint="eastAsia"/>
          <w:b/>
          <w:bCs/>
          <w:u w:val="single"/>
          <w:lang w:eastAsia="zh-CN"/>
        </w:rPr>
        <w:t xml:space="preserve">whether </w:t>
      </w:r>
      <w:r w:rsidRPr="00E60759">
        <w:rPr>
          <w:b/>
          <w:bCs/>
          <w:u w:val="single"/>
          <w:lang w:eastAsia="zh-CN"/>
        </w:rPr>
        <w:t>UE will fall back to RACH-based LTM?</w:t>
      </w:r>
    </w:p>
    <w:p w14:paraId="3602B0D6" w14:textId="06EF154F" w:rsidR="008F5679" w:rsidRDefault="008F5679">
      <w:pPr>
        <w:pStyle w:val="a7"/>
      </w:pPr>
      <w:r>
        <w:t xml:space="preserve">Just for information, Rel-18 did not define the corresponding UE behaviour for this case. </w:t>
      </w:r>
    </w:p>
  </w:comment>
  <w:comment w:id="891" w:author="Samsung (Anil)" w:date="2025-04-29T10:51:00Z" w:initials="Anil">
    <w:p w14:paraId="003084FD" w14:textId="77777777" w:rsidR="008F5679" w:rsidRDefault="008F5679">
      <w:pPr>
        <w:pStyle w:val="a7"/>
      </w:pPr>
      <w:r>
        <w:rPr>
          <w:rStyle w:val="a6"/>
        </w:rPr>
        <w:annotationRef/>
      </w:r>
      <w:r>
        <w:t>Why we need this condition?</w:t>
      </w:r>
    </w:p>
    <w:p w14:paraId="71220E1D" w14:textId="78BD84D6" w:rsidR="008F5679" w:rsidRDefault="008F5679">
      <w:pPr>
        <w:pStyle w:val="a7"/>
      </w:pPr>
    </w:p>
    <w:p w14:paraId="0B50EF18" w14:textId="3599282A" w:rsidR="008F5679" w:rsidRDefault="008F5679">
      <w:pPr>
        <w:pStyle w:val="a7"/>
      </w:pPr>
      <w:r>
        <w:rPr>
          <w:iCs/>
          <w:lang w:eastAsia="ko-KR"/>
        </w:rPr>
        <w:t xml:space="preserve">Why </w:t>
      </w:r>
      <w:r>
        <w:rPr>
          <w:i/>
          <w:iCs/>
          <w:lang w:eastAsia="ko-KR"/>
        </w:rPr>
        <w:t>ltm-Candidate-</w:t>
      </w:r>
      <w:r>
        <w:rPr>
          <w:i/>
          <w:iCs/>
          <w:lang w:eastAsia="zh-CN"/>
        </w:rPr>
        <w:t>TimeAlignmentTimers</w:t>
      </w:r>
      <w:r>
        <w:rPr>
          <w:iCs/>
          <w:lang w:eastAsia="zh-CN"/>
        </w:rPr>
        <w:t xml:space="preserve"> are stopped in other cases e.g. UE performs network initiated LTM cell switch</w:t>
      </w:r>
    </w:p>
  </w:comment>
  <w:comment w:id="892" w:author="vivo-Chenli-After RAN2#129bis-2" w:date="2025-04-30T16:41:00Z" w:initials="v">
    <w:p w14:paraId="7E9E6A70" w14:textId="77777777" w:rsidR="008F5679" w:rsidRDefault="008F5679">
      <w:pPr>
        <w:pStyle w:val="a7"/>
      </w:pPr>
      <w:r>
        <w:rPr>
          <w:rStyle w:val="a6"/>
        </w:rPr>
        <w:annotationRef/>
      </w:r>
      <w:r>
        <w:t>The logic here is:</w:t>
      </w:r>
    </w:p>
    <w:p w14:paraId="3189E4BF" w14:textId="77777777" w:rsidR="008F5679" w:rsidRDefault="008F5679">
      <w:pPr>
        <w:pStyle w:val="a7"/>
      </w:pPr>
      <w:r>
        <w:t xml:space="preserve">During MAC CE, we need to reset all timer. But if the reset is triggered by CLTM, the LTM candidate TAT should be excepted when reset MAC. </w:t>
      </w:r>
    </w:p>
    <w:p w14:paraId="0BEE95FC" w14:textId="77777777" w:rsidR="008F5679" w:rsidRDefault="008F5679">
      <w:pPr>
        <w:pStyle w:val="a7"/>
      </w:pPr>
      <w:r>
        <w:t xml:space="preserve">Normal LTM case is covered by below else case. </w:t>
      </w:r>
    </w:p>
    <w:p w14:paraId="1888BD85" w14:textId="78ADE976" w:rsidR="008F5679" w:rsidRDefault="008F5679">
      <w:pPr>
        <w:pStyle w:val="a7"/>
      </w:pPr>
      <w:r>
        <w:t xml:space="preserve">But you remained me a case when MAC reset is triggered by LTM, while there is CLTM candidate configuration. I have updated it. </w:t>
      </w:r>
    </w:p>
  </w:comment>
  <w:comment w:id="893" w:author="Apple" w:date="2025-04-30T20:11:00Z" w:initials="MOU">
    <w:p w14:paraId="40C0E929" w14:textId="77777777" w:rsidR="008F5679" w:rsidRDefault="008F5679" w:rsidP="00ED0023">
      <w:r>
        <w:rPr>
          <w:rStyle w:val="a6"/>
        </w:rPr>
        <w:annotationRef/>
      </w:r>
      <w:r>
        <w:t xml:space="preserve">I think the logic is that for network triggered LTM cell switch, UE follow legacy R18 behavior, and follow TA provided from LTM CSCommand to perform RACH-less, RACH based cell switch. </w:t>
      </w:r>
    </w:p>
    <w:p w14:paraId="1E80B172" w14:textId="77777777" w:rsidR="008F5679" w:rsidRDefault="008F5679" w:rsidP="00ED0023">
      <w:r>
        <w:t xml:space="preserve">So UE will stop all the candidate -TATimers for CLTM early UL sync purpose. </w:t>
      </w:r>
    </w:p>
  </w:comment>
  <w:comment w:id="894" w:author="Samsung (Anil)" w:date="2025-04-30T08:45:00Z" w:initials="Anil">
    <w:p w14:paraId="4E658896" w14:textId="27988089" w:rsidR="008F5679" w:rsidRDefault="008F5679">
      <w:pPr>
        <w:pStyle w:val="a7"/>
      </w:pPr>
      <w:r>
        <w:rPr>
          <w:rStyle w:val="a6"/>
        </w:rPr>
        <w:annotationRef/>
      </w:r>
      <w:r>
        <w:t>As long as candidate LTM cell configuration is maintained (after handover/LTM switch/CLTM switch/RLF etc), UE should keep candidate TAT running. The purpose of maintaining candidate TAT is for later cell switch</w:t>
      </w:r>
      <w:r w:rsidR="000C0A20">
        <w:t xml:space="preserve"> e.g. CLTM.</w:t>
      </w:r>
    </w:p>
  </w:comment>
  <w:comment w:id="895" w:author="vivo-Chenli-After RAN2#129bis-3" w:date="2025-05-06T14:20:00Z" w:initials="v">
    <w:p w14:paraId="3EA57CDC" w14:textId="49346CC5" w:rsidR="0087273B" w:rsidRDefault="0087273B">
      <w:pPr>
        <w:pStyle w:val="a7"/>
      </w:pPr>
      <w:r>
        <w:rPr>
          <w:rStyle w:val="a6"/>
        </w:rPr>
        <w:annotationRef/>
      </w:r>
      <w:r>
        <w:t xml:space="preserve">I agree with Anil, the UE should keep candidate TAT running. Please see the update.  </w:t>
      </w:r>
    </w:p>
  </w:comment>
  <w:comment w:id="910" w:author="Samsung (Anil)" w:date="2025-04-29T10:48:00Z" w:initials="Anil">
    <w:p w14:paraId="4A8A76D3" w14:textId="59F4FADC" w:rsidR="008F5679" w:rsidRDefault="008F5679">
      <w:pPr>
        <w:pStyle w:val="a7"/>
        <w:rPr>
          <w:iCs/>
        </w:rPr>
      </w:pPr>
      <w:r>
        <w:rPr>
          <w:rStyle w:val="a6"/>
        </w:rPr>
        <w:annotationRef/>
      </w:r>
      <w:r>
        <w:t xml:space="preserve">Do not need </w:t>
      </w:r>
      <w:r>
        <w:rPr>
          <w:i/>
          <w:iCs/>
          <w:lang w:eastAsia="zh-CN"/>
        </w:rPr>
        <w:t>inactivePosSRS-TimeAlignmentTimer</w:t>
      </w:r>
      <w:r>
        <w:rPr>
          <w:iCs/>
          <w:lang w:eastAsia="zh-CN"/>
        </w:rPr>
        <w:t>,</w:t>
      </w:r>
      <w:r>
        <w:t xml:space="preserve"> </w:t>
      </w:r>
      <w:r>
        <w:rPr>
          <w:iCs/>
        </w:rPr>
        <w:t xml:space="preserve">and </w:t>
      </w:r>
      <w:r>
        <w:rPr>
          <w:i/>
          <w:iCs/>
        </w:rPr>
        <w:t>cg-SDT-TimeAlignmentTimer</w:t>
      </w:r>
      <w:r>
        <w:rPr>
          <w:rStyle w:val="a6"/>
        </w:rPr>
        <w:annotationRef/>
      </w:r>
      <w:r>
        <w:rPr>
          <w:i/>
          <w:iCs/>
        </w:rPr>
        <w:t xml:space="preserve"> </w:t>
      </w:r>
      <w:r w:rsidRPr="00A710D9">
        <w:rPr>
          <w:iCs/>
        </w:rPr>
        <w:t>here as these are not related to connected mode</w:t>
      </w:r>
      <w:r>
        <w:rPr>
          <w:iCs/>
        </w:rPr>
        <w:t xml:space="preserve"> </w:t>
      </w:r>
    </w:p>
    <w:p w14:paraId="605035E6" w14:textId="77777777" w:rsidR="008F5679" w:rsidRDefault="008F5679">
      <w:pPr>
        <w:pStyle w:val="a7"/>
      </w:pPr>
    </w:p>
    <w:p w14:paraId="3C63FDEC" w14:textId="6E7F7FFC" w:rsidR="008F5679" w:rsidRDefault="008F5679">
      <w:pPr>
        <w:pStyle w:val="a7"/>
      </w:pPr>
      <w:r>
        <w:t>In legacy procedure, the below ‘else’ is applicable for all RRC states.</w:t>
      </w:r>
    </w:p>
    <w:p w14:paraId="2382F46C" w14:textId="19046D61" w:rsidR="008F5679" w:rsidRDefault="008F5679">
      <w:pPr>
        <w:pStyle w:val="a7"/>
      </w:pPr>
    </w:p>
    <w:p w14:paraId="3D576317" w14:textId="77777777" w:rsidR="008F5679" w:rsidRDefault="008F5679" w:rsidP="00A710D9">
      <w:pPr>
        <w:pStyle w:val="B1"/>
        <w:rPr>
          <w:lang w:eastAsia="ko-KR"/>
        </w:rPr>
      </w:pPr>
      <w:r>
        <w:rPr>
          <w:lang w:eastAsia="ko-KR"/>
        </w:rPr>
        <w:t>1&gt;</w:t>
      </w:r>
      <w:r>
        <w:rPr>
          <w:lang w:eastAsia="ko-KR"/>
        </w:rPr>
        <w:tab/>
        <w:t>else:</w:t>
      </w:r>
    </w:p>
    <w:p w14:paraId="5C8136D4" w14:textId="77777777" w:rsidR="008F5679" w:rsidRDefault="008F5679" w:rsidP="00A710D9">
      <w:pPr>
        <w:pStyle w:val="B2"/>
      </w:pPr>
      <w:r>
        <w:t>2&gt;</w:t>
      </w:r>
      <w:r>
        <w:tab/>
        <w:t>stop (if running) all timers, except MBS broadcast DRX timers;</w:t>
      </w:r>
    </w:p>
    <w:p w14:paraId="64215C2C" w14:textId="77777777" w:rsidR="008F5679" w:rsidRDefault="008F5679" w:rsidP="00A710D9">
      <w:pPr>
        <w:pStyle w:val="B2"/>
      </w:pPr>
      <w:r>
        <w:t>2&gt;</w:t>
      </w:r>
      <w:r>
        <w:tab/>
        <w:t xml:space="preserve">consider all </w:t>
      </w:r>
      <w:r>
        <w:rPr>
          <w:i/>
        </w:rPr>
        <w:t>timeAlignmentTimer</w:t>
      </w:r>
      <w:r>
        <w:rPr>
          <w:iCs/>
        </w:rPr>
        <w:t>s,</w:t>
      </w:r>
      <w:r>
        <w:rPr>
          <w:iCs/>
          <w:lang w:eastAsia="zh-CN"/>
        </w:rPr>
        <w:t xml:space="preserve"> </w:t>
      </w:r>
      <w:r>
        <w:rPr>
          <w:i/>
          <w:iCs/>
          <w:lang w:eastAsia="zh-CN"/>
        </w:rPr>
        <w:t>inactivePosSRS-TimeAlignmentTimer</w:t>
      </w:r>
      <w:r>
        <w:rPr>
          <w:iCs/>
          <w:lang w:eastAsia="zh-CN"/>
        </w:rPr>
        <w:t>,</w:t>
      </w:r>
      <w:r>
        <w:t xml:space="preserve"> </w:t>
      </w:r>
      <w:r>
        <w:rPr>
          <w:iCs/>
        </w:rPr>
        <w:t xml:space="preserve">and </w:t>
      </w:r>
      <w:r>
        <w:rPr>
          <w:i/>
          <w:iCs/>
        </w:rPr>
        <w:t>cg-SDT-TimeAlignmentTimer</w:t>
      </w:r>
      <w:r>
        <w:rPr>
          <w:iCs/>
        </w:rPr>
        <w:t xml:space="preserve">, if configured, </w:t>
      </w:r>
      <w:r>
        <w:t>as expired and perform the corresponding actions in clause 5.2;</w:t>
      </w:r>
    </w:p>
    <w:p w14:paraId="59E4E5F9" w14:textId="77777777" w:rsidR="008F5679" w:rsidRDefault="008F5679">
      <w:pPr>
        <w:pStyle w:val="a7"/>
      </w:pPr>
    </w:p>
    <w:p w14:paraId="44E12B70" w14:textId="63112345" w:rsidR="008F5679" w:rsidRPr="00A710D9" w:rsidRDefault="008F5679">
      <w:pPr>
        <w:pStyle w:val="a7"/>
      </w:pPr>
    </w:p>
  </w:comment>
  <w:comment w:id="911" w:author="vivo-Chenli-After RAN2#129bis-2" w:date="2025-04-30T16:36:00Z" w:initials="v">
    <w:p w14:paraId="13D07B7D" w14:textId="77777777" w:rsidR="008F5679" w:rsidRDefault="008F5679">
      <w:pPr>
        <w:pStyle w:val="a7"/>
      </w:pPr>
      <w:r>
        <w:rPr>
          <w:rStyle w:val="a6"/>
        </w:rPr>
        <w:annotationRef/>
      </w:r>
      <w:r>
        <w:t xml:space="preserve">Actually, it should be kept. </w:t>
      </w:r>
    </w:p>
    <w:p w14:paraId="6B454C39" w14:textId="4F3DE15B" w:rsidR="008F5679" w:rsidRDefault="008F5679">
      <w:pPr>
        <w:pStyle w:val="a7"/>
      </w:pPr>
      <w:r>
        <w:t>In the case when the condition “</w:t>
      </w:r>
      <w:r>
        <w:rPr>
          <w:lang w:eastAsia="ko-KR"/>
        </w:rPr>
        <w:t>else</w:t>
      </w:r>
      <w:r>
        <w:t xml:space="preserve"> </w:t>
      </w:r>
      <w:r>
        <w:rPr>
          <w:rFonts w:hint="eastAsia"/>
        </w:rPr>
        <w:t>if</w:t>
      </w:r>
      <w:r>
        <w:t xml:space="preserve"> </w:t>
      </w:r>
      <w:r>
        <w:rPr>
          <w:lang w:eastAsia="ko-KR"/>
        </w:rPr>
        <w:t xml:space="preserve">upper layers indicate the reset is </w:t>
      </w:r>
      <w:r>
        <w:t xml:space="preserve">triggered by </w:t>
      </w:r>
      <w:r>
        <w:rPr>
          <w:rFonts w:hint="eastAsia"/>
        </w:rPr>
        <w:t>conditional</w:t>
      </w:r>
      <w:r>
        <w:t xml:space="preserve"> LTM, or triggered by LTM while there is CLTM candidate configuration(s)</w:t>
      </w:r>
      <w:r>
        <w:rPr>
          <w:lang w:eastAsia="ko-KR"/>
        </w:rPr>
        <w:t>:</w:t>
      </w:r>
      <w:r>
        <w:rPr>
          <w:rStyle w:val="a6"/>
        </w:rPr>
        <w:annotationRef/>
      </w:r>
      <w:r>
        <w:rPr>
          <w:rStyle w:val="a6"/>
        </w:rPr>
        <w:annotationRef/>
      </w:r>
      <w:r>
        <w:t xml:space="preserve">” is met, UE will fall into this branch. But not fall into the “else” branch. </w:t>
      </w:r>
    </w:p>
  </w:comment>
  <w:comment w:id="912" w:author="Samsung (Anil)" w:date="2025-04-30T08:43:00Z" w:initials="Anil">
    <w:p w14:paraId="2E97E15D" w14:textId="5C8DFE66" w:rsidR="008F5679" w:rsidRPr="008F5679" w:rsidRDefault="008F5679">
      <w:pPr>
        <w:pStyle w:val="a7"/>
      </w:pPr>
      <w:r>
        <w:rPr>
          <w:rStyle w:val="a6"/>
        </w:rPr>
        <w:annotationRef/>
      </w:r>
      <w:r>
        <w:t xml:space="preserve">Yes, but in ‘if branch’ reset is happening whe UE is in connected state. My understanding is that in connected state </w:t>
      </w:r>
      <w:r>
        <w:rPr>
          <w:i/>
          <w:iCs/>
          <w:lang w:eastAsia="zh-CN"/>
        </w:rPr>
        <w:t>inactivePosSRS-TimeAlignmentTimer</w:t>
      </w:r>
      <w:r>
        <w:rPr>
          <w:iCs/>
          <w:lang w:eastAsia="zh-CN"/>
        </w:rPr>
        <w:t>,</w:t>
      </w:r>
      <w:r>
        <w:t xml:space="preserve"> </w:t>
      </w:r>
      <w:r>
        <w:rPr>
          <w:iCs/>
        </w:rPr>
        <w:t xml:space="preserve">and </w:t>
      </w:r>
      <w:r>
        <w:rPr>
          <w:i/>
          <w:iCs/>
        </w:rPr>
        <w:t xml:space="preserve">cg-SDT-TimeAlignmentTimer </w:t>
      </w:r>
      <w:r>
        <w:rPr>
          <w:iCs/>
        </w:rPr>
        <w:t>are never running.</w:t>
      </w:r>
    </w:p>
  </w:comment>
  <w:comment w:id="913" w:author="vivo-Chenli-After RAN2#129bis-3" w:date="2025-05-06T14:27:00Z" w:initials="v">
    <w:p w14:paraId="7497DC45" w14:textId="36B43CE8" w:rsidR="00CD56C4" w:rsidRDefault="00CD56C4">
      <w:pPr>
        <w:pStyle w:val="a7"/>
      </w:pPr>
      <w:r>
        <w:rPr>
          <w:rStyle w:val="a6"/>
        </w:rPr>
        <w:annotationRef/>
      </w:r>
      <w:r>
        <w:t xml:space="preserve">I see. Thank you, Anil. You are right. I have removed these two timer. </w:t>
      </w:r>
    </w:p>
  </w:comment>
  <w:comment w:id="933" w:author="Samsung (Anil)" w:date="2025-04-29T12:22:00Z" w:initials="Anil">
    <w:p w14:paraId="48676DFF" w14:textId="524D8E80" w:rsidR="008F5679" w:rsidRDefault="008F5679">
      <w:pPr>
        <w:pStyle w:val="a7"/>
      </w:pPr>
      <w:r>
        <w:rPr>
          <w:rStyle w:val="a6"/>
        </w:rPr>
        <w:annotationRef/>
      </w:r>
      <w:r>
        <w:t>Do not need this.</w:t>
      </w:r>
    </w:p>
    <w:p w14:paraId="0460AF94" w14:textId="4FAFDFE5" w:rsidR="008F5679" w:rsidRDefault="008F5679">
      <w:pPr>
        <w:pStyle w:val="a7"/>
      </w:pPr>
      <w:r>
        <w:t xml:space="preserve">It is already covered by </w:t>
      </w:r>
    </w:p>
    <w:p w14:paraId="292D28B6" w14:textId="447FA3C3" w:rsidR="008F5679" w:rsidRDefault="008F5679">
      <w:pPr>
        <w:pStyle w:val="a7"/>
      </w:pPr>
    </w:p>
    <w:p w14:paraId="6FBA3AEA" w14:textId="3B50DB7A" w:rsidR="008F5679" w:rsidRDefault="008F5679">
      <w:pPr>
        <w:pStyle w:val="a7"/>
      </w:pPr>
      <w:r>
        <w:t>“2&gt;</w:t>
      </w:r>
      <w:r>
        <w:tab/>
        <w:t>stop (if running) all timers”</w:t>
      </w:r>
    </w:p>
    <w:p w14:paraId="1B4321C4" w14:textId="77777777" w:rsidR="008F5679" w:rsidRDefault="008F5679">
      <w:pPr>
        <w:pStyle w:val="a7"/>
      </w:pPr>
    </w:p>
    <w:p w14:paraId="79705197" w14:textId="42F3BA69" w:rsidR="008F5679" w:rsidRDefault="008F5679">
      <w:pPr>
        <w:pStyle w:val="a7"/>
      </w:pPr>
    </w:p>
  </w:comment>
  <w:comment w:id="934" w:author="vivo-Chenli-After RAN2#129bis-2" w:date="2025-04-30T16:39:00Z" w:initials="v">
    <w:p w14:paraId="5E350C86" w14:textId="2060F07F" w:rsidR="008F5679" w:rsidRDefault="008F5679">
      <w:pPr>
        <w:pStyle w:val="a7"/>
      </w:pPr>
      <w:r>
        <w:rPr>
          <w:rStyle w:val="a6"/>
        </w:rPr>
        <w:annotationRef/>
      </w:r>
      <w:r>
        <w:t xml:space="preserve">This is for L1 MR MAC CE. While the above “stop all timers” is for CLTM. </w:t>
      </w:r>
    </w:p>
  </w:comment>
  <w:comment w:id="935" w:author="Samsung (Anil)" w:date="2025-04-30T08:50:00Z" w:initials="Anil">
    <w:p w14:paraId="64EF7F6A" w14:textId="07C689BE" w:rsidR="000C0A20" w:rsidRDefault="000C0A20" w:rsidP="000C0A20">
      <w:pPr>
        <w:pStyle w:val="B1"/>
        <w:rPr>
          <w:lang w:eastAsia="ko-KR"/>
        </w:rPr>
      </w:pPr>
      <w:r>
        <w:rPr>
          <w:rStyle w:val="a6"/>
        </w:rPr>
        <w:annotationRef/>
      </w:r>
      <w:r>
        <w:rPr>
          <w:lang w:eastAsia="ko-KR"/>
        </w:rPr>
        <w:t xml:space="preserve">Stop all timers is there in both ‘if’ and ‘else’ part. </w:t>
      </w:r>
    </w:p>
    <w:p w14:paraId="0E50BC31" w14:textId="77777777" w:rsidR="000C0A20" w:rsidRDefault="000C0A20" w:rsidP="000C0A20">
      <w:pPr>
        <w:pStyle w:val="B1"/>
        <w:rPr>
          <w:lang w:eastAsia="ko-KR"/>
        </w:rPr>
      </w:pPr>
    </w:p>
    <w:p w14:paraId="4C4B7922" w14:textId="52F7FA78" w:rsidR="000C0A20" w:rsidRDefault="000C0A20" w:rsidP="000C0A20">
      <w:pPr>
        <w:pStyle w:val="B1"/>
        <w:rPr>
          <w:lang w:eastAsia="ko-KR"/>
        </w:rPr>
      </w:pPr>
      <w:r>
        <w:rPr>
          <w:lang w:eastAsia="ko-KR"/>
        </w:rPr>
        <w:t>1&gt;</w:t>
      </w:r>
      <w:r>
        <w:rPr>
          <w:lang w:eastAsia="ko-KR"/>
        </w:rPr>
        <w:tab/>
        <w:t>else</w:t>
      </w:r>
      <w:r>
        <w:t xml:space="preserve"> </w:t>
      </w:r>
      <w:r>
        <w:rPr>
          <w:rFonts w:hint="eastAsia"/>
        </w:rPr>
        <w:t>if</w:t>
      </w:r>
      <w:r>
        <w:t xml:space="preserve"> </w:t>
      </w:r>
      <w:r>
        <w:rPr>
          <w:lang w:eastAsia="ko-KR"/>
        </w:rPr>
        <w:t xml:space="preserve">upper layers indicate the reset is </w:t>
      </w:r>
      <w:r>
        <w:t xml:space="preserve">triggered by </w:t>
      </w:r>
      <w:r>
        <w:rPr>
          <w:rFonts w:hint="eastAsia"/>
        </w:rPr>
        <w:t>conditional</w:t>
      </w:r>
      <w:r>
        <w:t xml:space="preserve"> LTM, or triggered by LTM while there is CLTM candidate configuration(s)</w:t>
      </w:r>
      <w:r>
        <w:rPr>
          <w:lang w:eastAsia="ko-KR"/>
        </w:rPr>
        <w:t>:</w:t>
      </w:r>
      <w:r>
        <w:rPr>
          <w:rStyle w:val="a6"/>
        </w:rPr>
        <w:annotationRef/>
      </w:r>
      <w:r>
        <w:rPr>
          <w:rStyle w:val="a6"/>
        </w:rPr>
        <w:annotationRef/>
      </w:r>
      <w:r>
        <w:rPr>
          <w:rStyle w:val="a6"/>
        </w:rPr>
        <w:annotationRef/>
      </w:r>
      <w:r>
        <w:rPr>
          <w:rStyle w:val="a6"/>
        </w:rPr>
        <w:annotationRef/>
      </w:r>
    </w:p>
    <w:p w14:paraId="0672FA3A" w14:textId="77777777" w:rsidR="000C0A20" w:rsidRDefault="000C0A20" w:rsidP="000C0A20">
      <w:pPr>
        <w:pStyle w:val="B2"/>
      </w:pPr>
      <w:r w:rsidRPr="000C0A20">
        <w:rPr>
          <w:highlight w:val="yellow"/>
        </w:rPr>
        <w:t>2&gt;</w:t>
      </w:r>
      <w:r w:rsidRPr="000C0A20">
        <w:rPr>
          <w:highlight w:val="yellow"/>
        </w:rPr>
        <w:tab/>
        <w:t>stop (if running) all timers</w:t>
      </w:r>
      <w:r>
        <w:t xml:space="preserve">, except MBS broadcast DRX timers and </w:t>
      </w:r>
      <w:r>
        <w:rPr>
          <w:i/>
          <w:iCs/>
          <w:lang w:eastAsia="ko-KR"/>
        </w:rPr>
        <w:t>ltm-Candidate-</w:t>
      </w:r>
      <w:r>
        <w:rPr>
          <w:i/>
          <w:iCs/>
          <w:lang w:eastAsia="zh-CN"/>
        </w:rPr>
        <w:t>TimeAlignmentTimers</w:t>
      </w:r>
      <w:r>
        <w:t>;</w:t>
      </w:r>
    </w:p>
    <w:p w14:paraId="03F633A1" w14:textId="77777777" w:rsidR="000C0A20" w:rsidRDefault="000C0A20" w:rsidP="000C0A20">
      <w:pPr>
        <w:pStyle w:val="B2"/>
      </w:pPr>
      <w:r>
        <w:t>2&gt;</w:t>
      </w:r>
      <w:r>
        <w:tab/>
        <w:t xml:space="preserve">consider all </w:t>
      </w:r>
      <w:r>
        <w:rPr>
          <w:i/>
        </w:rPr>
        <w:t>timeAlignmentTimer</w:t>
      </w:r>
      <w:r>
        <w:rPr>
          <w:iCs/>
        </w:rPr>
        <w:t>s</w:t>
      </w:r>
      <w:r>
        <w:rPr>
          <w:rStyle w:val="a6"/>
        </w:rPr>
        <w:annotationRef/>
      </w:r>
      <w:r>
        <w:rPr>
          <w:rStyle w:val="a6"/>
        </w:rPr>
        <w:annotationRef/>
      </w:r>
      <w:r>
        <w:rPr>
          <w:rStyle w:val="a6"/>
        </w:rPr>
        <w:annotationRef/>
      </w:r>
      <w:r>
        <w:rPr>
          <w:iCs/>
        </w:rPr>
        <w:t>,</w:t>
      </w:r>
      <w:r>
        <w:rPr>
          <w:iCs/>
          <w:lang w:eastAsia="zh-CN"/>
        </w:rPr>
        <w:t xml:space="preserve"> </w:t>
      </w:r>
      <w:r>
        <w:rPr>
          <w:i/>
          <w:iCs/>
          <w:lang w:eastAsia="zh-CN"/>
        </w:rPr>
        <w:t>inactivePosSRS-TimeAlignmentTimer</w:t>
      </w:r>
      <w:r>
        <w:rPr>
          <w:iCs/>
          <w:lang w:eastAsia="zh-CN"/>
        </w:rPr>
        <w:t>,</w:t>
      </w:r>
      <w:r>
        <w:t xml:space="preserve"> </w:t>
      </w:r>
      <w:r>
        <w:rPr>
          <w:iCs/>
        </w:rPr>
        <w:t xml:space="preserve">and </w:t>
      </w:r>
      <w:r>
        <w:rPr>
          <w:i/>
          <w:iCs/>
        </w:rPr>
        <w:t>cg-SDT-TimeAlignmentTimer</w:t>
      </w:r>
      <w:r>
        <w:rPr>
          <w:iCs/>
        </w:rPr>
        <w:t xml:space="preserve">, if configured, </w:t>
      </w:r>
      <w:r>
        <w:t>as expired and perform the corresponding actions in clause 5.2;</w:t>
      </w:r>
    </w:p>
    <w:p w14:paraId="17274F94" w14:textId="77777777" w:rsidR="000C0A20" w:rsidRDefault="000C0A20" w:rsidP="000C0A20">
      <w:pPr>
        <w:pStyle w:val="B1"/>
        <w:rPr>
          <w:lang w:eastAsia="ko-KR"/>
        </w:rPr>
      </w:pPr>
      <w:r>
        <w:rPr>
          <w:lang w:eastAsia="ko-KR"/>
        </w:rPr>
        <w:t>1&gt;</w:t>
      </w:r>
      <w:r>
        <w:rPr>
          <w:lang w:eastAsia="ko-KR"/>
        </w:rPr>
        <w:tab/>
        <w:t>else:</w:t>
      </w:r>
    </w:p>
    <w:p w14:paraId="5A249B0F" w14:textId="77777777" w:rsidR="000C0A20" w:rsidRDefault="000C0A20" w:rsidP="000C0A20">
      <w:pPr>
        <w:pStyle w:val="B2"/>
      </w:pPr>
      <w:r w:rsidRPr="000C0A20">
        <w:rPr>
          <w:highlight w:val="yellow"/>
        </w:rPr>
        <w:t>2&gt;</w:t>
      </w:r>
      <w:r w:rsidRPr="000C0A20">
        <w:rPr>
          <w:highlight w:val="yellow"/>
        </w:rPr>
        <w:tab/>
        <w:t>stop (if running) all timers</w:t>
      </w:r>
      <w:r>
        <w:t>, except MBS broadcast DRX timers;</w:t>
      </w:r>
    </w:p>
    <w:p w14:paraId="495D746D" w14:textId="77777777" w:rsidR="000C0A20" w:rsidRDefault="000C0A20" w:rsidP="000C0A20">
      <w:pPr>
        <w:pStyle w:val="B2"/>
      </w:pPr>
      <w:r>
        <w:t>2&gt;</w:t>
      </w:r>
      <w:r>
        <w:tab/>
        <w:t xml:space="preserve">consider all </w:t>
      </w:r>
      <w:r>
        <w:rPr>
          <w:i/>
        </w:rPr>
        <w:t>timeAlignmentTimer</w:t>
      </w:r>
      <w:r>
        <w:rPr>
          <w:iCs/>
        </w:rPr>
        <w:t>s,</w:t>
      </w:r>
      <w:r>
        <w:rPr>
          <w:iCs/>
          <w:lang w:eastAsia="zh-CN"/>
        </w:rPr>
        <w:t xml:space="preserve"> </w:t>
      </w:r>
      <w:r>
        <w:rPr>
          <w:i/>
          <w:iCs/>
          <w:lang w:eastAsia="zh-CN"/>
        </w:rPr>
        <w:t>inactivePosSRS-TimeAlignmentTimer</w:t>
      </w:r>
      <w:r>
        <w:rPr>
          <w:iCs/>
          <w:lang w:eastAsia="zh-CN"/>
        </w:rPr>
        <w:t>,</w:t>
      </w:r>
      <w:r>
        <w:t xml:space="preserve"> </w:t>
      </w:r>
      <w:r>
        <w:rPr>
          <w:iCs/>
        </w:rPr>
        <w:t xml:space="preserve">and </w:t>
      </w:r>
      <w:r>
        <w:rPr>
          <w:i/>
          <w:iCs/>
        </w:rPr>
        <w:t>cg-SDT-TimeAlignmentTimer</w:t>
      </w:r>
      <w:r>
        <w:rPr>
          <w:iCs/>
        </w:rPr>
        <w:t xml:space="preserve">, if configured, </w:t>
      </w:r>
      <w:r>
        <w:t>as expired and perform the corresponding actions in clause 5.2;</w:t>
      </w:r>
    </w:p>
    <w:p w14:paraId="63C38518" w14:textId="5ED5D4A4" w:rsidR="000C0A20" w:rsidRDefault="000C0A20">
      <w:pPr>
        <w:pStyle w:val="a7"/>
      </w:pPr>
    </w:p>
  </w:comment>
  <w:comment w:id="936" w:author="vivo-Chenli-After RAN2#129bis-3" w:date="2025-05-06T14:29:00Z" w:initials="v">
    <w:p w14:paraId="3E57F025" w14:textId="56F88746" w:rsidR="00D8101C" w:rsidRDefault="00D8101C">
      <w:pPr>
        <w:pStyle w:val="a7"/>
      </w:pPr>
      <w:r>
        <w:rPr>
          <w:rStyle w:val="a6"/>
        </w:rPr>
        <w:annotationRef/>
      </w:r>
      <w:r>
        <w:t xml:space="preserve">OK. I see. “else” above means all other cases. I have removed this sentence. </w:t>
      </w:r>
    </w:p>
  </w:comment>
  <w:comment w:id="1135" w:author="CATT" w:date="2025-04-30T15:22:00Z" w:initials="CATT">
    <w:p w14:paraId="655B33E1" w14:textId="605917F0" w:rsidR="008F5679" w:rsidRDefault="008F5679">
      <w:pPr>
        <w:pStyle w:val="a7"/>
      </w:pPr>
      <w:r>
        <w:rPr>
          <w:rStyle w:val="a6"/>
        </w:rPr>
        <w:annotationRef/>
      </w:r>
      <w:r>
        <w:rPr>
          <w:lang w:eastAsia="zh-CN"/>
        </w:rPr>
        <w:t>I</w:t>
      </w:r>
      <w:r>
        <w:rPr>
          <w:rFonts w:hint="eastAsia"/>
          <w:lang w:eastAsia="zh-CN"/>
        </w:rPr>
        <w:t>t is better to use a seperate section for handling of Enhanced MAC CE</w:t>
      </w:r>
    </w:p>
  </w:comment>
  <w:comment w:id="1136" w:author="vivo-Chenli-After RAN2#129bis-2" w:date="2025-04-30T16:49:00Z" w:initials="v">
    <w:p w14:paraId="692A4B5D" w14:textId="77777777" w:rsidR="008F5679" w:rsidRDefault="008F5679">
      <w:pPr>
        <w:pStyle w:val="a7"/>
      </w:pPr>
      <w:r>
        <w:rPr>
          <w:rStyle w:val="a6"/>
        </w:rPr>
        <w:annotationRef/>
      </w:r>
      <w:r>
        <w:t xml:space="preserve">Considring the most behaviours are the same between each other, we merged them together. </w:t>
      </w:r>
    </w:p>
    <w:p w14:paraId="27811671" w14:textId="5DCED4D9" w:rsidR="008F5679" w:rsidRDefault="008F5679">
      <w:pPr>
        <w:pStyle w:val="a7"/>
      </w:pPr>
      <w:r>
        <w:t xml:space="preserve">Let’s see other companies’ views.  </w:t>
      </w:r>
    </w:p>
  </w:comment>
  <w:comment w:id="1144" w:author="Samsung (Anil)" w:date="2025-04-29T10:57:00Z" w:initials="Anil">
    <w:p w14:paraId="4FA69B1D" w14:textId="69894F52" w:rsidR="008F5679" w:rsidRDefault="008F5679">
      <w:pPr>
        <w:pStyle w:val="a7"/>
      </w:pPr>
      <w:r>
        <w:rPr>
          <w:rStyle w:val="a6"/>
        </w:rPr>
        <w:annotationRef/>
      </w:r>
      <w:r>
        <w:t>Why it is SpCell? Why not same as legacy i.e. Serving Cell?</w:t>
      </w:r>
    </w:p>
  </w:comment>
  <w:comment w:id="1145" w:author="vivo-Chenli-After RAN2#129bis-2" w:date="2025-04-30T16:52:00Z" w:initials="v">
    <w:p w14:paraId="3EA552CA" w14:textId="2528B56C" w:rsidR="008F5679" w:rsidRDefault="008F5679">
      <w:pPr>
        <w:pStyle w:val="a7"/>
      </w:pPr>
      <w:r>
        <w:rPr>
          <w:rStyle w:val="a6"/>
        </w:rPr>
        <w:annotationRef/>
      </w:r>
      <w:r>
        <w:t xml:space="preserve">Updated. </w:t>
      </w:r>
    </w:p>
  </w:comment>
  <w:comment w:id="1140" w:author="Apple" w:date="2025-04-30T20:12:00Z" w:initials="MOU">
    <w:p w14:paraId="15B54F2B" w14:textId="77777777" w:rsidR="008F5679" w:rsidRDefault="008F5679" w:rsidP="002009C7">
      <w:r>
        <w:rPr>
          <w:rStyle w:val="a6"/>
        </w:rPr>
        <w:annotationRef/>
      </w:r>
      <w:r>
        <w:t>he simple change for this bullet is this:</w:t>
      </w:r>
    </w:p>
    <w:p w14:paraId="67AAEF2C" w14:textId="77777777" w:rsidR="008F5679" w:rsidRDefault="008F5679" w:rsidP="002009C7"/>
    <w:p w14:paraId="7934B8F7" w14:textId="77777777" w:rsidR="008F5679" w:rsidRDefault="008F5679" w:rsidP="002009C7">
      <w:r>
        <w:t xml:space="preserve">1&gt; if the MAC entity receives an </w:t>
      </w:r>
      <w:r>
        <w:rPr>
          <w:highlight w:val="yellow"/>
        </w:rPr>
        <w:t xml:space="preserve">(Enhanced) </w:t>
      </w:r>
      <w:r>
        <w:t>LTM Cell Switch Command MAC CE on a Serving</w:t>
      </w:r>
    </w:p>
  </w:comment>
  <w:comment w:id="1141" w:author="ZTE-Liujing" w:date="2025-04-30T20:50:00Z" w:initials="ZTE">
    <w:p w14:paraId="7CB5614A" w14:textId="7A5BE4B2" w:rsidR="008F5679" w:rsidRPr="00B02402" w:rsidRDefault="008F5679">
      <w:pPr>
        <w:pStyle w:val="a7"/>
        <w:rPr>
          <w:rFonts w:eastAsia="等线"/>
          <w:lang w:eastAsia="zh-CN"/>
        </w:rPr>
      </w:pPr>
      <w:r>
        <w:rPr>
          <w:rStyle w:val="a6"/>
        </w:rPr>
        <w:annotationRef/>
      </w:r>
      <w:r>
        <w:rPr>
          <w:rFonts w:eastAsia="等线" w:hint="eastAsia"/>
          <w:lang w:eastAsia="zh-CN"/>
        </w:rPr>
        <w:t>A</w:t>
      </w:r>
      <w:r>
        <w:rPr>
          <w:rFonts w:eastAsia="等线"/>
          <w:lang w:eastAsia="zh-CN"/>
        </w:rPr>
        <w:t>gree.</w:t>
      </w:r>
    </w:p>
  </w:comment>
  <w:comment w:id="1142" w:author="vivo-Chenli-After RAN2#129bis-3" w:date="2025-05-06T14:32:00Z" w:initials="v">
    <w:p w14:paraId="1DCCEB5E" w14:textId="27812F7F" w:rsidR="00A8186C" w:rsidRDefault="00A8186C">
      <w:pPr>
        <w:pStyle w:val="a7"/>
      </w:pPr>
      <w:r>
        <w:rPr>
          <w:rStyle w:val="a6"/>
        </w:rPr>
        <w:annotationRef/>
      </w:r>
      <w:r>
        <w:t xml:space="preserve">Updated. </w:t>
      </w:r>
    </w:p>
  </w:comment>
  <w:comment w:id="1148" w:author="Apple" w:date="2025-04-30T20:13:00Z" w:initials="MOU">
    <w:p w14:paraId="52D70683" w14:textId="77777777" w:rsidR="008F5679" w:rsidRDefault="008F5679" w:rsidP="002009C7">
      <w:r>
        <w:rPr>
          <w:rStyle w:val="a6"/>
        </w:rPr>
        <w:annotationRef/>
      </w:r>
      <w:r>
        <w:t>The simple change is like this:</w:t>
      </w:r>
    </w:p>
    <w:p w14:paraId="1E21B498" w14:textId="77777777" w:rsidR="008F5679" w:rsidRDefault="008F5679" w:rsidP="002009C7"/>
    <w:p w14:paraId="736966B8" w14:textId="77777777" w:rsidR="008F5679" w:rsidRDefault="008F5679" w:rsidP="002009C7">
      <w:r>
        <w:t xml:space="preserve">LTM Cell Switch Command =&gt; (Enhanced) LTM Cell Switch Command </w:t>
      </w:r>
    </w:p>
  </w:comment>
  <w:comment w:id="1149" w:author="ZTE-Liujing" w:date="2025-04-30T20:50:00Z" w:initials="ZTE">
    <w:p w14:paraId="326179AD" w14:textId="235925AA" w:rsidR="008F5679" w:rsidRPr="00B02402" w:rsidRDefault="008F5679">
      <w:pPr>
        <w:pStyle w:val="a7"/>
        <w:rPr>
          <w:rFonts w:eastAsia="等线"/>
          <w:lang w:eastAsia="zh-CN"/>
        </w:rPr>
      </w:pPr>
      <w:r>
        <w:rPr>
          <w:rStyle w:val="a6"/>
        </w:rPr>
        <w:annotationRef/>
      </w:r>
      <w:r>
        <w:rPr>
          <w:rFonts w:eastAsia="等线" w:hint="eastAsia"/>
          <w:lang w:eastAsia="zh-CN"/>
        </w:rPr>
        <w:t>A</w:t>
      </w:r>
      <w:r>
        <w:rPr>
          <w:rFonts w:eastAsia="等线"/>
          <w:lang w:eastAsia="zh-CN"/>
        </w:rPr>
        <w:t>gree.</w:t>
      </w:r>
    </w:p>
  </w:comment>
  <w:comment w:id="1150" w:author="vivo-Chenli-After RAN2#129bis-3" w:date="2025-05-06T14:32:00Z" w:initials="v">
    <w:p w14:paraId="2A627542" w14:textId="13680E83" w:rsidR="00B2407D" w:rsidRDefault="00B2407D">
      <w:pPr>
        <w:pStyle w:val="a7"/>
      </w:pPr>
      <w:r>
        <w:rPr>
          <w:rStyle w:val="a6"/>
        </w:rPr>
        <w:annotationRef/>
      </w:r>
      <w:r>
        <w:t xml:space="preserve">Updated. </w:t>
      </w:r>
    </w:p>
  </w:comment>
  <w:comment w:id="1154" w:author="Ericsson" w:date="2025-04-28T09:58:00Z" w:initials="E">
    <w:p w14:paraId="2726C6C8" w14:textId="16666BF4" w:rsidR="008F5679" w:rsidRDefault="008F5679" w:rsidP="00A23451">
      <w:r>
        <w:rPr>
          <w:rStyle w:val="a6"/>
        </w:rPr>
        <w:annotationRef/>
      </w:r>
      <w:r>
        <w:t>How could the UE know that the NCC is included or not, the NCC could be ‘000’ as well so there is no dedicated code point for this.</w:t>
      </w:r>
    </w:p>
  </w:comment>
  <w:comment w:id="1155" w:author="vivo-Chenli-After RAN2#129bis-2" w:date="2025-04-30T16:53:00Z" w:initials="v">
    <w:p w14:paraId="713F5E6F" w14:textId="75945F30" w:rsidR="008F5679" w:rsidRPr="008A38C4" w:rsidRDefault="008F5679" w:rsidP="008A38C4">
      <w:pPr>
        <w:pStyle w:val="a7"/>
        <w:rPr>
          <w:lang w:val="en-US"/>
        </w:rPr>
      </w:pPr>
      <w:r>
        <w:rPr>
          <w:rStyle w:val="a6"/>
        </w:rPr>
        <w:annotationRef/>
      </w:r>
      <w:r w:rsidRPr="008A38C4">
        <w:rPr>
          <w:lang w:val="en-US"/>
        </w:rPr>
        <w:t>According the below agreement</w:t>
      </w:r>
      <w:r>
        <w:rPr>
          <w:lang w:val="en-US"/>
        </w:rPr>
        <w:t xml:space="preserve"> (which is captured in the field description of NCC in MAC CE)</w:t>
      </w:r>
      <w:r w:rsidRPr="008A38C4">
        <w:rPr>
          <w:lang w:val="en-US"/>
        </w:rPr>
        <w:t>, both NW and UE could behave like this based on the R19 set ID:</w:t>
      </w:r>
    </w:p>
    <w:p w14:paraId="7BD368A8" w14:textId="2716C9F4" w:rsidR="008F5679" w:rsidRDefault="008F5679" w:rsidP="008A38C4">
      <w:pPr>
        <w:pStyle w:val="a7"/>
      </w:pPr>
      <w:r w:rsidRPr="008A38C4">
        <w:rPr>
          <w:i/>
          <w:iCs/>
          <w:lang w:val="en-US"/>
        </w:rPr>
        <w:t>NCC is included in the LTM cell switch command MAC CE if the R19 set ID is different between the target cell and source cell. Conversely, if the R19 set ID is same for both cells, the NCC will not be included.</w:t>
      </w:r>
    </w:p>
  </w:comment>
  <w:comment w:id="1156" w:author="Apple" w:date="2025-04-30T20:14:00Z" w:initials="MOU">
    <w:p w14:paraId="290B0A0E" w14:textId="77777777" w:rsidR="008F5679" w:rsidRDefault="008F5679" w:rsidP="002009C7">
      <w:r>
        <w:rPr>
          <w:rStyle w:val="a6"/>
        </w:rPr>
        <w:annotationRef/>
      </w:r>
      <w:r>
        <w:rPr>
          <w:color w:val="000000"/>
        </w:rPr>
        <w:t xml:space="preserve">The logic should be described somewhere to help UE understand how to realize the NCC field is valid or not. </w:t>
      </w:r>
    </w:p>
  </w:comment>
  <w:comment w:id="1157" w:author="vivo-Chenli-After RAN2#129bis-3" w:date="2025-05-06T14:33:00Z" w:initials="v">
    <w:p w14:paraId="17A88A77" w14:textId="67FB9FA0" w:rsidR="00B33FAD" w:rsidRDefault="00B33FAD">
      <w:pPr>
        <w:pStyle w:val="a7"/>
      </w:pPr>
      <w:r>
        <w:rPr>
          <w:rStyle w:val="a6"/>
        </w:rPr>
        <w:annotationRef/>
      </w:r>
      <w:r>
        <w:t>@Apple, in the MAC CE, this part is captured</w:t>
      </w:r>
      <w:r w:rsidR="00FB030D">
        <w:t xml:space="preserve"> in the field description. </w:t>
      </w:r>
    </w:p>
  </w:comment>
  <w:comment w:id="1160" w:author="Nokia" w:date="2025-04-30T17:21:00Z" w:initials="Nokia">
    <w:p w14:paraId="60A31260" w14:textId="77777777" w:rsidR="00807020" w:rsidRDefault="00807020" w:rsidP="00807020">
      <w:pPr>
        <w:pStyle w:val="a7"/>
      </w:pPr>
      <w:r>
        <w:rPr>
          <w:rStyle w:val="a6"/>
        </w:rPr>
        <w:annotationRef/>
      </w:r>
      <w:r>
        <w:t>“LTM cell switch”</w:t>
      </w:r>
    </w:p>
  </w:comment>
  <w:comment w:id="1161" w:author="vivo-Chenli-After RAN2#129bis-3" w:date="2025-05-06T14:34:00Z" w:initials="v">
    <w:p w14:paraId="5F53DA73" w14:textId="49E38AF2" w:rsidR="00B848E6" w:rsidRDefault="00B848E6">
      <w:pPr>
        <w:pStyle w:val="a7"/>
      </w:pPr>
      <w:r>
        <w:rPr>
          <w:rStyle w:val="a6"/>
        </w:rPr>
        <w:annotationRef/>
      </w:r>
      <w:r>
        <w:t xml:space="preserve">Updated. </w:t>
      </w:r>
    </w:p>
  </w:comment>
  <w:comment w:id="1165" w:author="Samsung (Anil)" w:date="2025-04-29T10:57:00Z" w:initials="Anil">
    <w:p w14:paraId="53B4DD72" w14:textId="0473DB2B" w:rsidR="008F5679" w:rsidRDefault="008F5679">
      <w:pPr>
        <w:pStyle w:val="a7"/>
      </w:pPr>
      <w:r>
        <w:rPr>
          <w:rStyle w:val="a6"/>
        </w:rPr>
        <w:annotationRef/>
      </w:r>
      <w:r>
        <w:t xml:space="preserve">Delete ‘corresponding </w:t>
      </w:r>
      <w:r>
        <w:rPr>
          <w:rStyle w:val="a6"/>
        </w:rPr>
        <w:annotationRef/>
      </w:r>
      <w:r>
        <w:t>‘</w:t>
      </w:r>
    </w:p>
  </w:comment>
  <w:comment w:id="1166" w:author="vivo-Chenli-After RAN2#129bis-2" w:date="2025-04-30T16:55:00Z" w:initials="v">
    <w:p w14:paraId="71DC2DF8" w14:textId="1B5F68DA" w:rsidR="008F5679" w:rsidRDefault="008F5679">
      <w:pPr>
        <w:pStyle w:val="a7"/>
      </w:pPr>
      <w:r>
        <w:rPr>
          <w:rStyle w:val="a6"/>
        </w:rPr>
        <w:annotationRef/>
      </w:r>
      <w:r>
        <w:t xml:space="preserve">Suppose it is better to be kept to make it clearer, as NCC should be indicated together with the indication that the LTM requires a security key refresh. </w:t>
      </w:r>
    </w:p>
  </w:comment>
  <w:comment w:id="1167" w:author="Apple" w:date="2025-04-30T20:15:00Z" w:initials="MOU">
    <w:p w14:paraId="735F8FBC" w14:textId="77777777" w:rsidR="008F5679" w:rsidRDefault="008F5679" w:rsidP="00EE0BD8">
      <w:r>
        <w:rPr>
          <w:rStyle w:val="a6"/>
        </w:rPr>
        <w:annotationRef/>
      </w:r>
      <w:r>
        <w:rPr>
          <w:color w:val="000000"/>
        </w:rPr>
        <w:t>“Corresponding NCC value”can be changed to “This NCC value”</w:t>
      </w:r>
    </w:p>
  </w:comment>
  <w:comment w:id="1168" w:author="Samsung (Anil)" w:date="2025-04-30T08:52:00Z" w:initials="Anil">
    <w:p w14:paraId="7CF3B287" w14:textId="7A621F06" w:rsidR="000C0A20" w:rsidRDefault="000C0A20">
      <w:pPr>
        <w:pStyle w:val="a7"/>
      </w:pPr>
      <w:r>
        <w:rPr>
          <w:rStyle w:val="a6"/>
        </w:rPr>
        <w:annotationRef/>
      </w:r>
      <w:r>
        <w:t>I still think that corresponding is not needed. There is only one NCC in MAC CE and not multiple NCC values for different cells.</w:t>
      </w:r>
    </w:p>
  </w:comment>
  <w:comment w:id="1169" w:author="vivo-Chenli-After RAN2#129bis-3" w:date="2025-05-06T14:35:00Z" w:initials="v">
    <w:p w14:paraId="5B534D34" w14:textId="471CEE8C" w:rsidR="00D91474" w:rsidRDefault="00D91474">
      <w:pPr>
        <w:pStyle w:val="a7"/>
      </w:pPr>
      <w:r>
        <w:rPr>
          <w:rStyle w:val="a6"/>
        </w:rPr>
        <w:annotationRef/>
      </w:r>
      <w:r>
        <w:t xml:space="preserve">OK. Let’s remove the “corresponding” if companies think it is enough. </w:t>
      </w:r>
    </w:p>
  </w:comment>
  <w:comment w:id="1175" w:author="Samsung (Anil)" w:date="2025-04-29T12:25:00Z" w:initials="Anil">
    <w:p w14:paraId="725F3536" w14:textId="0FA77807" w:rsidR="008F5679" w:rsidRDefault="008F5679">
      <w:pPr>
        <w:pStyle w:val="a7"/>
      </w:pPr>
      <w:r>
        <w:rPr>
          <w:rStyle w:val="a6"/>
        </w:rPr>
        <w:annotationRef/>
      </w:r>
      <w:r>
        <w:t xml:space="preserve">If candidate LTM TAT timer is running and TA is not received in (Enhanced) </w:t>
      </w:r>
      <w:r>
        <w:rPr>
          <w:lang w:eastAsia="ko-KR"/>
        </w:rPr>
        <w:t xml:space="preserve">LTM Cell Switch Command </w:t>
      </w:r>
      <w:r>
        <w:t>MAC CE, UE can still apply RACH less LTM Cell switch.</w:t>
      </w:r>
    </w:p>
    <w:p w14:paraId="33B15297" w14:textId="77777777" w:rsidR="008F5679" w:rsidRDefault="008F5679">
      <w:pPr>
        <w:pStyle w:val="a7"/>
      </w:pPr>
    </w:p>
    <w:p w14:paraId="2800A89F" w14:textId="34AE75E0" w:rsidR="008F5679" w:rsidRDefault="008F5679">
      <w:pPr>
        <w:pStyle w:val="a7"/>
      </w:pPr>
      <w:r>
        <w:t>This seems missing in this section.</w:t>
      </w:r>
    </w:p>
  </w:comment>
  <w:comment w:id="1176" w:author="vivo-Chenli-After RAN2#129bis-2" w:date="2025-04-30T17:03:00Z" w:initials="v">
    <w:p w14:paraId="6FC88686" w14:textId="77777777" w:rsidR="008F5679" w:rsidRDefault="008F5679">
      <w:pPr>
        <w:pStyle w:val="a7"/>
      </w:pPr>
      <w:r>
        <w:rPr>
          <w:rStyle w:val="a6"/>
        </w:rPr>
        <w:annotationRef/>
      </w:r>
      <w:r>
        <w:t xml:space="preserve">Thanks Anil, actually, I am also thinking about this case. Considering this has not been concluded, let’s keep it open by now. </w:t>
      </w:r>
    </w:p>
    <w:p w14:paraId="5A107CBA" w14:textId="56CEF44F" w:rsidR="008F5679" w:rsidRDefault="008F5679">
      <w:pPr>
        <w:pStyle w:val="a7"/>
      </w:pPr>
      <w:r>
        <w:t xml:space="preserve">At the same time, an EN and corresponding open issue (MAC-14) is added in the open issue list.  </w:t>
      </w:r>
    </w:p>
  </w:comment>
  <w:comment w:id="1177" w:author="ZTE-Liujing" w:date="2025-04-30T20:51:00Z" w:initials="ZTE">
    <w:p w14:paraId="013C30C2" w14:textId="05994C2F" w:rsidR="008F5679" w:rsidRDefault="008F5679">
      <w:pPr>
        <w:pStyle w:val="a7"/>
      </w:pPr>
      <w:r>
        <w:rPr>
          <w:rStyle w:val="a6"/>
        </w:rPr>
        <w:annotationRef/>
      </w:r>
      <w:r>
        <w:t>The case where TCI state based on CSI-RS should also be considered, considering that the UL grant may be associated with CSI-RS in Rel-19.</w:t>
      </w:r>
    </w:p>
  </w:comment>
  <w:comment w:id="1178" w:author="Samsung (Anil)" w:date="2025-04-30T08:54:00Z" w:initials="Anil">
    <w:p w14:paraId="214D1FF1" w14:textId="34292222" w:rsidR="000C0A20" w:rsidRDefault="000C0A20">
      <w:pPr>
        <w:pStyle w:val="a7"/>
      </w:pPr>
      <w:r>
        <w:rPr>
          <w:rStyle w:val="a6"/>
        </w:rPr>
        <w:annotationRef/>
      </w:r>
      <w:r>
        <w:t>Our understanding is that CG will be mapped to only SSBs. In case TCI state is mapped to CSI RS, UE will use SSB QCLed with CSI-RS to select CG.</w:t>
      </w:r>
    </w:p>
  </w:comment>
  <w:comment w:id="1179" w:author="vivo-Chenli-After RAN2#129bis-3" w:date="2025-05-06T14:43:00Z" w:initials="v">
    <w:p w14:paraId="0B20AA83" w14:textId="77777777" w:rsidR="008B7E85" w:rsidRDefault="008B7E85">
      <w:pPr>
        <w:pStyle w:val="a7"/>
      </w:pPr>
      <w:r>
        <w:rPr>
          <w:rStyle w:val="a6"/>
        </w:rPr>
        <w:annotationRef/>
      </w:r>
      <w:r>
        <w:t xml:space="preserve">Actually, we have an open issue for TCI stae based on CSI-RS, i.e. MAC-12. </w:t>
      </w:r>
    </w:p>
    <w:p w14:paraId="702E0FF7" w14:textId="77777777" w:rsidR="008B7E85" w:rsidRDefault="008B7E85">
      <w:pPr>
        <w:pStyle w:val="a7"/>
      </w:pPr>
      <w:r>
        <w:t>If association between CG and CSI-RS is introduced by RAN1, it will be updated.</w:t>
      </w:r>
    </w:p>
    <w:p w14:paraId="0E9D7EE5" w14:textId="5A887B1E" w:rsidR="00057657" w:rsidRDefault="008B7E85">
      <w:pPr>
        <w:pStyle w:val="a7"/>
      </w:pPr>
      <w:r>
        <w:t xml:space="preserve">Otherwise, it will be </w:t>
      </w:r>
      <w:r w:rsidR="008B7F2E">
        <w:t xml:space="preserve">like </w:t>
      </w:r>
      <w:r>
        <w:t xml:space="preserve">what Anil said. </w:t>
      </w:r>
    </w:p>
  </w:comment>
  <w:comment w:id="1195" w:author="Xiaomi" w:date="2025-04-24T08:50:00Z" w:initials="X">
    <w:p w14:paraId="45533606" w14:textId="15AA73B3" w:rsidR="008F5679" w:rsidRPr="00B6034D" w:rsidRDefault="008F5679">
      <w:pPr>
        <w:pStyle w:val="a7"/>
        <w:rPr>
          <w:rFonts w:eastAsia="等线"/>
          <w:lang w:eastAsia="zh-CN"/>
        </w:rPr>
      </w:pPr>
      <w:r>
        <w:rPr>
          <w:rStyle w:val="a6"/>
        </w:rPr>
        <w:annotationRef/>
      </w:r>
      <w:r>
        <w:rPr>
          <w:rFonts w:eastAsia="等线" w:hint="eastAsia"/>
          <w:lang w:eastAsia="zh-CN"/>
        </w:rPr>
        <w:t>E</w:t>
      </w:r>
      <w:r>
        <w:rPr>
          <w:rFonts w:eastAsia="等线"/>
          <w:lang w:eastAsia="zh-CN"/>
        </w:rPr>
        <w:t>ditorial: capitablize to “Candidate Cell” for consistency.</w:t>
      </w:r>
    </w:p>
  </w:comment>
  <w:comment w:id="1196" w:author="Ericsson" w:date="2025-04-28T09:59:00Z" w:initials="E">
    <w:p w14:paraId="02CD02EA" w14:textId="77777777" w:rsidR="008F5679" w:rsidRDefault="008F5679" w:rsidP="00A23451">
      <w:r>
        <w:rPr>
          <w:rStyle w:val="a6"/>
        </w:rPr>
        <w:annotationRef/>
      </w:r>
      <w:r>
        <w:t>Agree, Candidate Cell (as written in the MAC CE description)</w:t>
      </w:r>
    </w:p>
  </w:comment>
  <w:comment w:id="1197" w:author="vivo-Chenli-After RAN2#129bis-2" w:date="2025-04-30T17:08:00Z" w:initials="v">
    <w:p w14:paraId="04C007DE" w14:textId="0639968C" w:rsidR="008F5679" w:rsidRDefault="008F5679">
      <w:pPr>
        <w:pStyle w:val="a7"/>
      </w:pPr>
      <w:r>
        <w:rPr>
          <w:rStyle w:val="a6"/>
        </w:rPr>
        <w:annotationRef/>
      </w:r>
      <w:r>
        <w:t>OK</w:t>
      </w:r>
    </w:p>
  </w:comment>
  <w:comment w:id="1204" w:author="Xiaomi" w:date="2025-04-24T08:49:00Z" w:initials="X">
    <w:p w14:paraId="1C4A13DF" w14:textId="6E8A9E96" w:rsidR="008F5679" w:rsidRPr="00B6034D" w:rsidRDefault="008F5679">
      <w:pPr>
        <w:pStyle w:val="a7"/>
        <w:rPr>
          <w:rFonts w:eastAsia="等线"/>
          <w:lang w:eastAsia="zh-CN"/>
        </w:rPr>
      </w:pPr>
      <w:r>
        <w:rPr>
          <w:rStyle w:val="a6"/>
        </w:rPr>
        <w:annotationRef/>
      </w:r>
      <w:r>
        <w:rPr>
          <w:rFonts w:eastAsia="等线" w:hint="eastAsia"/>
          <w:lang w:eastAsia="zh-CN"/>
        </w:rPr>
        <w:t>T</w:t>
      </w:r>
      <w:r>
        <w:rPr>
          <w:rFonts w:eastAsia="等线"/>
          <w:lang w:eastAsia="zh-CN"/>
        </w:rPr>
        <w:t>he FFS is almost the same as the editor’s note below, and can be deleted.</w:t>
      </w:r>
    </w:p>
  </w:comment>
  <w:comment w:id="1205" w:author="vivo-Chenli-After RAN2#129bis-2" w:date="2025-04-30T17:09:00Z" w:initials="v">
    <w:p w14:paraId="40312B9E" w14:textId="51949ECB" w:rsidR="008F5679" w:rsidRDefault="008F5679">
      <w:pPr>
        <w:pStyle w:val="a7"/>
      </w:pPr>
      <w:r>
        <w:rPr>
          <w:rStyle w:val="a6"/>
        </w:rPr>
        <w:annotationRef/>
      </w:r>
      <w:r>
        <w:t xml:space="preserve">Will be fixed after we have conclusion in the discussion. </w:t>
      </w:r>
    </w:p>
  </w:comment>
  <w:comment w:id="1206" w:author="Nokia" w:date="2025-04-30T17:22:00Z" w:initials="Nokia">
    <w:p w14:paraId="534F87EC" w14:textId="77777777" w:rsidR="00A776B3" w:rsidRDefault="00A776B3" w:rsidP="00A776B3">
      <w:pPr>
        <w:pStyle w:val="a7"/>
      </w:pPr>
      <w:r>
        <w:rPr>
          <w:rStyle w:val="a6"/>
        </w:rPr>
        <w:annotationRef/>
      </w:r>
      <w:r>
        <w:t>Remove the FFS as we have the Editor’s note stating the same.</w:t>
      </w:r>
    </w:p>
  </w:comment>
  <w:comment w:id="1207" w:author="vivo-Chenli-After RAN2#129bis-3" w:date="2025-05-06T14:37:00Z" w:initials="v">
    <w:p w14:paraId="1FDD7F23" w14:textId="4686CB35" w:rsidR="00086D71" w:rsidRDefault="00086D71">
      <w:pPr>
        <w:pStyle w:val="a7"/>
      </w:pPr>
      <w:r>
        <w:rPr>
          <w:rStyle w:val="a6"/>
        </w:rPr>
        <w:annotationRef/>
      </w:r>
      <w:r>
        <w:t xml:space="preserve">According to the discussion summary, it seems all companies agree that </w:t>
      </w:r>
      <w:r w:rsidR="009C610B">
        <w:t>t</w:t>
      </w:r>
      <w:r w:rsidR="009C610B" w:rsidRPr="009C610B">
        <w:t>he Semi-persistent CSI-RS resource set for candidate cell MAC CE is initially deactiated upon (re-)configuration by upper layer</w:t>
      </w:r>
      <w:r w:rsidR="006D009B">
        <w:t xml:space="preserve">. Let’s remove the “FFS”. </w:t>
      </w:r>
    </w:p>
  </w:comment>
  <w:comment w:id="1504" w:author="Samsung (Anil)" w:date="2025-04-29T12:29:00Z" w:initials="Anil">
    <w:p w14:paraId="23ECD07E" w14:textId="76B76753" w:rsidR="008F5679" w:rsidRDefault="008F5679">
      <w:pPr>
        <w:pStyle w:val="a7"/>
      </w:pPr>
      <w:r>
        <w:rPr>
          <w:rStyle w:val="a6"/>
        </w:rPr>
        <w:annotationRef/>
      </w:r>
      <w:r>
        <w:t>It is sufficient to say L1 measurement</w:t>
      </w:r>
    </w:p>
  </w:comment>
  <w:comment w:id="1505" w:author="vivo-Chenli-After RAN2#129bis-2" w:date="2025-04-30T17:11:00Z" w:initials="v">
    <w:p w14:paraId="6BC1366D" w14:textId="0B5DED93" w:rsidR="008F5679" w:rsidRDefault="008F5679">
      <w:pPr>
        <w:pStyle w:val="a7"/>
      </w:pPr>
      <w:r>
        <w:rPr>
          <w:rStyle w:val="a6"/>
        </w:rPr>
        <w:annotationRef/>
      </w:r>
      <w:r>
        <w:t>OK</w:t>
      </w:r>
    </w:p>
  </w:comment>
  <w:comment w:id="1510" w:author="Samsung (Anil)" w:date="2025-04-29T12:29:00Z" w:initials="Anil">
    <w:p w14:paraId="13280E5B" w14:textId="102D7E17" w:rsidR="008F5679" w:rsidRDefault="008F5679">
      <w:pPr>
        <w:pStyle w:val="a7"/>
      </w:pPr>
      <w:r>
        <w:rPr>
          <w:rStyle w:val="a6"/>
        </w:rPr>
        <w:annotationRef/>
      </w:r>
      <w:r>
        <w:t>Should not this be TCI state/RS?</w:t>
      </w:r>
    </w:p>
  </w:comment>
  <w:comment w:id="1511" w:author="vivo-Chenli-After RAN2#129bis-2" w:date="2025-04-30T17:12:00Z" w:initials="v">
    <w:p w14:paraId="3A6E8300" w14:textId="773869FB" w:rsidR="008F5679" w:rsidRDefault="008F5679">
      <w:pPr>
        <w:pStyle w:val="a7"/>
      </w:pPr>
      <w:r>
        <w:rPr>
          <w:rStyle w:val="a6"/>
        </w:rPr>
        <w:annotationRef/>
      </w:r>
      <w:r>
        <w:t xml:space="preserve">It is just general description, seems beam is fine, similar as other places in MAC. If companies have strong preference, we could also update it. </w:t>
      </w:r>
    </w:p>
  </w:comment>
  <w:comment w:id="1519" w:author="Samsung (Anil)" w:date="2025-04-29T12:30:00Z" w:initials="Anil">
    <w:p w14:paraId="2EE2CFBA" w14:textId="5F2C860F" w:rsidR="008F5679" w:rsidRDefault="008F5679">
      <w:pPr>
        <w:pStyle w:val="a7"/>
      </w:pPr>
      <w:r>
        <w:rPr>
          <w:rStyle w:val="a6"/>
        </w:rPr>
        <w:annotationRef/>
      </w:r>
      <w:r>
        <w:t>Same comment. Should not this be TCI state/RS?</w:t>
      </w:r>
    </w:p>
  </w:comment>
  <w:comment w:id="1520" w:author="vivo-Chenli-After RAN2#129bis-2" w:date="2025-04-30T17:13:00Z" w:initials="v">
    <w:p w14:paraId="13B0EEED" w14:textId="4A88DC8D" w:rsidR="008F5679" w:rsidRDefault="008F5679">
      <w:pPr>
        <w:pStyle w:val="a7"/>
      </w:pPr>
      <w:r>
        <w:rPr>
          <w:rStyle w:val="a6"/>
        </w:rPr>
        <w:annotationRef/>
      </w:r>
      <w:r>
        <w:t>It is just general description, seems beam is fine, similar as other places in MAC. If companies have strong preference, we could also update it.</w:t>
      </w:r>
    </w:p>
  </w:comment>
  <w:comment w:id="1512" w:author="Nokia" w:date="2025-01-31T12:54:00Z" w:initials="Nokia">
    <w:p w14:paraId="4AF35858" w14:textId="64E0FF29" w:rsidR="008F5679" w:rsidRDefault="008F5679" w:rsidP="00190B1E">
      <w:pPr>
        <w:pStyle w:val="a7"/>
      </w:pPr>
      <w:r>
        <w:rPr>
          <w:rStyle w:val="a6"/>
        </w:rPr>
        <w:annotationRef/>
      </w:r>
      <w:r>
        <w:t>Not even sure we need these ‘use cases’ to be listed in MAC to say why the NW might configure this reporting</w:t>
      </w:r>
    </w:p>
  </w:comment>
  <w:comment w:id="1513" w:author="vivo-Chenli-Before#129" w:date="2025-02-07T01:07:00Z" w:initials="v">
    <w:p w14:paraId="5A5050BF" w14:textId="77777777" w:rsidR="008F5679" w:rsidRDefault="008F5679" w:rsidP="00606AB9">
      <w:pPr>
        <w:pStyle w:val="a7"/>
      </w:pPr>
      <w:r>
        <w:rPr>
          <w:rStyle w:val="a6"/>
        </w:rPr>
        <w:annotationRef/>
      </w:r>
      <w:r>
        <w:t>Let’s see more companies’ view.</w:t>
      </w:r>
    </w:p>
    <w:p w14:paraId="10EE9BF2" w14:textId="5636A1E0" w:rsidR="008F5679" w:rsidRDefault="008F5679" w:rsidP="00606AB9">
      <w:pPr>
        <w:pStyle w:val="a7"/>
      </w:pPr>
      <w:r>
        <w:t>Actually, similar part for L3 measurement is captured in RRC.</w:t>
      </w:r>
    </w:p>
  </w:comment>
  <w:comment w:id="1514" w:author="Rakuten [Subramanya]" w:date="2025-03-20T22:21:00Z" w:initials="RAK [SC]">
    <w:p w14:paraId="42483775" w14:textId="77777777" w:rsidR="008F5679" w:rsidRDefault="008F5679" w:rsidP="00434E48">
      <w:r>
        <w:rPr>
          <w:rStyle w:val="a6"/>
        </w:rPr>
        <w:annotationRef/>
      </w:r>
      <w:r>
        <w:rPr>
          <w:color w:val="000000"/>
        </w:rPr>
        <w:t>Agree with Nokia</w:t>
      </w:r>
    </w:p>
    <w:p w14:paraId="1E1DCAFE" w14:textId="77777777" w:rsidR="008F5679" w:rsidRDefault="008F5679" w:rsidP="00434E48"/>
  </w:comment>
  <w:comment w:id="1515" w:author="Apple" w:date="2025-04-30T20:17:00Z" w:initials="MOU">
    <w:p w14:paraId="61B74120" w14:textId="77777777" w:rsidR="008F5679" w:rsidRDefault="008F5679" w:rsidP="009C0350">
      <w:r>
        <w:rPr>
          <w:rStyle w:val="a6"/>
        </w:rPr>
        <w:annotationRef/>
      </w:r>
      <w:r>
        <w:t>Agree with Nokia. It can be captured in stage-2.</w:t>
      </w:r>
    </w:p>
  </w:comment>
  <w:comment w:id="1516" w:author="ZTE-Liujing" w:date="2025-04-30T20:52:00Z" w:initials="ZTE">
    <w:p w14:paraId="6C1AC670" w14:textId="43ADEC14" w:rsidR="008F5679" w:rsidRPr="004C6F10" w:rsidRDefault="008F5679">
      <w:pPr>
        <w:pStyle w:val="a7"/>
        <w:rPr>
          <w:rFonts w:eastAsia="等线"/>
          <w:lang w:eastAsia="zh-CN"/>
        </w:rPr>
      </w:pPr>
      <w:r>
        <w:rPr>
          <w:rStyle w:val="a6"/>
        </w:rPr>
        <w:annotationRef/>
      </w:r>
      <w:r>
        <w:rPr>
          <w:rFonts w:eastAsia="等线" w:hint="eastAsia"/>
          <w:lang w:eastAsia="zh-CN"/>
        </w:rPr>
        <w:t>A</w:t>
      </w:r>
      <w:r>
        <w:rPr>
          <w:rFonts w:eastAsia="等线"/>
          <w:lang w:eastAsia="zh-CN"/>
        </w:rPr>
        <w:t>gree.</w:t>
      </w:r>
    </w:p>
  </w:comment>
  <w:comment w:id="1517" w:author="vivo-Chenli-After RAN2#129bis-3" w:date="2025-05-06T14:56:00Z" w:initials="v">
    <w:p w14:paraId="3E623F3C" w14:textId="405B00FB" w:rsidR="00970272" w:rsidRDefault="00970272">
      <w:pPr>
        <w:pStyle w:val="a7"/>
      </w:pPr>
      <w:r>
        <w:rPr>
          <w:rStyle w:val="a6"/>
        </w:rPr>
        <w:annotationRef/>
      </w:r>
      <w:r>
        <w:t xml:space="preserve">OK. Let’s remove it. </w:t>
      </w:r>
    </w:p>
  </w:comment>
  <w:comment w:id="1506" w:author="Apple (Fangli)" w:date="2025-01-27T12:28:00Z" w:initials="MOU">
    <w:p w14:paraId="52ED2298" w14:textId="014E5A11" w:rsidR="008F5679" w:rsidRDefault="008F5679">
      <w:r>
        <w:rPr>
          <w:color w:val="000000"/>
        </w:rPr>
        <w:t>The description of the use case should be captured in stage-2 spec, not here.</w:t>
      </w:r>
    </w:p>
  </w:comment>
  <w:comment w:id="1507" w:author="vivo-Chenli-Before#129" w:date="2025-02-07T00:57:00Z" w:initials="v">
    <w:p w14:paraId="67DE42D7" w14:textId="77777777" w:rsidR="008F5679" w:rsidRDefault="008F5679">
      <w:pPr>
        <w:pStyle w:val="a7"/>
      </w:pPr>
      <w:r>
        <w:rPr>
          <w:rStyle w:val="a6"/>
        </w:rPr>
        <w:annotationRef/>
      </w:r>
      <w:r>
        <w:t>Let’s see more companies’ view.</w:t>
      </w:r>
    </w:p>
    <w:p w14:paraId="5FEA37B9" w14:textId="45808B86" w:rsidR="008F5679" w:rsidRDefault="008F5679">
      <w:pPr>
        <w:pStyle w:val="a7"/>
      </w:pPr>
      <w:r>
        <w:t xml:space="preserve">Actually, similar part for L3 measurement is captured in RRC. </w:t>
      </w:r>
    </w:p>
  </w:comment>
  <w:comment w:id="1508" w:author="ZTE-Liujing" w:date="2025-04-30T20:52:00Z" w:initials="ZTE">
    <w:p w14:paraId="139BD702" w14:textId="6F0A6236" w:rsidR="008F5679" w:rsidRPr="004C6F10" w:rsidRDefault="008F5679">
      <w:pPr>
        <w:pStyle w:val="a7"/>
        <w:rPr>
          <w:rFonts w:eastAsia="等线"/>
          <w:lang w:eastAsia="zh-CN"/>
        </w:rPr>
      </w:pPr>
      <w:r>
        <w:rPr>
          <w:rStyle w:val="a6"/>
        </w:rPr>
        <w:annotationRef/>
      </w:r>
      <w:r>
        <w:rPr>
          <w:rFonts w:eastAsia="等线" w:hint="eastAsia"/>
          <w:lang w:eastAsia="zh-CN"/>
        </w:rPr>
        <w:t>W</w:t>
      </w:r>
      <w:r>
        <w:rPr>
          <w:rFonts w:eastAsia="等线"/>
          <w:lang w:eastAsia="zh-CN"/>
        </w:rPr>
        <w:t>e also prefer to capture it in Stage-2 spec.</w:t>
      </w:r>
    </w:p>
  </w:comment>
  <w:comment w:id="1509" w:author="vivo-Chenli-After RAN2#129bis-3" w:date="2025-05-06T14:57:00Z" w:initials="v">
    <w:p w14:paraId="3BF1C47C" w14:textId="6F3327EE" w:rsidR="002350F3" w:rsidRDefault="002350F3">
      <w:pPr>
        <w:pStyle w:val="a7"/>
      </w:pPr>
      <w:r>
        <w:rPr>
          <w:rStyle w:val="a6"/>
        </w:rPr>
        <w:annotationRef/>
      </w:r>
      <w:r>
        <w:t xml:space="preserve">OK. Let’s remove it. </w:t>
      </w:r>
    </w:p>
  </w:comment>
  <w:comment w:id="1527" w:author="ZTE-Liujing" w:date="2025-04-30T20:53:00Z" w:initials="ZTE">
    <w:p w14:paraId="0246A358" w14:textId="06F72EF3" w:rsidR="008F5679" w:rsidRPr="004C6F10" w:rsidRDefault="008F5679">
      <w:pPr>
        <w:pStyle w:val="a7"/>
        <w:rPr>
          <w:rFonts w:eastAsia="等线"/>
          <w:lang w:eastAsia="zh-CN"/>
        </w:rPr>
      </w:pPr>
      <w:r>
        <w:rPr>
          <w:rStyle w:val="a6"/>
        </w:rPr>
        <w:annotationRef/>
      </w:r>
      <w:r>
        <w:rPr>
          <w:rFonts w:eastAsia="等线" w:hint="eastAsia"/>
          <w:lang w:eastAsia="zh-CN"/>
        </w:rPr>
        <w:t>B</w:t>
      </w:r>
      <w:r>
        <w:rPr>
          <w:rFonts w:eastAsia="等线"/>
          <w:lang w:eastAsia="zh-CN"/>
        </w:rPr>
        <w:t>eam type should also be listed.</w:t>
      </w:r>
    </w:p>
  </w:comment>
  <w:comment w:id="1528" w:author="vivo-Chenli-After RAN2#129bis-3" w:date="2025-05-06T15:22:00Z" w:initials="v">
    <w:p w14:paraId="3E7D1B63" w14:textId="2B5A6E7E" w:rsidR="00D90598" w:rsidRDefault="00D90598">
      <w:pPr>
        <w:pStyle w:val="a7"/>
      </w:pPr>
      <w:r>
        <w:rPr>
          <w:rStyle w:val="a6"/>
        </w:rPr>
        <w:annotationRef/>
      </w:r>
      <w:r>
        <w:t xml:space="preserve">Updated. </w:t>
      </w:r>
    </w:p>
  </w:comment>
  <w:comment w:id="1549" w:author="ZTE-Liujing" w:date="2025-04-30T20:53:00Z" w:initials="ZTE">
    <w:p w14:paraId="6B53B71C" w14:textId="00238A7C" w:rsidR="008F5679" w:rsidRPr="004C6F10" w:rsidRDefault="008F5679">
      <w:pPr>
        <w:pStyle w:val="a7"/>
        <w:rPr>
          <w:rFonts w:eastAsia="等线"/>
          <w:lang w:eastAsia="zh-CN"/>
        </w:rPr>
      </w:pPr>
      <w:r>
        <w:rPr>
          <w:rStyle w:val="a6"/>
        </w:rPr>
        <w:annotationRef/>
      </w:r>
      <w:r>
        <w:rPr>
          <w:rFonts w:eastAsia="等线" w:hint="eastAsia"/>
          <w:lang w:eastAsia="zh-CN"/>
        </w:rPr>
        <w:t>B</w:t>
      </w:r>
      <w:r>
        <w:rPr>
          <w:rFonts w:eastAsia="等线"/>
          <w:lang w:eastAsia="zh-CN"/>
        </w:rPr>
        <w:t>eam type should also be listed.</w:t>
      </w:r>
    </w:p>
  </w:comment>
  <w:comment w:id="1550" w:author="vivo-Chenli-After RAN2#129bis-3" w:date="2025-05-06T15:22:00Z" w:initials="v">
    <w:p w14:paraId="493A38AA" w14:textId="0909A8D0" w:rsidR="002F4A74" w:rsidRDefault="002F4A74">
      <w:pPr>
        <w:pStyle w:val="a7"/>
      </w:pPr>
      <w:r>
        <w:rPr>
          <w:rStyle w:val="a6"/>
        </w:rPr>
        <w:annotationRef/>
      </w:r>
      <w:r>
        <w:t xml:space="preserve">Updated. </w:t>
      </w:r>
    </w:p>
  </w:comment>
  <w:comment w:id="1687" w:author="Sharp - Takuma.K" w:date="2025-04-28T17:24:00Z" w:initials="S">
    <w:p w14:paraId="593319FB" w14:textId="77777777" w:rsidR="008F5679" w:rsidRDefault="008F5679" w:rsidP="00017459">
      <w:pPr>
        <w:pStyle w:val="a7"/>
      </w:pPr>
      <w:r>
        <w:rPr>
          <w:rStyle w:val="a6"/>
        </w:rPr>
        <w:annotationRef/>
      </w:r>
      <w:r w:rsidRPr="00AA5E3A">
        <w:t>What is difference from BEAM_TRIGGERED_LIST?</w:t>
      </w:r>
    </w:p>
    <w:p w14:paraId="25054846" w14:textId="1878A86C" w:rsidR="008F5679" w:rsidRPr="00017459" w:rsidRDefault="008F5679" w:rsidP="00017459">
      <w:pPr>
        <w:pStyle w:val="a7"/>
      </w:pPr>
      <w:r>
        <w:rPr>
          <w:rFonts w:hint="eastAsia"/>
        </w:rPr>
        <w:t>M</w:t>
      </w:r>
      <w:r>
        <w:t>R_LIST and BEAM_TRIGGERED_LIST are not used in 5.x.4. Are these needed?</w:t>
      </w:r>
    </w:p>
  </w:comment>
  <w:comment w:id="1688" w:author="vivo-Chenli-After RAN2#129bis-2" w:date="2025-04-30T17:13:00Z" w:initials="v">
    <w:p w14:paraId="76F760F8" w14:textId="77777777" w:rsidR="008F5679" w:rsidRPr="009601DB" w:rsidRDefault="008F5679" w:rsidP="005D290C">
      <w:pPr>
        <w:pStyle w:val="a7"/>
      </w:pPr>
      <w:r>
        <w:rPr>
          <w:rStyle w:val="a6"/>
        </w:rPr>
        <w:annotationRef/>
      </w:r>
      <w:r w:rsidRPr="009601DB">
        <w:t>MR_LIST is like the VarMeasReportList in L3 based event evaluation, which includes the satisfied beams information;</w:t>
      </w:r>
    </w:p>
    <w:p w14:paraId="796DCEB4" w14:textId="77777777" w:rsidR="008F5679" w:rsidRDefault="008F5679" w:rsidP="005D290C">
      <w:pPr>
        <w:pStyle w:val="a7"/>
      </w:pPr>
      <w:r w:rsidRPr="009601DB">
        <w:rPr>
          <w:rFonts w:eastAsia="MS Mincho"/>
          <w:i/>
          <w:iCs/>
          <w:lang w:eastAsia="zh-CN"/>
        </w:rPr>
        <w:t xml:space="preserve">MR_SENT_COUNTER </w:t>
      </w:r>
      <w:r w:rsidRPr="009601DB">
        <w:t>is like the</w:t>
      </w:r>
      <w:r w:rsidRPr="009601DB">
        <w:rPr>
          <w:i/>
          <w:lang w:eastAsia="x-none"/>
        </w:rPr>
        <w:t xml:space="preserve"> numberOfReportsSent</w:t>
      </w:r>
      <w:r w:rsidRPr="009601DB">
        <w:t xml:space="preserve"> in L3 based event evaluation</w:t>
      </w:r>
      <w:r>
        <w:t xml:space="preserve">. </w:t>
      </w:r>
    </w:p>
    <w:p w14:paraId="59777578" w14:textId="2A22FACD" w:rsidR="008F5679" w:rsidRDefault="008F5679" w:rsidP="005D290C">
      <w:pPr>
        <w:pStyle w:val="a7"/>
        <w:rPr>
          <w:rFonts w:eastAsia="宋体"/>
          <w:lang w:eastAsia="zh-CN"/>
        </w:rPr>
      </w:pPr>
      <w:r>
        <w:t>As</w:t>
      </w:r>
      <w:r w:rsidRPr="009601DB">
        <w:t xml:space="preserve"> we have </w:t>
      </w:r>
      <w:r>
        <w:t>the following agreement, it is better to keep these variables similar as L3 MR report. Otherwise, it is hard to model it</w:t>
      </w:r>
      <w:r>
        <w:rPr>
          <w:rFonts w:eastAsia="宋体"/>
          <w:lang w:eastAsia="zh-CN"/>
        </w:rPr>
        <w:t>:</w:t>
      </w:r>
    </w:p>
    <w:p w14:paraId="7F81DB25" w14:textId="1AFC4E96" w:rsidR="008F5679" w:rsidRPr="005D290C" w:rsidRDefault="008F5679" w:rsidP="005D290C">
      <w:pPr>
        <w:pStyle w:val="a7"/>
        <w:rPr>
          <w:i/>
          <w:iCs/>
        </w:rPr>
      </w:pPr>
      <w:r w:rsidRPr="005D290C">
        <w:rPr>
          <w:b/>
          <w:bCs/>
          <w:i/>
          <w:iCs/>
        </w:rPr>
        <w:t xml:space="preserve">the </w:t>
      </w:r>
      <w:bookmarkStart w:id="1691" w:name="_Hlk184129371"/>
      <w:r w:rsidRPr="005D290C">
        <w:rPr>
          <w:b/>
          <w:bCs/>
          <w:i/>
          <w:iCs/>
        </w:rPr>
        <w:t>Event triggered periodic MR can be supported, based on NW configuration</w:t>
      </w:r>
      <w:bookmarkEnd w:id="1691"/>
      <w:r w:rsidRPr="005D290C">
        <w:rPr>
          <w:rFonts w:eastAsia="宋体" w:hint="eastAsia"/>
          <w:b/>
          <w:bCs/>
          <w:i/>
          <w:iCs/>
          <w:lang w:eastAsia="zh-CN"/>
        </w:rPr>
        <w:t>,</w:t>
      </w:r>
    </w:p>
  </w:comment>
  <w:comment w:id="1689" w:author="ZTE-Liujing" w:date="2025-04-30T20:54:00Z" w:initials="ZTE">
    <w:p w14:paraId="20E29757" w14:textId="77777777" w:rsidR="008F5679" w:rsidRDefault="008F5679" w:rsidP="004C6F10">
      <w:pPr>
        <w:pStyle w:val="a7"/>
      </w:pPr>
      <w:r>
        <w:rPr>
          <w:rStyle w:val="a6"/>
        </w:rPr>
        <w:annotationRef/>
      </w:r>
      <w:r>
        <w:t xml:space="preserve">For the L3 measurement, we have a detailed ASN.1 signaling structure to describe what information shall be included in the </w:t>
      </w:r>
      <w:r w:rsidRPr="00C55FAC">
        <w:t>measResults</w:t>
      </w:r>
      <w:r>
        <w:t xml:space="preserve"> IE. But for the MAC spec, there is no corresponding form to describe the detaiedd information in the MR_LIST.</w:t>
      </w:r>
      <w:r w:rsidRPr="00C55FAC">
        <w:t xml:space="preserve"> </w:t>
      </w:r>
      <w:r>
        <w:t>Thus, it’s unclear which information shall be included in the MR_LIST and how the MAC entity set the L1 measurement results in the MR MAC CE.</w:t>
      </w:r>
    </w:p>
    <w:p w14:paraId="2FD49F6D" w14:textId="77777777" w:rsidR="008F5679" w:rsidRDefault="008F5679" w:rsidP="004C6F10">
      <w:pPr>
        <w:pStyle w:val="a7"/>
      </w:pPr>
      <w:r>
        <w:t>Suggest to add some deatied description to clarify which information shall be included in the MR_LIST.</w:t>
      </w:r>
    </w:p>
    <w:p w14:paraId="53D0E00A" w14:textId="0F2FCF94" w:rsidR="008F5679" w:rsidRPr="004C6F10" w:rsidRDefault="008F5679">
      <w:pPr>
        <w:pStyle w:val="a7"/>
      </w:pPr>
    </w:p>
  </w:comment>
  <w:comment w:id="1690" w:author="vivo-Chenli-After RAN2#129bis-3" w:date="2025-05-06T15:26:00Z" w:initials="v">
    <w:p w14:paraId="7B93035E" w14:textId="77777777" w:rsidR="00921976" w:rsidRDefault="00921976">
      <w:pPr>
        <w:pStyle w:val="a7"/>
      </w:pPr>
      <w:r>
        <w:rPr>
          <w:rStyle w:val="a6"/>
        </w:rPr>
        <w:annotationRef/>
      </w:r>
      <w:r>
        <w:t>MR_LIST is the variables in MAC. I have add more description for this variable.</w:t>
      </w:r>
    </w:p>
    <w:p w14:paraId="2D34FDCD" w14:textId="6985F8EC" w:rsidR="00921976" w:rsidRDefault="00921976">
      <w:pPr>
        <w:pStyle w:val="a7"/>
      </w:pPr>
      <w:r>
        <w:t>While the detailed information included in the MR MAC CE is captured in 6.1.3.x</w:t>
      </w:r>
    </w:p>
  </w:comment>
  <w:comment w:id="1723" w:author="Apple" w:date="2025-04-30T20:18:00Z" w:initials="MOU">
    <w:p w14:paraId="2D5E67C0" w14:textId="77777777" w:rsidR="008F5679" w:rsidRDefault="008F5679" w:rsidP="0037055F">
      <w:r>
        <w:rPr>
          <w:rStyle w:val="a6"/>
        </w:rPr>
        <w:annotationRef/>
      </w:r>
      <w:r>
        <w:t>Is it cover both the entry condition and leaving condition case?</w:t>
      </w:r>
    </w:p>
  </w:comment>
  <w:comment w:id="1724" w:author="vivo-Chenli-After RAN2#129bis-3" w:date="2025-05-06T15:49:00Z" w:initials="v">
    <w:p w14:paraId="4F5A9276" w14:textId="5B68B5F1" w:rsidR="0072143A" w:rsidRDefault="0072143A">
      <w:pPr>
        <w:pStyle w:val="a7"/>
      </w:pPr>
      <w:r>
        <w:rPr>
          <w:rStyle w:val="a6"/>
        </w:rPr>
        <w:annotationRef/>
      </w:r>
      <w:r>
        <w:t xml:space="preserve">In all context, triggering condition only means enry condition, similar as legacy L3 MR. </w:t>
      </w:r>
    </w:p>
  </w:comment>
  <w:comment w:id="1765" w:author="Samsung (Anil)" w:date="2025-04-29T12:34:00Z" w:initials="Anil">
    <w:p w14:paraId="3C36B00E" w14:textId="50CA465C" w:rsidR="008F5679" w:rsidRDefault="008F5679">
      <w:pPr>
        <w:pStyle w:val="a7"/>
      </w:pPr>
      <w:r>
        <w:rPr>
          <w:rStyle w:val="a6"/>
        </w:rPr>
        <w:annotationRef/>
      </w:r>
      <w:r>
        <w:t>Do not see the need to use term beam here</w:t>
      </w:r>
    </w:p>
  </w:comment>
  <w:comment w:id="1766" w:author="vivo-Chenli-After RAN2#129bis-2" w:date="2025-04-30T17:20:00Z" w:initials="v">
    <w:p w14:paraId="20098364" w14:textId="77777777" w:rsidR="008F5679" w:rsidRDefault="008F5679">
      <w:pPr>
        <w:pStyle w:val="a7"/>
      </w:pPr>
      <w:r>
        <w:rPr>
          <w:rStyle w:val="a6"/>
        </w:rPr>
        <w:annotationRef/>
      </w:r>
      <w:r>
        <w:t>We have agreed the current beam, while the detailed meaning of current beam is defined in RAN1 spec, so we use current beam as well as the corresponding description (</w:t>
      </w:r>
      <w:r w:rsidRPr="00A23F0F">
        <w:rPr>
          <w:i/>
          <w:iCs/>
        </w:rPr>
        <w:t>the beam corresponds to the RS configured in the indicated TCI State or the RS QCLed with the RS configured in the indicated TCI State indicated by TCI State in the serving cell</w:t>
      </w:r>
      <w:r>
        <w:t xml:space="preserve">) here. </w:t>
      </w:r>
    </w:p>
    <w:p w14:paraId="5CD74C49" w14:textId="5843BA60" w:rsidR="008F5679" w:rsidRDefault="008F5679">
      <w:pPr>
        <w:pStyle w:val="a7"/>
      </w:pPr>
      <w:r>
        <w:t xml:space="preserve">Otherwise, we will use this very long sentence below everywhere. </w:t>
      </w:r>
    </w:p>
  </w:comment>
  <w:comment w:id="1767" w:author="Samsung (Anil)" w:date="2025-04-30T08:57:00Z" w:initials="Anil">
    <w:p w14:paraId="290F4F30" w14:textId="3EF5CE41" w:rsidR="000C0A20" w:rsidRDefault="000C0A20">
      <w:pPr>
        <w:pStyle w:val="a7"/>
      </w:pPr>
      <w:r>
        <w:rPr>
          <w:rStyle w:val="a6"/>
        </w:rPr>
        <w:annotationRef/>
      </w:r>
      <w:r>
        <w:t xml:space="preserve">We have generally avoided term ‘beam’ </w:t>
      </w:r>
      <w:r w:rsidR="007460BB">
        <w:t xml:space="preserve">in spec </w:t>
      </w:r>
      <w:r>
        <w:t>unless really necessary</w:t>
      </w:r>
      <w:r w:rsidR="007460BB">
        <w:t xml:space="preserve"> and used only during discussion but spec refers to RS.</w:t>
      </w:r>
    </w:p>
  </w:comment>
  <w:comment w:id="1768" w:author="vivo-Chenli-After RAN2#129bis-3" w:date="2025-05-06T15:50:00Z" w:initials="v">
    <w:p w14:paraId="1B378AB6" w14:textId="4DFC4A30" w:rsidR="00D36B98" w:rsidRDefault="00D36B98">
      <w:pPr>
        <w:pStyle w:val="a7"/>
      </w:pPr>
      <w:r>
        <w:rPr>
          <w:rStyle w:val="a6"/>
        </w:rPr>
        <w:annotationRef/>
      </w:r>
      <w:r>
        <w:t xml:space="preserve">OK. Here, we have corresponding description for the RS. </w:t>
      </w:r>
      <w:r w:rsidR="0061399B">
        <w:t>Updated several places below</w:t>
      </w:r>
      <w:r w:rsidR="00D37ADE">
        <w:t>: beam -&gt; RS</w:t>
      </w:r>
    </w:p>
  </w:comment>
  <w:comment w:id="1753" w:author="Apple" w:date="2025-04-30T20:19:00Z" w:initials="MOU">
    <w:p w14:paraId="723D1A53" w14:textId="77777777" w:rsidR="008F5679" w:rsidRDefault="008F5679" w:rsidP="007A4D0E">
      <w:r>
        <w:rPr>
          <w:rStyle w:val="a6"/>
        </w:rPr>
        <w:annotationRef/>
      </w:r>
      <w:r>
        <w:t xml:space="preserve">It may related to LTM2 configuration and RS type determination discussion. </w:t>
      </w:r>
    </w:p>
  </w:comment>
  <w:comment w:id="1754" w:author="ZTE-Liujing" w:date="2025-04-30T20:54:00Z" w:initials="ZTE">
    <w:p w14:paraId="74AA4FE1" w14:textId="3CD97F03" w:rsidR="008F5679" w:rsidRPr="004C6F10" w:rsidRDefault="008F5679">
      <w:pPr>
        <w:pStyle w:val="a7"/>
        <w:rPr>
          <w:rFonts w:eastAsia="等线"/>
          <w:lang w:eastAsia="zh-CN"/>
        </w:rPr>
      </w:pPr>
      <w:r>
        <w:rPr>
          <w:rStyle w:val="a6"/>
        </w:rPr>
        <w:annotationRef/>
      </w:r>
      <w:r>
        <w:rPr>
          <w:rFonts w:eastAsia="等线" w:hint="eastAsia"/>
          <w:lang w:eastAsia="zh-CN"/>
        </w:rPr>
        <w:t>A</w:t>
      </w:r>
      <w:r>
        <w:rPr>
          <w:rFonts w:eastAsia="等线"/>
          <w:lang w:eastAsia="zh-CN"/>
        </w:rPr>
        <w:t xml:space="preserve">gree this needs further clarification, One way is to follow the RS type configuration in CSI reporting configuration. </w:t>
      </w:r>
    </w:p>
  </w:comment>
  <w:comment w:id="1755" w:author="vivo-Chenli-After RAN2#129bis-3" w:date="2025-05-06T16:07:00Z" w:initials="v">
    <w:p w14:paraId="6698E6B0" w14:textId="3934B771" w:rsidR="003C7BA5" w:rsidRDefault="003C7BA5">
      <w:pPr>
        <w:pStyle w:val="a7"/>
      </w:pPr>
      <w:r>
        <w:rPr>
          <w:rStyle w:val="a6"/>
        </w:rPr>
        <w:annotationRef/>
      </w:r>
      <w:r>
        <w:t>According to RAN1 conclusion, the RS type should follow the RS type of candidate cell, even for LTM2</w:t>
      </w:r>
      <w:r w:rsidR="00267FA9">
        <w:t xml:space="preserve">. </w:t>
      </w:r>
    </w:p>
    <w:p w14:paraId="14071E1E" w14:textId="77777777" w:rsidR="00267FA9" w:rsidRPr="00267FA9" w:rsidRDefault="00267FA9" w:rsidP="00267FA9">
      <w:pPr>
        <w:pStyle w:val="a7"/>
        <w:rPr>
          <w:i/>
          <w:iCs/>
        </w:rPr>
      </w:pPr>
      <w:r w:rsidRPr="00267FA9">
        <w:rPr>
          <w:i/>
          <w:iCs/>
        </w:rPr>
        <w:t>Agreement</w:t>
      </w:r>
    </w:p>
    <w:p w14:paraId="701B1779" w14:textId="77777777" w:rsidR="00267FA9" w:rsidRPr="00267FA9" w:rsidRDefault="00267FA9" w:rsidP="00267FA9">
      <w:pPr>
        <w:pStyle w:val="a7"/>
        <w:rPr>
          <w:i/>
          <w:iCs/>
        </w:rPr>
      </w:pPr>
      <w:r w:rsidRPr="00267FA9">
        <w:rPr>
          <w:i/>
          <w:iCs/>
        </w:rPr>
        <w:t xml:space="preserve">For the RS type determination for event triggered reporting with event LTM2, </w:t>
      </w:r>
    </w:p>
    <w:p w14:paraId="366E3A4D" w14:textId="5A606E19" w:rsidR="00267FA9" w:rsidRDefault="00267FA9" w:rsidP="00267FA9">
      <w:pPr>
        <w:pStyle w:val="a7"/>
      </w:pPr>
      <w:r w:rsidRPr="00267FA9">
        <w:rPr>
          <w:i/>
          <w:iCs/>
        </w:rPr>
        <w:t>-</w:t>
      </w:r>
      <w:r w:rsidRPr="00267FA9">
        <w:rPr>
          <w:i/>
          <w:iCs/>
        </w:rPr>
        <w:tab/>
        <w:t>Alt 1-2: At least one candidate RS shall be configured</w:t>
      </w:r>
    </w:p>
    <w:p w14:paraId="63A14AB2" w14:textId="12BD5F55" w:rsidR="003C7BA5" w:rsidRDefault="003C7BA5">
      <w:pPr>
        <w:pStyle w:val="a7"/>
        <w:rPr>
          <w:lang w:eastAsia="zh-CN"/>
        </w:rPr>
      </w:pPr>
      <w:r>
        <w:t xml:space="preserve">The corresponding description is </w:t>
      </w:r>
      <w:r w:rsidR="003F65C6">
        <w:t>add</w:t>
      </w:r>
      <w:r w:rsidR="00B15AB8">
        <w:t>ed</w:t>
      </w:r>
      <w:r>
        <w:t xml:space="preserve">. </w:t>
      </w:r>
    </w:p>
  </w:comment>
  <w:comment w:id="1800" w:author="Samsung (Anil)" w:date="2025-04-29T12:37:00Z" w:initials="Anil">
    <w:p w14:paraId="725C6EC8" w14:textId="32A92744" w:rsidR="008F5679" w:rsidRDefault="008F5679">
      <w:pPr>
        <w:pStyle w:val="a7"/>
      </w:pPr>
      <w:r>
        <w:rPr>
          <w:rStyle w:val="a6"/>
        </w:rPr>
        <w:annotationRef/>
      </w:r>
      <w:r>
        <w:rPr>
          <w:rFonts w:eastAsia="等线"/>
          <w:i/>
          <w:iCs/>
        </w:rPr>
        <w:t xml:space="preserve">LTM-CSI-ResourceConfig </w:t>
      </w:r>
      <w:r w:rsidRPr="00ED1932">
        <w:rPr>
          <w:rFonts w:eastAsia="等线"/>
          <w:iCs/>
        </w:rPr>
        <w:t>configures RSs and we should Use term RS instead of beam</w:t>
      </w:r>
    </w:p>
  </w:comment>
  <w:comment w:id="1801" w:author="vivo-Chenli-After RAN2#129bis-2" w:date="2025-04-30T17:24:00Z" w:initials="v">
    <w:p w14:paraId="6B5F3E30" w14:textId="77777777" w:rsidR="008F5679" w:rsidRDefault="008F5679">
      <w:pPr>
        <w:pStyle w:val="a7"/>
      </w:pPr>
      <w:r>
        <w:rPr>
          <w:rStyle w:val="a6"/>
        </w:rPr>
        <w:annotationRef/>
      </w:r>
      <w:r>
        <w:t xml:space="preserve">I have added the corresponding description as you suggested. Meanwhile, in order to simplify the description in below section, the beam here is also kept. </w:t>
      </w:r>
    </w:p>
    <w:p w14:paraId="1FBE72DC" w14:textId="3FE19639" w:rsidR="008F5679" w:rsidRDefault="008F5679">
      <w:pPr>
        <w:pStyle w:val="a7"/>
      </w:pPr>
      <w:r>
        <w:t>Otherwise, we will use this very long sentence below everywhere.</w:t>
      </w:r>
    </w:p>
  </w:comment>
  <w:comment w:id="1813" w:author="Apple" w:date="2025-04-30T20:20:00Z" w:initials="MOU">
    <w:p w14:paraId="4304B7F2" w14:textId="77777777" w:rsidR="008F5679" w:rsidRDefault="008F5679" w:rsidP="00F77CF4">
      <w:r>
        <w:rPr>
          <w:rStyle w:val="a6"/>
        </w:rPr>
        <w:annotationRef/>
      </w:r>
      <w:r>
        <w:t>The bullet for eventLTM4 can be merged in to the previous bullet for eventLTM3 and eventLTM5.</w:t>
      </w:r>
    </w:p>
  </w:comment>
  <w:comment w:id="1814" w:author="vivo-Chenli-After RAN2#129bis-3" w:date="2025-05-06T16:34:00Z" w:initials="v">
    <w:p w14:paraId="7CC31B4E" w14:textId="03B69A3A" w:rsidR="000F0C24" w:rsidRDefault="000F0C24">
      <w:pPr>
        <w:pStyle w:val="a7"/>
      </w:pPr>
      <w:r>
        <w:rPr>
          <w:rStyle w:val="a6"/>
        </w:rPr>
        <w:annotationRef/>
      </w:r>
      <w:r>
        <w:t xml:space="preserve">LTM3/5 needs to consider the current beam as applicable. Let’s keep them separate by now. </w:t>
      </w:r>
    </w:p>
  </w:comment>
  <w:comment w:id="1825" w:author="Nokia" w:date="2025-04-30T17:24:00Z" w:initials="Nokia">
    <w:p w14:paraId="7177BC5C" w14:textId="77777777" w:rsidR="00A776B3" w:rsidRDefault="00A776B3" w:rsidP="00A776B3">
      <w:pPr>
        <w:pStyle w:val="a7"/>
      </w:pPr>
      <w:r>
        <w:rPr>
          <w:rStyle w:val="a6"/>
        </w:rPr>
        <w:annotationRef/>
      </w:r>
      <w:r>
        <w:t>typo</w:t>
      </w:r>
    </w:p>
  </w:comment>
  <w:comment w:id="1826" w:author="vivo-Chenli-After RAN2#129bis-3" w:date="2025-05-06T15:01:00Z" w:initials="v">
    <w:p w14:paraId="7D9C2AED" w14:textId="6C98B39E" w:rsidR="007A5701" w:rsidRDefault="007A5701">
      <w:pPr>
        <w:pStyle w:val="a7"/>
      </w:pPr>
      <w:r>
        <w:rPr>
          <w:rStyle w:val="a6"/>
        </w:rPr>
        <w:annotationRef/>
      </w:r>
      <w:r>
        <w:t xml:space="preserve">fixed. </w:t>
      </w:r>
    </w:p>
  </w:comment>
  <w:comment w:id="1846" w:author="ZTE-Liujing" w:date="2025-04-30T20:55:00Z" w:initials="ZTE">
    <w:p w14:paraId="6FFDA656" w14:textId="75A0ACC4" w:rsidR="008F5679" w:rsidRDefault="008F5679" w:rsidP="004C6F10">
      <w:pPr>
        <w:pStyle w:val="a7"/>
      </w:pPr>
      <w:r>
        <w:rPr>
          <w:rStyle w:val="a6"/>
        </w:rPr>
        <w:annotationRef/>
      </w:r>
      <w:r>
        <w:t>Based on the latest RRC CR, there seems no such IE in the spec, whether the IE should be “SSB-Index or NZP-CSI-RS-ResourceId in the LTM-CSI-ResourceConfig associated with the LTM-CSI-ReportConfig”.</w:t>
      </w:r>
    </w:p>
    <w:p w14:paraId="514415C2" w14:textId="70E31FE9" w:rsidR="008F5679" w:rsidRDefault="008F5679" w:rsidP="004C6F10">
      <w:pPr>
        <w:pStyle w:val="a7"/>
      </w:pPr>
      <w:r>
        <w:t>The same comment is applicable to the corresponding description in other places.</w:t>
      </w:r>
    </w:p>
  </w:comment>
  <w:comment w:id="1847" w:author="vivo-Chenli-After RAN2#129bis-3" w:date="2025-05-06T16:36:00Z" w:initials="v">
    <w:p w14:paraId="3064C823" w14:textId="15B77350" w:rsidR="00136F0D" w:rsidRDefault="00136F0D">
      <w:pPr>
        <w:pStyle w:val="a7"/>
      </w:pPr>
      <w:r>
        <w:rPr>
          <w:rStyle w:val="a6"/>
        </w:rPr>
        <w:annotationRef/>
      </w:r>
      <w:r w:rsidR="00111A24">
        <w:t>Running RRC CR changed too frequently</w:t>
      </w:r>
      <w:r>
        <w:t xml:space="preserve">. Thanks. </w:t>
      </w:r>
      <w:r w:rsidR="00A6468E">
        <w:t xml:space="preserve">Updated. </w:t>
      </w:r>
    </w:p>
  </w:comment>
  <w:comment w:id="1919" w:author="Apple" w:date="2025-04-30T20:21:00Z" w:initials="MOU">
    <w:p w14:paraId="651BB26B" w14:textId="77777777" w:rsidR="008F5679" w:rsidRDefault="008F5679" w:rsidP="000F508F">
      <w:r>
        <w:rPr>
          <w:rStyle w:val="a6"/>
        </w:rPr>
        <w:annotationRef/>
      </w:r>
      <w:r>
        <w:t xml:space="preserve">If the beam meets the leaving condition,  will remove it from the </w:t>
      </w:r>
      <w:r>
        <w:rPr>
          <w:i/>
          <w:iCs/>
        </w:rPr>
        <w:t>BEAM_TRIGGERED_LIST or from the MR-list?</w:t>
      </w:r>
    </w:p>
    <w:p w14:paraId="7298A13D" w14:textId="77777777" w:rsidR="008F5679" w:rsidRDefault="008F5679" w:rsidP="000F508F"/>
    <w:p w14:paraId="646E905A" w14:textId="77777777" w:rsidR="008F5679" w:rsidRDefault="008F5679" w:rsidP="000F508F">
      <w:r>
        <w:rPr>
          <w:i/>
          <w:iCs/>
        </w:rPr>
        <w:t xml:space="preserve">I think the MR-LIST is just to store the measurement reporting level info, not the triggered beam info. </w:t>
      </w:r>
    </w:p>
    <w:p w14:paraId="00A4BBD1" w14:textId="77777777" w:rsidR="008F5679" w:rsidRDefault="008F5679" w:rsidP="000F508F"/>
    <w:p w14:paraId="6EC594E5" w14:textId="77777777" w:rsidR="008F5679" w:rsidRDefault="008F5679" w:rsidP="000F508F">
      <w:r>
        <w:rPr>
          <w:i/>
          <w:iCs/>
        </w:rPr>
        <w:t>In addition, if the beam that meets the leaving condition is removed from the list immediately, then when assemble the MR, if the beam to be carried in MR MAC CE is just from the list, how can UE find this beam info?</w:t>
      </w:r>
    </w:p>
  </w:comment>
  <w:comment w:id="1920" w:author="vivo-Chenli-After RAN2#129bis-3" w:date="2025-05-06T16:40:00Z" w:initials="v">
    <w:p w14:paraId="10ADA6D9" w14:textId="77777777" w:rsidR="000F287B" w:rsidRDefault="000F287B">
      <w:pPr>
        <w:pStyle w:val="a7"/>
      </w:pPr>
      <w:r>
        <w:rPr>
          <w:rStyle w:val="a6"/>
        </w:rPr>
        <w:annotationRef/>
      </w:r>
      <w:r>
        <w:t xml:space="preserve">Yes, it will be removed from </w:t>
      </w:r>
      <w:r>
        <w:rPr>
          <w:i/>
          <w:iCs/>
        </w:rPr>
        <w:t>BEAM_TRIGGERED_LIST</w:t>
      </w:r>
      <w:r>
        <w:t xml:space="preserve"> if it meets the leaving condition. </w:t>
      </w:r>
    </w:p>
    <w:p w14:paraId="00E4B7F3" w14:textId="15D46245" w:rsidR="000F287B" w:rsidRDefault="006E487A">
      <w:pPr>
        <w:pStyle w:val="a7"/>
      </w:pPr>
      <w:r>
        <w:t xml:space="preserve">The </w:t>
      </w:r>
      <w:r w:rsidR="008812B3">
        <w:t>current</w:t>
      </w:r>
      <w:r>
        <w:t xml:space="preserve"> </w:t>
      </w:r>
      <w:r w:rsidR="008812B3">
        <w:t>triggering</w:t>
      </w:r>
      <w:r>
        <w:t xml:space="preserve"> beam </w:t>
      </w:r>
      <w:r w:rsidR="008812B3">
        <w:t xml:space="preserve">(triggering current MR) </w:t>
      </w:r>
      <w:r>
        <w:t xml:space="preserve">shold </w:t>
      </w:r>
      <w:r w:rsidR="008812B3">
        <w:t xml:space="preserve">be stored by the UE by implementation, and I did not model a variable to store it. When assembling the MR, the new triggering beam and the beam in the list should be included in the MR. </w:t>
      </w:r>
    </w:p>
    <w:p w14:paraId="34E2E185" w14:textId="538FAECC" w:rsidR="008812B3" w:rsidRPr="000F287B" w:rsidRDefault="008812B3">
      <w:pPr>
        <w:pStyle w:val="a7"/>
      </w:pPr>
      <w:r>
        <w:t xml:space="preserve">If we have conclusion on open issue MAC-15/16, we could add one more variable to store the current triggering beam. </w:t>
      </w:r>
    </w:p>
  </w:comment>
  <w:comment w:id="1927" w:author="Apple" w:date="2025-04-30T20:21:00Z" w:initials="MOU">
    <w:p w14:paraId="3602A420" w14:textId="77777777" w:rsidR="008F5679" w:rsidRDefault="008F5679" w:rsidP="000F508F">
      <w:r>
        <w:rPr>
          <w:rStyle w:val="a6"/>
        </w:rPr>
        <w:annotationRef/>
      </w:r>
      <w:r>
        <w:t xml:space="preserve">For a beam, if it meet the entry condition (for TTT) and later meet the leaving condition (for TTT), and during this period, the beam has not been reported. In this case, UE should not trigger the reporting triggered by leaving. Instead, UE should just cancel this beam’s reporting by itself. </w:t>
      </w:r>
    </w:p>
    <w:p w14:paraId="1E5F2DED" w14:textId="77777777" w:rsidR="008F5679" w:rsidRDefault="008F5679" w:rsidP="000F508F"/>
    <w:p w14:paraId="61A6A458" w14:textId="77777777" w:rsidR="008F5679" w:rsidRDefault="008F5679" w:rsidP="000F508F">
      <w:r>
        <w:t xml:space="preserve">This case should be captured in the spec, but is missing in current version. </w:t>
      </w:r>
    </w:p>
  </w:comment>
  <w:comment w:id="1928" w:author="vivo-Chenli-After RAN2#129bis-3" w:date="2025-05-06T16:47:00Z" w:initials="v">
    <w:p w14:paraId="766396B1" w14:textId="31C83561" w:rsidR="00DC6566" w:rsidRPr="00DC6566" w:rsidRDefault="00DC6566">
      <w:pPr>
        <w:pStyle w:val="a7"/>
        <w:rPr>
          <w:rFonts w:eastAsiaTheme="minorEastAsia"/>
        </w:rPr>
      </w:pPr>
      <w:r>
        <w:rPr>
          <w:rStyle w:val="a6"/>
        </w:rPr>
        <w:annotationRef/>
      </w:r>
      <w:r>
        <w:t xml:space="preserve">Please see new added open issue: MAC-16. </w:t>
      </w:r>
    </w:p>
  </w:comment>
  <w:comment w:id="1933" w:author="Apple" w:date="2025-04-30T20:22:00Z" w:initials="MOU">
    <w:p w14:paraId="5E01F89A" w14:textId="77777777" w:rsidR="008F5679" w:rsidRDefault="008F5679" w:rsidP="000F508F">
      <w:r>
        <w:rPr>
          <w:rStyle w:val="a6"/>
        </w:rPr>
        <w:annotationRef/>
      </w:r>
      <w:r>
        <w:t xml:space="preserve">For a beam, if it meet the entry condition (for TTT) and later meet the leaving condition (for TTT), and during this period, the beam has not been reported. In this case, UE should not trigger the reporting triggered by leaving. Instead, UE should just cancel this beam’s reporting by itself. </w:t>
      </w:r>
    </w:p>
    <w:p w14:paraId="0CAB24BC" w14:textId="77777777" w:rsidR="008F5679" w:rsidRDefault="008F5679" w:rsidP="000F508F"/>
    <w:p w14:paraId="69674D21" w14:textId="77777777" w:rsidR="008F5679" w:rsidRDefault="008F5679" w:rsidP="000F508F">
      <w:r>
        <w:t xml:space="preserve">This case should be captured in the spec, but is missing in current version. </w:t>
      </w:r>
    </w:p>
  </w:comment>
  <w:comment w:id="1934" w:author="vivo-Chenli-After RAN2#129bis-3" w:date="2025-05-06T16:47:00Z" w:initials="v">
    <w:p w14:paraId="15719CD8" w14:textId="7867F12D" w:rsidR="00DC6566" w:rsidRPr="00DC6566" w:rsidRDefault="00DC6566">
      <w:pPr>
        <w:pStyle w:val="a7"/>
        <w:rPr>
          <w:rFonts w:eastAsiaTheme="minorEastAsia"/>
        </w:rPr>
      </w:pPr>
      <w:r>
        <w:rPr>
          <w:rStyle w:val="a6"/>
        </w:rPr>
        <w:annotationRef/>
      </w:r>
      <w:r>
        <w:rPr>
          <w:rStyle w:val="a6"/>
        </w:rPr>
        <w:annotationRef/>
      </w:r>
      <w:r>
        <w:t xml:space="preserve">Please see new added open issue: MAC-16. </w:t>
      </w:r>
    </w:p>
  </w:comment>
  <w:comment w:id="2083" w:author="ZTE-Liujing" w:date="2025-04-30T20:56:00Z" w:initials="ZTE">
    <w:p w14:paraId="0CBC3D25" w14:textId="1E816D82" w:rsidR="008F5679" w:rsidRPr="004C6F10" w:rsidRDefault="008F5679">
      <w:pPr>
        <w:pStyle w:val="a7"/>
        <w:rPr>
          <w:rFonts w:eastAsia="等线"/>
          <w:lang w:eastAsia="zh-CN"/>
        </w:rPr>
      </w:pPr>
      <w:r>
        <w:rPr>
          <w:rStyle w:val="a6"/>
        </w:rPr>
        <w:annotationRef/>
      </w:r>
      <w:r>
        <w:rPr>
          <w:rFonts w:eastAsia="等线" w:hint="eastAsia"/>
          <w:lang w:eastAsia="zh-CN"/>
        </w:rPr>
        <w:t>t</w:t>
      </w:r>
      <w:r>
        <w:rPr>
          <w:rFonts w:eastAsia="等线"/>
          <w:lang w:eastAsia="zh-CN"/>
        </w:rPr>
        <w:t>ypo</w:t>
      </w:r>
    </w:p>
  </w:comment>
  <w:comment w:id="2084" w:author="vivo-Chenli-After RAN2#129bis-3" w:date="2025-05-06T15:58:00Z" w:initials="v">
    <w:p w14:paraId="71EC3756" w14:textId="3C3DDD3C" w:rsidR="0089669D" w:rsidRDefault="0089669D">
      <w:pPr>
        <w:pStyle w:val="a7"/>
      </w:pPr>
      <w:r>
        <w:rPr>
          <w:rStyle w:val="a6"/>
        </w:rPr>
        <w:annotationRef/>
      </w:r>
      <w:r>
        <w:t xml:space="preserve">fixed. </w:t>
      </w:r>
    </w:p>
  </w:comment>
  <w:comment w:id="2412" w:author="Sharp - Takuma.K" w:date="2025-04-28T17:24:00Z" w:initials="S">
    <w:p w14:paraId="40340F72" w14:textId="30F15189" w:rsidR="008F5679" w:rsidRDefault="008F5679" w:rsidP="00017459">
      <w:pPr>
        <w:pStyle w:val="a7"/>
      </w:pPr>
      <w:r>
        <w:rPr>
          <w:rStyle w:val="a6"/>
        </w:rPr>
        <w:annotationRef/>
      </w:r>
      <w:r>
        <w:t>From RRC CR, it should be “shall”</w:t>
      </w:r>
    </w:p>
    <w:p w14:paraId="67E202D6" w14:textId="284165B4" w:rsidR="008F5679" w:rsidRDefault="008F5679" w:rsidP="00017459">
      <w:pPr>
        <w:pStyle w:val="a7"/>
      </w:pPr>
      <w:r>
        <w:t>&gt;</w:t>
      </w:r>
      <w:r w:rsidRPr="00FF1AE6">
        <w:rPr>
          <w:rFonts w:eastAsia="等线" w:hint="eastAsia"/>
          <w:bCs/>
          <w:iCs/>
          <w:lang w:eastAsia="zh-CN"/>
        </w:rPr>
        <w:t xml:space="preserve"> </w:t>
      </w:r>
      <w:r>
        <w:rPr>
          <w:rFonts w:eastAsia="等线" w:hint="eastAsia"/>
          <w:bCs/>
          <w:iCs/>
          <w:lang w:eastAsia="zh-CN"/>
        </w:rPr>
        <w:t>I</w:t>
      </w:r>
      <w:r>
        <w:rPr>
          <w:rFonts w:eastAsia="等线"/>
          <w:bCs/>
          <w:iCs/>
          <w:lang w:eastAsia="zh-CN"/>
        </w:rPr>
        <w:t>ndicates whether the UE shall report the measurement result of the current beam as specified in TS 38.321 [3].</w:t>
      </w:r>
    </w:p>
  </w:comment>
  <w:comment w:id="2413" w:author="vivo-Chenli-After RAN2#129bis-2" w:date="2025-04-30T17:27:00Z" w:initials="v">
    <w:p w14:paraId="6EA708EB" w14:textId="77777777" w:rsidR="008F5679" w:rsidRDefault="008F5679">
      <w:pPr>
        <w:pStyle w:val="a7"/>
      </w:pPr>
      <w:r>
        <w:rPr>
          <w:rStyle w:val="a6"/>
        </w:rPr>
        <w:annotationRef/>
      </w:r>
      <w:r>
        <w:t>Good point. But in case of truncated MAC CE or if the number for the triggered beam is very large, the UE cannot include the beams not satisfiying the conditions of events.</w:t>
      </w:r>
    </w:p>
    <w:p w14:paraId="78A8FC63" w14:textId="1ACB3E07" w:rsidR="008F5679" w:rsidRDefault="008F5679">
      <w:pPr>
        <w:pStyle w:val="a7"/>
      </w:pPr>
      <w:r>
        <w:t xml:space="preserve">Let’s see other companies’ views.  </w:t>
      </w:r>
    </w:p>
  </w:comment>
  <w:comment w:id="2414" w:author="ZTE-Liujing" w:date="2025-04-30T20:57:00Z" w:initials="ZTE">
    <w:p w14:paraId="6652D4D0" w14:textId="2B7978BD" w:rsidR="008F5679" w:rsidRPr="004C6F10" w:rsidRDefault="008F5679">
      <w:pPr>
        <w:pStyle w:val="a7"/>
        <w:rPr>
          <w:rFonts w:eastAsia="等线"/>
          <w:lang w:eastAsia="zh-CN"/>
        </w:rPr>
      </w:pPr>
      <w:r>
        <w:rPr>
          <w:rStyle w:val="a6"/>
        </w:rPr>
        <w:annotationRef/>
      </w:r>
      <w:r>
        <w:rPr>
          <w:rFonts w:eastAsia="等线" w:hint="eastAsia"/>
          <w:lang w:eastAsia="zh-CN"/>
        </w:rPr>
        <w:t>W</w:t>
      </w:r>
      <w:r>
        <w:rPr>
          <w:rFonts w:eastAsia="等线"/>
          <w:lang w:eastAsia="zh-CN"/>
        </w:rPr>
        <w:t>e already suggested to change “should” to “can” in the RRC CR (same reason as mentioned by Chenli), so we are ok to use “could” or “can” in MAC CR.</w:t>
      </w:r>
    </w:p>
  </w:comment>
  <w:comment w:id="2431" w:author="Sharp - Takuma.K" w:date="2025-04-28T17:24:00Z" w:initials="S">
    <w:p w14:paraId="6FE76355" w14:textId="5FE016C4" w:rsidR="008F5679" w:rsidRDefault="008F5679">
      <w:pPr>
        <w:pStyle w:val="a7"/>
      </w:pPr>
      <w:r>
        <w:rPr>
          <w:rStyle w:val="a6"/>
        </w:rPr>
        <w:annotationRef/>
      </w:r>
      <w:r>
        <w:t xml:space="preserve">Most UE variables are not used in this procedure. </w:t>
      </w:r>
      <w:r w:rsidRPr="00AA5E3A">
        <w:t>Why list them first in this procedure?</w:t>
      </w:r>
    </w:p>
  </w:comment>
  <w:comment w:id="2432" w:author="vivo-Chenli-After RAN2#129bis-2" w:date="2025-04-30T17:29:00Z" w:initials="v">
    <w:p w14:paraId="01AFF459" w14:textId="49AC9169" w:rsidR="008F5679" w:rsidRDefault="008F5679">
      <w:pPr>
        <w:pStyle w:val="a7"/>
      </w:pPr>
      <w:r>
        <w:rPr>
          <w:rStyle w:val="a6"/>
        </w:rPr>
        <w:annotationRef/>
      </w:r>
      <w:r>
        <w:t xml:space="preserve">They are used in MAC CE section as in 6.1.3.x. It is part of procedure in this section. So I listed them here. </w:t>
      </w:r>
    </w:p>
  </w:comment>
  <w:comment w:id="2454" w:author="Sharp - Takuma.K" w:date="2025-04-28T17:25:00Z" w:initials="S">
    <w:p w14:paraId="1B1C28D3" w14:textId="77777777" w:rsidR="008F5679" w:rsidRDefault="008F5679" w:rsidP="00017459">
      <w:pPr>
        <w:pStyle w:val="a7"/>
      </w:pPr>
      <w:r>
        <w:rPr>
          <w:rStyle w:val="a6"/>
        </w:rPr>
        <w:annotationRef/>
      </w:r>
      <w:r>
        <w:t>It might be better to process per report config ID. So, the following change is suggested:</w:t>
      </w:r>
    </w:p>
    <w:p w14:paraId="2256D8DB" w14:textId="77777777" w:rsidR="008F5679" w:rsidRDefault="008F5679" w:rsidP="00017459">
      <w:pPr>
        <w:pStyle w:val="a7"/>
      </w:pPr>
    </w:p>
    <w:p w14:paraId="78CA17DB" w14:textId="77777777" w:rsidR="008F5679" w:rsidRPr="00AA5E3A" w:rsidRDefault="008F5679" w:rsidP="00017459">
      <w:pPr>
        <w:pStyle w:val="a7"/>
        <w:rPr>
          <w:iCs/>
          <w:color w:val="FF0000"/>
        </w:rPr>
      </w:pPr>
      <w:r w:rsidRPr="00AA5E3A">
        <w:rPr>
          <w:color w:val="FF0000"/>
        </w:rPr>
        <w:t xml:space="preserve">1&gt; for each </w:t>
      </w:r>
      <w:r w:rsidRPr="00AA5E3A">
        <w:rPr>
          <w:rFonts w:eastAsia="等线"/>
          <w:i/>
          <w:iCs/>
          <w:color w:val="FF0000"/>
        </w:rPr>
        <w:t>ltm-CSI-ReportConfigId</w:t>
      </w:r>
      <w:r w:rsidRPr="00AA5E3A">
        <w:rPr>
          <w:rFonts w:eastAsia="等线"/>
          <w:color w:val="FF0000"/>
        </w:rPr>
        <w:t xml:space="preserve"> of the serving cell </w:t>
      </w:r>
      <w:r w:rsidRPr="00AA5E3A">
        <w:rPr>
          <w:color w:val="FF0000"/>
        </w:rPr>
        <w:t xml:space="preserve">included in the </w:t>
      </w:r>
      <w:r w:rsidRPr="00AA5E3A">
        <w:rPr>
          <w:i/>
          <w:iCs/>
          <w:color w:val="FF0000"/>
        </w:rPr>
        <w:t>LTM-CSI-ReportConfig</w:t>
      </w:r>
      <w:r>
        <w:rPr>
          <w:iCs/>
          <w:color w:val="FF0000"/>
        </w:rPr>
        <w:t>:</w:t>
      </w:r>
    </w:p>
    <w:p w14:paraId="5CDA0F1E" w14:textId="7C0225A4" w:rsidR="008F5679" w:rsidRDefault="008F5679" w:rsidP="00017459">
      <w:pPr>
        <w:pStyle w:val="a7"/>
      </w:pPr>
      <w:r w:rsidRPr="00AA5E3A">
        <w:rPr>
          <w:rFonts w:hint="eastAsia"/>
          <w:color w:val="FF0000"/>
        </w:rPr>
        <w:t xml:space="preserve"> </w:t>
      </w:r>
      <w:r w:rsidRPr="00AA5E3A">
        <w:rPr>
          <w:color w:val="FF0000"/>
        </w:rPr>
        <w:t>2</w:t>
      </w:r>
      <w:r>
        <w:t>&gt; if the L1 measuremnt report has …</w:t>
      </w:r>
    </w:p>
  </w:comment>
  <w:comment w:id="2455" w:author="vivo-Chenli-After RAN2#129bis-2" w:date="2025-04-30T17:32:00Z" w:initials="v">
    <w:p w14:paraId="0557E164" w14:textId="5778E2DB" w:rsidR="008F5679" w:rsidRDefault="008F5679">
      <w:pPr>
        <w:pStyle w:val="a7"/>
      </w:pPr>
      <w:r>
        <w:rPr>
          <w:rStyle w:val="a6"/>
        </w:rPr>
        <w:annotationRef/>
      </w:r>
      <w:r>
        <w:t xml:space="preserve">Thank. Very good suggestion. Updated. </w:t>
      </w:r>
    </w:p>
    <w:p w14:paraId="26D6DB37" w14:textId="51389633" w:rsidR="008F5679" w:rsidRDefault="008F5679">
      <w:pPr>
        <w:pStyle w:val="a7"/>
      </w:pPr>
      <w:r>
        <w:t>Meanwhile add “</w:t>
      </w:r>
      <w:r w:rsidRPr="00C75007">
        <w:rPr>
          <w:rFonts w:hint="eastAsia"/>
        </w:rPr>
        <w:t>associated</w:t>
      </w:r>
      <w:r w:rsidRPr="00C75007">
        <w:t xml:space="preserve"> with the </w:t>
      </w:r>
      <w:r w:rsidRPr="00C75007">
        <w:rPr>
          <w:i/>
          <w:iCs/>
        </w:rPr>
        <w:t>ltm-CSI-ReportConfigId</w:t>
      </w:r>
      <w:r>
        <w:t>” at the end of “</w:t>
      </w:r>
      <w:r>
        <w:rPr>
          <w:rFonts w:eastAsiaTheme="minorEastAsia"/>
          <w:lang w:eastAsia="zh-CN"/>
        </w:rPr>
        <w:t>i</w:t>
      </w:r>
      <w:r>
        <w:rPr>
          <w:rFonts w:eastAsiaTheme="minorEastAsia" w:hint="eastAsia"/>
          <w:lang w:eastAsia="zh-CN"/>
        </w:rPr>
        <w:t>nstruct the Multiplexing and Assembly procedure to generate the L1 measurement report MAC CE</w:t>
      </w:r>
      <w:r>
        <w:rPr>
          <w:rStyle w:val="a6"/>
        </w:rPr>
        <w:annotationRef/>
      </w:r>
      <w:r>
        <w:rPr>
          <w:rStyle w:val="a6"/>
        </w:rPr>
        <w:annotationRef/>
      </w:r>
      <w:r>
        <w:t>”</w:t>
      </w:r>
    </w:p>
  </w:comment>
  <w:comment w:id="2458" w:author="Apple" w:date="2025-04-30T20:24:00Z" w:initials="MOU">
    <w:p w14:paraId="14E7A36C" w14:textId="77777777" w:rsidR="008F5679" w:rsidRDefault="008F5679" w:rsidP="00FE2E1C">
      <w:r>
        <w:rPr>
          <w:rStyle w:val="a6"/>
        </w:rPr>
        <w:annotationRef/>
      </w:r>
      <w:r>
        <w:t xml:space="preserve">If the resource can include all the triggered beam info, but not be able to carry the beam that not satisfy the condition, we prefer UE also go for this branch. As all the remaining unreported beams are not satisfied the condition, and will not need to trigger MR MAC CE report again. </w:t>
      </w:r>
    </w:p>
  </w:comment>
  <w:comment w:id="2459" w:author="vivo-Chenli-After RAN2#129bis-3" w:date="2025-05-06T17:34:00Z" w:initials="v">
    <w:p w14:paraId="103A354F" w14:textId="5E6DC4B4" w:rsidR="00836876" w:rsidRDefault="00836876">
      <w:pPr>
        <w:pStyle w:val="a7"/>
      </w:pPr>
      <w:r>
        <w:rPr>
          <w:rStyle w:val="a6"/>
        </w:rPr>
        <w:annotationRef/>
      </w:r>
      <w:r>
        <w:t xml:space="preserve">Current description is aligned with RAN2 agreements. What you mentioned is related to the open issue: MAC-15. </w:t>
      </w:r>
      <w:r w:rsidR="00CC6574">
        <w:t xml:space="preserve">Let’s discuss it further. </w:t>
      </w:r>
    </w:p>
  </w:comment>
  <w:comment w:id="2467" w:author="Sharp - Takuma.K" w:date="2025-04-28T17:25:00Z" w:initials="S">
    <w:p w14:paraId="449A9017" w14:textId="16BC3837" w:rsidR="008F5679" w:rsidRDefault="008F5679">
      <w:pPr>
        <w:pStyle w:val="a7"/>
      </w:pPr>
      <w:r>
        <w:rPr>
          <w:rStyle w:val="a6"/>
        </w:rPr>
        <w:annotationRef/>
      </w:r>
      <w:r>
        <w:t>“as defined in clause 6.1.3.</w:t>
      </w:r>
      <w:r>
        <w:rPr>
          <w:rFonts w:hint="eastAsia"/>
        </w:rPr>
        <w:t>x</w:t>
      </w:r>
      <w:r>
        <w:t>x;” is added</w:t>
      </w:r>
    </w:p>
  </w:comment>
  <w:comment w:id="2468" w:author="vivo-Chenli-After RAN2#129bis-2" w:date="2025-04-30T17:34:00Z" w:initials="v">
    <w:p w14:paraId="329FF7F0" w14:textId="1EF3C833" w:rsidR="008F5679" w:rsidRDefault="008F5679">
      <w:pPr>
        <w:pStyle w:val="a7"/>
      </w:pPr>
      <w:r>
        <w:rPr>
          <w:rStyle w:val="a6"/>
        </w:rPr>
        <w:annotationRef/>
      </w:r>
      <w:r>
        <w:t>OK</w:t>
      </w:r>
    </w:p>
  </w:comment>
  <w:comment w:id="2483" w:author="Sharp - Takuma.K" w:date="2025-04-28T17:25:00Z" w:initials="S">
    <w:p w14:paraId="15409939" w14:textId="20CC2253" w:rsidR="008F5679" w:rsidRDefault="008F5679">
      <w:pPr>
        <w:pStyle w:val="a7"/>
      </w:pPr>
      <w:r>
        <w:rPr>
          <w:rStyle w:val="a6"/>
        </w:rPr>
        <w:annotationRef/>
      </w:r>
      <w:r>
        <w:t>“</w:t>
      </w:r>
      <w:r>
        <w:rPr>
          <w:rFonts w:hint="eastAsia"/>
        </w:rPr>
        <w:t>R</w:t>
      </w:r>
      <w:r>
        <w:t>S” is enough.</w:t>
      </w:r>
    </w:p>
  </w:comment>
  <w:comment w:id="2484" w:author="vivo-Chenli-After RAN2#129bis-2" w:date="2025-04-30T17:34:00Z" w:initials="v">
    <w:p w14:paraId="074EA995" w14:textId="00DA1C88" w:rsidR="008F5679" w:rsidRDefault="008F5679">
      <w:pPr>
        <w:pStyle w:val="a7"/>
      </w:pPr>
      <w:r>
        <w:rPr>
          <w:rStyle w:val="a6"/>
        </w:rPr>
        <w:annotationRef/>
      </w:r>
      <w:r>
        <w:t>OK</w:t>
      </w:r>
    </w:p>
  </w:comment>
  <w:comment w:id="2496" w:author="Apple" w:date="2025-04-30T20:24:00Z" w:initials="MOU">
    <w:p w14:paraId="2B00F99D" w14:textId="77777777" w:rsidR="008F5679" w:rsidRDefault="008F5679" w:rsidP="00FE2E1C">
      <w:r>
        <w:rPr>
          <w:rStyle w:val="a6"/>
        </w:rPr>
        <w:annotationRef/>
      </w:r>
      <w:r>
        <w:t xml:space="preserve">We should also have other cases for the L1 MR cancellation. For example, the beam meets the entry condition but before reporting, the leaving condition is met, for this case, the triggered reporting should be cancelled. </w:t>
      </w:r>
    </w:p>
    <w:p w14:paraId="5F74D353" w14:textId="77777777" w:rsidR="008F5679" w:rsidRDefault="008F5679" w:rsidP="00FE2E1C"/>
    <w:p w14:paraId="765196F8" w14:textId="77777777" w:rsidR="008F5679" w:rsidRDefault="008F5679" w:rsidP="00FE2E1C">
      <w:r>
        <w:t xml:space="preserve">We should add some description to capture this cases. </w:t>
      </w:r>
    </w:p>
  </w:comment>
  <w:comment w:id="2497" w:author="vivo-Chenli-After RAN2#129bis-3" w:date="2025-05-06T17:35:00Z" w:initials="v">
    <w:p w14:paraId="3F7C1206" w14:textId="6F681546" w:rsidR="00643DFC" w:rsidRDefault="00643DFC">
      <w:pPr>
        <w:pStyle w:val="a7"/>
      </w:pPr>
      <w:r>
        <w:rPr>
          <w:rStyle w:val="a6"/>
        </w:rPr>
        <w:annotationRef/>
      </w:r>
      <w:r>
        <w:t>. What you mentioned is related to the open issue: MAC-16. Let’s discuss it further.</w:t>
      </w:r>
    </w:p>
  </w:comment>
  <w:comment w:id="2544" w:author="OPPO" w:date="2025-04-27T17:04:00Z" w:initials="YX">
    <w:p w14:paraId="206899E7" w14:textId="573CC977" w:rsidR="008F5679" w:rsidRDefault="008F5679" w:rsidP="006A3D64">
      <w:pPr>
        <w:pStyle w:val="a7"/>
      </w:pPr>
      <w:r>
        <w:rPr>
          <w:rStyle w:val="a6"/>
        </w:rPr>
        <w:annotationRef/>
      </w:r>
      <w:r>
        <w:t>What is the difference between dedicated SR for L1 MR and SR for L1 MR?</w:t>
      </w:r>
    </w:p>
  </w:comment>
  <w:comment w:id="2545" w:author="vivo-Chenli-After RAN2#129bis-2" w:date="2025-04-30T17:40:00Z" w:initials="v">
    <w:p w14:paraId="106B428F" w14:textId="7446B2C3" w:rsidR="008F5679" w:rsidRDefault="008F5679">
      <w:pPr>
        <w:pStyle w:val="a7"/>
      </w:pPr>
      <w:r>
        <w:rPr>
          <w:rStyle w:val="a6"/>
        </w:rPr>
        <w:annotationRef/>
      </w:r>
      <w:r>
        <w:t>Updated.</w:t>
      </w:r>
    </w:p>
  </w:comment>
  <w:comment w:id="2548" w:author="Apple" w:date="2025-04-30T20:25:00Z" w:initials="MOU">
    <w:p w14:paraId="061592C1" w14:textId="77777777" w:rsidR="008F5679" w:rsidRDefault="008F5679" w:rsidP="00534CCA">
      <w:r>
        <w:rPr>
          <w:rStyle w:val="a6"/>
        </w:rPr>
        <w:annotationRef/>
      </w:r>
      <w:r>
        <w:t>Why we need this branch?</w:t>
      </w:r>
    </w:p>
  </w:comment>
  <w:comment w:id="2549" w:author="Samsung (Anil)" w:date="2025-04-30T09:00:00Z" w:initials="Anil">
    <w:p w14:paraId="76F669A1" w14:textId="358087BA" w:rsidR="007460BB" w:rsidRDefault="007460BB">
      <w:pPr>
        <w:pStyle w:val="a7"/>
      </w:pPr>
      <w:r>
        <w:rPr>
          <w:rStyle w:val="a6"/>
        </w:rPr>
        <w:annotationRef/>
      </w:r>
      <w:r>
        <w:t>Agree. Do we have such an agreement?</w:t>
      </w:r>
    </w:p>
  </w:comment>
  <w:comment w:id="2550" w:author="vivo-Chenli-After RAN2#129bis-3" w:date="2025-05-06T17:41:00Z" w:initials="v">
    <w:p w14:paraId="51538F02" w14:textId="23B80A51" w:rsidR="00E03F72" w:rsidRDefault="00E03F72">
      <w:pPr>
        <w:pStyle w:val="a7"/>
      </w:pPr>
      <w:r>
        <w:rPr>
          <w:rStyle w:val="a6"/>
        </w:rPr>
        <w:annotationRef/>
      </w:r>
      <w:r>
        <w:t xml:space="preserve">Thanks. Let’s put it as FFS. An corresponding EN and open issue, MAC-17, is added. </w:t>
      </w:r>
    </w:p>
  </w:comment>
  <w:comment w:id="2600" w:author="ZTE-Liujing" w:date="2025-04-30T20:58:00Z" w:initials="ZTE">
    <w:p w14:paraId="6E19ABEC" w14:textId="0FE61DF4" w:rsidR="008F5679" w:rsidRDefault="008F5679">
      <w:pPr>
        <w:pStyle w:val="a7"/>
      </w:pPr>
      <w:r>
        <w:rPr>
          <w:rStyle w:val="a6"/>
        </w:rPr>
        <w:annotationRef/>
      </w:r>
      <w:r>
        <w:rPr>
          <w:rFonts w:eastAsia="等线"/>
          <w:lang w:eastAsia="zh-CN"/>
        </w:rPr>
        <w:t>“</w:t>
      </w:r>
      <w:r>
        <w:rPr>
          <w:rFonts w:eastAsia="等线" w:hint="eastAsia"/>
          <w:lang w:eastAsia="zh-CN"/>
        </w:rPr>
        <w:t>c</w:t>
      </w:r>
      <w:r>
        <w:rPr>
          <w:rFonts w:eastAsia="等线"/>
          <w:lang w:eastAsia="zh-CN"/>
        </w:rPr>
        <w:t>” can be removed according to the RRC CR.</w:t>
      </w:r>
    </w:p>
  </w:comment>
  <w:comment w:id="2601" w:author="vivo-Chenli-After RAN2#129bis-3" w:date="2025-05-06T17:52:00Z" w:initials="v">
    <w:p w14:paraId="398389C8" w14:textId="3C7E870E" w:rsidR="007E54FB" w:rsidRDefault="007E54FB">
      <w:pPr>
        <w:pStyle w:val="a7"/>
      </w:pPr>
      <w:r>
        <w:rPr>
          <w:rStyle w:val="a6"/>
        </w:rPr>
        <w:annotationRef/>
      </w:r>
      <w:r>
        <w:t xml:space="preserve">Updated. </w:t>
      </w:r>
    </w:p>
  </w:comment>
  <w:comment w:id="2604" w:author="ZTE-Liujing" w:date="2025-04-30T20:59:00Z" w:initials="ZTE">
    <w:p w14:paraId="7A67C2F0" w14:textId="44029B99" w:rsidR="008F5679" w:rsidRPr="004C6F10" w:rsidRDefault="008F5679">
      <w:pPr>
        <w:pStyle w:val="a7"/>
        <w:rPr>
          <w:rFonts w:eastAsia="等线"/>
          <w:lang w:eastAsia="zh-CN"/>
        </w:rPr>
      </w:pPr>
      <w:r>
        <w:rPr>
          <w:rStyle w:val="a6"/>
        </w:rPr>
        <w:annotationRef/>
      </w:r>
      <w:r>
        <w:rPr>
          <w:rFonts w:eastAsia="等线" w:hint="eastAsia"/>
          <w:lang w:eastAsia="zh-CN"/>
        </w:rPr>
        <w:t>s</w:t>
      </w:r>
      <w:r>
        <w:rPr>
          <w:rFonts w:eastAsia="等线"/>
          <w:lang w:eastAsia="zh-CN"/>
        </w:rPr>
        <w:t>ame comment as above.</w:t>
      </w:r>
    </w:p>
  </w:comment>
  <w:comment w:id="2605" w:author="vivo-Chenli-After RAN2#129bis-3" w:date="2025-05-06T17:52:00Z" w:initials="v">
    <w:p w14:paraId="5D1006EA" w14:textId="011DB23B" w:rsidR="007E54FB" w:rsidRDefault="007E54FB">
      <w:pPr>
        <w:pStyle w:val="a7"/>
      </w:pPr>
      <w:r>
        <w:rPr>
          <w:rStyle w:val="a6"/>
        </w:rPr>
        <w:annotationRef/>
      </w:r>
      <w:r>
        <w:t xml:space="preserve">Updated. </w:t>
      </w:r>
    </w:p>
  </w:comment>
  <w:comment w:id="2635" w:author="Xiaomi (Rapp)" w:date="2025-04-25T13:38:00Z" w:initials="X">
    <w:p w14:paraId="6331643D" w14:textId="4CE8D0EB" w:rsidR="008F5679" w:rsidRPr="00234BBA" w:rsidRDefault="008F5679">
      <w:pPr>
        <w:pStyle w:val="a7"/>
        <w:rPr>
          <w:rFonts w:eastAsia="等线"/>
          <w:lang w:eastAsia="zh-CN"/>
        </w:rPr>
      </w:pPr>
      <w:r>
        <w:rPr>
          <w:rStyle w:val="a6"/>
        </w:rPr>
        <w:annotationRef/>
      </w:r>
      <w:r>
        <w:rPr>
          <w:rFonts w:eastAsia="等线" w:hint="eastAsia"/>
          <w:lang w:eastAsia="zh-CN"/>
        </w:rPr>
        <w:t>P</w:t>
      </w:r>
      <w:r>
        <w:rPr>
          <w:rFonts w:eastAsia="等线"/>
          <w:lang w:eastAsia="zh-CN"/>
        </w:rPr>
        <w:t>Cell</w:t>
      </w:r>
    </w:p>
  </w:comment>
  <w:comment w:id="2636" w:author="vivo-Chenli-After RAN2#129bis-2" w:date="2025-04-30T17:41:00Z" w:initials="v">
    <w:p w14:paraId="32BE318C" w14:textId="7E1250FA" w:rsidR="008F5679" w:rsidRDefault="008F5679">
      <w:pPr>
        <w:pStyle w:val="a7"/>
      </w:pPr>
      <w:r>
        <w:rPr>
          <w:rStyle w:val="a6"/>
        </w:rPr>
        <w:annotationRef/>
      </w:r>
      <w:r>
        <w:t>OK</w:t>
      </w:r>
    </w:p>
  </w:comment>
  <w:comment w:id="2656" w:author="ZTE-Liujing" w:date="2025-04-30T20:59:00Z" w:initials="ZTE">
    <w:p w14:paraId="3318276E" w14:textId="0C2309A3" w:rsidR="008F5679" w:rsidRDefault="008F5679">
      <w:pPr>
        <w:pStyle w:val="a7"/>
      </w:pPr>
      <w:r>
        <w:rPr>
          <w:rStyle w:val="a6"/>
        </w:rPr>
        <w:annotationRef/>
      </w:r>
      <w:r>
        <w:t>The l1-Conditions is referring to an LTM-CSI-ReportConfigId, which is associated with a LTM-CSI-ResourceConfigId indicating the LTM CSI Resources to be measured. Only beams of LTM candidate cell indicated by the associated LTM-CSI-ResourceConfigId to be applicable for the event evaluation, i.e. not all beams.</w:t>
      </w:r>
    </w:p>
  </w:comment>
  <w:comment w:id="2657" w:author="vivo-Chenli-After RAN2#129bis-3" w:date="2025-05-06T19:08:00Z" w:initials="v">
    <w:p w14:paraId="3FF480C6" w14:textId="4B6D783F" w:rsidR="00963A88" w:rsidRDefault="00963A88">
      <w:pPr>
        <w:pStyle w:val="a7"/>
      </w:pPr>
      <w:r>
        <w:rPr>
          <w:rStyle w:val="a6"/>
        </w:rPr>
        <w:annotationRef/>
      </w:r>
      <w:r>
        <w:t>Thanks. Updated. RRC CR update</w:t>
      </w:r>
      <w:r w:rsidR="00395B59">
        <w:t>s</w:t>
      </w:r>
      <w:r>
        <w:t xml:space="preserve"> too frequently. </w:t>
      </w:r>
    </w:p>
  </w:comment>
  <w:comment w:id="2680" w:author="ZTE-Liujing" w:date="2025-04-30T20:59:00Z" w:initials="ZTE">
    <w:p w14:paraId="0ABBADD0" w14:textId="07308EE3" w:rsidR="008F5679" w:rsidRPr="004C6F10" w:rsidRDefault="008F5679">
      <w:pPr>
        <w:pStyle w:val="a7"/>
        <w:rPr>
          <w:rFonts w:eastAsia="等线"/>
          <w:lang w:eastAsia="zh-CN"/>
        </w:rPr>
      </w:pPr>
      <w:r>
        <w:rPr>
          <w:rStyle w:val="a6"/>
        </w:rPr>
        <w:annotationRef/>
      </w:r>
      <w:r>
        <w:rPr>
          <w:rFonts w:eastAsia="等线" w:hint="eastAsia"/>
          <w:lang w:eastAsia="zh-CN"/>
        </w:rPr>
        <w:t>S</w:t>
      </w:r>
      <w:r>
        <w:rPr>
          <w:rFonts w:eastAsia="等线"/>
          <w:lang w:eastAsia="zh-CN"/>
        </w:rPr>
        <w:t>ame comment, the IE name needs update.</w:t>
      </w:r>
    </w:p>
  </w:comment>
  <w:comment w:id="2681" w:author="vivo-Chenli-After RAN2#129bis-3" w:date="2025-05-06T17:00:00Z" w:initials="v">
    <w:p w14:paraId="18039498" w14:textId="4987ED68" w:rsidR="004F771B" w:rsidRDefault="004F771B">
      <w:pPr>
        <w:pStyle w:val="a7"/>
      </w:pPr>
      <w:r>
        <w:rPr>
          <w:rStyle w:val="a6"/>
        </w:rPr>
        <w:annotationRef/>
      </w:r>
      <w:r>
        <w:t xml:space="preserve">Updated. </w:t>
      </w:r>
    </w:p>
  </w:comment>
  <w:comment w:id="2784" w:author="Samsung (Anil)" w:date="2025-04-30T09:06:00Z" w:initials="Anil">
    <w:p w14:paraId="2CDB8D02" w14:textId="69C9E241" w:rsidR="007460BB" w:rsidRDefault="007460BB">
      <w:pPr>
        <w:pStyle w:val="a7"/>
      </w:pPr>
      <w:r>
        <w:rPr>
          <w:rStyle w:val="a6"/>
        </w:rPr>
        <w:annotationRef/>
      </w:r>
      <w:r>
        <w:t>I do not think RAN2 has agrees this part. As per current agreement, UE needs to check TAT is running or not when CLTM execution condition is met. So, please remove this part.</w:t>
      </w:r>
    </w:p>
  </w:comment>
  <w:comment w:id="2785" w:author="vivo-Chenli-After RAN2#129bis-3" w:date="2025-05-06T19:16:00Z" w:initials="v">
    <w:p w14:paraId="3B933197" w14:textId="6F73F547" w:rsidR="0096469B" w:rsidRDefault="0096469B">
      <w:pPr>
        <w:pStyle w:val="a7"/>
      </w:pPr>
      <w:r>
        <w:rPr>
          <w:rStyle w:val="a6"/>
        </w:rPr>
        <w:annotationRef/>
      </w:r>
      <w:r>
        <w:t xml:space="preserve">During the discussion on below agreement in RAN2#129, some companies commented we should follow the similar as in CG-SDT. The online consensus is to discuss it during running CR. </w:t>
      </w:r>
      <w:r w:rsidR="009917F9">
        <w:t xml:space="preserve">It was discussed and agreed after RAN2#129 meeting. </w:t>
      </w:r>
    </w:p>
    <w:p w14:paraId="18E24201" w14:textId="77777777" w:rsidR="0096469B" w:rsidRPr="0096469B" w:rsidRDefault="0096469B" w:rsidP="0096469B">
      <w:pPr>
        <w:widowControl w:val="0"/>
        <w:numPr>
          <w:ilvl w:val="0"/>
          <w:numId w:val="8"/>
        </w:numPr>
        <w:overflowPunct/>
        <w:autoSpaceDE/>
        <w:autoSpaceDN/>
        <w:adjustRightInd/>
        <w:spacing w:after="0"/>
        <w:ind w:left="357" w:hanging="357"/>
        <w:jc w:val="both"/>
        <w:textAlignment w:val="auto"/>
        <w:rPr>
          <w:i/>
          <w:iCs/>
        </w:rPr>
      </w:pPr>
      <w:r w:rsidRPr="0096469B">
        <w:rPr>
          <w:i/>
          <w:iCs/>
        </w:rPr>
        <w:t>If the CLTM TAT associated with one candidate cell is running, UE considers the TA for the candidate cell is valid; if CLTM TAT associated with one candidate cell expires, UE considers the TA for the candidate cell is invalid.</w:t>
      </w:r>
    </w:p>
    <w:p w14:paraId="0BB2E7B5" w14:textId="027AC98F" w:rsidR="0096469B" w:rsidRDefault="0096469B">
      <w:pPr>
        <w:pStyle w:val="a7"/>
      </w:pPr>
    </w:p>
  </w:comment>
  <w:comment w:id="2798" w:author="Samsung (Anil)" w:date="2025-04-29T12:41:00Z" w:initials="Anil">
    <w:p w14:paraId="28691E84" w14:textId="6663591D" w:rsidR="008F5679" w:rsidRDefault="008F5679">
      <w:pPr>
        <w:pStyle w:val="a7"/>
      </w:pPr>
      <w:r>
        <w:rPr>
          <w:rStyle w:val="a6"/>
        </w:rPr>
        <w:annotationRef/>
      </w:r>
      <w:r>
        <w:rPr>
          <w:lang w:eastAsia="ko-KR"/>
        </w:rPr>
        <w:t xml:space="preserve">‘if </w:t>
      </w:r>
      <w:r>
        <w:rPr>
          <w:i/>
          <w:lang w:eastAsia="ko-KR"/>
        </w:rPr>
        <w:t>cg-RRC-Configuration</w:t>
      </w:r>
      <w:r>
        <w:rPr>
          <w:lang w:eastAsia="ko-KR"/>
        </w:rPr>
        <w:t xml:space="preserve"> is configured’ should be added here</w:t>
      </w:r>
    </w:p>
  </w:comment>
  <w:comment w:id="2799" w:author="vivo-Chenli-After RAN2#129bis-2" w:date="2025-04-30T17:45:00Z" w:initials="v">
    <w:p w14:paraId="13BF9392" w14:textId="77777777" w:rsidR="008F5679" w:rsidRDefault="008F5679">
      <w:pPr>
        <w:pStyle w:val="a7"/>
      </w:pPr>
      <w:r>
        <w:rPr>
          <w:rStyle w:val="a6"/>
        </w:rPr>
        <w:annotationRef/>
      </w:r>
      <w:r>
        <w:t>Current wording is aligned with agreement:</w:t>
      </w:r>
    </w:p>
    <w:p w14:paraId="0C589D75" w14:textId="77777777" w:rsidR="008F5679" w:rsidRPr="00715DA1" w:rsidRDefault="008F5679">
      <w:pPr>
        <w:pStyle w:val="a7"/>
        <w:rPr>
          <w:i/>
          <w:iCs/>
        </w:rPr>
      </w:pPr>
      <w:r w:rsidRPr="00715DA1">
        <w:rPr>
          <w:i/>
          <w:iCs/>
        </w:rPr>
        <w:t>If UE has valid TA value at the time CLTM execution, UE performs RACH-less CLTM, otherwise UE performs RACH base CLTM.</w:t>
      </w:r>
    </w:p>
    <w:p w14:paraId="34912A28" w14:textId="77777777" w:rsidR="008F5679" w:rsidRDefault="008F5679">
      <w:pPr>
        <w:pStyle w:val="a7"/>
      </w:pPr>
    </w:p>
    <w:p w14:paraId="3792BE74" w14:textId="10178F57" w:rsidR="008F5679" w:rsidRDefault="008F5679">
      <w:pPr>
        <w:pStyle w:val="a7"/>
      </w:pPr>
      <w:r>
        <w:t xml:space="preserve">What you suggested is related to </w:t>
      </w:r>
      <w:r w:rsidRPr="00F84AF6">
        <w:rPr>
          <w:b/>
          <w:bCs/>
        </w:rPr>
        <w:t xml:space="preserve">MAC-9 open issue. </w:t>
      </w:r>
    </w:p>
    <w:p w14:paraId="41405A15" w14:textId="41D42244" w:rsidR="008F5679" w:rsidRPr="00715DA1" w:rsidRDefault="008F5679">
      <w:pPr>
        <w:pStyle w:val="a7"/>
        <w:rPr>
          <w:b/>
          <w:bCs/>
        </w:rPr>
      </w:pPr>
      <w:r w:rsidRPr="00715DA1">
        <w:rPr>
          <w:b/>
          <w:bCs/>
          <w:lang w:eastAsia="zh-CN"/>
        </w:rPr>
        <w:t>Editor’s NOTE: FFS i</w:t>
      </w:r>
      <w:r w:rsidRPr="00715DA1">
        <w:rPr>
          <w:rFonts w:eastAsia="等线"/>
          <w:b/>
          <w:bCs/>
          <w:lang w:eastAsia="zh-CN"/>
        </w:rPr>
        <w:t>n case UE considers RACH-less CLTM is ongoing, i.e., UE has valid TA for CLTM target cell, how UE selectes the valid CG resource for L3 based CLTM.</w:t>
      </w:r>
    </w:p>
  </w:comment>
  <w:comment w:id="2800" w:author="Samsung (Anil)" w:date="2025-04-30T09:01:00Z" w:initials="Anil">
    <w:p w14:paraId="3540E2CC" w14:textId="77777777" w:rsidR="007460BB" w:rsidRDefault="007460BB">
      <w:pPr>
        <w:pStyle w:val="a7"/>
      </w:pPr>
      <w:r>
        <w:rPr>
          <w:rStyle w:val="a6"/>
        </w:rPr>
        <w:annotationRef/>
      </w:r>
      <w:r>
        <w:t>For RACH less CLTM, Cg configurtaion is must as we have not agreed DG based RACH less CLTM.</w:t>
      </w:r>
    </w:p>
    <w:p w14:paraId="3F265527" w14:textId="77777777" w:rsidR="007460BB" w:rsidRDefault="007460BB">
      <w:pPr>
        <w:pStyle w:val="a7"/>
      </w:pPr>
    </w:p>
    <w:p w14:paraId="1913B943" w14:textId="1E87FC3D" w:rsidR="007460BB" w:rsidRDefault="007460BB" w:rsidP="007460BB">
      <w:pPr>
        <w:pStyle w:val="a7"/>
      </w:pPr>
      <w:r>
        <w:rPr>
          <w:lang w:eastAsia="ko-KR"/>
        </w:rPr>
        <w:t xml:space="preserve">So, if </w:t>
      </w:r>
      <w:r>
        <w:rPr>
          <w:i/>
          <w:lang w:eastAsia="ko-KR"/>
        </w:rPr>
        <w:t>cg-RRC-Configuration</w:t>
      </w:r>
      <w:r>
        <w:rPr>
          <w:lang w:eastAsia="ko-KR"/>
        </w:rPr>
        <w:t xml:space="preserve"> is configured’ should be added here and not later,.</w:t>
      </w:r>
    </w:p>
    <w:p w14:paraId="1EE3B46A" w14:textId="15497BFD" w:rsidR="007460BB" w:rsidRDefault="007460BB">
      <w:pPr>
        <w:pStyle w:val="a7"/>
      </w:pPr>
    </w:p>
  </w:comment>
  <w:comment w:id="2801" w:author="vivo-Chenli-After RAN2#129bis-3" w:date="2025-05-06T19:21:00Z" w:initials="v">
    <w:p w14:paraId="46071E11" w14:textId="77777777" w:rsidR="0019126B" w:rsidRDefault="0019126B">
      <w:pPr>
        <w:pStyle w:val="a7"/>
        <w:rPr>
          <w:lang w:eastAsia="ko-KR"/>
        </w:rPr>
      </w:pPr>
      <w:r>
        <w:rPr>
          <w:rStyle w:val="a6"/>
        </w:rPr>
        <w:annotationRef/>
      </w:r>
      <w:r>
        <w:rPr>
          <w:lang w:eastAsia="ko-KR"/>
        </w:rPr>
        <w:t xml:space="preserve">“if </w:t>
      </w:r>
      <w:r>
        <w:rPr>
          <w:i/>
          <w:lang w:eastAsia="ko-KR"/>
        </w:rPr>
        <w:t>cg-RRC-Configuration</w:t>
      </w:r>
      <w:r>
        <w:rPr>
          <w:lang w:eastAsia="ko-KR"/>
        </w:rPr>
        <w:t xml:space="preserve"> is configured” is already captured in the next “2&gt;” as below similar as LTM RACH-less procedure. </w:t>
      </w:r>
    </w:p>
    <w:p w14:paraId="21728325" w14:textId="18BDDDF8" w:rsidR="0019126B" w:rsidRDefault="0019126B">
      <w:pPr>
        <w:pStyle w:val="a7"/>
        <w:rPr>
          <w:lang w:eastAsia="ko-KR"/>
        </w:rPr>
      </w:pPr>
      <w:r>
        <w:rPr>
          <w:lang w:eastAsia="ko-KR"/>
        </w:rPr>
        <w:t>The other case you want to avoid is related to below open issue: MAC-11</w:t>
      </w:r>
    </w:p>
    <w:p w14:paraId="1540BBFD" w14:textId="061EF0C3" w:rsidR="0019126B" w:rsidRDefault="0019126B">
      <w:pPr>
        <w:pStyle w:val="a7"/>
        <w:rPr>
          <w:lang w:eastAsia="ko-KR"/>
        </w:rPr>
      </w:pPr>
      <w:r w:rsidRPr="00E60759">
        <w:rPr>
          <w:b/>
          <w:bCs/>
          <w:u w:val="single"/>
          <w:lang w:eastAsia="zh-CN"/>
        </w:rPr>
        <w:t xml:space="preserve">In case UE considers RACH-less CLTM is ongoing, i.e., UE has valid TA for LTM target cell, while UE couldn’t </w:t>
      </w:r>
      <w:r>
        <w:rPr>
          <w:b/>
          <w:bCs/>
          <w:u w:val="single"/>
          <w:lang w:eastAsia="zh-CN"/>
        </w:rPr>
        <w:t>obtain</w:t>
      </w:r>
      <w:r w:rsidRPr="00E60759">
        <w:rPr>
          <w:b/>
          <w:bCs/>
          <w:u w:val="single"/>
          <w:lang w:eastAsia="zh-CN"/>
        </w:rPr>
        <w:t xml:space="preserve"> valid CG resource, </w:t>
      </w:r>
      <w:r w:rsidRPr="00E60759">
        <w:rPr>
          <w:rFonts w:eastAsiaTheme="minorEastAsia" w:hint="eastAsia"/>
          <w:b/>
          <w:bCs/>
          <w:u w:val="single"/>
          <w:lang w:eastAsia="zh-CN"/>
        </w:rPr>
        <w:t xml:space="preserve">whether </w:t>
      </w:r>
      <w:r w:rsidRPr="00E60759">
        <w:rPr>
          <w:b/>
          <w:bCs/>
          <w:u w:val="single"/>
          <w:lang w:eastAsia="zh-CN"/>
        </w:rPr>
        <w:t>UE will fall back to RACH-based LTM?</w:t>
      </w:r>
      <w:r w:rsidR="009A44CD" w:rsidRPr="009A44CD">
        <w:rPr>
          <w:b/>
          <w:bCs/>
          <w:u w:val="single"/>
          <w:lang w:eastAsia="zh-CN"/>
        </w:rPr>
        <w:t xml:space="preserve"> </w:t>
      </w:r>
      <w:r w:rsidR="009A44CD">
        <w:rPr>
          <w:b/>
          <w:bCs/>
          <w:u w:val="single"/>
          <w:lang w:eastAsia="zh-CN"/>
        </w:rPr>
        <w:t>Or we need to change the condition to determine the RACH-less CLTM?</w:t>
      </w:r>
    </w:p>
  </w:comment>
  <w:comment w:id="2820" w:author="OPPO" w:date="2025-04-27T17:06:00Z" w:initials="YX">
    <w:p w14:paraId="259D1EC0" w14:textId="77777777" w:rsidR="008F5679" w:rsidRDefault="008F5679" w:rsidP="006A3D64">
      <w:pPr>
        <w:pStyle w:val="a7"/>
      </w:pPr>
      <w:r>
        <w:rPr>
          <w:rStyle w:val="a6"/>
        </w:rPr>
        <w:annotationRef/>
      </w:r>
      <w:r>
        <w:rPr>
          <w:lang w:val="en-US"/>
        </w:rPr>
        <w:t>CLTM</w:t>
      </w:r>
    </w:p>
  </w:comment>
  <w:comment w:id="2821" w:author="vivo-Chenli-After RAN2#129bis-2" w:date="2025-04-30T17:43:00Z" w:initials="v">
    <w:p w14:paraId="4C3A953A" w14:textId="47448B2B" w:rsidR="008F5679" w:rsidRDefault="008F5679">
      <w:pPr>
        <w:pStyle w:val="a7"/>
      </w:pPr>
      <w:r>
        <w:rPr>
          <w:rStyle w:val="a6"/>
        </w:rPr>
        <w:annotationRef/>
      </w:r>
      <w:r>
        <w:t xml:space="preserve">Updated. </w:t>
      </w:r>
    </w:p>
  </w:comment>
  <w:comment w:id="2825" w:author="Samsung (Anil)" w:date="2025-04-29T12:42:00Z" w:initials="Anil">
    <w:p w14:paraId="7D46D578" w14:textId="41E476D5" w:rsidR="008F5679" w:rsidRDefault="008F5679">
      <w:pPr>
        <w:pStyle w:val="a7"/>
      </w:pPr>
      <w:r>
        <w:rPr>
          <w:rStyle w:val="a6"/>
        </w:rPr>
        <w:annotationRef/>
      </w:r>
      <w:r>
        <w:rPr>
          <w:lang w:eastAsia="ko-KR"/>
        </w:rPr>
        <w:t xml:space="preserve">‘if </w:t>
      </w:r>
      <w:r>
        <w:rPr>
          <w:i/>
          <w:lang w:eastAsia="ko-KR"/>
        </w:rPr>
        <w:t>cg-RRC-Configuration</w:t>
      </w:r>
      <w:r>
        <w:rPr>
          <w:lang w:eastAsia="ko-KR"/>
        </w:rPr>
        <w:t xml:space="preserve"> is configured’ should be added here</w:t>
      </w:r>
    </w:p>
  </w:comment>
  <w:comment w:id="2826" w:author="vivo-Chenli-After RAN2#129bis-2" w:date="2025-04-30T17:46:00Z" w:initials="v">
    <w:p w14:paraId="33C83F8B" w14:textId="20681F8A" w:rsidR="008F5679" w:rsidRDefault="008F5679">
      <w:pPr>
        <w:pStyle w:val="a7"/>
      </w:pPr>
      <w:r>
        <w:rPr>
          <w:rStyle w:val="a6"/>
        </w:rPr>
        <w:annotationRef/>
      </w:r>
      <w:r>
        <w:t>See above.</w:t>
      </w:r>
    </w:p>
  </w:comment>
  <w:comment w:id="2833" w:author="Samsung (Anil)" w:date="2025-04-30T09:07:00Z" w:initials="Anil">
    <w:p w14:paraId="00F9D92B" w14:textId="60583D9A" w:rsidR="007460BB" w:rsidRDefault="007460BB">
      <w:pPr>
        <w:pStyle w:val="a7"/>
      </w:pPr>
      <w:r>
        <w:rPr>
          <w:rStyle w:val="a6"/>
        </w:rPr>
        <w:annotationRef/>
      </w:r>
      <w:r>
        <w:t>Same comment as above. Do not agree with this part</w:t>
      </w:r>
      <w:r w:rsidR="001C25AB">
        <w:t xml:space="preserve">. Please delete this part. </w:t>
      </w:r>
    </w:p>
  </w:comment>
  <w:comment w:id="2834" w:author="vivo-Chenli-After RAN2#129bis-3" w:date="2025-05-06T19:24:00Z" w:initials="v">
    <w:p w14:paraId="13AA254B" w14:textId="5F74EAEA" w:rsidR="004C6AF9" w:rsidRDefault="004C6AF9">
      <w:pPr>
        <w:pStyle w:val="a7"/>
      </w:pPr>
      <w:r>
        <w:rPr>
          <w:rStyle w:val="a6"/>
        </w:rPr>
        <w:annotationRef/>
      </w:r>
      <w:r>
        <w:t xml:space="preserve">See above. </w:t>
      </w:r>
    </w:p>
  </w:comment>
  <w:comment w:id="2827" w:author="Apple" w:date="2025-04-30T20:26:00Z" w:initials="MOU">
    <w:p w14:paraId="67E236C6" w14:textId="77777777" w:rsidR="008F5679" w:rsidRDefault="008F5679" w:rsidP="00BC6A75">
      <w:r>
        <w:rPr>
          <w:rStyle w:val="a6"/>
        </w:rPr>
        <w:annotationRef/>
      </w:r>
      <w:r>
        <w:t>It’s not applicable for 2TA case, right?</w:t>
      </w:r>
    </w:p>
  </w:comment>
  <w:comment w:id="2828" w:author="vivo-Chenli-After RAN2#129bis-3" w:date="2025-05-06T19:25:00Z" w:initials="v">
    <w:p w14:paraId="10B25B9C" w14:textId="3A6665DC" w:rsidR="00AF7562" w:rsidRDefault="00AF7562">
      <w:pPr>
        <w:pStyle w:val="a7"/>
      </w:pPr>
      <w:r>
        <w:rPr>
          <w:rStyle w:val="a6"/>
        </w:rPr>
        <w:annotationRef/>
      </w:r>
      <w:r>
        <w:t xml:space="preserve">No. this is UE based TA. </w:t>
      </w:r>
    </w:p>
  </w:comment>
  <w:comment w:id="2844" w:author="OPPO" w:date="2025-04-27T17:05:00Z" w:initials="YX">
    <w:p w14:paraId="1BC0EAC9" w14:textId="308D73A1" w:rsidR="008F5679" w:rsidRDefault="008F5679" w:rsidP="006A3D64">
      <w:pPr>
        <w:pStyle w:val="a7"/>
      </w:pPr>
      <w:r>
        <w:rPr>
          <w:rStyle w:val="a6"/>
        </w:rPr>
        <w:annotationRef/>
      </w:r>
      <w:r>
        <w:rPr>
          <w:lang w:val="en-US"/>
        </w:rPr>
        <w:t xml:space="preserve">CLTM  </w:t>
      </w:r>
    </w:p>
  </w:comment>
  <w:comment w:id="2851" w:author="Samsung (Anil)" w:date="2025-04-29T12:42:00Z" w:initials="Anil">
    <w:p w14:paraId="3311B111" w14:textId="1A818EFB" w:rsidR="008F5679" w:rsidRDefault="008F5679" w:rsidP="00ED1932">
      <w:pPr>
        <w:pStyle w:val="a7"/>
      </w:pPr>
      <w:r>
        <w:rPr>
          <w:rStyle w:val="a6"/>
        </w:rPr>
        <w:annotationRef/>
      </w:r>
      <w:r>
        <w:rPr>
          <w:lang w:eastAsia="ko-KR"/>
        </w:rPr>
        <w:t xml:space="preserve">‘if </w:t>
      </w:r>
      <w:r>
        <w:rPr>
          <w:i/>
          <w:lang w:eastAsia="ko-KR"/>
        </w:rPr>
        <w:t>cg-RRC-Configuration</w:t>
      </w:r>
      <w:r>
        <w:rPr>
          <w:lang w:eastAsia="ko-KR"/>
        </w:rPr>
        <w:t xml:space="preserve"> is configured’ should be removed from here. It should be added in earlier conditions</w:t>
      </w:r>
    </w:p>
    <w:p w14:paraId="74AFA7DC" w14:textId="11C7A500" w:rsidR="008F5679" w:rsidRDefault="008F5679">
      <w:pPr>
        <w:pStyle w:val="a7"/>
      </w:pPr>
    </w:p>
  </w:comment>
  <w:comment w:id="2852" w:author="vivo-Chenli-After RAN2#129bis-2" w:date="2025-04-30T17:46:00Z" w:initials="v">
    <w:p w14:paraId="558EB6BD" w14:textId="46C120F2" w:rsidR="008F5679" w:rsidRDefault="008F5679">
      <w:pPr>
        <w:pStyle w:val="a7"/>
      </w:pPr>
      <w:r>
        <w:rPr>
          <w:rStyle w:val="a6"/>
        </w:rPr>
        <w:annotationRef/>
      </w:r>
      <w:r>
        <w:t xml:space="preserve">See above. </w:t>
      </w:r>
    </w:p>
  </w:comment>
  <w:comment w:id="2853" w:author="Samsung (Anil)" w:date="2025-04-30T09:03:00Z" w:initials="Anil">
    <w:p w14:paraId="41FB20D6" w14:textId="77777777" w:rsidR="007460BB" w:rsidRDefault="007460BB" w:rsidP="007460BB">
      <w:pPr>
        <w:pStyle w:val="a7"/>
      </w:pPr>
      <w:r>
        <w:rPr>
          <w:rStyle w:val="a6"/>
        </w:rPr>
        <w:annotationRef/>
      </w:r>
      <w:r>
        <w:t>For RACH less CLTM, Cg configurtaion is must as we have not agreed DG based RACH less CLTM.</w:t>
      </w:r>
    </w:p>
    <w:p w14:paraId="5A2786C9" w14:textId="77777777" w:rsidR="007460BB" w:rsidRDefault="007460BB" w:rsidP="007460BB">
      <w:pPr>
        <w:pStyle w:val="a7"/>
      </w:pPr>
    </w:p>
    <w:p w14:paraId="61E4637C" w14:textId="5A2A8921" w:rsidR="007460BB" w:rsidRDefault="007460BB" w:rsidP="007460BB">
      <w:pPr>
        <w:pStyle w:val="a7"/>
      </w:pPr>
      <w:r>
        <w:rPr>
          <w:lang w:eastAsia="ko-KR"/>
        </w:rPr>
        <w:t xml:space="preserve">‘if </w:t>
      </w:r>
      <w:r>
        <w:rPr>
          <w:i/>
          <w:lang w:eastAsia="ko-KR"/>
        </w:rPr>
        <w:t>cg-RRC-Configuration</w:t>
      </w:r>
      <w:r>
        <w:rPr>
          <w:lang w:eastAsia="ko-KR"/>
        </w:rPr>
        <w:t xml:space="preserve"> is configured’ is essential condition to decide whether RACH less CLTM can be performed or not.</w:t>
      </w:r>
    </w:p>
  </w:comment>
  <w:comment w:id="2854" w:author="vivo-Chenli-After RAN2#129bis-3" w:date="2025-05-06T19:26:00Z" w:initials="v">
    <w:p w14:paraId="03EE9E3A" w14:textId="4B879E62" w:rsidR="00AF2D99" w:rsidRDefault="00AF2D99">
      <w:pPr>
        <w:pStyle w:val="a7"/>
      </w:pPr>
      <w:r>
        <w:rPr>
          <w:rStyle w:val="a6"/>
        </w:rPr>
        <w:annotationRef/>
      </w:r>
      <w:r w:rsidR="009A44CD">
        <w:t xml:space="preserve">See above. </w:t>
      </w:r>
    </w:p>
  </w:comment>
  <w:comment w:id="2856" w:author="OPPO" w:date="2025-04-27T17:05:00Z" w:initials="YX">
    <w:p w14:paraId="3840F542" w14:textId="4A101B78" w:rsidR="008F5679" w:rsidRDefault="008F5679" w:rsidP="006A3D64">
      <w:pPr>
        <w:pStyle w:val="a7"/>
      </w:pPr>
      <w:r>
        <w:rPr>
          <w:rStyle w:val="a6"/>
        </w:rPr>
        <w:annotationRef/>
      </w:r>
      <w:r>
        <w:rPr>
          <w:lang w:val="en-US"/>
        </w:rPr>
        <w:t>CLTM</w:t>
      </w:r>
    </w:p>
  </w:comment>
  <w:comment w:id="2871" w:author="ZTE-Liujing" w:date="2025-04-30T21:00:00Z" w:initials="ZTE">
    <w:p w14:paraId="6CE65CD9" w14:textId="15A3BBC7" w:rsidR="008F5679" w:rsidRDefault="008F5679">
      <w:pPr>
        <w:pStyle w:val="a7"/>
      </w:pPr>
      <w:r>
        <w:rPr>
          <w:rStyle w:val="a6"/>
        </w:rPr>
        <w:annotationRef/>
      </w:r>
      <w:r>
        <w:rPr>
          <w:rFonts w:eastAsia="等线" w:hint="eastAsia"/>
          <w:lang w:eastAsia="zh-CN"/>
        </w:rPr>
        <w:t>C</w:t>
      </w:r>
      <w:r>
        <w:rPr>
          <w:rFonts w:eastAsia="等线"/>
          <w:lang w:eastAsia="zh-CN"/>
        </w:rPr>
        <w:t>LTM cell switch</w:t>
      </w:r>
    </w:p>
  </w:comment>
  <w:comment w:id="2872" w:author="vivo-Chenli-After RAN2#129bis-3" w:date="2025-05-06T19:28:00Z" w:initials="v">
    <w:p w14:paraId="46105140" w14:textId="568B97FC" w:rsidR="003D392A" w:rsidRDefault="003D392A">
      <w:pPr>
        <w:pStyle w:val="a7"/>
      </w:pPr>
      <w:r>
        <w:rPr>
          <w:rStyle w:val="a6"/>
        </w:rPr>
        <w:annotationRef/>
      </w:r>
      <w:r>
        <w:t xml:space="preserve">Updated. </w:t>
      </w:r>
    </w:p>
  </w:comment>
  <w:comment w:id="2877" w:author="Ericsson" w:date="2025-04-28T10:00:00Z" w:initials="E">
    <w:p w14:paraId="4A088651" w14:textId="77777777" w:rsidR="008F5679" w:rsidRDefault="008F5679" w:rsidP="00A23451">
      <w:r>
        <w:rPr>
          <w:rStyle w:val="a6"/>
        </w:rPr>
        <w:annotationRef/>
      </w:r>
      <w:r>
        <w:t>Formatting error</w:t>
      </w:r>
    </w:p>
  </w:comment>
  <w:comment w:id="2976" w:author="Samsung (Anil)" w:date="2025-04-29T12:44:00Z" w:initials="Anil">
    <w:p w14:paraId="169E43AC" w14:textId="77777777" w:rsidR="008F5679" w:rsidRDefault="008F5679">
      <w:pPr>
        <w:pStyle w:val="a7"/>
      </w:pPr>
      <w:r>
        <w:rPr>
          <w:rStyle w:val="a6"/>
        </w:rPr>
        <w:annotationRef/>
      </w:r>
      <w:r>
        <w:t>Why do we need this?</w:t>
      </w:r>
    </w:p>
    <w:p w14:paraId="4933ACFD" w14:textId="2A3B35B1" w:rsidR="008F5679" w:rsidRDefault="008F5679">
      <w:pPr>
        <w:pStyle w:val="a7"/>
      </w:pPr>
    </w:p>
    <w:p w14:paraId="3C878BC9" w14:textId="37170DE8" w:rsidR="008F5679" w:rsidRDefault="008F5679">
      <w:pPr>
        <w:pStyle w:val="a7"/>
      </w:pPr>
      <w:r>
        <w:t>It is sufficient to say</w:t>
      </w:r>
    </w:p>
    <w:p w14:paraId="0A7D407F" w14:textId="77777777" w:rsidR="008F5679" w:rsidRDefault="008F5679">
      <w:pPr>
        <w:pStyle w:val="a7"/>
      </w:pPr>
    </w:p>
    <w:p w14:paraId="44B566CD" w14:textId="486D7556" w:rsidR="008F5679" w:rsidRDefault="008F5679">
      <w:pPr>
        <w:pStyle w:val="a7"/>
      </w:pPr>
      <w:r>
        <w:rPr>
          <w:lang w:eastAsia="ko-KR"/>
        </w:rPr>
        <w:t xml:space="preserve">This field indicates the index of the CLTM candidate configuration, corresponding to </w:t>
      </w:r>
      <w:r>
        <w:rPr>
          <w:i/>
          <w:iCs/>
          <w:lang w:eastAsia="ko-KR"/>
        </w:rPr>
        <w:t xml:space="preserve">ltm-CandidateID </w:t>
      </w:r>
      <w:r>
        <w:rPr>
          <w:lang w:eastAsia="ko-KR"/>
        </w:rPr>
        <w:t>minus 1 as specified in TS 38.331 [5]</w:t>
      </w:r>
    </w:p>
  </w:comment>
  <w:comment w:id="2977" w:author="vivo-Chenli-After RAN2#129bis-2" w:date="2025-04-30T17:52:00Z" w:initials="v">
    <w:p w14:paraId="6F7BD982" w14:textId="4F714B14" w:rsidR="008F5679" w:rsidRDefault="008F5679">
      <w:pPr>
        <w:pStyle w:val="a7"/>
      </w:pPr>
      <w:r>
        <w:rPr>
          <w:rStyle w:val="a6"/>
        </w:rPr>
        <w:annotationRef/>
      </w:r>
      <w:r>
        <w:t xml:space="preserve">Updated. Thanks. </w:t>
      </w:r>
    </w:p>
  </w:comment>
  <w:comment w:id="2985" w:author="Samsung (Anil)" w:date="2025-04-29T12:46:00Z" w:initials="Anil">
    <w:p w14:paraId="4B8B7B5D" w14:textId="77777777" w:rsidR="008F5679" w:rsidRDefault="008F5679">
      <w:pPr>
        <w:pStyle w:val="a7"/>
      </w:pPr>
      <w:r>
        <w:rPr>
          <w:rStyle w:val="a6"/>
        </w:rPr>
        <w:annotationRef/>
      </w:r>
      <w:r>
        <w:t xml:space="preserve">We do not see need to refer to PDCCH order. It is sufficient to say that </w:t>
      </w:r>
    </w:p>
    <w:p w14:paraId="003B9EF1" w14:textId="77777777" w:rsidR="008F5679" w:rsidRDefault="008F5679">
      <w:pPr>
        <w:pStyle w:val="a7"/>
      </w:pPr>
    </w:p>
    <w:p w14:paraId="021FF8FE" w14:textId="075F2062" w:rsidR="008F5679" w:rsidRDefault="008F5679">
      <w:pPr>
        <w:pStyle w:val="a7"/>
      </w:pPr>
      <w:r>
        <w:t xml:space="preserve">If two TAGs are configured for the for the CLTM candidate cell corresponding to </w:t>
      </w:r>
      <w:r>
        <w:rPr>
          <w:lang w:eastAsia="ko-KR"/>
        </w:rPr>
        <w:t>Candidate Config ID,</w:t>
      </w:r>
      <w:r w:rsidRPr="00A16E11">
        <w:t xml:space="preserve"> </w:t>
      </w:r>
      <w:r>
        <w:t>this field indicates one of the two TAGs to which the Timing Advance Command is applied</w:t>
      </w:r>
      <w:r>
        <w:rPr>
          <w:rStyle w:val="a6"/>
        </w:rPr>
        <w:annotationRef/>
      </w:r>
      <w:r>
        <w:rPr>
          <w:lang w:eastAsia="ko-KR"/>
        </w:rPr>
        <w:t xml:space="preserve"> </w:t>
      </w:r>
    </w:p>
  </w:comment>
  <w:comment w:id="2986" w:author="vivo-Chenli-After RAN2#129bis-2" w:date="2025-04-30T17:53:00Z" w:initials="v">
    <w:p w14:paraId="0BDD04FC" w14:textId="74F31B0B" w:rsidR="008F5679" w:rsidRDefault="008F5679">
      <w:pPr>
        <w:pStyle w:val="a7"/>
      </w:pPr>
      <w:r>
        <w:rPr>
          <w:rStyle w:val="a6"/>
        </w:rPr>
        <w:annotationRef/>
      </w:r>
      <w:r>
        <w:t>Updated. Thanks.</w:t>
      </w:r>
    </w:p>
  </w:comment>
  <w:comment w:id="2991" w:author="Apple" w:date="2025-04-30T20:28:00Z" w:initials="MOU">
    <w:p w14:paraId="4E0A099F" w14:textId="77777777" w:rsidR="008F5679" w:rsidRDefault="008F5679" w:rsidP="00B8772F">
      <w:r>
        <w:rPr>
          <w:rStyle w:val="a6"/>
        </w:rPr>
        <w:annotationRef/>
      </w:r>
      <w:r>
        <w:t xml:space="preserve">No need to touch PDCCH order procedure. </w:t>
      </w:r>
    </w:p>
    <w:p w14:paraId="51BAE366" w14:textId="77777777" w:rsidR="008F5679" w:rsidRDefault="008F5679" w:rsidP="00B8772F"/>
  </w:comment>
  <w:comment w:id="2992" w:author="vivo-Chenli-After RAN2#129bis-3" w:date="2025-05-06T16:31:00Z" w:initials="v">
    <w:p w14:paraId="34DA32CD" w14:textId="061B42A7" w:rsidR="002428A0" w:rsidRDefault="002428A0">
      <w:pPr>
        <w:pStyle w:val="a7"/>
      </w:pPr>
      <w:r>
        <w:rPr>
          <w:rStyle w:val="a6"/>
        </w:rPr>
        <w:annotationRef/>
      </w:r>
      <w:r>
        <w:t xml:space="preserve">Both cases (either two TAGs are configured or not) should be captured. </w:t>
      </w:r>
    </w:p>
  </w:comment>
  <w:comment w:id="3014" w:author="Ericsson" w:date="2025-04-28T10:00:00Z" w:initials="E">
    <w:p w14:paraId="53FE1AA4" w14:textId="524865F9" w:rsidR="008F5679" w:rsidRDefault="008F5679" w:rsidP="00A23451">
      <w:r>
        <w:rPr>
          <w:rStyle w:val="a6"/>
        </w:rPr>
        <w:annotationRef/>
      </w:r>
      <w:r>
        <w:t>Candidate Timing (space)</w:t>
      </w:r>
    </w:p>
  </w:comment>
  <w:comment w:id="3015" w:author="vivo-Chenli-After RAN2#129bis-2" w:date="2025-04-30T17:57:00Z" w:initials="v">
    <w:p w14:paraId="1FA4429E" w14:textId="3B3391E4" w:rsidR="008F5679" w:rsidRDefault="008F5679">
      <w:pPr>
        <w:pStyle w:val="a7"/>
      </w:pPr>
      <w:r>
        <w:rPr>
          <w:rStyle w:val="a6"/>
        </w:rPr>
        <w:annotationRef/>
      </w:r>
      <w:r>
        <w:t xml:space="preserve">Updated. </w:t>
      </w:r>
    </w:p>
  </w:comment>
  <w:comment w:id="3096" w:author="ZTE-Liujing" w:date="2025-04-30T21:01:00Z" w:initials="ZTE">
    <w:p w14:paraId="235EF9EC" w14:textId="77777777" w:rsidR="008F5679" w:rsidRDefault="008F5679" w:rsidP="00DE3CA2">
      <w:pPr>
        <w:pStyle w:val="a7"/>
      </w:pPr>
      <w:r>
        <w:rPr>
          <w:rStyle w:val="a6"/>
        </w:rPr>
        <w:annotationRef/>
      </w:r>
      <w:r>
        <w:t xml:space="preserve">Is it the candidate configuration index? </w:t>
      </w:r>
    </w:p>
    <w:p w14:paraId="5B55B72D" w14:textId="0DA694D3" w:rsidR="008F5679" w:rsidRDefault="008F5679" w:rsidP="00DE3CA2">
      <w:pPr>
        <w:pStyle w:val="a7"/>
      </w:pPr>
      <w:r>
        <w:t>Can use the candidate configuration index to align with other LTM related MAC CE.</w:t>
      </w:r>
    </w:p>
  </w:comment>
  <w:comment w:id="3097" w:author="vivo-Chenli-After RAN2#129bis-3" w:date="2025-05-06T19:43:00Z" w:initials="v">
    <w:p w14:paraId="7F273906" w14:textId="73CCE730" w:rsidR="00C92684" w:rsidRDefault="00C92684">
      <w:pPr>
        <w:pStyle w:val="a7"/>
      </w:pPr>
      <w:r>
        <w:rPr>
          <w:rStyle w:val="a6"/>
        </w:rPr>
        <w:annotationRef/>
      </w:r>
      <w:r>
        <w:t xml:space="preserve">Yes. </w:t>
      </w:r>
      <w:r w:rsidR="00F84114">
        <w:t xml:space="preserve">Updated. </w:t>
      </w:r>
    </w:p>
  </w:comment>
  <w:comment w:id="3091" w:author="OPPO" w:date="2025-04-27T17:13:00Z" w:initials="YX">
    <w:p w14:paraId="05314A14" w14:textId="37D3DEAB" w:rsidR="008F5679" w:rsidRDefault="008F5679" w:rsidP="00E62872">
      <w:pPr>
        <w:pStyle w:val="a7"/>
      </w:pPr>
      <w:r>
        <w:rPr>
          <w:rStyle w:val="a6"/>
        </w:rPr>
        <w:annotationRef/>
      </w:r>
      <w:r>
        <w:t xml:space="preserve">In last meeting, it has agreed the new MAC CE includes: A/D indication, Target configuration id </w:t>
      </w:r>
      <w:r>
        <w:rPr>
          <w:highlight w:val="yellow"/>
        </w:rPr>
        <w:t xml:space="preserve">or </w:t>
      </w:r>
      <w:r>
        <w:t xml:space="preserve">{SP CSI-RS resource set id </w:t>
      </w:r>
      <w:r>
        <w:rPr>
          <w:highlight w:val="yellow"/>
        </w:rPr>
        <w:t xml:space="preserve">and/or </w:t>
      </w:r>
      <w:r>
        <w:t>candidate id}, TCI state id.</w:t>
      </w:r>
    </w:p>
    <w:p w14:paraId="4EF39F28" w14:textId="77777777" w:rsidR="008F5679" w:rsidRDefault="008F5679" w:rsidP="00E62872">
      <w:pPr>
        <w:pStyle w:val="a7"/>
      </w:pPr>
    </w:p>
    <w:p w14:paraId="647B999D" w14:textId="77777777" w:rsidR="008F5679" w:rsidRDefault="008F5679" w:rsidP="00E62872">
      <w:pPr>
        <w:pStyle w:val="a7"/>
      </w:pPr>
      <w:r>
        <w:t>Suggest to add editor note here to further discuss the content of the MAC CE.</w:t>
      </w:r>
    </w:p>
  </w:comment>
  <w:comment w:id="3092" w:author="vivo-Chenli-After RAN2#129bis-2" w:date="2025-04-30T18:00:00Z" w:initials="v">
    <w:p w14:paraId="08A35FC2" w14:textId="77777777" w:rsidR="008F5679" w:rsidRDefault="008F5679">
      <w:pPr>
        <w:pStyle w:val="a7"/>
      </w:pPr>
      <w:r>
        <w:rPr>
          <w:rStyle w:val="a6"/>
        </w:rPr>
        <w:annotationRef/>
      </w:r>
      <w:r>
        <w:t xml:space="preserve">We could further disucss this, but I understand it is the only way to implemented. </w:t>
      </w:r>
    </w:p>
    <w:p w14:paraId="5BEB867B" w14:textId="0EB9F603" w:rsidR="008F5679" w:rsidRDefault="008F5679">
      <w:pPr>
        <w:pStyle w:val="a7"/>
      </w:pPr>
      <w:r>
        <w:t xml:space="preserve">An EN is added. </w:t>
      </w:r>
    </w:p>
  </w:comment>
  <w:comment w:id="3113" w:author="Xiaomi" w:date="2025-04-25T09:13:00Z" w:initials="X">
    <w:p w14:paraId="1C7F79C3" w14:textId="37E21ADB" w:rsidR="008F5679" w:rsidRPr="00685845" w:rsidRDefault="008F5679">
      <w:pPr>
        <w:pStyle w:val="a7"/>
        <w:rPr>
          <w:rFonts w:eastAsia="等线"/>
          <w:lang w:eastAsia="zh-CN"/>
        </w:rPr>
      </w:pPr>
      <w:r>
        <w:rPr>
          <w:rStyle w:val="a6"/>
        </w:rPr>
        <w:annotationRef/>
      </w:r>
      <w:r>
        <w:rPr>
          <w:rFonts w:eastAsia="等线" w:hint="eastAsia"/>
          <w:lang w:eastAsia="zh-CN"/>
        </w:rPr>
        <w:t>N</w:t>
      </w:r>
      <w:r>
        <w:rPr>
          <w:rFonts w:eastAsia="等线"/>
          <w:lang w:eastAsia="zh-CN"/>
        </w:rPr>
        <w:t xml:space="preserve">ot sure whether the intention is to refer to </w:t>
      </w:r>
      <w:r w:rsidRPr="00685845">
        <w:rPr>
          <w:rFonts w:eastAsia="等线"/>
          <w:i/>
          <w:iCs/>
          <w:lang w:eastAsia="zh-CN"/>
        </w:rPr>
        <w:t>LTM-NZP-CSI-RS-ResourceSet</w:t>
      </w:r>
      <w:r>
        <w:rPr>
          <w:rFonts w:eastAsia="等线"/>
          <w:lang w:eastAsia="zh-CN"/>
        </w:rPr>
        <w:t xml:space="preserve"> in RRC running CR? </w:t>
      </w:r>
    </w:p>
  </w:comment>
  <w:comment w:id="3114" w:author="vivo-Chenli-After RAN2#129bis-2" w:date="2025-04-30T18:03:00Z" w:initials="v">
    <w:p w14:paraId="1BA329A1" w14:textId="06A832D8" w:rsidR="008F5679" w:rsidRDefault="008F5679">
      <w:pPr>
        <w:pStyle w:val="a7"/>
      </w:pPr>
      <w:r>
        <w:rPr>
          <w:rStyle w:val="a6"/>
        </w:rPr>
        <w:annotationRef/>
      </w:r>
      <w:r>
        <w:rPr>
          <w:rFonts w:eastAsia="等线"/>
          <w:lang w:eastAsia="zh-CN"/>
        </w:rPr>
        <w:t xml:space="preserve">We mean the </w:t>
      </w:r>
      <w:r w:rsidRPr="009C2CF7">
        <w:rPr>
          <w:rFonts w:eastAsia="等线"/>
          <w:i/>
          <w:iCs/>
          <w:lang w:eastAsia="zh-CN"/>
        </w:rPr>
        <w:t>NZP-CSI-RS-ResourceSet</w:t>
      </w:r>
      <w:r>
        <w:rPr>
          <w:rFonts w:eastAsia="等线"/>
          <w:lang w:eastAsia="zh-CN"/>
        </w:rPr>
        <w:t xml:space="preserve"> in LTM candidate configuration, but it could be further discussed. </w:t>
      </w:r>
    </w:p>
  </w:comment>
  <w:comment w:id="3115" w:author="Nokia" w:date="2025-04-30T17:27:00Z" w:initials="Nokia">
    <w:p w14:paraId="6D6B5460" w14:textId="77777777" w:rsidR="00A62F7C" w:rsidRDefault="00A62F7C" w:rsidP="00A62F7C">
      <w:pPr>
        <w:pStyle w:val="a7"/>
      </w:pPr>
      <w:r>
        <w:rPr>
          <w:rStyle w:val="a6"/>
        </w:rPr>
        <w:annotationRef/>
      </w:r>
      <w:r>
        <w:t xml:space="preserve">This is a set configured under LTM-Candidate or it’s an LTM-NZP-CSI-RS-ResourceSet? </w:t>
      </w:r>
    </w:p>
  </w:comment>
  <w:comment w:id="3116" w:author="vivo-Chenli-After RAN2#129bis-3" w:date="2025-05-06T20:43:00Z" w:initials="v">
    <w:p w14:paraId="032FB5E4" w14:textId="64906DD9" w:rsidR="00EB5AC8" w:rsidRDefault="00EB5AC8">
      <w:pPr>
        <w:pStyle w:val="a7"/>
      </w:pPr>
      <w:r>
        <w:rPr>
          <w:rStyle w:val="a6"/>
        </w:rPr>
        <w:annotationRef/>
      </w:r>
      <w:r>
        <w:t xml:space="preserve">Our understanding is </w:t>
      </w:r>
      <w:r w:rsidRPr="009C2CF7">
        <w:rPr>
          <w:rFonts w:eastAsia="等线"/>
          <w:i/>
          <w:iCs/>
          <w:lang w:eastAsia="zh-CN"/>
        </w:rPr>
        <w:t>NZP-CSI-RS-ResourceSet</w:t>
      </w:r>
      <w:r>
        <w:rPr>
          <w:rFonts w:eastAsia="等线"/>
          <w:lang w:eastAsia="zh-CN"/>
        </w:rPr>
        <w:t xml:space="preserve"> in LTM candidate configuration</w:t>
      </w:r>
      <w:r>
        <w:rPr>
          <w:rFonts w:eastAsia="等线"/>
          <w:lang w:eastAsia="zh-CN"/>
        </w:rPr>
        <w:t xml:space="preserve"> as mentioned above. </w:t>
      </w:r>
    </w:p>
  </w:comment>
  <w:comment w:id="3126" w:author="Ericsson" w:date="2025-04-28T10:01:00Z" w:initials="E">
    <w:p w14:paraId="000C328D" w14:textId="746AE10A" w:rsidR="008F5679" w:rsidRDefault="008F5679" w:rsidP="00A23451">
      <w:r>
        <w:rPr>
          <w:rStyle w:val="a6"/>
        </w:rPr>
        <w:annotationRef/>
      </w:r>
      <w:r>
        <w:t>Spare bits are normally put to the left, thus we prefer to have the Candidate Cell Id to the right in Oct 1.</w:t>
      </w:r>
    </w:p>
  </w:comment>
  <w:comment w:id="3127" w:author="vivo-Chenli-After RAN2#129bis-2" w:date="2025-04-30T18:04:00Z" w:initials="v">
    <w:p w14:paraId="0EDA4BCC" w14:textId="44B16326" w:rsidR="008F5679" w:rsidRDefault="008F5679">
      <w:pPr>
        <w:pStyle w:val="a7"/>
      </w:pPr>
      <w:r>
        <w:rPr>
          <w:rStyle w:val="a6"/>
        </w:rPr>
        <w:annotationRef/>
      </w:r>
      <w:r>
        <w:t xml:space="preserve">Thanks. Updated. </w:t>
      </w:r>
    </w:p>
  </w:comment>
  <w:comment w:id="3319" w:author="Sharp - Takuma.K" w:date="2025-04-28T17:26:00Z" w:initials="S">
    <w:p w14:paraId="5161CA55" w14:textId="77777777" w:rsidR="008F5679" w:rsidRDefault="008F5679" w:rsidP="00017459">
      <w:pPr>
        <w:pStyle w:val="a7"/>
      </w:pPr>
      <w:r>
        <w:rPr>
          <w:rStyle w:val="a6"/>
        </w:rPr>
        <w:annotationRef/>
      </w:r>
      <w:r>
        <w:t>Why does RAN2 need to have a new MAC CE for enhancement?</w:t>
      </w:r>
    </w:p>
    <w:p w14:paraId="5F302924" w14:textId="2F9BFFEA" w:rsidR="008F5679" w:rsidRDefault="008F5679" w:rsidP="00017459">
      <w:pPr>
        <w:pStyle w:val="a7"/>
      </w:pPr>
      <w:r>
        <w:t>There are enough reserved bits to indicate NCC value and whether the NCC value is exist or not.</w:t>
      </w:r>
    </w:p>
  </w:comment>
  <w:comment w:id="3320" w:author="vivo-Chenli-After RAN2#129bis-2" w:date="2025-04-30T18:06:00Z" w:initials="v">
    <w:p w14:paraId="29E7CB7B" w14:textId="3B49DDA1" w:rsidR="008F5679" w:rsidRDefault="008F5679" w:rsidP="00AC246C">
      <w:pPr>
        <w:pStyle w:val="a7"/>
        <w:rPr>
          <w:rFonts w:eastAsia="等线"/>
          <w:lang w:eastAsia="zh-CN"/>
        </w:rPr>
      </w:pPr>
      <w:r>
        <w:rPr>
          <w:rStyle w:val="a6"/>
        </w:rPr>
        <w:annotationRef/>
      </w:r>
      <w:r>
        <w:rPr>
          <w:rStyle w:val="a6"/>
        </w:rPr>
        <w:annotationRef/>
      </w:r>
      <w:r>
        <w:rPr>
          <w:rFonts w:eastAsia="等线"/>
          <w:lang w:eastAsia="zh-CN"/>
        </w:rPr>
        <w:t>It was agreed in RAN2#129bis:</w:t>
      </w:r>
    </w:p>
    <w:p w14:paraId="3C75F085" w14:textId="77777777" w:rsidR="008F5679" w:rsidRDefault="008F5679" w:rsidP="00AC246C">
      <w:pPr>
        <w:pStyle w:val="Agreement"/>
        <w:ind w:left="340"/>
        <w:jc w:val="both"/>
        <w:rPr>
          <w:rFonts w:eastAsia="Malgun Gothic"/>
          <w:lang w:eastAsia="ko-KR"/>
        </w:rPr>
      </w:pPr>
      <w:bookmarkStart w:id="3321" w:name="_Hlk196928790"/>
      <w:r w:rsidRPr="00434A60">
        <w:rPr>
          <w:rFonts w:eastAsia="Malgun Gothic"/>
          <w:lang w:eastAsia="ko-KR"/>
        </w:rPr>
        <w:t>Introducing a new R19 LTM cell switch command MAC CE with indicating the NCC value for R19 inter-CU LTM cell switch. Details will be further discussed during CR phase.</w:t>
      </w:r>
      <w:bookmarkEnd w:id="3321"/>
    </w:p>
    <w:p w14:paraId="1398F90F" w14:textId="77777777" w:rsidR="008F5679" w:rsidRPr="002A250B" w:rsidRDefault="008F5679" w:rsidP="00AC246C">
      <w:pPr>
        <w:pStyle w:val="a7"/>
        <w:rPr>
          <w:rFonts w:eastAsia="等线"/>
          <w:lang w:eastAsia="zh-CN"/>
        </w:rPr>
      </w:pPr>
    </w:p>
    <w:p w14:paraId="1C052E33" w14:textId="6E9766A6" w:rsidR="008F5679" w:rsidRDefault="008F5679">
      <w:pPr>
        <w:pStyle w:val="a7"/>
      </w:pPr>
    </w:p>
  </w:comment>
  <w:comment w:id="3349" w:author="Xiaomi" w:date="2025-04-25T11:06:00Z" w:initials="X">
    <w:p w14:paraId="1F2E6830" w14:textId="5B02ED05" w:rsidR="008F5679" w:rsidRPr="00361578" w:rsidRDefault="008F5679" w:rsidP="00361578">
      <w:pPr>
        <w:pStyle w:val="a7"/>
      </w:pPr>
      <w:r>
        <w:rPr>
          <w:rStyle w:val="a6"/>
        </w:rPr>
        <w:annotationRef/>
      </w:r>
      <w:r w:rsidRPr="00361578">
        <w:t xml:space="preserve">RAN2 has agreed “Introducing a new </w:t>
      </w:r>
      <w:r w:rsidRPr="00361578">
        <w:rPr>
          <w:color w:val="FF0000"/>
        </w:rPr>
        <w:t>R19 LTM cell switch command MAC CE with indicating the NCC value</w:t>
      </w:r>
      <w:r w:rsidRPr="00361578">
        <w:t xml:space="preserve"> for R19 </w:t>
      </w:r>
      <w:r w:rsidRPr="00361578">
        <w:rPr>
          <w:color w:val="FF0000"/>
        </w:rPr>
        <w:t xml:space="preserve">inter-CU </w:t>
      </w:r>
      <w:r w:rsidRPr="00361578">
        <w:t>LTM cell switch. Details will be further discussed during CR phase.”</w:t>
      </w:r>
    </w:p>
    <w:p w14:paraId="525FCC28" w14:textId="77777777" w:rsidR="008F5679" w:rsidRPr="00361578" w:rsidRDefault="008F5679" w:rsidP="00361578">
      <w:pPr>
        <w:rPr>
          <w:rFonts w:ascii="宋体" w:eastAsia="宋体" w:hAnsi="宋体" w:cs="宋体"/>
          <w:lang w:eastAsia="zh-CN"/>
        </w:rPr>
      </w:pPr>
    </w:p>
    <w:p w14:paraId="402808C0" w14:textId="5616C52E" w:rsidR="008F5679" w:rsidRPr="00361578" w:rsidRDefault="008F5679" w:rsidP="00361578">
      <w:r w:rsidRPr="00361578">
        <w:t>According to the above agreement, we think the NCC value is always included in the Rel-19 Enhanced LTM Cell Switch Command MAC CE.</w:t>
      </w:r>
    </w:p>
    <w:p w14:paraId="174CD139" w14:textId="5AE48F01" w:rsidR="008F5679" w:rsidRDefault="008F5679" w:rsidP="00361578">
      <w:pPr>
        <w:pStyle w:val="a7"/>
      </w:pPr>
      <w:r w:rsidRPr="00361578">
        <w:t>For the LTM CSC without indicating the NCC, the Rel-18 LTM CSC can be used.</w:t>
      </w:r>
    </w:p>
  </w:comment>
  <w:comment w:id="3350" w:author="Ericsson" w:date="2025-04-28T10:01:00Z" w:initials="E">
    <w:p w14:paraId="330F3A35" w14:textId="77777777" w:rsidR="008F5679" w:rsidRDefault="008F5679" w:rsidP="00A23451">
      <w:r>
        <w:rPr>
          <w:rStyle w:val="a6"/>
        </w:rPr>
        <w:annotationRef/>
      </w:r>
      <w:r>
        <w:t>We have a different understanding. The new MAC CE could be used for both intra- and inter-CU (for Rel-19 UEs).</w:t>
      </w:r>
    </w:p>
  </w:comment>
  <w:comment w:id="3351" w:author="vivo-Chenli-After RAN2#129bis-2" w:date="2025-04-30T18:07:00Z" w:initials="v">
    <w:p w14:paraId="6F4421A1" w14:textId="7EC64A93" w:rsidR="008F5679" w:rsidRDefault="008F5679">
      <w:pPr>
        <w:pStyle w:val="a7"/>
      </w:pPr>
      <w:r>
        <w:rPr>
          <w:rStyle w:val="a6"/>
        </w:rPr>
        <w:annotationRef/>
      </w:r>
      <w:r>
        <w:t xml:space="preserve">We have the same understanding as Ericsson. </w:t>
      </w:r>
    </w:p>
  </w:comment>
  <w:comment w:id="3347" w:author="Samsung (Anil)" w:date="2025-04-29T11:04:00Z" w:initials="Anil">
    <w:p w14:paraId="1C5761FD" w14:textId="77777777" w:rsidR="008F5679" w:rsidRDefault="008F5679">
      <w:pPr>
        <w:pStyle w:val="a7"/>
      </w:pPr>
      <w:r>
        <w:rPr>
          <w:rStyle w:val="a6"/>
        </w:rPr>
        <w:annotationRef/>
      </w:r>
      <w:r>
        <w:t>Why do we need ‘</w:t>
      </w:r>
      <w:r>
        <w:rPr>
          <w:rStyle w:val="a6"/>
        </w:rPr>
        <w:annotationRef/>
      </w:r>
      <w:r>
        <w:t>and if NCC value field is not included</w:t>
      </w:r>
      <w:r>
        <w:rPr>
          <w:rStyle w:val="a6"/>
        </w:rPr>
        <w:annotationRef/>
      </w:r>
      <w:r>
        <w:rPr>
          <w:rStyle w:val="a6"/>
        </w:rPr>
        <w:annotationRef/>
      </w:r>
      <w:r>
        <w:t>’ condition?</w:t>
      </w:r>
    </w:p>
    <w:p w14:paraId="22BFB13C" w14:textId="77777777" w:rsidR="008F5679" w:rsidRDefault="008F5679">
      <w:pPr>
        <w:pStyle w:val="a7"/>
      </w:pPr>
    </w:p>
    <w:p w14:paraId="2C8C53CA" w14:textId="336256D0" w:rsidR="008F5679" w:rsidRDefault="008F5679">
      <w:pPr>
        <w:pStyle w:val="a7"/>
      </w:pPr>
      <w:r>
        <w:t>Suggest to remove it.</w:t>
      </w:r>
    </w:p>
  </w:comment>
  <w:comment w:id="3348" w:author="vivo-Chenli-After RAN2#129bis-2" w:date="2025-04-30T18:07:00Z" w:initials="v">
    <w:p w14:paraId="11E69EA1" w14:textId="419E1672" w:rsidR="008F5679" w:rsidRDefault="008F5679">
      <w:pPr>
        <w:pStyle w:val="a7"/>
      </w:pPr>
      <w:r>
        <w:rPr>
          <w:rStyle w:val="a6"/>
        </w:rPr>
        <w:annotationRef/>
      </w:r>
      <w:r>
        <w:t xml:space="preserve">As we have agreement below, there is still case whether to include NCC for Enhanced LTM cell switch command MAC CE. </w:t>
      </w:r>
    </w:p>
    <w:p w14:paraId="2459EAD9" w14:textId="77777777" w:rsidR="008F5679" w:rsidRDefault="008F5679">
      <w:pPr>
        <w:pStyle w:val="a7"/>
      </w:pPr>
    </w:p>
    <w:p w14:paraId="7CF9BCFE" w14:textId="7BD71A1D" w:rsidR="008F5679" w:rsidRPr="00324F74" w:rsidRDefault="008F5679">
      <w:pPr>
        <w:pStyle w:val="a7"/>
        <w:rPr>
          <w:b/>
          <w:bCs/>
        </w:rPr>
      </w:pPr>
      <w:r w:rsidRPr="00324F74">
        <w:rPr>
          <w:b/>
          <w:bCs/>
          <w:i/>
          <w:iCs/>
          <w:lang w:val="en-US"/>
        </w:rPr>
        <w:t>NCC is included in the LTM cell switch command MAC CE if the R19 set ID is different between the target cell and source cell. Conversely, if the R19 set ID is same for both cells, the NCC will not be included</w:t>
      </w:r>
    </w:p>
  </w:comment>
  <w:comment w:id="3342" w:author="OPPO" w:date="2025-04-27T17:15:00Z" w:initials="YX">
    <w:p w14:paraId="68ED9B88" w14:textId="730CC01B" w:rsidR="008F5679" w:rsidRDefault="008F5679" w:rsidP="00756C24">
      <w:pPr>
        <w:pStyle w:val="a7"/>
      </w:pPr>
      <w:r>
        <w:rPr>
          <w:rStyle w:val="a6"/>
        </w:rPr>
        <w:annotationRef/>
      </w:r>
      <w:r>
        <w:t>How UE know whether NCC value is included or not?</w:t>
      </w:r>
    </w:p>
  </w:comment>
  <w:comment w:id="3343" w:author="MediaTek (Xiaonan)" w:date="2025-04-28T15:28:00Z" w:initials="MTK">
    <w:p w14:paraId="50840518" w14:textId="77777777" w:rsidR="008F5679" w:rsidRDefault="008F5679" w:rsidP="00F4769C">
      <w:pPr>
        <w:pStyle w:val="a7"/>
      </w:pPr>
      <w:r>
        <w:rPr>
          <w:rStyle w:val="a6"/>
        </w:rPr>
        <w:annotationRef/>
      </w:r>
      <w:r>
        <w:t>Same question. We may need another bit to indicate this, and the reserved bit in Oct3 can be used.</w:t>
      </w:r>
    </w:p>
  </w:comment>
  <w:comment w:id="3344" w:author="Ericsson" w:date="2025-04-28T10:01:00Z" w:initials="E">
    <w:p w14:paraId="461B8F6B" w14:textId="77777777" w:rsidR="008F5679" w:rsidRDefault="008F5679" w:rsidP="00A23451">
      <w:r>
        <w:rPr>
          <w:rStyle w:val="a6"/>
        </w:rPr>
        <w:annotationRef/>
      </w:r>
      <w:r>
        <w:t>Agree on the question, indication bit seems necessary.</w:t>
      </w:r>
    </w:p>
  </w:comment>
  <w:comment w:id="3345" w:author="vivo-Chenli-After RAN2#129bis-2" w:date="2025-04-30T18:08:00Z" w:initials="v">
    <w:p w14:paraId="002584C9" w14:textId="7AEB50BF" w:rsidR="008F5679" w:rsidRPr="006971AF" w:rsidRDefault="008F5679" w:rsidP="006971AF">
      <w:pPr>
        <w:pStyle w:val="a7"/>
        <w:rPr>
          <w:lang w:val="en-US"/>
        </w:rPr>
      </w:pPr>
      <w:r>
        <w:rPr>
          <w:rStyle w:val="a6"/>
        </w:rPr>
        <w:annotationRef/>
      </w:r>
      <w:r w:rsidRPr="006971AF">
        <w:rPr>
          <w:lang w:val="en-US"/>
        </w:rPr>
        <w:t>According the below agreement, both NW and UE could behave like this</w:t>
      </w:r>
      <w:r>
        <w:rPr>
          <w:lang w:val="en-US"/>
        </w:rPr>
        <w:t>, i.e. the UE can identify whether NCC value is included or not</w:t>
      </w:r>
      <w:r w:rsidRPr="006971AF">
        <w:rPr>
          <w:lang w:val="en-US"/>
        </w:rPr>
        <w:t xml:space="preserve"> based on the R19 set ID</w:t>
      </w:r>
      <w:r>
        <w:rPr>
          <w:lang w:val="en-US"/>
        </w:rPr>
        <w:t>:</w:t>
      </w:r>
    </w:p>
    <w:p w14:paraId="0EF0BCCD" w14:textId="3A63B45D" w:rsidR="008F5679" w:rsidRPr="00324F74" w:rsidRDefault="008F5679" w:rsidP="006971AF">
      <w:pPr>
        <w:pStyle w:val="a7"/>
        <w:rPr>
          <w:b/>
          <w:bCs/>
        </w:rPr>
      </w:pPr>
      <w:r w:rsidRPr="00324F74">
        <w:rPr>
          <w:b/>
          <w:bCs/>
          <w:i/>
          <w:iCs/>
          <w:lang w:val="en-US"/>
        </w:rPr>
        <w:t>NCC is included in the LTM cell switch command MAC CE if the R19 set ID is different between the target cell and source cell. Conversely, if the R19 set ID is same for both cells, the NCC will not be included.</w:t>
      </w:r>
    </w:p>
  </w:comment>
  <w:comment w:id="3356" w:author="MediaTek (Xiaonan)" w:date="2025-04-28T15:27:00Z" w:initials="MTK">
    <w:p w14:paraId="0826DD23" w14:textId="71FDFF0C" w:rsidR="008F5679" w:rsidRDefault="008F5679" w:rsidP="00F4769C">
      <w:pPr>
        <w:pStyle w:val="a7"/>
      </w:pPr>
      <w:r>
        <w:rPr>
          <w:rStyle w:val="a6"/>
        </w:rPr>
        <w:annotationRef/>
      </w:r>
      <w:r>
        <w:t>Does it mean Oct 5 and 6 are absent and the Oct 7 is the new Oct5 in this case?</w:t>
      </w:r>
    </w:p>
  </w:comment>
  <w:comment w:id="3357" w:author="vivo-Chenli-After RAN2#129bis-2" w:date="2025-04-30T18:09:00Z" w:initials="v">
    <w:p w14:paraId="2E4E4BF6" w14:textId="532D3ADE" w:rsidR="008F5679" w:rsidRDefault="008F5679">
      <w:pPr>
        <w:pStyle w:val="a7"/>
      </w:pPr>
      <w:r>
        <w:rPr>
          <w:rStyle w:val="a6"/>
        </w:rPr>
        <w:annotationRef/>
      </w:r>
      <w:r>
        <w:t xml:space="preserve">Exactly. </w:t>
      </w:r>
    </w:p>
  </w:comment>
  <w:comment w:id="3360" w:author="OPPO" w:date="2025-04-27T17:17:00Z" w:initials="YX">
    <w:p w14:paraId="1B6D7DDD" w14:textId="214A05D8" w:rsidR="008F5679" w:rsidRDefault="008F5679" w:rsidP="00DA1E39">
      <w:pPr>
        <w:pStyle w:val="a7"/>
      </w:pPr>
      <w:r>
        <w:rPr>
          <w:rStyle w:val="a6"/>
        </w:rPr>
        <w:annotationRef/>
      </w:r>
      <w:r>
        <w:rPr>
          <w:lang w:val="en-US"/>
        </w:rPr>
        <w:t>typo</w:t>
      </w:r>
    </w:p>
  </w:comment>
  <w:comment w:id="3366" w:author="Ericsson" w:date="2025-04-28T10:02:00Z" w:initials="E">
    <w:p w14:paraId="08D71963" w14:textId="77777777" w:rsidR="008F5679" w:rsidRDefault="008F5679" w:rsidP="004F5494">
      <w:r>
        <w:rPr>
          <w:rStyle w:val="a6"/>
        </w:rPr>
        <w:annotationRef/>
      </w:r>
      <w:r>
        <w:t>Since the NCC value consists of 3 bits it has 8 code points, which are all used for different NCCs. Thus, there is no way for the UE to understand if the NCC value is included or not, and an extra bit has to be included to signal this to the UE.</w:t>
      </w:r>
    </w:p>
  </w:comment>
  <w:comment w:id="3367" w:author="vivo-Chenli-After RAN2#129bis-2" w:date="2025-04-30T18:10:00Z" w:initials="v">
    <w:p w14:paraId="3EF59766" w14:textId="77777777" w:rsidR="008F5679" w:rsidRDefault="008F5679" w:rsidP="004F5494">
      <w:pPr>
        <w:pStyle w:val="a7"/>
      </w:pPr>
      <w:r>
        <w:rPr>
          <w:rStyle w:val="a6"/>
        </w:rPr>
        <w:annotationRef/>
      </w:r>
      <w:r>
        <w:t xml:space="preserve">Similar as above. </w:t>
      </w:r>
    </w:p>
    <w:p w14:paraId="6EBDF2E0" w14:textId="77777777" w:rsidR="008F5679" w:rsidRPr="00EA2765" w:rsidRDefault="008F5679" w:rsidP="004F5494">
      <w:pPr>
        <w:pStyle w:val="a7"/>
        <w:rPr>
          <w:lang w:val="en-US"/>
        </w:rPr>
      </w:pPr>
      <w:r w:rsidRPr="00EA2765">
        <w:rPr>
          <w:lang w:val="en-US"/>
        </w:rPr>
        <w:t>According the below agreement, both NW and UE could behave like this based on the R19 set ID:</w:t>
      </w:r>
    </w:p>
    <w:p w14:paraId="081B7EE1" w14:textId="77777777" w:rsidR="008F5679" w:rsidRPr="00CA1F9D" w:rsidRDefault="008F5679" w:rsidP="004F5494">
      <w:pPr>
        <w:pStyle w:val="a7"/>
        <w:rPr>
          <w:b/>
          <w:bCs/>
        </w:rPr>
      </w:pPr>
      <w:r w:rsidRPr="00CA1F9D">
        <w:rPr>
          <w:b/>
          <w:bCs/>
          <w:i/>
          <w:iCs/>
          <w:lang w:val="en-US"/>
        </w:rPr>
        <w:t>NCC is included in the LTM cell switch command MAC CE if the R19 set ID is different between the target cell and source cell. Conversely, if the R19 set ID is same for both cells, the NCC will not be included.</w:t>
      </w:r>
    </w:p>
  </w:comment>
  <w:comment w:id="3371" w:author="CATT" w:date="2025-04-30T15:23:00Z" w:initials="CATT">
    <w:p w14:paraId="21DF28D3" w14:textId="77777777" w:rsidR="008F5679" w:rsidRDefault="008F5679" w:rsidP="004F5494">
      <w:pPr>
        <w:pStyle w:val="a7"/>
      </w:pPr>
      <w:r>
        <w:rPr>
          <w:rStyle w:val="a6"/>
        </w:rPr>
        <w:annotationRef/>
      </w:r>
      <w:r>
        <w:rPr>
          <w:rFonts w:hint="eastAsia"/>
          <w:lang w:eastAsia="zh-CN"/>
        </w:rPr>
        <w:t>NCC value in MAC CE is only for MCG LTM.</w:t>
      </w:r>
      <w:r>
        <w:rPr>
          <w:lang w:eastAsia="zh-CN"/>
        </w:rPr>
        <w:t>”</w:t>
      </w:r>
      <w:r w:rsidRPr="00381C89">
        <w:rPr>
          <w:iCs/>
        </w:rPr>
        <w:t xml:space="preserve"> </w:t>
      </w:r>
      <w:r>
        <w:rPr>
          <w:iCs/>
        </w:rPr>
        <w:t xml:space="preserve">or </w:t>
      </w:r>
      <w:r>
        <w:rPr>
          <w:i/>
        </w:rPr>
        <w:t>ltm-ConfigNRDC</w:t>
      </w:r>
      <w:r>
        <w:rPr>
          <w:rStyle w:val="a6"/>
        </w:rPr>
        <w:annotationRef/>
      </w:r>
      <w:r>
        <w:rPr>
          <w:lang w:eastAsia="zh-CN"/>
        </w:rPr>
        <w:t>”</w:t>
      </w:r>
      <w:r>
        <w:rPr>
          <w:rFonts w:hint="eastAsia"/>
          <w:lang w:eastAsia="zh-CN"/>
        </w:rPr>
        <w:t>should be removed</w:t>
      </w:r>
    </w:p>
  </w:comment>
  <w:comment w:id="3372" w:author="vivo-Chenli-After RAN2#129bis-2" w:date="2025-04-30T18:11:00Z" w:initials="v">
    <w:p w14:paraId="092DEB24" w14:textId="77777777" w:rsidR="008F5679" w:rsidRDefault="008F5679" w:rsidP="004F5494">
      <w:pPr>
        <w:pStyle w:val="a7"/>
      </w:pPr>
      <w:r>
        <w:rPr>
          <w:rStyle w:val="a6"/>
        </w:rPr>
        <w:annotationRef/>
      </w:r>
      <w:r>
        <w:t xml:space="preserve">Updated. </w:t>
      </w:r>
    </w:p>
  </w:comment>
  <w:comment w:id="3373" w:author="ZTE-Liujing" w:date="2025-04-30T21:06:00Z" w:initials="ZTE">
    <w:p w14:paraId="20705B11" w14:textId="77777777" w:rsidR="008F5679" w:rsidRDefault="008F5679" w:rsidP="00DE3CA2">
      <w:pPr>
        <w:pStyle w:val="a7"/>
        <w:rPr>
          <w:iCs/>
        </w:rPr>
      </w:pPr>
      <w:r>
        <w:rPr>
          <w:rStyle w:val="a6"/>
        </w:rPr>
        <w:annotationRef/>
      </w:r>
      <w:r>
        <w:t xml:space="preserve">Based on the field description of </w:t>
      </w:r>
      <w:r>
        <w:rPr>
          <w:i/>
          <w:iCs/>
        </w:rPr>
        <w:t>ltm-NoSecurityChangeID</w:t>
      </w:r>
      <w:r w:rsidRPr="0039254D">
        <w:rPr>
          <w:iCs/>
        </w:rPr>
        <w:t>,</w:t>
      </w:r>
      <w:r>
        <w:rPr>
          <w:iCs/>
        </w:rPr>
        <w:t xml:space="preserve"> if this field is configured, the NW shall ensure </w:t>
      </w:r>
      <w:r w:rsidRPr="0039254D">
        <w:rPr>
          <w:iCs/>
        </w:rPr>
        <w:t>that the UE has stored a value for ltm-ServingCellNoSecurityChangeID within VarLTM-ServingCellNoSecurityChangeID</w:t>
      </w:r>
      <w:r>
        <w:rPr>
          <w:iCs/>
        </w:rPr>
        <w:t>, so this condition is invalid and can be removed.</w:t>
      </w:r>
    </w:p>
    <w:p w14:paraId="116252ED" w14:textId="77777777" w:rsidR="008F5679" w:rsidRDefault="008F5679" w:rsidP="00DE3CA2">
      <w:pPr>
        <w:pStyle w:val="a7"/>
        <w:rPr>
          <w:iCs/>
        </w:rPr>
      </w:pPr>
    </w:p>
    <w:p w14:paraId="041406F9" w14:textId="77777777" w:rsidR="008F5679" w:rsidRPr="0039254D" w:rsidRDefault="008F5679" w:rsidP="00DE3CA2">
      <w:pPr>
        <w:pStyle w:val="TAL"/>
        <w:rPr>
          <w:i/>
          <w:lang w:eastAsia="zh-CN"/>
        </w:rPr>
      </w:pPr>
      <w:r w:rsidRPr="0039254D">
        <w:rPr>
          <w:i/>
          <w:lang w:eastAsia="zh-CN"/>
        </w:rPr>
        <w:t>ltm-NoSecurityChangeID</w:t>
      </w:r>
    </w:p>
    <w:p w14:paraId="0F5C2CC4" w14:textId="77777777" w:rsidR="008F5679" w:rsidRDefault="008F5679" w:rsidP="00DE3CA2">
      <w:pPr>
        <w:pStyle w:val="a7"/>
      </w:pPr>
      <w:r w:rsidRPr="0039254D">
        <w:rPr>
          <w:bCs/>
          <w:iCs/>
          <w:lang w:eastAsia="zh-CN"/>
        </w:rPr>
        <w:t xml:space="preserve">If the network configures this field for one LTM candidate configuration, the network configures also for all </w:t>
      </w:r>
      <w:r w:rsidRPr="0039254D">
        <w:rPr>
          <w:iCs/>
          <w:lang w:eastAsia="zh-CN"/>
        </w:rPr>
        <w:t>LTM candidate configurations within</w:t>
      </w:r>
      <w:r w:rsidRPr="0039254D">
        <w:rPr>
          <w:lang w:eastAsia="zh-CN"/>
        </w:rPr>
        <w:t xml:space="preserve"> </w:t>
      </w:r>
      <w:r w:rsidRPr="0039254D">
        <w:rPr>
          <w:i/>
          <w:lang w:eastAsia="zh-CN"/>
        </w:rPr>
        <w:t>ltm-CandidateToAddModList</w:t>
      </w:r>
      <w:r w:rsidRPr="0039254D">
        <w:rPr>
          <w:lang w:eastAsia="zh-CN"/>
        </w:rPr>
        <w:t xml:space="preserve"> </w:t>
      </w:r>
      <w:r w:rsidRPr="0039254D">
        <w:rPr>
          <w:sz w:val="16"/>
          <w:szCs w:val="16"/>
          <w:lang w:eastAsia="zh-CN"/>
        </w:rPr>
        <w:annotationRef/>
      </w:r>
      <w:r w:rsidRPr="0039254D">
        <w:rPr>
          <w:sz w:val="16"/>
          <w:szCs w:val="16"/>
          <w:lang w:eastAsia="zh-CN"/>
        </w:rPr>
        <w:annotationRef/>
      </w:r>
      <w:r w:rsidRPr="0039254D">
        <w:rPr>
          <w:lang w:eastAsia="zh-CN"/>
        </w:rPr>
        <w:t xml:space="preserve">in </w:t>
      </w:r>
      <w:r w:rsidRPr="0039254D">
        <w:rPr>
          <w:i/>
          <w:lang w:eastAsia="zh-CN"/>
        </w:rPr>
        <w:t xml:space="preserve">LTM-Config </w:t>
      </w:r>
      <w:r w:rsidRPr="0039254D">
        <w:rPr>
          <w:sz w:val="16"/>
          <w:szCs w:val="16"/>
          <w:lang w:eastAsia="zh-CN"/>
        </w:rPr>
        <w:annotationRef/>
      </w:r>
      <w:r w:rsidRPr="0039254D">
        <w:rPr>
          <w:sz w:val="16"/>
          <w:szCs w:val="16"/>
          <w:lang w:eastAsia="zh-CN"/>
        </w:rPr>
        <w:annotationRef/>
      </w:r>
      <w:r w:rsidRPr="0039254D">
        <w:rPr>
          <w:sz w:val="16"/>
          <w:szCs w:val="16"/>
          <w:lang w:eastAsia="zh-CN"/>
        </w:rPr>
        <w:annotationRef/>
      </w:r>
      <w:r w:rsidRPr="0039254D">
        <w:rPr>
          <w:iCs/>
          <w:lang w:eastAsia="zh-CN"/>
        </w:rPr>
        <w:t xml:space="preserve">and </w:t>
      </w:r>
      <w:r w:rsidRPr="0039254D">
        <w:rPr>
          <w:iCs/>
          <w:highlight w:val="yellow"/>
          <w:lang w:eastAsia="zh-CN"/>
        </w:rPr>
        <w:t xml:space="preserve">ensures that the UE has stored a value for </w:t>
      </w:r>
      <w:r w:rsidRPr="0039254D">
        <w:rPr>
          <w:i/>
          <w:iCs/>
          <w:highlight w:val="yellow"/>
          <w:lang w:eastAsia="zh-CN"/>
        </w:rPr>
        <w:t>ltm-ServingCellNoSecurityChangeID</w:t>
      </w:r>
      <w:r w:rsidRPr="0039254D">
        <w:rPr>
          <w:highlight w:val="yellow"/>
          <w:lang w:eastAsia="zh-CN"/>
        </w:rPr>
        <w:t xml:space="preserve"> within </w:t>
      </w:r>
      <w:r w:rsidRPr="0039254D">
        <w:rPr>
          <w:i/>
          <w:highlight w:val="yellow"/>
          <w:lang w:eastAsia="zh-CN"/>
        </w:rPr>
        <w:t>VarLTM-ServingCellNoSecurityChangeID</w:t>
      </w:r>
      <w:r w:rsidRPr="0039254D">
        <w:rPr>
          <w:iCs/>
          <w:highlight w:val="yellow"/>
          <w:lang w:eastAsia="zh-CN"/>
        </w:rPr>
        <w:t>.</w:t>
      </w:r>
    </w:p>
    <w:p w14:paraId="5E2E186B" w14:textId="77777777" w:rsidR="008F5679" w:rsidRPr="00EA3FC0" w:rsidRDefault="008F5679" w:rsidP="00DE3CA2">
      <w:pPr>
        <w:pStyle w:val="a7"/>
      </w:pPr>
    </w:p>
    <w:p w14:paraId="4078C2A3" w14:textId="73CFC193" w:rsidR="008F5679" w:rsidRPr="00DE3CA2" w:rsidRDefault="008F5679">
      <w:pPr>
        <w:pStyle w:val="a7"/>
      </w:pPr>
    </w:p>
  </w:comment>
  <w:comment w:id="3374" w:author="vivo-Chenli-After RAN2#129bis-3" w:date="2025-05-06T20:58:00Z" w:initials="v">
    <w:p w14:paraId="14331C3F" w14:textId="5D671300" w:rsidR="003C35C4" w:rsidRPr="003C35C4" w:rsidRDefault="003C35C4">
      <w:pPr>
        <w:pStyle w:val="a7"/>
      </w:pPr>
      <w:r>
        <w:rPr>
          <w:rStyle w:val="a6"/>
        </w:rPr>
        <w:annotationRef/>
      </w:r>
      <w:r>
        <w:t xml:space="preserve">In subsequent LTM, how network ensures the UE has stored value for </w:t>
      </w:r>
      <w:r w:rsidRPr="003C35C4">
        <w:rPr>
          <w:i/>
          <w:iCs/>
        </w:rPr>
        <w:t>ltm-ServingCellNoSecurityChangeID</w:t>
      </w:r>
      <w:r>
        <w:t>.</w:t>
      </w:r>
    </w:p>
  </w:comment>
  <w:comment w:id="3378" w:author="ZTE-Liujing" w:date="2025-04-30T21:04:00Z" w:initials="ZTE">
    <w:p w14:paraId="10195A00" w14:textId="268B1386" w:rsidR="008F5679" w:rsidRDefault="008F5679" w:rsidP="00DE3CA2">
      <w:pPr>
        <w:pStyle w:val="a7"/>
      </w:pPr>
      <w:r>
        <w:rPr>
          <w:rStyle w:val="a6"/>
        </w:rPr>
        <w:annotationRef/>
      </w:r>
      <w:r>
        <w:t>this one should also be removed because NCC via MAC CE is not applicable to inter-SN LTM.</w:t>
      </w:r>
    </w:p>
    <w:p w14:paraId="388D1EDB" w14:textId="18E58DF4" w:rsidR="008F5679" w:rsidRPr="00DE3CA2" w:rsidRDefault="008F5679">
      <w:pPr>
        <w:pStyle w:val="a7"/>
      </w:pPr>
    </w:p>
  </w:comment>
  <w:comment w:id="3377" w:author="vivo-Chenli-After RAN2#129bis-3" w:date="2025-05-06T21:00:00Z" w:initials="v">
    <w:p w14:paraId="262EAD1C" w14:textId="3E39BF47" w:rsidR="00F02CFE" w:rsidRDefault="00F02CFE">
      <w:pPr>
        <w:pStyle w:val="a7"/>
      </w:pPr>
      <w:r>
        <w:rPr>
          <w:rStyle w:val="a6"/>
        </w:rPr>
        <w:annotationRef/>
      </w:r>
      <w:r>
        <w:t xml:space="preserve">Updated. </w:t>
      </w:r>
    </w:p>
  </w:comment>
  <w:comment w:id="3398" w:author="ZTE-Liujing" w:date="2025-04-30T21:03:00Z" w:initials="ZTE">
    <w:p w14:paraId="5FAED3C0" w14:textId="0D12426D" w:rsidR="008F5679" w:rsidRPr="00DE3CA2" w:rsidRDefault="008F5679">
      <w:pPr>
        <w:pStyle w:val="a7"/>
        <w:rPr>
          <w:rFonts w:eastAsia="等线"/>
          <w:lang w:eastAsia="zh-CN"/>
        </w:rPr>
      </w:pPr>
      <w:r>
        <w:rPr>
          <w:rStyle w:val="a6"/>
        </w:rPr>
        <w:annotationRef/>
      </w:r>
      <w:r>
        <w:rPr>
          <w:rFonts w:eastAsia="等线" w:hint="eastAsia"/>
          <w:lang w:eastAsia="zh-CN"/>
        </w:rPr>
        <w:t>C</w:t>
      </w:r>
      <w:r>
        <w:rPr>
          <w:rFonts w:eastAsia="等线"/>
          <w:lang w:eastAsia="zh-CN"/>
        </w:rPr>
        <w:t>an CFRA resource be associated with CSI-RS?</w:t>
      </w:r>
    </w:p>
  </w:comment>
  <w:comment w:id="3399" w:author="vivo-Chenli-After RAN2#129bis-3" w:date="2025-05-06T21:08:00Z" w:initials="v">
    <w:p w14:paraId="7417CACC" w14:textId="6A21C4DF" w:rsidR="0083689A" w:rsidRDefault="0083689A">
      <w:pPr>
        <w:pStyle w:val="a7"/>
      </w:pPr>
      <w:r>
        <w:rPr>
          <w:rStyle w:val="a6"/>
        </w:rPr>
        <w:annotationRef/>
      </w:r>
      <w:r>
        <w:t>No conclusion. A</w:t>
      </w:r>
      <w:r w:rsidR="0066713E">
        <w:t xml:space="preserve">n EN is added and a </w:t>
      </w:r>
      <w:r>
        <w:t>new MAC open issue is added, i.e. MAC-1</w:t>
      </w:r>
      <w:r w:rsidR="00956A3B">
        <w:t>8</w:t>
      </w:r>
      <w:r>
        <w:t xml:space="preserve">. </w:t>
      </w:r>
    </w:p>
  </w:comment>
  <w:comment w:id="3417" w:author="Ericsson" w:date="2025-04-28T10:02:00Z" w:initials="E">
    <w:p w14:paraId="5C7D22CC" w14:textId="77777777" w:rsidR="008F5679" w:rsidRDefault="008F5679" w:rsidP="00A23451">
      <w:r>
        <w:rPr>
          <w:rStyle w:val="a6"/>
        </w:rPr>
        <w:annotationRef/>
      </w:r>
      <w:r>
        <w:t>This MAC CE design means that if the NCC value is to be signalled the network has to include Oct 5 and 6, even if it is not needed. Thus, NCC value is better fitted as Oct 5 so the network can choose not to include the last two octets (in this design octet 5 an 6).</w:t>
      </w:r>
    </w:p>
  </w:comment>
  <w:comment w:id="3418" w:author="LGE (Siyoung)" w:date="2025-04-28T20:08:00Z" w:initials="LGE (SY)">
    <w:p w14:paraId="2CE0C52C" w14:textId="3129235F" w:rsidR="008F5679" w:rsidRPr="003B4B99" w:rsidRDefault="008F5679">
      <w:pPr>
        <w:pStyle w:val="a7"/>
        <w:rPr>
          <w:rFonts w:ascii="Arial" w:hAnsi="Arial" w:cs="Arial"/>
          <w:lang w:eastAsia="ko-KR"/>
        </w:rPr>
      </w:pPr>
      <w:r>
        <w:rPr>
          <w:rStyle w:val="a6"/>
        </w:rPr>
        <w:annotationRef/>
      </w:r>
      <w:r w:rsidRPr="003B4B99">
        <w:rPr>
          <w:rFonts w:ascii="Arial" w:eastAsia="Malgun Gothic" w:hAnsi="Arial" w:cs="Arial"/>
          <w:lang w:eastAsia="ko-KR"/>
        </w:rPr>
        <w:t>Similar view with Ericsson.</w:t>
      </w:r>
      <w:r>
        <w:rPr>
          <w:rFonts w:ascii="Arial" w:eastAsia="Malgun Gothic" w:hAnsi="Arial" w:cs="Arial" w:hint="eastAsia"/>
          <w:lang w:eastAsia="ko-KR"/>
        </w:rPr>
        <w:t xml:space="preserve"> Oct5-Oct7 is optional fields for providing CFRA resource, where its presence is indicated by C in Oct 1. We think NCC value is located in a new octet other than Oct5-Oct7. And it is necessary to define a new bit for indicating whether NCC value is provided or not.</w:t>
      </w:r>
    </w:p>
  </w:comment>
  <w:comment w:id="3419" w:author="Samsung (Anil)" w:date="2025-04-29T11:06:00Z" w:initials="Anil">
    <w:p w14:paraId="356D0756" w14:textId="77777777" w:rsidR="008F5679" w:rsidRDefault="008F5679">
      <w:pPr>
        <w:pStyle w:val="a7"/>
      </w:pPr>
      <w:r>
        <w:rPr>
          <w:rStyle w:val="a6"/>
        </w:rPr>
        <w:annotationRef/>
      </w:r>
      <w:r>
        <w:t>New bit is not needed, if legacy MAC CE is used for intra CU LTM switch and new MAC CE for inter CU LTM switch.</w:t>
      </w:r>
    </w:p>
    <w:p w14:paraId="6FAA5A62" w14:textId="77777777" w:rsidR="008F5679" w:rsidRDefault="008F5679">
      <w:pPr>
        <w:pStyle w:val="a7"/>
      </w:pPr>
    </w:p>
    <w:p w14:paraId="5EA93BFB" w14:textId="54E9FB9E" w:rsidR="008F5679" w:rsidRDefault="008F5679">
      <w:pPr>
        <w:pStyle w:val="a7"/>
      </w:pPr>
      <w:r>
        <w:t>New bit is needed, if new MAC CE can be used for both inter CU LTM switch and intra CU LTM switch.</w:t>
      </w:r>
    </w:p>
  </w:comment>
  <w:comment w:id="3420" w:author="vivo-Chenli-After RAN2#129bis-2" w:date="2025-04-30T18:11:00Z" w:initials="v">
    <w:p w14:paraId="05CEAF34" w14:textId="77777777" w:rsidR="008F5679" w:rsidRDefault="008F5679">
      <w:pPr>
        <w:pStyle w:val="a7"/>
      </w:pPr>
      <w:r>
        <w:rPr>
          <w:rStyle w:val="a6"/>
        </w:rPr>
        <w:annotationRef/>
      </w:r>
      <w:r>
        <w:t xml:space="preserve">Updated based on Ericsson’s suggestion. </w:t>
      </w:r>
    </w:p>
    <w:p w14:paraId="16AEA6B2" w14:textId="584D8BBE" w:rsidR="008F5679" w:rsidRDefault="008F5679">
      <w:pPr>
        <w:pStyle w:val="a7"/>
      </w:pPr>
      <w:r>
        <w:t xml:space="preserve">Besides, regarding 1bit to indicate whether including NCC valud, please see above. </w:t>
      </w:r>
    </w:p>
  </w:comment>
  <w:comment w:id="3421" w:author="ZTE-Liujing" w:date="2025-04-30T21:03:00Z" w:initials="ZTE">
    <w:p w14:paraId="132CCBA4" w14:textId="77777777" w:rsidR="008F5679" w:rsidRDefault="008F5679" w:rsidP="00DE3CA2">
      <w:pPr>
        <w:pStyle w:val="a7"/>
        <w:rPr>
          <w:rFonts w:eastAsia="等线"/>
          <w:lang w:eastAsia="zh-CN"/>
        </w:rPr>
      </w:pPr>
      <w:r>
        <w:rPr>
          <w:rStyle w:val="a6"/>
        </w:rPr>
        <w:annotationRef/>
      </w:r>
      <w:r>
        <w:rPr>
          <w:rFonts w:eastAsia="等线"/>
          <w:lang w:eastAsia="zh-CN"/>
        </w:rPr>
        <w:t>We think this needs more discussion.</w:t>
      </w:r>
    </w:p>
    <w:p w14:paraId="386D6B1A" w14:textId="22B19EFB" w:rsidR="008F5679" w:rsidRDefault="008F5679" w:rsidP="00DE3CA2">
      <w:pPr>
        <w:pStyle w:val="a7"/>
        <w:rPr>
          <w:rFonts w:eastAsia="等线"/>
          <w:lang w:eastAsia="zh-CN"/>
        </w:rPr>
      </w:pPr>
      <w:r>
        <w:rPr>
          <w:rFonts w:eastAsia="等线" w:hint="eastAsia"/>
          <w:lang w:eastAsia="zh-CN"/>
        </w:rPr>
        <w:t>I</w:t>
      </w:r>
      <w:r>
        <w:rPr>
          <w:rFonts w:eastAsia="等线"/>
          <w:lang w:eastAsia="zh-CN"/>
        </w:rPr>
        <w:t>f t</w:t>
      </w:r>
      <w:r>
        <w:rPr>
          <w:rFonts w:eastAsia="等线" w:hint="eastAsia"/>
          <w:lang w:eastAsia="zh-CN"/>
        </w:rPr>
        <w:t>he</w:t>
      </w:r>
      <w:r>
        <w:rPr>
          <w:rFonts w:eastAsia="等线"/>
          <w:lang w:eastAsia="zh-CN"/>
        </w:rPr>
        <w:t xml:space="preserve"> only difference between the two MAC CEs is “NCC”, then we should make it clear that legacy MAC CE should be used if no security key update. </w:t>
      </w:r>
    </w:p>
    <w:p w14:paraId="58B2931E" w14:textId="77777777" w:rsidR="008F5679" w:rsidRDefault="008F5679" w:rsidP="00DE3CA2">
      <w:pPr>
        <w:pStyle w:val="a7"/>
        <w:rPr>
          <w:rFonts w:eastAsia="等线"/>
          <w:lang w:eastAsia="zh-CN"/>
        </w:rPr>
      </w:pPr>
      <w:r>
        <w:rPr>
          <w:rFonts w:eastAsia="等线" w:hint="eastAsia"/>
          <w:lang w:eastAsia="zh-CN"/>
        </w:rPr>
        <w:t>B</w:t>
      </w:r>
      <w:r>
        <w:rPr>
          <w:rFonts w:eastAsia="等线"/>
          <w:lang w:eastAsia="zh-CN"/>
        </w:rPr>
        <w:t xml:space="preserve">ut if there are other differences, for example, CFRA that associated with CSI-RS resources, then the new MAC CE can be used for both intra-CU and inter-CU, and NCC can be optionally included. </w:t>
      </w:r>
    </w:p>
    <w:p w14:paraId="5CEB2231" w14:textId="438BA7BD" w:rsidR="008F5679" w:rsidRPr="00DE3CA2" w:rsidRDefault="008F5679">
      <w:pPr>
        <w:pStyle w:val="a7"/>
      </w:pPr>
    </w:p>
  </w:comment>
  <w:comment w:id="3422" w:author="Samsung (Anil)" w:date="2025-04-30T09:22:00Z" w:initials="Anil">
    <w:p w14:paraId="7333A2C6" w14:textId="4DB7AF6E" w:rsidR="00D13A33" w:rsidRDefault="008C4726">
      <w:pPr>
        <w:pStyle w:val="a7"/>
      </w:pPr>
      <w:r>
        <w:rPr>
          <w:rStyle w:val="a6"/>
        </w:rPr>
        <w:annotationRef/>
      </w:r>
      <w:r>
        <w:t>Share view ith ZTE.</w:t>
      </w:r>
      <w:r w:rsidR="00D13A33">
        <w:t xml:space="preserve"> Need more discussion. Please add this issue in MAC issue list.</w:t>
      </w:r>
    </w:p>
    <w:p w14:paraId="3AE06A7B" w14:textId="77777777" w:rsidR="00D13A33" w:rsidRDefault="00D13A33">
      <w:pPr>
        <w:pStyle w:val="a7"/>
      </w:pPr>
    </w:p>
    <w:p w14:paraId="196F5F2C" w14:textId="77777777" w:rsidR="00D13A33" w:rsidRDefault="00D13A33">
      <w:pPr>
        <w:pStyle w:val="a7"/>
      </w:pPr>
      <w:r>
        <w:t xml:space="preserve">Having NCC as optional in new MAC CE makes processing of new MAC CE more complex at UE. </w:t>
      </w:r>
    </w:p>
    <w:p w14:paraId="62EB1E9D" w14:textId="77777777" w:rsidR="00D13A33" w:rsidRDefault="00D13A33">
      <w:pPr>
        <w:pStyle w:val="a7"/>
      </w:pPr>
    </w:p>
    <w:p w14:paraId="097EF810" w14:textId="71024B4B" w:rsidR="00D13A33" w:rsidRDefault="00D13A33">
      <w:pPr>
        <w:pStyle w:val="a7"/>
      </w:pPr>
      <w:r>
        <w:t>MAC also needs to look into RRC configuration (for R19 set ID check) after processing Target Configuration ID to further parse the MAC CE.</w:t>
      </w:r>
    </w:p>
    <w:p w14:paraId="000F696C" w14:textId="6A4BFA5F" w:rsidR="00D13A33" w:rsidRDefault="00D13A33">
      <w:pPr>
        <w:pStyle w:val="a7"/>
      </w:pPr>
    </w:p>
    <w:p w14:paraId="7FD0F9CF" w14:textId="01411C18" w:rsidR="00D13A33" w:rsidRDefault="00D13A33">
      <w:pPr>
        <w:pStyle w:val="a7"/>
      </w:pPr>
      <w:r>
        <w:t>In our view, it is simple to use legacy MAC CE for intra CU case and use new MAC CE for inter CU case.</w:t>
      </w:r>
    </w:p>
    <w:p w14:paraId="4EB62D80" w14:textId="77777777" w:rsidR="00D13A33" w:rsidRDefault="00D13A33">
      <w:pPr>
        <w:pStyle w:val="a7"/>
      </w:pPr>
    </w:p>
    <w:p w14:paraId="53117563" w14:textId="01705D41" w:rsidR="00D13A33" w:rsidRDefault="00D13A33">
      <w:pPr>
        <w:pStyle w:val="a7"/>
      </w:pPr>
    </w:p>
  </w:comment>
  <w:comment w:id="3423" w:author="vivo-Chenli-After RAN2#129bis-3" w:date="2025-05-06T21:11:00Z" w:initials="v">
    <w:p w14:paraId="68CF82C9" w14:textId="7700FA8B" w:rsidR="00E61EC3" w:rsidRDefault="00E61EC3" w:rsidP="00E61EC3">
      <w:pPr>
        <w:pStyle w:val="a7"/>
      </w:pPr>
      <w:r>
        <w:rPr>
          <w:rStyle w:val="a6"/>
        </w:rPr>
        <w:annotationRef/>
      </w:r>
      <w:r>
        <w:rPr>
          <w:rStyle w:val="a6"/>
        </w:rPr>
        <w:annotationRef/>
      </w:r>
      <w:r>
        <w:t>OK.</w:t>
      </w:r>
      <w:r>
        <w:t xml:space="preserve"> An EN is added </w:t>
      </w:r>
      <w:r>
        <w:t xml:space="preserve">above </w:t>
      </w:r>
      <w:r>
        <w:t>and a new MAC open issue is added, i.e. MAC-1</w:t>
      </w:r>
      <w:r w:rsidR="006B50D8">
        <w:t>9</w:t>
      </w:r>
      <w:r>
        <w:t xml:space="preserve">. </w:t>
      </w:r>
    </w:p>
    <w:p w14:paraId="27382D6B" w14:textId="7BD93BEC" w:rsidR="00E61EC3" w:rsidRDefault="00E61EC3">
      <w:pPr>
        <w:pStyle w:val="a7"/>
      </w:pPr>
    </w:p>
  </w:comment>
  <w:comment w:id="3439" w:author="Xiaomi" w:date="2025-04-24T10:04:00Z" w:initials="X">
    <w:p w14:paraId="4BD5B6B7" w14:textId="33B45765" w:rsidR="008F5679" w:rsidRDefault="008F5679">
      <w:pPr>
        <w:pStyle w:val="a7"/>
      </w:pPr>
      <w:r>
        <w:rPr>
          <w:rStyle w:val="a6"/>
        </w:rPr>
        <w:annotationRef/>
      </w:r>
      <w:r>
        <w:rPr>
          <w:rFonts w:eastAsia="等线" w:hint="eastAsia"/>
          <w:lang w:eastAsia="zh-CN"/>
        </w:rPr>
        <w:t>T</w:t>
      </w:r>
      <w:r>
        <w:rPr>
          <w:rFonts w:eastAsia="等线"/>
          <w:lang w:eastAsia="zh-CN"/>
        </w:rPr>
        <w:t>ypo.</w:t>
      </w:r>
    </w:p>
  </w:comment>
  <w:comment w:id="3579" w:author="Nokia" w:date="2025-04-30T17:32:00Z" w:initials="Nokia">
    <w:p w14:paraId="1807602C" w14:textId="77777777" w:rsidR="00A62F7C" w:rsidRDefault="00A62F7C" w:rsidP="00A62F7C">
      <w:pPr>
        <w:pStyle w:val="a7"/>
      </w:pPr>
      <w:r>
        <w:rPr>
          <w:rStyle w:val="a6"/>
        </w:rPr>
        <w:annotationRef/>
      </w:r>
      <w:r>
        <w:t>Reference to 38.331 is missing?</w:t>
      </w:r>
    </w:p>
  </w:comment>
  <w:comment w:id="3580" w:author="vivo-Chenli-After RAN2#129bis-3" w:date="2025-05-06T20:45:00Z" w:initials="v">
    <w:p w14:paraId="6F92B1DD" w14:textId="39195B7B" w:rsidR="00E204D1" w:rsidRDefault="00E204D1">
      <w:pPr>
        <w:pStyle w:val="a7"/>
      </w:pPr>
      <w:r>
        <w:rPr>
          <w:rStyle w:val="a6"/>
        </w:rPr>
        <w:annotationRef/>
      </w:r>
      <w:r>
        <w:t xml:space="preserve">Added. </w:t>
      </w:r>
    </w:p>
  </w:comment>
  <w:comment w:id="3589" w:author="Nokia" w:date="2025-04-30T17:33:00Z" w:initials="Nokia">
    <w:p w14:paraId="7BE87AC6" w14:textId="77777777" w:rsidR="00A62F7C" w:rsidRDefault="00A62F7C" w:rsidP="00A62F7C">
      <w:pPr>
        <w:pStyle w:val="a7"/>
      </w:pPr>
      <w:r>
        <w:rPr>
          <w:rStyle w:val="a6"/>
        </w:rPr>
        <w:annotationRef/>
      </w:r>
      <w:r>
        <w:t>Or “quantity”?</w:t>
      </w:r>
    </w:p>
  </w:comment>
  <w:comment w:id="3590" w:author="vivo-Chenli-After RAN2#129bis-3" w:date="2025-05-06T20:46:00Z" w:initials="v">
    <w:p w14:paraId="1DFBE83D" w14:textId="44D210A9" w:rsidR="00C65FD1" w:rsidRDefault="00C65FD1">
      <w:pPr>
        <w:pStyle w:val="a7"/>
      </w:pPr>
      <w:r>
        <w:rPr>
          <w:rStyle w:val="a6"/>
        </w:rPr>
        <w:annotationRef/>
      </w:r>
      <w:r>
        <w:t xml:space="preserve">Updated. </w:t>
      </w:r>
    </w:p>
  </w:comment>
  <w:comment w:id="3602" w:author="ZTE-Liujing" w:date="2025-04-30T21:08:00Z" w:initials="ZTE">
    <w:p w14:paraId="1D34E3AF" w14:textId="1252B578" w:rsidR="008F5679" w:rsidRDefault="008F5679" w:rsidP="00DE3CA2">
      <w:pPr>
        <w:pStyle w:val="a7"/>
        <w:rPr>
          <w:rFonts w:eastAsia="等线"/>
          <w:lang w:eastAsia="zh-CN"/>
        </w:rPr>
      </w:pPr>
      <w:r>
        <w:rPr>
          <w:rStyle w:val="a6"/>
        </w:rPr>
        <w:annotationRef/>
      </w:r>
      <w:r>
        <w:rPr>
          <w:rFonts w:eastAsia="等线" w:hint="eastAsia"/>
          <w:lang w:eastAsia="zh-CN"/>
        </w:rPr>
        <w:t>I</w:t>
      </w:r>
      <w:r>
        <w:rPr>
          <w:rFonts w:eastAsia="等线"/>
          <w:lang w:eastAsia="zh-CN"/>
        </w:rPr>
        <w:t>t is unclear to us why “firstly” is emphasized here, in our understanding, if a beam satisfied the entry condition but couldn’t be reported due to limited UL grant, the beam is still type 00 when reported in the next MAC CE.</w:t>
      </w:r>
    </w:p>
    <w:p w14:paraId="16B62F5C" w14:textId="6643AAB8" w:rsidR="008F5679" w:rsidRPr="00DE3CA2" w:rsidRDefault="008F5679">
      <w:pPr>
        <w:pStyle w:val="a7"/>
      </w:pPr>
    </w:p>
  </w:comment>
  <w:comment w:id="3603" w:author="Nokia" w:date="2025-04-30T17:34:00Z" w:initials="Nokia">
    <w:p w14:paraId="6CE67BD1" w14:textId="77777777" w:rsidR="00A62F7C" w:rsidRDefault="00A62F7C" w:rsidP="00A62F7C">
      <w:pPr>
        <w:pStyle w:val="a7"/>
      </w:pPr>
      <w:r>
        <w:rPr>
          <w:rStyle w:val="a6"/>
        </w:rPr>
        <w:annotationRef/>
      </w:r>
      <w:r>
        <w:t>What is this NOTE actually clarifying? Type 00 has been described already above.</w:t>
      </w:r>
    </w:p>
  </w:comment>
  <w:comment w:id="3604" w:author="vivo-Chenli-After RAN2#129bis-3" w:date="2025-05-06T21:21:00Z" w:initials="v">
    <w:p w14:paraId="53FB0543" w14:textId="72527D53" w:rsidR="0029694C" w:rsidRDefault="0029694C">
      <w:pPr>
        <w:pStyle w:val="a7"/>
      </w:pPr>
      <w:r>
        <w:rPr>
          <w:rStyle w:val="a6"/>
        </w:rPr>
        <w:annotationRef/>
      </w:r>
      <w:r>
        <w:t xml:space="preserve">@ZTE: I agree with you. It will be still type#00 when reporting in the next MAC CE. Based on the current description in 5.x.4, </w:t>
      </w:r>
      <w:r>
        <w:rPr>
          <w:rFonts w:eastAsiaTheme="minorEastAsia" w:hint="eastAsia"/>
          <w:lang w:eastAsia="zh-CN"/>
        </w:rPr>
        <w:t>the</w:t>
      </w:r>
      <w:r>
        <w:rPr>
          <w:rFonts w:eastAsiaTheme="minorEastAsia"/>
          <w:lang w:eastAsia="zh-CN"/>
        </w:rPr>
        <w:t xml:space="preserve"> triggered</w:t>
      </w:r>
      <w:r>
        <w:rPr>
          <w:rFonts w:eastAsiaTheme="minorEastAsia" w:hint="eastAsia"/>
          <w:lang w:eastAsia="zh-CN"/>
        </w:rPr>
        <w:t xml:space="preserve"> </w:t>
      </w:r>
      <w:r>
        <w:t>L1 measurement report</w:t>
      </w:r>
      <w:r>
        <w:t xml:space="preserve"> is cancelled only when Normal MAC CE is used. Besides, it is also related to another open issue raised by Apple, i.e. MAC-15. </w:t>
      </w:r>
    </w:p>
    <w:p w14:paraId="550B709D" w14:textId="52E0A2B1" w:rsidR="0029694C" w:rsidRDefault="0029694C">
      <w:pPr>
        <w:pStyle w:val="a7"/>
      </w:pPr>
      <w:r>
        <w:t xml:space="preserve">@Nokia: this note is trying to clarify what we had offline discussion during RAN2#129bis, i.e. when a MR is triggered by one beam, it is the first triggering beam. Before receiving UL grant, there may be other later beam(s) satisfying the condition. In this case, type#00 should also include these later beam(s). </w:t>
      </w:r>
    </w:p>
    <w:p w14:paraId="1C1460A9" w14:textId="59D49603" w:rsidR="0029694C" w:rsidRDefault="0029694C">
      <w:pPr>
        <w:pStyle w:val="a7"/>
      </w:pPr>
      <w:r>
        <w:t xml:space="preserve">I am trying to looking for a better wording. Any suggestion is welcome. </w:t>
      </w:r>
    </w:p>
    <w:p w14:paraId="540259B4" w14:textId="32EC143F" w:rsidR="0029694C" w:rsidRDefault="0029694C">
      <w:pPr>
        <w:pStyle w:val="a7"/>
      </w:pPr>
    </w:p>
  </w:comment>
  <w:comment w:id="3623" w:author="Nokia" w:date="2025-04-30T17:36:00Z" w:initials="Nokia">
    <w:p w14:paraId="53B57429" w14:textId="77777777" w:rsidR="00A62F7C" w:rsidRDefault="00A62F7C" w:rsidP="00A62F7C">
      <w:pPr>
        <w:pStyle w:val="a7"/>
      </w:pPr>
      <w:r>
        <w:rPr>
          <w:rStyle w:val="a6"/>
        </w:rPr>
        <w:annotationRef/>
      </w:r>
      <w:r>
        <w:t>Beam of type 01 cannot be reported multiple times, right? So it is by default the first triggering.</w:t>
      </w:r>
    </w:p>
  </w:comment>
  <w:comment w:id="3624" w:author="Nokia" w:date="2025-04-30T17:36:00Z" w:initials="Nokia">
    <w:p w14:paraId="0A69C2F7" w14:textId="77777777" w:rsidR="00A62F7C" w:rsidRDefault="00A62F7C" w:rsidP="00A62F7C">
      <w:pPr>
        <w:pStyle w:val="a7"/>
      </w:pPr>
      <w:r>
        <w:rPr>
          <w:rStyle w:val="a6"/>
        </w:rPr>
        <w:annotationRef/>
      </w:r>
      <w:r>
        <w:t>We find both of these NOTEs incorrect and redundant</w:t>
      </w:r>
    </w:p>
  </w:comment>
  <w:comment w:id="3625" w:author="vivo-Chenli-After RAN2#129bis-3" w:date="2025-05-06T21:29:00Z" w:initials="v">
    <w:p w14:paraId="330DDE25" w14:textId="320CF835" w:rsidR="00F702EF" w:rsidRDefault="00F702EF">
      <w:pPr>
        <w:pStyle w:val="a7"/>
      </w:pPr>
      <w:r>
        <w:rPr>
          <w:rStyle w:val="a6"/>
        </w:rPr>
        <w:annotationRef/>
      </w:r>
      <w:r>
        <w:t xml:space="preserve">This note is for other triggering beam(s) for the same event. </w:t>
      </w:r>
    </w:p>
  </w:comment>
  <w:comment w:id="3663" w:author="Nokia" w:date="2025-04-30T17:37:00Z" w:initials="Nokia">
    <w:p w14:paraId="158F6517" w14:textId="77777777" w:rsidR="00A62F7C" w:rsidRDefault="00A62F7C" w:rsidP="00A62F7C">
      <w:pPr>
        <w:pStyle w:val="a7"/>
      </w:pPr>
      <w:r>
        <w:rPr>
          <w:rStyle w:val="a6"/>
        </w:rPr>
        <w:annotationRef/>
      </w:r>
      <w:r>
        <w:t>highest</w:t>
      </w:r>
    </w:p>
  </w:comment>
  <w:comment w:id="3662" w:author="vivo-Chenli-After RAN2#129bis-3" w:date="2025-05-06T21:30:00Z" w:initials="v">
    <w:p w14:paraId="369AE125" w14:textId="041C2436" w:rsidR="00F702EF" w:rsidRDefault="00F702EF">
      <w:pPr>
        <w:pStyle w:val="a7"/>
      </w:pPr>
      <w:r>
        <w:rPr>
          <w:rStyle w:val="a6"/>
        </w:rPr>
        <w:annotationRef/>
      </w:r>
      <w:r>
        <w:t xml:space="preserve">updated. </w:t>
      </w:r>
    </w:p>
  </w:comment>
  <w:comment w:id="3730" w:author="ZTE-Liujing" w:date="2025-04-30T21:08:00Z" w:initials="ZTE">
    <w:p w14:paraId="69D470EF" w14:textId="713943CE" w:rsidR="008F5679" w:rsidRDefault="008F5679">
      <w:pPr>
        <w:pStyle w:val="a7"/>
        <w:rPr>
          <w:rFonts w:eastAsia="等线"/>
          <w:lang w:eastAsia="zh-CN"/>
        </w:rPr>
      </w:pPr>
      <w:r>
        <w:rPr>
          <w:rStyle w:val="a6"/>
        </w:rPr>
        <w:annotationRef/>
      </w:r>
      <w:r>
        <w:rPr>
          <w:rFonts w:eastAsia="等线" w:hint="eastAsia"/>
          <w:lang w:eastAsia="zh-CN"/>
        </w:rPr>
        <w:t>S</w:t>
      </w:r>
      <w:r>
        <w:rPr>
          <w:rFonts w:eastAsia="等线"/>
          <w:lang w:eastAsia="zh-CN"/>
        </w:rPr>
        <w:t>hould we reserve some bits at the beginning of MAC CE? (for future use)</w:t>
      </w:r>
    </w:p>
    <w:p w14:paraId="21B3892D" w14:textId="043113E2" w:rsidR="008F5679" w:rsidRPr="00DE3CA2" w:rsidRDefault="008F5679">
      <w:pPr>
        <w:pStyle w:val="a7"/>
        <w:rPr>
          <w:rFonts w:eastAsia="等线"/>
          <w:lang w:eastAsia="zh-CN"/>
        </w:rPr>
      </w:pPr>
    </w:p>
  </w:comment>
  <w:comment w:id="3733" w:author="vivo-Chenli-After RAN2#129bis-3" w:date="2025-05-06T21:31:00Z" w:initials="v">
    <w:p w14:paraId="36455B69" w14:textId="2B7D4E19" w:rsidR="00AE233F" w:rsidRDefault="00AE233F">
      <w:pPr>
        <w:pStyle w:val="a7"/>
      </w:pPr>
      <w:r>
        <w:rPr>
          <w:rStyle w:val="a6"/>
        </w:rPr>
        <w:annotationRef/>
      </w:r>
      <w:r>
        <w:t xml:space="preserve">It seems no reserved bit in the first two Oct. but we are open to discuss how to include all these fields. </w:t>
      </w:r>
    </w:p>
  </w:comment>
  <w:comment w:id="3731" w:author="Ericsson" w:date="2025-04-28T10:03:00Z" w:initials="E">
    <w:p w14:paraId="66A888A2" w14:textId="77777777" w:rsidR="008F5679" w:rsidRDefault="008F5679" w:rsidP="00A23451">
      <w:r>
        <w:rPr>
          <w:rStyle w:val="a6"/>
        </w:rPr>
        <w:annotationRef/>
      </w:r>
      <w:r>
        <w:t>Prefer to have the R bit next to the Type bits to enable future use better.</w:t>
      </w:r>
    </w:p>
  </w:comment>
  <w:comment w:id="3732" w:author="vivo-Chenli-After RAN2#129bis-2" w:date="2025-04-30T18:23:00Z" w:initials="v">
    <w:p w14:paraId="5691C71A" w14:textId="5EB5315F" w:rsidR="008F5679" w:rsidRDefault="008F5679">
      <w:pPr>
        <w:pStyle w:val="a7"/>
      </w:pPr>
      <w:r>
        <w:rPr>
          <w:rStyle w:val="a6"/>
        </w:rPr>
        <w:annotationRef/>
      </w:r>
      <w:r>
        <w:t>Updated. Thanks.</w:t>
      </w:r>
    </w:p>
  </w:comment>
  <w:comment w:id="3740" w:author="Nokia" w:date="2025-04-30T17:39:00Z" w:initials="Nokia">
    <w:p w14:paraId="5BAE1261" w14:textId="77777777" w:rsidR="00B21940" w:rsidRDefault="00B21940" w:rsidP="00B21940">
      <w:pPr>
        <w:pStyle w:val="a7"/>
      </w:pPr>
      <w:r>
        <w:rPr>
          <w:rStyle w:val="a6"/>
        </w:rPr>
        <w:annotationRef/>
      </w:r>
      <w:r>
        <w:t>The figure does not show any details on the truncated MAC CE, right?</w:t>
      </w:r>
    </w:p>
  </w:comment>
  <w:comment w:id="3741" w:author="vivo-Chenli-After RAN2#129bis-3" w:date="2025-05-06T21:32:00Z" w:initials="v">
    <w:p w14:paraId="5CE8DE42" w14:textId="6CC506AA" w:rsidR="003D359F" w:rsidRDefault="003D359F">
      <w:pPr>
        <w:pStyle w:val="a7"/>
      </w:pPr>
      <w:r>
        <w:rPr>
          <w:rStyle w:val="a6"/>
        </w:rPr>
        <w:annotationRef/>
      </w:r>
      <w:r>
        <w:t>Truncated MAC CE has the same format as normal MAC CE as agreed before. There is some description for truncated MAC CE</w:t>
      </w:r>
      <w:r w:rsidR="00CC1344">
        <w:t xml:space="preserve"> above. </w:t>
      </w:r>
    </w:p>
  </w:comment>
  <w:comment w:id="3831" w:author="Sharp - Takuma.K" w:date="2025-04-28T17:27:00Z" w:initials="S">
    <w:p w14:paraId="0EB5701B" w14:textId="4327EE82" w:rsidR="008F5679" w:rsidRDefault="008F5679">
      <w:pPr>
        <w:pStyle w:val="a7"/>
      </w:pPr>
      <w:r>
        <w:rPr>
          <w:rStyle w:val="a6"/>
        </w:rPr>
        <w:annotationRef/>
      </w:r>
      <w:r w:rsidRPr="009800EC">
        <w:rPr>
          <w:rFonts w:eastAsia="MS Mincho"/>
        </w:rPr>
        <w:t>To reduce subheader size, it can be considered whether the LCID (not eLCID) canbe used for Truncated MR MAC CE, as with other truncated MAC CEs.</w:t>
      </w:r>
    </w:p>
  </w:comment>
  <w:comment w:id="3832" w:author="vivo-Chenli-After RAN2#129bis-2" w:date="2025-04-30T18:24:00Z" w:initials="v">
    <w:p w14:paraId="6BC86D7B" w14:textId="17757DB4" w:rsidR="008F5679" w:rsidRDefault="008F5679">
      <w:pPr>
        <w:pStyle w:val="a7"/>
      </w:pPr>
      <w:r>
        <w:rPr>
          <w:rStyle w:val="a6"/>
        </w:rPr>
        <w:annotationRef/>
      </w:r>
      <w:r>
        <w:t xml:space="preserve">Acutally, there is conclusion in one meeting in 2024, that we should use eLCID.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2B1B238" w15:done="1"/>
  <w15:commentEx w15:paraId="49B748E1" w15:paraIdParent="52B1B238" w15:done="1"/>
  <w15:commentEx w15:paraId="2AF32D1F" w15:done="1"/>
  <w15:commentEx w15:paraId="6C24824E" w15:paraIdParent="2AF32D1F" w15:done="1"/>
  <w15:commentEx w15:paraId="5A6215AD" w15:paraIdParent="2AF32D1F" w15:done="1"/>
  <w15:commentEx w15:paraId="679C4AAD" w15:paraIdParent="5A6215AD" w15:done="1"/>
  <w15:commentEx w15:paraId="71439ECA" w15:done="1"/>
  <w15:commentEx w15:paraId="45C100A0" w15:paraIdParent="71439ECA" w15:done="1"/>
  <w15:commentEx w15:paraId="344F104C" w15:paraIdParent="71439ECA" w15:done="1"/>
  <w15:commentEx w15:paraId="5BC5CC9C" w15:done="1"/>
  <w15:commentEx w15:paraId="57ABB4BD" w15:paraIdParent="5BC5CC9C" w15:done="1"/>
  <w15:commentEx w15:paraId="3FD23F26" w15:paraIdParent="5BC5CC9C" w15:done="1"/>
  <w15:commentEx w15:paraId="36B3435D" w15:done="0"/>
  <w15:commentEx w15:paraId="7574E54E" w15:paraIdParent="36B3435D" w15:done="0"/>
  <w15:commentEx w15:paraId="0404CBAB" w15:done="1"/>
  <w15:commentEx w15:paraId="6E894045" w15:paraIdParent="0404CBAB" w15:done="1"/>
  <w15:commentEx w15:paraId="288E587D" w15:done="1"/>
  <w15:commentEx w15:paraId="0928E806" w15:paraIdParent="288E587D" w15:done="1"/>
  <w15:commentEx w15:paraId="015E704E" w15:done="1"/>
  <w15:commentEx w15:paraId="72F0DA1C" w15:paraIdParent="015E704E" w15:done="1"/>
  <w15:commentEx w15:paraId="28BBABD8" w15:paraIdParent="015E704E" w15:done="1"/>
  <w15:commentEx w15:paraId="01AEACF8" w15:paraIdParent="015E704E" w15:done="1"/>
  <w15:commentEx w15:paraId="4BC72A19" w15:paraIdParent="015E704E" w15:done="1"/>
  <w15:commentEx w15:paraId="60550FE0" w15:done="1"/>
  <w15:commentEx w15:paraId="0148427E" w15:paraIdParent="60550FE0" w15:done="1"/>
  <w15:commentEx w15:paraId="50364D09" w15:done="1"/>
  <w15:commentEx w15:paraId="0CEC97C5" w15:paraIdParent="50364D09" w15:done="1"/>
  <w15:commentEx w15:paraId="2B7607AB" w15:done="1"/>
  <w15:commentEx w15:paraId="03C54DCB" w15:paraIdParent="2B7607AB" w15:done="1"/>
  <w15:commentEx w15:paraId="5997009C" w15:done="1"/>
  <w15:commentEx w15:paraId="6604FF7C" w15:paraIdParent="5997009C" w15:done="1"/>
  <w15:commentEx w15:paraId="093A871C" w15:done="1"/>
  <w15:commentEx w15:paraId="400EB44F" w15:paraIdParent="093A871C" w15:done="1"/>
  <w15:commentEx w15:paraId="2EC3B244" w15:done="1"/>
  <w15:commentEx w15:paraId="7B3E6D93" w15:paraIdParent="2EC3B244" w15:done="1"/>
  <w15:commentEx w15:paraId="0143632B" w15:done="1"/>
  <w15:commentEx w15:paraId="41F2500F" w15:paraIdParent="0143632B" w15:done="1"/>
  <w15:commentEx w15:paraId="3D8AC41F" w15:paraIdParent="0143632B" w15:done="1"/>
  <w15:commentEx w15:paraId="24EB7431" w15:done="1"/>
  <w15:commentEx w15:paraId="14856E10" w15:paraIdParent="24EB7431" w15:done="1"/>
  <w15:commentEx w15:paraId="752365FE" w15:paraIdParent="24EB7431" w15:done="1"/>
  <w15:commentEx w15:paraId="6167DD1D" w15:done="1"/>
  <w15:commentEx w15:paraId="67B86408" w15:paraIdParent="6167DD1D" w15:done="1"/>
  <w15:commentEx w15:paraId="606ED405" w15:done="1"/>
  <w15:commentEx w15:paraId="6E07729F" w15:paraIdParent="606ED405" w15:done="1"/>
  <w15:commentEx w15:paraId="0FEFF7C8" w15:done="1"/>
  <w15:commentEx w15:paraId="2FEEBD73" w15:paraIdParent="0FEFF7C8" w15:done="1"/>
  <w15:commentEx w15:paraId="5D3B1CFD" w15:done="1"/>
  <w15:commentEx w15:paraId="2D44FA97" w15:paraIdParent="5D3B1CFD" w15:done="1"/>
  <w15:commentEx w15:paraId="55578D3B" w15:done="1"/>
  <w15:commentEx w15:paraId="3F075755" w15:paraIdParent="55578D3B" w15:done="1"/>
  <w15:commentEx w15:paraId="6A2D77FF" w15:done="1"/>
  <w15:commentEx w15:paraId="291FB1A2" w15:paraIdParent="6A2D77FF" w15:done="1"/>
  <w15:commentEx w15:paraId="13D46570" w15:done="1"/>
  <w15:commentEx w15:paraId="1B464DF1" w15:done="1"/>
  <w15:commentEx w15:paraId="7FD59817" w15:paraIdParent="1B464DF1" w15:done="1"/>
  <w15:commentEx w15:paraId="4768ACA8" w15:done="1"/>
  <w15:commentEx w15:paraId="68F8E6DA" w15:done="1"/>
  <w15:commentEx w15:paraId="3E761E17" w15:paraIdParent="68F8E6DA" w15:done="1"/>
  <w15:commentEx w15:paraId="510442F9" w15:done="1"/>
  <w15:commentEx w15:paraId="6D4B7418" w15:paraIdParent="510442F9" w15:done="1"/>
  <w15:commentEx w15:paraId="56740D60" w15:paraIdParent="510442F9" w15:done="1"/>
  <w15:commentEx w15:paraId="32CC6F7D" w15:done="1"/>
  <w15:commentEx w15:paraId="41CBEF4F" w15:paraIdParent="32CC6F7D" w15:done="1"/>
  <w15:commentEx w15:paraId="3122BAF8" w15:done="0"/>
  <w15:commentEx w15:paraId="317A44CA" w15:paraIdParent="3122BAF8" w15:done="0"/>
  <w15:commentEx w15:paraId="296A0F65" w15:paraIdParent="3122BAF8" w15:done="0"/>
  <w15:commentEx w15:paraId="1564DDBC" w15:paraIdParent="3122BAF8" w15:done="0"/>
  <w15:commentEx w15:paraId="629DFD94" w15:paraIdParent="3122BAF8" w15:done="0"/>
  <w15:commentEx w15:paraId="58108594" w15:paraIdParent="3122BAF8" w15:done="0"/>
  <w15:commentEx w15:paraId="6964836C" w15:paraIdParent="3122BAF8" w15:done="0"/>
  <w15:commentEx w15:paraId="1F2E024A" w15:paraIdParent="3122BAF8" w15:done="0"/>
  <w15:commentEx w15:paraId="551B18BF" w15:done="1"/>
  <w15:commentEx w15:paraId="74E597C3" w15:done="1"/>
  <w15:commentEx w15:paraId="3CD3243E" w15:paraIdParent="74E597C3" w15:done="1"/>
  <w15:commentEx w15:paraId="779536AB" w15:done="1"/>
  <w15:commentEx w15:paraId="7FDE9169" w15:paraIdParent="779536AB" w15:done="1"/>
  <w15:commentEx w15:paraId="59D0D9D3" w15:done="1"/>
  <w15:commentEx w15:paraId="76B50C2E" w15:paraIdParent="59D0D9D3" w15:done="1"/>
  <w15:commentEx w15:paraId="0262E2E0" w15:paraIdParent="59D0D9D3" w15:done="1"/>
  <w15:commentEx w15:paraId="2BFABEB4" w15:done="1"/>
  <w15:commentEx w15:paraId="078E782B" w15:paraIdParent="2BFABEB4" w15:done="1"/>
  <w15:commentEx w15:paraId="63978065" w15:done="1"/>
  <w15:commentEx w15:paraId="6ACE8434" w15:paraIdParent="63978065" w15:done="1"/>
  <w15:commentEx w15:paraId="56FA6D1E" w15:done="1"/>
  <w15:commentEx w15:paraId="4609D900" w15:paraIdParent="56FA6D1E" w15:done="1"/>
  <w15:commentEx w15:paraId="425C0A46" w15:paraIdParent="56FA6D1E" w15:done="1"/>
  <w15:commentEx w15:paraId="0C8BFCB5" w15:done="1"/>
  <w15:commentEx w15:paraId="3602B0D6" w15:paraIdParent="0C8BFCB5" w15:done="1"/>
  <w15:commentEx w15:paraId="0B50EF18" w15:done="1"/>
  <w15:commentEx w15:paraId="1888BD85" w15:paraIdParent="0B50EF18" w15:done="1"/>
  <w15:commentEx w15:paraId="1E80B172" w15:paraIdParent="0B50EF18" w15:done="1"/>
  <w15:commentEx w15:paraId="4E658896" w15:paraIdParent="0B50EF18" w15:done="1"/>
  <w15:commentEx w15:paraId="3EA57CDC" w15:paraIdParent="0B50EF18" w15:done="1"/>
  <w15:commentEx w15:paraId="44E12B70" w15:done="1"/>
  <w15:commentEx w15:paraId="6B454C39" w15:paraIdParent="44E12B70" w15:done="1"/>
  <w15:commentEx w15:paraId="2E97E15D" w15:paraIdParent="44E12B70" w15:done="1"/>
  <w15:commentEx w15:paraId="7497DC45" w15:paraIdParent="44E12B70" w15:done="1"/>
  <w15:commentEx w15:paraId="79705197" w15:done="1"/>
  <w15:commentEx w15:paraId="5E350C86" w15:paraIdParent="79705197" w15:done="1"/>
  <w15:commentEx w15:paraId="63C38518" w15:paraIdParent="79705197" w15:done="1"/>
  <w15:commentEx w15:paraId="3E57F025" w15:paraIdParent="79705197" w15:done="1"/>
  <w15:commentEx w15:paraId="655B33E1" w15:done="0"/>
  <w15:commentEx w15:paraId="27811671" w15:paraIdParent="655B33E1" w15:done="0"/>
  <w15:commentEx w15:paraId="4FA69B1D" w15:done="1"/>
  <w15:commentEx w15:paraId="3EA552CA" w15:paraIdParent="4FA69B1D" w15:done="1"/>
  <w15:commentEx w15:paraId="7934B8F7" w15:done="1"/>
  <w15:commentEx w15:paraId="7CB5614A" w15:paraIdParent="7934B8F7" w15:done="1"/>
  <w15:commentEx w15:paraId="1DCCEB5E" w15:paraIdParent="7934B8F7" w15:done="1"/>
  <w15:commentEx w15:paraId="736966B8" w15:done="1"/>
  <w15:commentEx w15:paraId="326179AD" w15:paraIdParent="736966B8" w15:done="1"/>
  <w15:commentEx w15:paraId="2A627542" w15:paraIdParent="736966B8" w15:done="1"/>
  <w15:commentEx w15:paraId="2726C6C8" w15:done="0"/>
  <w15:commentEx w15:paraId="7BD368A8" w15:paraIdParent="2726C6C8" w15:done="0"/>
  <w15:commentEx w15:paraId="290B0A0E" w15:paraIdParent="2726C6C8" w15:done="0"/>
  <w15:commentEx w15:paraId="17A88A77" w15:paraIdParent="2726C6C8" w15:done="0"/>
  <w15:commentEx w15:paraId="60A31260" w15:done="1"/>
  <w15:commentEx w15:paraId="5F53DA73" w15:paraIdParent="60A31260" w15:done="1"/>
  <w15:commentEx w15:paraId="53B4DD72" w15:done="1"/>
  <w15:commentEx w15:paraId="71DC2DF8" w15:paraIdParent="53B4DD72" w15:done="1"/>
  <w15:commentEx w15:paraId="735F8FBC" w15:paraIdParent="53B4DD72" w15:done="1"/>
  <w15:commentEx w15:paraId="7CF3B287" w15:paraIdParent="53B4DD72" w15:done="1"/>
  <w15:commentEx w15:paraId="5B534D34" w15:paraIdParent="53B4DD72" w15:done="1"/>
  <w15:commentEx w15:paraId="2800A89F" w15:done="1"/>
  <w15:commentEx w15:paraId="5A107CBA" w15:paraIdParent="2800A89F" w15:done="1"/>
  <w15:commentEx w15:paraId="013C30C2" w15:done="1"/>
  <w15:commentEx w15:paraId="214D1FF1" w15:paraIdParent="013C30C2" w15:done="1"/>
  <w15:commentEx w15:paraId="0E9D7EE5" w15:paraIdParent="013C30C2" w15:done="1"/>
  <w15:commentEx w15:paraId="45533606" w15:done="1"/>
  <w15:commentEx w15:paraId="02CD02EA" w15:paraIdParent="45533606" w15:done="1"/>
  <w15:commentEx w15:paraId="04C007DE" w15:paraIdParent="45533606" w15:done="1"/>
  <w15:commentEx w15:paraId="1C4A13DF" w15:done="1"/>
  <w15:commentEx w15:paraId="40312B9E" w15:paraIdParent="1C4A13DF" w15:done="1"/>
  <w15:commentEx w15:paraId="534F87EC" w15:done="1"/>
  <w15:commentEx w15:paraId="1FDD7F23" w15:paraIdParent="534F87EC" w15:done="1"/>
  <w15:commentEx w15:paraId="23ECD07E" w15:done="1"/>
  <w15:commentEx w15:paraId="6BC1366D" w15:paraIdParent="23ECD07E" w15:done="1"/>
  <w15:commentEx w15:paraId="13280E5B" w15:done="1"/>
  <w15:commentEx w15:paraId="3A6E8300" w15:paraIdParent="13280E5B" w15:done="1"/>
  <w15:commentEx w15:paraId="2EE2CFBA" w15:done="1"/>
  <w15:commentEx w15:paraId="13B0EEED" w15:paraIdParent="2EE2CFBA" w15:done="1"/>
  <w15:commentEx w15:paraId="4AF35858" w15:done="1"/>
  <w15:commentEx w15:paraId="10EE9BF2" w15:paraIdParent="4AF35858" w15:done="1"/>
  <w15:commentEx w15:paraId="1E1DCAFE" w15:paraIdParent="4AF35858" w15:done="1"/>
  <w15:commentEx w15:paraId="61B74120" w15:paraIdParent="4AF35858" w15:done="1"/>
  <w15:commentEx w15:paraId="6C1AC670" w15:paraIdParent="4AF35858" w15:done="1"/>
  <w15:commentEx w15:paraId="3E623F3C" w15:paraIdParent="4AF35858" w15:done="1"/>
  <w15:commentEx w15:paraId="52ED2298" w15:done="1"/>
  <w15:commentEx w15:paraId="5FEA37B9" w15:paraIdParent="52ED2298" w15:done="1"/>
  <w15:commentEx w15:paraId="139BD702" w15:paraIdParent="52ED2298" w15:done="1"/>
  <w15:commentEx w15:paraId="3BF1C47C" w15:paraIdParent="52ED2298" w15:done="1"/>
  <w15:commentEx w15:paraId="0246A358" w15:done="1"/>
  <w15:commentEx w15:paraId="3E7D1B63" w15:paraIdParent="0246A358" w15:done="1"/>
  <w15:commentEx w15:paraId="6B53B71C" w15:done="1"/>
  <w15:commentEx w15:paraId="493A38AA" w15:paraIdParent="6B53B71C" w15:done="1"/>
  <w15:commentEx w15:paraId="25054846" w15:done="1"/>
  <w15:commentEx w15:paraId="7F81DB25" w15:paraIdParent="25054846" w15:done="1"/>
  <w15:commentEx w15:paraId="53D0E00A" w15:paraIdParent="25054846" w15:done="1"/>
  <w15:commentEx w15:paraId="2D34FDCD" w15:paraIdParent="25054846" w15:done="1"/>
  <w15:commentEx w15:paraId="2D5E67C0" w15:done="1"/>
  <w15:commentEx w15:paraId="4F5A9276" w15:paraIdParent="2D5E67C0" w15:done="1"/>
  <w15:commentEx w15:paraId="3C36B00E" w15:done="1"/>
  <w15:commentEx w15:paraId="5CD74C49" w15:paraIdParent="3C36B00E" w15:done="1"/>
  <w15:commentEx w15:paraId="290F4F30" w15:paraIdParent="3C36B00E" w15:done="1"/>
  <w15:commentEx w15:paraId="1B378AB6" w15:paraIdParent="3C36B00E" w15:done="1"/>
  <w15:commentEx w15:paraId="723D1A53" w15:done="1"/>
  <w15:commentEx w15:paraId="74AA4FE1" w15:paraIdParent="723D1A53" w15:done="1"/>
  <w15:commentEx w15:paraId="63A14AB2" w15:paraIdParent="723D1A53" w15:done="1"/>
  <w15:commentEx w15:paraId="725C6EC8" w15:done="1"/>
  <w15:commentEx w15:paraId="1FBE72DC" w15:paraIdParent="725C6EC8" w15:done="1"/>
  <w15:commentEx w15:paraId="4304B7F2" w15:done="1"/>
  <w15:commentEx w15:paraId="7CC31B4E" w15:paraIdParent="4304B7F2" w15:done="1"/>
  <w15:commentEx w15:paraId="7177BC5C" w15:done="1"/>
  <w15:commentEx w15:paraId="7D9C2AED" w15:paraIdParent="7177BC5C" w15:done="1"/>
  <w15:commentEx w15:paraId="514415C2" w15:done="1"/>
  <w15:commentEx w15:paraId="3064C823" w15:paraIdParent="514415C2" w15:done="1"/>
  <w15:commentEx w15:paraId="6EC594E5" w15:done="1"/>
  <w15:commentEx w15:paraId="34E2E185" w15:paraIdParent="6EC594E5" w15:done="1"/>
  <w15:commentEx w15:paraId="61A6A458" w15:done="1"/>
  <w15:commentEx w15:paraId="766396B1" w15:paraIdParent="61A6A458" w15:done="1"/>
  <w15:commentEx w15:paraId="69674D21" w15:done="1"/>
  <w15:commentEx w15:paraId="15719CD8" w15:paraIdParent="69674D21" w15:done="1"/>
  <w15:commentEx w15:paraId="0CBC3D25" w15:done="1"/>
  <w15:commentEx w15:paraId="71EC3756" w15:paraIdParent="0CBC3D25" w15:done="1"/>
  <w15:commentEx w15:paraId="67E202D6" w15:done="0"/>
  <w15:commentEx w15:paraId="78A8FC63" w15:paraIdParent="67E202D6" w15:done="0"/>
  <w15:commentEx w15:paraId="6652D4D0" w15:paraIdParent="67E202D6" w15:done="0"/>
  <w15:commentEx w15:paraId="6FE76355" w15:done="1"/>
  <w15:commentEx w15:paraId="01AFF459" w15:paraIdParent="6FE76355" w15:done="1"/>
  <w15:commentEx w15:paraId="5CDA0F1E" w15:done="1"/>
  <w15:commentEx w15:paraId="26D6DB37" w15:paraIdParent="5CDA0F1E" w15:done="1"/>
  <w15:commentEx w15:paraId="14E7A36C" w15:done="1"/>
  <w15:commentEx w15:paraId="103A354F" w15:paraIdParent="14E7A36C" w15:done="1"/>
  <w15:commentEx w15:paraId="449A9017" w15:done="1"/>
  <w15:commentEx w15:paraId="329FF7F0" w15:paraIdParent="449A9017" w15:done="1"/>
  <w15:commentEx w15:paraId="15409939" w15:done="1"/>
  <w15:commentEx w15:paraId="074EA995" w15:paraIdParent="15409939" w15:done="1"/>
  <w15:commentEx w15:paraId="765196F8" w15:done="1"/>
  <w15:commentEx w15:paraId="3F7C1206" w15:paraIdParent="765196F8" w15:done="1"/>
  <w15:commentEx w15:paraId="206899E7" w15:done="1"/>
  <w15:commentEx w15:paraId="106B428F" w15:paraIdParent="206899E7" w15:done="1"/>
  <w15:commentEx w15:paraId="061592C1" w15:done="1"/>
  <w15:commentEx w15:paraId="76F669A1" w15:paraIdParent="061592C1" w15:done="1"/>
  <w15:commentEx w15:paraId="51538F02" w15:paraIdParent="061592C1" w15:done="1"/>
  <w15:commentEx w15:paraId="6E19ABEC" w15:done="1"/>
  <w15:commentEx w15:paraId="398389C8" w15:paraIdParent="6E19ABEC" w15:done="1"/>
  <w15:commentEx w15:paraId="7A67C2F0" w15:done="1"/>
  <w15:commentEx w15:paraId="5D1006EA" w15:paraIdParent="7A67C2F0" w15:done="1"/>
  <w15:commentEx w15:paraId="6331643D" w15:done="1"/>
  <w15:commentEx w15:paraId="32BE318C" w15:paraIdParent="6331643D" w15:done="1"/>
  <w15:commentEx w15:paraId="3318276E" w15:done="1"/>
  <w15:commentEx w15:paraId="3FF480C6" w15:paraIdParent="3318276E" w15:done="1"/>
  <w15:commentEx w15:paraId="0ABBADD0" w15:done="1"/>
  <w15:commentEx w15:paraId="18039498" w15:paraIdParent="0ABBADD0" w15:done="1"/>
  <w15:commentEx w15:paraId="2CDB8D02" w15:done="0"/>
  <w15:commentEx w15:paraId="0BB2E7B5" w15:paraIdParent="2CDB8D02" w15:done="0"/>
  <w15:commentEx w15:paraId="28691E84" w15:done="0"/>
  <w15:commentEx w15:paraId="41405A15" w15:paraIdParent="28691E84" w15:done="0"/>
  <w15:commentEx w15:paraId="1EE3B46A" w15:paraIdParent="28691E84" w15:done="0"/>
  <w15:commentEx w15:paraId="1540BBFD" w15:paraIdParent="28691E84" w15:done="0"/>
  <w15:commentEx w15:paraId="259D1EC0" w15:done="1"/>
  <w15:commentEx w15:paraId="4C3A953A" w15:paraIdParent="259D1EC0" w15:done="1"/>
  <w15:commentEx w15:paraId="7D46D578" w15:done="0"/>
  <w15:commentEx w15:paraId="33C83F8B" w15:paraIdParent="7D46D578" w15:done="0"/>
  <w15:commentEx w15:paraId="00F9D92B" w15:done="0"/>
  <w15:commentEx w15:paraId="13AA254B" w15:paraIdParent="00F9D92B" w15:done="0"/>
  <w15:commentEx w15:paraId="67E236C6" w15:done="1"/>
  <w15:commentEx w15:paraId="10B25B9C" w15:paraIdParent="67E236C6" w15:done="1"/>
  <w15:commentEx w15:paraId="1BC0EAC9" w15:done="1"/>
  <w15:commentEx w15:paraId="74AFA7DC" w15:done="0"/>
  <w15:commentEx w15:paraId="558EB6BD" w15:paraIdParent="74AFA7DC" w15:done="0"/>
  <w15:commentEx w15:paraId="61E4637C" w15:paraIdParent="74AFA7DC" w15:done="0"/>
  <w15:commentEx w15:paraId="03EE9E3A" w15:paraIdParent="74AFA7DC" w15:done="0"/>
  <w15:commentEx w15:paraId="3840F542" w15:done="1"/>
  <w15:commentEx w15:paraId="6CE65CD9" w15:done="1"/>
  <w15:commentEx w15:paraId="46105140" w15:paraIdParent="6CE65CD9" w15:done="1"/>
  <w15:commentEx w15:paraId="4A088651" w15:done="1"/>
  <w15:commentEx w15:paraId="44B566CD" w15:done="1"/>
  <w15:commentEx w15:paraId="6F7BD982" w15:paraIdParent="44B566CD" w15:done="1"/>
  <w15:commentEx w15:paraId="021FF8FE" w15:done="1"/>
  <w15:commentEx w15:paraId="0BDD04FC" w15:paraIdParent="021FF8FE" w15:done="1"/>
  <w15:commentEx w15:paraId="51BAE366" w15:done="1"/>
  <w15:commentEx w15:paraId="34DA32CD" w15:paraIdParent="51BAE366" w15:done="1"/>
  <w15:commentEx w15:paraId="53FE1AA4" w15:done="1"/>
  <w15:commentEx w15:paraId="1FA4429E" w15:paraIdParent="53FE1AA4" w15:done="1"/>
  <w15:commentEx w15:paraId="5B55B72D" w15:done="1"/>
  <w15:commentEx w15:paraId="7F273906" w15:paraIdParent="5B55B72D" w15:done="1"/>
  <w15:commentEx w15:paraId="647B999D" w15:done="1"/>
  <w15:commentEx w15:paraId="5BEB867B" w15:paraIdParent="647B999D" w15:done="1"/>
  <w15:commentEx w15:paraId="1C7F79C3" w15:done="0"/>
  <w15:commentEx w15:paraId="1BA329A1" w15:paraIdParent="1C7F79C3" w15:done="0"/>
  <w15:commentEx w15:paraId="6D6B5460" w15:paraIdParent="1C7F79C3" w15:done="0"/>
  <w15:commentEx w15:paraId="032FB5E4" w15:paraIdParent="1C7F79C3" w15:done="0"/>
  <w15:commentEx w15:paraId="000C328D" w15:done="1"/>
  <w15:commentEx w15:paraId="0EDA4BCC" w15:paraIdParent="000C328D" w15:done="1"/>
  <w15:commentEx w15:paraId="5F302924" w15:done="1"/>
  <w15:commentEx w15:paraId="1C052E33" w15:paraIdParent="5F302924" w15:done="1"/>
  <w15:commentEx w15:paraId="174CD139" w15:done="0"/>
  <w15:commentEx w15:paraId="330F3A35" w15:paraIdParent="174CD139" w15:done="0"/>
  <w15:commentEx w15:paraId="6F4421A1" w15:paraIdParent="174CD139" w15:done="0"/>
  <w15:commentEx w15:paraId="2C8C53CA" w15:done="0"/>
  <w15:commentEx w15:paraId="7CF9BCFE" w15:paraIdParent="2C8C53CA" w15:done="0"/>
  <w15:commentEx w15:paraId="68ED9B88" w15:done="0"/>
  <w15:commentEx w15:paraId="50840518" w15:paraIdParent="68ED9B88" w15:done="0"/>
  <w15:commentEx w15:paraId="461B8F6B" w15:paraIdParent="68ED9B88" w15:done="0"/>
  <w15:commentEx w15:paraId="0EF0BCCD" w15:paraIdParent="68ED9B88" w15:done="0"/>
  <w15:commentEx w15:paraId="0826DD23" w15:done="0"/>
  <w15:commentEx w15:paraId="2E4E4BF6" w15:paraIdParent="0826DD23" w15:done="0"/>
  <w15:commentEx w15:paraId="1B6D7DDD" w15:done="1"/>
  <w15:commentEx w15:paraId="08D71963" w15:done="0"/>
  <w15:commentEx w15:paraId="081B7EE1" w15:paraIdParent="08D71963" w15:done="0"/>
  <w15:commentEx w15:paraId="21DF28D3" w15:done="1"/>
  <w15:commentEx w15:paraId="092DEB24" w15:paraIdParent="21DF28D3" w15:done="1"/>
  <w15:commentEx w15:paraId="4078C2A3" w15:done="0"/>
  <w15:commentEx w15:paraId="14331C3F" w15:paraIdParent="4078C2A3" w15:done="0"/>
  <w15:commentEx w15:paraId="388D1EDB" w15:done="1"/>
  <w15:commentEx w15:paraId="262EAD1C" w15:paraIdParent="388D1EDB" w15:done="1"/>
  <w15:commentEx w15:paraId="5FAED3C0" w15:done="0"/>
  <w15:commentEx w15:paraId="7417CACC" w15:paraIdParent="5FAED3C0" w15:done="0"/>
  <w15:commentEx w15:paraId="5C7D22CC" w15:done="0"/>
  <w15:commentEx w15:paraId="2CE0C52C" w15:paraIdParent="5C7D22CC" w15:done="0"/>
  <w15:commentEx w15:paraId="5EA93BFB" w15:paraIdParent="5C7D22CC" w15:done="0"/>
  <w15:commentEx w15:paraId="16AEA6B2" w15:paraIdParent="5C7D22CC" w15:done="0"/>
  <w15:commentEx w15:paraId="5CEB2231" w15:paraIdParent="5C7D22CC" w15:done="0"/>
  <w15:commentEx w15:paraId="53117563" w15:paraIdParent="5C7D22CC" w15:done="0"/>
  <w15:commentEx w15:paraId="27382D6B" w15:paraIdParent="5C7D22CC" w15:done="0"/>
  <w15:commentEx w15:paraId="4BD5B6B7" w15:done="1"/>
  <w15:commentEx w15:paraId="1807602C" w15:done="1"/>
  <w15:commentEx w15:paraId="6F92B1DD" w15:paraIdParent="1807602C" w15:done="1"/>
  <w15:commentEx w15:paraId="7BE87AC6" w15:done="1"/>
  <w15:commentEx w15:paraId="1DFBE83D" w15:paraIdParent="7BE87AC6" w15:done="1"/>
  <w15:commentEx w15:paraId="16B62F5C" w15:done="0"/>
  <w15:commentEx w15:paraId="6CE67BD1" w15:paraIdParent="16B62F5C" w15:done="0"/>
  <w15:commentEx w15:paraId="540259B4" w15:paraIdParent="16B62F5C" w15:done="0"/>
  <w15:commentEx w15:paraId="53B57429" w15:done="0"/>
  <w15:commentEx w15:paraId="0A69C2F7" w15:paraIdParent="53B57429" w15:done="0"/>
  <w15:commentEx w15:paraId="330DDE25" w15:paraIdParent="53B57429" w15:done="0"/>
  <w15:commentEx w15:paraId="158F6517" w15:done="1"/>
  <w15:commentEx w15:paraId="369AE125" w15:paraIdParent="158F6517" w15:done="1"/>
  <w15:commentEx w15:paraId="21B3892D" w15:done="0"/>
  <w15:commentEx w15:paraId="36455B69" w15:paraIdParent="21B3892D" w15:done="0"/>
  <w15:commentEx w15:paraId="66A888A2" w15:done="1"/>
  <w15:commentEx w15:paraId="5691C71A" w15:paraIdParent="66A888A2" w15:done="1"/>
  <w15:commentEx w15:paraId="5BAE1261" w15:done="1"/>
  <w15:commentEx w15:paraId="5CE8DE42" w15:paraIdParent="5BAE1261" w15:done="1"/>
  <w15:commentEx w15:paraId="0EB5701B" w15:done="1"/>
  <w15:commentEx w15:paraId="6BC86D7B" w15:paraIdParent="0EB5701B"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611AA355" w16cex:dateUtc="2025-04-28T07:57:00Z"/>
  <w16cex:commentExtensible w16cex:durableId="2BBCC54F" w16cex:dateUtc="2025-04-30T07:50:00Z"/>
  <w16cex:commentExtensible w16cex:durableId="21681E0D" w16cex:dateUtc="2025-04-30T11:56:00Z"/>
  <w16cex:commentExtensible w16cex:durableId="15CE3300" w16cex:dateUtc="2025-04-30T15:11:00Z"/>
  <w16cex:commentExtensible w16cex:durableId="2BC46E87" w16cex:dateUtc="2025-05-06T03:18:00Z"/>
  <w16cex:commentExtensible w16cex:durableId="70463ECD" w16cex:dateUtc="2025-04-30T11:57:00Z"/>
  <w16cex:commentExtensible w16cex:durableId="2BC46EFD" w16cex:dateUtc="2025-05-06T03:20:00Z"/>
  <w16cex:commentExtensible w16cex:durableId="25E03F05" w16cex:dateUtc="2025-04-30T11:57:00Z"/>
  <w16cex:commentExtensible w16cex:durableId="2BC46F23" w16cex:dateUtc="2025-05-06T03:21:00Z"/>
  <w16cex:commentExtensible w16cex:durableId="243A7834" w16cex:dateUtc="2025-04-30T15:12:00Z"/>
  <w16cex:commentExtensible w16cex:durableId="2BC46F54" w16cex:dateUtc="2025-05-06T03:21:00Z"/>
  <w16cex:commentExtensible w16cex:durableId="6BB52D2F" w16cex:dateUtc="2025-04-30T15:13:00Z"/>
  <w16cex:commentExtensible w16cex:durableId="2BC46F7F" w16cex:dateUtc="2025-05-06T03:22:00Z"/>
  <w16cex:commentExtensible w16cex:durableId="2BC475BF" w16cex:dateUtc="2025-05-06T03:48:00Z"/>
  <w16cex:commentExtensible w16cex:durableId="2BBCC691" w16cex:dateUtc="2025-04-30T07:56:00Z"/>
  <w16cex:commentExtensible w16cex:durableId="2BC4760A" w16cex:dateUtc="2025-05-06T03:50:00Z"/>
  <w16cex:commentExtensible w16cex:durableId="78F3447F" w16cex:dateUtc="2025-04-30T12:00:00Z"/>
  <w16cex:commentExtensible w16cex:durableId="2BC475C0" w16cex:dateUtc="2025-05-06T03:49:00Z"/>
  <w16cex:commentExtensible w16cex:durableId="5767E227" w16cex:dateUtc="2025-04-30T12:00:00Z"/>
  <w16cex:commentExtensible w16cex:durableId="2BC475C8" w16cex:dateUtc="2025-05-06T03:49:00Z"/>
  <w16cex:commentExtensible w16cex:durableId="2BBCC6E7" w16cex:dateUtc="2025-04-30T07:57:00Z"/>
  <w16cex:commentExtensible w16cex:durableId="429201BC" w16cex:dateUtc="2025-04-30T15:16:00Z"/>
  <w16cex:commentExtensible w16cex:durableId="2BC4764B" w16cex:dateUtc="2025-05-06T03:51:00Z"/>
  <w16cex:commentExtensible w16cex:durableId="2BBCC804" w16cex:dateUtc="2025-04-30T08:02:00Z"/>
  <w16cex:commentExtensible w16cex:durableId="2BBCC8BA" w16cex:dateUtc="2025-04-30T08:05:00Z"/>
  <w16cex:commentExtensible w16cex:durableId="66852914" w16cex:dateUtc="2025-04-28T07:58:00Z"/>
  <w16cex:commentExtensible w16cex:durableId="2BBCC9DC" w16cex:dateUtc="2025-04-30T08:10:00Z"/>
  <w16cex:commentExtensible w16cex:durableId="5B230295" w16cex:dateUtc="2025-04-30T12:02:00Z"/>
  <w16cex:commentExtensible w16cex:durableId="2BC47759" w16cex:dateUtc="2025-05-06T03:56:00Z"/>
  <w16cex:commentExtensible w16cex:durableId="2BBCCA52" w16cex:dateUtc="2025-04-30T08:12:00Z"/>
  <w16cex:commentExtensible w16cex:durableId="2BBCCA6E" w16cex:dateUtc="2025-04-30T08:12:00Z"/>
  <w16cex:commentExtensible w16cex:durableId="6579574D" w16cex:dateUtc="2025-04-30T15:17:00Z"/>
  <w16cex:commentExtensible w16cex:durableId="2BC47A4C" w16cex:dateUtc="2025-05-06T04:08:00Z"/>
  <w16cex:commentExtensible w16cex:durableId="2BBCCB0F" w16cex:dateUtc="2025-04-30T08:15:00Z"/>
  <w16cex:commentExtensible w16cex:durableId="2C6FE402" w16cex:dateUtc="2025-04-30T12:03:00Z"/>
  <w16cex:commentExtensible w16cex:durableId="2BC47B3E" w16cex:dateUtc="2025-05-06T04:12:00Z"/>
  <w16cex:commentExtensible w16cex:durableId="3C5AA03F" w16cex:dateUtc="2025-04-27T08:54:00Z"/>
  <w16cex:commentExtensible w16cex:durableId="2BBCCB4C" w16cex:dateUtc="2025-04-30T08:16:00Z"/>
  <w16cex:commentExtensible w16cex:durableId="3742178A" w16cex:dateUtc="2025-04-30T12:03:00Z"/>
  <w16cex:commentExtensible w16cex:durableId="22114755" w16cex:dateUtc="2025-04-27T08:56:00Z"/>
  <w16cex:commentExtensible w16cex:durableId="2BBCCB6A" w16cex:dateUtc="2025-04-30T08:16:00Z"/>
  <w16cex:commentExtensible w16cex:durableId="6971922B" w16cex:dateUtc="2025-04-30T12:04:00Z"/>
  <w16cex:commentExtensible w16cex:durableId="68551E23" w16cex:dateUtc="2025-04-27T08:57:00Z"/>
  <w16cex:commentExtensible w16cex:durableId="2BBCCB7F" w16cex:dateUtc="2025-04-30T08:17:00Z"/>
  <w16cex:commentExtensible w16cex:durableId="08C248AC" w16cex:dateUtc="2025-04-27T08:58:00Z"/>
  <w16cex:commentExtensible w16cex:durableId="2BBCCC80" w16cex:dateUtc="2025-04-30T08:21:00Z"/>
  <w16cex:commentExtensible w16cex:durableId="329591EC" w16cex:dateUtc="2025-04-30T15:18:00Z"/>
  <w16cex:commentExtensible w16cex:durableId="2BC47B71" w16cex:dateUtc="2025-05-06T04:13:00Z"/>
  <w16cex:commentExtensible w16cex:durableId="734A25E7" w16cex:dateUtc="2025-01-28T05:37:00Z"/>
  <w16cex:commentExtensible w16cex:durableId="2B4FCA35" w16cex:dateUtc="2025-02-06T15:54:00Z"/>
  <w16cex:commentExtensible w16cex:durableId="3B1FCDAC" w16cex:dateUtc="2025-03-20T16:56:00Z"/>
  <w16cex:commentExtensible w16cex:durableId="562A401D" w16cex:dateUtc="2025-03-24T21:02:00Z"/>
  <w16cex:commentExtensible w16cex:durableId="2B8E6646" w16cex:dateUtc="2025-03-26T03:40:00Z"/>
  <w16cex:commentExtensible w16cex:durableId="2BBCCDB9" w16cex:dateUtc="2025-04-30T08:26:00Z"/>
  <w16cex:commentExtensible w16cex:durableId="71FFD1F9" w16cex:dateUtc="2025-04-30T12:08:00Z"/>
  <w16cex:commentExtensible w16cex:durableId="2978EA6F" w16cex:dateUtc="2025-04-30T12:08:00Z"/>
  <w16cex:commentExtensible w16cex:durableId="74D6C3D5" w16cex:dateUtc="2025-04-25T10:06:00Z"/>
  <w16cex:commentExtensible w16cex:durableId="2BBCCDE4" w16cex:dateUtc="2025-04-30T08:27:00Z"/>
  <w16cex:commentExtensible w16cex:durableId="02C0A105" w16cex:dateUtc="2025-04-30T12:09:00Z"/>
  <w16cex:commentExtensible w16cex:durableId="2BC47D30" w16cex:dateUtc="2025-05-06T04:21:00Z"/>
  <w16cex:commentExtensible w16cex:durableId="6DA041D1" w16cex:dateUtc="2025-04-27T09:01:00Z"/>
  <w16cex:commentExtensible w16cex:durableId="2BBCC9AA" w16cex:dateUtc="2025-04-30T08:09:00Z"/>
  <w16cex:commentExtensible w16cex:durableId="57D1B5F1" w16cex:dateUtc="2025-04-27T09:03:00Z"/>
  <w16cex:commentExtensible w16cex:durableId="2BBCCEA3" w16cex:dateUtc="2025-04-30T08:30:00Z"/>
  <w16cex:commentExtensible w16cex:durableId="51C4A224" w16cex:dateUtc="2025-04-27T09:03:00Z"/>
  <w16cex:commentExtensible w16cex:durableId="2BBCCEA8" w16cex:dateUtc="2025-04-30T08:30:00Z"/>
  <w16cex:commentExtensible w16cex:durableId="578909DD" w16cex:dateUtc="2025-04-30T15:19:00Z"/>
  <w16cex:commentExtensible w16cex:durableId="17F1E5ED" w16cex:dateUtc="2025-04-30T15:20:00Z"/>
  <w16cex:commentExtensible w16cex:durableId="2BC496BC" w16cex:dateUtc="2025-05-06T06:10:00Z"/>
  <w16cex:commentExtensible w16cex:durableId="2BBA19A0" w16cex:dateUtc="2025-04-28T07:13:00Z"/>
  <w16cex:commentExtensible w16cex:durableId="2BBCCF54" w16cex:dateUtc="2025-04-30T08:33:00Z"/>
  <w16cex:commentExtensible w16cex:durableId="2BBCD150" w16cex:dateUtc="2025-04-30T08:41:00Z"/>
  <w16cex:commentExtensible w16cex:durableId="3CA52D29" w16cex:dateUtc="2025-04-30T12:11:00Z"/>
  <w16cex:commentExtensible w16cex:durableId="2BC4993E" w16cex:dateUtc="2025-05-06T06:20:00Z"/>
  <w16cex:commentExtensible w16cex:durableId="2BBCCFF3" w16cex:dateUtc="2025-04-30T08:36:00Z"/>
  <w16cex:commentExtensible w16cex:durableId="2BC49AD7" w16cex:dateUtc="2025-05-06T06:27:00Z"/>
  <w16cex:commentExtensible w16cex:durableId="2BBCD0DC" w16cex:dateUtc="2025-04-30T08:39:00Z"/>
  <w16cex:commentExtensible w16cex:durableId="2BC49B5A" w16cex:dateUtc="2025-05-06T06:29:00Z"/>
  <w16cex:commentExtensible w16cex:durableId="2BBCD331" w16cex:dateUtc="2025-04-30T08:49:00Z"/>
  <w16cex:commentExtensible w16cex:durableId="2BBCD3C6" w16cex:dateUtc="2025-04-30T08:52:00Z"/>
  <w16cex:commentExtensible w16cex:durableId="4E711B00" w16cex:dateUtc="2025-04-30T12:12:00Z"/>
  <w16cex:commentExtensible w16cex:durableId="2BC49BE4" w16cex:dateUtc="2025-05-06T06:32:00Z"/>
  <w16cex:commentExtensible w16cex:durableId="1703B18A" w16cex:dateUtc="2025-04-30T12:13:00Z"/>
  <w16cex:commentExtensible w16cex:durableId="2BC49C08" w16cex:dateUtc="2025-05-06T06:32:00Z"/>
  <w16cex:commentExtensible w16cex:durableId="11DB8712" w16cex:dateUtc="2025-04-28T07:58:00Z"/>
  <w16cex:commentExtensible w16cex:durableId="2BBCD3EC" w16cex:dateUtc="2025-04-30T08:53:00Z"/>
  <w16cex:commentExtensible w16cex:durableId="16D8B84F" w16cex:dateUtc="2025-04-30T12:14:00Z"/>
  <w16cex:commentExtensible w16cex:durableId="2BC49C3B" w16cex:dateUtc="2025-05-06T06:33:00Z"/>
  <w16cex:commentExtensible w16cex:durableId="78059FEC" w16cex:dateUtc="2025-04-30T15:21:00Z"/>
  <w16cex:commentExtensible w16cex:durableId="2BC49C76" w16cex:dateUtc="2025-05-06T06:34:00Z"/>
  <w16cex:commentExtensible w16cex:durableId="2BBCD475" w16cex:dateUtc="2025-04-30T08:55:00Z"/>
  <w16cex:commentExtensible w16cex:durableId="69072E5C" w16cex:dateUtc="2025-04-30T12:15:00Z"/>
  <w16cex:commentExtensible w16cex:durableId="2BC49CA8" w16cex:dateUtc="2025-05-06T06:35:00Z"/>
  <w16cex:commentExtensible w16cex:durableId="2BBCD66C" w16cex:dateUtc="2025-04-30T09:03:00Z"/>
  <w16cex:commentExtensible w16cex:durableId="2BC49EA8" w16cex:dateUtc="2025-05-06T06:43:00Z"/>
  <w16cex:commentExtensible w16cex:durableId="2BB479C8" w16cex:dateUtc="2025-04-24T00:50:00Z"/>
  <w16cex:commentExtensible w16cex:durableId="5678C865" w16cex:dateUtc="2025-04-28T07:59:00Z"/>
  <w16cex:commentExtensible w16cex:durableId="2BBCD78F" w16cex:dateUtc="2025-04-30T09:08:00Z"/>
  <w16cex:commentExtensible w16cex:durableId="2BB47989" w16cex:dateUtc="2025-04-24T00:49:00Z"/>
  <w16cex:commentExtensible w16cex:durableId="2BBCD7B5" w16cex:dateUtc="2025-04-30T09:09:00Z"/>
  <w16cex:commentExtensible w16cex:durableId="33D7487D" w16cex:dateUtc="2025-04-30T15:22:00Z"/>
  <w16cex:commentExtensible w16cex:durableId="2BC49D43" w16cex:dateUtc="2025-05-06T06:37:00Z"/>
  <w16cex:commentExtensible w16cex:durableId="2BBCD858" w16cex:dateUtc="2025-04-30T09:11:00Z"/>
  <w16cex:commentExtensible w16cex:durableId="2BBCD88C" w16cex:dateUtc="2025-04-30T09:12:00Z"/>
  <w16cex:commentExtensible w16cex:durableId="2BBCD8BB" w16cex:dateUtc="2025-04-30T09:13:00Z"/>
  <w16cex:commentExtensible w16cex:durableId="7390C8BD" w16cex:dateUtc="2025-01-31T11:54:00Z"/>
  <w16cex:commentExtensible w16cex:durableId="2B4FDB52" w16cex:dateUtc="2025-02-06T17:07:00Z"/>
  <w16cex:commentExtensible w16cex:durableId="4D4C84C8" w16cex:dateUtc="2025-03-20T16:51:00Z"/>
  <w16cex:commentExtensible w16cex:durableId="2C4D4552" w16cex:dateUtc="2025-04-30T12:17:00Z"/>
  <w16cex:commentExtensible w16cex:durableId="2BC4A1AD" w16cex:dateUtc="2025-05-06T06:56:00Z"/>
  <w16cex:commentExtensible w16cex:durableId="2B4FD914" w16cex:dateUtc="2025-02-06T16:57:00Z"/>
  <w16cex:commentExtensible w16cex:durableId="2BC4A1C2" w16cex:dateUtc="2025-05-06T06:57:00Z"/>
  <w16cex:commentExtensible w16cex:durableId="2BC4A851" w16cex:dateUtc="2025-05-06T07:22:00Z"/>
  <w16cex:commentExtensible w16cex:durableId="2BC4A853" w16cex:dateUtc="2025-05-06T07:22:00Z"/>
  <w16cex:commentExtensible w16cex:durableId="2BBCD8CC" w16cex:dateUtc="2025-04-30T09:13:00Z"/>
  <w16cex:commentExtensible w16cex:durableId="2BC4A8AA" w16cex:dateUtc="2025-05-06T07:26:00Z"/>
  <w16cex:commentExtensible w16cex:durableId="67DB46FA" w16cex:dateUtc="2025-04-30T12:18:00Z"/>
  <w16cex:commentExtensible w16cex:durableId="2BC4ADFA" w16cex:dateUtc="2025-05-06T07:49:00Z"/>
  <w16cex:commentExtensible w16cex:durableId="2BBCDA61" w16cex:dateUtc="2025-04-30T09:20:00Z"/>
  <w16cex:commentExtensible w16cex:durableId="2BC4AE31" w16cex:dateUtc="2025-05-06T07:50:00Z"/>
  <w16cex:commentExtensible w16cex:durableId="1760120C" w16cex:dateUtc="2025-04-30T12:19:00Z"/>
  <w16cex:commentExtensible w16cex:durableId="2BC4B23A" w16cex:dateUtc="2025-05-06T08:07:00Z"/>
  <w16cex:commentExtensible w16cex:durableId="2BBCDB43" w16cex:dateUtc="2025-04-30T09:24:00Z"/>
  <w16cex:commentExtensible w16cex:durableId="7502C0D5" w16cex:dateUtc="2025-04-30T12:20:00Z"/>
  <w16cex:commentExtensible w16cex:durableId="2BC4B8A4" w16cex:dateUtc="2025-05-06T08:34:00Z"/>
  <w16cex:commentExtensible w16cex:durableId="56BD0897" w16cex:dateUtc="2025-04-30T15:24:00Z"/>
  <w16cex:commentExtensible w16cex:durableId="2BC4A2E6" w16cex:dateUtc="2025-05-06T07:01:00Z"/>
  <w16cex:commentExtensible w16cex:durableId="2BC4B90E" w16cex:dateUtc="2025-05-06T08:36:00Z"/>
  <w16cex:commentExtensible w16cex:durableId="5644597A" w16cex:dateUtc="2025-04-30T12:21:00Z"/>
  <w16cex:commentExtensible w16cex:durableId="2BC4B9F3" w16cex:dateUtc="2025-05-06T08:40:00Z"/>
  <w16cex:commentExtensible w16cex:durableId="0902EF29" w16cex:dateUtc="2025-04-30T12:21:00Z"/>
  <w16cex:commentExtensible w16cex:durableId="2BC4BB85" w16cex:dateUtc="2025-05-06T08:47:00Z"/>
  <w16cex:commentExtensible w16cex:durableId="729103A2" w16cex:dateUtc="2025-04-30T12:22:00Z"/>
  <w16cex:commentExtensible w16cex:durableId="2BC4BB9A" w16cex:dateUtc="2025-05-06T08:47:00Z"/>
  <w16cex:commentExtensible w16cex:durableId="2BC4B029" w16cex:dateUtc="2025-05-06T07:58:00Z"/>
  <w16cex:commentExtensible w16cex:durableId="2BBCDBFD" w16cex:dateUtc="2025-04-30T09:27:00Z"/>
  <w16cex:commentExtensible w16cex:durableId="2BBCDC8D" w16cex:dateUtc="2025-04-30T09:29:00Z"/>
  <w16cex:commentExtensible w16cex:durableId="2BBCDD27" w16cex:dateUtc="2025-04-30T09:32:00Z"/>
  <w16cex:commentExtensible w16cex:durableId="1E069AB8" w16cex:dateUtc="2025-04-30T12:24:00Z"/>
  <w16cex:commentExtensible w16cex:durableId="2BC4C6AB" w16cex:dateUtc="2025-05-06T09:34:00Z"/>
  <w16cex:commentExtensible w16cex:durableId="2BBCDD91" w16cex:dateUtc="2025-04-30T09:34:00Z"/>
  <w16cex:commentExtensible w16cex:durableId="2BBCDDA2" w16cex:dateUtc="2025-04-30T09:34:00Z"/>
  <w16cex:commentExtensible w16cex:durableId="18EF22A2" w16cex:dateUtc="2025-04-30T12:24:00Z"/>
  <w16cex:commentExtensible w16cex:durableId="2BC4C6E8" w16cex:dateUtc="2025-05-06T09:35:00Z"/>
  <w16cex:commentExtensible w16cex:durableId="41B707D0" w16cex:dateUtc="2025-04-27T09:04:00Z"/>
  <w16cex:commentExtensible w16cex:durableId="2BBCDEFF" w16cex:dateUtc="2025-04-30T09:40:00Z"/>
  <w16cex:commentExtensible w16cex:durableId="127B6A0E" w16cex:dateUtc="2025-04-30T12:25:00Z"/>
  <w16cex:commentExtensible w16cex:durableId="2BC4C82D" w16cex:dateUtc="2025-05-06T09:41:00Z"/>
  <w16cex:commentExtensible w16cex:durableId="2BC4CAC0" w16cex:dateUtc="2025-05-06T09:52:00Z"/>
  <w16cex:commentExtensible w16cex:durableId="2BC4CAC3" w16cex:dateUtc="2025-05-06T09:52:00Z"/>
  <w16cex:commentExtensible w16cex:durableId="2BB60EE1" w16cex:dateUtc="2025-04-25T05:38:00Z"/>
  <w16cex:commentExtensible w16cex:durableId="2BBCDF2C" w16cex:dateUtc="2025-04-30T09:41:00Z"/>
  <w16cex:commentExtensible w16cex:durableId="2BC4DC94" w16cex:dateUtc="2025-05-06T11:08:00Z"/>
  <w16cex:commentExtensible w16cex:durableId="2BC4BEA9" w16cex:dateUtc="2025-05-06T09:00:00Z"/>
  <w16cex:commentExtensible w16cex:durableId="2BC4DE78" w16cex:dateUtc="2025-05-06T11:16:00Z"/>
  <w16cex:commentExtensible w16cex:durableId="2BBCE04D" w16cex:dateUtc="2025-04-30T09:45:00Z"/>
  <w16cex:commentExtensible w16cex:durableId="2BC4DFA8" w16cex:dateUtc="2025-05-06T11:21:00Z"/>
  <w16cex:commentExtensible w16cex:durableId="2FA2AE21" w16cex:dateUtc="2025-04-27T09:06:00Z"/>
  <w16cex:commentExtensible w16cex:durableId="2BBCDFC9" w16cex:dateUtc="2025-04-30T09:43:00Z"/>
  <w16cex:commentExtensible w16cex:durableId="2BBCE05C" w16cex:dateUtc="2025-04-30T09:46:00Z"/>
  <w16cex:commentExtensible w16cex:durableId="2BC4E089" w16cex:dateUtc="2025-05-06T11:24:00Z"/>
  <w16cex:commentExtensible w16cex:durableId="694DDDCA" w16cex:dateUtc="2025-04-30T12:26:00Z"/>
  <w16cex:commentExtensible w16cex:durableId="2BC4E0A4" w16cex:dateUtc="2025-05-06T11:25:00Z"/>
  <w16cex:commentExtensible w16cex:durableId="6D7E32FB" w16cex:dateUtc="2025-04-27T09:05:00Z"/>
  <w16cex:commentExtensible w16cex:durableId="2BBCE060" w16cex:dateUtc="2025-04-30T09:46:00Z"/>
  <w16cex:commentExtensible w16cex:durableId="2BC4E0CC" w16cex:dateUtc="2025-05-06T11:26:00Z"/>
  <w16cex:commentExtensible w16cex:durableId="53307D3C" w16cex:dateUtc="2025-04-27T09:05:00Z"/>
  <w16cex:commentExtensible w16cex:durableId="2BC4E148" w16cex:dateUtc="2025-05-06T11:28:00Z"/>
  <w16cex:commentExtensible w16cex:durableId="29D2E5B9" w16cex:dateUtc="2025-04-28T08:00:00Z"/>
  <w16cex:commentExtensible w16cex:durableId="2BBCE207" w16cex:dateUtc="2025-04-30T09:52:00Z"/>
  <w16cex:commentExtensible w16cex:durableId="2BBCE208" w16cex:dateUtc="2025-04-30T09:53:00Z"/>
  <w16cex:commentExtensible w16cex:durableId="1F8CD915" w16cex:dateUtc="2025-04-30T12:28:00Z"/>
  <w16cex:commentExtensible w16cex:durableId="2BC4B7C4" w16cex:dateUtc="2025-05-06T08:31:00Z"/>
  <w16cex:commentExtensible w16cex:durableId="4DE3CCA3" w16cex:dateUtc="2025-04-28T08:00:00Z"/>
  <w16cex:commentExtensible w16cex:durableId="2BBCE308" w16cex:dateUtc="2025-04-30T09:57:00Z"/>
  <w16cex:commentExtensible w16cex:durableId="2BC4E4E6" w16cex:dateUtc="2025-05-06T11:43:00Z"/>
  <w16cex:commentExtensible w16cex:durableId="0A565D2D" w16cex:dateUtc="2025-04-27T09:13:00Z"/>
  <w16cex:commentExtensible w16cex:durableId="2BBCE3B0" w16cex:dateUtc="2025-04-30T10:00:00Z"/>
  <w16cex:commentExtensible w16cex:durableId="2BB5D0A7" w16cex:dateUtc="2025-04-25T01:13:00Z"/>
  <w16cex:commentExtensible w16cex:durableId="2BBCE471" w16cex:dateUtc="2025-04-30T10:03:00Z"/>
  <w16cex:commentExtensible w16cex:durableId="72CFE809" w16cex:dateUtc="2025-04-30T15:27:00Z"/>
  <w16cex:commentExtensible w16cex:durableId="2BC4F302" w16cex:dateUtc="2025-05-06T12:43:00Z"/>
  <w16cex:commentExtensible w16cex:durableId="0CB29336" w16cex:dateUtc="2025-04-28T08:01:00Z"/>
  <w16cex:commentExtensible w16cex:durableId="2BBCE4C2" w16cex:dateUtc="2025-04-30T10:04:00Z"/>
  <w16cex:commentExtensible w16cex:durableId="2BBCE515" w16cex:dateUtc="2025-04-30T10:06:00Z"/>
  <w16cex:commentExtensible w16cex:durableId="2BB5EB24" w16cex:dateUtc="2025-04-25T03:06:00Z"/>
  <w16cex:commentExtensible w16cex:durableId="70B58CA3" w16cex:dateUtc="2025-04-28T08:01:00Z"/>
  <w16cex:commentExtensible w16cex:durableId="2BBCE552" w16cex:dateUtc="2025-04-30T10:07:00Z"/>
  <w16cex:commentExtensible w16cex:durableId="2BBCE573" w16cex:dateUtc="2025-04-30T10:07:00Z"/>
  <w16cex:commentExtensible w16cex:durableId="5A726263" w16cex:dateUtc="2025-04-27T09:15:00Z"/>
  <w16cex:commentExtensible w16cex:durableId="2BBA1D0A" w16cex:dateUtc="2025-04-28T07:28:00Z"/>
  <w16cex:commentExtensible w16cex:durableId="20572354" w16cex:dateUtc="2025-04-28T08:01:00Z"/>
  <w16cex:commentExtensible w16cex:durableId="2BBCE5B5" w16cex:dateUtc="2025-04-30T10:08:00Z"/>
  <w16cex:commentExtensible w16cex:durableId="2BBA1CDA" w16cex:dateUtc="2025-04-28T07:27:00Z"/>
  <w16cex:commentExtensible w16cex:durableId="2BBCE5F0" w16cex:dateUtc="2025-04-30T10:09:00Z"/>
  <w16cex:commentExtensible w16cex:durableId="1FCDAD1C" w16cex:dateUtc="2025-04-27T09:17:00Z"/>
  <w16cex:commentExtensible w16cex:durableId="3AE8601C" w16cex:dateUtc="2025-04-28T08:02:00Z"/>
  <w16cex:commentExtensible w16cex:durableId="2BBCE608" w16cex:dateUtc="2025-04-30T10:10:00Z"/>
  <w16cex:commentExtensible w16cex:durableId="2BBCE66E" w16cex:dateUtc="2025-04-30T10:11:00Z"/>
  <w16cex:commentExtensible w16cex:durableId="2BC4F685" w16cex:dateUtc="2025-05-06T12:58:00Z"/>
  <w16cex:commentExtensible w16cex:durableId="2BC4F6F2" w16cex:dateUtc="2025-05-06T13:00:00Z"/>
  <w16cex:commentExtensible w16cex:durableId="2BC4F8CC" w16cex:dateUtc="2025-05-06T13:08:00Z"/>
  <w16cex:commentExtensible w16cex:durableId="0821D61A" w16cex:dateUtc="2025-04-28T08:02:00Z"/>
  <w16cex:commentExtensible w16cex:durableId="7D5A7065" w16cex:dateUtc="2025-04-28T11:08:00Z"/>
  <w16cex:commentExtensible w16cex:durableId="2BBCE654" w16cex:dateUtc="2025-04-30T10:11:00Z"/>
  <w16cex:commentExtensible w16cex:durableId="2BC4F970" w16cex:dateUtc="2025-05-06T13:11:00Z"/>
  <w16cex:commentExtensible w16cex:durableId="2BB48B46" w16cex:dateUtc="2025-04-24T02:04:00Z"/>
  <w16cex:commentExtensible w16cex:durableId="3FA34774" w16cex:dateUtc="2025-04-30T15:32:00Z"/>
  <w16cex:commentExtensible w16cex:durableId="2BC4F35B" w16cex:dateUtc="2025-05-06T12:45:00Z"/>
  <w16cex:commentExtensible w16cex:durableId="03CF185F" w16cex:dateUtc="2025-04-30T15:33:00Z"/>
  <w16cex:commentExtensible w16cex:durableId="2BC4F3AC" w16cex:dateUtc="2025-05-06T12:46:00Z"/>
  <w16cex:commentExtensible w16cex:durableId="03601421" w16cex:dateUtc="2025-04-30T15:34:00Z"/>
  <w16cex:commentExtensible w16cex:durableId="2BC4FBDA" w16cex:dateUtc="2025-05-06T13:21:00Z"/>
  <w16cex:commentExtensible w16cex:durableId="5F5FA15E" w16cex:dateUtc="2025-04-30T15:36:00Z"/>
  <w16cex:commentExtensible w16cex:durableId="539F3B07" w16cex:dateUtc="2025-04-30T15:36:00Z"/>
  <w16cex:commentExtensible w16cex:durableId="2BC4FDD2" w16cex:dateUtc="2025-05-06T13:29:00Z"/>
  <w16cex:commentExtensible w16cex:durableId="2C2B94BA" w16cex:dateUtc="2025-04-30T15:37:00Z"/>
  <w16cex:commentExtensible w16cex:durableId="2BC4FDF6" w16cex:dateUtc="2025-05-06T13:30:00Z"/>
  <w16cex:commentExtensible w16cex:durableId="2BC4FE1B" w16cex:dateUtc="2025-05-06T13:31:00Z"/>
  <w16cex:commentExtensible w16cex:durableId="147534DC" w16cex:dateUtc="2025-04-28T08:03:00Z"/>
  <w16cex:commentExtensible w16cex:durableId="2BBCE905" w16cex:dateUtc="2025-04-30T10:23:00Z"/>
  <w16cex:commentExtensible w16cex:durableId="48D4ED00" w16cex:dateUtc="2025-04-30T15:39:00Z"/>
  <w16cex:commentExtensible w16cex:durableId="2BC4FE53" w16cex:dateUtc="2025-05-06T13:32:00Z"/>
  <w16cex:commentExtensible w16cex:durableId="2BBCE946" w16cex:dateUtc="2025-04-30T10: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2B1B238" w16cid:durableId="611AA355"/>
  <w16cid:commentId w16cid:paraId="49B748E1" w16cid:durableId="2BBCC54F"/>
  <w16cid:commentId w16cid:paraId="2AF32D1F" w16cid:durableId="21681E0D"/>
  <w16cid:commentId w16cid:paraId="6C24824E" w16cid:durableId="2BBD09E5"/>
  <w16cid:commentId w16cid:paraId="5A6215AD" w16cid:durableId="15CE3300"/>
  <w16cid:commentId w16cid:paraId="679C4AAD" w16cid:durableId="2BC46E87"/>
  <w16cid:commentId w16cid:paraId="71439ECA" w16cid:durableId="70463ECD"/>
  <w16cid:commentId w16cid:paraId="45C100A0" w16cid:durableId="2BBD0A15"/>
  <w16cid:commentId w16cid:paraId="344F104C" w16cid:durableId="2BC46EFD"/>
  <w16cid:commentId w16cid:paraId="5BC5CC9C" w16cid:durableId="25E03F05"/>
  <w16cid:commentId w16cid:paraId="57ABB4BD" w16cid:durableId="2BBD09E6"/>
  <w16cid:commentId w16cid:paraId="3FD23F26" w16cid:durableId="2BC46F23"/>
  <w16cid:commentId w16cid:paraId="36B3435D" w16cid:durableId="243A7834"/>
  <w16cid:commentId w16cid:paraId="7574E54E" w16cid:durableId="2BC46F54"/>
  <w16cid:commentId w16cid:paraId="0404CBAB" w16cid:durableId="6BB52D2F"/>
  <w16cid:commentId w16cid:paraId="6E894045" w16cid:durableId="2BC46F7F"/>
  <w16cid:commentId w16cid:paraId="288E587D" w16cid:durableId="2BBD0A45"/>
  <w16cid:commentId w16cid:paraId="0928E806" w16cid:durableId="2BC475BF"/>
  <w16cid:commentId w16cid:paraId="015E704E" w16cid:durableId="2BBB27C5"/>
  <w16cid:commentId w16cid:paraId="72F0DA1C" w16cid:durableId="2BBCC691"/>
  <w16cid:commentId w16cid:paraId="28BBABD8" w16cid:durableId="2BBD0A69"/>
  <w16cid:commentId w16cid:paraId="01AEACF8" w16cid:durableId="2BBC60BE"/>
  <w16cid:commentId w16cid:paraId="4BC72A19" w16cid:durableId="2BC4760A"/>
  <w16cid:commentId w16cid:paraId="60550FE0" w16cid:durableId="78F3447F"/>
  <w16cid:commentId w16cid:paraId="0148427E" w16cid:durableId="2BC475C0"/>
  <w16cid:commentId w16cid:paraId="50364D09" w16cid:durableId="5767E227"/>
  <w16cid:commentId w16cid:paraId="0CEC97C5" w16cid:durableId="2BC475C8"/>
  <w16cid:commentId w16cid:paraId="2B7607AB" w16cid:durableId="2BBB2824"/>
  <w16cid:commentId w16cid:paraId="03C54DCB" w16cid:durableId="2BBCC6E7"/>
  <w16cid:commentId w16cid:paraId="5997009C" w16cid:durableId="429201BC"/>
  <w16cid:commentId w16cid:paraId="6604FF7C" w16cid:durableId="2BC4764B"/>
  <w16cid:commentId w16cid:paraId="093A871C" w16cid:durableId="2BBB28AD"/>
  <w16cid:commentId w16cid:paraId="400EB44F" w16cid:durableId="2BBCC804"/>
  <w16cid:commentId w16cid:paraId="2EC3B244" w16cid:durableId="2BBB28E5"/>
  <w16cid:commentId w16cid:paraId="7B3E6D93" w16cid:durableId="2BBCC8BA"/>
  <w16cid:commentId w16cid:paraId="0143632B" w16cid:durableId="66852914"/>
  <w16cid:commentId w16cid:paraId="41F2500F" w16cid:durableId="2BBB296A"/>
  <w16cid:commentId w16cid:paraId="3D8AC41F" w16cid:durableId="2BBCC9DC"/>
  <w16cid:commentId w16cid:paraId="24EB7431" w16cid:durableId="5B230295"/>
  <w16cid:commentId w16cid:paraId="14856E10" w16cid:durableId="2BBC60BF"/>
  <w16cid:commentId w16cid:paraId="752365FE" w16cid:durableId="2BC47759"/>
  <w16cid:commentId w16cid:paraId="6167DD1D" w16cid:durableId="2BBB2A48"/>
  <w16cid:commentId w16cid:paraId="67B86408" w16cid:durableId="2BBCCA52"/>
  <w16cid:commentId w16cid:paraId="606ED405" w16cid:durableId="2BBB2AAD"/>
  <w16cid:commentId w16cid:paraId="6E07729F" w16cid:durableId="2BBCCA6E"/>
  <w16cid:commentId w16cid:paraId="0FEFF7C8" w16cid:durableId="6579574D"/>
  <w16cid:commentId w16cid:paraId="2FEEBD73" w16cid:durableId="2BC47A4C"/>
  <w16cid:commentId w16cid:paraId="5D3B1CFD" w16cid:durableId="2BBCC502"/>
  <w16cid:commentId w16cid:paraId="2D44FA97" w16cid:durableId="2BBCCB0F"/>
  <w16cid:commentId w16cid:paraId="55578D3B" w16cid:durableId="2C6FE402"/>
  <w16cid:commentId w16cid:paraId="3F075755" w16cid:durableId="2BC47B3E"/>
  <w16cid:commentId w16cid:paraId="6A2D77FF" w16cid:durableId="3C5AA03F"/>
  <w16cid:commentId w16cid:paraId="291FB1A2" w16cid:durableId="2BBCCB4C"/>
  <w16cid:commentId w16cid:paraId="13D46570" w16cid:durableId="3742178A"/>
  <w16cid:commentId w16cid:paraId="1B464DF1" w16cid:durableId="22114755"/>
  <w16cid:commentId w16cid:paraId="7FD59817" w16cid:durableId="2BBCCB6A"/>
  <w16cid:commentId w16cid:paraId="4768ACA8" w16cid:durableId="6971922B"/>
  <w16cid:commentId w16cid:paraId="68F8E6DA" w16cid:durableId="68551E23"/>
  <w16cid:commentId w16cid:paraId="3E761E17" w16cid:durableId="2BBCCB7F"/>
  <w16cid:commentId w16cid:paraId="510442F9" w16cid:durableId="08C248AC"/>
  <w16cid:commentId w16cid:paraId="6D4B7418" w16cid:durableId="2BBB2B19"/>
  <w16cid:commentId w16cid:paraId="56740D60" w16cid:durableId="2BBCCC80"/>
  <w16cid:commentId w16cid:paraId="32CC6F7D" w16cid:durableId="329591EC"/>
  <w16cid:commentId w16cid:paraId="41CBEF4F" w16cid:durableId="2BC47B71"/>
  <w16cid:commentId w16cid:paraId="3122BAF8" w16cid:durableId="734A25E7"/>
  <w16cid:commentId w16cid:paraId="317A44CA" w16cid:durableId="2B4FCA35"/>
  <w16cid:commentId w16cid:paraId="296A0F65" w16cid:durableId="3B1FCDAC"/>
  <w16cid:commentId w16cid:paraId="1564DDBC" w16cid:durableId="562A401D"/>
  <w16cid:commentId w16cid:paraId="629DFD94" w16cid:durableId="2B8E6646"/>
  <w16cid:commentId w16cid:paraId="58108594" w16cid:durableId="2BBB2B6B"/>
  <w16cid:commentId w16cid:paraId="6964836C" w16cid:durableId="2BBCCDB9"/>
  <w16cid:commentId w16cid:paraId="1F2E024A" w16cid:durableId="71FFD1F9"/>
  <w16cid:commentId w16cid:paraId="551B18BF" w16cid:durableId="2978EA6F"/>
  <w16cid:commentId w16cid:paraId="74E597C3" w16cid:durableId="74D6C3D5"/>
  <w16cid:commentId w16cid:paraId="3CD3243E" w16cid:durableId="2BBCCDE4"/>
  <w16cid:commentId w16cid:paraId="779536AB" w16cid:durableId="02C0A105"/>
  <w16cid:commentId w16cid:paraId="7FDE9169" w16cid:durableId="2BC47D30"/>
  <w16cid:commentId w16cid:paraId="59D0D9D3" w16cid:durableId="6DA041D1"/>
  <w16cid:commentId w16cid:paraId="76B50C2E" w16cid:durableId="2BBB2C3B"/>
  <w16cid:commentId w16cid:paraId="0262E2E0" w16cid:durableId="2BBCC9AA"/>
  <w16cid:commentId w16cid:paraId="2BFABEB4" w16cid:durableId="57D1B5F1"/>
  <w16cid:commentId w16cid:paraId="078E782B" w16cid:durableId="2BBCCEA3"/>
  <w16cid:commentId w16cid:paraId="63978065" w16cid:durableId="51C4A224"/>
  <w16cid:commentId w16cid:paraId="6ACE8434" w16cid:durableId="2BBCCEA8"/>
  <w16cid:commentId w16cid:paraId="56FA6D1E" w16cid:durableId="578909DD"/>
  <w16cid:commentId w16cid:paraId="4609D900" w16cid:durableId="17F1E5ED"/>
  <w16cid:commentId w16cid:paraId="425C0A46" w16cid:durableId="2BC496BC"/>
  <w16cid:commentId w16cid:paraId="0C8BFCB5" w16cid:durableId="2BBA19A0"/>
  <w16cid:commentId w16cid:paraId="3602B0D6" w16cid:durableId="2BBCCF54"/>
  <w16cid:commentId w16cid:paraId="0B50EF18" w16cid:durableId="2BBB2D9A"/>
  <w16cid:commentId w16cid:paraId="1888BD85" w16cid:durableId="2BBCD150"/>
  <w16cid:commentId w16cid:paraId="1E80B172" w16cid:durableId="3CA52D29"/>
  <w16cid:commentId w16cid:paraId="4E658896" w16cid:durableId="2BBC61BE"/>
  <w16cid:commentId w16cid:paraId="3EA57CDC" w16cid:durableId="2BC4993E"/>
  <w16cid:commentId w16cid:paraId="44E12B70" w16cid:durableId="2BBB2D0A"/>
  <w16cid:commentId w16cid:paraId="6B454C39" w16cid:durableId="2BBCCFF3"/>
  <w16cid:commentId w16cid:paraId="2E97E15D" w16cid:durableId="2BBC614B"/>
  <w16cid:commentId w16cid:paraId="7497DC45" w16cid:durableId="2BC49AD7"/>
  <w16cid:commentId w16cid:paraId="79705197" w16cid:durableId="2BBB42EF"/>
  <w16cid:commentId w16cid:paraId="5E350C86" w16cid:durableId="2BBCD0DC"/>
  <w16cid:commentId w16cid:paraId="63C38518" w16cid:durableId="2BBC62C3"/>
  <w16cid:commentId w16cid:paraId="3E57F025" w16cid:durableId="2BC49B5A"/>
  <w16cid:commentId w16cid:paraId="655B33E1" w16cid:durableId="2BBCC517"/>
  <w16cid:commentId w16cid:paraId="27811671" w16cid:durableId="2BBCD331"/>
  <w16cid:commentId w16cid:paraId="4FA69B1D" w16cid:durableId="2BBB2F00"/>
  <w16cid:commentId w16cid:paraId="3EA552CA" w16cid:durableId="2BBCD3C6"/>
  <w16cid:commentId w16cid:paraId="7934B8F7" w16cid:durableId="4E711B00"/>
  <w16cid:commentId w16cid:paraId="7CB5614A" w16cid:durableId="2BBD0B82"/>
  <w16cid:commentId w16cid:paraId="1DCCEB5E" w16cid:durableId="2BC49BE4"/>
  <w16cid:commentId w16cid:paraId="736966B8" w16cid:durableId="1703B18A"/>
  <w16cid:commentId w16cid:paraId="326179AD" w16cid:durableId="2BBD0B8A"/>
  <w16cid:commentId w16cid:paraId="2A627542" w16cid:durableId="2BC49C08"/>
  <w16cid:commentId w16cid:paraId="2726C6C8" w16cid:durableId="11DB8712"/>
  <w16cid:commentId w16cid:paraId="7BD368A8" w16cid:durableId="2BBCD3EC"/>
  <w16cid:commentId w16cid:paraId="290B0A0E" w16cid:durableId="16D8B84F"/>
  <w16cid:commentId w16cid:paraId="17A88A77" w16cid:durableId="2BC49C3B"/>
  <w16cid:commentId w16cid:paraId="60A31260" w16cid:durableId="78059FEC"/>
  <w16cid:commentId w16cid:paraId="5F53DA73" w16cid:durableId="2BC49C76"/>
  <w16cid:commentId w16cid:paraId="53B4DD72" w16cid:durableId="2BBB2F32"/>
  <w16cid:commentId w16cid:paraId="71DC2DF8" w16cid:durableId="2BBCD475"/>
  <w16cid:commentId w16cid:paraId="735F8FBC" w16cid:durableId="69072E5C"/>
  <w16cid:commentId w16cid:paraId="7CF3B287" w16cid:durableId="2BBC634D"/>
  <w16cid:commentId w16cid:paraId="5B534D34" w16cid:durableId="2BC49CA8"/>
  <w16cid:commentId w16cid:paraId="2800A89F" w16cid:durableId="2BBB43AE"/>
  <w16cid:commentId w16cid:paraId="5A107CBA" w16cid:durableId="2BBCD66C"/>
  <w16cid:commentId w16cid:paraId="013C30C2" w16cid:durableId="2BBD0BBB"/>
  <w16cid:commentId w16cid:paraId="214D1FF1" w16cid:durableId="2BBC63BC"/>
  <w16cid:commentId w16cid:paraId="0E9D7EE5" w16cid:durableId="2BC49EA8"/>
  <w16cid:commentId w16cid:paraId="45533606" w16cid:durableId="2BB479C8"/>
  <w16cid:commentId w16cid:paraId="02CD02EA" w16cid:durableId="5678C865"/>
  <w16cid:commentId w16cid:paraId="04C007DE" w16cid:durableId="2BBCD78F"/>
  <w16cid:commentId w16cid:paraId="1C4A13DF" w16cid:durableId="2BB47989"/>
  <w16cid:commentId w16cid:paraId="40312B9E" w16cid:durableId="2BBCD7B5"/>
  <w16cid:commentId w16cid:paraId="534F87EC" w16cid:durableId="33D7487D"/>
  <w16cid:commentId w16cid:paraId="1FDD7F23" w16cid:durableId="2BC49D43"/>
  <w16cid:commentId w16cid:paraId="23ECD07E" w16cid:durableId="2BBB4497"/>
  <w16cid:commentId w16cid:paraId="6BC1366D" w16cid:durableId="2BBCD858"/>
  <w16cid:commentId w16cid:paraId="13280E5B" w16cid:durableId="2BBB44C5"/>
  <w16cid:commentId w16cid:paraId="3A6E8300" w16cid:durableId="2BBCD88C"/>
  <w16cid:commentId w16cid:paraId="2EE2CFBA" w16cid:durableId="2BBB44D9"/>
  <w16cid:commentId w16cid:paraId="13B0EEED" w16cid:durableId="2BBCD8BB"/>
  <w16cid:commentId w16cid:paraId="4AF35858" w16cid:durableId="7390C8BD"/>
  <w16cid:commentId w16cid:paraId="10EE9BF2" w16cid:durableId="2B4FDB52"/>
  <w16cid:commentId w16cid:paraId="1E1DCAFE" w16cid:durableId="4D4C84C8"/>
  <w16cid:commentId w16cid:paraId="61B74120" w16cid:durableId="2C4D4552"/>
  <w16cid:commentId w16cid:paraId="6C1AC670" w16cid:durableId="2BBD0C17"/>
  <w16cid:commentId w16cid:paraId="3E623F3C" w16cid:durableId="2BC4A1AD"/>
  <w16cid:commentId w16cid:paraId="52ED2298" w16cid:durableId="52ED2299"/>
  <w16cid:commentId w16cid:paraId="5FEA37B9" w16cid:durableId="2B4FD914"/>
  <w16cid:commentId w16cid:paraId="139BD702" w16cid:durableId="2BBD0BFA"/>
  <w16cid:commentId w16cid:paraId="3BF1C47C" w16cid:durableId="2BC4A1C2"/>
  <w16cid:commentId w16cid:paraId="0246A358" w16cid:durableId="2BBD0C30"/>
  <w16cid:commentId w16cid:paraId="3E7D1B63" w16cid:durableId="2BC4A851"/>
  <w16cid:commentId w16cid:paraId="6B53B71C" w16cid:durableId="2BBD0C41"/>
  <w16cid:commentId w16cid:paraId="493A38AA" w16cid:durableId="2BC4A853"/>
  <w16cid:commentId w16cid:paraId="25054846" w16cid:durableId="2BBA3843"/>
  <w16cid:commentId w16cid:paraId="7F81DB25" w16cid:durableId="2BBCD8CC"/>
  <w16cid:commentId w16cid:paraId="53D0E00A" w16cid:durableId="2BBD0C6D"/>
  <w16cid:commentId w16cid:paraId="2D34FDCD" w16cid:durableId="2BC4A8AA"/>
  <w16cid:commentId w16cid:paraId="2D5E67C0" w16cid:durableId="67DB46FA"/>
  <w16cid:commentId w16cid:paraId="4F5A9276" w16cid:durableId="2BC4ADFA"/>
  <w16cid:commentId w16cid:paraId="3C36B00E" w16cid:durableId="2BBB45F2"/>
  <w16cid:commentId w16cid:paraId="5CD74C49" w16cid:durableId="2BBCDA61"/>
  <w16cid:commentId w16cid:paraId="290F4F30" w16cid:durableId="2BBC6491"/>
  <w16cid:commentId w16cid:paraId="1B378AB6" w16cid:durableId="2BC4AE31"/>
  <w16cid:commentId w16cid:paraId="723D1A53" w16cid:durableId="1760120C"/>
  <w16cid:commentId w16cid:paraId="74AA4FE1" w16cid:durableId="2BBD0C9A"/>
  <w16cid:commentId w16cid:paraId="63A14AB2" w16cid:durableId="2BC4B23A"/>
  <w16cid:commentId w16cid:paraId="725C6EC8" w16cid:durableId="2BBB4674"/>
  <w16cid:commentId w16cid:paraId="1FBE72DC" w16cid:durableId="2BBCDB43"/>
  <w16cid:commentId w16cid:paraId="4304B7F2" w16cid:durableId="7502C0D5"/>
  <w16cid:commentId w16cid:paraId="7CC31B4E" w16cid:durableId="2BC4B8A4"/>
  <w16cid:commentId w16cid:paraId="7177BC5C" w16cid:durableId="56BD0897"/>
  <w16cid:commentId w16cid:paraId="7D9C2AED" w16cid:durableId="2BC4A2E6"/>
  <w16cid:commentId w16cid:paraId="514415C2" w16cid:durableId="2BBD0CDF"/>
  <w16cid:commentId w16cid:paraId="3064C823" w16cid:durableId="2BC4B90E"/>
  <w16cid:commentId w16cid:paraId="6EC594E5" w16cid:durableId="5644597A"/>
  <w16cid:commentId w16cid:paraId="34E2E185" w16cid:durableId="2BC4B9F3"/>
  <w16cid:commentId w16cid:paraId="61A6A458" w16cid:durableId="0902EF29"/>
  <w16cid:commentId w16cid:paraId="766396B1" w16cid:durableId="2BC4BB85"/>
  <w16cid:commentId w16cid:paraId="69674D21" w16cid:durableId="729103A2"/>
  <w16cid:commentId w16cid:paraId="15719CD8" w16cid:durableId="2BC4BB9A"/>
  <w16cid:commentId w16cid:paraId="0CBC3D25" w16cid:durableId="2BBD0D13"/>
  <w16cid:commentId w16cid:paraId="71EC3756" w16cid:durableId="2BC4B029"/>
  <w16cid:commentId w16cid:paraId="67E202D6" w16cid:durableId="2BBA3857"/>
  <w16cid:commentId w16cid:paraId="78A8FC63" w16cid:durableId="2BBCDBFD"/>
  <w16cid:commentId w16cid:paraId="6652D4D0" w16cid:durableId="2BBD0D3A"/>
  <w16cid:commentId w16cid:paraId="6FE76355" w16cid:durableId="2BBA3865"/>
  <w16cid:commentId w16cid:paraId="01AFF459" w16cid:durableId="2BBCDC8D"/>
  <w16cid:commentId w16cid:paraId="5CDA0F1E" w16cid:durableId="2BBA3875"/>
  <w16cid:commentId w16cid:paraId="26D6DB37" w16cid:durableId="2BBCDD27"/>
  <w16cid:commentId w16cid:paraId="14E7A36C" w16cid:durableId="1E069AB8"/>
  <w16cid:commentId w16cid:paraId="103A354F" w16cid:durableId="2BC4C6AB"/>
  <w16cid:commentId w16cid:paraId="449A9017" w16cid:durableId="2BBA387F"/>
  <w16cid:commentId w16cid:paraId="329FF7F0" w16cid:durableId="2BBCDD91"/>
  <w16cid:commentId w16cid:paraId="15409939" w16cid:durableId="2BBA3886"/>
  <w16cid:commentId w16cid:paraId="074EA995" w16cid:durableId="2BBCDDA2"/>
  <w16cid:commentId w16cid:paraId="765196F8" w16cid:durableId="18EF22A2"/>
  <w16cid:commentId w16cid:paraId="3F7C1206" w16cid:durableId="2BC4C6E8"/>
  <w16cid:commentId w16cid:paraId="206899E7" w16cid:durableId="41B707D0"/>
  <w16cid:commentId w16cid:paraId="106B428F" w16cid:durableId="2BBCDEFF"/>
  <w16cid:commentId w16cid:paraId="061592C1" w16cid:durableId="127B6A0E"/>
  <w16cid:commentId w16cid:paraId="76F669A1" w16cid:durableId="2BBC6514"/>
  <w16cid:commentId w16cid:paraId="51538F02" w16cid:durableId="2BC4C82D"/>
  <w16cid:commentId w16cid:paraId="6E19ABEC" w16cid:durableId="2BBD0D93"/>
  <w16cid:commentId w16cid:paraId="398389C8" w16cid:durableId="2BC4CAC0"/>
  <w16cid:commentId w16cid:paraId="7A67C2F0" w16cid:durableId="2BBD0DA2"/>
  <w16cid:commentId w16cid:paraId="5D1006EA" w16cid:durableId="2BC4CAC3"/>
  <w16cid:commentId w16cid:paraId="6331643D" w16cid:durableId="2BB60EE1"/>
  <w16cid:commentId w16cid:paraId="32BE318C" w16cid:durableId="2BBCDF2C"/>
  <w16cid:commentId w16cid:paraId="3318276E" w16cid:durableId="2BBD0DB5"/>
  <w16cid:commentId w16cid:paraId="3FF480C6" w16cid:durableId="2BC4DC94"/>
  <w16cid:commentId w16cid:paraId="0ABBADD0" w16cid:durableId="2BBD0DC7"/>
  <w16cid:commentId w16cid:paraId="18039498" w16cid:durableId="2BC4BEA9"/>
  <w16cid:commentId w16cid:paraId="2CDB8D02" w16cid:durableId="2BBC6681"/>
  <w16cid:commentId w16cid:paraId="0BB2E7B5" w16cid:durableId="2BC4DE78"/>
  <w16cid:commentId w16cid:paraId="28691E84" w16cid:durableId="2BBB477A"/>
  <w16cid:commentId w16cid:paraId="41405A15" w16cid:durableId="2BBCE04D"/>
  <w16cid:commentId w16cid:paraId="1EE3B46A" w16cid:durableId="2BBC6575"/>
  <w16cid:commentId w16cid:paraId="1540BBFD" w16cid:durableId="2BC4DFA8"/>
  <w16cid:commentId w16cid:paraId="259D1EC0" w16cid:durableId="2FA2AE21"/>
  <w16cid:commentId w16cid:paraId="4C3A953A" w16cid:durableId="2BBCDFC9"/>
  <w16cid:commentId w16cid:paraId="7D46D578" w16cid:durableId="2BBB47AD"/>
  <w16cid:commentId w16cid:paraId="33C83F8B" w16cid:durableId="2BBCE05C"/>
  <w16cid:commentId w16cid:paraId="00F9D92B" w16cid:durableId="2BBC66ED"/>
  <w16cid:commentId w16cid:paraId="13AA254B" w16cid:durableId="2BC4E089"/>
  <w16cid:commentId w16cid:paraId="67E236C6" w16cid:durableId="694DDDCA"/>
  <w16cid:commentId w16cid:paraId="10B25B9C" w16cid:durableId="2BC4E0A4"/>
  <w16cid:commentId w16cid:paraId="1BC0EAC9" w16cid:durableId="6D7E32FB"/>
  <w16cid:commentId w16cid:paraId="74AFA7DC" w16cid:durableId="2BBB47B5"/>
  <w16cid:commentId w16cid:paraId="558EB6BD" w16cid:durableId="2BBCE060"/>
  <w16cid:commentId w16cid:paraId="61E4637C" w16cid:durableId="2BBC65D7"/>
  <w16cid:commentId w16cid:paraId="03EE9E3A" w16cid:durableId="2BC4E0CC"/>
  <w16cid:commentId w16cid:paraId="3840F542" w16cid:durableId="53307D3C"/>
  <w16cid:commentId w16cid:paraId="6CE65CD9" w16cid:durableId="2BBD0DF4"/>
  <w16cid:commentId w16cid:paraId="46105140" w16cid:durableId="2BC4E148"/>
  <w16cid:commentId w16cid:paraId="4A088651" w16cid:durableId="29D2E5B9"/>
  <w16cid:commentId w16cid:paraId="44B566CD" w16cid:durableId="2BBB4834"/>
  <w16cid:commentId w16cid:paraId="6F7BD982" w16cid:durableId="2BBCE207"/>
  <w16cid:commentId w16cid:paraId="021FF8FE" w16cid:durableId="2BBB488F"/>
  <w16cid:commentId w16cid:paraId="0BDD04FC" w16cid:durableId="2BBCE208"/>
  <w16cid:commentId w16cid:paraId="51BAE366" w16cid:durableId="1F8CD915"/>
  <w16cid:commentId w16cid:paraId="34DA32CD" w16cid:durableId="2BC4B7C4"/>
  <w16cid:commentId w16cid:paraId="53FE1AA4" w16cid:durableId="4DE3CCA3"/>
  <w16cid:commentId w16cid:paraId="1FA4429E" w16cid:durableId="2BBCE308"/>
  <w16cid:commentId w16cid:paraId="5B55B72D" w16cid:durableId="2BBD0E38"/>
  <w16cid:commentId w16cid:paraId="7F273906" w16cid:durableId="2BC4E4E6"/>
  <w16cid:commentId w16cid:paraId="647B999D" w16cid:durableId="0A565D2D"/>
  <w16cid:commentId w16cid:paraId="5BEB867B" w16cid:durableId="2BBCE3B0"/>
  <w16cid:commentId w16cid:paraId="1C7F79C3" w16cid:durableId="2BB5D0A7"/>
  <w16cid:commentId w16cid:paraId="1BA329A1" w16cid:durableId="2BBCE471"/>
  <w16cid:commentId w16cid:paraId="6D6B5460" w16cid:durableId="72CFE809"/>
  <w16cid:commentId w16cid:paraId="032FB5E4" w16cid:durableId="2BC4F302"/>
  <w16cid:commentId w16cid:paraId="000C328D" w16cid:durableId="0CB29336"/>
  <w16cid:commentId w16cid:paraId="0EDA4BCC" w16cid:durableId="2BBCE4C2"/>
  <w16cid:commentId w16cid:paraId="5F302924" w16cid:durableId="2BBA38CE"/>
  <w16cid:commentId w16cid:paraId="1C052E33" w16cid:durableId="2BBCE515"/>
  <w16cid:commentId w16cid:paraId="174CD139" w16cid:durableId="2BB5EB24"/>
  <w16cid:commentId w16cid:paraId="330F3A35" w16cid:durableId="70B58CA3"/>
  <w16cid:commentId w16cid:paraId="6F4421A1" w16cid:durableId="2BBCE552"/>
  <w16cid:commentId w16cid:paraId="2C8C53CA" w16cid:durableId="2BBB30CD"/>
  <w16cid:commentId w16cid:paraId="7CF9BCFE" w16cid:durableId="2BBCE573"/>
  <w16cid:commentId w16cid:paraId="68ED9B88" w16cid:durableId="5A726263"/>
  <w16cid:commentId w16cid:paraId="50840518" w16cid:durableId="2BBA1D0A"/>
  <w16cid:commentId w16cid:paraId="461B8F6B" w16cid:durableId="20572354"/>
  <w16cid:commentId w16cid:paraId="0EF0BCCD" w16cid:durableId="2BBCE5B5"/>
  <w16cid:commentId w16cid:paraId="0826DD23" w16cid:durableId="2BBA1CDA"/>
  <w16cid:commentId w16cid:paraId="2E4E4BF6" w16cid:durableId="2BBCE5F0"/>
  <w16cid:commentId w16cid:paraId="1B6D7DDD" w16cid:durableId="1FCDAD1C"/>
  <w16cid:commentId w16cid:paraId="08D71963" w16cid:durableId="3AE8601C"/>
  <w16cid:commentId w16cid:paraId="081B7EE1" w16cid:durableId="2BBCE608"/>
  <w16cid:commentId w16cid:paraId="21DF28D3" w16cid:durableId="2BBCC548"/>
  <w16cid:commentId w16cid:paraId="092DEB24" w16cid:durableId="2BBCE66E"/>
  <w16cid:commentId w16cid:paraId="4078C2A3" w16cid:durableId="2BBD0F44"/>
  <w16cid:commentId w16cid:paraId="14331C3F" w16cid:durableId="2BC4F685"/>
  <w16cid:commentId w16cid:paraId="388D1EDB" w16cid:durableId="2BBD0EFB"/>
  <w16cid:commentId w16cid:paraId="262EAD1C" w16cid:durableId="2BC4F6F2"/>
  <w16cid:commentId w16cid:paraId="5FAED3C0" w16cid:durableId="2BBD0EAC"/>
  <w16cid:commentId w16cid:paraId="7417CACC" w16cid:durableId="2BC4F8CC"/>
  <w16cid:commentId w16cid:paraId="5C7D22CC" w16cid:durableId="0821D61A"/>
  <w16cid:commentId w16cid:paraId="2CE0C52C" w16cid:durableId="7D5A7065"/>
  <w16cid:commentId w16cid:paraId="5EA93BFB" w16cid:durableId="2BBB313F"/>
  <w16cid:commentId w16cid:paraId="16AEA6B2" w16cid:durableId="2BBCE654"/>
  <w16cid:commentId w16cid:paraId="5CEB2231" w16cid:durableId="2BBD0E9A"/>
  <w16cid:commentId w16cid:paraId="53117563" w16cid:durableId="2BBC6A5F"/>
  <w16cid:commentId w16cid:paraId="27382D6B" w16cid:durableId="2BC4F970"/>
  <w16cid:commentId w16cid:paraId="4BD5B6B7" w16cid:durableId="2BB48B46"/>
  <w16cid:commentId w16cid:paraId="1807602C" w16cid:durableId="3FA34774"/>
  <w16cid:commentId w16cid:paraId="6F92B1DD" w16cid:durableId="2BC4F35B"/>
  <w16cid:commentId w16cid:paraId="7BE87AC6" w16cid:durableId="03CF185F"/>
  <w16cid:commentId w16cid:paraId="1DFBE83D" w16cid:durableId="2BC4F3AC"/>
  <w16cid:commentId w16cid:paraId="16B62F5C" w16cid:durableId="2BBD0FBF"/>
  <w16cid:commentId w16cid:paraId="6CE67BD1" w16cid:durableId="03601421"/>
  <w16cid:commentId w16cid:paraId="540259B4" w16cid:durableId="2BC4FBDA"/>
  <w16cid:commentId w16cid:paraId="53B57429" w16cid:durableId="5F5FA15E"/>
  <w16cid:commentId w16cid:paraId="0A69C2F7" w16cid:durableId="539F3B07"/>
  <w16cid:commentId w16cid:paraId="330DDE25" w16cid:durableId="2BC4FDD2"/>
  <w16cid:commentId w16cid:paraId="158F6517" w16cid:durableId="2C2B94BA"/>
  <w16cid:commentId w16cid:paraId="369AE125" w16cid:durableId="2BC4FDF6"/>
  <w16cid:commentId w16cid:paraId="21B3892D" w16cid:durableId="2BBD0FD9"/>
  <w16cid:commentId w16cid:paraId="36455B69" w16cid:durableId="2BC4FE1B"/>
  <w16cid:commentId w16cid:paraId="66A888A2" w16cid:durableId="147534DC"/>
  <w16cid:commentId w16cid:paraId="5691C71A" w16cid:durableId="2BBCE905"/>
  <w16cid:commentId w16cid:paraId="5BAE1261" w16cid:durableId="48D4ED00"/>
  <w16cid:commentId w16cid:paraId="5CE8DE42" w16cid:durableId="2BC4FE53"/>
  <w16cid:commentId w16cid:paraId="0EB5701B" w16cid:durableId="2BBA38ED"/>
  <w16cid:commentId w16cid:paraId="6BC86D7B" w16cid:durableId="2BBCE94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C47A2" w14:textId="77777777" w:rsidR="00555EF9" w:rsidRDefault="00555EF9">
      <w:pPr>
        <w:spacing w:after="0"/>
      </w:pPr>
      <w:r>
        <w:separator/>
      </w:r>
    </w:p>
  </w:endnote>
  <w:endnote w:type="continuationSeparator" w:id="0">
    <w:p w14:paraId="327DB5D3" w14:textId="77777777" w:rsidR="00555EF9" w:rsidRDefault="00555EF9">
      <w:pPr>
        <w:spacing w:after="0"/>
      </w:pPr>
      <w:r>
        <w:continuationSeparator/>
      </w:r>
    </w:p>
  </w:endnote>
  <w:endnote w:type="continuationNotice" w:id="1">
    <w:p w14:paraId="138ADB84" w14:textId="77777777" w:rsidR="00555EF9" w:rsidRDefault="00555EF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Yu Mincho">
    <w:altName w:val="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微软雅黑">
    <w:altName w:val="Microsoft YaHei"/>
    <w:panose1 w:val="020B0503020204020204"/>
    <w:charset w:val="86"/>
    <w:family w:val="swiss"/>
    <w:pitch w:val="variable"/>
    <w:sig w:usb0="80000287" w:usb1="2ACF3C50" w:usb2="00000016" w:usb3="00000000" w:csb0="0004001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D22CA" w14:textId="77777777" w:rsidR="008F5679" w:rsidRDefault="008F5679">
    <w:pPr>
      <w:pStyle w:val="ae"/>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0BBDC9" w14:textId="77777777" w:rsidR="00555EF9" w:rsidRDefault="00555EF9">
      <w:pPr>
        <w:spacing w:after="0"/>
      </w:pPr>
      <w:r>
        <w:separator/>
      </w:r>
    </w:p>
  </w:footnote>
  <w:footnote w:type="continuationSeparator" w:id="0">
    <w:p w14:paraId="1D2ED184" w14:textId="77777777" w:rsidR="00555EF9" w:rsidRDefault="00555EF9">
      <w:pPr>
        <w:spacing w:after="0"/>
      </w:pPr>
      <w:r>
        <w:continuationSeparator/>
      </w:r>
    </w:p>
  </w:footnote>
  <w:footnote w:type="continuationNotice" w:id="1">
    <w:p w14:paraId="33FE35D2" w14:textId="77777777" w:rsidR="00555EF9" w:rsidRDefault="00555EF9">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FFFFE4D"/>
    <w:multiLevelType w:val="singleLevel"/>
    <w:tmpl w:val="EFFFFE4D"/>
    <w:lvl w:ilvl="0">
      <w:start w:val="1"/>
      <w:numFmt w:val="decimal"/>
      <w:suff w:val="space"/>
      <w:lvlText w:val="%1)"/>
      <w:lvlJc w:val="left"/>
    </w:lvl>
  </w:abstractNum>
  <w:abstractNum w:abstractNumId="1" w15:restartNumberingAfterBreak="0">
    <w:nsid w:val="312F1368"/>
    <w:multiLevelType w:val="hybridMultilevel"/>
    <w:tmpl w:val="32B4926A"/>
    <w:lvl w:ilvl="0" w:tplc="0BBA29E2">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 w15:restartNumberingAfterBreak="0">
    <w:nsid w:val="39BC1F41"/>
    <w:multiLevelType w:val="hybridMultilevel"/>
    <w:tmpl w:val="46187AB4"/>
    <w:lvl w:ilvl="0" w:tplc="094E45BA">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B4632AB"/>
    <w:multiLevelType w:val="hybridMultilevel"/>
    <w:tmpl w:val="CD7EF49C"/>
    <w:lvl w:ilvl="0" w:tplc="CBBC5FC0">
      <w:start w:val="1"/>
      <w:numFmt w:val="decimal"/>
      <w:lvlText w:val="%1."/>
      <w:lvlJc w:val="left"/>
      <w:pPr>
        <w:ind w:left="502"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4" w15:restartNumberingAfterBreak="0">
    <w:nsid w:val="453C5625"/>
    <w:multiLevelType w:val="hybridMultilevel"/>
    <w:tmpl w:val="8F0E9C80"/>
    <w:lvl w:ilvl="0" w:tplc="2036433C">
      <w:start w:val="3"/>
      <w:numFmt w:val="bullet"/>
      <w:lvlText w:val="-"/>
      <w:lvlJc w:val="left"/>
      <w:pPr>
        <w:ind w:left="720" w:hanging="360"/>
      </w:pPr>
      <w:rPr>
        <w:rFonts w:ascii="Times New Roman" w:eastAsiaTheme="minorEastAsia"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63057A2B"/>
    <w:multiLevelType w:val="hybridMultilevel"/>
    <w:tmpl w:val="5614AFD0"/>
    <w:lvl w:ilvl="0" w:tplc="FFFFFFFF">
      <w:start w:val="1"/>
      <w:numFmt w:val="decimal"/>
      <w:lvlText w:val="%1."/>
      <w:lvlJc w:val="left"/>
      <w:pPr>
        <w:ind w:left="1619" w:hanging="360"/>
      </w:pPr>
      <w:rPr>
        <w:rFonts w:hint="default"/>
      </w:rPr>
    </w:lvl>
    <w:lvl w:ilvl="1" w:tplc="FFFFFFFF" w:tentative="1">
      <w:start w:val="1"/>
      <w:numFmt w:val="lowerLetter"/>
      <w:lvlText w:val="%2."/>
      <w:lvlJc w:val="left"/>
      <w:pPr>
        <w:ind w:left="2339" w:hanging="360"/>
      </w:pPr>
    </w:lvl>
    <w:lvl w:ilvl="2" w:tplc="FFFFFFFF" w:tentative="1">
      <w:start w:val="1"/>
      <w:numFmt w:val="lowerRoman"/>
      <w:lvlText w:val="%3."/>
      <w:lvlJc w:val="right"/>
      <w:pPr>
        <w:ind w:left="3059" w:hanging="180"/>
      </w:pPr>
    </w:lvl>
    <w:lvl w:ilvl="3" w:tplc="FFFFFFFF" w:tentative="1">
      <w:start w:val="1"/>
      <w:numFmt w:val="decimal"/>
      <w:lvlText w:val="%4."/>
      <w:lvlJc w:val="left"/>
      <w:pPr>
        <w:ind w:left="3779" w:hanging="360"/>
      </w:pPr>
    </w:lvl>
    <w:lvl w:ilvl="4" w:tplc="FFFFFFFF" w:tentative="1">
      <w:start w:val="1"/>
      <w:numFmt w:val="lowerLetter"/>
      <w:lvlText w:val="%5."/>
      <w:lvlJc w:val="left"/>
      <w:pPr>
        <w:ind w:left="4499" w:hanging="360"/>
      </w:pPr>
    </w:lvl>
    <w:lvl w:ilvl="5" w:tplc="FFFFFFFF" w:tentative="1">
      <w:start w:val="1"/>
      <w:numFmt w:val="lowerRoman"/>
      <w:lvlText w:val="%6."/>
      <w:lvlJc w:val="right"/>
      <w:pPr>
        <w:ind w:left="5219" w:hanging="180"/>
      </w:pPr>
    </w:lvl>
    <w:lvl w:ilvl="6" w:tplc="FFFFFFFF" w:tentative="1">
      <w:start w:val="1"/>
      <w:numFmt w:val="decimal"/>
      <w:lvlText w:val="%7."/>
      <w:lvlJc w:val="left"/>
      <w:pPr>
        <w:ind w:left="5939" w:hanging="360"/>
      </w:pPr>
    </w:lvl>
    <w:lvl w:ilvl="7" w:tplc="FFFFFFFF" w:tentative="1">
      <w:start w:val="1"/>
      <w:numFmt w:val="lowerLetter"/>
      <w:lvlText w:val="%8."/>
      <w:lvlJc w:val="left"/>
      <w:pPr>
        <w:ind w:left="6659" w:hanging="360"/>
      </w:pPr>
    </w:lvl>
    <w:lvl w:ilvl="8" w:tplc="FFFFFFFF" w:tentative="1">
      <w:start w:val="1"/>
      <w:numFmt w:val="lowerRoman"/>
      <w:lvlText w:val="%9."/>
      <w:lvlJc w:val="right"/>
      <w:pPr>
        <w:ind w:left="7379" w:hanging="180"/>
      </w:pPr>
    </w:lvl>
  </w:abstractNum>
  <w:abstractNum w:abstractNumId="6" w15:restartNumberingAfterBreak="0">
    <w:nsid w:val="70146DC0"/>
    <w:multiLevelType w:val="hybridMultilevel"/>
    <w:tmpl w:val="E1341510"/>
    <w:lvl w:ilvl="0" w:tplc="8ED85BF2">
      <w:start w:val="1"/>
      <w:numFmt w:val="bullet"/>
      <w:pStyle w:val="Agreement"/>
      <w:lvlText w:val=""/>
      <w:lvlJc w:val="left"/>
      <w:pPr>
        <w:tabs>
          <w:tab w:val="num" w:pos="1800"/>
        </w:tabs>
        <w:ind w:left="1800"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43CC61A0">
      <w:numFmt w:val="bullet"/>
      <w:lvlText w:val="-"/>
      <w:lvlJc w:val="left"/>
      <w:pPr>
        <w:ind w:left="2160" w:hanging="360"/>
      </w:pPr>
      <w:rPr>
        <w:rFonts w:ascii="Arial" w:eastAsia="Malgun Gothic" w:hAnsi="Arial" w:cs="Aria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E4872B8"/>
    <w:multiLevelType w:val="hybridMultilevel"/>
    <w:tmpl w:val="C96EF9A6"/>
    <w:lvl w:ilvl="0" w:tplc="AAA874F2">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5"/>
  </w:num>
  <w:num w:numId="4">
    <w:abstractNumId w:val="2"/>
  </w:num>
  <w:num w:numId="5">
    <w:abstractNumId w:val="7"/>
  </w:num>
  <w:num w:numId="6">
    <w:abstractNumId w:val="4"/>
  </w:num>
  <w:num w:numId="7">
    <w:abstractNumId w:val="6"/>
  </w:num>
  <w:num w:numId="8">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ivo-Chenli">
    <w15:presenceInfo w15:providerId="None" w15:userId="vivo-Chenli"/>
  </w15:person>
  <w15:person w15:author="vivo-Chenli-After RAN2#129bis">
    <w15:presenceInfo w15:providerId="None" w15:userId="vivo-Chenli-After RAN2#129bis"/>
  </w15:person>
  <w15:person w15:author="vivo-Chenli-After RAN2#129bis-3">
    <w15:presenceInfo w15:providerId="None" w15:userId="vivo-Chenli-After RAN2#129bis-3"/>
  </w15:person>
  <w15:person w15:author="vivo-Chenli-After RAN2#129bis-2">
    <w15:presenceInfo w15:providerId="None" w15:userId="vivo-Chenli-After RAN2#129bis-2"/>
  </w15:person>
  <w15:person w15:author="Ericsson">
    <w15:presenceInfo w15:providerId="None" w15:userId="Ericsson"/>
  </w15:person>
  <w15:person w15:author="Apple">
    <w15:presenceInfo w15:providerId="None" w15:userId="Apple"/>
  </w15:person>
  <w15:person w15:author="ZTE-Liujing">
    <w15:presenceInfo w15:providerId="None" w15:userId="ZTE-Liujing"/>
  </w15:person>
  <w15:person w15:author="Nokia">
    <w15:presenceInfo w15:providerId="None" w15:userId="Nokia"/>
  </w15:person>
  <w15:person w15:author="vivo-Chenli-After RAN2#129">
    <w15:presenceInfo w15:providerId="None" w15:userId="vivo-Chenli-After RAN2#129"/>
  </w15:person>
  <w15:person w15:author="vivo-Chenli-After RAN2#129-2">
    <w15:presenceInfo w15:providerId="None" w15:userId="vivo-Chenli-After RAN2#129-2"/>
  </w15:person>
  <w15:person w15:author="Samsung (Anil)">
    <w15:presenceInfo w15:providerId="None" w15:userId="Samsung (Anil)"/>
  </w15:person>
  <w15:person w15:author="vivo-Chenli-Before#129">
    <w15:presenceInfo w15:providerId="None" w15:userId="vivo-Chenli-Before#129"/>
  </w15:person>
  <w15:person w15:author="CATT">
    <w15:presenceInfo w15:providerId="None" w15:userId="CATT"/>
  </w15:person>
  <w15:person w15:author="OPPO">
    <w15:presenceInfo w15:providerId="None" w15:userId="OPPO"/>
  </w15:person>
  <w15:person w15:author="Ericsson - Oskar">
    <w15:presenceInfo w15:providerId="None" w15:userId="Ericsson - Oskar"/>
  </w15:person>
  <w15:person w15:author="Rakuten [Subramanya]">
    <w15:presenceInfo w15:providerId="None" w15:userId="Rakuten [Subramanya]"/>
  </w15:person>
  <w15:person w15:author="Baicells-QingZhu">
    <w15:presenceInfo w15:providerId="AD" w15:userId="S::kc-zhuqing@baicells.com::0f8ba422-29ab-4f2f-85c8-6839e2586898"/>
  </w15:person>
  <w15:person w15:author="MediaTek (Xiaonan)">
    <w15:presenceInfo w15:providerId="None" w15:userId="MediaTek (Xiaonan)"/>
  </w15:person>
  <w15:person w15:author="Xiaomi">
    <w15:presenceInfo w15:providerId="None" w15:userId="Xiaomi"/>
  </w15:person>
  <w15:person w15:author="Apple (Fangli)">
    <w15:presenceInfo w15:providerId="None" w15:userId="Apple (Fangli)"/>
  </w15:person>
  <w15:person w15:author="Sharp - Takuma.K">
    <w15:presenceInfo w15:providerId="None" w15:userId="Sharp - Takuma.K"/>
  </w15:person>
  <w15:person w15:author="Xiaomi (Rapp)">
    <w15:presenceInfo w15:providerId="None" w15:userId="Xiaomi (Rapp)"/>
  </w15:person>
  <w15:person w15:author="LGE (Siyoung)">
    <w15:presenceInfo w15:providerId="None" w15:userId="LGE (Siyo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BFCDE7F5"/>
    <w:rsid w:val="D6FE3A31"/>
    <w:rsid w:val="DFFF496E"/>
    <w:rsid w:val="EBBF8FDC"/>
    <w:rsid w:val="FBFF7A3F"/>
    <w:rsid w:val="FDB7FBCF"/>
    <w:rsid w:val="FE7DBD86"/>
    <w:rsid w:val="FEFFE54B"/>
    <w:rsid w:val="FFF61029"/>
    <w:rsid w:val="00000250"/>
    <w:rsid w:val="000008E0"/>
    <w:rsid w:val="00001AA2"/>
    <w:rsid w:val="0000211B"/>
    <w:rsid w:val="00002890"/>
    <w:rsid w:val="00002F59"/>
    <w:rsid w:val="00003049"/>
    <w:rsid w:val="00003244"/>
    <w:rsid w:val="000032CB"/>
    <w:rsid w:val="000035DE"/>
    <w:rsid w:val="000040BE"/>
    <w:rsid w:val="00004317"/>
    <w:rsid w:val="000048D5"/>
    <w:rsid w:val="000053EE"/>
    <w:rsid w:val="000067A7"/>
    <w:rsid w:val="00006AC9"/>
    <w:rsid w:val="00006CF9"/>
    <w:rsid w:val="0000740C"/>
    <w:rsid w:val="0000744C"/>
    <w:rsid w:val="0000768B"/>
    <w:rsid w:val="000078D8"/>
    <w:rsid w:val="00007DD9"/>
    <w:rsid w:val="00010001"/>
    <w:rsid w:val="0001043A"/>
    <w:rsid w:val="00010AF1"/>
    <w:rsid w:val="00010B7C"/>
    <w:rsid w:val="00010E5F"/>
    <w:rsid w:val="00010E65"/>
    <w:rsid w:val="00010EA4"/>
    <w:rsid w:val="000112CA"/>
    <w:rsid w:val="00011531"/>
    <w:rsid w:val="000117E3"/>
    <w:rsid w:val="00011E86"/>
    <w:rsid w:val="000123A6"/>
    <w:rsid w:val="000125C7"/>
    <w:rsid w:val="00012DFE"/>
    <w:rsid w:val="000136F4"/>
    <w:rsid w:val="00013B57"/>
    <w:rsid w:val="00014202"/>
    <w:rsid w:val="00015115"/>
    <w:rsid w:val="00015191"/>
    <w:rsid w:val="00015B6A"/>
    <w:rsid w:val="00016525"/>
    <w:rsid w:val="00016911"/>
    <w:rsid w:val="00017201"/>
    <w:rsid w:val="00017459"/>
    <w:rsid w:val="00017F7F"/>
    <w:rsid w:val="000200FE"/>
    <w:rsid w:val="000204BB"/>
    <w:rsid w:val="0002114C"/>
    <w:rsid w:val="0002143E"/>
    <w:rsid w:val="000215B8"/>
    <w:rsid w:val="00021920"/>
    <w:rsid w:val="00021D86"/>
    <w:rsid w:val="000220E9"/>
    <w:rsid w:val="000223A5"/>
    <w:rsid w:val="00022549"/>
    <w:rsid w:val="00022D21"/>
    <w:rsid w:val="00022FAA"/>
    <w:rsid w:val="000232AE"/>
    <w:rsid w:val="00023795"/>
    <w:rsid w:val="000238CE"/>
    <w:rsid w:val="000240AA"/>
    <w:rsid w:val="000243D5"/>
    <w:rsid w:val="0002440C"/>
    <w:rsid w:val="00024785"/>
    <w:rsid w:val="000247E4"/>
    <w:rsid w:val="000253DC"/>
    <w:rsid w:val="000262B3"/>
    <w:rsid w:val="00026695"/>
    <w:rsid w:val="00026B56"/>
    <w:rsid w:val="00026DDC"/>
    <w:rsid w:val="00027104"/>
    <w:rsid w:val="0002742E"/>
    <w:rsid w:val="000278BA"/>
    <w:rsid w:val="00030779"/>
    <w:rsid w:val="0003102A"/>
    <w:rsid w:val="00031200"/>
    <w:rsid w:val="0003149A"/>
    <w:rsid w:val="000314F8"/>
    <w:rsid w:val="000319DD"/>
    <w:rsid w:val="00031FA7"/>
    <w:rsid w:val="00032775"/>
    <w:rsid w:val="00032791"/>
    <w:rsid w:val="00032DE8"/>
    <w:rsid w:val="000332EC"/>
    <w:rsid w:val="00033397"/>
    <w:rsid w:val="0003532A"/>
    <w:rsid w:val="000355C8"/>
    <w:rsid w:val="00035D50"/>
    <w:rsid w:val="00037320"/>
    <w:rsid w:val="000375EF"/>
    <w:rsid w:val="00037748"/>
    <w:rsid w:val="00037B1F"/>
    <w:rsid w:val="00037FEF"/>
    <w:rsid w:val="00040095"/>
    <w:rsid w:val="0004017E"/>
    <w:rsid w:val="000406C3"/>
    <w:rsid w:val="00041614"/>
    <w:rsid w:val="00041C9C"/>
    <w:rsid w:val="000429CC"/>
    <w:rsid w:val="000429E9"/>
    <w:rsid w:val="00042AC9"/>
    <w:rsid w:val="00042D56"/>
    <w:rsid w:val="00042FA6"/>
    <w:rsid w:val="00043516"/>
    <w:rsid w:val="00043A51"/>
    <w:rsid w:val="00044508"/>
    <w:rsid w:val="000446D5"/>
    <w:rsid w:val="00044AA8"/>
    <w:rsid w:val="00044C1C"/>
    <w:rsid w:val="00044E19"/>
    <w:rsid w:val="000450AB"/>
    <w:rsid w:val="0004520C"/>
    <w:rsid w:val="0004596F"/>
    <w:rsid w:val="00045ED7"/>
    <w:rsid w:val="000464F2"/>
    <w:rsid w:val="00046E60"/>
    <w:rsid w:val="00046FCF"/>
    <w:rsid w:val="000474E1"/>
    <w:rsid w:val="000479E4"/>
    <w:rsid w:val="00047B49"/>
    <w:rsid w:val="00050005"/>
    <w:rsid w:val="000505D8"/>
    <w:rsid w:val="000506B7"/>
    <w:rsid w:val="00050D6C"/>
    <w:rsid w:val="00050E0D"/>
    <w:rsid w:val="00051421"/>
    <w:rsid w:val="00051834"/>
    <w:rsid w:val="000525B7"/>
    <w:rsid w:val="00052DC2"/>
    <w:rsid w:val="00052E62"/>
    <w:rsid w:val="00052FF2"/>
    <w:rsid w:val="00053266"/>
    <w:rsid w:val="000532D1"/>
    <w:rsid w:val="00053575"/>
    <w:rsid w:val="00053888"/>
    <w:rsid w:val="00053B45"/>
    <w:rsid w:val="0005476E"/>
    <w:rsid w:val="00054A22"/>
    <w:rsid w:val="000550E3"/>
    <w:rsid w:val="0005520B"/>
    <w:rsid w:val="00055255"/>
    <w:rsid w:val="00055465"/>
    <w:rsid w:val="000554C6"/>
    <w:rsid w:val="000560A0"/>
    <w:rsid w:val="000563F4"/>
    <w:rsid w:val="000564C6"/>
    <w:rsid w:val="0005661F"/>
    <w:rsid w:val="00056902"/>
    <w:rsid w:val="000569A8"/>
    <w:rsid w:val="00056B12"/>
    <w:rsid w:val="00056B40"/>
    <w:rsid w:val="000571A1"/>
    <w:rsid w:val="00057657"/>
    <w:rsid w:val="000579BB"/>
    <w:rsid w:val="00057E42"/>
    <w:rsid w:val="00060058"/>
    <w:rsid w:val="00060528"/>
    <w:rsid w:val="00060A81"/>
    <w:rsid w:val="000618AF"/>
    <w:rsid w:val="000619E9"/>
    <w:rsid w:val="00061AC7"/>
    <w:rsid w:val="00061D0A"/>
    <w:rsid w:val="0006219E"/>
    <w:rsid w:val="000621DD"/>
    <w:rsid w:val="000626C1"/>
    <w:rsid w:val="00063F04"/>
    <w:rsid w:val="0006409F"/>
    <w:rsid w:val="0006414C"/>
    <w:rsid w:val="000646D0"/>
    <w:rsid w:val="00064701"/>
    <w:rsid w:val="00064B12"/>
    <w:rsid w:val="00064B2E"/>
    <w:rsid w:val="00064B66"/>
    <w:rsid w:val="00064C30"/>
    <w:rsid w:val="000652D0"/>
    <w:rsid w:val="000655A6"/>
    <w:rsid w:val="0006566F"/>
    <w:rsid w:val="00065706"/>
    <w:rsid w:val="00066288"/>
    <w:rsid w:val="00066934"/>
    <w:rsid w:val="00066BD2"/>
    <w:rsid w:val="00066D17"/>
    <w:rsid w:val="0006757F"/>
    <w:rsid w:val="00067788"/>
    <w:rsid w:val="0006781D"/>
    <w:rsid w:val="00067BE3"/>
    <w:rsid w:val="00067D6B"/>
    <w:rsid w:val="00070B04"/>
    <w:rsid w:val="000712C6"/>
    <w:rsid w:val="00071806"/>
    <w:rsid w:val="00071C09"/>
    <w:rsid w:val="00071C2C"/>
    <w:rsid w:val="00071D71"/>
    <w:rsid w:val="00071DB7"/>
    <w:rsid w:val="00071EFE"/>
    <w:rsid w:val="00071F20"/>
    <w:rsid w:val="00072004"/>
    <w:rsid w:val="00072067"/>
    <w:rsid w:val="00072EE8"/>
    <w:rsid w:val="000730E0"/>
    <w:rsid w:val="00073C3A"/>
    <w:rsid w:val="00074085"/>
    <w:rsid w:val="000743E1"/>
    <w:rsid w:val="00074BEB"/>
    <w:rsid w:val="00074CC9"/>
    <w:rsid w:val="000757E1"/>
    <w:rsid w:val="00075D4D"/>
    <w:rsid w:val="00075F87"/>
    <w:rsid w:val="0007605B"/>
    <w:rsid w:val="0007610C"/>
    <w:rsid w:val="0007677A"/>
    <w:rsid w:val="0007678B"/>
    <w:rsid w:val="00076914"/>
    <w:rsid w:val="0007772B"/>
    <w:rsid w:val="00077758"/>
    <w:rsid w:val="0007787C"/>
    <w:rsid w:val="00080079"/>
    <w:rsid w:val="00080512"/>
    <w:rsid w:val="0008089A"/>
    <w:rsid w:val="00080B6F"/>
    <w:rsid w:val="00081E2C"/>
    <w:rsid w:val="000822A9"/>
    <w:rsid w:val="00082429"/>
    <w:rsid w:val="00082AE8"/>
    <w:rsid w:val="00082EA6"/>
    <w:rsid w:val="00082EE5"/>
    <w:rsid w:val="00083207"/>
    <w:rsid w:val="00083301"/>
    <w:rsid w:val="000835FB"/>
    <w:rsid w:val="000838EB"/>
    <w:rsid w:val="00083D3F"/>
    <w:rsid w:val="00083D67"/>
    <w:rsid w:val="0008405A"/>
    <w:rsid w:val="000843A6"/>
    <w:rsid w:val="00084BF5"/>
    <w:rsid w:val="000850DB"/>
    <w:rsid w:val="0008527C"/>
    <w:rsid w:val="0008581F"/>
    <w:rsid w:val="00086513"/>
    <w:rsid w:val="00086838"/>
    <w:rsid w:val="00086D71"/>
    <w:rsid w:val="00087542"/>
    <w:rsid w:val="00087B32"/>
    <w:rsid w:val="000907A0"/>
    <w:rsid w:val="00090951"/>
    <w:rsid w:val="00090A3B"/>
    <w:rsid w:val="00090FC4"/>
    <w:rsid w:val="000913CB"/>
    <w:rsid w:val="00091520"/>
    <w:rsid w:val="000921C4"/>
    <w:rsid w:val="0009240A"/>
    <w:rsid w:val="00092781"/>
    <w:rsid w:val="00092F12"/>
    <w:rsid w:val="00093ACD"/>
    <w:rsid w:val="00093F4D"/>
    <w:rsid w:val="00094490"/>
    <w:rsid w:val="00094A74"/>
    <w:rsid w:val="00094A76"/>
    <w:rsid w:val="00094CBF"/>
    <w:rsid w:val="00094FD3"/>
    <w:rsid w:val="00095035"/>
    <w:rsid w:val="00095499"/>
    <w:rsid w:val="00095585"/>
    <w:rsid w:val="00095874"/>
    <w:rsid w:val="0009597A"/>
    <w:rsid w:val="00095DF0"/>
    <w:rsid w:val="000962AD"/>
    <w:rsid w:val="00096660"/>
    <w:rsid w:val="00096B2D"/>
    <w:rsid w:val="00096C79"/>
    <w:rsid w:val="000976F9"/>
    <w:rsid w:val="00097A5B"/>
    <w:rsid w:val="000A0288"/>
    <w:rsid w:val="000A0819"/>
    <w:rsid w:val="000A09B5"/>
    <w:rsid w:val="000A12CB"/>
    <w:rsid w:val="000A148F"/>
    <w:rsid w:val="000A163B"/>
    <w:rsid w:val="000A1795"/>
    <w:rsid w:val="000A185F"/>
    <w:rsid w:val="000A1FAA"/>
    <w:rsid w:val="000A24DE"/>
    <w:rsid w:val="000A2609"/>
    <w:rsid w:val="000A288E"/>
    <w:rsid w:val="000A2C57"/>
    <w:rsid w:val="000A2DDD"/>
    <w:rsid w:val="000A2E2D"/>
    <w:rsid w:val="000A31F2"/>
    <w:rsid w:val="000A3FC5"/>
    <w:rsid w:val="000A40DF"/>
    <w:rsid w:val="000A41A7"/>
    <w:rsid w:val="000A4709"/>
    <w:rsid w:val="000A4712"/>
    <w:rsid w:val="000A548E"/>
    <w:rsid w:val="000A5642"/>
    <w:rsid w:val="000A56E2"/>
    <w:rsid w:val="000A5DFC"/>
    <w:rsid w:val="000A6065"/>
    <w:rsid w:val="000A630E"/>
    <w:rsid w:val="000A67A4"/>
    <w:rsid w:val="000A6CCD"/>
    <w:rsid w:val="000A6DCB"/>
    <w:rsid w:val="000A752A"/>
    <w:rsid w:val="000A75B3"/>
    <w:rsid w:val="000A771B"/>
    <w:rsid w:val="000A7C32"/>
    <w:rsid w:val="000A7C8C"/>
    <w:rsid w:val="000A7E00"/>
    <w:rsid w:val="000B06EF"/>
    <w:rsid w:val="000B0941"/>
    <w:rsid w:val="000B0BEB"/>
    <w:rsid w:val="000B0C8E"/>
    <w:rsid w:val="000B0ED7"/>
    <w:rsid w:val="000B10E9"/>
    <w:rsid w:val="000B13B9"/>
    <w:rsid w:val="000B160D"/>
    <w:rsid w:val="000B1E0E"/>
    <w:rsid w:val="000B1FE7"/>
    <w:rsid w:val="000B24A6"/>
    <w:rsid w:val="000B29CD"/>
    <w:rsid w:val="000B2AEF"/>
    <w:rsid w:val="000B2C13"/>
    <w:rsid w:val="000B33A6"/>
    <w:rsid w:val="000B354E"/>
    <w:rsid w:val="000B36CF"/>
    <w:rsid w:val="000B36E5"/>
    <w:rsid w:val="000B4BBE"/>
    <w:rsid w:val="000B4F03"/>
    <w:rsid w:val="000B541D"/>
    <w:rsid w:val="000B5A74"/>
    <w:rsid w:val="000B6114"/>
    <w:rsid w:val="000B6AC7"/>
    <w:rsid w:val="000B6EB4"/>
    <w:rsid w:val="000B7C51"/>
    <w:rsid w:val="000C080D"/>
    <w:rsid w:val="000C0A20"/>
    <w:rsid w:val="000C0F5E"/>
    <w:rsid w:val="000C1113"/>
    <w:rsid w:val="000C2211"/>
    <w:rsid w:val="000C237F"/>
    <w:rsid w:val="000C2689"/>
    <w:rsid w:val="000C26FF"/>
    <w:rsid w:val="000C2825"/>
    <w:rsid w:val="000C29C9"/>
    <w:rsid w:val="000C2AC5"/>
    <w:rsid w:val="000C2FFC"/>
    <w:rsid w:val="000C318E"/>
    <w:rsid w:val="000C3ABE"/>
    <w:rsid w:val="000C44DF"/>
    <w:rsid w:val="000C466C"/>
    <w:rsid w:val="000C4982"/>
    <w:rsid w:val="000C5407"/>
    <w:rsid w:val="000C5468"/>
    <w:rsid w:val="000C6C57"/>
    <w:rsid w:val="000C7316"/>
    <w:rsid w:val="000C74B3"/>
    <w:rsid w:val="000D02A0"/>
    <w:rsid w:val="000D0AEC"/>
    <w:rsid w:val="000D0C21"/>
    <w:rsid w:val="000D0D1D"/>
    <w:rsid w:val="000D138D"/>
    <w:rsid w:val="000D28FB"/>
    <w:rsid w:val="000D2A15"/>
    <w:rsid w:val="000D2EAC"/>
    <w:rsid w:val="000D34FE"/>
    <w:rsid w:val="000D3517"/>
    <w:rsid w:val="000D3A97"/>
    <w:rsid w:val="000D3D2B"/>
    <w:rsid w:val="000D3D86"/>
    <w:rsid w:val="000D3E14"/>
    <w:rsid w:val="000D4166"/>
    <w:rsid w:val="000D434E"/>
    <w:rsid w:val="000D43D5"/>
    <w:rsid w:val="000D45B0"/>
    <w:rsid w:val="000D4BCF"/>
    <w:rsid w:val="000D58AB"/>
    <w:rsid w:val="000D5B51"/>
    <w:rsid w:val="000D60A1"/>
    <w:rsid w:val="000D6262"/>
    <w:rsid w:val="000D6F3A"/>
    <w:rsid w:val="000D71F2"/>
    <w:rsid w:val="000D76D9"/>
    <w:rsid w:val="000D7767"/>
    <w:rsid w:val="000D78AE"/>
    <w:rsid w:val="000D7BE1"/>
    <w:rsid w:val="000E0411"/>
    <w:rsid w:val="000E06A9"/>
    <w:rsid w:val="000E0733"/>
    <w:rsid w:val="000E0C49"/>
    <w:rsid w:val="000E14D4"/>
    <w:rsid w:val="000E1659"/>
    <w:rsid w:val="000E2858"/>
    <w:rsid w:val="000E3D48"/>
    <w:rsid w:val="000E4210"/>
    <w:rsid w:val="000E4866"/>
    <w:rsid w:val="000E54AF"/>
    <w:rsid w:val="000E5A20"/>
    <w:rsid w:val="000E5D5F"/>
    <w:rsid w:val="000E636E"/>
    <w:rsid w:val="000E64D4"/>
    <w:rsid w:val="000E6A9A"/>
    <w:rsid w:val="000E6B18"/>
    <w:rsid w:val="000E6D8C"/>
    <w:rsid w:val="000E7AE8"/>
    <w:rsid w:val="000F064F"/>
    <w:rsid w:val="000F0768"/>
    <w:rsid w:val="000F0A64"/>
    <w:rsid w:val="000F0C24"/>
    <w:rsid w:val="000F1699"/>
    <w:rsid w:val="000F1B05"/>
    <w:rsid w:val="000F1FD3"/>
    <w:rsid w:val="000F2407"/>
    <w:rsid w:val="000F276E"/>
    <w:rsid w:val="000F287B"/>
    <w:rsid w:val="000F2DB2"/>
    <w:rsid w:val="000F315C"/>
    <w:rsid w:val="000F356E"/>
    <w:rsid w:val="000F3762"/>
    <w:rsid w:val="000F3B30"/>
    <w:rsid w:val="000F41E2"/>
    <w:rsid w:val="000F495F"/>
    <w:rsid w:val="000F4969"/>
    <w:rsid w:val="000F4CCF"/>
    <w:rsid w:val="000F508F"/>
    <w:rsid w:val="000F52CF"/>
    <w:rsid w:val="000F5809"/>
    <w:rsid w:val="000F5CC1"/>
    <w:rsid w:val="000F5DF1"/>
    <w:rsid w:val="000F62F0"/>
    <w:rsid w:val="000F6B3E"/>
    <w:rsid w:val="000F6E24"/>
    <w:rsid w:val="000F6E32"/>
    <w:rsid w:val="000F7971"/>
    <w:rsid w:val="0010013B"/>
    <w:rsid w:val="0010041F"/>
    <w:rsid w:val="001005E6"/>
    <w:rsid w:val="0010100A"/>
    <w:rsid w:val="00101617"/>
    <w:rsid w:val="001020A0"/>
    <w:rsid w:val="001030DF"/>
    <w:rsid w:val="00103138"/>
    <w:rsid w:val="001034A2"/>
    <w:rsid w:val="00103566"/>
    <w:rsid w:val="00103B69"/>
    <w:rsid w:val="00103DD8"/>
    <w:rsid w:val="00104030"/>
    <w:rsid w:val="001048CC"/>
    <w:rsid w:val="001048D2"/>
    <w:rsid w:val="00104953"/>
    <w:rsid w:val="0010511E"/>
    <w:rsid w:val="00105D74"/>
    <w:rsid w:val="00106EBE"/>
    <w:rsid w:val="00107088"/>
    <w:rsid w:val="001074AB"/>
    <w:rsid w:val="00107672"/>
    <w:rsid w:val="00107DFB"/>
    <w:rsid w:val="00110292"/>
    <w:rsid w:val="00110A2C"/>
    <w:rsid w:val="00110E13"/>
    <w:rsid w:val="0011174D"/>
    <w:rsid w:val="001118EA"/>
    <w:rsid w:val="00111A24"/>
    <w:rsid w:val="00111D46"/>
    <w:rsid w:val="00111F24"/>
    <w:rsid w:val="001120FA"/>
    <w:rsid w:val="001123E2"/>
    <w:rsid w:val="00112CCA"/>
    <w:rsid w:val="0011301A"/>
    <w:rsid w:val="00113323"/>
    <w:rsid w:val="0011341B"/>
    <w:rsid w:val="00113D1E"/>
    <w:rsid w:val="00113FE7"/>
    <w:rsid w:val="001140E6"/>
    <w:rsid w:val="001145A3"/>
    <w:rsid w:val="00114EBD"/>
    <w:rsid w:val="001158A9"/>
    <w:rsid w:val="00115D04"/>
    <w:rsid w:val="00115DB6"/>
    <w:rsid w:val="00115F55"/>
    <w:rsid w:val="00116042"/>
    <w:rsid w:val="00116370"/>
    <w:rsid w:val="0011655E"/>
    <w:rsid w:val="00116CA6"/>
    <w:rsid w:val="00117133"/>
    <w:rsid w:val="001177C1"/>
    <w:rsid w:val="00117848"/>
    <w:rsid w:val="00117D80"/>
    <w:rsid w:val="00120083"/>
    <w:rsid w:val="001200DC"/>
    <w:rsid w:val="00120432"/>
    <w:rsid w:val="00120992"/>
    <w:rsid w:val="001209D1"/>
    <w:rsid w:val="00120C04"/>
    <w:rsid w:val="0012104F"/>
    <w:rsid w:val="00121791"/>
    <w:rsid w:val="00121920"/>
    <w:rsid w:val="00121BB4"/>
    <w:rsid w:val="00122114"/>
    <w:rsid w:val="00122411"/>
    <w:rsid w:val="00122C53"/>
    <w:rsid w:val="00123291"/>
    <w:rsid w:val="001235FA"/>
    <w:rsid w:val="0012386B"/>
    <w:rsid w:val="00123A21"/>
    <w:rsid w:val="00123BC7"/>
    <w:rsid w:val="00123D33"/>
    <w:rsid w:val="00124D17"/>
    <w:rsid w:val="00124F98"/>
    <w:rsid w:val="0012504E"/>
    <w:rsid w:val="00125438"/>
    <w:rsid w:val="00125497"/>
    <w:rsid w:val="001255F1"/>
    <w:rsid w:val="001264C4"/>
    <w:rsid w:val="00126E13"/>
    <w:rsid w:val="00126E92"/>
    <w:rsid w:val="00127053"/>
    <w:rsid w:val="0013004B"/>
    <w:rsid w:val="001305D9"/>
    <w:rsid w:val="00130B90"/>
    <w:rsid w:val="00130BA5"/>
    <w:rsid w:val="00130F07"/>
    <w:rsid w:val="00131102"/>
    <w:rsid w:val="001316C5"/>
    <w:rsid w:val="001320AB"/>
    <w:rsid w:val="00132423"/>
    <w:rsid w:val="001324B0"/>
    <w:rsid w:val="0013267C"/>
    <w:rsid w:val="00132830"/>
    <w:rsid w:val="00132B52"/>
    <w:rsid w:val="001333D8"/>
    <w:rsid w:val="0013386B"/>
    <w:rsid w:val="00133E2C"/>
    <w:rsid w:val="0013413B"/>
    <w:rsid w:val="00134389"/>
    <w:rsid w:val="00134550"/>
    <w:rsid w:val="00134692"/>
    <w:rsid w:val="001348FD"/>
    <w:rsid w:val="00134A51"/>
    <w:rsid w:val="00134A90"/>
    <w:rsid w:val="00135C14"/>
    <w:rsid w:val="00135D84"/>
    <w:rsid w:val="00135DEB"/>
    <w:rsid w:val="00136B57"/>
    <w:rsid w:val="00136F0D"/>
    <w:rsid w:val="00136FCA"/>
    <w:rsid w:val="0013747D"/>
    <w:rsid w:val="001375B5"/>
    <w:rsid w:val="00137704"/>
    <w:rsid w:val="001377DF"/>
    <w:rsid w:val="0013780C"/>
    <w:rsid w:val="00137A12"/>
    <w:rsid w:val="00137B82"/>
    <w:rsid w:val="0014019D"/>
    <w:rsid w:val="00140CAA"/>
    <w:rsid w:val="001411F4"/>
    <w:rsid w:val="00141332"/>
    <w:rsid w:val="0014136B"/>
    <w:rsid w:val="0014154A"/>
    <w:rsid w:val="001415C6"/>
    <w:rsid w:val="00141CB2"/>
    <w:rsid w:val="00141E50"/>
    <w:rsid w:val="00142B94"/>
    <w:rsid w:val="00143185"/>
    <w:rsid w:val="00143760"/>
    <w:rsid w:val="00143AC1"/>
    <w:rsid w:val="00143E2F"/>
    <w:rsid w:val="0014473D"/>
    <w:rsid w:val="00144834"/>
    <w:rsid w:val="00144C7B"/>
    <w:rsid w:val="00145441"/>
    <w:rsid w:val="001459DE"/>
    <w:rsid w:val="00145D68"/>
    <w:rsid w:val="00147641"/>
    <w:rsid w:val="00147906"/>
    <w:rsid w:val="00147B12"/>
    <w:rsid w:val="00147EC0"/>
    <w:rsid w:val="001513A7"/>
    <w:rsid w:val="001515B7"/>
    <w:rsid w:val="00151815"/>
    <w:rsid w:val="00151BE1"/>
    <w:rsid w:val="00152559"/>
    <w:rsid w:val="00154415"/>
    <w:rsid w:val="00154442"/>
    <w:rsid w:val="001545E2"/>
    <w:rsid w:val="001547A7"/>
    <w:rsid w:val="00154C04"/>
    <w:rsid w:val="001555CC"/>
    <w:rsid w:val="00155A2C"/>
    <w:rsid w:val="00155A56"/>
    <w:rsid w:val="00156422"/>
    <w:rsid w:val="00156574"/>
    <w:rsid w:val="00157BEA"/>
    <w:rsid w:val="00157CF5"/>
    <w:rsid w:val="00157D5C"/>
    <w:rsid w:val="00157F38"/>
    <w:rsid w:val="00157FBA"/>
    <w:rsid w:val="00160480"/>
    <w:rsid w:val="001609A2"/>
    <w:rsid w:val="001609EF"/>
    <w:rsid w:val="00160FAC"/>
    <w:rsid w:val="001622B7"/>
    <w:rsid w:val="001628C0"/>
    <w:rsid w:val="001628DE"/>
    <w:rsid w:val="0016399D"/>
    <w:rsid w:val="00163E2A"/>
    <w:rsid w:val="00163FCE"/>
    <w:rsid w:val="00164170"/>
    <w:rsid w:val="00164600"/>
    <w:rsid w:val="0016464F"/>
    <w:rsid w:val="00164823"/>
    <w:rsid w:val="001651B4"/>
    <w:rsid w:val="0016525A"/>
    <w:rsid w:val="001653C9"/>
    <w:rsid w:val="00165659"/>
    <w:rsid w:val="0016579E"/>
    <w:rsid w:val="001657FA"/>
    <w:rsid w:val="00165B55"/>
    <w:rsid w:val="001662DF"/>
    <w:rsid w:val="001666A9"/>
    <w:rsid w:val="00167168"/>
    <w:rsid w:val="0016742C"/>
    <w:rsid w:val="0017027F"/>
    <w:rsid w:val="0017033B"/>
    <w:rsid w:val="00170924"/>
    <w:rsid w:val="00171568"/>
    <w:rsid w:val="00171A4B"/>
    <w:rsid w:val="00171ED0"/>
    <w:rsid w:val="00171F11"/>
    <w:rsid w:val="0017221C"/>
    <w:rsid w:val="0017253A"/>
    <w:rsid w:val="00172A9E"/>
    <w:rsid w:val="00172AC4"/>
    <w:rsid w:val="0017431C"/>
    <w:rsid w:val="00174CD5"/>
    <w:rsid w:val="00174D5D"/>
    <w:rsid w:val="00174EC1"/>
    <w:rsid w:val="0017562F"/>
    <w:rsid w:val="001758F7"/>
    <w:rsid w:val="00175F21"/>
    <w:rsid w:val="001761C6"/>
    <w:rsid w:val="0017665A"/>
    <w:rsid w:val="00176CE0"/>
    <w:rsid w:val="00177237"/>
    <w:rsid w:val="00177BCF"/>
    <w:rsid w:val="00177F38"/>
    <w:rsid w:val="00180348"/>
    <w:rsid w:val="001807CD"/>
    <w:rsid w:val="00180BEC"/>
    <w:rsid w:val="00180C8A"/>
    <w:rsid w:val="00180EC8"/>
    <w:rsid w:val="00181539"/>
    <w:rsid w:val="00181977"/>
    <w:rsid w:val="00181D53"/>
    <w:rsid w:val="001821C3"/>
    <w:rsid w:val="001823A3"/>
    <w:rsid w:val="00182690"/>
    <w:rsid w:val="00183807"/>
    <w:rsid w:val="00183A19"/>
    <w:rsid w:val="00183B3F"/>
    <w:rsid w:val="00183D6E"/>
    <w:rsid w:val="00184FE2"/>
    <w:rsid w:val="00185485"/>
    <w:rsid w:val="0018581F"/>
    <w:rsid w:val="001859A1"/>
    <w:rsid w:val="00186586"/>
    <w:rsid w:val="00186F92"/>
    <w:rsid w:val="00187273"/>
    <w:rsid w:val="00187300"/>
    <w:rsid w:val="0018748D"/>
    <w:rsid w:val="0018790F"/>
    <w:rsid w:val="001906B3"/>
    <w:rsid w:val="0019097A"/>
    <w:rsid w:val="001909F9"/>
    <w:rsid w:val="00190B1E"/>
    <w:rsid w:val="0019101B"/>
    <w:rsid w:val="001911A2"/>
    <w:rsid w:val="0019126B"/>
    <w:rsid w:val="001912B1"/>
    <w:rsid w:val="001915C8"/>
    <w:rsid w:val="001916E8"/>
    <w:rsid w:val="00192B17"/>
    <w:rsid w:val="00193A82"/>
    <w:rsid w:val="001943E4"/>
    <w:rsid w:val="001949F7"/>
    <w:rsid w:val="00194D3D"/>
    <w:rsid w:val="00194D6A"/>
    <w:rsid w:val="00194DFB"/>
    <w:rsid w:val="00194ECC"/>
    <w:rsid w:val="00195061"/>
    <w:rsid w:val="00195154"/>
    <w:rsid w:val="00195475"/>
    <w:rsid w:val="0019572E"/>
    <w:rsid w:val="00195B22"/>
    <w:rsid w:val="00195B58"/>
    <w:rsid w:val="00195BA0"/>
    <w:rsid w:val="00195BA9"/>
    <w:rsid w:val="001964F9"/>
    <w:rsid w:val="00196854"/>
    <w:rsid w:val="00196AFF"/>
    <w:rsid w:val="00196B15"/>
    <w:rsid w:val="001971A7"/>
    <w:rsid w:val="00197903"/>
    <w:rsid w:val="00197BAA"/>
    <w:rsid w:val="001A0B21"/>
    <w:rsid w:val="001A0E4D"/>
    <w:rsid w:val="001A1680"/>
    <w:rsid w:val="001A1725"/>
    <w:rsid w:val="001A1AF7"/>
    <w:rsid w:val="001A2161"/>
    <w:rsid w:val="001A2363"/>
    <w:rsid w:val="001A279D"/>
    <w:rsid w:val="001A3054"/>
    <w:rsid w:val="001A335A"/>
    <w:rsid w:val="001A347F"/>
    <w:rsid w:val="001A4075"/>
    <w:rsid w:val="001A40D6"/>
    <w:rsid w:val="001A4379"/>
    <w:rsid w:val="001A447C"/>
    <w:rsid w:val="001A46D4"/>
    <w:rsid w:val="001A4ADC"/>
    <w:rsid w:val="001A4C66"/>
    <w:rsid w:val="001A5137"/>
    <w:rsid w:val="001A5562"/>
    <w:rsid w:val="001A5B5F"/>
    <w:rsid w:val="001A5C2D"/>
    <w:rsid w:val="001A5C64"/>
    <w:rsid w:val="001A6C29"/>
    <w:rsid w:val="001A6DDC"/>
    <w:rsid w:val="001A6F66"/>
    <w:rsid w:val="001A75BB"/>
    <w:rsid w:val="001A7EA9"/>
    <w:rsid w:val="001A7EF8"/>
    <w:rsid w:val="001B03BF"/>
    <w:rsid w:val="001B0F5B"/>
    <w:rsid w:val="001B1744"/>
    <w:rsid w:val="001B1A32"/>
    <w:rsid w:val="001B2AA2"/>
    <w:rsid w:val="001B32F9"/>
    <w:rsid w:val="001B33FF"/>
    <w:rsid w:val="001B3506"/>
    <w:rsid w:val="001B38CB"/>
    <w:rsid w:val="001B3A97"/>
    <w:rsid w:val="001B3BE6"/>
    <w:rsid w:val="001B4283"/>
    <w:rsid w:val="001B4570"/>
    <w:rsid w:val="001B4C5C"/>
    <w:rsid w:val="001B512F"/>
    <w:rsid w:val="001B540F"/>
    <w:rsid w:val="001B569E"/>
    <w:rsid w:val="001B624E"/>
    <w:rsid w:val="001B6333"/>
    <w:rsid w:val="001B729F"/>
    <w:rsid w:val="001C00CF"/>
    <w:rsid w:val="001C07CA"/>
    <w:rsid w:val="001C08D0"/>
    <w:rsid w:val="001C0926"/>
    <w:rsid w:val="001C0C36"/>
    <w:rsid w:val="001C125D"/>
    <w:rsid w:val="001C14C3"/>
    <w:rsid w:val="001C17A5"/>
    <w:rsid w:val="001C17FF"/>
    <w:rsid w:val="001C1EEB"/>
    <w:rsid w:val="001C25AB"/>
    <w:rsid w:val="001C2678"/>
    <w:rsid w:val="001C271D"/>
    <w:rsid w:val="001C27BF"/>
    <w:rsid w:val="001C27EE"/>
    <w:rsid w:val="001C2CF3"/>
    <w:rsid w:val="001C3852"/>
    <w:rsid w:val="001C4616"/>
    <w:rsid w:val="001C4B95"/>
    <w:rsid w:val="001C4ECD"/>
    <w:rsid w:val="001C551C"/>
    <w:rsid w:val="001C555C"/>
    <w:rsid w:val="001C5DB7"/>
    <w:rsid w:val="001C680F"/>
    <w:rsid w:val="001C6CE9"/>
    <w:rsid w:val="001C7E59"/>
    <w:rsid w:val="001D02C2"/>
    <w:rsid w:val="001D0565"/>
    <w:rsid w:val="001D082B"/>
    <w:rsid w:val="001D09C1"/>
    <w:rsid w:val="001D1554"/>
    <w:rsid w:val="001D187E"/>
    <w:rsid w:val="001D1A7D"/>
    <w:rsid w:val="001D1C73"/>
    <w:rsid w:val="001D1FC1"/>
    <w:rsid w:val="001D2130"/>
    <w:rsid w:val="001D24B1"/>
    <w:rsid w:val="001D2A18"/>
    <w:rsid w:val="001D35FC"/>
    <w:rsid w:val="001D38FD"/>
    <w:rsid w:val="001D4020"/>
    <w:rsid w:val="001D432E"/>
    <w:rsid w:val="001D4955"/>
    <w:rsid w:val="001D4A31"/>
    <w:rsid w:val="001D53EE"/>
    <w:rsid w:val="001D556E"/>
    <w:rsid w:val="001D572E"/>
    <w:rsid w:val="001D5A5B"/>
    <w:rsid w:val="001D5AD7"/>
    <w:rsid w:val="001D637E"/>
    <w:rsid w:val="001D63BA"/>
    <w:rsid w:val="001D677E"/>
    <w:rsid w:val="001D6A2C"/>
    <w:rsid w:val="001D73E3"/>
    <w:rsid w:val="001D7CB6"/>
    <w:rsid w:val="001E0758"/>
    <w:rsid w:val="001E0D82"/>
    <w:rsid w:val="001E10BD"/>
    <w:rsid w:val="001E1193"/>
    <w:rsid w:val="001E121A"/>
    <w:rsid w:val="001E1886"/>
    <w:rsid w:val="001E24AF"/>
    <w:rsid w:val="001E3046"/>
    <w:rsid w:val="001E326A"/>
    <w:rsid w:val="001E3779"/>
    <w:rsid w:val="001E40B7"/>
    <w:rsid w:val="001E4119"/>
    <w:rsid w:val="001E42FB"/>
    <w:rsid w:val="001E435B"/>
    <w:rsid w:val="001E4BAF"/>
    <w:rsid w:val="001E4FF7"/>
    <w:rsid w:val="001E5DE6"/>
    <w:rsid w:val="001E63A7"/>
    <w:rsid w:val="001E647B"/>
    <w:rsid w:val="001E6631"/>
    <w:rsid w:val="001E6E34"/>
    <w:rsid w:val="001E701C"/>
    <w:rsid w:val="001E70A0"/>
    <w:rsid w:val="001F001B"/>
    <w:rsid w:val="001F1042"/>
    <w:rsid w:val="001F168B"/>
    <w:rsid w:val="001F1EB4"/>
    <w:rsid w:val="001F25B2"/>
    <w:rsid w:val="001F3B9C"/>
    <w:rsid w:val="001F3D41"/>
    <w:rsid w:val="001F4504"/>
    <w:rsid w:val="001F50DA"/>
    <w:rsid w:val="001F569A"/>
    <w:rsid w:val="001F5730"/>
    <w:rsid w:val="001F5B49"/>
    <w:rsid w:val="001F5CCE"/>
    <w:rsid w:val="001F61AD"/>
    <w:rsid w:val="001F6632"/>
    <w:rsid w:val="001F6EBF"/>
    <w:rsid w:val="002007FC"/>
    <w:rsid w:val="00200876"/>
    <w:rsid w:val="002009C7"/>
    <w:rsid w:val="002011DD"/>
    <w:rsid w:val="002015AF"/>
    <w:rsid w:val="002021E0"/>
    <w:rsid w:val="0020237D"/>
    <w:rsid w:val="002028BE"/>
    <w:rsid w:val="002030EB"/>
    <w:rsid w:val="00204629"/>
    <w:rsid w:val="00204905"/>
    <w:rsid w:val="00204BC2"/>
    <w:rsid w:val="002050D4"/>
    <w:rsid w:val="00205615"/>
    <w:rsid w:val="00205F37"/>
    <w:rsid w:val="00206D75"/>
    <w:rsid w:val="00206DB0"/>
    <w:rsid w:val="00206E13"/>
    <w:rsid w:val="002070BE"/>
    <w:rsid w:val="0020716A"/>
    <w:rsid w:val="00207425"/>
    <w:rsid w:val="00207C1D"/>
    <w:rsid w:val="0021042C"/>
    <w:rsid w:val="00210508"/>
    <w:rsid w:val="00210B26"/>
    <w:rsid w:val="002112F9"/>
    <w:rsid w:val="002115C7"/>
    <w:rsid w:val="00212194"/>
    <w:rsid w:val="0021226A"/>
    <w:rsid w:val="00212395"/>
    <w:rsid w:val="0021254D"/>
    <w:rsid w:val="002127B8"/>
    <w:rsid w:val="002133F1"/>
    <w:rsid w:val="00213CCE"/>
    <w:rsid w:val="00214600"/>
    <w:rsid w:val="002146A4"/>
    <w:rsid w:val="002152DB"/>
    <w:rsid w:val="002153F4"/>
    <w:rsid w:val="0021552C"/>
    <w:rsid w:val="00216170"/>
    <w:rsid w:val="00216768"/>
    <w:rsid w:val="00216DAC"/>
    <w:rsid w:val="00216EA1"/>
    <w:rsid w:val="00216F88"/>
    <w:rsid w:val="0021729E"/>
    <w:rsid w:val="00217488"/>
    <w:rsid w:val="002175AB"/>
    <w:rsid w:val="00217E90"/>
    <w:rsid w:val="00220B56"/>
    <w:rsid w:val="0022156B"/>
    <w:rsid w:val="0022163F"/>
    <w:rsid w:val="0022192E"/>
    <w:rsid w:val="00221AB5"/>
    <w:rsid w:val="00222AA1"/>
    <w:rsid w:val="002231B4"/>
    <w:rsid w:val="002231DE"/>
    <w:rsid w:val="00224556"/>
    <w:rsid w:val="002246AE"/>
    <w:rsid w:val="002246AF"/>
    <w:rsid w:val="00224B34"/>
    <w:rsid w:val="00224DF4"/>
    <w:rsid w:val="002250B2"/>
    <w:rsid w:val="002254B1"/>
    <w:rsid w:val="002257CB"/>
    <w:rsid w:val="00225B8A"/>
    <w:rsid w:val="00226155"/>
    <w:rsid w:val="00226748"/>
    <w:rsid w:val="00227187"/>
    <w:rsid w:val="0022777B"/>
    <w:rsid w:val="0022789A"/>
    <w:rsid w:val="00227907"/>
    <w:rsid w:val="002279CA"/>
    <w:rsid w:val="002302BD"/>
    <w:rsid w:val="002305F0"/>
    <w:rsid w:val="00230D44"/>
    <w:rsid w:val="0023147E"/>
    <w:rsid w:val="002321D0"/>
    <w:rsid w:val="00232A84"/>
    <w:rsid w:val="00232D4A"/>
    <w:rsid w:val="0023371C"/>
    <w:rsid w:val="00233AFD"/>
    <w:rsid w:val="002347A2"/>
    <w:rsid w:val="00234847"/>
    <w:rsid w:val="00234BBA"/>
    <w:rsid w:val="002350F3"/>
    <w:rsid w:val="00235EC5"/>
    <w:rsid w:val="00236329"/>
    <w:rsid w:val="00236490"/>
    <w:rsid w:val="00236B1D"/>
    <w:rsid w:val="00236B59"/>
    <w:rsid w:val="002370EC"/>
    <w:rsid w:val="00237759"/>
    <w:rsid w:val="002378EC"/>
    <w:rsid w:val="00237B4D"/>
    <w:rsid w:val="00237C37"/>
    <w:rsid w:val="002403B0"/>
    <w:rsid w:val="00240448"/>
    <w:rsid w:val="0024103C"/>
    <w:rsid w:val="002414D2"/>
    <w:rsid w:val="00241F61"/>
    <w:rsid w:val="00241FEA"/>
    <w:rsid w:val="002426D9"/>
    <w:rsid w:val="002428A0"/>
    <w:rsid w:val="00242E5F"/>
    <w:rsid w:val="00242EA0"/>
    <w:rsid w:val="00242F2F"/>
    <w:rsid w:val="00243C89"/>
    <w:rsid w:val="00243DA0"/>
    <w:rsid w:val="00244060"/>
    <w:rsid w:val="0024445B"/>
    <w:rsid w:val="0024490C"/>
    <w:rsid w:val="00244BA5"/>
    <w:rsid w:val="00245B5F"/>
    <w:rsid w:val="00245E90"/>
    <w:rsid w:val="002460A8"/>
    <w:rsid w:val="002468E1"/>
    <w:rsid w:val="00247104"/>
    <w:rsid w:val="00247F49"/>
    <w:rsid w:val="0025003F"/>
    <w:rsid w:val="00250854"/>
    <w:rsid w:val="00250EF4"/>
    <w:rsid w:val="00251897"/>
    <w:rsid w:val="00251A08"/>
    <w:rsid w:val="00251D18"/>
    <w:rsid w:val="00251DA2"/>
    <w:rsid w:val="00251F32"/>
    <w:rsid w:val="002532C9"/>
    <w:rsid w:val="00253367"/>
    <w:rsid w:val="00253A5B"/>
    <w:rsid w:val="00253D96"/>
    <w:rsid w:val="00254107"/>
    <w:rsid w:val="00254437"/>
    <w:rsid w:val="00254603"/>
    <w:rsid w:val="00254726"/>
    <w:rsid w:val="00254BBC"/>
    <w:rsid w:val="00255950"/>
    <w:rsid w:val="00255A52"/>
    <w:rsid w:val="00255CBB"/>
    <w:rsid w:val="00255EF3"/>
    <w:rsid w:val="00255F5F"/>
    <w:rsid w:val="00256206"/>
    <w:rsid w:val="00256306"/>
    <w:rsid w:val="00256BDF"/>
    <w:rsid w:val="002574D9"/>
    <w:rsid w:val="00257A3C"/>
    <w:rsid w:val="0026024E"/>
    <w:rsid w:val="002604F7"/>
    <w:rsid w:val="00261186"/>
    <w:rsid w:val="00261729"/>
    <w:rsid w:val="0026199B"/>
    <w:rsid w:val="00261E11"/>
    <w:rsid w:val="00261F28"/>
    <w:rsid w:val="0026244A"/>
    <w:rsid w:val="002625BA"/>
    <w:rsid w:val="00262A2A"/>
    <w:rsid w:val="00262AC2"/>
    <w:rsid w:val="00262EBE"/>
    <w:rsid w:val="00263606"/>
    <w:rsid w:val="00263B85"/>
    <w:rsid w:val="002643FB"/>
    <w:rsid w:val="00264DE9"/>
    <w:rsid w:val="00265057"/>
    <w:rsid w:val="002654B8"/>
    <w:rsid w:val="0026554D"/>
    <w:rsid w:val="002656A0"/>
    <w:rsid w:val="00265CF6"/>
    <w:rsid w:val="00265EBE"/>
    <w:rsid w:val="0026643A"/>
    <w:rsid w:val="0026647C"/>
    <w:rsid w:val="00266A96"/>
    <w:rsid w:val="0026706D"/>
    <w:rsid w:val="002674C9"/>
    <w:rsid w:val="00267944"/>
    <w:rsid w:val="00267A13"/>
    <w:rsid w:val="00267D1E"/>
    <w:rsid w:val="00267FA9"/>
    <w:rsid w:val="00270478"/>
    <w:rsid w:val="00270918"/>
    <w:rsid w:val="00270F69"/>
    <w:rsid w:val="002711E6"/>
    <w:rsid w:val="00271219"/>
    <w:rsid w:val="00271A5C"/>
    <w:rsid w:val="00271E36"/>
    <w:rsid w:val="00273689"/>
    <w:rsid w:val="00273AD0"/>
    <w:rsid w:val="002741C7"/>
    <w:rsid w:val="00275C3F"/>
    <w:rsid w:val="00276902"/>
    <w:rsid w:val="00276B1D"/>
    <w:rsid w:val="00276C5B"/>
    <w:rsid w:val="00276CA6"/>
    <w:rsid w:val="00276FE9"/>
    <w:rsid w:val="00277279"/>
    <w:rsid w:val="00277C0D"/>
    <w:rsid w:val="002805B5"/>
    <w:rsid w:val="00280617"/>
    <w:rsid w:val="00280D5F"/>
    <w:rsid w:val="00280E86"/>
    <w:rsid w:val="002810B3"/>
    <w:rsid w:val="0028149D"/>
    <w:rsid w:val="002826BE"/>
    <w:rsid w:val="0028285A"/>
    <w:rsid w:val="0028303F"/>
    <w:rsid w:val="0028320F"/>
    <w:rsid w:val="00284027"/>
    <w:rsid w:val="00284EC2"/>
    <w:rsid w:val="002851B8"/>
    <w:rsid w:val="002855B8"/>
    <w:rsid w:val="00285DBB"/>
    <w:rsid w:val="002865EF"/>
    <w:rsid w:val="002874E6"/>
    <w:rsid w:val="00287FE3"/>
    <w:rsid w:val="002900B5"/>
    <w:rsid w:val="002902C5"/>
    <w:rsid w:val="002905A3"/>
    <w:rsid w:val="00290BCF"/>
    <w:rsid w:val="00290C6D"/>
    <w:rsid w:val="0029132A"/>
    <w:rsid w:val="00291B50"/>
    <w:rsid w:val="00291F78"/>
    <w:rsid w:val="0029201F"/>
    <w:rsid w:val="00292A41"/>
    <w:rsid w:val="00292D8E"/>
    <w:rsid w:val="00292E1B"/>
    <w:rsid w:val="0029321D"/>
    <w:rsid w:val="002932F6"/>
    <w:rsid w:val="00293302"/>
    <w:rsid w:val="002934AF"/>
    <w:rsid w:val="0029379B"/>
    <w:rsid w:val="00293C6F"/>
    <w:rsid w:val="00293DAC"/>
    <w:rsid w:val="00293E23"/>
    <w:rsid w:val="002942D4"/>
    <w:rsid w:val="002944D5"/>
    <w:rsid w:val="00294AE4"/>
    <w:rsid w:val="00294B62"/>
    <w:rsid w:val="00294F34"/>
    <w:rsid w:val="00294F5E"/>
    <w:rsid w:val="002952D3"/>
    <w:rsid w:val="0029588E"/>
    <w:rsid w:val="00295BA8"/>
    <w:rsid w:val="002962EC"/>
    <w:rsid w:val="00296911"/>
    <w:rsid w:val="0029694C"/>
    <w:rsid w:val="00296D5E"/>
    <w:rsid w:val="00296E57"/>
    <w:rsid w:val="00296F95"/>
    <w:rsid w:val="002976C6"/>
    <w:rsid w:val="00297D14"/>
    <w:rsid w:val="00297F09"/>
    <w:rsid w:val="002A00C9"/>
    <w:rsid w:val="002A016C"/>
    <w:rsid w:val="002A06A5"/>
    <w:rsid w:val="002A0AD7"/>
    <w:rsid w:val="002A0B0A"/>
    <w:rsid w:val="002A0D1F"/>
    <w:rsid w:val="002A0F01"/>
    <w:rsid w:val="002A20DB"/>
    <w:rsid w:val="002A245C"/>
    <w:rsid w:val="002A2AFD"/>
    <w:rsid w:val="002A2CD2"/>
    <w:rsid w:val="002A2D1E"/>
    <w:rsid w:val="002A2F54"/>
    <w:rsid w:val="002A3081"/>
    <w:rsid w:val="002A3AAF"/>
    <w:rsid w:val="002A4014"/>
    <w:rsid w:val="002A4761"/>
    <w:rsid w:val="002A47D6"/>
    <w:rsid w:val="002A57F6"/>
    <w:rsid w:val="002A5CAC"/>
    <w:rsid w:val="002A5E05"/>
    <w:rsid w:val="002A6350"/>
    <w:rsid w:val="002A6480"/>
    <w:rsid w:val="002A6E61"/>
    <w:rsid w:val="002A71C5"/>
    <w:rsid w:val="002A752E"/>
    <w:rsid w:val="002A7B60"/>
    <w:rsid w:val="002B0786"/>
    <w:rsid w:val="002B0E6A"/>
    <w:rsid w:val="002B1534"/>
    <w:rsid w:val="002B1C5D"/>
    <w:rsid w:val="002B1CFE"/>
    <w:rsid w:val="002B1F72"/>
    <w:rsid w:val="002B239D"/>
    <w:rsid w:val="002B26CC"/>
    <w:rsid w:val="002B2871"/>
    <w:rsid w:val="002B2DD1"/>
    <w:rsid w:val="002B2E39"/>
    <w:rsid w:val="002B2F9F"/>
    <w:rsid w:val="002B3257"/>
    <w:rsid w:val="002B35B1"/>
    <w:rsid w:val="002B3B8C"/>
    <w:rsid w:val="002B4741"/>
    <w:rsid w:val="002B4CDF"/>
    <w:rsid w:val="002B4F8F"/>
    <w:rsid w:val="002B500C"/>
    <w:rsid w:val="002B6DE8"/>
    <w:rsid w:val="002B7315"/>
    <w:rsid w:val="002B7633"/>
    <w:rsid w:val="002B7A66"/>
    <w:rsid w:val="002C0393"/>
    <w:rsid w:val="002C0552"/>
    <w:rsid w:val="002C0798"/>
    <w:rsid w:val="002C0A5C"/>
    <w:rsid w:val="002C0C09"/>
    <w:rsid w:val="002C11F8"/>
    <w:rsid w:val="002C1286"/>
    <w:rsid w:val="002C1D97"/>
    <w:rsid w:val="002C267D"/>
    <w:rsid w:val="002C2806"/>
    <w:rsid w:val="002C2930"/>
    <w:rsid w:val="002C2DFD"/>
    <w:rsid w:val="002C2E5E"/>
    <w:rsid w:val="002C3162"/>
    <w:rsid w:val="002C384B"/>
    <w:rsid w:val="002C4BC0"/>
    <w:rsid w:val="002C4CFF"/>
    <w:rsid w:val="002C4E3E"/>
    <w:rsid w:val="002C50E3"/>
    <w:rsid w:val="002C539A"/>
    <w:rsid w:val="002C5821"/>
    <w:rsid w:val="002C5A6B"/>
    <w:rsid w:val="002C5FED"/>
    <w:rsid w:val="002C6260"/>
    <w:rsid w:val="002C664D"/>
    <w:rsid w:val="002C679B"/>
    <w:rsid w:val="002C6998"/>
    <w:rsid w:val="002C72AD"/>
    <w:rsid w:val="002C79C5"/>
    <w:rsid w:val="002D0259"/>
    <w:rsid w:val="002D0282"/>
    <w:rsid w:val="002D0426"/>
    <w:rsid w:val="002D10E7"/>
    <w:rsid w:val="002D146F"/>
    <w:rsid w:val="002D19F3"/>
    <w:rsid w:val="002D1EDC"/>
    <w:rsid w:val="002D1FAD"/>
    <w:rsid w:val="002D2210"/>
    <w:rsid w:val="002D25C9"/>
    <w:rsid w:val="002D2648"/>
    <w:rsid w:val="002D30AD"/>
    <w:rsid w:val="002D35A7"/>
    <w:rsid w:val="002D36F6"/>
    <w:rsid w:val="002D3D08"/>
    <w:rsid w:val="002D44A8"/>
    <w:rsid w:val="002D45E2"/>
    <w:rsid w:val="002D53D8"/>
    <w:rsid w:val="002D5735"/>
    <w:rsid w:val="002D57D5"/>
    <w:rsid w:val="002D58CF"/>
    <w:rsid w:val="002D5909"/>
    <w:rsid w:val="002D6263"/>
    <w:rsid w:val="002D6378"/>
    <w:rsid w:val="002D69A3"/>
    <w:rsid w:val="002D69EC"/>
    <w:rsid w:val="002D7405"/>
    <w:rsid w:val="002D7DFC"/>
    <w:rsid w:val="002E038D"/>
    <w:rsid w:val="002E047D"/>
    <w:rsid w:val="002E0932"/>
    <w:rsid w:val="002E093C"/>
    <w:rsid w:val="002E0AE2"/>
    <w:rsid w:val="002E0E08"/>
    <w:rsid w:val="002E1400"/>
    <w:rsid w:val="002E14B0"/>
    <w:rsid w:val="002E15BC"/>
    <w:rsid w:val="002E1B47"/>
    <w:rsid w:val="002E1CEE"/>
    <w:rsid w:val="002E1E49"/>
    <w:rsid w:val="002E273C"/>
    <w:rsid w:val="002E2A93"/>
    <w:rsid w:val="002E2C13"/>
    <w:rsid w:val="002E2E4D"/>
    <w:rsid w:val="002E32AB"/>
    <w:rsid w:val="002E3574"/>
    <w:rsid w:val="002E3B61"/>
    <w:rsid w:val="002E3DE4"/>
    <w:rsid w:val="002E3F2D"/>
    <w:rsid w:val="002E405C"/>
    <w:rsid w:val="002E468B"/>
    <w:rsid w:val="002E5304"/>
    <w:rsid w:val="002E59EB"/>
    <w:rsid w:val="002E6090"/>
    <w:rsid w:val="002E6C47"/>
    <w:rsid w:val="002E713F"/>
    <w:rsid w:val="002E7242"/>
    <w:rsid w:val="002E724C"/>
    <w:rsid w:val="002E7290"/>
    <w:rsid w:val="002E74E8"/>
    <w:rsid w:val="002E7CEC"/>
    <w:rsid w:val="002F01EE"/>
    <w:rsid w:val="002F0421"/>
    <w:rsid w:val="002F06BE"/>
    <w:rsid w:val="002F0E05"/>
    <w:rsid w:val="002F1077"/>
    <w:rsid w:val="002F1636"/>
    <w:rsid w:val="002F1C39"/>
    <w:rsid w:val="002F1D22"/>
    <w:rsid w:val="002F20AA"/>
    <w:rsid w:val="002F23F9"/>
    <w:rsid w:val="002F27C0"/>
    <w:rsid w:val="002F2D4D"/>
    <w:rsid w:val="002F3ED8"/>
    <w:rsid w:val="002F445F"/>
    <w:rsid w:val="002F456E"/>
    <w:rsid w:val="002F4A74"/>
    <w:rsid w:val="002F4AB3"/>
    <w:rsid w:val="002F4B4B"/>
    <w:rsid w:val="002F4F40"/>
    <w:rsid w:val="002F4FA3"/>
    <w:rsid w:val="002F59F3"/>
    <w:rsid w:val="002F5B53"/>
    <w:rsid w:val="002F6AE9"/>
    <w:rsid w:val="002F6C0A"/>
    <w:rsid w:val="002F7318"/>
    <w:rsid w:val="002F75CC"/>
    <w:rsid w:val="002F7A1B"/>
    <w:rsid w:val="0030039B"/>
    <w:rsid w:val="003004B2"/>
    <w:rsid w:val="00300AED"/>
    <w:rsid w:val="00301856"/>
    <w:rsid w:val="003019AC"/>
    <w:rsid w:val="00301CB7"/>
    <w:rsid w:val="003028FB"/>
    <w:rsid w:val="00302AE6"/>
    <w:rsid w:val="00302B30"/>
    <w:rsid w:val="00302C6A"/>
    <w:rsid w:val="00302F8A"/>
    <w:rsid w:val="00303AE1"/>
    <w:rsid w:val="00303F98"/>
    <w:rsid w:val="00304E85"/>
    <w:rsid w:val="003053B4"/>
    <w:rsid w:val="00305C10"/>
    <w:rsid w:val="003060D2"/>
    <w:rsid w:val="00306212"/>
    <w:rsid w:val="00306535"/>
    <w:rsid w:val="00307A28"/>
    <w:rsid w:val="0031014D"/>
    <w:rsid w:val="00311304"/>
    <w:rsid w:val="00312061"/>
    <w:rsid w:val="00312927"/>
    <w:rsid w:val="00312DFE"/>
    <w:rsid w:val="00313199"/>
    <w:rsid w:val="003133DA"/>
    <w:rsid w:val="003135EF"/>
    <w:rsid w:val="003137DE"/>
    <w:rsid w:val="003140B9"/>
    <w:rsid w:val="00314CAE"/>
    <w:rsid w:val="00314EDA"/>
    <w:rsid w:val="00315062"/>
    <w:rsid w:val="00315479"/>
    <w:rsid w:val="003154ED"/>
    <w:rsid w:val="00315C3B"/>
    <w:rsid w:val="00315E38"/>
    <w:rsid w:val="00315E5A"/>
    <w:rsid w:val="003164E3"/>
    <w:rsid w:val="003172DC"/>
    <w:rsid w:val="00317624"/>
    <w:rsid w:val="003177F4"/>
    <w:rsid w:val="00317C79"/>
    <w:rsid w:val="00317E2A"/>
    <w:rsid w:val="00320152"/>
    <w:rsid w:val="00320945"/>
    <w:rsid w:val="00320B4F"/>
    <w:rsid w:val="00321022"/>
    <w:rsid w:val="003210D3"/>
    <w:rsid w:val="00321336"/>
    <w:rsid w:val="0032149E"/>
    <w:rsid w:val="003214D8"/>
    <w:rsid w:val="003217A3"/>
    <w:rsid w:val="0032244D"/>
    <w:rsid w:val="00322B4F"/>
    <w:rsid w:val="0032362B"/>
    <w:rsid w:val="003236F1"/>
    <w:rsid w:val="00323705"/>
    <w:rsid w:val="00324F74"/>
    <w:rsid w:val="00324F76"/>
    <w:rsid w:val="003259A4"/>
    <w:rsid w:val="00326033"/>
    <w:rsid w:val="003262AC"/>
    <w:rsid w:val="0032676C"/>
    <w:rsid w:val="00326859"/>
    <w:rsid w:val="00327029"/>
    <w:rsid w:val="00327C6D"/>
    <w:rsid w:val="00327E14"/>
    <w:rsid w:val="0033149D"/>
    <w:rsid w:val="00331A93"/>
    <w:rsid w:val="00331AD1"/>
    <w:rsid w:val="0033242A"/>
    <w:rsid w:val="003326B8"/>
    <w:rsid w:val="00332968"/>
    <w:rsid w:val="0033386F"/>
    <w:rsid w:val="00333EF5"/>
    <w:rsid w:val="0033513F"/>
    <w:rsid w:val="003351C7"/>
    <w:rsid w:val="0033530B"/>
    <w:rsid w:val="0033556C"/>
    <w:rsid w:val="00335840"/>
    <w:rsid w:val="00335B67"/>
    <w:rsid w:val="00335C70"/>
    <w:rsid w:val="00336046"/>
    <w:rsid w:val="00336DF5"/>
    <w:rsid w:val="003370DB"/>
    <w:rsid w:val="00337206"/>
    <w:rsid w:val="0033733D"/>
    <w:rsid w:val="0033762A"/>
    <w:rsid w:val="00337C52"/>
    <w:rsid w:val="00337F43"/>
    <w:rsid w:val="00340B18"/>
    <w:rsid w:val="00340C4D"/>
    <w:rsid w:val="00341749"/>
    <w:rsid w:val="00341E01"/>
    <w:rsid w:val="003423FC"/>
    <w:rsid w:val="003424E3"/>
    <w:rsid w:val="0034271B"/>
    <w:rsid w:val="00342B01"/>
    <w:rsid w:val="00343D74"/>
    <w:rsid w:val="00343E26"/>
    <w:rsid w:val="00343FE7"/>
    <w:rsid w:val="003446CD"/>
    <w:rsid w:val="0034486E"/>
    <w:rsid w:val="00344B6D"/>
    <w:rsid w:val="00344D83"/>
    <w:rsid w:val="00345B7E"/>
    <w:rsid w:val="00345CB3"/>
    <w:rsid w:val="003466F4"/>
    <w:rsid w:val="00346733"/>
    <w:rsid w:val="0034678E"/>
    <w:rsid w:val="00346C5F"/>
    <w:rsid w:val="0035056E"/>
    <w:rsid w:val="00350777"/>
    <w:rsid w:val="003518D0"/>
    <w:rsid w:val="00352CBE"/>
    <w:rsid w:val="00352DA0"/>
    <w:rsid w:val="00352E37"/>
    <w:rsid w:val="003536CB"/>
    <w:rsid w:val="00353950"/>
    <w:rsid w:val="00353F38"/>
    <w:rsid w:val="003540B1"/>
    <w:rsid w:val="003541C3"/>
    <w:rsid w:val="0035462D"/>
    <w:rsid w:val="0035475E"/>
    <w:rsid w:val="003548FE"/>
    <w:rsid w:val="003553F7"/>
    <w:rsid w:val="00356152"/>
    <w:rsid w:val="0035618D"/>
    <w:rsid w:val="00356307"/>
    <w:rsid w:val="0035712D"/>
    <w:rsid w:val="00357172"/>
    <w:rsid w:val="0035717E"/>
    <w:rsid w:val="0035719F"/>
    <w:rsid w:val="003575E1"/>
    <w:rsid w:val="00357B2A"/>
    <w:rsid w:val="00357B37"/>
    <w:rsid w:val="00357D00"/>
    <w:rsid w:val="0036001A"/>
    <w:rsid w:val="003607C8"/>
    <w:rsid w:val="003607CC"/>
    <w:rsid w:val="0036081B"/>
    <w:rsid w:val="00360EAB"/>
    <w:rsid w:val="003610D2"/>
    <w:rsid w:val="00361578"/>
    <w:rsid w:val="00361B33"/>
    <w:rsid w:val="00361CA2"/>
    <w:rsid w:val="00362E3F"/>
    <w:rsid w:val="0036330E"/>
    <w:rsid w:val="00363CE4"/>
    <w:rsid w:val="00363F40"/>
    <w:rsid w:val="003645D3"/>
    <w:rsid w:val="003646E7"/>
    <w:rsid w:val="00364847"/>
    <w:rsid w:val="0036492B"/>
    <w:rsid w:val="00364BF1"/>
    <w:rsid w:val="00364D21"/>
    <w:rsid w:val="00364E38"/>
    <w:rsid w:val="00365107"/>
    <w:rsid w:val="00365175"/>
    <w:rsid w:val="00365674"/>
    <w:rsid w:val="0036597B"/>
    <w:rsid w:val="0036625F"/>
    <w:rsid w:val="00366276"/>
    <w:rsid w:val="003665BA"/>
    <w:rsid w:val="003666BF"/>
    <w:rsid w:val="003667B1"/>
    <w:rsid w:val="003668F2"/>
    <w:rsid w:val="003669C4"/>
    <w:rsid w:val="003669F2"/>
    <w:rsid w:val="00366D5A"/>
    <w:rsid w:val="003670AC"/>
    <w:rsid w:val="00367184"/>
    <w:rsid w:val="0037010A"/>
    <w:rsid w:val="00370295"/>
    <w:rsid w:val="0037055F"/>
    <w:rsid w:val="00370799"/>
    <w:rsid w:val="00370E59"/>
    <w:rsid w:val="00371495"/>
    <w:rsid w:val="00371878"/>
    <w:rsid w:val="00371AFC"/>
    <w:rsid w:val="00371C64"/>
    <w:rsid w:val="00371E96"/>
    <w:rsid w:val="00372868"/>
    <w:rsid w:val="00372906"/>
    <w:rsid w:val="00372C01"/>
    <w:rsid w:val="00372D09"/>
    <w:rsid w:val="00372D65"/>
    <w:rsid w:val="00372DA7"/>
    <w:rsid w:val="003735CF"/>
    <w:rsid w:val="00373BB8"/>
    <w:rsid w:val="0037419D"/>
    <w:rsid w:val="00374615"/>
    <w:rsid w:val="00374BB8"/>
    <w:rsid w:val="0037501B"/>
    <w:rsid w:val="0037568C"/>
    <w:rsid w:val="00375BFF"/>
    <w:rsid w:val="00376044"/>
    <w:rsid w:val="00376128"/>
    <w:rsid w:val="0037626A"/>
    <w:rsid w:val="00376573"/>
    <w:rsid w:val="0037661D"/>
    <w:rsid w:val="00376650"/>
    <w:rsid w:val="00376665"/>
    <w:rsid w:val="003768B1"/>
    <w:rsid w:val="00376AE9"/>
    <w:rsid w:val="0037716F"/>
    <w:rsid w:val="00377A50"/>
    <w:rsid w:val="00377F1D"/>
    <w:rsid w:val="003800AA"/>
    <w:rsid w:val="00380CCC"/>
    <w:rsid w:val="00381138"/>
    <w:rsid w:val="0038125C"/>
    <w:rsid w:val="0038125F"/>
    <w:rsid w:val="003812C8"/>
    <w:rsid w:val="003820D4"/>
    <w:rsid w:val="003828DB"/>
    <w:rsid w:val="003829D8"/>
    <w:rsid w:val="00382A69"/>
    <w:rsid w:val="00382DC7"/>
    <w:rsid w:val="003834AC"/>
    <w:rsid w:val="00383643"/>
    <w:rsid w:val="00383951"/>
    <w:rsid w:val="00383C6B"/>
    <w:rsid w:val="00383EE4"/>
    <w:rsid w:val="003840CD"/>
    <w:rsid w:val="00386095"/>
    <w:rsid w:val="00386873"/>
    <w:rsid w:val="00387A51"/>
    <w:rsid w:val="003908E9"/>
    <w:rsid w:val="00390FFF"/>
    <w:rsid w:val="003912EE"/>
    <w:rsid w:val="003915E3"/>
    <w:rsid w:val="0039294E"/>
    <w:rsid w:val="00392A6C"/>
    <w:rsid w:val="00392B25"/>
    <w:rsid w:val="00393174"/>
    <w:rsid w:val="00393192"/>
    <w:rsid w:val="003933AE"/>
    <w:rsid w:val="003939DE"/>
    <w:rsid w:val="00393C35"/>
    <w:rsid w:val="00394239"/>
    <w:rsid w:val="003942B6"/>
    <w:rsid w:val="00394505"/>
    <w:rsid w:val="003945E5"/>
    <w:rsid w:val="003949ED"/>
    <w:rsid w:val="00394B2E"/>
    <w:rsid w:val="00394B79"/>
    <w:rsid w:val="00394EBA"/>
    <w:rsid w:val="00394FE3"/>
    <w:rsid w:val="00395609"/>
    <w:rsid w:val="003957D5"/>
    <w:rsid w:val="00395980"/>
    <w:rsid w:val="00395A9B"/>
    <w:rsid w:val="00395B59"/>
    <w:rsid w:val="00395E96"/>
    <w:rsid w:val="00396C2E"/>
    <w:rsid w:val="00397F1D"/>
    <w:rsid w:val="00397FFC"/>
    <w:rsid w:val="003A0EBA"/>
    <w:rsid w:val="003A12F3"/>
    <w:rsid w:val="003A1E36"/>
    <w:rsid w:val="003A302F"/>
    <w:rsid w:val="003A324B"/>
    <w:rsid w:val="003A3586"/>
    <w:rsid w:val="003A3751"/>
    <w:rsid w:val="003A37BA"/>
    <w:rsid w:val="003A3A3C"/>
    <w:rsid w:val="003A3F70"/>
    <w:rsid w:val="003A42DF"/>
    <w:rsid w:val="003A453E"/>
    <w:rsid w:val="003A4FEB"/>
    <w:rsid w:val="003A556B"/>
    <w:rsid w:val="003A563E"/>
    <w:rsid w:val="003A5B03"/>
    <w:rsid w:val="003A5BB6"/>
    <w:rsid w:val="003A614C"/>
    <w:rsid w:val="003A6404"/>
    <w:rsid w:val="003A6804"/>
    <w:rsid w:val="003A6DE9"/>
    <w:rsid w:val="003A711D"/>
    <w:rsid w:val="003B0188"/>
    <w:rsid w:val="003B0717"/>
    <w:rsid w:val="003B0B71"/>
    <w:rsid w:val="003B0BE1"/>
    <w:rsid w:val="003B1063"/>
    <w:rsid w:val="003B13E7"/>
    <w:rsid w:val="003B14B4"/>
    <w:rsid w:val="003B18D8"/>
    <w:rsid w:val="003B2415"/>
    <w:rsid w:val="003B249C"/>
    <w:rsid w:val="003B2615"/>
    <w:rsid w:val="003B26FD"/>
    <w:rsid w:val="003B3232"/>
    <w:rsid w:val="003B32FA"/>
    <w:rsid w:val="003B34F3"/>
    <w:rsid w:val="003B3E4C"/>
    <w:rsid w:val="003B40ED"/>
    <w:rsid w:val="003B418D"/>
    <w:rsid w:val="003B43E4"/>
    <w:rsid w:val="003B4619"/>
    <w:rsid w:val="003B4B99"/>
    <w:rsid w:val="003B4DF7"/>
    <w:rsid w:val="003B5827"/>
    <w:rsid w:val="003B6634"/>
    <w:rsid w:val="003B677F"/>
    <w:rsid w:val="003B6A0E"/>
    <w:rsid w:val="003B6E8C"/>
    <w:rsid w:val="003B70CA"/>
    <w:rsid w:val="003B7624"/>
    <w:rsid w:val="003B77F4"/>
    <w:rsid w:val="003B7892"/>
    <w:rsid w:val="003B7AB7"/>
    <w:rsid w:val="003B7DF5"/>
    <w:rsid w:val="003B7EA0"/>
    <w:rsid w:val="003B7EE1"/>
    <w:rsid w:val="003B7EF7"/>
    <w:rsid w:val="003C0103"/>
    <w:rsid w:val="003C0148"/>
    <w:rsid w:val="003C0705"/>
    <w:rsid w:val="003C0811"/>
    <w:rsid w:val="003C165A"/>
    <w:rsid w:val="003C1791"/>
    <w:rsid w:val="003C2871"/>
    <w:rsid w:val="003C2C0D"/>
    <w:rsid w:val="003C2E52"/>
    <w:rsid w:val="003C30E4"/>
    <w:rsid w:val="003C3233"/>
    <w:rsid w:val="003C340A"/>
    <w:rsid w:val="003C35C4"/>
    <w:rsid w:val="003C36E3"/>
    <w:rsid w:val="003C3971"/>
    <w:rsid w:val="003C3ECB"/>
    <w:rsid w:val="003C3F10"/>
    <w:rsid w:val="003C4A39"/>
    <w:rsid w:val="003C4C12"/>
    <w:rsid w:val="003C4D3E"/>
    <w:rsid w:val="003C515A"/>
    <w:rsid w:val="003C51FA"/>
    <w:rsid w:val="003C537D"/>
    <w:rsid w:val="003C5ADF"/>
    <w:rsid w:val="003C5DCC"/>
    <w:rsid w:val="003C61F7"/>
    <w:rsid w:val="003C7002"/>
    <w:rsid w:val="003C73DC"/>
    <w:rsid w:val="003C7672"/>
    <w:rsid w:val="003C7BA5"/>
    <w:rsid w:val="003D003B"/>
    <w:rsid w:val="003D05EF"/>
    <w:rsid w:val="003D0860"/>
    <w:rsid w:val="003D0880"/>
    <w:rsid w:val="003D176C"/>
    <w:rsid w:val="003D1B02"/>
    <w:rsid w:val="003D1D54"/>
    <w:rsid w:val="003D1DFC"/>
    <w:rsid w:val="003D2436"/>
    <w:rsid w:val="003D27C7"/>
    <w:rsid w:val="003D2D1C"/>
    <w:rsid w:val="003D31E9"/>
    <w:rsid w:val="003D3289"/>
    <w:rsid w:val="003D3416"/>
    <w:rsid w:val="003D359F"/>
    <w:rsid w:val="003D38FB"/>
    <w:rsid w:val="003D392A"/>
    <w:rsid w:val="003D3C10"/>
    <w:rsid w:val="003D3C59"/>
    <w:rsid w:val="003D40F4"/>
    <w:rsid w:val="003D4289"/>
    <w:rsid w:val="003D4803"/>
    <w:rsid w:val="003D4966"/>
    <w:rsid w:val="003D49CF"/>
    <w:rsid w:val="003D4B8D"/>
    <w:rsid w:val="003D4D4C"/>
    <w:rsid w:val="003D4E84"/>
    <w:rsid w:val="003D5427"/>
    <w:rsid w:val="003D5483"/>
    <w:rsid w:val="003D5710"/>
    <w:rsid w:val="003D5E22"/>
    <w:rsid w:val="003D5EBC"/>
    <w:rsid w:val="003D6138"/>
    <w:rsid w:val="003D633B"/>
    <w:rsid w:val="003D74E4"/>
    <w:rsid w:val="003E04A8"/>
    <w:rsid w:val="003E065B"/>
    <w:rsid w:val="003E0902"/>
    <w:rsid w:val="003E0AD3"/>
    <w:rsid w:val="003E0D20"/>
    <w:rsid w:val="003E0F0A"/>
    <w:rsid w:val="003E13E5"/>
    <w:rsid w:val="003E23CC"/>
    <w:rsid w:val="003E25F6"/>
    <w:rsid w:val="003E2C49"/>
    <w:rsid w:val="003E37C8"/>
    <w:rsid w:val="003E4093"/>
    <w:rsid w:val="003E41FF"/>
    <w:rsid w:val="003E48B5"/>
    <w:rsid w:val="003E49A5"/>
    <w:rsid w:val="003E4D0D"/>
    <w:rsid w:val="003E4E86"/>
    <w:rsid w:val="003E5715"/>
    <w:rsid w:val="003E5741"/>
    <w:rsid w:val="003E6426"/>
    <w:rsid w:val="003E66E6"/>
    <w:rsid w:val="003E6963"/>
    <w:rsid w:val="003E6F39"/>
    <w:rsid w:val="003E763D"/>
    <w:rsid w:val="003E766B"/>
    <w:rsid w:val="003E7927"/>
    <w:rsid w:val="003E79D2"/>
    <w:rsid w:val="003E7C56"/>
    <w:rsid w:val="003E7D5B"/>
    <w:rsid w:val="003F045D"/>
    <w:rsid w:val="003F09A4"/>
    <w:rsid w:val="003F09F9"/>
    <w:rsid w:val="003F0F01"/>
    <w:rsid w:val="003F25AF"/>
    <w:rsid w:val="003F39BB"/>
    <w:rsid w:val="003F442C"/>
    <w:rsid w:val="003F44D3"/>
    <w:rsid w:val="003F4997"/>
    <w:rsid w:val="003F4B1F"/>
    <w:rsid w:val="003F5781"/>
    <w:rsid w:val="003F588D"/>
    <w:rsid w:val="003F6408"/>
    <w:rsid w:val="003F65C6"/>
    <w:rsid w:val="003F6631"/>
    <w:rsid w:val="003F7055"/>
    <w:rsid w:val="003F752B"/>
    <w:rsid w:val="0040058A"/>
    <w:rsid w:val="004005B3"/>
    <w:rsid w:val="00400853"/>
    <w:rsid w:val="00401A91"/>
    <w:rsid w:val="00401E3B"/>
    <w:rsid w:val="00402120"/>
    <w:rsid w:val="004025A2"/>
    <w:rsid w:val="0040290C"/>
    <w:rsid w:val="00402B31"/>
    <w:rsid w:val="00402B52"/>
    <w:rsid w:val="00402B6E"/>
    <w:rsid w:val="00402E37"/>
    <w:rsid w:val="0040312F"/>
    <w:rsid w:val="004032B8"/>
    <w:rsid w:val="00403822"/>
    <w:rsid w:val="00403970"/>
    <w:rsid w:val="00403A23"/>
    <w:rsid w:val="00403B03"/>
    <w:rsid w:val="00404024"/>
    <w:rsid w:val="00404574"/>
    <w:rsid w:val="0040485F"/>
    <w:rsid w:val="00404A5D"/>
    <w:rsid w:val="0040595E"/>
    <w:rsid w:val="00405D74"/>
    <w:rsid w:val="00406276"/>
    <w:rsid w:val="004063DD"/>
    <w:rsid w:val="00406A27"/>
    <w:rsid w:val="00406AA2"/>
    <w:rsid w:val="00407694"/>
    <w:rsid w:val="00407E2A"/>
    <w:rsid w:val="00410802"/>
    <w:rsid w:val="00410FA1"/>
    <w:rsid w:val="00411107"/>
    <w:rsid w:val="00411311"/>
    <w:rsid w:val="00411393"/>
    <w:rsid w:val="00411627"/>
    <w:rsid w:val="00411F9A"/>
    <w:rsid w:val="00412062"/>
    <w:rsid w:val="00412674"/>
    <w:rsid w:val="0041311E"/>
    <w:rsid w:val="00413153"/>
    <w:rsid w:val="0041317C"/>
    <w:rsid w:val="00413534"/>
    <w:rsid w:val="00414320"/>
    <w:rsid w:val="00414B00"/>
    <w:rsid w:val="00414CE7"/>
    <w:rsid w:val="00414CF9"/>
    <w:rsid w:val="00414E66"/>
    <w:rsid w:val="004151FF"/>
    <w:rsid w:val="004158C8"/>
    <w:rsid w:val="004160C4"/>
    <w:rsid w:val="004167CD"/>
    <w:rsid w:val="00416D92"/>
    <w:rsid w:val="0041706F"/>
    <w:rsid w:val="00417190"/>
    <w:rsid w:val="0041723D"/>
    <w:rsid w:val="00417464"/>
    <w:rsid w:val="00417B39"/>
    <w:rsid w:val="0042014F"/>
    <w:rsid w:val="004203D5"/>
    <w:rsid w:val="0042063E"/>
    <w:rsid w:val="00420702"/>
    <w:rsid w:val="00421B20"/>
    <w:rsid w:val="00421CB0"/>
    <w:rsid w:val="00421CD2"/>
    <w:rsid w:val="004224E3"/>
    <w:rsid w:val="00422A9C"/>
    <w:rsid w:val="00422D67"/>
    <w:rsid w:val="004234B3"/>
    <w:rsid w:val="00423A56"/>
    <w:rsid w:val="00423E63"/>
    <w:rsid w:val="0042457B"/>
    <w:rsid w:val="00425014"/>
    <w:rsid w:val="00425D59"/>
    <w:rsid w:val="004263DC"/>
    <w:rsid w:val="00426852"/>
    <w:rsid w:val="004269EB"/>
    <w:rsid w:val="00426BCD"/>
    <w:rsid w:val="00426C33"/>
    <w:rsid w:val="004271B7"/>
    <w:rsid w:val="004275E7"/>
    <w:rsid w:val="00427CF1"/>
    <w:rsid w:val="00430815"/>
    <w:rsid w:val="00430991"/>
    <w:rsid w:val="00430B68"/>
    <w:rsid w:val="00431527"/>
    <w:rsid w:val="004315A5"/>
    <w:rsid w:val="00431665"/>
    <w:rsid w:val="00431B78"/>
    <w:rsid w:val="00431D39"/>
    <w:rsid w:val="0043216F"/>
    <w:rsid w:val="004322D9"/>
    <w:rsid w:val="00432BAB"/>
    <w:rsid w:val="0043325C"/>
    <w:rsid w:val="004332FE"/>
    <w:rsid w:val="004336D6"/>
    <w:rsid w:val="00433CFD"/>
    <w:rsid w:val="00434009"/>
    <w:rsid w:val="004341E3"/>
    <w:rsid w:val="00434399"/>
    <w:rsid w:val="00434476"/>
    <w:rsid w:val="00434521"/>
    <w:rsid w:val="0043475B"/>
    <w:rsid w:val="00434C45"/>
    <w:rsid w:val="00434E19"/>
    <w:rsid w:val="00434E48"/>
    <w:rsid w:val="00436357"/>
    <w:rsid w:val="004365AF"/>
    <w:rsid w:val="00436DB8"/>
    <w:rsid w:val="00437BCD"/>
    <w:rsid w:val="00437F34"/>
    <w:rsid w:val="00440A4C"/>
    <w:rsid w:val="00440BD5"/>
    <w:rsid w:val="00440D4A"/>
    <w:rsid w:val="004410A7"/>
    <w:rsid w:val="0044177D"/>
    <w:rsid w:val="004418DA"/>
    <w:rsid w:val="0044227C"/>
    <w:rsid w:val="004424A2"/>
    <w:rsid w:val="0044258C"/>
    <w:rsid w:val="00442D7C"/>
    <w:rsid w:val="00443ED1"/>
    <w:rsid w:val="00443F4C"/>
    <w:rsid w:val="0044465B"/>
    <w:rsid w:val="004446C4"/>
    <w:rsid w:val="00444C42"/>
    <w:rsid w:val="00444DC5"/>
    <w:rsid w:val="004456D4"/>
    <w:rsid w:val="004458C7"/>
    <w:rsid w:val="004459AC"/>
    <w:rsid w:val="0044634B"/>
    <w:rsid w:val="00446B71"/>
    <w:rsid w:val="00446D11"/>
    <w:rsid w:val="00446D6B"/>
    <w:rsid w:val="00446E88"/>
    <w:rsid w:val="00446F4B"/>
    <w:rsid w:val="00447D7D"/>
    <w:rsid w:val="004504E3"/>
    <w:rsid w:val="00450A93"/>
    <w:rsid w:val="00451251"/>
    <w:rsid w:val="00451340"/>
    <w:rsid w:val="0045146B"/>
    <w:rsid w:val="0045238F"/>
    <w:rsid w:val="004523BE"/>
    <w:rsid w:val="00452B7F"/>
    <w:rsid w:val="0045307A"/>
    <w:rsid w:val="00453BA2"/>
    <w:rsid w:val="00453E31"/>
    <w:rsid w:val="00453E33"/>
    <w:rsid w:val="00454417"/>
    <w:rsid w:val="00454751"/>
    <w:rsid w:val="00455053"/>
    <w:rsid w:val="004555F4"/>
    <w:rsid w:val="004557BA"/>
    <w:rsid w:val="00455FED"/>
    <w:rsid w:val="00456453"/>
    <w:rsid w:val="00456464"/>
    <w:rsid w:val="004564CD"/>
    <w:rsid w:val="004572FE"/>
    <w:rsid w:val="00457A1F"/>
    <w:rsid w:val="00457BC9"/>
    <w:rsid w:val="004600E7"/>
    <w:rsid w:val="00460D59"/>
    <w:rsid w:val="00461426"/>
    <w:rsid w:val="00461D35"/>
    <w:rsid w:val="00462123"/>
    <w:rsid w:val="004636F5"/>
    <w:rsid w:val="00463DDD"/>
    <w:rsid w:val="00463E45"/>
    <w:rsid w:val="00463FB9"/>
    <w:rsid w:val="004640D6"/>
    <w:rsid w:val="004646CE"/>
    <w:rsid w:val="004650D1"/>
    <w:rsid w:val="0046514F"/>
    <w:rsid w:val="004653E6"/>
    <w:rsid w:val="004658FD"/>
    <w:rsid w:val="004659D1"/>
    <w:rsid w:val="00465AAC"/>
    <w:rsid w:val="00466276"/>
    <w:rsid w:val="004666CA"/>
    <w:rsid w:val="00466A2C"/>
    <w:rsid w:val="00466C05"/>
    <w:rsid w:val="004677E0"/>
    <w:rsid w:val="0047002E"/>
    <w:rsid w:val="00470878"/>
    <w:rsid w:val="00470AEE"/>
    <w:rsid w:val="00470D27"/>
    <w:rsid w:val="00470EA4"/>
    <w:rsid w:val="00470F50"/>
    <w:rsid w:val="0047172D"/>
    <w:rsid w:val="004717DD"/>
    <w:rsid w:val="00471E8E"/>
    <w:rsid w:val="0047246C"/>
    <w:rsid w:val="00472765"/>
    <w:rsid w:val="00472A8D"/>
    <w:rsid w:val="00472DD6"/>
    <w:rsid w:val="00472F3B"/>
    <w:rsid w:val="004737A0"/>
    <w:rsid w:val="00473FBF"/>
    <w:rsid w:val="00473FF8"/>
    <w:rsid w:val="004740B2"/>
    <w:rsid w:val="004744BE"/>
    <w:rsid w:val="00474BEE"/>
    <w:rsid w:val="00474F75"/>
    <w:rsid w:val="004756AE"/>
    <w:rsid w:val="004756DD"/>
    <w:rsid w:val="0047584F"/>
    <w:rsid w:val="00475EB5"/>
    <w:rsid w:val="0047653F"/>
    <w:rsid w:val="0047670E"/>
    <w:rsid w:val="00476B95"/>
    <w:rsid w:val="00476DE5"/>
    <w:rsid w:val="004771D6"/>
    <w:rsid w:val="00477484"/>
    <w:rsid w:val="00480550"/>
    <w:rsid w:val="00480C9C"/>
    <w:rsid w:val="00481094"/>
    <w:rsid w:val="00481203"/>
    <w:rsid w:val="0048187F"/>
    <w:rsid w:val="0048199E"/>
    <w:rsid w:val="00481ED6"/>
    <w:rsid w:val="00481EF6"/>
    <w:rsid w:val="00482064"/>
    <w:rsid w:val="004831AA"/>
    <w:rsid w:val="00483237"/>
    <w:rsid w:val="004835FC"/>
    <w:rsid w:val="004839E4"/>
    <w:rsid w:val="00484207"/>
    <w:rsid w:val="0048434B"/>
    <w:rsid w:val="00484493"/>
    <w:rsid w:val="00484747"/>
    <w:rsid w:val="0048495D"/>
    <w:rsid w:val="00484A2F"/>
    <w:rsid w:val="00485070"/>
    <w:rsid w:val="00486643"/>
    <w:rsid w:val="0048680F"/>
    <w:rsid w:val="00486DCB"/>
    <w:rsid w:val="00487713"/>
    <w:rsid w:val="00487BDE"/>
    <w:rsid w:val="00487FD4"/>
    <w:rsid w:val="00490141"/>
    <w:rsid w:val="004902DF"/>
    <w:rsid w:val="0049058F"/>
    <w:rsid w:val="00490E1E"/>
    <w:rsid w:val="004913AA"/>
    <w:rsid w:val="004915FE"/>
    <w:rsid w:val="004922B1"/>
    <w:rsid w:val="004925C1"/>
    <w:rsid w:val="00492829"/>
    <w:rsid w:val="00492B2F"/>
    <w:rsid w:val="00492BE2"/>
    <w:rsid w:val="004932EB"/>
    <w:rsid w:val="00493DB8"/>
    <w:rsid w:val="00493DDB"/>
    <w:rsid w:val="00494097"/>
    <w:rsid w:val="00494C9D"/>
    <w:rsid w:val="00494D2A"/>
    <w:rsid w:val="00494F22"/>
    <w:rsid w:val="00494FD2"/>
    <w:rsid w:val="004956AF"/>
    <w:rsid w:val="00495A2A"/>
    <w:rsid w:val="00495CF5"/>
    <w:rsid w:val="00495D91"/>
    <w:rsid w:val="00496C88"/>
    <w:rsid w:val="00497304"/>
    <w:rsid w:val="00497F2E"/>
    <w:rsid w:val="004A0277"/>
    <w:rsid w:val="004A093E"/>
    <w:rsid w:val="004A0F00"/>
    <w:rsid w:val="004A19B6"/>
    <w:rsid w:val="004A1A8D"/>
    <w:rsid w:val="004A2C3A"/>
    <w:rsid w:val="004A2C7A"/>
    <w:rsid w:val="004A3225"/>
    <w:rsid w:val="004A3409"/>
    <w:rsid w:val="004A389B"/>
    <w:rsid w:val="004A38AD"/>
    <w:rsid w:val="004A4886"/>
    <w:rsid w:val="004A4BBC"/>
    <w:rsid w:val="004A53B0"/>
    <w:rsid w:val="004A58A2"/>
    <w:rsid w:val="004A65F5"/>
    <w:rsid w:val="004A6CF8"/>
    <w:rsid w:val="004A70D9"/>
    <w:rsid w:val="004A7124"/>
    <w:rsid w:val="004A728F"/>
    <w:rsid w:val="004A77B1"/>
    <w:rsid w:val="004A7C9E"/>
    <w:rsid w:val="004A7E72"/>
    <w:rsid w:val="004B04F1"/>
    <w:rsid w:val="004B0799"/>
    <w:rsid w:val="004B0B87"/>
    <w:rsid w:val="004B137B"/>
    <w:rsid w:val="004B18C7"/>
    <w:rsid w:val="004B18D9"/>
    <w:rsid w:val="004B194B"/>
    <w:rsid w:val="004B1A9F"/>
    <w:rsid w:val="004B2292"/>
    <w:rsid w:val="004B2A98"/>
    <w:rsid w:val="004B2AF3"/>
    <w:rsid w:val="004B2C0E"/>
    <w:rsid w:val="004B3677"/>
    <w:rsid w:val="004B36C6"/>
    <w:rsid w:val="004B384F"/>
    <w:rsid w:val="004B38F9"/>
    <w:rsid w:val="004B3D21"/>
    <w:rsid w:val="004B3D68"/>
    <w:rsid w:val="004B3EE3"/>
    <w:rsid w:val="004B4070"/>
    <w:rsid w:val="004B4A94"/>
    <w:rsid w:val="004B4ACE"/>
    <w:rsid w:val="004B4D05"/>
    <w:rsid w:val="004B5556"/>
    <w:rsid w:val="004B60DE"/>
    <w:rsid w:val="004B6465"/>
    <w:rsid w:val="004B6545"/>
    <w:rsid w:val="004B6896"/>
    <w:rsid w:val="004B69D6"/>
    <w:rsid w:val="004B7C2C"/>
    <w:rsid w:val="004B7C70"/>
    <w:rsid w:val="004C0642"/>
    <w:rsid w:val="004C082E"/>
    <w:rsid w:val="004C0904"/>
    <w:rsid w:val="004C0E0A"/>
    <w:rsid w:val="004C0EBE"/>
    <w:rsid w:val="004C1629"/>
    <w:rsid w:val="004C1825"/>
    <w:rsid w:val="004C2972"/>
    <w:rsid w:val="004C2A28"/>
    <w:rsid w:val="004C2CF3"/>
    <w:rsid w:val="004C3419"/>
    <w:rsid w:val="004C3697"/>
    <w:rsid w:val="004C369C"/>
    <w:rsid w:val="004C3DAA"/>
    <w:rsid w:val="004C4601"/>
    <w:rsid w:val="004C4670"/>
    <w:rsid w:val="004C4C61"/>
    <w:rsid w:val="004C50C3"/>
    <w:rsid w:val="004C6650"/>
    <w:rsid w:val="004C67BC"/>
    <w:rsid w:val="004C69D7"/>
    <w:rsid w:val="004C6AF9"/>
    <w:rsid w:val="004C6F10"/>
    <w:rsid w:val="004C7727"/>
    <w:rsid w:val="004C772C"/>
    <w:rsid w:val="004C78BF"/>
    <w:rsid w:val="004D1287"/>
    <w:rsid w:val="004D1389"/>
    <w:rsid w:val="004D140C"/>
    <w:rsid w:val="004D1AE1"/>
    <w:rsid w:val="004D2253"/>
    <w:rsid w:val="004D2771"/>
    <w:rsid w:val="004D27D1"/>
    <w:rsid w:val="004D2983"/>
    <w:rsid w:val="004D2C4E"/>
    <w:rsid w:val="004D3578"/>
    <w:rsid w:val="004D3884"/>
    <w:rsid w:val="004D3FF3"/>
    <w:rsid w:val="004D463F"/>
    <w:rsid w:val="004D473E"/>
    <w:rsid w:val="004D4A50"/>
    <w:rsid w:val="004D4B1E"/>
    <w:rsid w:val="004D4EC8"/>
    <w:rsid w:val="004D4FB3"/>
    <w:rsid w:val="004D53F3"/>
    <w:rsid w:val="004D53FF"/>
    <w:rsid w:val="004D5A1B"/>
    <w:rsid w:val="004D5DD9"/>
    <w:rsid w:val="004D5F42"/>
    <w:rsid w:val="004D6A02"/>
    <w:rsid w:val="004D737E"/>
    <w:rsid w:val="004D7507"/>
    <w:rsid w:val="004D7E63"/>
    <w:rsid w:val="004E035C"/>
    <w:rsid w:val="004E0D60"/>
    <w:rsid w:val="004E1346"/>
    <w:rsid w:val="004E167B"/>
    <w:rsid w:val="004E170C"/>
    <w:rsid w:val="004E1859"/>
    <w:rsid w:val="004E1F8E"/>
    <w:rsid w:val="004E213A"/>
    <w:rsid w:val="004E24A6"/>
    <w:rsid w:val="004E2844"/>
    <w:rsid w:val="004E2B5D"/>
    <w:rsid w:val="004E2C2F"/>
    <w:rsid w:val="004E2E98"/>
    <w:rsid w:val="004E2EB0"/>
    <w:rsid w:val="004E3042"/>
    <w:rsid w:val="004E34BB"/>
    <w:rsid w:val="004E4058"/>
    <w:rsid w:val="004E471B"/>
    <w:rsid w:val="004E5118"/>
    <w:rsid w:val="004E548E"/>
    <w:rsid w:val="004E5F09"/>
    <w:rsid w:val="004E5FA4"/>
    <w:rsid w:val="004E649D"/>
    <w:rsid w:val="004E6643"/>
    <w:rsid w:val="004E6E4E"/>
    <w:rsid w:val="004E6EBA"/>
    <w:rsid w:val="004E71EB"/>
    <w:rsid w:val="004E731E"/>
    <w:rsid w:val="004E78A2"/>
    <w:rsid w:val="004E793E"/>
    <w:rsid w:val="004E7C19"/>
    <w:rsid w:val="004F04B3"/>
    <w:rsid w:val="004F0970"/>
    <w:rsid w:val="004F0B19"/>
    <w:rsid w:val="004F0DAF"/>
    <w:rsid w:val="004F0DC5"/>
    <w:rsid w:val="004F2042"/>
    <w:rsid w:val="004F2934"/>
    <w:rsid w:val="004F33D4"/>
    <w:rsid w:val="004F33DF"/>
    <w:rsid w:val="004F38A2"/>
    <w:rsid w:val="004F3BDB"/>
    <w:rsid w:val="004F44A6"/>
    <w:rsid w:val="004F4767"/>
    <w:rsid w:val="004F496D"/>
    <w:rsid w:val="004F4FEE"/>
    <w:rsid w:val="004F5005"/>
    <w:rsid w:val="004F523A"/>
    <w:rsid w:val="004F5494"/>
    <w:rsid w:val="004F5597"/>
    <w:rsid w:val="004F59E3"/>
    <w:rsid w:val="004F6361"/>
    <w:rsid w:val="004F6B53"/>
    <w:rsid w:val="004F7508"/>
    <w:rsid w:val="004F771B"/>
    <w:rsid w:val="004F7844"/>
    <w:rsid w:val="0050013D"/>
    <w:rsid w:val="00500152"/>
    <w:rsid w:val="005005C2"/>
    <w:rsid w:val="005005E3"/>
    <w:rsid w:val="00500A5F"/>
    <w:rsid w:val="00500C61"/>
    <w:rsid w:val="005020AF"/>
    <w:rsid w:val="0050263C"/>
    <w:rsid w:val="00502883"/>
    <w:rsid w:val="00503417"/>
    <w:rsid w:val="00503656"/>
    <w:rsid w:val="00503F9F"/>
    <w:rsid w:val="0050424E"/>
    <w:rsid w:val="0050455F"/>
    <w:rsid w:val="0050460B"/>
    <w:rsid w:val="0050504C"/>
    <w:rsid w:val="005053B9"/>
    <w:rsid w:val="005059AE"/>
    <w:rsid w:val="00506895"/>
    <w:rsid w:val="0050693A"/>
    <w:rsid w:val="00506B40"/>
    <w:rsid w:val="00506E50"/>
    <w:rsid w:val="00507392"/>
    <w:rsid w:val="005077CC"/>
    <w:rsid w:val="0050782F"/>
    <w:rsid w:val="00507836"/>
    <w:rsid w:val="00507A09"/>
    <w:rsid w:val="00507DC5"/>
    <w:rsid w:val="00510468"/>
    <w:rsid w:val="0051062E"/>
    <w:rsid w:val="00511938"/>
    <w:rsid w:val="0051199D"/>
    <w:rsid w:val="005121EB"/>
    <w:rsid w:val="005128CC"/>
    <w:rsid w:val="00512935"/>
    <w:rsid w:val="0051403E"/>
    <w:rsid w:val="005145A3"/>
    <w:rsid w:val="0051515F"/>
    <w:rsid w:val="0051663C"/>
    <w:rsid w:val="00516726"/>
    <w:rsid w:val="00516912"/>
    <w:rsid w:val="00517235"/>
    <w:rsid w:val="005174E9"/>
    <w:rsid w:val="00517558"/>
    <w:rsid w:val="005177E3"/>
    <w:rsid w:val="00517EB2"/>
    <w:rsid w:val="00517FEB"/>
    <w:rsid w:val="005202A9"/>
    <w:rsid w:val="00520324"/>
    <w:rsid w:val="00520528"/>
    <w:rsid w:val="0052107F"/>
    <w:rsid w:val="0052198E"/>
    <w:rsid w:val="00521B2C"/>
    <w:rsid w:val="00522B7C"/>
    <w:rsid w:val="00522BD9"/>
    <w:rsid w:val="00522C27"/>
    <w:rsid w:val="0052309A"/>
    <w:rsid w:val="00523191"/>
    <w:rsid w:val="0052337D"/>
    <w:rsid w:val="005235CD"/>
    <w:rsid w:val="005247CD"/>
    <w:rsid w:val="00524968"/>
    <w:rsid w:val="00524EE4"/>
    <w:rsid w:val="005252E6"/>
    <w:rsid w:val="00525361"/>
    <w:rsid w:val="00525527"/>
    <w:rsid w:val="005263F6"/>
    <w:rsid w:val="0052685C"/>
    <w:rsid w:val="00526A2E"/>
    <w:rsid w:val="005275B2"/>
    <w:rsid w:val="00530121"/>
    <w:rsid w:val="005302DF"/>
    <w:rsid w:val="00530314"/>
    <w:rsid w:val="00530432"/>
    <w:rsid w:val="00530AE3"/>
    <w:rsid w:val="00530E6A"/>
    <w:rsid w:val="005317C0"/>
    <w:rsid w:val="00531AFA"/>
    <w:rsid w:val="005322C1"/>
    <w:rsid w:val="005322E0"/>
    <w:rsid w:val="005323C7"/>
    <w:rsid w:val="005325A2"/>
    <w:rsid w:val="005325E6"/>
    <w:rsid w:val="00532C84"/>
    <w:rsid w:val="00532CD0"/>
    <w:rsid w:val="00532D6F"/>
    <w:rsid w:val="0053310F"/>
    <w:rsid w:val="00533273"/>
    <w:rsid w:val="005333F2"/>
    <w:rsid w:val="005336CE"/>
    <w:rsid w:val="00533882"/>
    <w:rsid w:val="00533D0C"/>
    <w:rsid w:val="00534765"/>
    <w:rsid w:val="00534CCA"/>
    <w:rsid w:val="00534E4F"/>
    <w:rsid w:val="005353F6"/>
    <w:rsid w:val="005354FF"/>
    <w:rsid w:val="00535D4F"/>
    <w:rsid w:val="00535DAA"/>
    <w:rsid w:val="00535EA1"/>
    <w:rsid w:val="005363F3"/>
    <w:rsid w:val="00536627"/>
    <w:rsid w:val="00536EE6"/>
    <w:rsid w:val="005372BC"/>
    <w:rsid w:val="00537624"/>
    <w:rsid w:val="00537665"/>
    <w:rsid w:val="00537BC9"/>
    <w:rsid w:val="0054059F"/>
    <w:rsid w:val="005406ED"/>
    <w:rsid w:val="00540D2E"/>
    <w:rsid w:val="00540D58"/>
    <w:rsid w:val="00540E63"/>
    <w:rsid w:val="00541234"/>
    <w:rsid w:val="00541520"/>
    <w:rsid w:val="005422A8"/>
    <w:rsid w:val="005424D2"/>
    <w:rsid w:val="00542930"/>
    <w:rsid w:val="00542CF1"/>
    <w:rsid w:val="005436D2"/>
    <w:rsid w:val="005437E4"/>
    <w:rsid w:val="00543DAF"/>
    <w:rsid w:val="00543E6C"/>
    <w:rsid w:val="00544170"/>
    <w:rsid w:val="005441BA"/>
    <w:rsid w:val="00544FB4"/>
    <w:rsid w:val="005455D8"/>
    <w:rsid w:val="0054592A"/>
    <w:rsid w:val="00545B39"/>
    <w:rsid w:val="0054646B"/>
    <w:rsid w:val="005467DF"/>
    <w:rsid w:val="005468DA"/>
    <w:rsid w:val="00546CDD"/>
    <w:rsid w:val="00546DE2"/>
    <w:rsid w:val="005500F1"/>
    <w:rsid w:val="005503F4"/>
    <w:rsid w:val="0055066B"/>
    <w:rsid w:val="00550946"/>
    <w:rsid w:val="00551867"/>
    <w:rsid w:val="005518D4"/>
    <w:rsid w:val="00552298"/>
    <w:rsid w:val="005527D2"/>
    <w:rsid w:val="00552B86"/>
    <w:rsid w:val="00553287"/>
    <w:rsid w:val="00553B4C"/>
    <w:rsid w:val="00553E9D"/>
    <w:rsid w:val="005543ED"/>
    <w:rsid w:val="00555796"/>
    <w:rsid w:val="005559B5"/>
    <w:rsid w:val="005559F1"/>
    <w:rsid w:val="00555A8D"/>
    <w:rsid w:val="00555EF9"/>
    <w:rsid w:val="005567E9"/>
    <w:rsid w:val="00556890"/>
    <w:rsid w:val="0055746C"/>
    <w:rsid w:val="00557495"/>
    <w:rsid w:val="00557591"/>
    <w:rsid w:val="005575A4"/>
    <w:rsid w:val="005575CE"/>
    <w:rsid w:val="005577F9"/>
    <w:rsid w:val="00557B2D"/>
    <w:rsid w:val="00557CC6"/>
    <w:rsid w:val="00557D75"/>
    <w:rsid w:val="00557D76"/>
    <w:rsid w:val="00557EC2"/>
    <w:rsid w:val="005600BE"/>
    <w:rsid w:val="0056012F"/>
    <w:rsid w:val="00560741"/>
    <w:rsid w:val="00560CB6"/>
    <w:rsid w:val="00560E45"/>
    <w:rsid w:val="00561158"/>
    <w:rsid w:val="005615B8"/>
    <w:rsid w:val="005615E6"/>
    <w:rsid w:val="005616D8"/>
    <w:rsid w:val="00561C55"/>
    <w:rsid w:val="00563547"/>
    <w:rsid w:val="0056406B"/>
    <w:rsid w:val="00564DAB"/>
    <w:rsid w:val="00564F9C"/>
    <w:rsid w:val="00565087"/>
    <w:rsid w:val="0056519A"/>
    <w:rsid w:val="005654B9"/>
    <w:rsid w:val="00566185"/>
    <w:rsid w:val="005661B6"/>
    <w:rsid w:val="005665EA"/>
    <w:rsid w:val="0056662C"/>
    <w:rsid w:val="005672B9"/>
    <w:rsid w:val="00567501"/>
    <w:rsid w:val="0056765C"/>
    <w:rsid w:val="00567CCC"/>
    <w:rsid w:val="00567D46"/>
    <w:rsid w:val="00570F36"/>
    <w:rsid w:val="0057172F"/>
    <w:rsid w:val="005718BC"/>
    <w:rsid w:val="005718C4"/>
    <w:rsid w:val="00571DC3"/>
    <w:rsid w:val="00572048"/>
    <w:rsid w:val="005721B6"/>
    <w:rsid w:val="005724B9"/>
    <w:rsid w:val="005729E5"/>
    <w:rsid w:val="005734BE"/>
    <w:rsid w:val="005737EA"/>
    <w:rsid w:val="00573D27"/>
    <w:rsid w:val="00573DFE"/>
    <w:rsid w:val="005741AA"/>
    <w:rsid w:val="0057421E"/>
    <w:rsid w:val="00574540"/>
    <w:rsid w:val="0057472B"/>
    <w:rsid w:val="00574F22"/>
    <w:rsid w:val="0057516E"/>
    <w:rsid w:val="00575DDE"/>
    <w:rsid w:val="00576363"/>
    <w:rsid w:val="00576513"/>
    <w:rsid w:val="005766F6"/>
    <w:rsid w:val="00576F4C"/>
    <w:rsid w:val="0057738A"/>
    <w:rsid w:val="00580ABE"/>
    <w:rsid w:val="005811EA"/>
    <w:rsid w:val="00581A3C"/>
    <w:rsid w:val="00581FDD"/>
    <w:rsid w:val="00583330"/>
    <w:rsid w:val="0058468B"/>
    <w:rsid w:val="00585124"/>
    <w:rsid w:val="0058540E"/>
    <w:rsid w:val="005856F6"/>
    <w:rsid w:val="005858F2"/>
    <w:rsid w:val="00585BF2"/>
    <w:rsid w:val="00586273"/>
    <w:rsid w:val="005866C4"/>
    <w:rsid w:val="00586971"/>
    <w:rsid w:val="00586D17"/>
    <w:rsid w:val="00586E3C"/>
    <w:rsid w:val="0058764A"/>
    <w:rsid w:val="00587DE6"/>
    <w:rsid w:val="00590659"/>
    <w:rsid w:val="00590A37"/>
    <w:rsid w:val="00591D45"/>
    <w:rsid w:val="00591EDD"/>
    <w:rsid w:val="00592DCB"/>
    <w:rsid w:val="0059323A"/>
    <w:rsid w:val="005934F8"/>
    <w:rsid w:val="00593C76"/>
    <w:rsid w:val="005943EC"/>
    <w:rsid w:val="005950FD"/>
    <w:rsid w:val="005957AF"/>
    <w:rsid w:val="00595AF8"/>
    <w:rsid w:val="00595C68"/>
    <w:rsid w:val="00595EA7"/>
    <w:rsid w:val="00596BD8"/>
    <w:rsid w:val="00597213"/>
    <w:rsid w:val="005977B5"/>
    <w:rsid w:val="00597A42"/>
    <w:rsid w:val="00597C49"/>
    <w:rsid w:val="005A0386"/>
    <w:rsid w:val="005A0709"/>
    <w:rsid w:val="005A0998"/>
    <w:rsid w:val="005A0AEB"/>
    <w:rsid w:val="005A12F1"/>
    <w:rsid w:val="005A150C"/>
    <w:rsid w:val="005A16F2"/>
    <w:rsid w:val="005A177F"/>
    <w:rsid w:val="005A2686"/>
    <w:rsid w:val="005A2A00"/>
    <w:rsid w:val="005A35E1"/>
    <w:rsid w:val="005A3807"/>
    <w:rsid w:val="005A39ED"/>
    <w:rsid w:val="005A4423"/>
    <w:rsid w:val="005A447C"/>
    <w:rsid w:val="005A45FA"/>
    <w:rsid w:val="005A469F"/>
    <w:rsid w:val="005A4732"/>
    <w:rsid w:val="005A4BB5"/>
    <w:rsid w:val="005A4CBA"/>
    <w:rsid w:val="005A516E"/>
    <w:rsid w:val="005A52E0"/>
    <w:rsid w:val="005A5669"/>
    <w:rsid w:val="005A56F1"/>
    <w:rsid w:val="005A57DD"/>
    <w:rsid w:val="005A626B"/>
    <w:rsid w:val="005A663D"/>
    <w:rsid w:val="005A674A"/>
    <w:rsid w:val="005A6796"/>
    <w:rsid w:val="005A7867"/>
    <w:rsid w:val="005A7BFC"/>
    <w:rsid w:val="005B0078"/>
    <w:rsid w:val="005B05E9"/>
    <w:rsid w:val="005B0A31"/>
    <w:rsid w:val="005B0EA1"/>
    <w:rsid w:val="005B0EFA"/>
    <w:rsid w:val="005B11ED"/>
    <w:rsid w:val="005B1332"/>
    <w:rsid w:val="005B1B39"/>
    <w:rsid w:val="005B2118"/>
    <w:rsid w:val="005B21DB"/>
    <w:rsid w:val="005B2550"/>
    <w:rsid w:val="005B26D8"/>
    <w:rsid w:val="005B2927"/>
    <w:rsid w:val="005B2953"/>
    <w:rsid w:val="005B32A8"/>
    <w:rsid w:val="005B4CBC"/>
    <w:rsid w:val="005B4F19"/>
    <w:rsid w:val="005B5A07"/>
    <w:rsid w:val="005B5B63"/>
    <w:rsid w:val="005B5D13"/>
    <w:rsid w:val="005B6046"/>
    <w:rsid w:val="005B6448"/>
    <w:rsid w:val="005B74E2"/>
    <w:rsid w:val="005B75DB"/>
    <w:rsid w:val="005B764B"/>
    <w:rsid w:val="005B7683"/>
    <w:rsid w:val="005C0001"/>
    <w:rsid w:val="005C00C9"/>
    <w:rsid w:val="005C0423"/>
    <w:rsid w:val="005C0506"/>
    <w:rsid w:val="005C073A"/>
    <w:rsid w:val="005C0A3E"/>
    <w:rsid w:val="005C18A7"/>
    <w:rsid w:val="005C2570"/>
    <w:rsid w:val="005C2C66"/>
    <w:rsid w:val="005C309F"/>
    <w:rsid w:val="005C360B"/>
    <w:rsid w:val="005C40B8"/>
    <w:rsid w:val="005C44B1"/>
    <w:rsid w:val="005C5BAB"/>
    <w:rsid w:val="005C5BBD"/>
    <w:rsid w:val="005C5CDF"/>
    <w:rsid w:val="005C5D56"/>
    <w:rsid w:val="005C6485"/>
    <w:rsid w:val="005C665D"/>
    <w:rsid w:val="005C66C3"/>
    <w:rsid w:val="005C6B99"/>
    <w:rsid w:val="005C6DBB"/>
    <w:rsid w:val="005C75BD"/>
    <w:rsid w:val="005C7CAC"/>
    <w:rsid w:val="005C7CE3"/>
    <w:rsid w:val="005C7FFB"/>
    <w:rsid w:val="005D1038"/>
    <w:rsid w:val="005D1162"/>
    <w:rsid w:val="005D1A61"/>
    <w:rsid w:val="005D1DBE"/>
    <w:rsid w:val="005D1FDE"/>
    <w:rsid w:val="005D2036"/>
    <w:rsid w:val="005D236C"/>
    <w:rsid w:val="005D241D"/>
    <w:rsid w:val="005D290C"/>
    <w:rsid w:val="005D2B76"/>
    <w:rsid w:val="005D2E01"/>
    <w:rsid w:val="005D30CC"/>
    <w:rsid w:val="005D36DD"/>
    <w:rsid w:val="005D3B77"/>
    <w:rsid w:val="005D3FD8"/>
    <w:rsid w:val="005D402F"/>
    <w:rsid w:val="005D443B"/>
    <w:rsid w:val="005D4524"/>
    <w:rsid w:val="005D4E7E"/>
    <w:rsid w:val="005D51FF"/>
    <w:rsid w:val="005D571D"/>
    <w:rsid w:val="005D573C"/>
    <w:rsid w:val="005D5F15"/>
    <w:rsid w:val="005D6508"/>
    <w:rsid w:val="005D6F7F"/>
    <w:rsid w:val="005D76C9"/>
    <w:rsid w:val="005D7C29"/>
    <w:rsid w:val="005D7DB1"/>
    <w:rsid w:val="005E0465"/>
    <w:rsid w:val="005E04EB"/>
    <w:rsid w:val="005E0C4E"/>
    <w:rsid w:val="005E108E"/>
    <w:rsid w:val="005E124A"/>
    <w:rsid w:val="005E174F"/>
    <w:rsid w:val="005E241E"/>
    <w:rsid w:val="005E2453"/>
    <w:rsid w:val="005E2582"/>
    <w:rsid w:val="005E25CD"/>
    <w:rsid w:val="005E298F"/>
    <w:rsid w:val="005E29B6"/>
    <w:rsid w:val="005E2B8E"/>
    <w:rsid w:val="005E2E6D"/>
    <w:rsid w:val="005E3C59"/>
    <w:rsid w:val="005E3C85"/>
    <w:rsid w:val="005E3E6C"/>
    <w:rsid w:val="005E3FF5"/>
    <w:rsid w:val="005E414B"/>
    <w:rsid w:val="005E46DB"/>
    <w:rsid w:val="005E501B"/>
    <w:rsid w:val="005E521B"/>
    <w:rsid w:val="005E54DC"/>
    <w:rsid w:val="005E5EBD"/>
    <w:rsid w:val="005E626D"/>
    <w:rsid w:val="005E6CFA"/>
    <w:rsid w:val="005E7029"/>
    <w:rsid w:val="005E71DE"/>
    <w:rsid w:val="005E72D5"/>
    <w:rsid w:val="005E7480"/>
    <w:rsid w:val="005E7707"/>
    <w:rsid w:val="005E7887"/>
    <w:rsid w:val="005E794F"/>
    <w:rsid w:val="005F0122"/>
    <w:rsid w:val="005F0CBF"/>
    <w:rsid w:val="005F0FD7"/>
    <w:rsid w:val="005F1012"/>
    <w:rsid w:val="005F1508"/>
    <w:rsid w:val="005F15D8"/>
    <w:rsid w:val="005F18A7"/>
    <w:rsid w:val="005F19D2"/>
    <w:rsid w:val="005F1B0E"/>
    <w:rsid w:val="005F2252"/>
    <w:rsid w:val="005F23C2"/>
    <w:rsid w:val="005F25BA"/>
    <w:rsid w:val="005F3062"/>
    <w:rsid w:val="005F414F"/>
    <w:rsid w:val="005F443E"/>
    <w:rsid w:val="005F45DF"/>
    <w:rsid w:val="005F4A36"/>
    <w:rsid w:val="005F4B2F"/>
    <w:rsid w:val="005F4BC3"/>
    <w:rsid w:val="005F4E28"/>
    <w:rsid w:val="005F5093"/>
    <w:rsid w:val="005F5346"/>
    <w:rsid w:val="005F55CD"/>
    <w:rsid w:val="005F57CD"/>
    <w:rsid w:val="005F5869"/>
    <w:rsid w:val="005F5B07"/>
    <w:rsid w:val="005F60CF"/>
    <w:rsid w:val="005F61D5"/>
    <w:rsid w:val="005F61F0"/>
    <w:rsid w:val="005F64B3"/>
    <w:rsid w:val="005F6C77"/>
    <w:rsid w:val="005F7170"/>
    <w:rsid w:val="005F750B"/>
    <w:rsid w:val="005F768A"/>
    <w:rsid w:val="005F7B9B"/>
    <w:rsid w:val="00600034"/>
    <w:rsid w:val="006002D4"/>
    <w:rsid w:val="0060062F"/>
    <w:rsid w:val="00600C42"/>
    <w:rsid w:val="00600D53"/>
    <w:rsid w:val="00600E06"/>
    <w:rsid w:val="006013E6"/>
    <w:rsid w:val="006016C6"/>
    <w:rsid w:val="0060174A"/>
    <w:rsid w:val="00601A33"/>
    <w:rsid w:val="0060203E"/>
    <w:rsid w:val="006034F8"/>
    <w:rsid w:val="00603844"/>
    <w:rsid w:val="00603C85"/>
    <w:rsid w:val="006045C1"/>
    <w:rsid w:val="006048FF"/>
    <w:rsid w:val="00604F94"/>
    <w:rsid w:val="006052F4"/>
    <w:rsid w:val="0060567F"/>
    <w:rsid w:val="0060597D"/>
    <w:rsid w:val="00605EA1"/>
    <w:rsid w:val="00605EAF"/>
    <w:rsid w:val="0060671F"/>
    <w:rsid w:val="00606A01"/>
    <w:rsid w:val="00606AB9"/>
    <w:rsid w:val="00606D37"/>
    <w:rsid w:val="00606D87"/>
    <w:rsid w:val="006076D1"/>
    <w:rsid w:val="00607FEF"/>
    <w:rsid w:val="00610091"/>
    <w:rsid w:val="00611291"/>
    <w:rsid w:val="00611356"/>
    <w:rsid w:val="00611B85"/>
    <w:rsid w:val="00611D48"/>
    <w:rsid w:val="00611FD8"/>
    <w:rsid w:val="00612AA8"/>
    <w:rsid w:val="00612F51"/>
    <w:rsid w:val="006131B9"/>
    <w:rsid w:val="006134A5"/>
    <w:rsid w:val="0061399B"/>
    <w:rsid w:val="00613E90"/>
    <w:rsid w:val="006145C0"/>
    <w:rsid w:val="00614BEB"/>
    <w:rsid w:val="00614FDF"/>
    <w:rsid w:val="006150FF"/>
    <w:rsid w:val="00615323"/>
    <w:rsid w:val="00615521"/>
    <w:rsid w:val="00616085"/>
    <w:rsid w:val="00616438"/>
    <w:rsid w:val="0061682A"/>
    <w:rsid w:val="0061694C"/>
    <w:rsid w:val="0061697D"/>
    <w:rsid w:val="00616AED"/>
    <w:rsid w:val="00617257"/>
    <w:rsid w:val="0061780D"/>
    <w:rsid w:val="006202E3"/>
    <w:rsid w:val="006209B7"/>
    <w:rsid w:val="00620E0B"/>
    <w:rsid w:val="006213D0"/>
    <w:rsid w:val="00621774"/>
    <w:rsid w:val="00621C5F"/>
    <w:rsid w:val="00621F50"/>
    <w:rsid w:val="00621F78"/>
    <w:rsid w:val="006220FF"/>
    <w:rsid w:val="00622801"/>
    <w:rsid w:val="00622E5A"/>
    <w:rsid w:val="00622EC7"/>
    <w:rsid w:val="00622F11"/>
    <w:rsid w:val="006232E5"/>
    <w:rsid w:val="006238A2"/>
    <w:rsid w:val="00623D14"/>
    <w:rsid w:val="00623F1E"/>
    <w:rsid w:val="006249CF"/>
    <w:rsid w:val="006251AD"/>
    <w:rsid w:val="006251AF"/>
    <w:rsid w:val="00625F06"/>
    <w:rsid w:val="00626D9F"/>
    <w:rsid w:val="00627194"/>
    <w:rsid w:val="00627617"/>
    <w:rsid w:val="00627780"/>
    <w:rsid w:val="006308D6"/>
    <w:rsid w:val="00630DC5"/>
    <w:rsid w:val="006315F6"/>
    <w:rsid w:val="00632183"/>
    <w:rsid w:val="00632249"/>
    <w:rsid w:val="0063248E"/>
    <w:rsid w:val="006324EF"/>
    <w:rsid w:val="00632A1C"/>
    <w:rsid w:val="00632F09"/>
    <w:rsid w:val="00633A48"/>
    <w:rsid w:val="00633C34"/>
    <w:rsid w:val="0063466B"/>
    <w:rsid w:val="00634882"/>
    <w:rsid w:val="00634CE3"/>
    <w:rsid w:val="006351AD"/>
    <w:rsid w:val="006352AE"/>
    <w:rsid w:val="00635326"/>
    <w:rsid w:val="0063568E"/>
    <w:rsid w:val="00635FD4"/>
    <w:rsid w:val="00637439"/>
    <w:rsid w:val="00640205"/>
    <w:rsid w:val="006403A3"/>
    <w:rsid w:val="00640512"/>
    <w:rsid w:val="00640B1D"/>
    <w:rsid w:val="006411D8"/>
    <w:rsid w:val="006411E5"/>
    <w:rsid w:val="006413FC"/>
    <w:rsid w:val="00641AF2"/>
    <w:rsid w:val="006426CC"/>
    <w:rsid w:val="00642875"/>
    <w:rsid w:val="00642877"/>
    <w:rsid w:val="00642DD9"/>
    <w:rsid w:val="006432E1"/>
    <w:rsid w:val="0064363A"/>
    <w:rsid w:val="00643B77"/>
    <w:rsid w:val="00643DFC"/>
    <w:rsid w:val="00644966"/>
    <w:rsid w:val="00646012"/>
    <w:rsid w:val="0064605B"/>
    <w:rsid w:val="006469E9"/>
    <w:rsid w:val="00646B23"/>
    <w:rsid w:val="006479BD"/>
    <w:rsid w:val="00650022"/>
    <w:rsid w:val="00650102"/>
    <w:rsid w:val="00650A09"/>
    <w:rsid w:val="00650DA0"/>
    <w:rsid w:val="006510C2"/>
    <w:rsid w:val="00651235"/>
    <w:rsid w:val="00651478"/>
    <w:rsid w:val="00651A98"/>
    <w:rsid w:val="00651C0E"/>
    <w:rsid w:val="006529EB"/>
    <w:rsid w:val="00652B5F"/>
    <w:rsid w:val="00652BED"/>
    <w:rsid w:val="0065347E"/>
    <w:rsid w:val="00653833"/>
    <w:rsid w:val="00654346"/>
    <w:rsid w:val="006543CD"/>
    <w:rsid w:val="006544D2"/>
    <w:rsid w:val="0065457B"/>
    <w:rsid w:val="00654E1F"/>
    <w:rsid w:val="00654FF1"/>
    <w:rsid w:val="00655280"/>
    <w:rsid w:val="00655289"/>
    <w:rsid w:val="0065643D"/>
    <w:rsid w:val="006565F7"/>
    <w:rsid w:val="006567DB"/>
    <w:rsid w:val="00657410"/>
    <w:rsid w:val="0065759A"/>
    <w:rsid w:val="00660231"/>
    <w:rsid w:val="0066048C"/>
    <w:rsid w:val="00660E9E"/>
    <w:rsid w:val="00661C44"/>
    <w:rsid w:val="00662013"/>
    <w:rsid w:val="00663C9B"/>
    <w:rsid w:val="00664FFC"/>
    <w:rsid w:val="006653CB"/>
    <w:rsid w:val="00665665"/>
    <w:rsid w:val="00665AB1"/>
    <w:rsid w:val="00665B35"/>
    <w:rsid w:val="00665E95"/>
    <w:rsid w:val="0066713E"/>
    <w:rsid w:val="00667E1E"/>
    <w:rsid w:val="00667E50"/>
    <w:rsid w:val="00670803"/>
    <w:rsid w:val="00670B9A"/>
    <w:rsid w:val="006712C3"/>
    <w:rsid w:val="00671CEA"/>
    <w:rsid w:val="00671E04"/>
    <w:rsid w:val="00672350"/>
    <w:rsid w:val="0067273D"/>
    <w:rsid w:val="00672ADB"/>
    <w:rsid w:val="006731BE"/>
    <w:rsid w:val="0067338C"/>
    <w:rsid w:val="00673F50"/>
    <w:rsid w:val="00674521"/>
    <w:rsid w:val="00675B4D"/>
    <w:rsid w:val="00675FA7"/>
    <w:rsid w:val="0067625F"/>
    <w:rsid w:val="006762AF"/>
    <w:rsid w:val="006765A8"/>
    <w:rsid w:val="006766AE"/>
    <w:rsid w:val="00677A74"/>
    <w:rsid w:val="00677EAE"/>
    <w:rsid w:val="00680039"/>
    <w:rsid w:val="006804EF"/>
    <w:rsid w:val="0068091A"/>
    <w:rsid w:val="00680BAB"/>
    <w:rsid w:val="006810A4"/>
    <w:rsid w:val="00681303"/>
    <w:rsid w:val="006817BB"/>
    <w:rsid w:val="006819E1"/>
    <w:rsid w:val="00681D65"/>
    <w:rsid w:val="006822C2"/>
    <w:rsid w:val="00683384"/>
    <w:rsid w:val="006835D9"/>
    <w:rsid w:val="00683635"/>
    <w:rsid w:val="00683A10"/>
    <w:rsid w:val="0068423E"/>
    <w:rsid w:val="00684FCA"/>
    <w:rsid w:val="00685089"/>
    <w:rsid w:val="00685845"/>
    <w:rsid w:val="0068714E"/>
    <w:rsid w:val="00687612"/>
    <w:rsid w:val="00687616"/>
    <w:rsid w:val="0068795E"/>
    <w:rsid w:val="00687E61"/>
    <w:rsid w:val="00690005"/>
    <w:rsid w:val="00690EFC"/>
    <w:rsid w:val="00691352"/>
    <w:rsid w:val="00691B47"/>
    <w:rsid w:val="00692055"/>
    <w:rsid w:val="0069208C"/>
    <w:rsid w:val="006920B5"/>
    <w:rsid w:val="00693154"/>
    <w:rsid w:val="00693396"/>
    <w:rsid w:val="0069391F"/>
    <w:rsid w:val="00693BA2"/>
    <w:rsid w:val="00693C2E"/>
    <w:rsid w:val="0069408C"/>
    <w:rsid w:val="00694215"/>
    <w:rsid w:val="0069474C"/>
    <w:rsid w:val="00694B05"/>
    <w:rsid w:val="00694CC4"/>
    <w:rsid w:val="00695EE1"/>
    <w:rsid w:val="00696021"/>
    <w:rsid w:val="0069609C"/>
    <w:rsid w:val="00696287"/>
    <w:rsid w:val="0069675A"/>
    <w:rsid w:val="00696A31"/>
    <w:rsid w:val="006971AF"/>
    <w:rsid w:val="00697389"/>
    <w:rsid w:val="00697444"/>
    <w:rsid w:val="006A012F"/>
    <w:rsid w:val="006A0503"/>
    <w:rsid w:val="006A0506"/>
    <w:rsid w:val="006A0766"/>
    <w:rsid w:val="006A0FC7"/>
    <w:rsid w:val="006A0FFC"/>
    <w:rsid w:val="006A13F3"/>
    <w:rsid w:val="006A17E9"/>
    <w:rsid w:val="006A1A58"/>
    <w:rsid w:val="006A1FB1"/>
    <w:rsid w:val="006A200B"/>
    <w:rsid w:val="006A2045"/>
    <w:rsid w:val="006A211F"/>
    <w:rsid w:val="006A286E"/>
    <w:rsid w:val="006A3010"/>
    <w:rsid w:val="006A30C4"/>
    <w:rsid w:val="006A3312"/>
    <w:rsid w:val="006A3D64"/>
    <w:rsid w:val="006A44C8"/>
    <w:rsid w:val="006A55AC"/>
    <w:rsid w:val="006A55E7"/>
    <w:rsid w:val="006A5822"/>
    <w:rsid w:val="006A590C"/>
    <w:rsid w:val="006A5F53"/>
    <w:rsid w:val="006A6280"/>
    <w:rsid w:val="006A62FB"/>
    <w:rsid w:val="006A64B5"/>
    <w:rsid w:val="006A6D3F"/>
    <w:rsid w:val="006A6D7B"/>
    <w:rsid w:val="006A6FFF"/>
    <w:rsid w:val="006A700A"/>
    <w:rsid w:val="006A77D3"/>
    <w:rsid w:val="006A78DC"/>
    <w:rsid w:val="006B07F6"/>
    <w:rsid w:val="006B0D8F"/>
    <w:rsid w:val="006B11AF"/>
    <w:rsid w:val="006B1700"/>
    <w:rsid w:val="006B1EA8"/>
    <w:rsid w:val="006B2331"/>
    <w:rsid w:val="006B2334"/>
    <w:rsid w:val="006B25F0"/>
    <w:rsid w:val="006B290B"/>
    <w:rsid w:val="006B29CD"/>
    <w:rsid w:val="006B2B57"/>
    <w:rsid w:val="006B3D8E"/>
    <w:rsid w:val="006B50D8"/>
    <w:rsid w:val="006B5124"/>
    <w:rsid w:val="006B63E6"/>
    <w:rsid w:val="006B692B"/>
    <w:rsid w:val="006B6A08"/>
    <w:rsid w:val="006B6D14"/>
    <w:rsid w:val="006B6EB3"/>
    <w:rsid w:val="006B7263"/>
    <w:rsid w:val="006B73A7"/>
    <w:rsid w:val="006B7C1E"/>
    <w:rsid w:val="006C022C"/>
    <w:rsid w:val="006C043E"/>
    <w:rsid w:val="006C0E8C"/>
    <w:rsid w:val="006C0F31"/>
    <w:rsid w:val="006C1A46"/>
    <w:rsid w:val="006C1C4A"/>
    <w:rsid w:val="006C2173"/>
    <w:rsid w:val="006C3080"/>
    <w:rsid w:val="006C308E"/>
    <w:rsid w:val="006C371F"/>
    <w:rsid w:val="006C378E"/>
    <w:rsid w:val="006C4391"/>
    <w:rsid w:val="006C45CF"/>
    <w:rsid w:val="006C4CD0"/>
    <w:rsid w:val="006C549E"/>
    <w:rsid w:val="006C560C"/>
    <w:rsid w:val="006C58EB"/>
    <w:rsid w:val="006C6321"/>
    <w:rsid w:val="006C6589"/>
    <w:rsid w:val="006C67B9"/>
    <w:rsid w:val="006C68D6"/>
    <w:rsid w:val="006C69BC"/>
    <w:rsid w:val="006C69D5"/>
    <w:rsid w:val="006C6E30"/>
    <w:rsid w:val="006C7082"/>
    <w:rsid w:val="006C77E5"/>
    <w:rsid w:val="006C7AAB"/>
    <w:rsid w:val="006C7AB9"/>
    <w:rsid w:val="006C7B7E"/>
    <w:rsid w:val="006D009B"/>
    <w:rsid w:val="006D0264"/>
    <w:rsid w:val="006D06EF"/>
    <w:rsid w:val="006D0790"/>
    <w:rsid w:val="006D0905"/>
    <w:rsid w:val="006D0A9C"/>
    <w:rsid w:val="006D0DCA"/>
    <w:rsid w:val="006D1021"/>
    <w:rsid w:val="006D15E8"/>
    <w:rsid w:val="006D1636"/>
    <w:rsid w:val="006D1CF4"/>
    <w:rsid w:val="006D1FB3"/>
    <w:rsid w:val="006D2628"/>
    <w:rsid w:val="006D277C"/>
    <w:rsid w:val="006D29A6"/>
    <w:rsid w:val="006D2C23"/>
    <w:rsid w:val="006D2D40"/>
    <w:rsid w:val="006D2EA2"/>
    <w:rsid w:val="006D3900"/>
    <w:rsid w:val="006D471A"/>
    <w:rsid w:val="006D4A60"/>
    <w:rsid w:val="006D4AFA"/>
    <w:rsid w:val="006D4FD9"/>
    <w:rsid w:val="006D51F2"/>
    <w:rsid w:val="006D5339"/>
    <w:rsid w:val="006D5389"/>
    <w:rsid w:val="006D58E9"/>
    <w:rsid w:val="006D7B16"/>
    <w:rsid w:val="006D7DD7"/>
    <w:rsid w:val="006E01A1"/>
    <w:rsid w:val="006E070A"/>
    <w:rsid w:val="006E0BC8"/>
    <w:rsid w:val="006E1069"/>
    <w:rsid w:val="006E12C6"/>
    <w:rsid w:val="006E12D6"/>
    <w:rsid w:val="006E136A"/>
    <w:rsid w:val="006E1AA3"/>
    <w:rsid w:val="006E1DBF"/>
    <w:rsid w:val="006E1EFD"/>
    <w:rsid w:val="006E22EF"/>
    <w:rsid w:val="006E267C"/>
    <w:rsid w:val="006E2A74"/>
    <w:rsid w:val="006E2AD8"/>
    <w:rsid w:val="006E333A"/>
    <w:rsid w:val="006E3898"/>
    <w:rsid w:val="006E399E"/>
    <w:rsid w:val="006E411F"/>
    <w:rsid w:val="006E417F"/>
    <w:rsid w:val="006E41D7"/>
    <w:rsid w:val="006E487A"/>
    <w:rsid w:val="006E4A27"/>
    <w:rsid w:val="006E4D17"/>
    <w:rsid w:val="006E5134"/>
    <w:rsid w:val="006E5C2F"/>
    <w:rsid w:val="006E681C"/>
    <w:rsid w:val="006E6D8D"/>
    <w:rsid w:val="006E6DD7"/>
    <w:rsid w:val="006E6FFE"/>
    <w:rsid w:val="006E734D"/>
    <w:rsid w:val="006E79F3"/>
    <w:rsid w:val="006E7E04"/>
    <w:rsid w:val="006E7F1D"/>
    <w:rsid w:val="006F03E1"/>
    <w:rsid w:val="006F0481"/>
    <w:rsid w:val="006F0497"/>
    <w:rsid w:val="006F10FD"/>
    <w:rsid w:val="006F1DE2"/>
    <w:rsid w:val="006F1FFD"/>
    <w:rsid w:val="006F22DC"/>
    <w:rsid w:val="006F2759"/>
    <w:rsid w:val="006F3151"/>
    <w:rsid w:val="006F3ED8"/>
    <w:rsid w:val="006F41D0"/>
    <w:rsid w:val="006F434A"/>
    <w:rsid w:val="006F4491"/>
    <w:rsid w:val="006F498C"/>
    <w:rsid w:val="006F4C2A"/>
    <w:rsid w:val="006F4C41"/>
    <w:rsid w:val="006F4DDF"/>
    <w:rsid w:val="006F4E99"/>
    <w:rsid w:val="006F51D0"/>
    <w:rsid w:val="006F526E"/>
    <w:rsid w:val="006F615B"/>
    <w:rsid w:val="006F64A7"/>
    <w:rsid w:val="006F6818"/>
    <w:rsid w:val="006F77F0"/>
    <w:rsid w:val="007000B8"/>
    <w:rsid w:val="007000F7"/>
    <w:rsid w:val="00700333"/>
    <w:rsid w:val="0070035A"/>
    <w:rsid w:val="00701E8C"/>
    <w:rsid w:val="0070233E"/>
    <w:rsid w:val="0070239C"/>
    <w:rsid w:val="007025DC"/>
    <w:rsid w:val="00703344"/>
    <w:rsid w:val="00703637"/>
    <w:rsid w:val="0070428F"/>
    <w:rsid w:val="0070436B"/>
    <w:rsid w:val="00704574"/>
    <w:rsid w:val="007046BD"/>
    <w:rsid w:val="007048E0"/>
    <w:rsid w:val="00704E96"/>
    <w:rsid w:val="00705F5E"/>
    <w:rsid w:val="0070615D"/>
    <w:rsid w:val="007067FD"/>
    <w:rsid w:val="007069B1"/>
    <w:rsid w:val="00706DB5"/>
    <w:rsid w:val="00706E11"/>
    <w:rsid w:val="00706F5A"/>
    <w:rsid w:val="007073F1"/>
    <w:rsid w:val="00710087"/>
    <w:rsid w:val="00710A50"/>
    <w:rsid w:val="00710AD6"/>
    <w:rsid w:val="00710E71"/>
    <w:rsid w:val="00710F8E"/>
    <w:rsid w:val="00711145"/>
    <w:rsid w:val="007115C9"/>
    <w:rsid w:val="0071161A"/>
    <w:rsid w:val="00711735"/>
    <w:rsid w:val="0071179A"/>
    <w:rsid w:val="0071180D"/>
    <w:rsid w:val="007121A8"/>
    <w:rsid w:val="007123AF"/>
    <w:rsid w:val="00712813"/>
    <w:rsid w:val="00712F4C"/>
    <w:rsid w:val="007130AB"/>
    <w:rsid w:val="007136D3"/>
    <w:rsid w:val="00713BD5"/>
    <w:rsid w:val="00713D19"/>
    <w:rsid w:val="00713E65"/>
    <w:rsid w:val="00714057"/>
    <w:rsid w:val="00714147"/>
    <w:rsid w:val="00715298"/>
    <w:rsid w:val="0071545F"/>
    <w:rsid w:val="007155AB"/>
    <w:rsid w:val="0071599B"/>
    <w:rsid w:val="00715DA1"/>
    <w:rsid w:val="0071633B"/>
    <w:rsid w:val="00716B62"/>
    <w:rsid w:val="00716F79"/>
    <w:rsid w:val="00717304"/>
    <w:rsid w:val="00717875"/>
    <w:rsid w:val="00717D58"/>
    <w:rsid w:val="007202F6"/>
    <w:rsid w:val="00720A16"/>
    <w:rsid w:val="00720A7E"/>
    <w:rsid w:val="00720D89"/>
    <w:rsid w:val="00721436"/>
    <w:rsid w:val="0072143A"/>
    <w:rsid w:val="00721882"/>
    <w:rsid w:val="00721A57"/>
    <w:rsid w:val="00721C70"/>
    <w:rsid w:val="00721DAF"/>
    <w:rsid w:val="00721E47"/>
    <w:rsid w:val="00721FA9"/>
    <w:rsid w:val="00722189"/>
    <w:rsid w:val="007222FD"/>
    <w:rsid w:val="00722342"/>
    <w:rsid w:val="007228FE"/>
    <w:rsid w:val="00722A37"/>
    <w:rsid w:val="00722F36"/>
    <w:rsid w:val="00723707"/>
    <w:rsid w:val="00723954"/>
    <w:rsid w:val="00723A8E"/>
    <w:rsid w:val="00723D0D"/>
    <w:rsid w:val="00723E1F"/>
    <w:rsid w:val="007248B9"/>
    <w:rsid w:val="00724901"/>
    <w:rsid w:val="0072491E"/>
    <w:rsid w:val="00724E5B"/>
    <w:rsid w:val="00725226"/>
    <w:rsid w:val="0072590C"/>
    <w:rsid w:val="00725D4C"/>
    <w:rsid w:val="0072611F"/>
    <w:rsid w:val="0072633B"/>
    <w:rsid w:val="0072683F"/>
    <w:rsid w:val="00726CAB"/>
    <w:rsid w:val="007270DE"/>
    <w:rsid w:val="00727B44"/>
    <w:rsid w:val="007300DA"/>
    <w:rsid w:val="007303F9"/>
    <w:rsid w:val="0073058D"/>
    <w:rsid w:val="00730618"/>
    <w:rsid w:val="007306E2"/>
    <w:rsid w:val="00730E16"/>
    <w:rsid w:val="007311BC"/>
    <w:rsid w:val="007313B8"/>
    <w:rsid w:val="00731A13"/>
    <w:rsid w:val="00731D07"/>
    <w:rsid w:val="00732003"/>
    <w:rsid w:val="00732114"/>
    <w:rsid w:val="00732521"/>
    <w:rsid w:val="007326D2"/>
    <w:rsid w:val="00732BD8"/>
    <w:rsid w:val="00732E75"/>
    <w:rsid w:val="00732EF7"/>
    <w:rsid w:val="00732F8A"/>
    <w:rsid w:val="00733475"/>
    <w:rsid w:val="00733497"/>
    <w:rsid w:val="00733B28"/>
    <w:rsid w:val="00733C92"/>
    <w:rsid w:val="00733E2C"/>
    <w:rsid w:val="00734471"/>
    <w:rsid w:val="0073457F"/>
    <w:rsid w:val="00734A5B"/>
    <w:rsid w:val="00734A9E"/>
    <w:rsid w:val="00734E4F"/>
    <w:rsid w:val="00734E7C"/>
    <w:rsid w:val="0073555C"/>
    <w:rsid w:val="0073574E"/>
    <w:rsid w:val="00735ADE"/>
    <w:rsid w:val="00735E0A"/>
    <w:rsid w:val="00736211"/>
    <w:rsid w:val="00736350"/>
    <w:rsid w:val="00736954"/>
    <w:rsid w:val="00736F96"/>
    <w:rsid w:val="0073779A"/>
    <w:rsid w:val="0074064A"/>
    <w:rsid w:val="00740FBD"/>
    <w:rsid w:val="0074103F"/>
    <w:rsid w:val="00741B90"/>
    <w:rsid w:val="00741BD5"/>
    <w:rsid w:val="0074278D"/>
    <w:rsid w:val="0074285D"/>
    <w:rsid w:val="0074297F"/>
    <w:rsid w:val="00743233"/>
    <w:rsid w:val="007433FC"/>
    <w:rsid w:val="007437E5"/>
    <w:rsid w:val="007439BC"/>
    <w:rsid w:val="00743B0A"/>
    <w:rsid w:val="00743C50"/>
    <w:rsid w:val="00744AD5"/>
    <w:rsid w:val="00744C73"/>
    <w:rsid w:val="00744D3B"/>
    <w:rsid w:val="00744E76"/>
    <w:rsid w:val="00745D27"/>
    <w:rsid w:val="00746060"/>
    <w:rsid w:val="00746088"/>
    <w:rsid w:val="007460BB"/>
    <w:rsid w:val="00746703"/>
    <w:rsid w:val="00746747"/>
    <w:rsid w:val="00746A9F"/>
    <w:rsid w:val="0074791D"/>
    <w:rsid w:val="00747B4C"/>
    <w:rsid w:val="00747B67"/>
    <w:rsid w:val="00747D69"/>
    <w:rsid w:val="00747EE8"/>
    <w:rsid w:val="00750132"/>
    <w:rsid w:val="0075016C"/>
    <w:rsid w:val="00750480"/>
    <w:rsid w:val="007504F3"/>
    <w:rsid w:val="0075093A"/>
    <w:rsid w:val="00750F4E"/>
    <w:rsid w:val="007518BE"/>
    <w:rsid w:val="00751CAD"/>
    <w:rsid w:val="00751ED5"/>
    <w:rsid w:val="00752325"/>
    <w:rsid w:val="007529C9"/>
    <w:rsid w:val="00752B87"/>
    <w:rsid w:val="0075306C"/>
    <w:rsid w:val="0075354C"/>
    <w:rsid w:val="00753675"/>
    <w:rsid w:val="007538C8"/>
    <w:rsid w:val="00754343"/>
    <w:rsid w:val="007544B6"/>
    <w:rsid w:val="007547DC"/>
    <w:rsid w:val="00754B72"/>
    <w:rsid w:val="00755F37"/>
    <w:rsid w:val="007560E9"/>
    <w:rsid w:val="00756C08"/>
    <w:rsid w:val="00756C24"/>
    <w:rsid w:val="00757020"/>
    <w:rsid w:val="00760169"/>
    <w:rsid w:val="0076027A"/>
    <w:rsid w:val="00760BF8"/>
    <w:rsid w:val="00760E9D"/>
    <w:rsid w:val="007616E7"/>
    <w:rsid w:val="0076264E"/>
    <w:rsid w:val="00762A2E"/>
    <w:rsid w:val="00762FF9"/>
    <w:rsid w:val="0076311D"/>
    <w:rsid w:val="0076356C"/>
    <w:rsid w:val="00763A16"/>
    <w:rsid w:val="007649F9"/>
    <w:rsid w:val="00764BAC"/>
    <w:rsid w:val="00764F4C"/>
    <w:rsid w:val="00765871"/>
    <w:rsid w:val="007661C4"/>
    <w:rsid w:val="007663CA"/>
    <w:rsid w:val="00766A9D"/>
    <w:rsid w:val="00766AE3"/>
    <w:rsid w:val="00766CCB"/>
    <w:rsid w:val="00766F09"/>
    <w:rsid w:val="00767044"/>
    <w:rsid w:val="007671B9"/>
    <w:rsid w:val="0076722E"/>
    <w:rsid w:val="0076760E"/>
    <w:rsid w:val="00767ACE"/>
    <w:rsid w:val="00767C60"/>
    <w:rsid w:val="007709DF"/>
    <w:rsid w:val="00770CD3"/>
    <w:rsid w:val="00770EEF"/>
    <w:rsid w:val="00771267"/>
    <w:rsid w:val="007714EB"/>
    <w:rsid w:val="007716ED"/>
    <w:rsid w:val="0077195C"/>
    <w:rsid w:val="00772DFE"/>
    <w:rsid w:val="00773B8C"/>
    <w:rsid w:val="00774551"/>
    <w:rsid w:val="00774771"/>
    <w:rsid w:val="0077482F"/>
    <w:rsid w:val="00774C6E"/>
    <w:rsid w:val="00776868"/>
    <w:rsid w:val="00776DE9"/>
    <w:rsid w:val="00777608"/>
    <w:rsid w:val="00777E4F"/>
    <w:rsid w:val="007801D0"/>
    <w:rsid w:val="00780781"/>
    <w:rsid w:val="00780A1D"/>
    <w:rsid w:val="00780A91"/>
    <w:rsid w:val="00780C53"/>
    <w:rsid w:val="0078179A"/>
    <w:rsid w:val="007818B4"/>
    <w:rsid w:val="00781F0F"/>
    <w:rsid w:val="00782025"/>
    <w:rsid w:val="0078210D"/>
    <w:rsid w:val="007821CB"/>
    <w:rsid w:val="00782B7E"/>
    <w:rsid w:val="00782E23"/>
    <w:rsid w:val="00782F5C"/>
    <w:rsid w:val="0078429D"/>
    <w:rsid w:val="007842DA"/>
    <w:rsid w:val="00784427"/>
    <w:rsid w:val="0078491C"/>
    <w:rsid w:val="00784943"/>
    <w:rsid w:val="007850C6"/>
    <w:rsid w:val="00785130"/>
    <w:rsid w:val="00786057"/>
    <w:rsid w:val="00787131"/>
    <w:rsid w:val="0078746F"/>
    <w:rsid w:val="007874FB"/>
    <w:rsid w:val="00787A7E"/>
    <w:rsid w:val="00787B33"/>
    <w:rsid w:val="007901B6"/>
    <w:rsid w:val="007905AC"/>
    <w:rsid w:val="00790E3D"/>
    <w:rsid w:val="0079146D"/>
    <w:rsid w:val="007916DF"/>
    <w:rsid w:val="00791DB9"/>
    <w:rsid w:val="00791F5D"/>
    <w:rsid w:val="0079285D"/>
    <w:rsid w:val="007928BB"/>
    <w:rsid w:val="00792F7F"/>
    <w:rsid w:val="00792FB1"/>
    <w:rsid w:val="00793169"/>
    <w:rsid w:val="007931C9"/>
    <w:rsid w:val="007932AC"/>
    <w:rsid w:val="00793772"/>
    <w:rsid w:val="00793C4E"/>
    <w:rsid w:val="00793CB3"/>
    <w:rsid w:val="00794257"/>
    <w:rsid w:val="0079427E"/>
    <w:rsid w:val="00794329"/>
    <w:rsid w:val="00794519"/>
    <w:rsid w:val="007945AB"/>
    <w:rsid w:val="00794CDC"/>
    <w:rsid w:val="00794D62"/>
    <w:rsid w:val="007956E1"/>
    <w:rsid w:val="00795D2A"/>
    <w:rsid w:val="00795D8F"/>
    <w:rsid w:val="00795F34"/>
    <w:rsid w:val="007962E9"/>
    <w:rsid w:val="00796B5F"/>
    <w:rsid w:val="00796EA1"/>
    <w:rsid w:val="007974F9"/>
    <w:rsid w:val="0079777E"/>
    <w:rsid w:val="007A00F5"/>
    <w:rsid w:val="007A02BB"/>
    <w:rsid w:val="007A07B2"/>
    <w:rsid w:val="007A0850"/>
    <w:rsid w:val="007A0970"/>
    <w:rsid w:val="007A0C35"/>
    <w:rsid w:val="007A1075"/>
    <w:rsid w:val="007A13E6"/>
    <w:rsid w:val="007A1460"/>
    <w:rsid w:val="007A1B2C"/>
    <w:rsid w:val="007A2893"/>
    <w:rsid w:val="007A2A2D"/>
    <w:rsid w:val="007A2B26"/>
    <w:rsid w:val="007A2B29"/>
    <w:rsid w:val="007A2B58"/>
    <w:rsid w:val="007A2F81"/>
    <w:rsid w:val="007A3077"/>
    <w:rsid w:val="007A33D6"/>
    <w:rsid w:val="007A355D"/>
    <w:rsid w:val="007A3E86"/>
    <w:rsid w:val="007A3EFD"/>
    <w:rsid w:val="007A4D0E"/>
    <w:rsid w:val="007A5701"/>
    <w:rsid w:val="007A5B95"/>
    <w:rsid w:val="007A6755"/>
    <w:rsid w:val="007A6EF4"/>
    <w:rsid w:val="007A7EFA"/>
    <w:rsid w:val="007B0002"/>
    <w:rsid w:val="007B02EF"/>
    <w:rsid w:val="007B0803"/>
    <w:rsid w:val="007B0BC1"/>
    <w:rsid w:val="007B0F58"/>
    <w:rsid w:val="007B10C2"/>
    <w:rsid w:val="007B1282"/>
    <w:rsid w:val="007B14ED"/>
    <w:rsid w:val="007B2000"/>
    <w:rsid w:val="007B2857"/>
    <w:rsid w:val="007B2B6F"/>
    <w:rsid w:val="007B2B93"/>
    <w:rsid w:val="007B2BD9"/>
    <w:rsid w:val="007B2F77"/>
    <w:rsid w:val="007B371C"/>
    <w:rsid w:val="007B3A72"/>
    <w:rsid w:val="007B3DFA"/>
    <w:rsid w:val="007B3F51"/>
    <w:rsid w:val="007B4302"/>
    <w:rsid w:val="007B43AE"/>
    <w:rsid w:val="007B4727"/>
    <w:rsid w:val="007B547A"/>
    <w:rsid w:val="007B5D8A"/>
    <w:rsid w:val="007B5E9E"/>
    <w:rsid w:val="007B603F"/>
    <w:rsid w:val="007B654C"/>
    <w:rsid w:val="007B6788"/>
    <w:rsid w:val="007B684D"/>
    <w:rsid w:val="007B6BA5"/>
    <w:rsid w:val="007B7A54"/>
    <w:rsid w:val="007B7AB6"/>
    <w:rsid w:val="007B7B72"/>
    <w:rsid w:val="007B7CD5"/>
    <w:rsid w:val="007C0BF2"/>
    <w:rsid w:val="007C0D09"/>
    <w:rsid w:val="007C17E8"/>
    <w:rsid w:val="007C19C5"/>
    <w:rsid w:val="007C1CFC"/>
    <w:rsid w:val="007C232F"/>
    <w:rsid w:val="007C2885"/>
    <w:rsid w:val="007C2B32"/>
    <w:rsid w:val="007C2E91"/>
    <w:rsid w:val="007C2E98"/>
    <w:rsid w:val="007C306F"/>
    <w:rsid w:val="007C3446"/>
    <w:rsid w:val="007C417D"/>
    <w:rsid w:val="007C465E"/>
    <w:rsid w:val="007C4960"/>
    <w:rsid w:val="007C4B19"/>
    <w:rsid w:val="007C4D80"/>
    <w:rsid w:val="007C4FE9"/>
    <w:rsid w:val="007C5277"/>
    <w:rsid w:val="007C53C5"/>
    <w:rsid w:val="007C56A6"/>
    <w:rsid w:val="007C56AF"/>
    <w:rsid w:val="007C5932"/>
    <w:rsid w:val="007C61EE"/>
    <w:rsid w:val="007C64C4"/>
    <w:rsid w:val="007C6A3C"/>
    <w:rsid w:val="007C6DCE"/>
    <w:rsid w:val="007C7EAD"/>
    <w:rsid w:val="007D042C"/>
    <w:rsid w:val="007D0597"/>
    <w:rsid w:val="007D0937"/>
    <w:rsid w:val="007D097F"/>
    <w:rsid w:val="007D0BE4"/>
    <w:rsid w:val="007D0D05"/>
    <w:rsid w:val="007D0DD8"/>
    <w:rsid w:val="007D0E9D"/>
    <w:rsid w:val="007D1763"/>
    <w:rsid w:val="007D1911"/>
    <w:rsid w:val="007D1931"/>
    <w:rsid w:val="007D1BCD"/>
    <w:rsid w:val="007D1D04"/>
    <w:rsid w:val="007D21F4"/>
    <w:rsid w:val="007D2A80"/>
    <w:rsid w:val="007D2ADA"/>
    <w:rsid w:val="007D2D83"/>
    <w:rsid w:val="007D3321"/>
    <w:rsid w:val="007D33C1"/>
    <w:rsid w:val="007D3636"/>
    <w:rsid w:val="007D3807"/>
    <w:rsid w:val="007D4CBC"/>
    <w:rsid w:val="007D4F54"/>
    <w:rsid w:val="007D5734"/>
    <w:rsid w:val="007D68BA"/>
    <w:rsid w:val="007D69D9"/>
    <w:rsid w:val="007D6D26"/>
    <w:rsid w:val="007D72B2"/>
    <w:rsid w:val="007D7E3B"/>
    <w:rsid w:val="007D7F84"/>
    <w:rsid w:val="007E043B"/>
    <w:rsid w:val="007E0E5E"/>
    <w:rsid w:val="007E0E71"/>
    <w:rsid w:val="007E147C"/>
    <w:rsid w:val="007E232F"/>
    <w:rsid w:val="007E2D3A"/>
    <w:rsid w:val="007E3555"/>
    <w:rsid w:val="007E3A07"/>
    <w:rsid w:val="007E3A92"/>
    <w:rsid w:val="007E3C1A"/>
    <w:rsid w:val="007E4258"/>
    <w:rsid w:val="007E4648"/>
    <w:rsid w:val="007E472A"/>
    <w:rsid w:val="007E48A6"/>
    <w:rsid w:val="007E54FB"/>
    <w:rsid w:val="007E5E2A"/>
    <w:rsid w:val="007E6269"/>
    <w:rsid w:val="007E6277"/>
    <w:rsid w:val="007E63F3"/>
    <w:rsid w:val="007E661F"/>
    <w:rsid w:val="007E67CD"/>
    <w:rsid w:val="007E6B3B"/>
    <w:rsid w:val="007E6E60"/>
    <w:rsid w:val="007E7B34"/>
    <w:rsid w:val="007E7C87"/>
    <w:rsid w:val="007E7DE5"/>
    <w:rsid w:val="007E7F8E"/>
    <w:rsid w:val="007E7FA1"/>
    <w:rsid w:val="007F0061"/>
    <w:rsid w:val="007F01C7"/>
    <w:rsid w:val="007F0C73"/>
    <w:rsid w:val="007F0E20"/>
    <w:rsid w:val="007F1212"/>
    <w:rsid w:val="007F1231"/>
    <w:rsid w:val="007F13CD"/>
    <w:rsid w:val="007F140F"/>
    <w:rsid w:val="007F2C4E"/>
    <w:rsid w:val="007F2CCB"/>
    <w:rsid w:val="007F2EA6"/>
    <w:rsid w:val="007F305C"/>
    <w:rsid w:val="007F3584"/>
    <w:rsid w:val="007F359B"/>
    <w:rsid w:val="007F3785"/>
    <w:rsid w:val="007F37A8"/>
    <w:rsid w:val="007F3B71"/>
    <w:rsid w:val="007F3D35"/>
    <w:rsid w:val="007F3D8F"/>
    <w:rsid w:val="007F48AB"/>
    <w:rsid w:val="007F4EB3"/>
    <w:rsid w:val="007F52AA"/>
    <w:rsid w:val="007F5469"/>
    <w:rsid w:val="007F54CE"/>
    <w:rsid w:val="007F559E"/>
    <w:rsid w:val="007F5D94"/>
    <w:rsid w:val="007F5F0E"/>
    <w:rsid w:val="007F66C5"/>
    <w:rsid w:val="007F677E"/>
    <w:rsid w:val="007F7159"/>
    <w:rsid w:val="00800554"/>
    <w:rsid w:val="00800F5C"/>
    <w:rsid w:val="0080100D"/>
    <w:rsid w:val="008018A4"/>
    <w:rsid w:val="008019AA"/>
    <w:rsid w:val="00801C7B"/>
    <w:rsid w:val="008024CA"/>
    <w:rsid w:val="008026B4"/>
    <w:rsid w:val="008028A4"/>
    <w:rsid w:val="00802D42"/>
    <w:rsid w:val="00803236"/>
    <w:rsid w:val="008032F4"/>
    <w:rsid w:val="00803370"/>
    <w:rsid w:val="00803520"/>
    <w:rsid w:val="00803676"/>
    <w:rsid w:val="00804F91"/>
    <w:rsid w:val="00805866"/>
    <w:rsid w:val="008058DE"/>
    <w:rsid w:val="00806CBA"/>
    <w:rsid w:val="00806F68"/>
    <w:rsid w:val="00807020"/>
    <w:rsid w:val="008074BF"/>
    <w:rsid w:val="00807B77"/>
    <w:rsid w:val="0081031E"/>
    <w:rsid w:val="00810A59"/>
    <w:rsid w:val="00810B0D"/>
    <w:rsid w:val="00810BED"/>
    <w:rsid w:val="00810C4B"/>
    <w:rsid w:val="00810D08"/>
    <w:rsid w:val="00810D94"/>
    <w:rsid w:val="00810E6F"/>
    <w:rsid w:val="00812E89"/>
    <w:rsid w:val="008130CC"/>
    <w:rsid w:val="00813222"/>
    <w:rsid w:val="00813555"/>
    <w:rsid w:val="00813935"/>
    <w:rsid w:val="00813B9B"/>
    <w:rsid w:val="00814028"/>
    <w:rsid w:val="0081474F"/>
    <w:rsid w:val="00814DAE"/>
    <w:rsid w:val="0081515E"/>
    <w:rsid w:val="008154E7"/>
    <w:rsid w:val="0081571E"/>
    <w:rsid w:val="0081596A"/>
    <w:rsid w:val="00815AFF"/>
    <w:rsid w:val="00815FCD"/>
    <w:rsid w:val="0081604E"/>
    <w:rsid w:val="008164C3"/>
    <w:rsid w:val="00816715"/>
    <w:rsid w:val="0081687E"/>
    <w:rsid w:val="00816C1B"/>
    <w:rsid w:val="00817900"/>
    <w:rsid w:val="00817DE5"/>
    <w:rsid w:val="00817E13"/>
    <w:rsid w:val="00817FB0"/>
    <w:rsid w:val="008201DB"/>
    <w:rsid w:val="00820224"/>
    <w:rsid w:val="008202D9"/>
    <w:rsid w:val="00820790"/>
    <w:rsid w:val="008211E9"/>
    <w:rsid w:val="00821376"/>
    <w:rsid w:val="00821487"/>
    <w:rsid w:val="008218E9"/>
    <w:rsid w:val="00821FF2"/>
    <w:rsid w:val="0082284C"/>
    <w:rsid w:val="008228E1"/>
    <w:rsid w:val="00822AF0"/>
    <w:rsid w:val="00822F15"/>
    <w:rsid w:val="008230AC"/>
    <w:rsid w:val="00823C6E"/>
    <w:rsid w:val="0082456E"/>
    <w:rsid w:val="00824629"/>
    <w:rsid w:val="00824CA4"/>
    <w:rsid w:val="008254B7"/>
    <w:rsid w:val="00825F49"/>
    <w:rsid w:val="008263C7"/>
    <w:rsid w:val="0082676D"/>
    <w:rsid w:val="00826AE0"/>
    <w:rsid w:val="00826E0E"/>
    <w:rsid w:val="00826F9C"/>
    <w:rsid w:val="008271CD"/>
    <w:rsid w:val="00827868"/>
    <w:rsid w:val="0082795F"/>
    <w:rsid w:val="00827A2A"/>
    <w:rsid w:val="00827D6C"/>
    <w:rsid w:val="008304AF"/>
    <w:rsid w:val="008306DD"/>
    <w:rsid w:val="00830D7C"/>
    <w:rsid w:val="0083125C"/>
    <w:rsid w:val="00831718"/>
    <w:rsid w:val="00831D34"/>
    <w:rsid w:val="00831EA2"/>
    <w:rsid w:val="0083273B"/>
    <w:rsid w:val="008327B4"/>
    <w:rsid w:val="00832970"/>
    <w:rsid w:val="00832A97"/>
    <w:rsid w:val="0083327B"/>
    <w:rsid w:val="008337E0"/>
    <w:rsid w:val="00834116"/>
    <w:rsid w:val="00834896"/>
    <w:rsid w:val="00834952"/>
    <w:rsid w:val="00834EAD"/>
    <w:rsid w:val="00835909"/>
    <w:rsid w:val="008361CF"/>
    <w:rsid w:val="008365FB"/>
    <w:rsid w:val="00836876"/>
    <w:rsid w:val="0083689A"/>
    <w:rsid w:val="00837709"/>
    <w:rsid w:val="00837A3F"/>
    <w:rsid w:val="00837A5C"/>
    <w:rsid w:val="00837C54"/>
    <w:rsid w:val="00840183"/>
    <w:rsid w:val="00840D6D"/>
    <w:rsid w:val="00840F20"/>
    <w:rsid w:val="00840F73"/>
    <w:rsid w:val="00841962"/>
    <w:rsid w:val="00841D7B"/>
    <w:rsid w:val="0084215F"/>
    <w:rsid w:val="008421A7"/>
    <w:rsid w:val="00842245"/>
    <w:rsid w:val="00842A42"/>
    <w:rsid w:val="00842C82"/>
    <w:rsid w:val="00842D01"/>
    <w:rsid w:val="008433EC"/>
    <w:rsid w:val="00843CFD"/>
    <w:rsid w:val="00843E34"/>
    <w:rsid w:val="00843FC4"/>
    <w:rsid w:val="00844380"/>
    <w:rsid w:val="008445A4"/>
    <w:rsid w:val="008447F9"/>
    <w:rsid w:val="00845013"/>
    <w:rsid w:val="008452F1"/>
    <w:rsid w:val="008455B2"/>
    <w:rsid w:val="00845A59"/>
    <w:rsid w:val="00845AB0"/>
    <w:rsid w:val="00845CF1"/>
    <w:rsid w:val="008461EF"/>
    <w:rsid w:val="00846A79"/>
    <w:rsid w:val="00850AF1"/>
    <w:rsid w:val="00850D5D"/>
    <w:rsid w:val="00850D8C"/>
    <w:rsid w:val="0085165D"/>
    <w:rsid w:val="008517F7"/>
    <w:rsid w:val="00851E6F"/>
    <w:rsid w:val="00851F61"/>
    <w:rsid w:val="0085208B"/>
    <w:rsid w:val="008521AF"/>
    <w:rsid w:val="00853476"/>
    <w:rsid w:val="008535F7"/>
    <w:rsid w:val="00854477"/>
    <w:rsid w:val="008546F6"/>
    <w:rsid w:val="00854748"/>
    <w:rsid w:val="00854A94"/>
    <w:rsid w:val="00854E13"/>
    <w:rsid w:val="00856178"/>
    <w:rsid w:val="00856426"/>
    <w:rsid w:val="008564B2"/>
    <w:rsid w:val="00857149"/>
    <w:rsid w:val="0085715A"/>
    <w:rsid w:val="00857497"/>
    <w:rsid w:val="008574AA"/>
    <w:rsid w:val="00857D2B"/>
    <w:rsid w:val="00857E5D"/>
    <w:rsid w:val="0086056A"/>
    <w:rsid w:val="008610CD"/>
    <w:rsid w:val="00861CCD"/>
    <w:rsid w:val="00862833"/>
    <w:rsid w:val="00863564"/>
    <w:rsid w:val="00863711"/>
    <w:rsid w:val="00863E44"/>
    <w:rsid w:val="00864061"/>
    <w:rsid w:val="00864332"/>
    <w:rsid w:val="00864482"/>
    <w:rsid w:val="0086458B"/>
    <w:rsid w:val="008645FE"/>
    <w:rsid w:val="00864696"/>
    <w:rsid w:val="008648E0"/>
    <w:rsid w:val="0086510D"/>
    <w:rsid w:val="0086539B"/>
    <w:rsid w:val="0086570C"/>
    <w:rsid w:val="0086576C"/>
    <w:rsid w:val="0086587D"/>
    <w:rsid w:val="0086595C"/>
    <w:rsid w:val="00865B1A"/>
    <w:rsid w:val="00865E9A"/>
    <w:rsid w:val="00866965"/>
    <w:rsid w:val="008669BB"/>
    <w:rsid w:val="00866AE5"/>
    <w:rsid w:val="00867BC2"/>
    <w:rsid w:val="00867CF9"/>
    <w:rsid w:val="008704C7"/>
    <w:rsid w:val="0087067E"/>
    <w:rsid w:val="00871AD4"/>
    <w:rsid w:val="00871CBD"/>
    <w:rsid w:val="0087226C"/>
    <w:rsid w:val="0087273B"/>
    <w:rsid w:val="008736DC"/>
    <w:rsid w:val="008737F7"/>
    <w:rsid w:val="00873A24"/>
    <w:rsid w:val="00873BFF"/>
    <w:rsid w:val="00874128"/>
    <w:rsid w:val="00874546"/>
    <w:rsid w:val="0087455C"/>
    <w:rsid w:val="008746C1"/>
    <w:rsid w:val="00874D49"/>
    <w:rsid w:val="00875386"/>
    <w:rsid w:val="0087553F"/>
    <w:rsid w:val="008755EB"/>
    <w:rsid w:val="00875A32"/>
    <w:rsid w:val="00875BC0"/>
    <w:rsid w:val="008760A9"/>
    <w:rsid w:val="008766AA"/>
    <w:rsid w:val="008768CA"/>
    <w:rsid w:val="00876E9C"/>
    <w:rsid w:val="008772D0"/>
    <w:rsid w:val="00877580"/>
    <w:rsid w:val="00877587"/>
    <w:rsid w:val="00877872"/>
    <w:rsid w:val="0088060D"/>
    <w:rsid w:val="00880A6F"/>
    <w:rsid w:val="008812B3"/>
    <w:rsid w:val="00881751"/>
    <w:rsid w:val="00881B1C"/>
    <w:rsid w:val="00881CE9"/>
    <w:rsid w:val="00881F42"/>
    <w:rsid w:val="00882B7F"/>
    <w:rsid w:val="00882BFB"/>
    <w:rsid w:val="00883F8C"/>
    <w:rsid w:val="00884241"/>
    <w:rsid w:val="008843F7"/>
    <w:rsid w:val="00884442"/>
    <w:rsid w:val="00884D29"/>
    <w:rsid w:val="00884F39"/>
    <w:rsid w:val="0088535E"/>
    <w:rsid w:val="008854BB"/>
    <w:rsid w:val="0088551F"/>
    <w:rsid w:val="00885F6B"/>
    <w:rsid w:val="008865DC"/>
    <w:rsid w:val="008866B5"/>
    <w:rsid w:val="00886A98"/>
    <w:rsid w:val="00887347"/>
    <w:rsid w:val="00890A47"/>
    <w:rsid w:val="00890B44"/>
    <w:rsid w:val="0089104F"/>
    <w:rsid w:val="00891057"/>
    <w:rsid w:val="00891380"/>
    <w:rsid w:val="00891E9D"/>
    <w:rsid w:val="008926D3"/>
    <w:rsid w:val="00892822"/>
    <w:rsid w:val="00892B73"/>
    <w:rsid w:val="00892C2A"/>
    <w:rsid w:val="00893102"/>
    <w:rsid w:val="00893361"/>
    <w:rsid w:val="008933D1"/>
    <w:rsid w:val="008933DD"/>
    <w:rsid w:val="00893A46"/>
    <w:rsid w:val="008946CF"/>
    <w:rsid w:val="0089474E"/>
    <w:rsid w:val="008947B8"/>
    <w:rsid w:val="00894DBB"/>
    <w:rsid w:val="0089519D"/>
    <w:rsid w:val="0089669D"/>
    <w:rsid w:val="0089672A"/>
    <w:rsid w:val="00896A76"/>
    <w:rsid w:val="0089764A"/>
    <w:rsid w:val="008977AD"/>
    <w:rsid w:val="00897D41"/>
    <w:rsid w:val="008A02F5"/>
    <w:rsid w:val="008A0743"/>
    <w:rsid w:val="008A08A5"/>
    <w:rsid w:val="008A1A94"/>
    <w:rsid w:val="008A1C19"/>
    <w:rsid w:val="008A2254"/>
    <w:rsid w:val="008A24FC"/>
    <w:rsid w:val="008A32D3"/>
    <w:rsid w:val="008A38C4"/>
    <w:rsid w:val="008A4FA0"/>
    <w:rsid w:val="008A51EC"/>
    <w:rsid w:val="008A582F"/>
    <w:rsid w:val="008A5B25"/>
    <w:rsid w:val="008A5B2B"/>
    <w:rsid w:val="008A5D5C"/>
    <w:rsid w:val="008A5F4B"/>
    <w:rsid w:val="008A62C2"/>
    <w:rsid w:val="008A7CC3"/>
    <w:rsid w:val="008A7E35"/>
    <w:rsid w:val="008B05CB"/>
    <w:rsid w:val="008B0EEF"/>
    <w:rsid w:val="008B1243"/>
    <w:rsid w:val="008B2191"/>
    <w:rsid w:val="008B24A8"/>
    <w:rsid w:val="008B27C1"/>
    <w:rsid w:val="008B29BF"/>
    <w:rsid w:val="008B2D8F"/>
    <w:rsid w:val="008B48D7"/>
    <w:rsid w:val="008B4C26"/>
    <w:rsid w:val="008B50D0"/>
    <w:rsid w:val="008B58C4"/>
    <w:rsid w:val="008B5937"/>
    <w:rsid w:val="008B663D"/>
    <w:rsid w:val="008B69D5"/>
    <w:rsid w:val="008B6A24"/>
    <w:rsid w:val="008B6EAF"/>
    <w:rsid w:val="008B7565"/>
    <w:rsid w:val="008B772E"/>
    <w:rsid w:val="008B790F"/>
    <w:rsid w:val="008B7E85"/>
    <w:rsid w:val="008B7F2E"/>
    <w:rsid w:val="008C04AF"/>
    <w:rsid w:val="008C1C47"/>
    <w:rsid w:val="008C2520"/>
    <w:rsid w:val="008C2580"/>
    <w:rsid w:val="008C25C0"/>
    <w:rsid w:val="008C26F8"/>
    <w:rsid w:val="008C39BD"/>
    <w:rsid w:val="008C41EF"/>
    <w:rsid w:val="008C4346"/>
    <w:rsid w:val="008C43BF"/>
    <w:rsid w:val="008C4583"/>
    <w:rsid w:val="008C46A6"/>
    <w:rsid w:val="008C46EC"/>
    <w:rsid w:val="008C4726"/>
    <w:rsid w:val="008C493F"/>
    <w:rsid w:val="008C4C7C"/>
    <w:rsid w:val="008C5238"/>
    <w:rsid w:val="008C60CF"/>
    <w:rsid w:val="008C78D1"/>
    <w:rsid w:val="008C7C30"/>
    <w:rsid w:val="008C7D0B"/>
    <w:rsid w:val="008D0471"/>
    <w:rsid w:val="008D060B"/>
    <w:rsid w:val="008D0D19"/>
    <w:rsid w:val="008D11A2"/>
    <w:rsid w:val="008D1255"/>
    <w:rsid w:val="008D1317"/>
    <w:rsid w:val="008D145C"/>
    <w:rsid w:val="008D1C7E"/>
    <w:rsid w:val="008D20B9"/>
    <w:rsid w:val="008D2364"/>
    <w:rsid w:val="008D2398"/>
    <w:rsid w:val="008D2499"/>
    <w:rsid w:val="008D252A"/>
    <w:rsid w:val="008D2607"/>
    <w:rsid w:val="008D2AD1"/>
    <w:rsid w:val="008D2B95"/>
    <w:rsid w:val="008D2DAF"/>
    <w:rsid w:val="008D3524"/>
    <w:rsid w:val="008D387B"/>
    <w:rsid w:val="008D3BFD"/>
    <w:rsid w:val="008D3D08"/>
    <w:rsid w:val="008D426D"/>
    <w:rsid w:val="008D4398"/>
    <w:rsid w:val="008D44B1"/>
    <w:rsid w:val="008D57CE"/>
    <w:rsid w:val="008D5D01"/>
    <w:rsid w:val="008D676D"/>
    <w:rsid w:val="008D7889"/>
    <w:rsid w:val="008D78DA"/>
    <w:rsid w:val="008D7A29"/>
    <w:rsid w:val="008D7E0B"/>
    <w:rsid w:val="008E061A"/>
    <w:rsid w:val="008E0A5A"/>
    <w:rsid w:val="008E106B"/>
    <w:rsid w:val="008E1B60"/>
    <w:rsid w:val="008E1EE8"/>
    <w:rsid w:val="008E23A5"/>
    <w:rsid w:val="008E2992"/>
    <w:rsid w:val="008E2A69"/>
    <w:rsid w:val="008E2EDA"/>
    <w:rsid w:val="008E2F8F"/>
    <w:rsid w:val="008E4597"/>
    <w:rsid w:val="008E4BDA"/>
    <w:rsid w:val="008E5110"/>
    <w:rsid w:val="008E5586"/>
    <w:rsid w:val="008E600C"/>
    <w:rsid w:val="008E633B"/>
    <w:rsid w:val="008E6D07"/>
    <w:rsid w:val="008E6E58"/>
    <w:rsid w:val="008E735D"/>
    <w:rsid w:val="008F1665"/>
    <w:rsid w:val="008F16FF"/>
    <w:rsid w:val="008F1DB4"/>
    <w:rsid w:val="008F2818"/>
    <w:rsid w:val="008F2B4D"/>
    <w:rsid w:val="008F360C"/>
    <w:rsid w:val="008F37FA"/>
    <w:rsid w:val="008F3C40"/>
    <w:rsid w:val="008F42B5"/>
    <w:rsid w:val="008F46CA"/>
    <w:rsid w:val="008F49E6"/>
    <w:rsid w:val="008F4B86"/>
    <w:rsid w:val="008F5679"/>
    <w:rsid w:val="008F5736"/>
    <w:rsid w:val="008F58AA"/>
    <w:rsid w:val="008F5A7F"/>
    <w:rsid w:val="008F5CD1"/>
    <w:rsid w:val="008F6694"/>
    <w:rsid w:val="008F6AFF"/>
    <w:rsid w:val="008F6B91"/>
    <w:rsid w:val="008F6DD9"/>
    <w:rsid w:val="008F6E20"/>
    <w:rsid w:val="008F7389"/>
    <w:rsid w:val="008F77F7"/>
    <w:rsid w:val="00900305"/>
    <w:rsid w:val="00900525"/>
    <w:rsid w:val="0090065B"/>
    <w:rsid w:val="009009AD"/>
    <w:rsid w:val="009010CD"/>
    <w:rsid w:val="009016CF"/>
    <w:rsid w:val="009017D1"/>
    <w:rsid w:val="00901A70"/>
    <w:rsid w:val="00901C25"/>
    <w:rsid w:val="0090217F"/>
    <w:rsid w:val="0090271F"/>
    <w:rsid w:val="009027EB"/>
    <w:rsid w:val="009028D8"/>
    <w:rsid w:val="00902E23"/>
    <w:rsid w:val="0090331E"/>
    <w:rsid w:val="009034BE"/>
    <w:rsid w:val="009035D9"/>
    <w:rsid w:val="009036DF"/>
    <w:rsid w:val="009036E7"/>
    <w:rsid w:val="00903C47"/>
    <w:rsid w:val="00905274"/>
    <w:rsid w:val="009053D8"/>
    <w:rsid w:val="0090590E"/>
    <w:rsid w:val="00905D29"/>
    <w:rsid w:val="009061CA"/>
    <w:rsid w:val="00906AC8"/>
    <w:rsid w:val="00906EB0"/>
    <w:rsid w:val="00907145"/>
    <w:rsid w:val="00907BDE"/>
    <w:rsid w:val="00912306"/>
    <w:rsid w:val="00912617"/>
    <w:rsid w:val="00912645"/>
    <w:rsid w:val="0091272B"/>
    <w:rsid w:val="009128CD"/>
    <w:rsid w:val="00912A15"/>
    <w:rsid w:val="00912CD7"/>
    <w:rsid w:val="0091335F"/>
    <w:rsid w:val="0091348E"/>
    <w:rsid w:val="0091369B"/>
    <w:rsid w:val="009138E9"/>
    <w:rsid w:val="00913B57"/>
    <w:rsid w:val="00914BBE"/>
    <w:rsid w:val="00914E13"/>
    <w:rsid w:val="00914F8C"/>
    <w:rsid w:val="0091584B"/>
    <w:rsid w:val="009159EC"/>
    <w:rsid w:val="009160B3"/>
    <w:rsid w:val="0091619B"/>
    <w:rsid w:val="00916D4C"/>
    <w:rsid w:val="0091720E"/>
    <w:rsid w:val="00917C06"/>
    <w:rsid w:val="00917D15"/>
    <w:rsid w:val="0092049F"/>
    <w:rsid w:val="00920C4A"/>
    <w:rsid w:val="00920CBB"/>
    <w:rsid w:val="00920D8B"/>
    <w:rsid w:val="00921064"/>
    <w:rsid w:val="0092145E"/>
    <w:rsid w:val="00921548"/>
    <w:rsid w:val="00921976"/>
    <w:rsid w:val="009219BD"/>
    <w:rsid w:val="0092239E"/>
    <w:rsid w:val="009226FC"/>
    <w:rsid w:val="0092290B"/>
    <w:rsid w:val="00923A92"/>
    <w:rsid w:val="00923D20"/>
    <w:rsid w:val="00923F81"/>
    <w:rsid w:val="00924563"/>
    <w:rsid w:val="00924B7B"/>
    <w:rsid w:val="00924D92"/>
    <w:rsid w:val="00924DFC"/>
    <w:rsid w:val="00924FA1"/>
    <w:rsid w:val="00925702"/>
    <w:rsid w:val="0092571A"/>
    <w:rsid w:val="009259C6"/>
    <w:rsid w:val="00926C41"/>
    <w:rsid w:val="009271F5"/>
    <w:rsid w:val="00927D55"/>
    <w:rsid w:val="00927E6F"/>
    <w:rsid w:val="0093084C"/>
    <w:rsid w:val="0093199C"/>
    <w:rsid w:val="00931CA6"/>
    <w:rsid w:val="00932486"/>
    <w:rsid w:val="00932AC2"/>
    <w:rsid w:val="00933051"/>
    <w:rsid w:val="009339AB"/>
    <w:rsid w:val="0093462B"/>
    <w:rsid w:val="00934A79"/>
    <w:rsid w:val="00934B0F"/>
    <w:rsid w:val="00934DD0"/>
    <w:rsid w:val="009357D1"/>
    <w:rsid w:val="00935BC2"/>
    <w:rsid w:val="00936326"/>
    <w:rsid w:val="009363BC"/>
    <w:rsid w:val="0093662D"/>
    <w:rsid w:val="00937059"/>
    <w:rsid w:val="00937083"/>
    <w:rsid w:val="009376B4"/>
    <w:rsid w:val="00937DB1"/>
    <w:rsid w:val="00940884"/>
    <w:rsid w:val="00940992"/>
    <w:rsid w:val="0094116A"/>
    <w:rsid w:val="00941C14"/>
    <w:rsid w:val="00941D2C"/>
    <w:rsid w:val="00942BC5"/>
    <w:rsid w:val="00942E51"/>
    <w:rsid w:val="00942EC2"/>
    <w:rsid w:val="009431CA"/>
    <w:rsid w:val="009433B1"/>
    <w:rsid w:val="00943EE9"/>
    <w:rsid w:val="0094414C"/>
    <w:rsid w:val="00944CE9"/>
    <w:rsid w:val="00944E43"/>
    <w:rsid w:val="0094571C"/>
    <w:rsid w:val="00945DC5"/>
    <w:rsid w:val="00946694"/>
    <w:rsid w:val="009468C6"/>
    <w:rsid w:val="0094694E"/>
    <w:rsid w:val="0094700B"/>
    <w:rsid w:val="00947540"/>
    <w:rsid w:val="0094756A"/>
    <w:rsid w:val="009479AC"/>
    <w:rsid w:val="00947C37"/>
    <w:rsid w:val="00950021"/>
    <w:rsid w:val="0095097E"/>
    <w:rsid w:val="00951157"/>
    <w:rsid w:val="00951426"/>
    <w:rsid w:val="009515E4"/>
    <w:rsid w:val="0095162D"/>
    <w:rsid w:val="00952289"/>
    <w:rsid w:val="009527DA"/>
    <w:rsid w:val="0095341F"/>
    <w:rsid w:val="009534FB"/>
    <w:rsid w:val="00953877"/>
    <w:rsid w:val="009538E7"/>
    <w:rsid w:val="00953F9E"/>
    <w:rsid w:val="009550A0"/>
    <w:rsid w:val="0095533F"/>
    <w:rsid w:val="00955385"/>
    <w:rsid w:val="00955629"/>
    <w:rsid w:val="00955A30"/>
    <w:rsid w:val="00955B2E"/>
    <w:rsid w:val="00955EA8"/>
    <w:rsid w:val="00956088"/>
    <w:rsid w:val="00956A3B"/>
    <w:rsid w:val="00956C78"/>
    <w:rsid w:val="00957899"/>
    <w:rsid w:val="009579BC"/>
    <w:rsid w:val="009602CC"/>
    <w:rsid w:val="0096064D"/>
    <w:rsid w:val="009609B2"/>
    <w:rsid w:val="009613E7"/>
    <w:rsid w:val="0096153D"/>
    <w:rsid w:val="00961978"/>
    <w:rsid w:val="00961A5D"/>
    <w:rsid w:val="00962412"/>
    <w:rsid w:val="00962530"/>
    <w:rsid w:val="00962841"/>
    <w:rsid w:val="00962A86"/>
    <w:rsid w:val="00962AAB"/>
    <w:rsid w:val="00962C6B"/>
    <w:rsid w:val="00962D44"/>
    <w:rsid w:val="0096321C"/>
    <w:rsid w:val="0096371C"/>
    <w:rsid w:val="00963A88"/>
    <w:rsid w:val="00964601"/>
    <w:rsid w:val="0096469B"/>
    <w:rsid w:val="00964837"/>
    <w:rsid w:val="009653EA"/>
    <w:rsid w:val="00965928"/>
    <w:rsid w:val="00965976"/>
    <w:rsid w:val="00966365"/>
    <w:rsid w:val="00966459"/>
    <w:rsid w:val="009677C5"/>
    <w:rsid w:val="00967968"/>
    <w:rsid w:val="00970062"/>
    <w:rsid w:val="009700AE"/>
    <w:rsid w:val="00970272"/>
    <w:rsid w:val="009702B9"/>
    <w:rsid w:val="00970659"/>
    <w:rsid w:val="009712BA"/>
    <w:rsid w:val="00971A8F"/>
    <w:rsid w:val="00972A52"/>
    <w:rsid w:val="00972CF6"/>
    <w:rsid w:val="009736B4"/>
    <w:rsid w:val="009736F6"/>
    <w:rsid w:val="00973743"/>
    <w:rsid w:val="00974049"/>
    <w:rsid w:val="009748AF"/>
    <w:rsid w:val="00974C4D"/>
    <w:rsid w:val="00974D3D"/>
    <w:rsid w:val="0097521F"/>
    <w:rsid w:val="0097528C"/>
    <w:rsid w:val="0097535B"/>
    <w:rsid w:val="009754DB"/>
    <w:rsid w:val="00975BE6"/>
    <w:rsid w:val="009762D1"/>
    <w:rsid w:val="00976591"/>
    <w:rsid w:val="009766DC"/>
    <w:rsid w:val="00976EB9"/>
    <w:rsid w:val="00976EDB"/>
    <w:rsid w:val="00976FFE"/>
    <w:rsid w:val="00977000"/>
    <w:rsid w:val="00977140"/>
    <w:rsid w:val="0097771B"/>
    <w:rsid w:val="0097784F"/>
    <w:rsid w:val="00977BFB"/>
    <w:rsid w:val="00977C9D"/>
    <w:rsid w:val="00980000"/>
    <w:rsid w:val="0098042A"/>
    <w:rsid w:val="009807FC"/>
    <w:rsid w:val="009809B7"/>
    <w:rsid w:val="00981451"/>
    <w:rsid w:val="0098187E"/>
    <w:rsid w:val="009820D5"/>
    <w:rsid w:val="00982682"/>
    <w:rsid w:val="00983173"/>
    <w:rsid w:val="00983924"/>
    <w:rsid w:val="00983B19"/>
    <w:rsid w:val="00985108"/>
    <w:rsid w:val="0098516D"/>
    <w:rsid w:val="00985329"/>
    <w:rsid w:val="0098539A"/>
    <w:rsid w:val="00985905"/>
    <w:rsid w:val="00985F37"/>
    <w:rsid w:val="00987159"/>
    <w:rsid w:val="00987295"/>
    <w:rsid w:val="0098739F"/>
    <w:rsid w:val="00987E05"/>
    <w:rsid w:val="00990167"/>
    <w:rsid w:val="00990452"/>
    <w:rsid w:val="00990BA8"/>
    <w:rsid w:val="009917F9"/>
    <w:rsid w:val="00991EDE"/>
    <w:rsid w:val="009928D6"/>
    <w:rsid w:val="00992A51"/>
    <w:rsid w:val="00992ACF"/>
    <w:rsid w:val="00992FA7"/>
    <w:rsid w:val="00993052"/>
    <w:rsid w:val="009944FA"/>
    <w:rsid w:val="009945BF"/>
    <w:rsid w:val="00995668"/>
    <w:rsid w:val="00995671"/>
    <w:rsid w:val="00995F96"/>
    <w:rsid w:val="009964BA"/>
    <w:rsid w:val="0099687D"/>
    <w:rsid w:val="00996905"/>
    <w:rsid w:val="00996BF6"/>
    <w:rsid w:val="0099716F"/>
    <w:rsid w:val="009971AD"/>
    <w:rsid w:val="009976FF"/>
    <w:rsid w:val="00997802"/>
    <w:rsid w:val="00997888"/>
    <w:rsid w:val="00997977"/>
    <w:rsid w:val="00997D1A"/>
    <w:rsid w:val="00997EF2"/>
    <w:rsid w:val="009A0885"/>
    <w:rsid w:val="009A0AC2"/>
    <w:rsid w:val="009A1901"/>
    <w:rsid w:val="009A1E4B"/>
    <w:rsid w:val="009A2417"/>
    <w:rsid w:val="009A2CCF"/>
    <w:rsid w:val="009A334F"/>
    <w:rsid w:val="009A3815"/>
    <w:rsid w:val="009A383F"/>
    <w:rsid w:val="009A40AB"/>
    <w:rsid w:val="009A4428"/>
    <w:rsid w:val="009A44CD"/>
    <w:rsid w:val="009A44D0"/>
    <w:rsid w:val="009A4757"/>
    <w:rsid w:val="009A4B1B"/>
    <w:rsid w:val="009A4BF9"/>
    <w:rsid w:val="009A512D"/>
    <w:rsid w:val="009A54F7"/>
    <w:rsid w:val="009A5D76"/>
    <w:rsid w:val="009A628B"/>
    <w:rsid w:val="009A638B"/>
    <w:rsid w:val="009A673A"/>
    <w:rsid w:val="009A7500"/>
    <w:rsid w:val="009A75A2"/>
    <w:rsid w:val="009B0045"/>
    <w:rsid w:val="009B025B"/>
    <w:rsid w:val="009B0557"/>
    <w:rsid w:val="009B0B1E"/>
    <w:rsid w:val="009B1334"/>
    <w:rsid w:val="009B1549"/>
    <w:rsid w:val="009B1EA0"/>
    <w:rsid w:val="009B1F3F"/>
    <w:rsid w:val="009B2383"/>
    <w:rsid w:val="009B2839"/>
    <w:rsid w:val="009B2B2F"/>
    <w:rsid w:val="009B37A4"/>
    <w:rsid w:val="009B384B"/>
    <w:rsid w:val="009B3A47"/>
    <w:rsid w:val="009B40F4"/>
    <w:rsid w:val="009B4245"/>
    <w:rsid w:val="009B45FC"/>
    <w:rsid w:val="009B4A85"/>
    <w:rsid w:val="009B60BD"/>
    <w:rsid w:val="009B6116"/>
    <w:rsid w:val="009B6A4C"/>
    <w:rsid w:val="009B6EF8"/>
    <w:rsid w:val="009B7523"/>
    <w:rsid w:val="009B7827"/>
    <w:rsid w:val="009B7AB2"/>
    <w:rsid w:val="009C0350"/>
    <w:rsid w:val="009C035D"/>
    <w:rsid w:val="009C0528"/>
    <w:rsid w:val="009C0760"/>
    <w:rsid w:val="009C0C3B"/>
    <w:rsid w:val="009C0FCC"/>
    <w:rsid w:val="009C13CC"/>
    <w:rsid w:val="009C166E"/>
    <w:rsid w:val="009C1B79"/>
    <w:rsid w:val="009C2737"/>
    <w:rsid w:val="009C2CF7"/>
    <w:rsid w:val="009C2E93"/>
    <w:rsid w:val="009C2FFE"/>
    <w:rsid w:val="009C3DB7"/>
    <w:rsid w:val="009C3ECC"/>
    <w:rsid w:val="009C3FC3"/>
    <w:rsid w:val="009C4268"/>
    <w:rsid w:val="009C48FD"/>
    <w:rsid w:val="009C4F48"/>
    <w:rsid w:val="009C4F4A"/>
    <w:rsid w:val="009C51BE"/>
    <w:rsid w:val="009C52B7"/>
    <w:rsid w:val="009C551E"/>
    <w:rsid w:val="009C566E"/>
    <w:rsid w:val="009C566F"/>
    <w:rsid w:val="009C610B"/>
    <w:rsid w:val="009C6396"/>
    <w:rsid w:val="009C675D"/>
    <w:rsid w:val="009C68A0"/>
    <w:rsid w:val="009C6C78"/>
    <w:rsid w:val="009C6E95"/>
    <w:rsid w:val="009C770D"/>
    <w:rsid w:val="009C79E0"/>
    <w:rsid w:val="009D02F4"/>
    <w:rsid w:val="009D174B"/>
    <w:rsid w:val="009D17AE"/>
    <w:rsid w:val="009D19D6"/>
    <w:rsid w:val="009D2AF8"/>
    <w:rsid w:val="009D30F9"/>
    <w:rsid w:val="009D377A"/>
    <w:rsid w:val="009D38CB"/>
    <w:rsid w:val="009D3969"/>
    <w:rsid w:val="009D3EF1"/>
    <w:rsid w:val="009D4182"/>
    <w:rsid w:val="009D48FB"/>
    <w:rsid w:val="009D491D"/>
    <w:rsid w:val="009D4B57"/>
    <w:rsid w:val="009D4ED2"/>
    <w:rsid w:val="009D4F55"/>
    <w:rsid w:val="009D5718"/>
    <w:rsid w:val="009D58F0"/>
    <w:rsid w:val="009D5D19"/>
    <w:rsid w:val="009D68BB"/>
    <w:rsid w:val="009D6DA6"/>
    <w:rsid w:val="009D7084"/>
    <w:rsid w:val="009D73A9"/>
    <w:rsid w:val="009E00E3"/>
    <w:rsid w:val="009E02F1"/>
    <w:rsid w:val="009E08E1"/>
    <w:rsid w:val="009E0A77"/>
    <w:rsid w:val="009E1096"/>
    <w:rsid w:val="009E1152"/>
    <w:rsid w:val="009E1E35"/>
    <w:rsid w:val="009E3EBE"/>
    <w:rsid w:val="009E4077"/>
    <w:rsid w:val="009E42C1"/>
    <w:rsid w:val="009E450F"/>
    <w:rsid w:val="009E4ECB"/>
    <w:rsid w:val="009E5634"/>
    <w:rsid w:val="009E5CB3"/>
    <w:rsid w:val="009E5E26"/>
    <w:rsid w:val="009E5FE0"/>
    <w:rsid w:val="009E6091"/>
    <w:rsid w:val="009E637A"/>
    <w:rsid w:val="009E7303"/>
    <w:rsid w:val="009E73BC"/>
    <w:rsid w:val="009E75BF"/>
    <w:rsid w:val="009E7AA9"/>
    <w:rsid w:val="009E7B42"/>
    <w:rsid w:val="009F0FB9"/>
    <w:rsid w:val="009F1277"/>
    <w:rsid w:val="009F1785"/>
    <w:rsid w:val="009F1D6A"/>
    <w:rsid w:val="009F1DC6"/>
    <w:rsid w:val="009F207D"/>
    <w:rsid w:val="009F328A"/>
    <w:rsid w:val="009F3333"/>
    <w:rsid w:val="009F33B6"/>
    <w:rsid w:val="009F37B7"/>
    <w:rsid w:val="009F3B61"/>
    <w:rsid w:val="009F40D3"/>
    <w:rsid w:val="009F4397"/>
    <w:rsid w:val="009F4695"/>
    <w:rsid w:val="009F4942"/>
    <w:rsid w:val="009F4ACB"/>
    <w:rsid w:val="009F4B02"/>
    <w:rsid w:val="009F4C22"/>
    <w:rsid w:val="009F522C"/>
    <w:rsid w:val="009F5273"/>
    <w:rsid w:val="009F5333"/>
    <w:rsid w:val="009F56C6"/>
    <w:rsid w:val="009F578E"/>
    <w:rsid w:val="009F582D"/>
    <w:rsid w:val="009F61DF"/>
    <w:rsid w:val="009F648B"/>
    <w:rsid w:val="009F6541"/>
    <w:rsid w:val="009F69E5"/>
    <w:rsid w:val="009F716D"/>
    <w:rsid w:val="00A01223"/>
    <w:rsid w:val="00A0179F"/>
    <w:rsid w:val="00A01DA0"/>
    <w:rsid w:val="00A02008"/>
    <w:rsid w:val="00A022C1"/>
    <w:rsid w:val="00A02315"/>
    <w:rsid w:val="00A02A9F"/>
    <w:rsid w:val="00A02D4A"/>
    <w:rsid w:val="00A0335F"/>
    <w:rsid w:val="00A03CE0"/>
    <w:rsid w:val="00A043D8"/>
    <w:rsid w:val="00A0457A"/>
    <w:rsid w:val="00A045AF"/>
    <w:rsid w:val="00A04E47"/>
    <w:rsid w:val="00A051F8"/>
    <w:rsid w:val="00A052DD"/>
    <w:rsid w:val="00A052FC"/>
    <w:rsid w:val="00A05F7C"/>
    <w:rsid w:val="00A0663B"/>
    <w:rsid w:val="00A06D52"/>
    <w:rsid w:val="00A07089"/>
    <w:rsid w:val="00A0742F"/>
    <w:rsid w:val="00A07CB6"/>
    <w:rsid w:val="00A07FA0"/>
    <w:rsid w:val="00A10EA7"/>
    <w:rsid w:val="00A10F02"/>
    <w:rsid w:val="00A11916"/>
    <w:rsid w:val="00A11972"/>
    <w:rsid w:val="00A11BF4"/>
    <w:rsid w:val="00A11DD5"/>
    <w:rsid w:val="00A13201"/>
    <w:rsid w:val="00A137CB"/>
    <w:rsid w:val="00A13DE9"/>
    <w:rsid w:val="00A14123"/>
    <w:rsid w:val="00A1448B"/>
    <w:rsid w:val="00A14610"/>
    <w:rsid w:val="00A146F5"/>
    <w:rsid w:val="00A14936"/>
    <w:rsid w:val="00A14A12"/>
    <w:rsid w:val="00A14AB1"/>
    <w:rsid w:val="00A14C9A"/>
    <w:rsid w:val="00A14E16"/>
    <w:rsid w:val="00A15372"/>
    <w:rsid w:val="00A158C6"/>
    <w:rsid w:val="00A15907"/>
    <w:rsid w:val="00A164B4"/>
    <w:rsid w:val="00A16763"/>
    <w:rsid w:val="00A16A90"/>
    <w:rsid w:val="00A16E11"/>
    <w:rsid w:val="00A16E71"/>
    <w:rsid w:val="00A16F16"/>
    <w:rsid w:val="00A17A6A"/>
    <w:rsid w:val="00A17C21"/>
    <w:rsid w:val="00A20887"/>
    <w:rsid w:val="00A20DD1"/>
    <w:rsid w:val="00A20FF8"/>
    <w:rsid w:val="00A21990"/>
    <w:rsid w:val="00A21E53"/>
    <w:rsid w:val="00A220FF"/>
    <w:rsid w:val="00A2336E"/>
    <w:rsid w:val="00A23451"/>
    <w:rsid w:val="00A23605"/>
    <w:rsid w:val="00A2366C"/>
    <w:rsid w:val="00A2384F"/>
    <w:rsid w:val="00A23F0F"/>
    <w:rsid w:val="00A241F3"/>
    <w:rsid w:val="00A247C5"/>
    <w:rsid w:val="00A2555A"/>
    <w:rsid w:val="00A25827"/>
    <w:rsid w:val="00A26B28"/>
    <w:rsid w:val="00A26F7A"/>
    <w:rsid w:val="00A2718D"/>
    <w:rsid w:val="00A27749"/>
    <w:rsid w:val="00A27A61"/>
    <w:rsid w:val="00A27BDD"/>
    <w:rsid w:val="00A30413"/>
    <w:rsid w:val="00A306A9"/>
    <w:rsid w:val="00A30E85"/>
    <w:rsid w:val="00A31394"/>
    <w:rsid w:val="00A31560"/>
    <w:rsid w:val="00A31DBB"/>
    <w:rsid w:val="00A321BB"/>
    <w:rsid w:val="00A32248"/>
    <w:rsid w:val="00A3289B"/>
    <w:rsid w:val="00A32E4C"/>
    <w:rsid w:val="00A33189"/>
    <w:rsid w:val="00A33B36"/>
    <w:rsid w:val="00A33F2A"/>
    <w:rsid w:val="00A34357"/>
    <w:rsid w:val="00A34450"/>
    <w:rsid w:val="00A34E8A"/>
    <w:rsid w:val="00A36024"/>
    <w:rsid w:val="00A3615E"/>
    <w:rsid w:val="00A36DAD"/>
    <w:rsid w:val="00A36DB2"/>
    <w:rsid w:val="00A36FE6"/>
    <w:rsid w:val="00A379A2"/>
    <w:rsid w:val="00A40D6F"/>
    <w:rsid w:val="00A41185"/>
    <w:rsid w:val="00A41B87"/>
    <w:rsid w:val="00A41C3E"/>
    <w:rsid w:val="00A422E2"/>
    <w:rsid w:val="00A429EB"/>
    <w:rsid w:val="00A4455B"/>
    <w:rsid w:val="00A44B77"/>
    <w:rsid w:val="00A44E85"/>
    <w:rsid w:val="00A45588"/>
    <w:rsid w:val="00A4574E"/>
    <w:rsid w:val="00A45999"/>
    <w:rsid w:val="00A45C2B"/>
    <w:rsid w:val="00A45CF0"/>
    <w:rsid w:val="00A45D0A"/>
    <w:rsid w:val="00A46E98"/>
    <w:rsid w:val="00A4769D"/>
    <w:rsid w:val="00A47CD2"/>
    <w:rsid w:val="00A507C3"/>
    <w:rsid w:val="00A509D7"/>
    <w:rsid w:val="00A52F2F"/>
    <w:rsid w:val="00A53179"/>
    <w:rsid w:val="00A5361E"/>
    <w:rsid w:val="00A53724"/>
    <w:rsid w:val="00A539CA"/>
    <w:rsid w:val="00A54202"/>
    <w:rsid w:val="00A54327"/>
    <w:rsid w:val="00A54718"/>
    <w:rsid w:val="00A54BB6"/>
    <w:rsid w:val="00A54BEC"/>
    <w:rsid w:val="00A55179"/>
    <w:rsid w:val="00A55672"/>
    <w:rsid w:val="00A55E2B"/>
    <w:rsid w:val="00A57107"/>
    <w:rsid w:val="00A571F6"/>
    <w:rsid w:val="00A572B8"/>
    <w:rsid w:val="00A578C8"/>
    <w:rsid w:val="00A579F5"/>
    <w:rsid w:val="00A57D0C"/>
    <w:rsid w:val="00A602F0"/>
    <w:rsid w:val="00A604D6"/>
    <w:rsid w:val="00A606E6"/>
    <w:rsid w:val="00A607B0"/>
    <w:rsid w:val="00A61159"/>
    <w:rsid w:val="00A61401"/>
    <w:rsid w:val="00A61A71"/>
    <w:rsid w:val="00A625E9"/>
    <w:rsid w:val="00A62C1E"/>
    <w:rsid w:val="00A62E95"/>
    <w:rsid w:val="00A62F7C"/>
    <w:rsid w:val="00A6311D"/>
    <w:rsid w:val="00A633D0"/>
    <w:rsid w:val="00A63795"/>
    <w:rsid w:val="00A63B37"/>
    <w:rsid w:val="00A63D22"/>
    <w:rsid w:val="00A64531"/>
    <w:rsid w:val="00A6468E"/>
    <w:rsid w:val="00A64979"/>
    <w:rsid w:val="00A655EA"/>
    <w:rsid w:val="00A65754"/>
    <w:rsid w:val="00A666C7"/>
    <w:rsid w:val="00A677BF"/>
    <w:rsid w:val="00A6780F"/>
    <w:rsid w:val="00A67940"/>
    <w:rsid w:val="00A679AC"/>
    <w:rsid w:val="00A67AE2"/>
    <w:rsid w:val="00A67E05"/>
    <w:rsid w:val="00A67F31"/>
    <w:rsid w:val="00A70776"/>
    <w:rsid w:val="00A710D9"/>
    <w:rsid w:val="00A71541"/>
    <w:rsid w:val="00A715C8"/>
    <w:rsid w:val="00A71A97"/>
    <w:rsid w:val="00A71D1A"/>
    <w:rsid w:val="00A71DF0"/>
    <w:rsid w:val="00A71FBF"/>
    <w:rsid w:val="00A72797"/>
    <w:rsid w:val="00A72A7F"/>
    <w:rsid w:val="00A72C3C"/>
    <w:rsid w:val="00A730B8"/>
    <w:rsid w:val="00A746E4"/>
    <w:rsid w:val="00A7533D"/>
    <w:rsid w:val="00A75B60"/>
    <w:rsid w:val="00A7622D"/>
    <w:rsid w:val="00A76A03"/>
    <w:rsid w:val="00A76BF9"/>
    <w:rsid w:val="00A76C08"/>
    <w:rsid w:val="00A76C2E"/>
    <w:rsid w:val="00A77202"/>
    <w:rsid w:val="00A776B3"/>
    <w:rsid w:val="00A77A26"/>
    <w:rsid w:val="00A80423"/>
    <w:rsid w:val="00A8136A"/>
    <w:rsid w:val="00A816A0"/>
    <w:rsid w:val="00A816AD"/>
    <w:rsid w:val="00A8186C"/>
    <w:rsid w:val="00A818CA"/>
    <w:rsid w:val="00A81B4F"/>
    <w:rsid w:val="00A8229C"/>
    <w:rsid w:val="00A82346"/>
    <w:rsid w:val="00A8235E"/>
    <w:rsid w:val="00A825F3"/>
    <w:rsid w:val="00A830FA"/>
    <w:rsid w:val="00A83665"/>
    <w:rsid w:val="00A83CEF"/>
    <w:rsid w:val="00A83D5D"/>
    <w:rsid w:val="00A84A96"/>
    <w:rsid w:val="00A84C08"/>
    <w:rsid w:val="00A85015"/>
    <w:rsid w:val="00A85A74"/>
    <w:rsid w:val="00A86FC4"/>
    <w:rsid w:val="00A9077A"/>
    <w:rsid w:val="00A90CB1"/>
    <w:rsid w:val="00A9197F"/>
    <w:rsid w:val="00A91BD1"/>
    <w:rsid w:val="00A92E86"/>
    <w:rsid w:val="00A92FF5"/>
    <w:rsid w:val="00A93096"/>
    <w:rsid w:val="00A93429"/>
    <w:rsid w:val="00A934AA"/>
    <w:rsid w:val="00A935EC"/>
    <w:rsid w:val="00A940AE"/>
    <w:rsid w:val="00A940FD"/>
    <w:rsid w:val="00A949A1"/>
    <w:rsid w:val="00A94A4B"/>
    <w:rsid w:val="00A95096"/>
    <w:rsid w:val="00A956A4"/>
    <w:rsid w:val="00A95C60"/>
    <w:rsid w:val="00A95CB5"/>
    <w:rsid w:val="00A95E04"/>
    <w:rsid w:val="00A968E5"/>
    <w:rsid w:val="00A97283"/>
    <w:rsid w:val="00A97364"/>
    <w:rsid w:val="00A9740D"/>
    <w:rsid w:val="00A97AD9"/>
    <w:rsid w:val="00A97E0F"/>
    <w:rsid w:val="00A97F4C"/>
    <w:rsid w:val="00A97F94"/>
    <w:rsid w:val="00AA000B"/>
    <w:rsid w:val="00AA01E3"/>
    <w:rsid w:val="00AA0999"/>
    <w:rsid w:val="00AA0FE4"/>
    <w:rsid w:val="00AA113E"/>
    <w:rsid w:val="00AA1167"/>
    <w:rsid w:val="00AA1263"/>
    <w:rsid w:val="00AA12DA"/>
    <w:rsid w:val="00AA1699"/>
    <w:rsid w:val="00AA1C0F"/>
    <w:rsid w:val="00AA1C5D"/>
    <w:rsid w:val="00AA255F"/>
    <w:rsid w:val="00AA2868"/>
    <w:rsid w:val="00AA2A3C"/>
    <w:rsid w:val="00AA2BC7"/>
    <w:rsid w:val="00AA2D40"/>
    <w:rsid w:val="00AA2ED7"/>
    <w:rsid w:val="00AA3269"/>
    <w:rsid w:val="00AA3F6F"/>
    <w:rsid w:val="00AA485E"/>
    <w:rsid w:val="00AA4C37"/>
    <w:rsid w:val="00AA4DF6"/>
    <w:rsid w:val="00AA554C"/>
    <w:rsid w:val="00AA5569"/>
    <w:rsid w:val="00AA5834"/>
    <w:rsid w:val="00AA611D"/>
    <w:rsid w:val="00AA61F4"/>
    <w:rsid w:val="00AA62C0"/>
    <w:rsid w:val="00AA6628"/>
    <w:rsid w:val="00AA6C65"/>
    <w:rsid w:val="00AA6D12"/>
    <w:rsid w:val="00AA6FD4"/>
    <w:rsid w:val="00AA70C4"/>
    <w:rsid w:val="00AA720E"/>
    <w:rsid w:val="00AA7F70"/>
    <w:rsid w:val="00AA7F92"/>
    <w:rsid w:val="00AA7FEC"/>
    <w:rsid w:val="00AB0123"/>
    <w:rsid w:val="00AB0EE2"/>
    <w:rsid w:val="00AB13E2"/>
    <w:rsid w:val="00AB1C6A"/>
    <w:rsid w:val="00AB1FBA"/>
    <w:rsid w:val="00AB26BF"/>
    <w:rsid w:val="00AB29E6"/>
    <w:rsid w:val="00AB2B28"/>
    <w:rsid w:val="00AB2D2C"/>
    <w:rsid w:val="00AB358E"/>
    <w:rsid w:val="00AB3847"/>
    <w:rsid w:val="00AB4B36"/>
    <w:rsid w:val="00AB4F19"/>
    <w:rsid w:val="00AB6258"/>
    <w:rsid w:val="00AB678C"/>
    <w:rsid w:val="00AB6CFA"/>
    <w:rsid w:val="00AB72DD"/>
    <w:rsid w:val="00AB77DD"/>
    <w:rsid w:val="00AB78A1"/>
    <w:rsid w:val="00AB79DE"/>
    <w:rsid w:val="00AC0282"/>
    <w:rsid w:val="00AC0610"/>
    <w:rsid w:val="00AC0BB8"/>
    <w:rsid w:val="00AC1305"/>
    <w:rsid w:val="00AC17B7"/>
    <w:rsid w:val="00AC246C"/>
    <w:rsid w:val="00AC2A25"/>
    <w:rsid w:val="00AC326A"/>
    <w:rsid w:val="00AC336F"/>
    <w:rsid w:val="00AC389E"/>
    <w:rsid w:val="00AC39E0"/>
    <w:rsid w:val="00AC3C4C"/>
    <w:rsid w:val="00AC3D3D"/>
    <w:rsid w:val="00AC415B"/>
    <w:rsid w:val="00AC4399"/>
    <w:rsid w:val="00AC445C"/>
    <w:rsid w:val="00AC4A92"/>
    <w:rsid w:val="00AC4BF6"/>
    <w:rsid w:val="00AC4CF3"/>
    <w:rsid w:val="00AC5316"/>
    <w:rsid w:val="00AC53D5"/>
    <w:rsid w:val="00AC5C9C"/>
    <w:rsid w:val="00AC5E9C"/>
    <w:rsid w:val="00AC61E1"/>
    <w:rsid w:val="00AC6FB0"/>
    <w:rsid w:val="00AC7A1D"/>
    <w:rsid w:val="00AC7A9E"/>
    <w:rsid w:val="00AC7D93"/>
    <w:rsid w:val="00AD0175"/>
    <w:rsid w:val="00AD01F5"/>
    <w:rsid w:val="00AD035E"/>
    <w:rsid w:val="00AD1157"/>
    <w:rsid w:val="00AD14ED"/>
    <w:rsid w:val="00AD1A3A"/>
    <w:rsid w:val="00AD1BFC"/>
    <w:rsid w:val="00AD1C20"/>
    <w:rsid w:val="00AD1C21"/>
    <w:rsid w:val="00AD1E93"/>
    <w:rsid w:val="00AD24F9"/>
    <w:rsid w:val="00AD28BC"/>
    <w:rsid w:val="00AD2948"/>
    <w:rsid w:val="00AD2D46"/>
    <w:rsid w:val="00AD3004"/>
    <w:rsid w:val="00AD3073"/>
    <w:rsid w:val="00AD32DB"/>
    <w:rsid w:val="00AD38AB"/>
    <w:rsid w:val="00AD4197"/>
    <w:rsid w:val="00AD4680"/>
    <w:rsid w:val="00AD4E84"/>
    <w:rsid w:val="00AD5372"/>
    <w:rsid w:val="00AD5712"/>
    <w:rsid w:val="00AD5CB6"/>
    <w:rsid w:val="00AD6A65"/>
    <w:rsid w:val="00AD7275"/>
    <w:rsid w:val="00AD7B39"/>
    <w:rsid w:val="00AD7E32"/>
    <w:rsid w:val="00AE0680"/>
    <w:rsid w:val="00AE0E37"/>
    <w:rsid w:val="00AE1862"/>
    <w:rsid w:val="00AE233F"/>
    <w:rsid w:val="00AE32AE"/>
    <w:rsid w:val="00AE3365"/>
    <w:rsid w:val="00AE39A3"/>
    <w:rsid w:val="00AE3EED"/>
    <w:rsid w:val="00AE4039"/>
    <w:rsid w:val="00AE4450"/>
    <w:rsid w:val="00AE45BD"/>
    <w:rsid w:val="00AE4726"/>
    <w:rsid w:val="00AE4995"/>
    <w:rsid w:val="00AE4CD5"/>
    <w:rsid w:val="00AE5151"/>
    <w:rsid w:val="00AE51CA"/>
    <w:rsid w:val="00AE5657"/>
    <w:rsid w:val="00AE586F"/>
    <w:rsid w:val="00AE597F"/>
    <w:rsid w:val="00AE6227"/>
    <w:rsid w:val="00AE6389"/>
    <w:rsid w:val="00AE6510"/>
    <w:rsid w:val="00AE715E"/>
    <w:rsid w:val="00AE72CD"/>
    <w:rsid w:val="00AE75E4"/>
    <w:rsid w:val="00AE79E9"/>
    <w:rsid w:val="00AF08D2"/>
    <w:rsid w:val="00AF09A3"/>
    <w:rsid w:val="00AF0AEA"/>
    <w:rsid w:val="00AF0B52"/>
    <w:rsid w:val="00AF0CB8"/>
    <w:rsid w:val="00AF1ACA"/>
    <w:rsid w:val="00AF1D01"/>
    <w:rsid w:val="00AF218E"/>
    <w:rsid w:val="00AF2BE8"/>
    <w:rsid w:val="00AF2D99"/>
    <w:rsid w:val="00AF3269"/>
    <w:rsid w:val="00AF40BD"/>
    <w:rsid w:val="00AF428F"/>
    <w:rsid w:val="00AF46E0"/>
    <w:rsid w:val="00AF491C"/>
    <w:rsid w:val="00AF49B4"/>
    <w:rsid w:val="00AF4DAA"/>
    <w:rsid w:val="00AF572D"/>
    <w:rsid w:val="00AF578C"/>
    <w:rsid w:val="00AF5E9D"/>
    <w:rsid w:val="00AF63CA"/>
    <w:rsid w:val="00AF67E9"/>
    <w:rsid w:val="00AF6CEC"/>
    <w:rsid w:val="00AF6E4E"/>
    <w:rsid w:val="00AF716A"/>
    <w:rsid w:val="00AF7562"/>
    <w:rsid w:val="00AF7851"/>
    <w:rsid w:val="00AF79B1"/>
    <w:rsid w:val="00AF79CC"/>
    <w:rsid w:val="00B00010"/>
    <w:rsid w:val="00B00AEE"/>
    <w:rsid w:val="00B00EE8"/>
    <w:rsid w:val="00B00F08"/>
    <w:rsid w:val="00B0118F"/>
    <w:rsid w:val="00B01698"/>
    <w:rsid w:val="00B01E1C"/>
    <w:rsid w:val="00B023DA"/>
    <w:rsid w:val="00B02402"/>
    <w:rsid w:val="00B02634"/>
    <w:rsid w:val="00B026A1"/>
    <w:rsid w:val="00B026AE"/>
    <w:rsid w:val="00B026C3"/>
    <w:rsid w:val="00B02DE8"/>
    <w:rsid w:val="00B02F7E"/>
    <w:rsid w:val="00B03469"/>
    <w:rsid w:val="00B035DF"/>
    <w:rsid w:val="00B04317"/>
    <w:rsid w:val="00B04707"/>
    <w:rsid w:val="00B0477C"/>
    <w:rsid w:val="00B049AE"/>
    <w:rsid w:val="00B05C4F"/>
    <w:rsid w:val="00B05E93"/>
    <w:rsid w:val="00B0613F"/>
    <w:rsid w:val="00B06D97"/>
    <w:rsid w:val="00B07995"/>
    <w:rsid w:val="00B07E17"/>
    <w:rsid w:val="00B1096A"/>
    <w:rsid w:val="00B10CA5"/>
    <w:rsid w:val="00B10DC9"/>
    <w:rsid w:val="00B10EEE"/>
    <w:rsid w:val="00B113C3"/>
    <w:rsid w:val="00B114C1"/>
    <w:rsid w:val="00B1171F"/>
    <w:rsid w:val="00B12520"/>
    <w:rsid w:val="00B125F2"/>
    <w:rsid w:val="00B133AE"/>
    <w:rsid w:val="00B13A32"/>
    <w:rsid w:val="00B140A0"/>
    <w:rsid w:val="00B140FF"/>
    <w:rsid w:val="00B14448"/>
    <w:rsid w:val="00B14A71"/>
    <w:rsid w:val="00B14DB3"/>
    <w:rsid w:val="00B15449"/>
    <w:rsid w:val="00B15AB8"/>
    <w:rsid w:val="00B15CB3"/>
    <w:rsid w:val="00B16104"/>
    <w:rsid w:val="00B16280"/>
    <w:rsid w:val="00B16454"/>
    <w:rsid w:val="00B16CDF"/>
    <w:rsid w:val="00B1758D"/>
    <w:rsid w:val="00B17838"/>
    <w:rsid w:val="00B17ACF"/>
    <w:rsid w:val="00B20507"/>
    <w:rsid w:val="00B208D5"/>
    <w:rsid w:val="00B20D5D"/>
    <w:rsid w:val="00B20DDA"/>
    <w:rsid w:val="00B20FAE"/>
    <w:rsid w:val="00B212B3"/>
    <w:rsid w:val="00B213E4"/>
    <w:rsid w:val="00B21565"/>
    <w:rsid w:val="00B21736"/>
    <w:rsid w:val="00B21940"/>
    <w:rsid w:val="00B21A77"/>
    <w:rsid w:val="00B222CE"/>
    <w:rsid w:val="00B22496"/>
    <w:rsid w:val="00B22F4F"/>
    <w:rsid w:val="00B235E8"/>
    <w:rsid w:val="00B23680"/>
    <w:rsid w:val="00B23690"/>
    <w:rsid w:val="00B23F4E"/>
    <w:rsid w:val="00B2407D"/>
    <w:rsid w:val="00B24453"/>
    <w:rsid w:val="00B2503A"/>
    <w:rsid w:val="00B25F29"/>
    <w:rsid w:val="00B26961"/>
    <w:rsid w:val="00B26CA6"/>
    <w:rsid w:val="00B26F06"/>
    <w:rsid w:val="00B31A65"/>
    <w:rsid w:val="00B31BFE"/>
    <w:rsid w:val="00B320C7"/>
    <w:rsid w:val="00B324BB"/>
    <w:rsid w:val="00B32549"/>
    <w:rsid w:val="00B3286D"/>
    <w:rsid w:val="00B329A5"/>
    <w:rsid w:val="00B32B16"/>
    <w:rsid w:val="00B32B71"/>
    <w:rsid w:val="00B3345D"/>
    <w:rsid w:val="00B33883"/>
    <w:rsid w:val="00B33C2D"/>
    <w:rsid w:val="00B33FAD"/>
    <w:rsid w:val="00B341EA"/>
    <w:rsid w:val="00B34231"/>
    <w:rsid w:val="00B34288"/>
    <w:rsid w:val="00B3472B"/>
    <w:rsid w:val="00B349D3"/>
    <w:rsid w:val="00B35191"/>
    <w:rsid w:val="00B358B7"/>
    <w:rsid w:val="00B35CE8"/>
    <w:rsid w:val="00B3648A"/>
    <w:rsid w:val="00B366A3"/>
    <w:rsid w:val="00B36C60"/>
    <w:rsid w:val="00B36E95"/>
    <w:rsid w:val="00B375D0"/>
    <w:rsid w:val="00B37B06"/>
    <w:rsid w:val="00B37E8E"/>
    <w:rsid w:val="00B4031E"/>
    <w:rsid w:val="00B4045B"/>
    <w:rsid w:val="00B40884"/>
    <w:rsid w:val="00B409DA"/>
    <w:rsid w:val="00B40CE6"/>
    <w:rsid w:val="00B40FE9"/>
    <w:rsid w:val="00B417B7"/>
    <w:rsid w:val="00B41BB7"/>
    <w:rsid w:val="00B41C44"/>
    <w:rsid w:val="00B41FF5"/>
    <w:rsid w:val="00B427A4"/>
    <w:rsid w:val="00B4287E"/>
    <w:rsid w:val="00B42B40"/>
    <w:rsid w:val="00B42E96"/>
    <w:rsid w:val="00B43277"/>
    <w:rsid w:val="00B4390C"/>
    <w:rsid w:val="00B44089"/>
    <w:rsid w:val="00B445C8"/>
    <w:rsid w:val="00B445FF"/>
    <w:rsid w:val="00B4570A"/>
    <w:rsid w:val="00B474FD"/>
    <w:rsid w:val="00B47589"/>
    <w:rsid w:val="00B4792E"/>
    <w:rsid w:val="00B47B13"/>
    <w:rsid w:val="00B47D61"/>
    <w:rsid w:val="00B47E7F"/>
    <w:rsid w:val="00B47F30"/>
    <w:rsid w:val="00B50353"/>
    <w:rsid w:val="00B50698"/>
    <w:rsid w:val="00B50935"/>
    <w:rsid w:val="00B50DD5"/>
    <w:rsid w:val="00B51761"/>
    <w:rsid w:val="00B5193E"/>
    <w:rsid w:val="00B51BB9"/>
    <w:rsid w:val="00B51FEE"/>
    <w:rsid w:val="00B524B6"/>
    <w:rsid w:val="00B52C31"/>
    <w:rsid w:val="00B53342"/>
    <w:rsid w:val="00B542B7"/>
    <w:rsid w:val="00B543EF"/>
    <w:rsid w:val="00B5444E"/>
    <w:rsid w:val="00B544A1"/>
    <w:rsid w:val="00B54533"/>
    <w:rsid w:val="00B54958"/>
    <w:rsid w:val="00B55A33"/>
    <w:rsid w:val="00B56171"/>
    <w:rsid w:val="00B562E1"/>
    <w:rsid w:val="00B5665A"/>
    <w:rsid w:val="00B56763"/>
    <w:rsid w:val="00B568C6"/>
    <w:rsid w:val="00B56CC3"/>
    <w:rsid w:val="00B56D9B"/>
    <w:rsid w:val="00B571E7"/>
    <w:rsid w:val="00B574C0"/>
    <w:rsid w:val="00B57F83"/>
    <w:rsid w:val="00B60346"/>
    <w:rsid w:val="00B6034D"/>
    <w:rsid w:val="00B6060F"/>
    <w:rsid w:val="00B60BEF"/>
    <w:rsid w:val="00B60D93"/>
    <w:rsid w:val="00B61426"/>
    <w:rsid w:val="00B61F9C"/>
    <w:rsid w:val="00B62705"/>
    <w:rsid w:val="00B62F6D"/>
    <w:rsid w:val="00B63143"/>
    <w:rsid w:val="00B63769"/>
    <w:rsid w:val="00B639D7"/>
    <w:rsid w:val="00B63A2E"/>
    <w:rsid w:val="00B63C2A"/>
    <w:rsid w:val="00B63CF1"/>
    <w:rsid w:val="00B64038"/>
    <w:rsid w:val="00B6514A"/>
    <w:rsid w:val="00B652ED"/>
    <w:rsid w:val="00B65F18"/>
    <w:rsid w:val="00B65F8C"/>
    <w:rsid w:val="00B6604A"/>
    <w:rsid w:val="00B6619B"/>
    <w:rsid w:val="00B66665"/>
    <w:rsid w:val="00B67BED"/>
    <w:rsid w:val="00B67D71"/>
    <w:rsid w:val="00B67D8E"/>
    <w:rsid w:val="00B70073"/>
    <w:rsid w:val="00B7055B"/>
    <w:rsid w:val="00B705AC"/>
    <w:rsid w:val="00B706AC"/>
    <w:rsid w:val="00B7085E"/>
    <w:rsid w:val="00B70934"/>
    <w:rsid w:val="00B709E6"/>
    <w:rsid w:val="00B71260"/>
    <w:rsid w:val="00B71568"/>
    <w:rsid w:val="00B717C7"/>
    <w:rsid w:val="00B71987"/>
    <w:rsid w:val="00B720D8"/>
    <w:rsid w:val="00B723A5"/>
    <w:rsid w:val="00B73161"/>
    <w:rsid w:val="00B731EC"/>
    <w:rsid w:val="00B7396A"/>
    <w:rsid w:val="00B73F89"/>
    <w:rsid w:val="00B74932"/>
    <w:rsid w:val="00B74D5D"/>
    <w:rsid w:val="00B74FAF"/>
    <w:rsid w:val="00B75647"/>
    <w:rsid w:val="00B75700"/>
    <w:rsid w:val="00B757D7"/>
    <w:rsid w:val="00B75957"/>
    <w:rsid w:val="00B76C02"/>
    <w:rsid w:val="00B77029"/>
    <w:rsid w:val="00B7766C"/>
    <w:rsid w:val="00B77E79"/>
    <w:rsid w:val="00B77E8F"/>
    <w:rsid w:val="00B8002D"/>
    <w:rsid w:val="00B805F5"/>
    <w:rsid w:val="00B8062D"/>
    <w:rsid w:val="00B8072E"/>
    <w:rsid w:val="00B80830"/>
    <w:rsid w:val="00B80B12"/>
    <w:rsid w:val="00B81C1A"/>
    <w:rsid w:val="00B81DFF"/>
    <w:rsid w:val="00B82257"/>
    <w:rsid w:val="00B82284"/>
    <w:rsid w:val="00B82771"/>
    <w:rsid w:val="00B835AB"/>
    <w:rsid w:val="00B837AB"/>
    <w:rsid w:val="00B837FE"/>
    <w:rsid w:val="00B83B58"/>
    <w:rsid w:val="00B83EAB"/>
    <w:rsid w:val="00B84248"/>
    <w:rsid w:val="00B8429E"/>
    <w:rsid w:val="00B84877"/>
    <w:rsid w:val="00B848E6"/>
    <w:rsid w:val="00B84AA3"/>
    <w:rsid w:val="00B84FFC"/>
    <w:rsid w:val="00B8520D"/>
    <w:rsid w:val="00B85798"/>
    <w:rsid w:val="00B85831"/>
    <w:rsid w:val="00B85952"/>
    <w:rsid w:val="00B85AE1"/>
    <w:rsid w:val="00B85AE3"/>
    <w:rsid w:val="00B85FF6"/>
    <w:rsid w:val="00B862EC"/>
    <w:rsid w:val="00B86932"/>
    <w:rsid w:val="00B8772F"/>
    <w:rsid w:val="00B87FC8"/>
    <w:rsid w:val="00B904C0"/>
    <w:rsid w:val="00B90611"/>
    <w:rsid w:val="00B90906"/>
    <w:rsid w:val="00B90C39"/>
    <w:rsid w:val="00B91107"/>
    <w:rsid w:val="00B915C1"/>
    <w:rsid w:val="00B91F2C"/>
    <w:rsid w:val="00B9218F"/>
    <w:rsid w:val="00B924F4"/>
    <w:rsid w:val="00B92B2C"/>
    <w:rsid w:val="00B92BF7"/>
    <w:rsid w:val="00B93056"/>
    <w:rsid w:val="00B933B1"/>
    <w:rsid w:val="00B933FB"/>
    <w:rsid w:val="00B9348E"/>
    <w:rsid w:val="00B93635"/>
    <w:rsid w:val="00B93A2B"/>
    <w:rsid w:val="00B940F9"/>
    <w:rsid w:val="00B94B0D"/>
    <w:rsid w:val="00B94D5A"/>
    <w:rsid w:val="00B95158"/>
    <w:rsid w:val="00B952F9"/>
    <w:rsid w:val="00B957DF"/>
    <w:rsid w:val="00B9580D"/>
    <w:rsid w:val="00B95CA0"/>
    <w:rsid w:val="00B95E75"/>
    <w:rsid w:val="00B96118"/>
    <w:rsid w:val="00B964C9"/>
    <w:rsid w:val="00B96B52"/>
    <w:rsid w:val="00B96BCC"/>
    <w:rsid w:val="00B97FFE"/>
    <w:rsid w:val="00BA07AD"/>
    <w:rsid w:val="00BA16C8"/>
    <w:rsid w:val="00BA2084"/>
    <w:rsid w:val="00BA2FDE"/>
    <w:rsid w:val="00BA3822"/>
    <w:rsid w:val="00BA486E"/>
    <w:rsid w:val="00BA48E1"/>
    <w:rsid w:val="00BA491E"/>
    <w:rsid w:val="00BA4D33"/>
    <w:rsid w:val="00BA50A1"/>
    <w:rsid w:val="00BA52E2"/>
    <w:rsid w:val="00BA543A"/>
    <w:rsid w:val="00BA58A9"/>
    <w:rsid w:val="00BA5911"/>
    <w:rsid w:val="00BA5E98"/>
    <w:rsid w:val="00BA693A"/>
    <w:rsid w:val="00BA699F"/>
    <w:rsid w:val="00BA6DA2"/>
    <w:rsid w:val="00BB058C"/>
    <w:rsid w:val="00BB0857"/>
    <w:rsid w:val="00BB09DB"/>
    <w:rsid w:val="00BB1080"/>
    <w:rsid w:val="00BB1163"/>
    <w:rsid w:val="00BB1256"/>
    <w:rsid w:val="00BB140B"/>
    <w:rsid w:val="00BB14B0"/>
    <w:rsid w:val="00BB1671"/>
    <w:rsid w:val="00BB204A"/>
    <w:rsid w:val="00BB205B"/>
    <w:rsid w:val="00BB275D"/>
    <w:rsid w:val="00BB27F0"/>
    <w:rsid w:val="00BB2A30"/>
    <w:rsid w:val="00BB2F53"/>
    <w:rsid w:val="00BB35A2"/>
    <w:rsid w:val="00BB3EF4"/>
    <w:rsid w:val="00BB42CD"/>
    <w:rsid w:val="00BB480E"/>
    <w:rsid w:val="00BB488E"/>
    <w:rsid w:val="00BB4A52"/>
    <w:rsid w:val="00BB4ED1"/>
    <w:rsid w:val="00BB5F29"/>
    <w:rsid w:val="00BB6418"/>
    <w:rsid w:val="00BB6C75"/>
    <w:rsid w:val="00BB7332"/>
    <w:rsid w:val="00BB76D4"/>
    <w:rsid w:val="00BB7809"/>
    <w:rsid w:val="00BB78EB"/>
    <w:rsid w:val="00BB7BC7"/>
    <w:rsid w:val="00BB7C45"/>
    <w:rsid w:val="00BC0135"/>
    <w:rsid w:val="00BC0663"/>
    <w:rsid w:val="00BC07F8"/>
    <w:rsid w:val="00BC0A7F"/>
    <w:rsid w:val="00BC0B92"/>
    <w:rsid w:val="00BC0F7D"/>
    <w:rsid w:val="00BC171B"/>
    <w:rsid w:val="00BC1E21"/>
    <w:rsid w:val="00BC253E"/>
    <w:rsid w:val="00BC273D"/>
    <w:rsid w:val="00BC37EE"/>
    <w:rsid w:val="00BC3956"/>
    <w:rsid w:val="00BC3B6C"/>
    <w:rsid w:val="00BC493F"/>
    <w:rsid w:val="00BC4E76"/>
    <w:rsid w:val="00BC5426"/>
    <w:rsid w:val="00BC54C5"/>
    <w:rsid w:val="00BC585F"/>
    <w:rsid w:val="00BC5B70"/>
    <w:rsid w:val="00BC619E"/>
    <w:rsid w:val="00BC68F3"/>
    <w:rsid w:val="00BC6A75"/>
    <w:rsid w:val="00BC6F48"/>
    <w:rsid w:val="00BC7147"/>
    <w:rsid w:val="00BC73A2"/>
    <w:rsid w:val="00BC7C4B"/>
    <w:rsid w:val="00BD04F6"/>
    <w:rsid w:val="00BD0553"/>
    <w:rsid w:val="00BD0992"/>
    <w:rsid w:val="00BD09F2"/>
    <w:rsid w:val="00BD0CC4"/>
    <w:rsid w:val="00BD0E2B"/>
    <w:rsid w:val="00BD0EBB"/>
    <w:rsid w:val="00BD136E"/>
    <w:rsid w:val="00BD1913"/>
    <w:rsid w:val="00BD28A1"/>
    <w:rsid w:val="00BD2CA5"/>
    <w:rsid w:val="00BD2ECA"/>
    <w:rsid w:val="00BD318C"/>
    <w:rsid w:val="00BD31D1"/>
    <w:rsid w:val="00BD39E0"/>
    <w:rsid w:val="00BD4207"/>
    <w:rsid w:val="00BD452C"/>
    <w:rsid w:val="00BD45E1"/>
    <w:rsid w:val="00BD47AD"/>
    <w:rsid w:val="00BD4B60"/>
    <w:rsid w:val="00BD4DC1"/>
    <w:rsid w:val="00BD527B"/>
    <w:rsid w:val="00BD5B0A"/>
    <w:rsid w:val="00BD5BC9"/>
    <w:rsid w:val="00BD5F9A"/>
    <w:rsid w:val="00BD60E1"/>
    <w:rsid w:val="00BD638E"/>
    <w:rsid w:val="00BD640F"/>
    <w:rsid w:val="00BD666B"/>
    <w:rsid w:val="00BD68C9"/>
    <w:rsid w:val="00BD69A5"/>
    <w:rsid w:val="00BD6C83"/>
    <w:rsid w:val="00BD72B3"/>
    <w:rsid w:val="00BD7325"/>
    <w:rsid w:val="00BD74AF"/>
    <w:rsid w:val="00BD7807"/>
    <w:rsid w:val="00BD78AE"/>
    <w:rsid w:val="00BD78CE"/>
    <w:rsid w:val="00BD7C66"/>
    <w:rsid w:val="00BD7C6D"/>
    <w:rsid w:val="00BE01F8"/>
    <w:rsid w:val="00BE0F05"/>
    <w:rsid w:val="00BE1131"/>
    <w:rsid w:val="00BE13B6"/>
    <w:rsid w:val="00BE168C"/>
    <w:rsid w:val="00BE16D6"/>
    <w:rsid w:val="00BE1B02"/>
    <w:rsid w:val="00BE2D7B"/>
    <w:rsid w:val="00BE3B51"/>
    <w:rsid w:val="00BE418D"/>
    <w:rsid w:val="00BE4367"/>
    <w:rsid w:val="00BE472A"/>
    <w:rsid w:val="00BE5847"/>
    <w:rsid w:val="00BE5CBE"/>
    <w:rsid w:val="00BE5FF6"/>
    <w:rsid w:val="00BE601E"/>
    <w:rsid w:val="00BE6545"/>
    <w:rsid w:val="00BE6600"/>
    <w:rsid w:val="00BE667C"/>
    <w:rsid w:val="00BE6B9B"/>
    <w:rsid w:val="00BE6D03"/>
    <w:rsid w:val="00BE726F"/>
    <w:rsid w:val="00BE737E"/>
    <w:rsid w:val="00BE7666"/>
    <w:rsid w:val="00BE7950"/>
    <w:rsid w:val="00BE7A2A"/>
    <w:rsid w:val="00BF0D12"/>
    <w:rsid w:val="00BF0D5F"/>
    <w:rsid w:val="00BF0E53"/>
    <w:rsid w:val="00BF12CD"/>
    <w:rsid w:val="00BF1826"/>
    <w:rsid w:val="00BF1C5A"/>
    <w:rsid w:val="00BF2967"/>
    <w:rsid w:val="00BF2A7B"/>
    <w:rsid w:val="00BF3207"/>
    <w:rsid w:val="00BF3B08"/>
    <w:rsid w:val="00BF3B4C"/>
    <w:rsid w:val="00BF3CFA"/>
    <w:rsid w:val="00BF3F45"/>
    <w:rsid w:val="00BF43E1"/>
    <w:rsid w:val="00BF44B7"/>
    <w:rsid w:val="00BF4AE4"/>
    <w:rsid w:val="00BF4B84"/>
    <w:rsid w:val="00BF4C17"/>
    <w:rsid w:val="00BF4F49"/>
    <w:rsid w:val="00BF61D7"/>
    <w:rsid w:val="00BF76F1"/>
    <w:rsid w:val="00BF7702"/>
    <w:rsid w:val="00BF7796"/>
    <w:rsid w:val="00BF7A69"/>
    <w:rsid w:val="00BF7BB9"/>
    <w:rsid w:val="00BF7BF2"/>
    <w:rsid w:val="00C003E0"/>
    <w:rsid w:val="00C00425"/>
    <w:rsid w:val="00C009AE"/>
    <w:rsid w:val="00C00A5D"/>
    <w:rsid w:val="00C00A65"/>
    <w:rsid w:val="00C00D9C"/>
    <w:rsid w:val="00C0148E"/>
    <w:rsid w:val="00C01B27"/>
    <w:rsid w:val="00C02106"/>
    <w:rsid w:val="00C02596"/>
    <w:rsid w:val="00C02B9D"/>
    <w:rsid w:val="00C02BCD"/>
    <w:rsid w:val="00C037BE"/>
    <w:rsid w:val="00C03C77"/>
    <w:rsid w:val="00C03F10"/>
    <w:rsid w:val="00C04353"/>
    <w:rsid w:val="00C0488D"/>
    <w:rsid w:val="00C04B21"/>
    <w:rsid w:val="00C04CA3"/>
    <w:rsid w:val="00C05428"/>
    <w:rsid w:val="00C06334"/>
    <w:rsid w:val="00C072E5"/>
    <w:rsid w:val="00C07A05"/>
    <w:rsid w:val="00C102C5"/>
    <w:rsid w:val="00C107CD"/>
    <w:rsid w:val="00C107EA"/>
    <w:rsid w:val="00C1094E"/>
    <w:rsid w:val="00C10A28"/>
    <w:rsid w:val="00C1104F"/>
    <w:rsid w:val="00C113FB"/>
    <w:rsid w:val="00C11846"/>
    <w:rsid w:val="00C11BD7"/>
    <w:rsid w:val="00C12159"/>
    <w:rsid w:val="00C1263A"/>
    <w:rsid w:val="00C141C7"/>
    <w:rsid w:val="00C142F2"/>
    <w:rsid w:val="00C14B4B"/>
    <w:rsid w:val="00C14F53"/>
    <w:rsid w:val="00C15971"/>
    <w:rsid w:val="00C15EDF"/>
    <w:rsid w:val="00C1646A"/>
    <w:rsid w:val="00C16B9E"/>
    <w:rsid w:val="00C16D34"/>
    <w:rsid w:val="00C173FE"/>
    <w:rsid w:val="00C178A8"/>
    <w:rsid w:val="00C179DB"/>
    <w:rsid w:val="00C204B6"/>
    <w:rsid w:val="00C20AA9"/>
    <w:rsid w:val="00C212DD"/>
    <w:rsid w:val="00C2194F"/>
    <w:rsid w:val="00C219DE"/>
    <w:rsid w:val="00C21C7F"/>
    <w:rsid w:val="00C21D96"/>
    <w:rsid w:val="00C21DA0"/>
    <w:rsid w:val="00C21DCA"/>
    <w:rsid w:val="00C21EAA"/>
    <w:rsid w:val="00C22A1F"/>
    <w:rsid w:val="00C23FF6"/>
    <w:rsid w:val="00C240B1"/>
    <w:rsid w:val="00C2420E"/>
    <w:rsid w:val="00C24249"/>
    <w:rsid w:val="00C24843"/>
    <w:rsid w:val="00C24A3C"/>
    <w:rsid w:val="00C24D4E"/>
    <w:rsid w:val="00C256BE"/>
    <w:rsid w:val="00C258A2"/>
    <w:rsid w:val="00C25983"/>
    <w:rsid w:val="00C25BC1"/>
    <w:rsid w:val="00C25C51"/>
    <w:rsid w:val="00C26249"/>
    <w:rsid w:val="00C27828"/>
    <w:rsid w:val="00C27F50"/>
    <w:rsid w:val="00C30236"/>
    <w:rsid w:val="00C30247"/>
    <w:rsid w:val="00C30506"/>
    <w:rsid w:val="00C30647"/>
    <w:rsid w:val="00C30C03"/>
    <w:rsid w:val="00C30F50"/>
    <w:rsid w:val="00C30F63"/>
    <w:rsid w:val="00C31067"/>
    <w:rsid w:val="00C31694"/>
    <w:rsid w:val="00C3178D"/>
    <w:rsid w:val="00C320A8"/>
    <w:rsid w:val="00C324BB"/>
    <w:rsid w:val="00C32951"/>
    <w:rsid w:val="00C32FBE"/>
    <w:rsid w:val="00C33079"/>
    <w:rsid w:val="00C330F5"/>
    <w:rsid w:val="00C338AB"/>
    <w:rsid w:val="00C33F4C"/>
    <w:rsid w:val="00C33FFC"/>
    <w:rsid w:val="00C34304"/>
    <w:rsid w:val="00C34539"/>
    <w:rsid w:val="00C34588"/>
    <w:rsid w:val="00C34660"/>
    <w:rsid w:val="00C347C6"/>
    <w:rsid w:val="00C3664E"/>
    <w:rsid w:val="00C36CCF"/>
    <w:rsid w:val="00C3712F"/>
    <w:rsid w:val="00C372A4"/>
    <w:rsid w:val="00C3746B"/>
    <w:rsid w:val="00C37C84"/>
    <w:rsid w:val="00C40160"/>
    <w:rsid w:val="00C40165"/>
    <w:rsid w:val="00C40D00"/>
    <w:rsid w:val="00C419CD"/>
    <w:rsid w:val="00C42B8C"/>
    <w:rsid w:val="00C42BE3"/>
    <w:rsid w:val="00C42ECC"/>
    <w:rsid w:val="00C4340E"/>
    <w:rsid w:val="00C43616"/>
    <w:rsid w:val="00C44026"/>
    <w:rsid w:val="00C4450B"/>
    <w:rsid w:val="00C447A5"/>
    <w:rsid w:val="00C44DAB"/>
    <w:rsid w:val="00C44F59"/>
    <w:rsid w:val="00C45146"/>
    <w:rsid w:val="00C45231"/>
    <w:rsid w:val="00C45A07"/>
    <w:rsid w:val="00C45B46"/>
    <w:rsid w:val="00C45E78"/>
    <w:rsid w:val="00C461A9"/>
    <w:rsid w:val="00C47636"/>
    <w:rsid w:val="00C479D7"/>
    <w:rsid w:val="00C47C68"/>
    <w:rsid w:val="00C50166"/>
    <w:rsid w:val="00C5026D"/>
    <w:rsid w:val="00C505BE"/>
    <w:rsid w:val="00C50FA0"/>
    <w:rsid w:val="00C5169B"/>
    <w:rsid w:val="00C51847"/>
    <w:rsid w:val="00C51D98"/>
    <w:rsid w:val="00C51F6C"/>
    <w:rsid w:val="00C5299F"/>
    <w:rsid w:val="00C53030"/>
    <w:rsid w:val="00C53117"/>
    <w:rsid w:val="00C53757"/>
    <w:rsid w:val="00C5390F"/>
    <w:rsid w:val="00C53999"/>
    <w:rsid w:val="00C53C15"/>
    <w:rsid w:val="00C53E47"/>
    <w:rsid w:val="00C547A9"/>
    <w:rsid w:val="00C54839"/>
    <w:rsid w:val="00C54E33"/>
    <w:rsid w:val="00C55195"/>
    <w:rsid w:val="00C55396"/>
    <w:rsid w:val="00C554FB"/>
    <w:rsid w:val="00C556DE"/>
    <w:rsid w:val="00C55920"/>
    <w:rsid w:val="00C55B6A"/>
    <w:rsid w:val="00C565D7"/>
    <w:rsid w:val="00C565E1"/>
    <w:rsid w:val="00C56743"/>
    <w:rsid w:val="00C56FF6"/>
    <w:rsid w:val="00C57048"/>
    <w:rsid w:val="00C574D2"/>
    <w:rsid w:val="00C57550"/>
    <w:rsid w:val="00C57605"/>
    <w:rsid w:val="00C57A0A"/>
    <w:rsid w:val="00C57A35"/>
    <w:rsid w:val="00C57A4A"/>
    <w:rsid w:val="00C57A7A"/>
    <w:rsid w:val="00C57D1C"/>
    <w:rsid w:val="00C604A3"/>
    <w:rsid w:val="00C604ED"/>
    <w:rsid w:val="00C616EC"/>
    <w:rsid w:val="00C617B6"/>
    <w:rsid w:val="00C61805"/>
    <w:rsid w:val="00C62395"/>
    <w:rsid w:val="00C62442"/>
    <w:rsid w:val="00C62946"/>
    <w:rsid w:val="00C62B75"/>
    <w:rsid w:val="00C62F40"/>
    <w:rsid w:val="00C6347B"/>
    <w:rsid w:val="00C64484"/>
    <w:rsid w:val="00C65FD1"/>
    <w:rsid w:val="00C66959"/>
    <w:rsid w:val="00C66F25"/>
    <w:rsid w:val="00C67C2F"/>
    <w:rsid w:val="00C67EDC"/>
    <w:rsid w:val="00C7004E"/>
    <w:rsid w:val="00C714EA"/>
    <w:rsid w:val="00C724E7"/>
    <w:rsid w:val="00C72833"/>
    <w:rsid w:val="00C728AB"/>
    <w:rsid w:val="00C728C3"/>
    <w:rsid w:val="00C72B36"/>
    <w:rsid w:val="00C73641"/>
    <w:rsid w:val="00C739AE"/>
    <w:rsid w:val="00C74875"/>
    <w:rsid w:val="00C74E90"/>
    <w:rsid w:val="00C74F64"/>
    <w:rsid w:val="00C75007"/>
    <w:rsid w:val="00C75AF2"/>
    <w:rsid w:val="00C76246"/>
    <w:rsid w:val="00C76B75"/>
    <w:rsid w:val="00C76BBD"/>
    <w:rsid w:val="00C779CC"/>
    <w:rsid w:val="00C77ADE"/>
    <w:rsid w:val="00C801F0"/>
    <w:rsid w:val="00C80B90"/>
    <w:rsid w:val="00C80C63"/>
    <w:rsid w:val="00C813E0"/>
    <w:rsid w:val="00C81D37"/>
    <w:rsid w:val="00C81D42"/>
    <w:rsid w:val="00C8219B"/>
    <w:rsid w:val="00C8220F"/>
    <w:rsid w:val="00C82848"/>
    <w:rsid w:val="00C82D02"/>
    <w:rsid w:val="00C83065"/>
    <w:rsid w:val="00C832C6"/>
    <w:rsid w:val="00C83310"/>
    <w:rsid w:val="00C833E9"/>
    <w:rsid w:val="00C83484"/>
    <w:rsid w:val="00C84518"/>
    <w:rsid w:val="00C84CCC"/>
    <w:rsid w:val="00C850BD"/>
    <w:rsid w:val="00C85B7D"/>
    <w:rsid w:val="00C86255"/>
    <w:rsid w:val="00C86A44"/>
    <w:rsid w:val="00C8751B"/>
    <w:rsid w:val="00C87875"/>
    <w:rsid w:val="00C908A8"/>
    <w:rsid w:val="00C90B79"/>
    <w:rsid w:val="00C90BDB"/>
    <w:rsid w:val="00C91228"/>
    <w:rsid w:val="00C914DD"/>
    <w:rsid w:val="00C91742"/>
    <w:rsid w:val="00C91BCB"/>
    <w:rsid w:val="00C91C18"/>
    <w:rsid w:val="00C92308"/>
    <w:rsid w:val="00C924CD"/>
    <w:rsid w:val="00C92684"/>
    <w:rsid w:val="00C9278A"/>
    <w:rsid w:val="00C92C2D"/>
    <w:rsid w:val="00C933BF"/>
    <w:rsid w:val="00C9366E"/>
    <w:rsid w:val="00C93F40"/>
    <w:rsid w:val="00C94317"/>
    <w:rsid w:val="00C94447"/>
    <w:rsid w:val="00C94AE4"/>
    <w:rsid w:val="00C95255"/>
    <w:rsid w:val="00C953D1"/>
    <w:rsid w:val="00C957AD"/>
    <w:rsid w:val="00C961C2"/>
    <w:rsid w:val="00C964D7"/>
    <w:rsid w:val="00C96B7D"/>
    <w:rsid w:val="00C9776A"/>
    <w:rsid w:val="00CA05BF"/>
    <w:rsid w:val="00CA0869"/>
    <w:rsid w:val="00CA093D"/>
    <w:rsid w:val="00CA0F4B"/>
    <w:rsid w:val="00CA1231"/>
    <w:rsid w:val="00CA199F"/>
    <w:rsid w:val="00CA1F9D"/>
    <w:rsid w:val="00CA22FB"/>
    <w:rsid w:val="00CA241E"/>
    <w:rsid w:val="00CA2C6B"/>
    <w:rsid w:val="00CA3C13"/>
    <w:rsid w:val="00CA3C82"/>
    <w:rsid w:val="00CA3D0C"/>
    <w:rsid w:val="00CA45C8"/>
    <w:rsid w:val="00CA4DCF"/>
    <w:rsid w:val="00CA5C17"/>
    <w:rsid w:val="00CA5E7F"/>
    <w:rsid w:val="00CA6332"/>
    <w:rsid w:val="00CA6A82"/>
    <w:rsid w:val="00CA6CBE"/>
    <w:rsid w:val="00CA729B"/>
    <w:rsid w:val="00CA7685"/>
    <w:rsid w:val="00CB0851"/>
    <w:rsid w:val="00CB0909"/>
    <w:rsid w:val="00CB0BB7"/>
    <w:rsid w:val="00CB0C54"/>
    <w:rsid w:val="00CB12D8"/>
    <w:rsid w:val="00CB14AB"/>
    <w:rsid w:val="00CB1823"/>
    <w:rsid w:val="00CB1D21"/>
    <w:rsid w:val="00CB1F70"/>
    <w:rsid w:val="00CB2460"/>
    <w:rsid w:val="00CB29DE"/>
    <w:rsid w:val="00CB2BA7"/>
    <w:rsid w:val="00CB2F27"/>
    <w:rsid w:val="00CB36DE"/>
    <w:rsid w:val="00CB3826"/>
    <w:rsid w:val="00CB38A9"/>
    <w:rsid w:val="00CB4097"/>
    <w:rsid w:val="00CB4B6E"/>
    <w:rsid w:val="00CB5883"/>
    <w:rsid w:val="00CB5FC9"/>
    <w:rsid w:val="00CB66E7"/>
    <w:rsid w:val="00CB7165"/>
    <w:rsid w:val="00CB7748"/>
    <w:rsid w:val="00CB7A42"/>
    <w:rsid w:val="00CB7B37"/>
    <w:rsid w:val="00CB7BFF"/>
    <w:rsid w:val="00CC019B"/>
    <w:rsid w:val="00CC01DC"/>
    <w:rsid w:val="00CC0474"/>
    <w:rsid w:val="00CC04DA"/>
    <w:rsid w:val="00CC12D2"/>
    <w:rsid w:val="00CC1344"/>
    <w:rsid w:val="00CC1835"/>
    <w:rsid w:val="00CC1C68"/>
    <w:rsid w:val="00CC1C7D"/>
    <w:rsid w:val="00CC2FFB"/>
    <w:rsid w:val="00CC338B"/>
    <w:rsid w:val="00CC347C"/>
    <w:rsid w:val="00CC3C6C"/>
    <w:rsid w:val="00CC4DB6"/>
    <w:rsid w:val="00CC5710"/>
    <w:rsid w:val="00CC57FE"/>
    <w:rsid w:val="00CC593E"/>
    <w:rsid w:val="00CC5A6A"/>
    <w:rsid w:val="00CC5CE6"/>
    <w:rsid w:val="00CC6574"/>
    <w:rsid w:val="00CC65F6"/>
    <w:rsid w:val="00CC67B8"/>
    <w:rsid w:val="00CC6F62"/>
    <w:rsid w:val="00CC7783"/>
    <w:rsid w:val="00CC7A94"/>
    <w:rsid w:val="00CC7C4D"/>
    <w:rsid w:val="00CD092B"/>
    <w:rsid w:val="00CD0A54"/>
    <w:rsid w:val="00CD2293"/>
    <w:rsid w:val="00CD253B"/>
    <w:rsid w:val="00CD2855"/>
    <w:rsid w:val="00CD29D5"/>
    <w:rsid w:val="00CD2B33"/>
    <w:rsid w:val="00CD2C4E"/>
    <w:rsid w:val="00CD382D"/>
    <w:rsid w:val="00CD3CD9"/>
    <w:rsid w:val="00CD3E51"/>
    <w:rsid w:val="00CD4658"/>
    <w:rsid w:val="00CD484D"/>
    <w:rsid w:val="00CD56C4"/>
    <w:rsid w:val="00CD57C4"/>
    <w:rsid w:val="00CD5878"/>
    <w:rsid w:val="00CD5D53"/>
    <w:rsid w:val="00CD6276"/>
    <w:rsid w:val="00CD70CF"/>
    <w:rsid w:val="00CD70D9"/>
    <w:rsid w:val="00CD7516"/>
    <w:rsid w:val="00CD7595"/>
    <w:rsid w:val="00CD7CBC"/>
    <w:rsid w:val="00CD7E4D"/>
    <w:rsid w:val="00CD7F77"/>
    <w:rsid w:val="00CE0BB3"/>
    <w:rsid w:val="00CE1A6D"/>
    <w:rsid w:val="00CE1A83"/>
    <w:rsid w:val="00CE1CDB"/>
    <w:rsid w:val="00CE234E"/>
    <w:rsid w:val="00CE23DB"/>
    <w:rsid w:val="00CE243F"/>
    <w:rsid w:val="00CE28EC"/>
    <w:rsid w:val="00CE2E49"/>
    <w:rsid w:val="00CE33EA"/>
    <w:rsid w:val="00CE34C7"/>
    <w:rsid w:val="00CE35B5"/>
    <w:rsid w:val="00CE36CF"/>
    <w:rsid w:val="00CE3A8D"/>
    <w:rsid w:val="00CE3F37"/>
    <w:rsid w:val="00CE403C"/>
    <w:rsid w:val="00CE40FF"/>
    <w:rsid w:val="00CE43A7"/>
    <w:rsid w:val="00CE43B9"/>
    <w:rsid w:val="00CE4E66"/>
    <w:rsid w:val="00CE5D97"/>
    <w:rsid w:val="00CE63B5"/>
    <w:rsid w:val="00CE63FE"/>
    <w:rsid w:val="00CE741C"/>
    <w:rsid w:val="00CE76A9"/>
    <w:rsid w:val="00CF032B"/>
    <w:rsid w:val="00CF2018"/>
    <w:rsid w:val="00CF2163"/>
    <w:rsid w:val="00CF2408"/>
    <w:rsid w:val="00CF29EA"/>
    <w:rsid w:val="00CF2C68"/>
    <w:rsid w:val="00CF2D0C"/>
    <w:rsid w:val="00CF359A"/>
    <w:rsid w:val="00CF3870"/>
    <w:rsid w:val="00CF38B8"/>
    <w:rsid w:val="00CF3A73"/>
    <w:rsid w:val="00CF3C4B"/>
    <w:rsid w:val="00CF3FD5"/>
    <w:rsid w:val="00CF4076"/>
    <w:rsid w:val="00CF4ED4"/>
    <w:rsid w:val="00CF50E8"/>
    <w:rsid w:val="00CF6383"/>
    <w:rsid w:val="00CF6A2D"/>
    <w:rsid w:val="00CF703C"/>
    <w:rsid w:val="00CF73E1"/>
    <w:rsid w:val="00CF7CD0"/>
    <w:rsid w:val="00CF7D91"/>
    <w:rsid w:val="00CF7E70"/>
    <w:rsid w:val="00D00350"/>
    <w:rsid w:val="00D00370"/>
    <w:rsid w:val="00D0063F"/>
    <w:rsid w:val="00D00751"/>
    <w:rsid w:val="00D00936"/>
    <w:rsid w:val="00D00DFF"/>
    <w:rsid w:val="00D00F7E"/>
    <w:rsid w:val="00D0103E"/>
    <w:rsid w:val="00D0126D"/>
    <w:rsid w:val="00D014C7"/>
    <w:rsid w:val="00D014CA"/>
    <w:rsid w:val="00D01C7E"/>
    <w:rsid w:val="00D01F75"/>
    <w:rsid w:val="00D0241D"/>
    <w:rsid w:val="00D0280F"/>
    <w:rsid w:val="00D02C24"/>
    <w:rsid w:val="00D02DF0"/>
    <w:rsid w:val="00D02E4D"/>
    <w:rsid w:val="00D02F33"/>
    <w:rsid w:val="00D033C0"/>
    <w:rsid w:val="00D0448E"/>
    <w:rsid w:val="00D04634"/>
    <w:rsid w:val="00D04AFF"/>
    <w:rsid w:val="00D04D18"/>
    <w:rsid w:val="00D05571"/>
    <w:rsid w:val="00D05BDF"/>
    <w:rsid w:val="00D0629C"/>
    <w:rsid w:val="00D0631E"/>
    <w:rsid w:val="00D0650E"/>
    <w:rsid w:val="00D067F1"/>
    <w:rsid w:val="00D07103"/>
    <w:rsid w:val="00D07186"/>
    <w:rsid w:val="00D10153"/>
    <w:rsid w:val="00D103FD"/>
    <w:rsid w:val="00D10876"/>
    <w:rsid w:val="00D10A60"/>
    <w:rsid w:val="00D11024"/>
    <w:rsid w:val="00D111BD"/>
    <w:rsid w:val="00D11D78"/>
    <w:rsid w:val="00D12513"/>
    <w:rsid w:val="00D12963"/>
    <w:rsid w:val="00D129CA"/>
    <w:rsid w:val="00D12B73"/>
    <w:rsid w:val="00D12DC2"/>
    <w:rsid w:val="00D1317B"/>
    <w:rsid w:val="00D13946"/>
    <w:rsid w:val="00D13A33"/>
    <w:rsid w:val="00D13A65"/>
    <w:rsid w:val="00D13BC2"/>
    <w:rsid w:val="00D156C8"/>
    <w:rsid w:val="00D157C9"/>
    <w:rsid w:val="00D15987"/>
    <w:rsid w:val="00D15B23"/>
    <w:rsid w:val="00D15B31"/>
    <w:rsid w:val="00D160D9"/>
    <w:rsid w:val="00D16848"/>
    <w:rsid w:val="00D16EE9"/>
    <w:rsid w:val="00D171A6"/>
    <w:rsid w:val="00D1740E"/>
    <w:rsid w:val="00D17757"/>
    <w:rsid w:val="00D17B7D"/>
    <w:rsid w:val="00D17BDB"/>
    <w:rsid w:val="00D20215"/>
    <w:rsid w:val="00D203F8"/>
    <w:rsid w:val="00D2093A"/>
    <w:rsid w:val="00D20C0C"/>
    <w:rsid w:val="00D20C59"/>
    <w:rsid w:val="00D20E41"/>
    <w:rsid w:val="00D2144F"/>
    <w:rsid w:val="00D215F8"/>
    <w:rsid w:val="00D220B5"/>
    <w:rsid w:val="00D2228C"/>
    <w:rsid w:val="00D2241D"/>
    <w:rsid w:val="00D2334D"/>
    <w:rsid w:val="00D233CD"/>
    <w:rsid w:val="00D23FC3"/>
    <w:rsid w:val="00D24185"/>
    <w:rsid w:val="00D2495F"/>
    <w:rsid w:val="00D24D98"/>
    <w:rsid w:val="00D25137"/>
    <w:rsid w:val="00D25C60"/>
    <w:rsid w:val="00D260FE"/>
    <w:rsid w:val="00D2656E"/>
    <w:rsid w:val="00D266B8"/>
    <w:rsid w:val="00D26721"/>
    <w:rsid w:val="00D2684F"/>
    <w:rsid w:val="00D268E8"/>
    <w:rsid w:val="00D26B13"/>
    <w:rsid w:val="00D26BFC"/>
    <w:rsid w:val="00D272FB"/>
    <w:rsid w:val="00D2767D"/>
    <w:rsid w:val="00D27EE7"/>
    <w:rsid w:val="00D3008B"/>
    <w:rsid w:val="00D30096"/>
    <w:rsid w:val="00D3024E"/>
    <w:rsid w:val="00D30616"/>
    <w:rsid w:val="00D30750"/>
    <w:rsid w:val="00D30970"/>
    <w:rsid w:val="00D30AE4"/>
    <w:rsid w:val="00D30DB2"/>
    <w:rsid w:val="00D31CDD"/>
    <w:rsid w:val="00D31E5B"/>
    <w:rsid w:val="00D32A06"/>
    <w:rsid w:val="00D32F99"/>
    <w:rsid w:val="00D33030"/>
    <w:rsid w:val="00D33396"/>
    <w:rsid w:val="00D33457"/>
    <w:rsid w:val="00D33757"/>
    <w:rsid w:val="00D338F2"/>
    <w:rsid w:val="00D34BF6"/>
    <w:rsid w:val="00D35607"/>
    <w:rsid w:val="00D356E9"/>
    <w:rsid w:val="00D36B98"/>
    <w:rsid w:val="00D36CE0"/>
    <w:rsid w:val="00D370DF"/>
    <w:rsid w:val="00D37279"/>
    <w:rsid w:val="00D37AC6"/>
    <w:rsid w:val="00D37ADE"/>
    <w:rsid w:val="00D400DC"/>
    <w:rsid w:val="00D407F4"/>
    <w:rsid w:val="00D40914"/>
    <w:rsid w:val="00D40A15"/>
    <w:rsid w:val="00D413E1"/>
    <w:rsid w:val="00D41AE6"/>
    <w:rsid w:val="00D41F09"/>
    <w:rsid w:val="00D42719"/>
    <w:rsid w:val="00D427BB"/>
    <w:rsid w:val="00D428FE"/>
    <w:rsid w:val="00D42A28"/>
    <w:rsid w:val="00D43267"/>
    <w:rsid w:val="00D43473"/>
    <w:rsid w:val="00D435F9"/>
    <w:rsid w:val="00D43628"/>
    <w:rsid w:val="00D43798"/>
    <w:rsid w:val="00D43935"/>
    <w:rsid w:val="00D43AF1"/>
    <w:rsid w:val="00D44760"/>
    <w:rsid w:val="00D44784"/>
    <w:rsid w:val="00D44BE5"/>
    <w:rsid w:val="00D45D25"/>
    <w:rsid w:val="00D45F4C"/>
    <w:rsid w:val="00D460D9"/>
    <w:rsid w:val="00D462F1"/>
    <w:rsid w:val="00D467E3"/>
    <w:rsid w:val="00D46CB7"/>
    <w:rsid w:val="00D46E91"/>
    <w:rsid w:val="00D479DF"/>
    <w:rsid w:val="00D47D0F"/>
    <w:rsid w:val="00D50486"/>
    <w:rsid w:val="00D507D6"/>
    <w:rsid w:val="00D50B89"/>
    <w:rsid w:val="00D50E6D"/>
    <w:rsid w:val="00D50F9F"/>
    <w:rsid w:val="00D51978"/>
    <w:rsid w:val="00D51C27"/>
    <w:rsid w:val="00D5208B"/>
    <w:rsid w:val="00D5227A"/>
    <w:rsid w:val="00D528D8"/>
    <w:rsid w:val="00D529F0"/>
    <w:rsid w:val="00D52E1C"/>
    <w:rsid w:val="00D530F7"/>
    <w:rsid w:val="00D5325E"/>
    <w:rsid w:val="00D53935"/>
    <w:rsid w:val="00D54F13"/>
    <w:rsid w:val="00D554AE"/>
    <w:rsid w:val="00D555AD"/>
    <w:rsid w:val="00D55666"/>
    <w:rsid w:val="00D557BC"/>
    <w:rsid w:val="00D55A22"/>
    <w:rsid w:val="00D55C61"/>
    <w:rsid w:val="00D56238"/>
    <w:rsid w:val="00D56329"/>
    <w:rsid w:val="00D56520"/>
    <w:rsid w:val="00D56C0D"/>
    <w:rsid w:val="00D56C49"/>
    <w:rsid w:val="00D56F17"/>
    <w:rsid w:val="00D57085"/>
    <w:rsid w:val="00D57B1C"/>
    <w:rsid w:val="00D60118"/>
    <w:rsid w:val="00D60688"/>
    <w:rsid w:val="00D608A5"/>
    <w:rsid w:val="00D60BAB"/>
    <w:rsid w:val="00D60DD3"/>
    <w:rsid w:val="00D611E6"/>
    <w:rsid w:val="00D61B3C"/>
    <w:rsid w:val="00D62410"/>
    <w:rsid w:val="00D62825"/>
    <w:rsid w:val="00D62C75"/>
    <w:rsid w:val="00D62F02"/>
    <w:rsid w:val="00D63071"/>
    <w:rsid w:val="00D64052"/>
    <w:rsid w:val="00D64C0A"/>
    <w:rsid w:val="00D64C70"/>
    <w:rsid w:val="00D651D4"/>
    <w:rsid w:val="00D65454"/>
    <w:rsid w:val="00D6557D"/>
    <w:rsid w:val="00D6599B"/>
    <w:rsid w:val="00D65C6E"/>
    <w:rsid w:val="00D6781F"/>
    <w:rsid w:val="00D67CCC"/>
    <w:rsid w:val="00D70C1A"/>
    <w:rsid w:val="00D70E08"/>
    <w:rsid w:val="00D70FFB"/>
    <w:rsid w:val="00D71475"/>
    <w:rsid w:val="00D71FCA"/>
    <w:rsid w:val="00D72044"/>
    <w:rsid w:val="00D72270"/>
    <w:rsid w:val="00D7255A"/>
    <w:rsid w:val="00D72EAB"/>
    <w:rsid w:val="00D7311A"/>
    <w:rsid w:val="00D738D6"/>
    <w:rsid w:val="00D73A25"/>
    <w:rsid w:val="00D7424B"/>
    <w:rsid w:val="00D74306"/>
    <w:rsid w:val="00D744D0"/>
    <w:rsid w:val="00D74763"/>
    <w:rsid w:val="00D74875"/>
    <w:rsid w:val="00D74BE7"/>
    <w:rsid w:val="00D74DDB"/>
    <w:rsid w:val="00D74E62"/>
    <w:rsid w:val="00D74FBA"/>
    <w:rsid w:val="00D755EB"/>
    <w:rsid w:val="00D7570A"/>
    <w:rsid w:val="00D7580B"/>
    <w:rsid w:val="00D75D73"/>
    <w:rsid w:val="00D75E92"/>
    <w:rsid w:val="00D76A89"/>
    <w:rsid w:val="00D76B07"/>
    <w:rsid w:val="00D77185"/>
    <w:rsid w:val="00D77DA1"/>
    <w:rsid w:val="00D802BA"/>
    <w:rsid w:val="00D80463"/>
    <w:rsid w:val="00D80A64"/>
    <w:rsid w:val="00D8101C"/>
    <w:rsid w:val="00D813B7"/>
    <w:rsid w:val="00D81AE5"/>
    <w:rsid w:val="00D81DCB"/>
    <w:rsid w:val="00D81F64"/>
    <w:rsid w:val="00D8201C"/>
    <w:rsid w:val="00D82117"/>
    <w:rsid w:val="00D82521"/>
    <w:rsid w:val="00D82992"/>
    <w:rsid w:val="00D829CD"/>
    <w:rsid w:val="00D82C8B"/>
    <w:rsid w:val="00D83022"/>
    <w:rsid w:val="00D83039"/>
    <w:rsid w:val="00D831B5"/>
    <w:rsid w:val="00D83D24"/>
    <w:rsid w:val="00D84007"/>
    <w:rsid w:val="00D8439F"/>
    <w:rsid w:val="00D857E8"/>
    <w:rsid w:val="00D85A1D"/>
    <w:rsid w:val="00D85C93"/>
    <w:rsid w:val="00D86889"/>
    <w:rsid w:val="00D86B85"/>
    <w:rsid w:val="00D86C3A"/>
    <w:rsid w:val="00D87289"/>
    <w:rsid w:val="00D872EE"/>
    <w:rsid w:val="00D87906"/>
    <w:rsid w:val="00D87E00"/>
    <w:rsid w:val="00D87ECC"/>
    <w:rsid w:val="00D87EEE"/>
    <w:rsid w:val="00D90598"/>
    <w:rsid w:val="00D912B0"/>
    <w:rsid w:val="00D9134D"/>
    <w:rsid w:val="00D91405"/>
    <w:rsid w:val="00D91474"/>
    <w:rsid w:val="00D919C4"/>
    <w:rsid w:val="00D91BC1"/>
    <w:rsid w:val="00D91C72"/>
    <w:rsid w:val="00D9248D"/>
    <w:rsid w:val="00D92C7D"/>
    <w:rsid w:val="00D92D20"/>
    <w:rsid w:val="00D93CB6"/>
    <w:rsid w:val="00D93D86"/>
    <w:rsid w:val="00D94278"/>
    <w:rsid w:val="00D94914"/>
    <w:rsid w:val="00D94B70"/>
    <w:rsid w:val="00D95463"/>
    <w:rsid w:val="00D9596F"/>
    <w:rsid w:val="00D96003"/>
    <w:rsid w:val="00D962C3"/>
    <w:rsid w:val="00D969AA"/>
    <w:rsid w:val="00D96C11"/>
    <w:rsid w:val="00D96F4E"/>
    <w:rsid w:val="00D97011"/>
    <w:rsid w:val="00D971FD"/>
    <w:rsid w:val="00D97C63"/>
    <w:rsid w:val="00D97D68"/>
    <w:rsid w:val="00DA068E"/>
    <w:rsid w:val="00DA0FEF"/>
    <w:rsid w:val="00DA1558"/>
    <w:rsid w:val="00DA177E"/>
    <w:rsid w:val="00DA19CD"/>
    <w:rsid w:val="00DA1E39"/>
    <w:rsid w:val="00DA33A5"/>
    <w:rsid w:val="00DA3CC1"/>
    <w:rsid w:val="00DA424B"/>
    <w:rsid w:val="00DA4702"/>
    <w:rsid w:val="00DA48A1"/>
    <w:rsid w:val="00DA48E5"/>
    <w:rsid w:val="00DA4ABE"/>
    <w:rsid w:val="00DA4C43"/>
    <w:rsid w:val="00DA5492"/>
    <w:rsid w:val="00DA6208"/>
    <w:rsid w:val="00DA6363"/>
    <w:rsid w:val="00DA67C1"/>
    <w:rsid w:val="00DA6832"/>
    <w:rsid w:val="00DA7541"/>
    <w:rsid w:val="00DA7A03"/>
    <w:rsid w:val="00DB01C3"/>
    <w:rsid w:val="00DB079A"/>
    <w:rsid w:val="00DB096A"/>
    <w:rsid w:val="00DB1744"/>
    <w:rsid w:val="00DB1818"/>
    <w:rsid w:val="00DB1BD2"/>
    <w:rsid w:val="00DB1E4B"/>
    <w:rsid w:val="00DB26D7"/>
    <w:rsid w:val="00DB2778"/>
    <w:rsid w:val="00DB27AF"/>
    <w:rsid w:val="00DB2D49"/>
    <w:rsid w:val="00DB4672"/>
    <w:rsid w:val="00DB486A"/>
    <w:rsid w:val="00DB4B58"/>
    <w:rsid w:val="00DB4E47"/>
    <w:rsid w:val="00DB51A0"/>
    <w:rsid w:val="00DB551C"/>
    <w:rsid w:val="00DB5878"/>
    <w:rsid w:val="00DB5F5D"/>
    <w:rsid w:val="00DB6991"/>
    <w:rsid w:val="00DB6F1F"/>
    <w:rsid w:val="00DB7343"/>
    <w:rsid w:val="00DB7A28"/>
    <w:rsid w:val="00DB7F80"/>
    <w:rsid w:val="00DC042B"/>
    <w:rsid w:val="00DC0E9F"/>
    <w:rsid w:val="00DC0F35"/>
    <w:rsid w:val="00DC1605"/>
    <w:rsid w:val="00DC2792"/>
    <w:rsid w:val="00DC28D6"/>
    <w:rsid w:val="00DC2940"/>
    <w:rsid w:val="00DC2B68"/>
    <w:rsid w:val="00DC2B6C"/>
    <w:rsid w:val="00DC2B70"/>
    <w:rsid w:val="00DC2FC4"/>
    <w:rsid w:val="00DC309B"/>
    <w:rsid w:val="00DC328A"/>
    <w:rsid w:val="00DC32DA"/>
    <w:rsid w:val="00DC3491"/>
    <w:rsid w:val="00DC3903"/>
    <w:rsid w:val="00DC39BA"/>
    <w:rsid w:val="00DC3AD3"/>
    <w:rsid w:val="00DC3B88"/>
    <w:rsid w:val="00DC3CEC"/>
    <w:rsid w:val="00DC3E26"/>
    <w:rsid w:val="00DC3E91"/>
    <w:rsid w:val="00DC4095"/>
    <w:rsid w:val="00DC42A1"/>
    <w:rsid w:val="00DC46A4"/>
    <w:rsid w:val="00DC4816"/>
    <w:rsid w:val="00DC4DA2"/>
    <w:rsid w:val="00DC50CC"/>
    <w:rsid w:val="00DC5147"/>
    <w:rsid w:val="00DC525E"/>
    <w:rsid w:val="00DC52F8"/>
    <w:rsid w:val="00DC538D"/>
    <w:rsid w:val="00DC545D"/>
    <w:rsid w:val="00DC5521"/>
    <w:rsid w:val="00DC61E5"/>
    <w:rsid w:val="00DC6566"/>
    <w:rsid w:val="00DC6BAC"/>
    <w:rsid w:val="00DC6EA9"/>
    <w:rsid w:val="00DC6F18"/>
    <w:rsid w:val="00DC7018"/>
    <w:rsid w:val="00DC7231"/>
    <w:rsid w:val="00DD017C"/>
    <w:rsid w:val="00DD0513"/>
    <w:rsid w:val="00DD0624"/>
    <w:rsid w:val="00DD1090"/>
    <w:rsid w:val="00DD11F0"/>
    <w:rsid w:val="00DD12DA"/>
    <w:rsid w:val="00DD170F"/>
    <w:rsid w:val="00DD2532"/>
    <w:rsid w:val="00DD2BD6"/>
    <w:rsid w:val="00DD2EE0"/>
    <w:rsid w:val="00DD32D0"/>
    <w:rsid w:val="00DD32FB"/>
    <w:rsid w:val="00DD3A73"/>
    <w:rsid w:val="00DD4B32"/>
    <w:rsid w:val="00DD4B7B"/>
    <w:rsid w:val="00DD5A93"/>
    <w:rsid w:val="00DD60B2"/>
    <w:rsid w:val="00DD6534"/>
    <w:rsid w:val="00DD699C"/>
    <w:rsid w:val="00DD6C36"/>
    <w:rsid w:val="00DD7298"/>
    <w:rsid w:val="00DD7731"/>
    <w:rsid w:val="00DD788D"/>
    <w:rsid w:val="00DD7908"/>
    <w:rsid w:val="00DD7CCB"/>
    <w:rsid w:val="00DE03B8"/>
    <w:rsid w:val="00DE09CF"/>
    <w:rsid w:val="00DE1504"/>
    <w:rsid w:val="00DE1E4C"/>
    <w:rsid w:val="00DE1F52"/>
    <w:rsid w:val="00DE26A0"/>
    <w:rsid w:val="00DE2A59"/>
    <w:rsid w:val="00DE2E6D"/>
    <w:rsid w:val="00DE347A"/>
    <w:rsid w:val="00DE37CD"/>
    <w:rsid w:val="00DE39D0"/>
    <w:rsid w:val="00DE3CA2"/>
    <w:rsid w:val="00DE4117"/>
    <w:rsid w:val="00DE4264"/>
    <w:rsid w:val="00DE521E"/>
    <w:rsid w:val="00DE60D0"/>
    <w:rsid w:val="00DE628D"/>
    <w:rsid w:val="00DE66B2"/>
    <w:rsid w:val="00DE7274"/>
    <w:rsid w:val="00DE7A38"/>
    <w:rsid w:val="00DF0749"/>
    <w:rsid w:val="00DF0963"/>
    <w:rsid w:val="00DF09B8"/>
    <w:rsid w:val="00DF09FD"/>
    <w:rsid w:val="00DF0E6E"/>
    <w:rsid w:val="00DF15EE"/>
    <w:rsid w:val="00DF165A"/>
    <w:rsid w:val="00DF1CDD"/>
    <w:rsid w:val="00DF1ED4"/>
    <w:rsid w:val="00DF1FE2"/>
    <w:rsid w:val="00DF226C"/>
    <w:rsid w:val="00DF2B1F"/>
    <w:rsid w:val="00DF2C34"/>
    <w:rsid w:val="00DF2D63"/>
    <w:rsid w:val="00DF38CF"/>
    <w:rsid w:val="00DF3FD9"/>
    <w:rsid w:val="00DF40CC"/>
    <w:rsid w:val="00DF499A"/>
    <w:rsid w:val="00DF4BAC"/>
    <w:rsid w:val="00DF50B2"/>
    <w:rsid w:val="00DF60DA"/>
    <w:rsid w:val="00DF60F5"/>
    <w:rsid w:val="00DF627F"/>
    <w:rsid w:val="00DF62CD"/>
    <w:rsid w:val="00DF62FF"/>
    <w:rsid w:val="00DF6444"/>
    <w:rsid w:val="00DF6509"/>
    <w:rsid w:val="00DF68BE"/>
    <w:rsid w:val="00DF6C14"/>
    <w:rsid w:val="00DF7F9F"/>
    <w:rsid w:val="00DF7FB6"/>
    <w:rsid w:val="00E0001E"/>
    <w:rsid w:val="00E0059A"/>
    <w:rsid w:val="00E0105D"/>
    <w:rsid w:val="00E01158"/>
    <w:rsid w:val="00E015D3"/>
    <w:rsid w:val="00E01C01"/>
    <w:rsid w:val="00E021FD"/>
    <w:rsid w:val="00E02247"/>
    <w:rsid w:val="00E02401"/>
    <w:rsid w:val="00E02491"/>
    <w:rsid w:val="00E02BFE"/>
    <w:rsid w:val="00E02F4B"/>
    <w:rsid w:val="00E033F1"/>
    <w:rsid w:val="00E03CFC"/>
    <w:rsid w:val="00E03F1B"/>
    <w:rsid w:val="00E03F72"/>
    <w:rsid w:val="00E04136"/>
    <w:rsid w:val="00E04155"/>
    <w:rsid w:val="00E0416C"/>
    <w:rsid w:val="00E04692"/>
    <w:rsid w:val="00E04CC9"/>
    <w:rsid w:val="00E04EA6"/>
    <w:rsid w:val="00E05612"/>
    <w:rsid w:val="00E05A77"/>
    <w:rsid w:val="00E05BE5"/>
    <w:rsid w:val="00E05D90"/>
    <w:rsid w:val="00E05E91"/>
    <w:rsid w:val="00E0606A"/>
    <w:rsid w:val="00E06A58"/>
    <w:rsid w:val="00E07701"/>
    <w:rsid w:val="00E079A7"/>
    <w:rsid w:val="00E07AE1"/>
    <w:rsid w:val="00E103E4"/>
    <w:rsid w:val="00E10573"/>
    <w:rsid w:val="00E11B9A"/>
    <w:rsid w:val="00E11BD6"/>
    <w:rsid w:val="00E12540"/>
    <w:rsid w:val="00E12652"/>
    <w:rsid w:val="00E126B4"/>
    <w:rsid w:val="00E1270E"/>
    <w:rsid w:val="00E12B71"/>
    <w:rsid w:val="00E1318E"/>
    <w:rsid w:val="00E13585"/>
    <w:rsid w:val="00E135AE"/>
    <w:rsid w:val="00E147C7"/>
    <w:rsid w:val="00E14A62"/>
    <w:rsid w:val="00E150FE"/>
    <w:rsid w:val="00E1512A"/>
    <w:rsid w:val="00E15210"/>
    <w:rsid w:val="00E15984"/>
    <w:rsid w:val="00E15B6A"/>
    <w:rsid w:val="00E15C15"/>
    <w:rsid w:val="00E15F5D"/>
    <w:rsid w:val="00E16280"/>
    <w:rsid w:val="00E17911"/>
    <w:rsid w:val="00E17C46"/>
    <w:rsid w:val="00E201A0"/>
    <w:rsid w:val="00E204D1"/>
    <w:rsid w:val="00E209FB"/>
    <w:rsid w:val="00E20D04"/>
    <w:rsid w:val="00E21485"/>
    <w:rsid w:val="00E21538"/>
    <w:rsid w:val="00E21573"/>
    <w:rsid w:val="00E21826"/>
    <w:rsid w:val="00E2208B"/>
    <w:rsid w:val="00E2245E"/>
    <w:rsid w:val="00E225A2"/>
    <w:rsid w:val="00E2263A"/>
    <w:rsid w:val="00E229C2"/>
    <w:rsid w:val="00E229CB"/>
    <w:rsid w:val="00E22CA5"/>
    <w:rsid w:val="00E22F63"/>
    <w:rsid w:val="00E23B61"/>
    <w:rsid w:val="00E23CB2"/>
    <w:rsid w:val="00E2423A"/>
    <w:rsid w:val="00E255D9"/>
    <w:rsid w:val="00E25A20"/>
    <w:rsid w:val="00E25F9D"/>
    <w:rsid w:val="00E26938"/>
    <w:rsid w:val="00E26A37"/>
    <w:rsid w:val="00E273ED"/>
    <w:rsid w:val="00E27B0D"/>
    <w:rsid w:val="00E306DF"/>
    <w:rsid w:val="00E30E12"/>
    <w:rsid w:val="00E30E55"/>
    <w:rsid w:val="00E30F34"/>
    <w:rsid w:val="00E311EC"/>
    <w:rsid w:val="00E312B8"/>
    <w:rsid w:val="00E317A7"/>
    <w:rsid w:val="00E317D8"/>
    <w:rsid w:val="00E31BEF"/>
    <w:rsid w:val="00E322A0"/>
    <w:rsid w:val="00E3242F"/>
    <w:rsid w:val="00E3253D"/>
    <w:rsid w:val="00E32ADD"/>
    <w:rsid w:val="00E32BF2"/>
    <w:rsid w:val="00E32E14"/>
    <w:rsid w:val="00E3342F"/>
    <w:rsid w:val="00E337B3"/>
    <w:rsid w:val="00E3475E"/>
    <w:rsid w:val="00E34845"/>
    <w:rsid w:val="00E34C71"/>
    <w:rsid w:val="00E34EFE"/>
    <w:rsid w:val="00E3531A"/>
    <w:rsid w:val="00E36236"/>
    <w:rsid w:val="00E365ED"/>
    <w:rsid w:val="00E366D9"/>
    <w:rsid w:val="00E36870"/>
    <w:rsid w:val="00E368DB"/>
    <w:rsid w:val="00E37077"/>
    <w:rsid w:val="00E37126"/>
    <w:rsid w:val="00E37396"/>
    <w:rsid w:val="00E37E93"/>
    <w:rsid w:val="00E37FDD"/>
    <w:rsid w:val="00E40D0D"/>
    <w:rsid w:val="00E41210"/>
    <w:rsid w:val="00E41F07"/>
    <w:rsid w:val="00E426E3"/>
    <w:rsid w:val="00E43345"/>
    <w:rsid w:val="00E43507"/>
    <w:rsid w:val="00E439CD"/>
    <w:rsid w:val="00E44342"/>
    <w:rsid w:val="00E445C2"/>
    <w:rsid w:val="00E44B0A"/>
    <w:rsid w:val="00E44DB6"/>
    <w:rsid w:val="00E45019"/>
    <w:rsid w:val="00E4528C"/>
    <w:rsid w:val="00E45440"/>
    <w:rsid w:val="00E4567C"/>
    <w:rsid w:val="00E45EAA"/>
    <w:rsid w:val="00E46370"/>
    <w:rsid w:val="00E464AA"/>
    <w:rsid w:val="00E46A1C"/>
    <w:rsid w:val="00E46BFF"/>
    <w:rsid w:val="00E46F05"/>
    <w:rsid w:val="00E47064"/>
    <w:rsid w:val="00E47F1E"/>
    <w:rsid w:val="00E50127"/>
    <w:rsid w:val="00E5035B"/>
    <w:rsid w:val="00E517FE"/>
    <w:rsid w:val="00E51C99"/>
    <w:rsid w:val="00E51EF0"/>
    <w:rsid w:val="00E520AF"/>
    <w:rsid w:val="00E527EF"/>
    <w:rsid w:val="00E531A7"/>
    <w:rsid w:val="00E5367F"/>
    <w:rsid w:val="00E54057"/>
    <w:rsid w:val="00E541C6"/>
    <w:rsid w:val="00E54913"/>
    <w:rsid w:val="00E54A4C"/>
    <w:rsid w:val="00E552D5"/>
    <w:rsid w:val="00E557A0"/>
    <w:rsid w:val="00E56508"/>
    <w:rsid w:val="00E5659A"/>
    <w:rsid w:val="00E5663E"/>
    <w:rsid w:val="00E578F6"/>
    <w:rsid w:val="00E57E96"/>
    <w:rsid w:val="00E603A3"/>
    <w:rsid w:val="00E604D7"/>
    <w:rsid w:val="00E60694"/>
    <w:rsid w:val="00E60A84"/>
    <w:rsid w:val="00E60C94"/>
    <w:rsid w:val="00E611FE"/>
    <w:rsid w:val="00E61908"/>
    <w:rsid w:val="00E61AEB"/>
    <w:rsid w:val="00E61B3A"/>
    <w:rsid w:val="00E61CF5"/>
    <w:rsid w:val="00E61EC3"/>
    <w:rsid w:val="00E624F0"/>
    <w:rsid w:val="00E62872"/>
    <w:rsid w:val="00E62B89"/>
    <w:rsid w:val="00E63855"/>
    <w:rsid w:val="00E64D64"/>
    <w:rsid w:val="00E6511C"/>
    <w:rsid w:val="00E65304"/>
    <w:rsid w:val="00E657FE"/>
    <w:rsid w:val="00E6595B"/>
    <w:rsid w:val="00E65A5A"/>
    <w:rsid w:val="00E66191"/>
    <w:rsid w:val="00E66585"/>
    <w:rsid w:val="00E66749"/>
    <w:rsid w:val="00E66954"/>
    <w:rsid w:val="00E66A0D"/>
    <w:rsid w:val="00E67207"/>
    <w:rsid w:val="00E674C2"/>
    <w:rsid w:val="00E675BA"/>
    <w:rsid w:val="00E6760D"/>
    <w:rsid w:val="00E676F5"/>
    <w:rsid w:val="00E71D16"/>
    <w:rsid w:val="00E71FF5"/>
    <w:rsid w:val="00E727A6"/>
    <w:rsid w:val="00E72AC4"/>
    <w:rsid w:val="00E72B03"/>
    <w:rsid w:val="00E72DCF"/>
    <w:rsid w:val="00E72F69"/>
    <w:rsid w:val="00E73199"/>
    <w:rsid w:val="00E7333C"/>
    <w:rsid w:val="00E73A47"/>
    <w:rsid w:val="00E73C8D"/>
    <w:rsid w:val="00E74288"/>
    <w:rsid w:val="00E7441F"/>
    <w:rsid w:val="00E74538"/>
    <w:rsid w:val="00E75021"/>
    <w:rsid w:val="00E75178"/>
    <w:rsid w:val="00E7537E"/>
    <w:rsid w:val="00E75A8E"/>
    <w:rsid w:val="00E7625D"/>
    <w:rsid w:val="00E762A8"/>
    <w:rsid w:val="00E7631A"/>
    <w:rsid w:val="00E76409"/>
    <w:rsid w:val="00E76576"/>
    <w:rsid w:val="00E76694"/>
    <w:rsid w:val="00E76A1C"/>
    <w:rsid w:val="00E770C1"/>
    <w:rsid w:val="00E77645"/>
    <w:rsid w:val="00E77ACB"/>
    <w:rsid w:val="00E77AD7"/>
    <w:rsid w:val="00E807A9"/>
    <w:rsid w:val="00E80EED"/>
    <w:rsid w:val="00E812F2"/>
    <w:rsid w:val="00E81545"/>
    <w:rsid w:val="00E81BD3"/>
    <w:rsid w:val="00E81EAD"/>
    <w:rsid w:val="00E8218E"/>
    <w:rsid w:val="00E82967"/>
    <w:rsid w:val="00E82BEB"/>
    <w:rsid w:val="00E82D81"/>
    <w:rsid w:val="00E83092"/>
    <w:rsid w:val="00E8315E"/>
    <w:rsid w:val="00E83453"/>
    <w:rsid w:val="00E837F4"/>
    <w:rsid w:val="00E83C42"/>
    <w:rsid w:val="00E84000"/>
    <w:rsid w:val="00E84731"/>
    <w:rsid w:val="00E8545B"/>
    <w:rsid w:val="00E856C9"/>
    <w:rsid w:val="00E859BA"/>
    <w:rsid w:val="00E8604F"/>
    <w:rsid w:val="00E86720"/>
    <w:rsid w:val="00E87047"/>
    <w:rsid w:val="00E87D15"/>
    <w:rsid w:val="00E87E91"/>
    <w:rsid w:val="00E904E8"/>
    <w:rsid w:val="00E91296"/>
    <w:rsid w:val="00E9139F"/>
    <w:rsid w:val="00E91464"/>
    <w:rsid w:val="00E9148F"/>
    <w:rsid w:val="00E916F7"/>
    <w:rsid w:val="00E91877"/>
    <w:rsid w:val="00E91895"/>
    <w:rsid w:val="00E92268"/>
    <w:rsid w:val="00E92817"/>
    <w:rsid w:val="00E92AD7"/>
    <w:rsid w:val="00E92F86"/>
    <w:rsid w:val="00E93CDC"/>
    <w:rsid w:val="00E9415C"/>
    <w:rsid w:val="00E945F7"/>
    <w:rsid w:val="00E94A51"/>
    <w:rsid w:val="00E94F2D"/>
    <w:rsid w:val="00E9568B"/>
    <w:rsid w:val="00E96082"/>
    <w:rsid w:val="00E96361"/>
    <w:rsid w:val="00E9659D"/>
    <w:rsid w:val="00E97E54"/>
    <w:rsid w:val="00EA053F"/>
    <w:rsid w:val="00EA0688"/>
    <w:rsid w:val="00EA0754"/>
    <w:rsid w:val="00EA0BCD"/>
    <w:rsid w:val="00EA0D1A"/>
    <w:rsid w:val="00EA0F63"/>
    <w:rsid w:val="00EA16FB"/>
    <w:rsid w:val="00EA18BC"/>
    <w:rsid w:val="00EA19BD"/>
    <w:rsid w:val="00EA2765"/>
    <w:rsid w:val="00EA29A9"/>
    <w:rsid w:val="00EA2B40"/>
    <w:rsid w:val="00EA2BF5"/>
    <w:rsid w:val="00EA308C"/>
    <w:rsid w:val="00EA3210"/>
    <w:rsid w:val="00EA3275"/>
    <w:rsid w:val="00EA3703"/>
    <w:rsid w:val="00EA44F2"/>
    <w:rsid w:val="00EA4F7B"/>
    <w:rsid w:val="00EA53FC"/>
    <w:rsid w:val="00EA554B"/>
    <w:rsid w:val="00EA6538"/>
    <w:rsid w:val="00EA69B3"/>
    <w:rsid w:val="00EA6D48"/>
    <w:rsid w:val="00EA6FF3"/>
    <w:rsid w:val="00EA70F5"/>
    <w:rsid w:val="00EA71BE"/>
    <w:rsid w:val="00EA7659"/>
    <w:rsid w:val="00EA7BA5"/>
    <w:rsid w:val="00EA7E60"/>
    <w:rsid w:val="00EB070E"/>
    <w:rsid w:val="00EB07EA"/>
    <w:rsid w:val="00EB0B01"/>
    <w:rsid w:val="00EB10EC"/>
    <w:rsid w:val="00EB110F"/>
    <w:rsid w:val="00EB1829"/>
    <w:rsid w:val="00EB1CC4"/>
    <w:rsid w:val="00EB221A"/>
    <w:rsid w:val="00EB263B"/>
    <w:rsid w:val="00EB27C7"/>
    <w:rsid w:val="00EB2AF4"/>
    <w:rsid w:val="00EB2D79"/>
    <w:rsid w:val="00EB2E9F"/>
    <w:rsid w:val="00EB311F"/>
    <w:rsid w:val="00EB33D1"/>
    <w:rsid w:val="00EB3445"/>
    <w:rsid w:val="00EB3CFF"/>
    <w:rsid w:val="00EB3EC1"/>
    <w:rsid w:val="00EB420E"/>
    <w:rsid w:val="00EB4A87"/>
    <w:rsid w:val="00EB5286"/>
    <w:rsid w:val="00EB5A12"/>
    <w:rsid w:val="00EB5AC8"/>
    <w:rsid w:val="00EB61D8"/>
    <w:rsid w:val="00EB6E54"/>
    <w:rsid w:val="00EB7DA3"/>
    <w:rsid w:val="00EC01D8"/>
    <w:rsid w:val="00EC02C6"/>
    <w:rsid w:val="00EC02FA"/>
    <w:rsid w:val="00EC0E91"/>
    <w:rsid w:val="00EC0F2B"/>
    <w:rsid w:val="00EC129A"/>
    <w:rsid w:val="00EC1A5A"/>
    <w:rsid w:val="00EC1C78"/>
    <w:rsid w:val="00EC1D98"/>
    <w:rsid w:val="00EC264A"/>
    <w:rsid w:val="00EC27F7"/>
    <w:rsid w:val="00EC28D6"/>
    <w:rsid w:val="00EC2DAB"/>
    <w:rsid w:val="00EC2E35"/>
    <w:rsid w:val="00EC3341"/>
    <w:rsid w:val="00EC36F1"/>
    <w:rsid w:val="00EC38A5"/>
    <w:rsid w:val="00EC3C44"/>
    <w:rsid w:val="00EC45CB"/>
    <w:rsid w:val="00EC473E"/>
    <w:rsid w:val="00EC4A25"/>
    <w:rsid w:val="00EC4A96"/>
    <w:rsid w:val="00EC4EC5"/>
    <w:rsid w:val="00EC578A"/>
    <w:rsid w:val="00EC5D62"/>
    <w:rsid w:val="00EC5E96"/>
    <w:rsid w:val="00EC60B8"/>
    <w:rsid w:val="00EC65BA"/>
    <w:rsid w:val="00EC6612"/>
    <w:rsid w:val="00EC6782"/>
    <w:rsid w:val="00EC68BE"/>
    <w:rsid w:val="00EC6A82"/>
    <w:rsid w:val="00EC6FF1"/>
    <w:rsid w:val="00EC7293"/>
    <w:rsid w:val="00EC72E4"/>
    <w:rsid w:val="00EC75A1"/>
    <w:rsid w:val="00EC7A3A"/>
    <w:rsid w:val="00EC7DBC"/>
    <w:rsid w:val="00EC7E3D"/>
    <w:rsid w:val="00EC7E54"/>
    <w:rsid w:val="00EC7ED9"/>
    <w:rsid w:val="00ED0023"/>
    <w:rsid w:val="00ED0394"/>
    <w:rsid w:val="00ED095F"/>
    <w:rsid w:val="00ED0AE1"/>
    <w:rsid w:val="00ED0D2A"/>
    <w:rsid w:val="00ED0E01"/>
    <w:rsid w:val="00ED1540"/>
    <w:rsid w:val="00ED1932"/>
    <w:rsid w:val="00ED246C"/>
    <w:rsid w:val="00ED2794"/>
    <w:rsid w:val="00ED2F1B"/>
    <w:rsid w:val="00ED3208"/>
    <w:rsid w:val="00ED345E"/>
    <w:rsid w:val="00ED37BB"/>
    <w:rsid w:val="00ED3F6C"/>
    <w:rsid w:val="00ED453B"/>
    <w:rsid w:val="00ED4CC0"/>
    <w:rsid w:val="00ED4CEF"/>
    <w:rsid w:val="00ED4DBE"/>
    <w:rsid w:val="00ED4FFB"/>
    <w:rsid w:val="00ED552C"/>
    <w:rsid w:val="00ED6C7B"/>
    <w:rsid w:val="00ED6E81"/>
    <w:rsid w:val="00ED7300"/>
    <w:rsid w:val="00ED744C"/>
    <w:rsid w:val="00ED77A0"/>
    <w:rsid w:val="00ED7914"/>
    <w:rsid w:val="00EE068B"/>
    <w:rsid w:val="00EE0BD8"/>
    <w:rsid w:val="00EE0C4B"/>
    <w:rsid w:val="00EE0FB1"/>
    <w:rsid w:val="00EE10AA"/>
    <w:rsid w:val="00EE11B0"/>
    <w:rsid w:val="00EE1282"/>
    <w:rsid w:val="00EE188A"/>
    <w:rsid w:val="00EE1978"/>
    <w:rsid w:val="00EE2AAF"/>
    <w:rsid w:val="00EE2AEE"/>
    <w:rsid w:val="00EE3A98"/>
    <w:rsid w:val="00EE43C5"/>
    <w:rsid w:val="00EE4FD1"/>
    <w:rsid w:val="00EE52A2"/>
    <w:rsid w:val="00EE62D0"/>
    <w:rsid w:val="00EE65D0"/>
    <w:rsid w:val="00EE6F35"/>
    <w:rsid w:val="00EE74D5"/>
    <w:rsid w:val="00EE7555"/>
    <w:rsid w:val="00EE7DF8"/>
    <w:rsid w:val="00EF038A"/>
    <w:rsid w:val="00EF07B4"/>
    <w:rsid w:val="00EF0E5B"/>
    <w:rsid w:val="00EF1557"/>
    <w:rsid w:val="00EF168D"/>
    <w:rsid w:val="00EF28EA"/>
    <w:rsid w:val="00EF2C23"/>
    <w:rsid w:val="00EF2FD7"/>
    <w:rsid w:val="00EF3028"/>
    <w:rsid w:val="00EF35A2"/>
    <w:rsid w:val="00EF3CC5"/>
    <w:rsid w:val="00EF4022"/>
    <w:rsid w:val="00EF4042"/>
    <w:rsid w:val="00EF46C6"/>
    <w:rsid w:val="00EF4833"/>
    <w:rsid w:val="00EF4B97"/>
    <w:rsid w:val="00EF4BBD"/>
    <w:rsid w:val="00EF52C9"/>
    <w:rsid w:val="00EF56EC"/>
    <w:rsid w:val="00EF58FF"/>
    <w:rsid w:val="00EF592B"/>
    <w:rsid w:val="00EF5930"/>
    <w:rsid w:val="00EF5AC8"/>
    <w:rsid w:val="00EF600B"/>
    <w:rsid w:val="00EF7442"/>
    <w:rsid w:val="00EF761C"/>
    <w:rsid w:val="00EF7D85"/>
    <w:rsid w:val="00F008EA"/>
    <w:rsid w:val="00F00DEF"/>
    <w:rsid w:val="00F00E2A"/>
    <w:rsid w:val="00F0120C"/>
    <w:rsid w:val="00F01813"/>
    <w:rsid w:val="00F0181F"/>
    <w:rsid w:val="00F01AB4"/>
    <w:rsid w:val="00F01C5D"/>
    <w:rsid w:val="00F01D9A"/>
    <w:rsid w:val="00F01F9D"/>
    <w:rsid w:val="00F024FD"/>
    <w:rsid w:val="00F025A2"/>
    <w:rsid w:val="00F026F9"/>
    <w:rsid w:val="00F02CFE"/>
    <w:rsid w:val="00F033B1"/>
    <w:rsid w:val="00F03417"/>
    <w:rsid w:val="00F03A7A"/>
    <w:rsid w:val="00F0453D"/>
    <w:rsid w:val="00F04712"/>
    <w:rsid w:val="00F0479E"/>
    <w:rsid w:val="00F04AF9"/>
    <w:rsid w:val="00F05052"/>
    <w:rsid w:val="00F052A9"/>
    <w:rsid w:val="00F05A57"/>
    <w:rsid w:val="00F05C8C"/>
    <w:rsid w:val="00F05D45"/>
    <w:rsid w:val="00F05DAE"/>
    <w:rsid w:val="00F05F1C"/>
    <w:rsid w:val="00F0607C"/>
    <w:rsid w:val="00F0648D"/>
    <w:rsid w:val="00F06EA8"/>
    <w:rsid w:val="00F07A40"/>
    <w:rsid w:val="00F07D53"/>
    <w:rsid w:val="00F1027F"/>
    <w:rsid w:val="00F10382"/>
    <w:rsid w:val="00F103C9"/>
    <w:rsid w:val="00F118B4"/>
    <w:rsid w:val="00F11B4A"/>
    <w:rsid w:val="00F11DA7"/>
    <w:rsid w:val="00F122D6"/>
    <w:rsid w:val="00F12FB5"/>
    <w:rsid w:val="00F134CA"/>
    <w:rsid w:val="00F145E0"/>
    <w:rsid w:val="00F15122"/>
    <w:rsid w:val="00F15430"/>
    <w:rsid w:val="00F15A9C"/>
    <w:rsid w:val="00F15A9E"/>
    <w:rsid w:val="00F15B8B"/>
    <w:rsid w:val="00F16E56"/>
    <w:rsid w:val="00F173D0"/>
    <w:rsid w:val="00F174EE"/>
    <w:rsid w:val="00F17828"/>
    <w:rsid w:val="00F178E0"/>
    <w:rsid w:val="00F20AC0"/>
    <w:rsid w:val="00F20B66"/>
    <w:rsid w:val="00F20C12"/>
    <w:rsid w:val="00F20FF0"/>
    <w:rsid w:val="00F215B1"/>
    <w:rsid w:val="00F222C4"/>
    <w:rsid w:val="00F224C9"/>
    <w:rsid w:val="00F22B79"/>
    <w:rsid w:val="00F22D09"/>
    <w:rsid w:val="00F22EC7"/>
    <w:rsid w:val="00F22F57"/>
    <w:rsid w:val="00F23280"/>
    <w:rsid w:val="00F23721"/>
    <w:rsid w:val="00F24011"/>
    <w:rsid w:val="00F24628"/>
    <w:rsid w:val="00F24827"/>
    <w:rsid w:val="00F250EC"/>
    <w:rsid w:val="00F25497"/>
    <w:rsid w:val="00F25AB6"/>
    <w:rsid w:val="00F25D51"/>
    <w:rsid w:val="00F265BC"/>
    <w:rsid w:val="00F26E07"/>
    <w:rsid w:val="00F27003"/>
    <w:rsid w:val="00F27AC2"/>
    <w:rsid w:val="00F27F54"/>
    <w:rsid w:val="00F30D25"/>
    <w:rsid w:val="00F30DF8"/>
    <w:rsid w:val="00F30F22"/>
    <w:rsid w:val="00F30FDE"/>
    <w:rsid w:val="00F313E8"/>
    <w:rsid w:val="00F31601"/>
    <w:rsid w:val="00F31D6F"/>
    <w:rsid w:val="00F32108"/>
    <w:rsid w:val="00F322A5"/>
    <w:rsid w:val="00F32B60"/>
    <w:rsid w:val="00F32C10"/>
    <w:rsid w:val="00F32F72"/>
    <w:rsid w:val="00F3318F"/>
    <w:rsid w:val="00F33590"/>
    <w:rsid w:val="00F33886"/>
    <w:rsid w:val="00F3389B"/>
    <w:rsid w:val="00F33F1D"/>
    <w:rsid w:val="00F344E4"/>
    <w:rsid w:val="00F345A5"/>
    <w:rsid w:val="00F34791"/>
    <w:rsid w:val="00F34D3B"/>
    <w:rsid w:val="00F3518E"/>
    <w:rsid w:val="00F352C4"/>
    <w:rsid w:val="00F355A2"/>
    <w:rsid w:val="00F3581C"/>
    <w:rsid w:val="00F35D9D"/>
    <w:rsid w:val="00F36408"/>
    <w:rsid w:val="00F36DAF"/>
    <w:rsid w:val="00F400AB"/>
    <w:rsid w:val="00F40EF9"/>
    <w:rsid w:val="00F41772"/>
    <w:rsid w:val="00F41A2A"/>
    <w:rsid w:val="00F422B5"/>
    <w:rsid w:val="00F426FF"/>
    <w:rsid w:val="00F428A0"/>
    <w:rsid w:val="00F42C0B"/>
    <w:rsid w:val="00F42E8F"/>
    <w:rsid w:val="00F43698"/>
    <w:rsid w:val="00F43B6C"/>
    <w:rsid w:val="00F43D07"/>
    <w:rsid w:val="00F44351"/>
    <w:rsid w:val="00F4442B"/>
    <w:rsid w:val="00F4576F"/>
    <w:rsid w:val="00F464EB"/>
    <w:rsid w:val="00F46884"/>
    <w:rsid w:val="00F47170"/>
    <w:rsid w:val="00F471A9"/>
    <w:rsid w:val="00F4769C"/>
    <w:rsid w:val="00F47D87"/>
    <w:rsid w:val="00F50408"/>
    <w:rsid w:val="00F5084E"/>
    <w:rsid w:val="00F51032"/>
    <w:rsid w:val="00F511F2"/>
    <w:rsid w:val="00F514AC"/>
    <w:rsid w:val="00F52161"/>
    <w:rsid w:val="00F5225F"/>
    <w:rsid w:val="00F524FE"/>
    <w:rsid w:val="00F527D1"/>
    <w:rsid w:val="00F5343A"/>
    <w:rsid w:val="00F53D87"/>
    <w:rsid w:val="00F54D15"/>
    <w:rsid w:val="00F54E20"/>
    <w:rsid w:val="00F54F05"/>
    <w:rsid w:val="00F5506E"/>
    <w:rsid w:val="00F55088"/>
    <w:rsid w:val="00F55B5E"/>
    <w:rsid w:val="00F55DC5"/>
    <w:rsid w:val="00F56246"/>
    <w:rsid w:val="00F567A2"/>
    <w:rsid w:val="00F56B2B"/>
    <w:rsid w:val="00F56E77"/>
    <w:rsid w:val="00F57059"/>
    <w:rsid w:val="00F571F4"/>
    <w:rsid w:val="00F5795E"/>
    <w:rsid w:val="00F579BC"/>
    <w:rsid w:val="00F6021D"/>
    <w:rsid w:val="00F60320"/>
    <w:rsid w:val="00F60560"/>
    <w:rsid w:val="00F612BD"/>
    <w:rsid w:val="00F61E94"/>
    <w:rsid w:val="00F621E5"/>
    <w:rsid w:val="00F62442"/>
    <w:rsid w:val="00F62768"/>
    <w:rsid w:val="00F62E3E"/>
    <w:rsid w:val="00F639BA"/>
    <w:rsid w:val="00F63A27"/>
    <w:rsid w:val="00F63B82"/>
    <w:rsid w:val="00F648EB"/>
    <w:rsid w:val="00F64A5D"/>
    <w:rsid w:val="00F64D2D"/>
    <w:rsid w:val="00F64D7F"/>
    <w:rsid w:val="00F64EF1"/>
    <w:rsid w:val="00F650DD"/>
    <w:rsid w:val="00F653B8"/>
    <w:rsid w:val="00F65B42"/>
    <w:rsid w:val="00F65EC0"/>
    <w:rsid w:val="00F672CB"/>
    <w:rsid w:val="00F6738B"/>
    <w:rsid w:val="00F67981"/>
    <w:rsid w:val="00F67ACE"/>
    <w:rsid w:val="00F702EF"/>
    <w:rsid w:val="00F7069A"/>
    <w:rsid w:val="00F70C65"/>
    <w:rsid w:val="00F70DD1"/>
    <w:rsid w:val="00F71051"/>
    <w:rsid w:val="00F717CC"/>
    <w:rsid w:val="00F71BED"/>
    <w:rsid w:val="00F721F7"/>
    <w:rsid w:val="00F7247D"/>
    <w:rsid w:val="00F72505"/>
    <w:rsid w:val="00F728BC"/>
    <w:rsid w:val="00F72947"/>
    <w:rsid w:val="00F72E89"/>
    <w:rsid w:val="00F7302E"/>
    <w:rsid w:val="00F73988"/>
    <w:rsid w:val="00F741C1"/>
    <w:rsid w:val="00F746A3"/>
    <w:rsid w:val="00F74733"/>
    <w:rsid w:val="00F74B84"/>
    <w:rsid w:val="00F74C9E"/>
    <w:rsid w:val="00F75EF0"/>
    <w:rsid w:val="00F76428"/>
    <w:rsid w:val="00F76F82"/>
    <w:rsid w:val="00F76FC3"/>
    <w:rsid w:val="00F77557"/>
    <w:rsid w:val="00F7784A"/>
    <w:rsid w:val="00F77CF4"/>
    <w:rsid w:val="00F808C3"/>
    <w:rsid w:val="00F80965"/>
    <w:rsid w:val="00F814F9"/>
    <w:rsid w:val="00F81DA6"/>
    <w:rsid w:val="00F82392"/>
    <w:rsid w:val="00F82A1C"/>
    <w:rsid w:val="00F82B99"/>
    <w:rsid w:val="00F82BAC"/>
    <w:rsid w:val="00F83118"/>
    <w:rsid w:val="00F83227"/>
    <w:rsid w:val="00F83250"/>
    <w:rsid w:val="00F83284"/>
    <w:rsid w:val="00F83323"/>
    <w:rsid w:val="00F833D4"/>
    <w:rsid w:val="00F83F52"/>
    <w:rsid w:val="00F84114"/>
    <w:rsid w:val="00F84945"/>
    <w:rsid w:val="00F84AF6"/>
    <w:rsid w:val="00F84EEE"/>
    <w:rsid w:val="00F8500C"/>
    <w:rsid w:val="00F854BA"/>
    <w:rsid w:val="00F856C2"/>
    <w:rsid w:val="00F85A96"/>
    <w:rsid w:val="00F8632C"/>
    <w:rsid w:val="00F863CB"/>
    <w:rsid w:val="00F86796"/>
    <w:rsid w:val="00F87BC9"/>
    <w:rsid w:val="00F90737"/>
    <w:rsid w:val="00F90811"/>
    <w:rsid w:val="00F908E8"/>
    <w:rsid w:val="00F90A9B"/>
    <w:rsid w:val="00F90B52"/>
    <w:rsid w:val="00F91181"/>
    <w:rsid w:val="00F91354"/>
    <w:rsid w:val="00F914A6"/>
    <w:rsid w:val="00F91560"/>
    <w:rsid w:val="00F92292"/>
    <w:rsid w:val="00F924B2"/>
    <w:rsid w:val="00F92564"/>
    <w:rsid w:val="00F925C3"/>
    <w:rsid w:val="00F92774"/>
    <w:rsid w:val="00F92979"/>
    <w:rsid w:val="00F92A31"/>
    <w:rsid w:val="00F9307B"/>
    <w:rsid w:val="00F93503"/>
    <w:rsid w:val="00F93674"/>
    <w:rsid w:val="00F93C17"/>
    <w:rsid w:val="00F93E52"/>
    <w:rsid w:val="00F944AE"/>
    <w:rsid w:val="00F948C5"/>
    <w:rsid w:val="00F94CBB"/>
    <w:rsid w:val="00F94FE7"/>
    <w:rsid w:val="00F9503B"/>
    <w:rsid w:val="00F9563C"/>
    <w:rsid w:val="00F958D8"/>
    <w:rsid w:val="00F962B9"/>
    <w:rsid w:val="00F96ABB"/>
    <w:rsid w:val="00F96C70"/>
    <w:rsid w:val="00F971F5"/>
    <w:rsid w:val="00F9755F"/>
    <w:rsid w:val="00F97669"/>
    <w:rsid w:val="00F97B07"/>
    <w:rsid w:val="00F97B43"/>
    <w:rsid w:val="00FA1266"/>
    <w:rsid w:val="00FA12FA"/>
    <w:rsid w:val="00FA1367"/>
    <w:rsid w:val="00FA13C4"/>
    <w:rsid w:val="00FA1ADD"/>
    <w:rsid w:val="00FA2224"/>
    <w:rsid w:val="00FA257E"/>
    <w:rsid w:val="00FA2C9B"/>
    <w:rsid w:val="00FA2ED7"/>
    <w:rsid w:val="00FA2EEB"/>
    <w:rsid w:val="00FA3064"/>
    <w:rsid w:val="00FA33C4"/>
    <w:rsid w:val="00FA3473"/>
    <w:rsid w:val="00FA3B36"/>
    <w:rsid w:val="00FA3EC0"/>
    <w:rsid w:val="00FA4272"/>
    <w:rsid w:val="00FA4793"/>
    <w:rsid w:val="00FA4DE4"/>
    <w:rsid w:val="00FA4E0C"/>
    <w:rsid w:val="00FA592B"/>
    <w:rsid w:val="00FA5D77"/>
    <w:rsid w:val="00FA5D7B"/>
    <w:rsid w:val="00FA5F60"/>
    <w:rsid w:val="00FA5F7D"/>
    <w:rsid w:val="00FA5F88"/>
    <w:rsid w:val="00FA5FED"/>
    <w:rsid w:val="00FA61AC"/>
    <w:rsid w:val="00FA755A"/>
    <w:rsid w:val="00FA7609"/>
    <w:rsid w:val="00FA782D"/>
    <w:rsid w:val="00FB030D"/>
    <w:rsid w:val="00FB08B9"/>
    <w:rsid w:val="00FB0B9F"/>
    <w:rsid w:val="00FB0BDB"/>
    <w:rsid w:val="00FB17B4"/>
    <w:rsid w:val="00FB1862"/>
    <w:rsid w:val="00FB272B"/>
    <w:rsid w:val="00FB2A70"/>
    <w:rsid w:val="00FB2E88"/>
    <w:rsid w:val="00FB37B9"/>
    <w:rsid w:val="00FB38DD"/>
    <w:rsid w:val="00FB3C26"/>
    <w:rsid w:val="00FB4130"/>
    <w:rsid w:val="00FB452D"/>
    <w:rsid w:val="00FB4961"/>
    <w:rsid w:val="00FB49C7"/>
    <w:rsid w:val="00FB4E50"/>
    <w:rsid w:val="00FB4EED"/>
    <w:rsid w:val="00FB5598"/>
    <w:rsid w:val="00FB564F"/>
    <w:rsid w:val="00FB5744"/>
    <w:rsid w:val="00FB5AF5"/>
    <w:rsid w:val="00FB5D43"/>
    <w:rsid w:val="00FB5F8F"/>
    <w:rsid w:val="00FB6462"/>
    <w:rsid w:val="00FB65B3"/>
    <w:rsid w:val="00FB6C7D"/>
    <w:rsid w:val="00FB71F9"/>
    <w:rsid w:val="00FB7213"/>
    <w:rsid w:val="00FB7580"/>
    <w:rsid w:val="00FC0097"/>
    <w:rsid w:val="00FC06EF"/>
    <w:rsid w:val="00FC108E"/>
    <w:rsid w:val="00FC1192"/>
    <w:rsid w:val="00FC12C1"/>
    <w:rsid w:val="00FC14F8"/>
    <w:rsid w:val="00FC1E0A"/>
    <w:rsid w:val="00FC2230"/>
    <w:rsid w:val="00FC2472"/>
    <w:rsid w:val="00FC2AE0"/>
    <w:rsid w:val="00FC2C05"/>
    <w:rsid w:val="00FC3170"/>
    <w:rsid w:val="00FC3337"/>
    <w:rsid w:val="00FC3656"/>
    <w:rsid w:val="00FC4221"/>
    <w:rsid w:val="00FC4274"/>
    <w:rsid w:val="00FC4506"/>
    <w:rsid w:val="00FC46B9"/>
    <w:rsid w:val="00FC4B39"/>
    <w:rsid w:val="00FC4C99"/>
    <w:rsid w:val="00FC53DD"/>
    <w:rsid w:val="00FC58E5"/>
    <w:rsid w:val="00FC6019"/>
    <w:rsid w:val="00FC629B"/>
    <w:rsid w:val="00FC68C2"/>
    <w:rsid w:val="00FC6928"/>
    <w:rsid w:val="00FC6B1C"/>
    <w:rsid w:val="00FC6CE6"/>
    <w:rsid w:val="00FC6D6B"/>
    <w:rsid w:val="00FC77B1"/>
    <w:rsid w:val="00FC7A23"/>
    <w:rsid w:val="00FD03F6"/>
    <w:rsid w:val="00FD044B"/>
    <w:rsid w:val="00FD1245"/>
    <w:rsid w:val="00FD12B3"/>
    <w:rsid w:val="00FD1A5C"/>
    <w:rsid w:val="00FD1C7D"/>
    <w:rsid w:val="00FD1F6E"/>
    <w:rsid w:val="00FD30D7"/>
    <w:rsid w:val="00FD351C"/>
    <w:rsid w:val="00FD39FD"/>
    <w:rsid w:val="00FD3D64"/>
    <w:rsid w:val="00FD4264"/>
    <w:rsid w:val="00FD43BE"/>
    <w:rsid w:val="00FD474E"/>
    <w:rsid w:val="00FD496A"/>
    <w:rsid w:val="00FD4B2B"/>
    <w:rsid w:val="00FD4C29"/>
    <w:rsid w:val="00FD4E3D"/>
    <w:rsid w:val="00FD525C"/>
    <w:rsid w:val="00FD5834"/>
    <w:rsid w:val="00FD63EF"/>
    <w:rsid w:val="00FD6E66"/>
    <w:rsid w:val="00FD7419"/>
    <w:rsid w:val="00FD7426"/>
    <w:rsid w:val="00FD77E0"/>
    <w:rsid w:val="00FD7B22"/>
    <w:rsid w:val="00FE0C81"/>
    <w:rsid w:val="00FE124A"/>
    <w:rsid w:val="00FE13C1"/>
    <w:rsid w:val="00FE14A5"/>
    <w:rsid w:val="00FE20F6"/>
    <w:rsid w:val="00FE20F7"/>
    <w:rsid w:val="00FE221F"/>
    <w:rsid w:val="00FE2E1C"/>
    <w:rsid w:val="00FE320A"/>
    <w:rsid w:val="00FE3456"/>
    <w:rsid w:val="00FE36E6"/>
    <w:rsid w:val="00FE3DF7"/>
    <w:rsid w:val="00FE4128"/>
    <w:rsid w:val="00FE43AC"/>
    <w:rsid w:val="00FE4732"/>
    <w:rsid w:val="00FE4C5B"/>
    <w:rsid w:val="00FE5101"/>
    <w:rsid w:val="00FE53B6"/>
    <w:rsid w:val="00FE5660"/>
    <w:rsid w:val="00FE5FE5"/>
    <w:rsid w:val="00FE6016"/>
    <w:rsid w:val="00FE6D87"/>
    <w:rsid w:val="00FE7172"/>
    <w:rsid w:val="00FF0737"/>
    <w:rsid w:val="00FF0B60"/>
    <w:rsid w:val="00FF0EA6"/>
    <w:rsid w:val="00FF0EED"/>
    <w:rsid w:val="00FF133A"/>
    <w:rsid w:val="00FF1F3C"/>
    <w:rsid w:val="00FF1F99"/>
    <w:rsid w:val="00FF2090"/>
    <w:rsid w:val="00FF28A3"/>
    <w:rsid w:val="00FF2E97"/>
    <w:rsid w:val="00FF360F"/>
    <w:rsid w:val="00FF3771"/>
    <w:rsid w:val="00FF3998"/>
    <w:rsid w:val="00FF3A7F"/>
    <w:rsid w:val="00FF3BC0"/>
    <w:rsid w:val="00FF456F"/>
    <w:rsid w:val="00FF46D8"/>
    <w:rsid w:val="00FF47DE"/>
    <w:rsid w:val="00FF50D0"/>
    <w:rsid w:val="00FF640B"/>
    <w:rsid w:val="07DCC82D"/>
    <w:rsid w:val="0F7B9A50"/>
    <w:rsid w:val="32EE7EF5"/>
    <w:rsid w:val="5E5F1F42"/>
    <w:rsid w:val="673B33A4"/>
    <w:rsid w:val="6CFB6714"/>
    <w:rsid w:val="7673D4B7"/>
    <w:rsid w:val="7BFF6C26"/>
    <w:rsid w:val="7F9B1191"/>
    <w:rsid w:val="7FEE03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2ECFDBA"/>
  <w15:docId w15:val="{C50F5FD8-C96E-4E51-A8B0-5D1C33A51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US"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0"/>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0"/>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qFormat/>
    <w:pPr>
      <w:ind w:left="1418" w:hanging="1418"/>
      <w:outlineLvl w:val="3"/>
    </w:pPr>
    <w:rPr>
      <w:sz w:val="24"/>
    </w:rPr>
  </w:style>
  <w:style w:type="paragraph" w:styleId="5">
    <w:name w:val="heading 5"/>
    <w:basedOn w:val="4"/>
    <w:next w:val="a"/>
    <w:link w:val="50"/>
    <w:qFormat/>
    <w:pPr>
      <w:ind w:left="1701" w:hanging="1701"/>
      <w:outlineLvl w:val="4"/>
    </w:pPr>
    <w:rPr>
      <w:sz w:val="22"/>
    </w:rPr>
  </w:style>
  <w:style w:type="paragraph" w:styleId="6">
    <w:name w:val="heading 6"/>
    <w:basedOn w:val="H6"/>
    <w:next w:val="a"/>
    <w:link w:val="60"/>
    <w:qFormat/>
    <w:pPr>
      <w:outlineLvl w:val="5"/>
    </w:pPr>
  </w:style>
  <w:style w:type="paragraph" w:styleId="7">
    <w:name w:val="heading 7"/>
    <w:basedOn w:val="H6"/>
    <w:next w:val="a"/>
    <w:link w:val="70"/>
    <w:qFormat/>
    <w:pPr>
      <w:outlineLvl w:val="6"/>
    </w:pPr>
  </w:style>
  <w:style w:type="paragraph" w:styleId="8">
    <w:name w:val="heading 8"/>
    <w:basedOn w:val="1"/>
    <w:next w:val="a"/>
    <w:link w:val="80"/>
    <w:qFormat/>
    <w:pPr>
      <w:ind w:left="0" w:firstLine="0"/>
      <w:outlineLvl w:val="7"/>
    </w:pPr>
  </w:style>
  <w:style w:type="paragraph" w:styleId="9">
    <w:name w:val="heading 9"/>
    <w:basedOn w:val="8"/>
    <w:next w:val="a"/>
    <w:link w:val="90"/>
    <w:qFormat/>
    <w:pPr>
      <w:outlineLvl w:val="8"/>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a3">
    <w:name w:val="Balloon Text"/>
    <w:basedOn w:val="a"/>
    <w:link w:val="a4"/>
    <w:semiHidden/>
    <w:unhideWhenUsed/>
    <w:pPr>
      <w:spacing w:after="0"/>
    </w:pPr>
    <w:rPr>
      <w:rFonts w:ascii="Segoe UI" w:hAnsi="Segoe UI" w:cs="Segoe UI"/>
      <w:sz w:val="18"/>
      <w:szCs w:val="18"/>
    </w:rPr>
  </w:style>
  <w:style w:type="paragraph" w:styleId="21">
    <w:name w:val="Body Text 2"/>
    <w:basedOn w:val="a"/>
    <w:link w:val="22"/>
    <w:qFormat/>
    <w:pPr>
      <w:overflowPunct/>
      <w:autoSpaceDE/>
      <w:autoSpaceDN/>
      <w:adjustRightInd/>
      <w:spacing w:after="0" w:line="259" w:lineRule="auto"/>
      <w:jc w:val="both"/>
      <w:textAlignment w:val="auto"/>
    </w:pPr>
    <w:rPr>
      <w:rFonts w:eastAsia="MS Mincho"/>
      <w:sz w:val="24"/>
      <w:lang w:eastAsia="en-US"/>
    </w:rPr>
  </w:style>
  <w:style w:type="paragraph" w:styleId="a5">
    <w:name w:val="caption"/>
    <w:basedOn w:val="a"/>
    <w:next w:val="a"/>
    <w:uiPriority w:val="35"/>
    <w:unhideWhenUsed/>
    <w:qFormat/>
    <w:pPr>
      <w:spacing w:after="200" w:line="259" w:lineRule="auto"/>
      <w:jc w:val="both"/>
    </w:pPr>
    <w:rPr>
      <w:rFonts w:eastAsia="宋体"/>
      <w:i/>
      <w:iCs/>
      <w:color w:val="44546A" w:themeColor="text2"/>
      <w:sz w:val="18"/>
      <w:szCs w:val="18"/>
      <w:lang w:eastAsia="zh-CN"/>
    </w:rPr>
  </w:style>
  <w:style w:type="character" w:styleId="a6">
    <w:name w:val="annotation reference"/>
    <w:qFormat/>
    <w:rPr>
      <w:sz w:val="16"/>
      <w:szCs w:val="16"/>
    </w:rPr>
  </w:style>
  <w:style w:type="paragraph" w:styleId="a7">
    <w:name w:val="annotation text"/>
    <w:basedOn w:val="a"/>
    <w:link w:val="a8"/>
    <w:uiPriority w:val="99"/>
    <w:qFormat/>
  </w:style>
  <w:style w:type="paragraph" w:styleId="a9">
    <w:name w:val="annotation subject"/>
    <w:basedOn w:val="a7"/>
    <w:next w:val="a7"/>
    <w:link w:val="aa"/>
    <w:semiHidden/>
    <w:unhideWhenUsed/>
    <w:rPr>
      <w:b/>
      <w:bCs/>
    </w:rPr>
  </w:style>
  <w:style w:type="paragraph" w:styleId="ab">
    <w:name w:val="Document Map"/>
    <w:basedOn w:val="a"/>
    <w:link w:val="ac"/>
    <w:pPr>
      <w:shd w:val="clear" w:color="auto" w:fill="000080"/>
      <w:overflowPunct/>
      <w:autoSpaceDE/>
      <w:autoSpaceDN/>
      <w:adjustRightInd/>
      <w:textAlignment w:val="auto"/>
    </w:pPr>
    <w:rPr>
      <w:rFonts w:ascii="Tahoma" w:eastAsia="Malgun Gothic" w:hAnsi="Tahoma"/>
      <w:lang w:eastAsia="en-US"/>
    </w:rPr>
  </w:style>
  <w:style w:type="character" w:styleId="ad">
    <w:name w:val="Emphasis"/>
    <w:qFormat/>
    <w:rPr>
      <w:i/>
      <w:iCs/>
    </w:rPr>
  </w:style>
  <w:style w:type="paragraph" w:styleId="ae">
    <w:name w:val="footer"/>
    <w:basedOn w:val="af"/>
    <w:link w:val="af0"/>
    <w:uiPriority w:val="99"/>
    <w:qFormat/>
    <w:pPr>
      <w:jc w:val="center"/>
    </w:pPr>
    <w:rPr>
      <w:i/>
    </w:rPr>
  </w:style>
  <w:style w:type="paragraph" w:styleId="af">
    <w:name w:val="header"/>
    <w:link w:val="af1"/>
    <w:qFormat/>
    <w:pPr>
      <w:widowControl w:val="0"/>
      <w:overflowPunct w:val="0"/>
      <w:autoSpaceDE w:val="0"/>
      <w:autoSpaceDN w:val="0"/>
      <w:adjustRightInd w:val="0"/>
      <w:textAlignment w:val="baseline"/>
    </w:pPr>
    <w:rPr>
      <w:rFonts w:ascii="Arial" w:eastAsia="Times New Roman" w:hAnsi="Arial"/>
      <w:b/>
      <w:sz w:val="18"/>
      <w:lang w:val="en-GB" w:eastAsia="ja-JP"/>
    </w:rPr>
  </w:style>
  <w:style w:type="character" w:styleId="af2">
    <w:name w:val="footnote reference"/>
    <w:basedOn w:val="a0"/>
    <w:qFormat/>
    <w:rPr>
      <w:b/>
      <w:position w:val="6"/>
      <w:sz w:val="16"/>
    </w:rPr>
  </w:style>
  <w:style w:type="paragraph" w:styleId="af3">
    <w:name w:val="footnote text"/>
    <w:basedOn w:val="a"/>
    <w:link w:val="af4"/>
    <w:qFormat/>
    <w:pPr>
      <w:keepLines/>
      <w:spacing w:after="0"/>
      <w:ind w:left="454" w:hanging="454"/>
    </w:pPr>
    <w:rPr>
      <w:sz w:val="16"/>
    </w:rPr>
  </w:style>
  <w:style w:type="character" w:styleId="HTML">
    <w:name w:val="HTML Code"/>
    <w:uiPriority w:val="99"/>
    <w:unhideWhenUsed/>
    <w:qFormat/>
    <w:rPr>
      <w:rFonts w:ascii="Courier New" w:eastAsia="Times New Roman" w:hAnsi="Courier New" w:cs="Courier New"/>
      <w:sz w:val="20"/>
      <w:szCs w:val="20"/>
    </w:rPr>
  </w:style>
  <w:style w:type="character" w:styleId="af5">
    <w:name w:val="Hyperlink"/>
    <w:qFormat/>
    <w:rPr>
      <w:color w:val="0000FF"/>
      <w:u w:val="single"/>
    </w:rPr>
  </w:style>
  <w:style w:type="paragraph" w:styleId="11">
    <w:name w:val="index 1"/>
    <w:basedOn w:val="a"/>
    <w:pPr>
      <w:keepLines/>
      <w:spacing w:after="0"/>
    </w:pPr>
  </w:style>
  <w:style w:type="paragraph" w:styleId="23">
    <w:name w:val="index 2"/>
    <w:basedOn w:val="11"/>
    <w:pPr>
      <w:ind w:left="284"/>
    </w:pPr>
  </w:style>
  <w:style w:type="paragraph" w:styleId="af6">
    <w:name w:val="List"/>
    <w:basedOn w:val="a"/>
    <w:pPr>
      <w:ind w:left="568" w:hanging="284"/>
    </w:pPr>
  </w:style>
  <w:style w:type="paragraph" w:styleId="24">
    <w:name w:val="List 2"/>
    <w:basedOn w:val="af6"/>
    <w:pPr>
      <w:ind w:left="851"/>
    </w:pPr>
  </w:style>
  <w:style w:type="paragraph" w:styleId="31">
    <w:name w:val="List 3"/>
    <w:basedOn w:val="24"/>
    <w:pPr>
      <w:ind w:left="1135"/>
    </w:pPr>
  </w:style>
  <w:style w:type="paragraph" w:styleId="41">
    <w:name w:val="List 4"/>
    <w:basedOn w:val="31"/>
    <w:pPr>
      <w:ind w:left="1418"/>
    </w:pPr>
  </w:style>
  <w:style w:type="paragraph" w:styleId="51">
    <w:name w:val="List 5"/>
    <w:basedOn w:val="41"/>
    <w:qFormat/>
    <w:pPr>
      <w:ind w:left="1702"/>
    </w:pPr>
  </w:style>
  <w:style w:type="paragraph" w:styleId="af7">
    <w:name w:val="List Bullet"/>
    <w:basedOn w:val="af6"/>
  </w:style>
  <w:style w:type="paragraph" w:styleId="25">
    <w:name w:val="List Bullet 2"/>
    <w:basedOn w:val="af7"/>
    <w:pPr>
      <w:ind w:left="851"/>
    </w:pPr>
  </w:style>
  <w:style w:type="paragraph" w:styleId="32">
    <w:name w:val="List Bullet 3"/>
    <w:basedOn w:val="25"/>
    <w:pPr>
      <w:ind w:left="1135"/>
    </w:pPr>
  </w:style>
  <w:style w:type="paragraph" w:styleId="42">
    <w:name w:val="List Bullet 4"/>
    <w:basedOn w:val="32"/>
    <w:pPr>
      <w:ind w:left="1418"/>
    </w:pPr>
  </w:style>
  <w:style w:type="paragraph" w:styleId="52">
    <w:name w:val="List Bullet 5"/>
    <w:basedOn w:val="42"/>
    <w:pPr>
      <w:ind w:left="1702"/>
    </w:pPr>
  </w:style>
  <w:style w:type="paragraph" w:styleId="af8">
    <w:name w:val="List Number"/>
    <w:basedOn w:val="af6"/>
  </w:style>
  <w:style w:type="paragraph" w:styleId="26">
    <w:name w:val="List Number 2"/>
    <w:basedOn w:val="af8"/>
    <w:pPr>
      <w:ind w:left="851"/>
    </w:pPr>
  </w:style>
  <w:style w:type="paragraph" w:styleId="af9">
    <w:name w:val="Plain Text"/>
    <w:basedOn w:val="a"/>
    <w:link w:val="afa"/>
    <w:uiPriority w:val="99"/>
    <w:qFormat/>
    <w:pPr>
      <w:overflowPunct/>
      <w:autoSpaceDE/>
      <w:autoSpaceDN/>
      <w:adjustRightInd/>
      <w:spacing w:after="0"/>
      <w:textAlignment w:val="auto"/>
    </w:pPr>
    <w:rPr>
      <w:rFonts w:ascii="Courier New" w:eastAsia="MS Mincho" w:hAnsi="Courier New"/>
      <w:lang w:eastAsia="en-US"/>
    </w:rPr>
  </w:style>
  <w:style w:type="character" w:styleId="afb">
    <w:name w:val="Strong"/>
    <w:uiPriority w:val="22"/>
    <w:qFormat/>
    <w:rPr>
      <w:b/>
      <w:bCs/>
    </w:rPr>
  </w:style>
  <w:style w:type="table" w:styleId="afc">
    <w:name w:val="Table Grid"/>
    <w:basedOn w:val="a1"/>
    <w:rPr>
      <w:rFonts w:ascii="CG Times (WN)" w:eastAsia="宋体"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2">
    <w:name w:val="Table Grid 1"/>
    <w:basedOn w:val="a1"/>
    <w:qFormat/>
    <w:pPr>
      <w:spacing w:after="180"/>
    </w:pPr>
    <w:rPr>
      <w:rFonts w:ascii="CG Times (WN)" w:eastAsia="Batang" w:hAnsi="CG Times (W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paragraph" w:styleId="TOC1">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TOC2">
    <w:name w:val="toc 2"/>
    <w:basedOn w:val="TOC1"/>
    <w:uiPriority w:val="39"/>
    <w:pPr>
      <w:keepNext w:val="0"/>
      <w:spacing w:before="0"/>
      <w:ind w:left="851" w:hanging="851"/>
    </w:pPr>
    <w:rPr>
      <w:sz w:val="20"/>
    </w:rPr>
  </w:style>
  <w:style w:type="paragraph" w:styleId="TOC3">
    <w:name w:val="toc 3"/>
    <w:basedOn w:val="TOC2"/>
    <w:uiPriority w:val="39"/>
    <w:pPr>
      <w:ind w:left="1134" w:hanging="1134"/>
    </w:pPr>
  </w:style>
  <w:style w:type="paragraph" w:styleId="TOC4">
    <w:name w:val="toc 4"/>
    <w:basedOn w:val="TOC3"/>
    <w:uiPriority w:val="39"/>
    <w:pPr>
      <w:ind w:left="1418" w:hanging="1418"/>
    </w:pPr>
  </w:style>
  <w:style w:type="paragraph" w:styleId="TOC5">
    <w:name w:val="toc 5"/>
    <w:basedOn w:val="TOC4"/>
    <w:uiPriority w:val="39"/>
    <w:pPr>
      <w:ind w:left="1701" w:hanging="1701"/>
    </w:pPr>
  </w:style>
  <w:style w:type="paragraph" w:styleId="TOC6">
    <w:name w:val="toc 6"/>
    <w:basedOn w:val="TOC5"/>
    <w:next w:val="a"/>
    <w:uiPriority w:val="39"/>
    <w:pPr>
      <w:ind w:left="1985" w:hanging="1985"/>
    </w:pPr>
  </w:style>
  <w:style w:type="paragraph" w:styleId="TOC7">
    <w:name w:val="toc 7"/>
    <w:basedOn w:val="TOC6"/>
    <w:next w:val="a"/>
    <w:uiPriority w:val="39"/>
    <w:pPr>
      <w:ind w:left="2268" w:hanging="2268"/>
    </w:pPr>
  </w:style>
  <w:style w:type="paragraph" w:styleId="TOC8">
    <w:name w:val="toc 8"/>
    <w:basedOn w:val="TOC1"/>
    <w:uiPriority w:val="39"/>
    <w:pPr>
      <w:spacing w:before="180"/>
      <w:ind w:left="2693" w:hanging="2693"/>
    </w:pPr>
    <w:rPr>
      <w:b/>
    </w:rPr>
  </w:style>
  <w:style w:type="paragraph" w:styleId="TOC9">
    <w:name w:val="toc 9"/>
    <w:basedOn w:val="TOC8"/>
    <w:uiPriority w:val="39"/>
    <w:pPr>
      <w:ind w:left="1418" w:hanging="1418"/>
    </w:pPr>
  </w:style>
  <w:style w:type="paragraph" w:customStyle="1" w:styleId="EQ">
    <w:name w:val="EQ"/>
    <w:basedOn w:val="a"/>
    <w:next w:val="a"/>
    <w:qFormat/>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paragraph" w:customStyle="1" w:styleId="TT">
    <w:name w:val="TT"/>
    <w:basedOn w:val="1"/>
    <w:next w:val="a"/>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ja-JP"/>
    </w:rPr>
  </w:style>
  <w:style w:type="paragraph" w:customStyle="1" w:styleId="TAR">
    <w:name w:val="TAR"/>
    <w:basedOn w:val="TAL"/>
    <w:pPr>
      <w:jc w:val="right"/>
    </w:pPr>
  </w:style>
  <w:style w:type="paragraph" w:customStyle="1" w:styleId="TAL">
    <w:name w:val="TAL"/>
    <w:basedOn w:val="a"/>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a"/>
    <w:link w:val="EXChar"/>
    <w:qFormat/>
    <w:pPr>
      <w:keepLines/>
      <w:ind w:left="1702" w:hanging="1418"/>
    </w:pPr>
  </w:style>
  <w:style w:type="paragraph" w:customStyle="1" w:styleId="FP">
    <w:name w:val="FP"/>
    <w:basedOn w:val="a"/>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f6"/>
    <w:link w:val="B1Char"/>
    <w:qFormat/>
  </w:style>
  <w:style w:type="paragraph" w:customStyle="1" w:styleId="EditorsNote">
    <w:name w:val="Editor's Note"/>
    <w:basedOn w:val="NO"/>
    <w:link w:val="EditorsNoteChar"/>
    <w:qFormat/>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24"/>
    <w:link w:val="B2Char"/>
    <w:qFormat/>
  </w:style>
  <w:style w:type="paragraph" w:customStyle="1" w:styleId="B3">
    <w:name w:val="B3"/>
    <w:basedOn w:val="31"/>
    <w:link w:val="B3Char"/>
    <w:qFormat/>
  </w:style>
  <w:style w:type="paragraph" w:customStyle="1" w:styleId="B4">
    <w:name w:val="B4"/>
    <w:basedOn w:val="41"/>
    <w:link w:val="B4Char"/>
    <w:qFormat/>
  </w:style>
  <w:style w:type="paragraph" w:customStyle="1" w:styleId="B5">
    <w:name w:val="B5"/>
    <w:basedOn w:val="51"/>
    <w:link w:val="B5Char"/>
    <w:qFormat/>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character" w:customStyle="1" w:styleId="30">
    <w:name w:val="标题 3 字符"/>
    <w:basedOn w:val="a0"/>
    <w:link w:val="3"/>
    <w:qFormat/>
    <w:rPr>
      <w:rFonts w:ascii="Arial" w:eastAsia="Times New Roman" w:hAnsi="Arial"/>
      <w:sz w:val="28"/>
    </w:rPr>
  </w:style>
  <w:style w:type="character" w:customStyle="1" w:styleId="EditorsNoteChar">
    <w:name w:val="Editor's Note Char"/>
    <w:link w:val="EditorsNote"/>
    <w:qFormat/>
    <w:locked/>
    <w:rPr>
      <w:rFonts w:eastAsia="Times New Roman"/>
      <w:color w:val="FF0000"/>
    </w:rPr>
  </w:style>
  <w:style w:type="character" w:customStyle="1" w:styleId="B5Char">
    <w:name w:val="B5 Char"/>
    <w:link w:val="B5"/>
    <w:qFormat/>
    <w:locked/>
    <w:rPr>
      <w:rFonts w:eastAsia="Times New Roman"/>
    </w:rPr>
  </w:style>
  <w:style w:type="character" w:customStyle="1" w:styleId="TACChar">
    <w:name w:val="TAC Char"/>
    <w:link w:val="TAC"/>
    <w:qFormat/>
    <w:rPr>
      <w:rFonts w:ascii="Arial" w:eastAsia="Times New Roman" w:hAnsi="Arial"/>
      <w:sz w:val="18"/>
    </w:rPr>
  </w:style>
  <w:style w:type="character" w:customStyle="1" w:styleId="TAHCar">
    <w:name w:val="TAH Car"/>
    <w:link w:val="TAH"/>
    <w:qFormat/>
    <w:rPr>
      <w:rFonts w:ascii="Arial" w:eastAsia="Times New Roman" w:hAnsi="Arial"/>
      <w:b/>
      <w:sz w:val="18"/>
    </w:rPr>
  </w:style>
  <w:style w:type="character" w:customStyle="1" w:styleId="THChar">
    <w:name w:val="TH Char"/>
    <w:link w:val="TH"/>
    <w:qFormat/>
    <w:rPr>
      <w:rFonts w:ascii="Arial" w:eastAsia="Times New Roman" w:hAnsi="Arial"/>
      <w:b/>
    </w:rPr>
  </w:style>
  <w:style w:type="character" w:customStyle="1" w:styleId="B6Char">
    <w:name w:val="B6 Char"/>
    <w:link w:val="B6"/>
    <w:qFormat/>
    <w:locked/>
    <w:rPr>
      <w:rFonts w:eastAsia="Times New Roman"/>
    </w:rPr>
  </w:style>
  <w:style w:type="paragraph" w:customStyle="1" w:styleId="B6">
    <w:name w:val="B6"/>
    <w:basedOn w:val="B5"/>
    <w:link w:val="B6Char"/>
    <w:qFormat/>
    <w:pPr>
      <w:ind w:left="1985"/>
    </w:pPr>
  </w:style>
  <w:style w:type="character" w:customStyle="1" w:styleId="B1Char">
    <w:name w:val="B1 Char"/>
    <w:link w:val="B1"/>
    <w:qFormat/>
    <w:rPr>
      <w:rFonts w:eastAsia="Times New Roman"/>
    </w:rPr>
  </w:style>
  <w:style w:type="character" w:customStyle="1" w:styleId="B2Char">
    <w:name w:val="B2 Char"/>
    <w:link w:val="B2"/>
    <w:qFormat/>
    <w:rPr>
      <w:rFonts w:eastAsia="Times New Roman"/>
    </w:rPr>
  </w:style>
  <w:style w:type="paragraph" w:customStyle="1" w:styleId="Revision1">
    <w:name w:val="Revision1"/>
    <w:hidden/>
    <w:uiPriority w:val="99"/>
    <w:semiHidden/>
    <w:qFormat/>
    <w:rPr>
      <w:lang w:val="en-GB" w:eastAsia="en-US"/>
    </w:rPr>
  </w:style>
  <w:style w:type="character" w:customStyle="1" w:styleId="B3Char">
    <w:name w:val="B3 Char"/>
    <w:link w:val="B3"/>
    <w:qFormat/>
    <w:rPr>
      <w:rFonts w:eastAsia="Times New Roman"/>
    </w:rPr>
  </w:style>
  <w:style w:type="character" w:customStyle="1" w:styleId="NOChar">
    <w:name w:val="NO Char"/>
    <w:link w:val="NO"/>
    <w:qFormat/>
    <w:rPr>
      <w:rFonts w:eastAsia="Times New Roman"/>
    </w:rPr>
  </w:style>
  <w:style w:type="character" w:customStyle="1" w:styleId="B4Char">
    <w:name w:val="B4 Char"/>
    <w:link w:val="B4"/>
    <w:qFormat/>
    <w:rPr>
      <w:rFonts w:eastAsia="Times New Roman"/>
    </w:rPr>
  </w:style>
  <w:style w:type="paragraph" w:customStyle="1" w:styleId="B7">
    <w:name w:val="B7"/>
    <w:basedOn w:val="B6"/>
    <w:link w:val="B7Char"/>
    <w:qFormat/>
    <w:pPr>
      <w:ind w:left="2269"/>
    </w:pPr>
  </w:style>
  <w:style w:type="character" w:customStyle="1" w:styleId="TFChar">
    <w:name w:val="TF Char"/>
    <w:link w:val="TF"/>
    <w:qFormat/>
    <w:rPr>
      <w:rFonts w:ascii="Arial" w:eastAsia="Times New Roman" w:hAnsi="Arial"/>
      <w:b/>
    </w:rPr>
  </w:style>
  <w:style w:type="character" w:customStyle="1" w:styleId="TALCar">
    <w:name w:val="TAL Car"/>
    <w:link w:val="TAL"/>
    <w:qFormat/>
    <w:rPr>
      <w:rFonts w:ascii="Arial" w:eastAsia="Times New Roman" w:hAnsi="Arial"/>
      <w:sz w:val="18"/>
    </w:rPr>
  </w:style>
  <w:style w:type="character" w:customStyle="1" w:styleId="af4">
    <w:name w:val="脚注文本 字符"/>
    <w:basedOn w:val="a0"/>
    <w:link w:val="af3"/>
    <w:qFormat/>
    <w:rPr>
      <w:rFonts w:eastAsia="Times New Roman"/>
      <w:sz w:val="16"/>
    </w:rPr>
  </w:style>
  <w:style w:type="character" w:customStyle="1" w:styleId="20">
    <w:name w:val="标题 2 字符"/>
    <w:basedOn w:val="a0"/>
    <w:link w:val="2"/>
    <w:qFormat/>
    <w:rPr>
      <w:rFonts w:ascii="Arial" w:eastAsia="Times New Roman" w:hAnsi="Arial"/>
      <w:sz w:val="32"/>
    </w:rPr>
  </w:style>
  <w:style w:type="character" w:customStyle="1" w:styleId="40">
    <w:name w:val="标题 4 字符"/>
    <w:basedOn w:val="a0"/>
    <w:link w:val="4"/>
    <w:qFormat/>
    <w:rPr>
      <w:rFonts w:ascii="Arial" w:eastAsia="Times New Roman" w:hAnsi="Arial"/>
      <w:sz w:val="24"/>
    </w:rPr>
  </w:style>
  <w:style w:type="character" w:customStyle="1" w:styleId="EXChar">
    <w:name w:val="EX Char"/>
    <w:link w:val="EX"/>
    <w:qFormat/>
    <w:locked/>
    <w:rPr>
      <w:rFonts w:eastAsia="Times New Roman"/>
    </w:rPr>
  </w:style>
  <w:style w:type="character" w:customStyle="1" w:styleId="10">
    <w:name w:val="标题 1 字符"/>
    <w:basedOn w:val="a0"/>
    <w:link w:val="1"/>
    <w:rPr>
      <w:rFonts w:ascii="Arial" w:eastAsia="Times New Roman" w:hAnsi="Arial"/>
      <w:sz w:val="36"/>
    </w:rPr>
  </w:style>
  <w:style w:type="character" w:customStyle="1" w:styleId="50">
    <w:name w:val="标题 5 字符"/>
    <w:basedOn w:val="a0"/>
    <w:link w:val="5"/>
    <w:qFormat/>
    <w:rPr>
      <w:rFonts w:ascii="Arial" w:eastAsia="Times New Roman" w:hAnsi="Arial"/>
      <w:sz w:val="22"/>
    </w:rPr>
  </w:style>
  <w:style w:type="character" w:customStyle="1" w:styleId="60">
    <w:name w:val="标题 6 字符"/>
    <w:basedOn w:val="a0"/>
    <w:link w:val="6"/>
    <w:qFormat/>
    <w:rPr>
      <w:rFonts w:ascii="Arial" w:eastAsia="Times New Roman" w:hAnsi="Arial"/>
    </w:rPr>
  </w:style>
  <w:style w:type="character" w:customStyle="1" w:styleId="70">
    <w:name w:val="标题 7 字符"/>
    <w:basedOn w:val="a0"/>
    <w:link w:val="7"/>
    <w:rPr>
      <w:rFonts w:ascii="Arial" w:eastAsia="Times New Roman" w:hAnsi="Arial"/>
    </w:rPr>
  </w:style>
  <w:style w:type="character" w:customStyle="1" w:styleId="80">
    <w:name w:val="标题 8 字符"/>
    <w:basedOn w:val="a0"/>
    <w:link w:val="8"/>
    <w:rPr>
      <w:rFonts w:ascii="Arial" w:eastAsia="Times New Roman" w:hAnsi="Arial"/>
      <w:sz w:val="36"/>
    </w:rPr>
  </w:style>
  <w:style w:type="character" w:customStyle="1" w:styleId="90">
    <w:name w:val="标题 9 字符"/>
    <w:basedOn w:val="a0"/>
    <w:link w:val="9"/>
    <w:rPr>
      <w:rFonts w:ascii="Arial" w:eastAsia="Times New Roman" w:hAnsi="Arial"/>
      <w:sz w:val="36"/>
    </w:rPr>
  </w:style>
  <w:style w:type="character" w:customStyle="1" w:styleId="af1">
    <w:name w:val="页眉 字符"/>
    <w:basedOn w:val="a0"/>
    <w:link w:val="af"/>
    <w:qFormat/>
    <w:rPr>
      <w:rFonts w:ascii="Arial" w:eastAsia="Times New Roman" w:hAnsi="Arial"/>
      <w:b/>
      <w:sz w:val="18"/>
    </w:rPr>
  </w:style>
  <w:style w:type="character" w:customStyle="1" w:styleId="af0">
    <w:name w:val="页脚 字符"/>
    <w:basedOn w:val="a0"/>
    <w:link w:val="ae"/>
    <w:uiPriority w:val="99"/>
    <w:qFormat/>
    <w:rPr>
      <w:rFonts w:ascii="Arial" w:eastAsia="Times New Roman" w:hAnsi="Arial"/>
      <w:b/>
      <w:i/>
      <w:sz w:val="18"/>
    </w:rPr>
  </w:style>
  <w:style w:type="character" w:customStyle="1" w:styleId="PLChar">
    <w:name w:val="PL Char"/>
    <w:link w:val="PL"/>
    <w:qFormat/>
    <w:rPr>
      <w:rFonts w:ascii="Courier New" w:eastAsia="Times New Roman" w:hAnsi="Courier New"/>
      <w:sz w:val="16"/>
    </w:rPr>
  </w:style>
  <w:style w:type="character" w:customStyle="1" w:styleId="B7Char">
    <w:name w:val="B7 Char"/>
    <w:basedOn w:val="B6Char"/>
    <w:link w:val="B7"/>
    <w:qFormat/>
    <w:rPr>
      <w:rFonts w:eastAsia="Times New Roman"/>
    </w:rPr>
  </w:style>
  <w:style w:type="paragraph" w:customStyle="1" w:styleId="B8">
    <w:name w:val="B8"/>
    <w:basedOn w:val="B7"/>
    <w:link w:val="B8Char"/>
    <w:qFormat/>
    <w:pPr>
      <w:ind w:left="2552"/>
    </w:pPr>
  </w:style>
  <w:style w:type="paragraph" w:customStyle="1" w:styleId="Revision11">
    <w:name w:val="Revision11"/>
    <w:hidden/>
    <w:uiPriority w:val="99"/>
    <w:semiHidden/>
    <w:qFormat/>
    <w:pPr>
      <w:spacing w:after="160" w:line="259" w:lineRule="auto"/>
    </w:pPr>
    <w:rPr>
      <w:rFonts w:eastAsia="MS Mincho"/>
      <w:lang w:val="en-GB" w:eastAsia="en-US"/>
    </w:rPr>
  </w:style>
  <w:style w:type="character" w:customStyle="1" w:styleId="B3Char2">
    <w:name w:val="B3 Char2"/>
    <w:qFormat/>
    <w:rPr>
      <w:rFonts w:eastAsia="Times New Roman"/>
      <w:lang w:eastAsia="ja-JP"/>
    </w:rPr>
  </w:style>
  <w:style w:type="character" w:customStyle="1" w:styleId="a4">
    <w:name w:val="批注框文本 字符"/>
    <w:basedOn w:val="a0"/>
    <w:link w:val="a3"/>
    <w:semiHidden/>
    <w:rPr>
      <w:rFonts w:ascii="Segoe UI" w:eastAsia="Times New Roman" w:hAnsi="Segoe UI" w:cs="Segoe UI"/>
      <w:sz w:val="18"/>
      <w:szCs w:val="18"/>
    </w:rPr>
  </w:style>
  <w:style w:type="character" w:customStyle="1" w:styleId="B1Char1">
    <w:name w:val="B1 Char1"/>
    <w:qFormat/>
    <w:rPr>
      <w:rFonts w:eastAsia="Times New Roman"/>
      <w:lang w:eastAsia="ja-JP"/>
    </w:rPr>
  </w:style>
  <w:style w:type="paragraph" w:customStyle="1" w:styleId="Note-Boxed">
    <w:name w:val="Note - Boxed"/>
    <w:basedOn w:val="a"/>
    <w:next w:val="a"/>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style>
  <w:style w:type="character" w:customStyle="1" w:styleId="TAHChar">
    <w:name w:val="TAH Char"/>
    <w:rPr>
      <w:rFonts w:ascii="Arial" w:hAnsi="Arial"/>
      <w:b/>
      <w:sz w:val="18"/>
      <w:lang w:val="en-GB"/>
    </w:rPr>
  </w:style>
  <w:style w:type="character" w:customStyle="1" w:styleId="22">
    <w:name w:val="正文文本 2 字符"/>
    <w:basedOn w:val="a0"/>
    <w:link w:val="21"/>
    <w:qFormat/>
    <w:rPr>
      <w:rFonts w:eastAsia="MS Mincho"/>
      <w:sz w:val="24"/>
      <w:lang w:eastAsia="en-US"/>
    </w:rPr>
  </w:style>
  <w:style w:type="paragraph" w:customStyle="1" w:styleId="b30">
    <w:name w:val="b3"/>
    <w:basedOn w:val="a"/>
    <w:pPr>
      <w:adjustRightInd/>
      <w:spacing w:line="259" w:lineRule="auto"/>
      <w:ind w:left="1135" w:hanging="284"/>
      <w:jc w:val="both"/>
      <w:textAlignment w:val="auto"/>
    </w:pPr>
    <w:rPr>
      <w:lang w:eastAsia="en-GB"/>
    </w:rPr>
  </w:style>
  <w:style w:type="character" w:customStyle="1" w:styleId="ac">
    <w:name w:val="文档结构图 字符"/>
    <w:basedOn w:val="a0"/>
    <w:link w:val="ab"/>
    <w:rPr>
      <w:rFonts w:ascii="Tahoma" w:hAnsi="Tahoma"/>
      <w:shd w:val="clear" w:color="auto" w:fill="000080"/>
      <w:lang w:eastAsia="en-US"/>
    </w:rPr>
  </w:style>
  <w:style w:type="character" w:customStyle="1" w:styleId="B8Char">
    <w:name w:val="B8 Char"/>
    <w:link w:val="B8"/>
    <w:qFormat/>
    <w:rPr>
      <w:rFonts w:eastAsia="Times New Roman"/>
    </w:rPr>
  </w:style>
  <w:style w:type="character" w:customStyle="1" w:styleId="ui-provider">
    <w:name w:val="ui-provider"/>
    <w:basedOn w:val="a0"/>
  </w:style>
  <w:style w:type="character" w:customStyle="1" w:styleId="B1Zchn">
    <w:name w:val="B1 Zchn"/>
    <w:qFormat/>
    <w:rPr>
      <w:rFonts w:ascii="Times New Roman" w:hAnsi="Times New Roman"/>
      <w:lang w:val="en-GB" w:eastAsia="en-US"/>
    </w:rPr>
  </w:style>
  <w:style w:type="character" w:customStyle="1" w:styleId="afa">
    <w:name w:val="纯文本 字符"/>
    <w:basedOn w:val="a0"/>
    <w:link w:val="af9"/>
    <w:uiPriority w:val="99"/>
    <w:qFormat/>
    <w:rPr>
      <w:rFonts w:ascii="Courier New" w:eastAsia="MS Mincho" w:hAnsi="Courier New"/>
      <w:lang w:eastAsia="en-US"/>
    </w:rPr>
  </w:style>
  <w:style w:type="paragraph" w:customStyle="1" w:styleId="pf0">
    <w:name w:val="pf0"/>
    <w:basedOn w:val="a"/>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pPr>
      <w:ind w:left="2836"/>
    </w:pPr>
  </w:style>
  <w:style w:type="character" w:customStyle="1" w:styleId="a8">
    <w:name w:val="批注文字 字符"/>
    <w:basedOn w:val="a0"/>
    <w:link w:val="a7"/>
    <w:uiPriority w:val="99"/>
    <w:qFormat/>
    <w:rPr>
      <w:rFonts w:eastAsia="Times New Roman"/>
    </w:rPr>
  </w:style>
  <w:style w:type="character" w:customStyle="1" w:styleId="aa">
    <w:name w:val="批注主题 字符"/>
    <w:basedOn w:val="a8"/>
    <w:link w:val="a9"/>
    <w:semiHidden/>
    <w:rPr>
      <w:rFonts w:eastAsia="Times New Roman"/>
      <w:b/>
      <w:bCs/>
    </w:rPr>
  </w:style>
  <w:style w:type="paragraph" w:styleId="afd">
    <w:name w:val="List Paragraph"/>
    <w:aliases w:val="- Bullets,?? ??,?????,????,Lista1,列出段落1,中等深浅网格 1 - 着色 21,¥¡¡¡¡ì¬º¥¹¥È¶ÎÂä,ÁÐ³ö¶ÎÂä,列表段落1,—ño’i—Ž,¥ê¥¹¥È¶ÎÂä,1st level - Bullet List Paragraph,Lettre d'introduction,Paragrafo elenco,Normal bullet 2,Bullet list,목록단락,列表段落11"/>
    <w:basedOn w:val="a"/>
    <w:link w:val="afe"/>
    <w:uiPriority w:val="34"/>
    <w:qFormat/>
    <w:pPr>
      <w:ind w:left="720"/>
      <w:contextualSpacing/>
    </w:pPr>
  </w:style>
  <w:style w:type="paragraph" w:customStyle="1" w:styleId="CRCoverPage">
    <w:name w:val="CR Cover Page"/>
    <w:link w:val="CRCoverPageChar"/>
    <w:qFormat/>
    <w:pPr>
      <w:spacing w:after="120"/>
    </w:pPr>
    <w:rPr>
      <w:rFonts w:ascii="Arial" w:hAnsi="Arial"/>
      <w:lang w:val="en-GB" w:eastAsia="en-US"/>
    </w:rPr>
  </w:style>
  <w:style w:type="character" w:customStyle="1" w:styleId="CRCoverPageChar">
    <w:name w:val="CR Cover Page Char"/>
    <w:link w:val="CRCoverPage"/>
    <w:rPr>
      <w:rFonts w:ascii="Arial" w:hAnsi="Arial"/>
      <w:lang w:eastAsia="en-US"/>
    </w:rPr>
  </w:style>
  <w:style w:type="character" w:customStyle="1" w:styleId="CRCoverPageZchn">
    <w:name w:val="CR Cover Page Zchn"/>
    <w:qFormat/>
    <w:rPr>
      <w:rFonts w:ascii="Arial" w:hAnsi="Arial"/>
      <w:lang w:eastAsia="en-US"/>
    </w:rPr>
  </w:style>
  <w:style w:type="paragraph" w:styleId="aff">
    <w:name w:val="Revision"/>
    <w:hidden/>
    <w:uiPriority w:val="99"/>
    <w:unhideWhenUsed/>
    <w:rsid w:val="00123BC7"/>
    <w:rPr>
      <w:rFonts w:eastAsia="Times New Roman"/>
      <w:lang w:val="en-GB" w:eastAsia="ja-JP"/>
    </w:rPr>
  </w:style>
  <w:style w:type="character" w:customStyle="1" w:styleId="afe">
    <w:name w:val="列表段落 字符"/>
    <w:aliases w:val="- Bullets 字符,?? ?? 字符,????? 字符,???? 字符,Lista1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d"/>
    <w:uiPriority w:val="34"/>
    <w:qFormat/>
    <w:locked/>
    <w:rsid w:val="00254437"/>
    <w:rPr>
      <w:rFonts w:eastAsia="Times New Roman"/>
      <w:lang w:val="en-GB" w:eastAsia="ja-JP"/>
    </w:rPr>
  </w:style>
  <w:style w:type="paragraph" w:customStyle="1" w:styleId="Agreement">
    <w:name w:val="Agreement"/>
    <w:basedOn w:val="a"/>
    <w:next w:val="a"/>
    <w:rsid w:val="00AC246C"/>
    <w:pPr>
      <w:numPr>
        <w:numId w:val="7"/>
      </w:numPr>
      <w:overflowPunct/>
      <w:autoSpaceDE/>
      <w:autoSpaceDN/>
      <w:adjustRightInd/>
      <w:spacing w:before="60" w:after="0"/>
      <w:textAlignment w:val="auto"/>
    </w:pPr>
    <w:rPr>
      <w:rFonts w:ascii="Arial" w:eastAsia="MS Mincho" w:hAnsi="Arial"/>
      <w:b/>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72807">
      <w:bodyDiv w:val="1"/>
      <w:marLeft w:val="0"/>
      <w:marRight w:val="0"/>
      <w:marTop w:val="0"/>
      <w:marBottom w:val="0"/>
      <w:divBdr>
        <w:top w:val="none" w:sz="0" w:space="0" w:color="auto"/>
        <w:left w:val="none" w:sz="0" w:space="0" w:color="auto"/>
        <w:bottom w:val="none" w:sz="0" w:space="0" w:color="auto"/>
        <w:right w:val="none" w:sz="0" w:space="0" w:color="auto"/>
      </w:divBdr>
    </w:div>
    <w:div w:id="943075727">
      <w:bodyDiv w:val="1"/>
      <w:marLeft w:val="0"/>
      <w:marRight w:val="0"/>
      <w:marTop w:val="0"/>
      <w:marBottom w:val="0"/>
      <w:divBdr>
        <w:top w:val="none" w:sz="0" w:space="0" w:color="auto"/>
        <w:left w:val="none" w:sz="0" w:space="0" w:color="auto"/>
        <w:bottom w:val="none" w:sz="0" w:space="0" w:color="auto"/>
        <w:right w:val="none" w:sz="0" w:space="0" w:color="auto"/>
      </w:divBdr>
      <w:divsChild>
        <w:div w:id="663825846">
          <w:marLeft w:val="0"/>
          <w:marRight w:val="0"/>
          <w:marTop w:val="0"/>
          <w:marBottom w:val="0"/>
          <w:divBdr>
            <w:top w:val="none" w:sz="0" w:space="0" w:color="auto"/>
            <w:left w:val="none" w:sz="0" w:space="0" w:color="auto"/>
            <w:bottom w:val="none" w:sz="0" w:space="0" w:color="auto"/>
            <w:right w:val="none" w:sz="0" w:space="0" w:color="auto"/>
          </w:divBdr>
        </w:div>
      </w:divsChild>
    </w:div>
    <w:div w:id="955525068">
      <w:bodyDiv w:val="1"/>
      <w:marLeft w:val="0"/>
      <w:marRight w:val="0"/>
      <w:marTop w:val="0"/>
      <w:marBottom w:val="0"/>
      <w:divBdr>
        <w:top w:val="none" w:sz="0" w:space="0" w:color="auto"/>
        <w:left w:val="none" w:sz="0" w:space="0" w:color="auto"/>
        <w:bottom w:val="none" w:sz="0" w:space="0" w:color="auto"/>
        <w:right w:val="none" w:sz="0" w:space="0" w:color="auto"/>
      </w:divBdr>
    </w:div>
    <w:div w:id="1040856986">
      <w:bodyDiv w:val="1"/>
      <w:marLeft w:val="0"/>
      <w:marRight w:val="0"/>
      <w:marTop w:val="0"/>
      <w:marBottom w:val="0"/>
      <w:divBdr>
        <w:top w:val="none" w:sz="0" w:space="0" w:color="auto"/>
        <w:left w:val="none" w:sz="0" w:space="0" w:color="auto"/>
        <w:bottom w:val="none" w:sz="0" w:space="0" w:color="auto"/>
        <w:right w:val="none" w:sz="0" w:space="0" w:color="auto"/>
      </w:divBdr>
      <w:divsChild>
        <w:div w:id="849567338">
          <w:marLeft w:val="0"/>
          <w:marRight w:val="0"/>
          <w:marTop w:val="0"/>
          <w:marBottom w:val="0"/>
          <w:divBdr>
            <w:top w:val="none" w:sz="0" w:space="0" w:color="auto"/>
            <w:left w:val="none" w:sz="0" w:space="0" w:color="auto"/>
            <w:bottom w:val="none" w:sz="0" w:space="0" w:color="auto"/>
            <w:right w:val="none" w:sz="0" w:space="0" w:color="auto"/>
          </w:divBdr>
        </w:div>
      </w:divsChild>
    </w:div>
    <w:div w:id="12845338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48.vsdx"/><Relationship Id="rId21" Type="http://schemas.openxmlformats.org/officeDocument/2006/relationships/package" Target="embeddings/Microsoft_Visio_Drawing1.vsdx"/><Relationship Id="rId63" Type="http://schemas.openxmlformats.org/officeDocument/2006/relationships/package" Target="embeddings/Microsoft_Visio_Drawing22.vsdx"/><Relationship Id="rId159" Type="http://schemas.openxmlformats.org/officeDocument/2006/relationships/package" Target="embeddings/Microsoft_Visio_Drawing69.vsdx"/><Relationship Id="rId170" Type="http://schemas.openxmlformats.org/officeDocument/2006/relationships/image" Target="media/image77.emf"/><Relationship Id="rId226" Type="http://schemas.openxmlformats.org/officeDocument/2006/relationships/package" Target="embeddings/Microsoft_Visio_Drawing103.vsdx"/><Relationship Id="rId268" Type="http://schemas.openxmlformats.org/officeDocument/2006/relationships/package" Target="embeddings/Microsoft_Visio_Drawing124.vsdx"/><Relationship Id="rId32" Type="http://schemas.openxmlformats.org/officeDocument/2006/relationships/image" Target="media/image8.emf"/><Relationship Id="rId74" Type="http://schemas.openxmlformats.org/officeDocument/2006/relationships/image" Target="media/image29.emf"/><Relationship Id="rId128" Type="http://schemas.openxmlformats.org/officeDocument/2006/relationships/image" Target="media/image56.emf"/><Relationship Id="rId5" Type="http://schemas.openxmlformats.org/officeDocument/2006/relationships/numbering" Target="numbering.xml"/><Relationship Id="rId181" Type="http://schemas.openxmlformats.org/officeDocument/2006/relationships/package" Target="embeddings/Microsoft_Visio_Drawing80.vsdx"/><Relationship Id="rId237" Type="http://schemas.openxmlformats.org/officeDocument/2006/relationships/image" Target="media/image110.emf"/><Relationship Id="rId279" Type="http://schemas.openxmlformats.org/officeDocument/2006/relationships/footer" Target="footer1.xml"/><Relationship Id="rId22" Type="http://schemas.openxmlformats.org/officeDocument/2006/relationships/image" Target="media/image3.emf"/><Relationship Id="rId43" Type="http://schemas.openxmlformats.org/officeDocument/2006/relationships/package" Target="embeddings/Microsoft_Visio_Drawing12.vsdx"/><Relationship Id="rId64" Type="http://schemas.openxmlformats.org/officeDocument/2006/relationships/image" Target="media/image24.emf"/><Relationship Id="rId118" Type="http://schemas.openxmlformats.org/officeDocument/2006/relationships/image" Target="media/image51.emf"/><Relationship Id="rId139" Type="http://schemas.openxmlformats.org/officeDocument/2006/relationships/package" Target="embeddings/Microsoft_Visio_Drawing59.vsdx"/><Relationship Id="rId85" Type="http://schemas.openxmlformats.org/officeDocument/2006/relationships/package" Target="embeddings/Microsoft_Visio_Drawing33.vsdx"/><Relationship Id="rId150" Type="http://schemas.openxmlformats.org/officeDocument/2006/relationships/image" Target="media/image67.emf"/><Relationship Id="rId171" Type="http://schemas.openxmlformats.org/officeDocument/2006/relationships/package" Target="embeddings/Microsoft_Visio_Drawing75.vsdx"/><Relationship Id="rId192" Type="http://schemas.openxmlformats.org/officeDocument/2006/relationships/image" Target="media/image88.emf"/><Relationship Id="rId206" Type="http://schemas.openxmlformats.org/officeDocument/2006/relationships/image" Target="media/image95.emf"/><Relationship Id="rId227" Type="http://schemas.openxmlformats.org/officeDocument/2006/relationships/image" Target="media/image105.emf"/><Relationship Id="rId248" Type="http://schemas.openxmlformats.org/officeDocument/2006/relationships/package" Target="embeddings/Microsoft_Visio_Drawing114.vsdx"/><Relationship Id="rId269" Type="http://schemas.openxmlformats.org/officeDocument/2006/relationships/image" Target="media/image126.emf"/><Relationship Id="rId12" Type="http://schemas.openxmlformats.org/officeDocument/2006/relationships/hyperlink" Target="http://www.3gpp.org/Change-Requests" TargetMode="External"/><Relationship Id="rId33" Type="http://schemas.openxmlformats.org/officeDocument/2006/relationships/package" Target="embeddings/Microsoft_Visio_Drawing7.vsdx"/><Relationship Id="rId108" Type="http://schemas.openxmlformats.org/officeDocument/2006/relationships/image" Target="media/image46.emf"/><Relationship Id="rId129" Type="http://schemas.openxmlformats.org/officeDocument/2006/relationships/package" Target="embeddings/Microsoft_Visio_Drawing54.vsdx"/><Relationship Id="rId280" Type="http://schemas.openxmlformats.org/officeDocument/2006/relationships/fontTable" Target="fontTable.xml"/><Relationship Id="rId54" Type="http://schemas.openxmlformats.org/officeDocument/2006/relationships/image" Target="media/image19.emf"/><Relationship Id="rId75" Type="http://schemas.openxmlformats.org/officeDocument/2006/relationships/package" Target="embeddings/Microsoft_Visio_Drawing28.vsdx"/><Relationship Id="rId96" Type="http://schemas.openxmlformats.org/officeDocument/2006/relationships/image" Target="media/image40.emf"/><Relationship Id="rId140" Type="http://schemas.openxmlformats.org/officeDocument/2006/relationships/image" Target="media/image62.emf"/><Relationship Id="rId161" Type="http://schemas.openxmlformats.org/officeDocument/2006/relationships/package" Target="embeddings/Microsoft_Visio_Drawing70.vsdx"/><Relationship Id="rId182" Type="http://schemas.openxmlformats.org/officeDocument/2006/relationships/image" Target="media/image83.emf"/><Relationship Id="rId217" Type="http://schemas.openxmlformats.org/officeDocument/2006/relationships/package" Target="embeddings/Microsoft_Visio_Drawing98.vsdx"/><Relationship Id="rId6" Type="http://schemas.openxmlformats.org/officeDocument/2006/relationships/styles" Target="styles.xml"/><Relationship Id="rId238" Type="http://schemas.openxmlformats.org/officeDocument/2006/relationships/package" Target="embeddings/Microsoft_Visio_Drawing109.vsdx"/><Relationship Id="rId259" Type="http://schemas.openxmlformats.org/officeDocument/2006/relationships/image" Target="media/image121.emf"/><Relationship Id="rId23" Type="http://schemas.openxmlformats.org/officeDocument/2006/relationships/package" Target="embeddings/Microsoft_Visio_Drawing2.vsdx"/><Relationship Id="rId119" Type="http://schemas.openxmlformats.org/officeDocument/2006/relationships/package" Target="embeddings/Microsoft_Visio_Drawing49.vsdx"/><Relationship Id="rId270" Type="http://schemas.openxmlformats.org/officeDocument/2006/relationships/package" Target="embeddings/Microsoft_Visio_Drawing125.vsdx"/><Relationship Id="rId44" Type="http://schemas.openxmlformats.org/officeDocument/2006/relationships/image" Target="media/image14.emf"/><Relationship Id="rId65" Type="http://schemas.openxmlformats.org/officeDocument/2006/relationships/package" Target="embeddings/Microsoft_Visio_Drawing23.vsdx"/><Relationship Id="rId86" Type="http://schemas.openxmlformats.org/officeDocument/2006/relationships/image" Target="media/image35.emf"/><Relationship Id="rId130" Type="http://schemas.openxmlformats.org/officeDocument/2006/relationships/image" Target="media/image57.emf"/><Relationship Id="rId151" Type="http://schemas.openxmlformats.org/officeDocument/2006/relationships/package" Target="embeddings/Microsoft_Visio_Drawing65.vsdx"/><Relationship Id="rId172" Type="http://schemas.openxmlformats.org/officeDocument/2006/relationships/image" Target="media/image78.emf"/><Relationship Id="rId193" Type="http://schemas.openxmlformats.org/officeDocument/2006/relationships/package" Target="embeddings/Microsoft_Visio_Drawing86.vsdx"/><Relationship Id="rId207" Type="http://schemas.openxmlformats.org/officeDocument/2006/relationships/package" Target="embeddings/Microsoft_Visio_Drawing93.vsdx"/><Relationship Id="rId228" Type="http://schemas.openxmlformats.org/officeDocument/2006/relationships/package" Target="embeddings/Microsoft_Visio_Drawing104.vsdx"/><Relationship Id="rId249" Type="http://schemas.openxmlformats.org/officeDocument/2006/relationships/image" Target="media/image116.emf"/><Relationship Id="rId13" Type="http://schemas.openxmlformats.org/officeDocument/2006/relationships/hyperlink" Target="http://www.3gpp.org/ftp/Specs/html-info/21900.htm" TargetMode="External"/><Relationship Id="rId109" Type="http://schemas.openxmlformats.org/officeDocument/2006/relationships/package" Target="embeddings/Microsoft_Visio_Drawing44.vsdx"/><Relationship Id="rId260" Type="http://schemas.openxmlformats.org/officeDocument/2006/relationships/package" Target="embeddings/Microsoft_Visio_Drawing120.vsdx"/><Relationship Id="rId281" Type="http://schemas.microsoft.com/office/2011/relationships/people" Target="people.xml"/><Relationship Id="rId34" Type="http://schemas.openxmlformats.org/officeDocument/2006/relationships/image" Target="media/image9.emf"/><Relationship Id="rId55" Type="http://schemas.openxmlformats.org/officeDocument/2006/relationships/package" Target="embeddings/Microsoft_Visio_Drawing18.vsdx"/><Relationship Id="rId76" Type="http://schemas.openxmlformats.org/officeDocument/2006/relationships/image" Target="media/image30.emf"/><Relationship Id="rId97" Type="http://schemas.openxmlformats.org/officeDocument/2006/relationships/package" Target="embeddings/Microsoft_Visio_Drawing39.vsdx"/><Relationship Id="rId120" Type="http://schemas.openxmlformats.org/officeDocument/2006/relationships/image" Target="media/image52.emf"/><Relationship Id="rId141" Type="http://schemas.openxmlformats.org/officeDocument/2006/relationships/package" Target="embeddings/Microsoft_Visio_Drawing60.vsdx"/><Relationship Id="rId7" Type="http://schemas.openxmlformats.org/officeDocument/2006/relationships/settings" Target="settings.xml"/><Relationship Id="rId162" Type="http://schemas.openxmlformats.org/officeDocument/2006/relationships/image" Target="media/image73.emf"/><Relationship Id="rId183" Type="http://schemas.openxmlformats.org/officeDocument/2006/relationships/package" Target="embeddings/Microsoft_Visio_Drawing81.vsdx"/><Relationship Id="rId218" Type="http://schemas.openxmlformats.org/officeDocument/2006/relationships/image" Target="media/image101.emf"/><Relationship Id="rId239" Type="http://schemas.openxmlformats.org/officeDocument/2006/relationships/image" Target="media/image111.emf"/><Relationship Id="rId250" Type="http://schemas.openxmlformats.org/officeDocument/2006/relationships/package" Target="embeddings/Microsoft_Visio_Drawing115.vsdx"/><Relationship Id="rId271" Type="http://schemas.openxmlformats.org/officeDocument/2006/relationships/image" Target="media/image127.emf"/><Relationship Id="rId24" Type="http://schemas.openxmlformats.org/officeDocument/2006/relationships/image" Target="media/image4.emf"/><Relationship Id="rId45" Type="http://schemas.openxmlformats.org/officeDocument/2006/relationships/package" Target="embeddings/Microsoft_Visio_Drawing13.vsdx"/><Relationship Id="rId66" Type="http://schemas.openxmlformats.org/officeDocument/2006/relationships/image" Target="media/image25.emf"/><Relationship Id="rId87" Type="http://schemas.openxmlformats.org/officeDocument/2006/relationships/package" Target="embeddings/Microsoft_Visio_Drawing34.vsdx"/><Relationship Id="rId110" Type="http://schemas.openxmlformats.org/officeDocument/2006/relationships/image" Target="media/image47.emf"/><Relationship Id="rId131" Type="http://schemas.openxmlformats.org/officeDocument/2006/relationships/package" Target="embeddings/Microsoft_Visio_Drawing55.vsdx"/><Relationship Id="rId152" Type="http://schemas.openxmlformats.org/officeDocument/2006/relationships/image" Target="media/image68.emf"/><Relationship Id="rId173" Type="http://schemas.openxmlformats.org/officeDocument/2006/relationships/package" Target="embeddings/Microsoft_Visio_Drawing76.vsdx"/><Relationship Id="rId194" Type="http://schemas.openxmlformats.org/officeDocument/2006/relationships/image" Target="media/image89.emf"/><Relationship Id="rId208" Type="http://schemas.openxmlformats.org/officeDocument/2006/relationships/image" Target="media/image96.emf"/><Relationship Id="rId229" Type="http://schemas.openxmlformats.org/officeDocument/2006/relationships/image" Target="media/image106.emf"/><Relationship Id="rId240" Type="http://schemas.openxmlformats.org/officeDocument/2006/relationships/package" Target="embeddings/Microsoft_Visio_Drawing110.vsdx"/><Relationship Id="rId261" Type="http://schemas.openxmlformats.org/officeDocument/2006/relationships/image" Target="media/image122.emf"/><Relationship Id="rId14" Type="http://schemas.openxmlformats.org/officeDocument/2006/relationships/comments" Target="comments.xml"/><Relationship Id="rId35" Type="http://schemas.openxmlformats.org/officeDocument/2006/relationships/package" Target="embeddings/Microsoft_Visio_Drawing8.vsdx"/><Relationship Id="rId56" Type="http://schemas.openxmlformats.org/officeDocument/2006/relationships/image" Target="media/image20.emf"/><Relationship Id="rId77" Type="http://schemas.openxmlformats.org/officeDocument/2006/relationships/package" Target="embeddings/Microsoft_Visio_Drawing29.vsdx"/><Relationship Id="rId100" Type="http://schemas.openxmlformats.org/officeDocument/2006/relationships/image" Target="media/image42.emf"/><Relationship Id="rId282" Type="http://schemas.openxmlformats.org/officeDocument/2006/relationships/theme" Target="theme/theme1.xml"/><Relationship Id="rId8" Type="http://schemas.openxmlformats.org/officeDocument/2006/relationships/webSettings" Target="webSettings.xml"/><Relationship Id="rId98" Type="http://schemas.openxmlformats.org/officeDocument/2006/relationships/image" Target="media/image41.emf"/><Relationship Id="rId121" Type="http://schemas.openxmlformats.org/officeDocument/2006/relationships/package" Target="embeddings/Microsoft_Visio_Drawing50.vsdx"/><Relationship Id="rId142" Type="http://schemas.openxmlformats.org/officeDocument/2006/relationships/image" Target="media/image63.emf"/><Relationship Id="rId163" Type="http://schemas.openxmlformats.org/officeDocument/2006/relationships/package" Target="embeddings/Microsoft_Visio_Drawing71.vsdx"/><Relationship Id="rId184" Type="http://schemas.openxmlformats.org/officeDocument/2006/relationships/image" Target="media/image84.emf"/><Relationship Id="rId219" Type="http://schemas.openxmlformats.org/officeDocument/2006/relationships/package" Target="embeddings/Microsoft_Visio_Drawing99.vsdx"/><Relationship Id="rId230" Type="http://schemas.openxmlformats.org/officeDocument/2006/relationships/package" Target="embeddings/Microsoft_Visio_Drawing105.vsdx"/><Relationship Id="rId251" Type="http://schemas.openxmlformats.org/officeDocument/2006/relationships/image" Target="media/image117.emf"/><Relationship Id="rId25" Type="http://schemas.openxmlformats.org/officeDocument/2006/relationships/package" Target="embeddings/Microsoft_Visio_Drawing3.vsdx"/><Relationship Id="rId46" Type="http://schemas.openxmlformats.org/officeDocument/2006/relationships/image" Target="media/image15.emf"/><Relationship Id="rId67" Type="http://schemas.openxmlformats.org/officeDocument/2006/relationships/package" Target="embeddings/Microsoft_Visio_Drawing24.vsdx"/><Relationship Id="rId272" Type="http://schemas.openxmlformats.org/officeDocument/2006/relationships/package" Target="embeddings/Microsoft_Visio_Drawing126.vsdx"/><Relationship Id="rId88" Type="http://schemas.openxmlformats.org/officeDocument/2006/relationships/image" Target="media/image36.emf"/><Relationship Id="rId111" Type="http://schemas.openxmlformats.org/officeDocument/2006/relationships/package" Target="embeddings/Microsoft_Visio_Drawing45.vsdx"/><Relationship Id="rId132" Type="http://schemas.openxmlformats.org/officeDocument/2006/relationships/image" Target="media/image58.emf"/><Relationship Id="rId153" Type="http://schemas.openxmlformats.org/officeDocument/2006/relationships/package" Target="embeddings/Microsoft_Visio_Drawing66.vsdx"/><Relationship Id="rId174" Type="http://schemas.openxmlformats.org/officeDocument/2006/relationships/image" Target="media/image79.emf"/><Relationship Id="rId195" Type="http://schemas.openxmlformats.org/officeDocument/2006/relationships/package" Target="embeddings/Microsoft_Visio_Drawing87.vsdx"/><Relationship Id="rId209" Type="http://schemas.openxmlformats.org/officeDocument/2006/relationships/package" Target="embeddings/Microsoft_Visio_Drawing94.vsdx"/><Relationship Id="rId220" Type="http://schemas.openxmlformats.org/officeDocument/2006/relationships/image" Target="media/image102.emf"/><Relationship Id="rId241" Type="http://schemas.openxmlformats.org/officeDocument/2006/relationships/image" Target="media/image112.emf"/><Relationship Id="rId15" Type="http://schemas.microsoft.com/office/2011/relationships/commentsExtended" Target="commentsExtended.xml"/><Relationship Id="rId36" Type="http://schemas.openxmlformats.org/officeDocument/2006/relationships/image" Target="media/image10.emf"/><Relationship Id="rId57" Type="http://schemas.openxmlformats.org/officeDocument/2006/relationships/package" Target="embeddings/Microsoft_Visio_Drawing19.vsdx"/><Relationship Id="rId262" Type="http://schemas.openxmlformats.org/officeDocument/2006/relationships/package" Target="embeddings/Microsoft_Visio_Drawing121.vsdx"/><Relationship Id="rId78" Type="http://schemas.openxmlformats.org/officeDocument/2006/relationships/image" Target="media/image31.emf"/><Relationship Id="rId99" Type="http://schemas.openxmlformats.org/officeDocument/2006/relationships/oleObject" Target="embeddings/Microsoft_Visio_2003-2010_Drawing.vsd"/><Relationship Id="rId101" Type="http://schemas.openxmlformats.org/officeDocument/2006/relationships/package" Target="embeddings/Microsoft_Visio_Drawing40.vsdx"/><Relationship Id="rId122" Type="http://schemas.openxmlformats.org/officeDocument/2006/relationships/image" Target="media/image53.emf"/><Relationship Id="rId143" Type="http://schemas.openxmlformats.org/officeDocument/2006/relationships/package" Target="embeddings/Microsoft_Visio_Drawing61.vsdx"/><Relationship Id="rId164" Type="http://schemas.openxmlformats.org/officeDocument/2006/relationships/image" Target="media/image74.emf"/><Relationship Id="rId185" Type="http://schemas.openxmlformats.org/officeDocument/2006/relationships/package" Target="embeddings/Microsoft_Visio_Drawing82.vsdx"/><Relationship Id="rId9" Type="http://schemas.openxmlformats.org/officeDocument/2006/relationships/footnotes" Target="footnotes.xml"/><Relationship Id="rId210" Type="http://schemas.openxmlformats.org/officeDocument/2006/relationships/image" Target="media/image97.emf"/><Relationship Id="rId26" Type="http://schemas.openxmlformats.org/officeDocument/2006/relationships/image" Target="media/image5.emf"/><Relationship Id="rId231" Type="http://schemas.openxmlformats.org/officeDocument/2006/relationships/image" Target="media/image107.emf"/><Relationship Id="rId252" Type="http://schemas.openxmlformats.org/officeDocument/2006/relationships/package" Target="embeddings/Microsoft_Visio_Drawing116.vsdx"/><Relationship Id="rId273" Type="http://schemas.openxmlformats.org/officeDocument/2006/relationships/image" Target="media/image128.emf"/><Relationship Id="rId47" Type="http://schemas.openxmlformats.org/officeDocument/2006/relationships/package" Target="embeddings/Microsoft_Visio_Drawing14.vsdx"/><Relationship Id="rId68" Type="http://schemas.openxmlformats.org/officeDocument/2006/relationships/image" Target="media/image26.emf"/><Relationship Id="rId89" Type="http://schemas.openxmlformats.org/officeDocument/2006/relationships/package" Target="embeddings/Microsoft_Visio_Drawing35.vsdx"/><Relationship Id="rId112" Type="http://schemas.openxmlformats.org/officeDocument/2006/relationships/image" Target="media/image48.emf"/><Relationship Id="rId133" Type="http://schemas.openxmlformats.org/officeDocument/2006/relationships/package" Target="embeddings/Microsoft_Visio_Drawing56.vsdx"/><Relationship Id="rId154" Type="http://schemas.openxmlformats.org/officeDocument/2006/relationships/image" Target="media/image69.emf"/><Relationship Id="rId175" Type="http://schemas.openxmlformats.org/officeDocument/2006/relationships/package" Target="embeddings/Microsoft_Visio_Drawing77.vsdx"/><Relationship Id="rId196" Type="http://schemas.openxmlformats.org/officeDocument/2006/relationships/image" Target="media/image90.emf"/><Relationship Id="rId200" Type="http://schemas.openxmlformats.org/officeDocument/2006/relationships/image" Target="media/image92.emf"/><Relationship Id="rId16" Type="http://schemas.microsoft.com/office/2016/09/relationships/commentsIds" Target="commentsIds.xml"/><Relationship Id="rId221" Type="http://schemas.openxmlformats.org/officeDocument/2006/relationships/package" Target="embeddings/Microsoft_Visio_Drawing100.vsdx"/><Relationship Id="rId242" Type="http://schemas.openxmlformats.org/officeDocument/2006/relationships/package" Target="embeddings/Microsoft_Visio_Drawing111.vsdx"/><Relationship Id="rId263" Type="http://schemas.openxmlformats.org/officeDocument/2006/relationships/image" Target="media/image123.emf"/><Relationship Id="rId37" Type="http://schemas.openxmlformats.org/officeDocument/2006/relationships/package" Target="embeddings/Microsoft_Visio_Drawing9.vsdx"/><Relationship Id="rId58" Type="http://schemas.openxmlformats.org/officeDocument/2006/relationships/image" Target="media/image21.emf"/><Relationship Id="rId79" Type="http://schemas.openxmlformats.org/officeDocument/2006/relationships/package" Target="embeddings/Microsoft_Visio_Drawing30.vsdx"/><Relationship Id="rId102" Type="http://schemas.openxmlformats.org/officeDocument/2006/relationships/image" Target="media/image43.emf"/><Relationship Id="rId123" Type="http://schemas.openxmlformats.org/officeDocument/2006/relationships/package" Target="embeddings/Microsoft_Visio_Drawing51.vsdx"/><Relationship Id="rId144" Type="http://schemas.openxmlformats.org/officeDocument/2006/relationships/image" Target="media/image64.emf"/><Relationship Id="rId90" Type="http://schemas.openxmlformats.org/officeDocument/2006/relationships/image" Target="media/image37.emf"/><Relationship Id="rId165" Type="http://schemas.openxmlformats.org/officeDocument/2006/relationships/package" Target="embeddings/Microsoft_Visio_Drawing72.vsdx"/><Relationship Id="rId186" Type="http://schemas.openxmlformats.org/officeDocument/2006/relationships/image" Target="media/image85.emf"/><Relationship Id="rId211" Type="http://schemas.openxmlformats.org/officeDocument/2006/relationships/package" Target="embeddings/Microsoft_Visio_Drawing95.vsdx"/><Relationship Id="rId232" Type="http://schemas.openxmlformats.org/officeDocument/2006/relationships/package" Target="embeddings/Microsoft_Visio_Drawing106.vsdx"/><Relationship Id="rId253" Type="http://schemas.openxmlformats.org/officeDocument/2006/relationships/image" Target="media/image118.emf"/><Relationship Id="rId274" Type="http://schemas.openxmlformats.org/officeDocument/2006/relationships/package" Target="embeddings/Microsoft_Visio_Drawing127.vsdx"/><Relationship Id="rId27" Type="http://schemas.openxmlformats.org/officeDocument/2006/relationships/package" Target="embeddings/Microsoft_Visio_Drawing4.vsdx"/><Relationship Id="rId48" Type="http://schemas.openxmlformats.org/officeDocument/2006/relationships/image" Target="media/image16.emf"/><Relationship Id="rId69" Type="http://schemas.openxmlformats.org/officeDocument/2006/relationships/package" Target="embeddings/Microsoft_Visio_Drawing25.vsdx"/><Relationship Id="rId113" Type="http://schemas.openxmlformats.org/officeDocument/2006/relationships/package" Target="embeddings/Microsoft_Visio_Drawing46.vsdx"/><Relationship Id="rId134" Type="http://schemas.openxmlformats.org/officeDocument/2006/relationships/image" Target="media/image59.emf"/><Relationship Id="rId80" Type="http://schemas.openxmlformats.org/officeDocument/2006/relationships/image" Target="media/image32.emf"/><Relationship Id="rId155" Type="http://schemas.openxmlformats.org/officeDocument/2006/relationships/package" Target="embeddings/Microsoft_Visio_Drawing67.vsdx"/><Relationship Id="rId176" Type="http://schemas.openxmlformats.org/officeDocument/2006/relationships/image" Target="media/image80.emf"/><Relationship Id="rId197" Type="http://schemas.openxmlformats.org/officeDocument/2006/relationships/package" Target="embeddings/Microsoft_Visio_Drawing88.vsdx"/><Relationship Id="rId201" Type="http://schemas.openxmlformats.org/officeDocument/2006/relationships/package" Target="embeddings/Microsoft_Visio_Drawing90.vsdx"/><Relationship Id="rId222" Type="http://schemas.openxmlformats.org/officeDocument/2006/relationships/package" Target="embeddings/Microsoft_Visio_Drawing101.vsdx"/><Relationship Id="rId243" Type="http://schemas.openxmlformats.org/officeDocument/2006/relationships/image" Target="media/image113.emf"/><Relationship Id="rId264" Type="http://schemas.openxmlformats.org/officeDocument/2006/relationships/package" Target="embeddings/Microsoft_Visio_Drawing122.vsdx"/><Relationship Id="rId17" Type="http://schemas.microsoft.com/office/2018/08/relationships/commentsExtensible" Target="commentsExtensible.xml"/><Relationship Id="rId38" Type="http://schemas.openxmlformats.org/officeDocument/2006/relationships/image" Target="media/image11.emf"/><Relationship Id="rId59" Type="http://schemas.openxmlformats.org/officeDocument/2006/relationships/package" Target="embeddings/Microsoft_Visio_Drawing20.vsdx"/><Relationship Id="rId103" Type="http://schemas.openxmlformats.org/officeDocument/2006/relationships/package" Target="embeddings/Microsoft_Visio_Drawing41.vsdx"/><Relationship Id="rId124" Type="http://schemas.openxmlformats.org/officeDocument/2006/relationships/image" Target="media/image54.emf"/><Relationship Id="rId70" Type="http://schemas.openxmlformats.org/officeDocument/2006/relationships/image" Target="media/image27.emf"/><Relationship Id="rId91" Type="http://schemas.openxmlformats.org/officeDocument/2006/relationships/package" Target="embeddings/Microsoft_Visio_Drawing36.vsdx"/><Relationship Id="rId145" Type="http://schemas.openxmlformats.org/officeDocument/2006/relationships/package" Target="embeddings/Microsoft_Visio_Drawing62.vsdx"/><Relationship Id="rId166" Type="http://schemas.openxmlformats.org/officeDocument/2006/relationships/image" Target="media/image75.emf"/><Relationship Id="rId187" Type="http://schemas.openxmlformats.org/officeDocument/2006/relationships/package" Target="embeddings/Microsoft_Visio_Drawing83.vsdx"/><Relationship Id="rId1" Type="http://schemas.openxmlformats.org/officeDocument/2006/relationships/customXml" Target="../customXml/item1.xml"/><Relationship Id="rId212" Type="http://schemas.openxmlformats.org/officeDocument/2006/relationships/image" Target="media/image98.emf"/><Relationship Id="rId233" Type="http://schemas.openxmlformats.org/officeDocument/2006/relationships/image" Target="media/image108.emf"/><Relationship Id="rId254" Type="http://schemas.openxmlformats.org/officeDocument/2006/relationships/package" Target="embeddings/Microsoft_Visio_Drawing117.vsdx"/><Relationship Id="rId28" Type="http://schemas.openxmlformats.org/officeDocument/2006/relationships/image" Target="media/image6.emf"/><Relationship Id="rId49" Type="http://schemas.openxmlformats.org/officeDocument/2006/relationships/package" Target="embeddings/Microsoft_Visio_Drawing15.vsdx"/><Relationship Id="rId114" Type="http://schemas.openxmlformats.org/officeDocument/2006/relationships/image" Target="media/image49.emf"/><Relationship Id="rId275" Type="http://schemas.openxmlformats.org/officeDocument/2006/relationships/image" Target="media/image129.emf"/><Relationship Id="rId60" Type="http://schemas.openxmlformats.org/officeDocument/2006/relationships/image" Target="media/image22.emf"/><Relationship Id="rId81" Type="http://schemas.openxmlformats.org/officeDocument/2006/relationships/package" Target="embeddings/Microsoft_Visio_Drawing31.vsdx"/><Relationship Id="rId135" Type="http://schemas.openxmlformats.org/officeDocument/2006/relationships/package" Target="embeddings/Microsoft_Visio_Drawing57.vsdx"/><Relationship Id="rId156" Type="http://schemas.openxmlformats.org/officeDocument/2006/relationships/image" Target="media/image70.emf"/><Relationship Id="rId177" Type="http://schemas.openxmlformats.org/officeDocument/2006/relationships/package" Target="embeddings/Microsoft_Visio_Drawing78.vsdx"/><Relationship Id="rId198" Type="http://schemas.openxmlformats.org/officeDocument/2006/relationships/image" Target="media/image91.emf"/><Relationship Id="rId202" Type="http://schemas.openxmlformats.org/officeDocument/2006/relationships/image" Target="media/image93.emf"/><Relationship Id="rId223" Type="http://schemas.openxmlformats.org/officeDocument/2006/relationships/image" Target="media/image103.emf"/><Relationship Id="rId244" Type="http://schemas.openxmlformats.org/officeDocument/2006/relationships/package" Target="embeddings/Microsoft_Visio_Drawing112.vsdx"/><Relationship Id="rId18" Type="http://schemas.openxmlformats.org/officeDocument/2006/relationships/image" Target="media/image1.emf"/><Relationship Id="rId39" Type="http://schemas.openxmlformats.org/officeDocument/2006/relationships/package" Target="embeddings/Microsoft_Visio_Drawing10.vsdx"/><Relationship Id="rId265" Type="http://schemas.openxmlformats.org/officeDocument/2006/relationships/image" Target="media/image124.emf"/><Relationship Id="rId50" Type="http://schemas.openxmlformats.org/officeDocument/2006/relationships/image" Target="media/image17.emf"/><Relationship Id="rId104" Type="http://schemas.openxmlformats.org/officeDocument/2006/relationships/image" Target="media/image44.emf"/><Relationship Id="rId125" Type="http://schemas.openxmlformats.org/officeDocument/2006/relationships/package" Target="embeddings/Microsoft_Visio_Drawing52.vsdx"/><Relationship Id="rId146" Type="http://schemas.openxmlformats.org/officeDocument/2006/relationships/image" Target="media/image65.emf"/><Relationship Id="rId167" Type="http://schemas.openxmlformats.org/officeDocument/2006/relationships/package" Target="embeddings/Microsoft_Visio_Drawing73.vsdx"/><Relationship Id="rId188" Type="http://schemas.openxmlformats.org/officeDocument/2006/relationships/image" Target="media/image86.emf"/><Relationship Id="rId71" Type="http://schemas.openxmlformats.org/officeDocument/2006/relationships/package" Target="embeddings/Microsoft_Visio_Drawing26.vsdx"/><Relationship Id="rId92" Type="http://schemas.openxmlformats.org/officeDocument/2006/relationships/image" Target="media/image38.emf"/><Relationship Id="rId213" Type="http://schemas.openxmlformats.org/officeDocument/2006/relationships/package" Target="embeddings/Microsoft_Visio_Drawing96.vsdx"/><Relationship Id="rId234" Type="http://schemas.openxmlformats.org/officeDocument/2006/relationships/package" Target="embeddings/Microsoft_Visio_Drawing107.vsdx"/><Relationship Id="rId2" Type="http://schemas.openxmlformats.org/officeDocument/2006/relationships/customXml" Target="../customXml/item2.xml"/><Relationship Id="rId29" Type="http://schemas.openxmlformats.org/officeDocument/2006/relationships/package" Target="embeddings/Microsoft_Visio_Drawing5.vsdx"/><Relationship Id="rId255" Type="http://schemas.openxmlformats.org/officeDocument/2006/relationships/image" Target="media/image119.emf"/><Relationship Id="rId276" Type="http://schemas.openxmlformats.org/officeDocument/2006/relationships/package" Target="embeddings/Microsoft_Visio_Drawing128.vsdx"/><Relationship Id="rId40" Type="http://schemas.openxmlformats.org/officeDocument/2006/relationships/image" Target="media/image12.emf"/><Relationship Id="rId115" Type="http://schemas.openxmlformats.org/officeDocument/2006/relationships/package" Target="embeddings/Microsoft_Visio_Drawing47.vsdx"/><Relationship Id="rId136" Type="http://schemas.openxmlformats.org/officeDocument/2006/relationships/image" Target="media/image60.emf"/><Relationship Id="rId157" Type="http://schemas.openxmlformats.org/officeDocument/2006/relationships/package" Target="embeddings/Microsoft_Visio_Drawing68.vsdx"/><Relationship Id="rId178" Type="http://schemas.openxmlformats.org/officeDocument/2006/relationships/image" Target="media/image81.emf"/><Relationship Id="rId61" Type="http://schemas.openxmlformats.org/officeDocument/2006/relationships/package" Target="embeddings/Microsoft_Visio_Drawing21.vsdx"/><Relationship Id="rId82" Type="http://schemas.openxmlformats.org/officeDocument/2006/relationships/image" Target="media/image33.emf"/><Relationship Id="rId199" Type="http://schemas.openxmlformats.org/officeDocument/2006/relationships/package" Target="embeddings/Microsoft_Visio_Drawing89.vsdx"/><Relationship Id="rId203" Type="http://schemas.openxmlformats.org/officeDocument/2006/relationships/package" Target="embeddings/Microsoft_Visio_Drawing91.vsdx"/><Relationship Id="rId19" Type="http://schemas.openxmlformats.org/officeDocument/2006/relationships/package" Target="embeddings/Microsoft_Visio_Drawing.vsdx"/><Relationship Id="rId224" Type="http://schemas.openxmlformats.org/officeDocument/2006/relationships/package" Target="embeddings/Microsoft_Visio_Drawing102.vsdx"/><Relationship Id="rId245" Type="http://schemas.openxmlformats.org/officeDocument/2006/relationships/image" Target="media/image114.emf"/><Relationship Id="rId266" Type="http://schemas.openxmlformats.org/officeDocument/2006/relationships/package" Target="embeddings/Microsoft_Visio_Drawing123.vsdx"/><Relationship Id="rId30" Type="http://schemas.openxmlformats.org/officeDocument/2006/relationships/image" Target="media/image7.emf"/><Relationship Id="rId105" Type="http://schemas.openxmlformats.org/officeDocument/2006/relationships/package" Target="embeddings/Microsoft_Visio_Drawing42.vsdx"/><Relationship Id="rId126" Type="http://schemas.openxmlformats.org/officeDocument/2006/relationships/image" Target="media/image55.emf"/><Relationship Id="rId147" Type="http://schemas.openxmlformats.org/officeDocument/2006/relationships/package" Target="embeddings/Microsoft_Visio_Drawing63.vsdx"/><Relationship Id="rId168" Type="http://schemas.openxmlformats.org/officeDocument/2006/relationships/image" Target="media/image76.emf"/><Relationship Id="rId51" Type="http://schemas.openxmlformats.org/officeDocument/2006/relationships/package" Target="embeddings/Microsoft_Visio_Drawing16.vsdx"/><Relationship Id="rId72" Type="http://schemas.openxmlformats.org/officeDocument/2006/relationships/image" Target="media/image28.emf"/><Relationship Id="rId93" Type="http://schemas.openxmlformats.org/officeDocument/2006/relationships/package" Target="embeddings/Microsoft_Visio_Drawing37.vsdx"/><Relationship Id="rId189" Type="http://schemas.openxmlformats.org/officeDocument/2006/relationships/package" Target="embeddings/Microsoft_Visio_Drawing84.vsdx"/><Relationship Id="rId3" Type="http://schemas.openxmlformats.org/officeDocument/2006/relationships/customXml" Target="../customXml/item3.xml"/><Relationship Id="rId214" Type="http://schemas.openxmlformats.org/officeDocument/2006/relationships/image" Target="media/image99.emf"/><Relationship Id="rId235" Type="http://schemas.openxmlformats.org/officeDocument/2006/relationships/image" Target="media/image109.emf"/><Relationship Id="rId256" Type="http://schemas.openxmlformats.org/officeDocument/2006/relationships/package" Target="embeddings/Microsoft_Visio_Drawing118.vsdx"/><Relationship Id="rId277" Type="http://schemas.openxmlformats.org/officeDocument/2006/relationships/image" Target="media/image130.emf"/><Relationship Id="rId116" Type="http://schemas.openxmlformats.org/officeDocument/2006/relationships/image" Target="media/image50.emf"/><Relationship Id="rId137" Type="http://schemas.openxmlformats.org/officeDocument/2006/relationships/package" Target="embeddings/Microsoft_Visio_Drawing58.vsdx"/><Relationship Id="rId158" Type="http://schemas.openxmlformats.org/officeDocument/2006/relationships/image" Target="media/image71.emf"/><Relationship Id="rId20" Type="http://schemas.openxmlformats.org/officeDocument/2006/relationships/image" Target="media/image2.emf"/><Relationship Id="rId41" Type="http://schemas.openxmlformats.org/officeDocument/2006/relationships/package" Target="embeddings/Microsoft_Visio_Drawing11.vsdx"/><Relationship Id="rId62" Type="http://schemas.openxmlformats.org/officeDocument/2006/relationships/image" Target="media/image23.emf"/><Relationship Id="rId83" Type="http://schemas.openxmlformats.org/officeDocument/2006/relationships/package" Target="embeddings/Microsoft_Visio_Drawing32.vsdx"/><Relationship Id="rId179" Type="http://schemas.openxmlformats.org/officeDocument/2006/relationships/package" Target="embeddings/Microsoft_Visio_Drawing79.vsdx"/><Relationship Id="rId190" Type="http://schemas.openxmlformats.org/officeDocument/2006/relationships/image" Target="media/image87.emf"/><Relationship Id="rId204" Type="http://schemas.openxmlformats.org/officeDocument/2006/relationships/image" Target="media/image94.emf"/><Relationship Id="rId225" Type="http://schemas.openxmlformats.org/officeDocument/2006/relationships/image" Target="media/image104.emf"/><Relationship Id="rId246" Type="http://schemas.openxmlformats.org/officeDocument/2006/relationships/package" Target="embeddings/Microsoft_Visio_Drawing113.vsdx"/><Relationship Id="rId267" Type="http://schemas.openxmlformats.org/officeDocument/2006/relationships/image" Target="media/image125.emf"/><Relationship Id="rId106" Type="http://schemas.openxmlformats.org/officeDocument/2006/relationships/image" Target="media/image45.emf"/><Relationship Id="rId127" Type="http://schemas.openxmlformats.org/officeDocument/2006/relationships/package" Target="embeddings/Microsoft_Visio_Drawing53.vsdx"/><Relationship Id="rId10" Type="http://schemas.openxmlformats.org/officeDocument/2006/relationships/endnotes" Target="endnotes.xml"/><Relationship Id="rId31" Type="http://schemas.openxmlformats.org/officeDocument/2006/relationships/package" Target="embeddings/Microsoft_Visio_Drawing6.vsdx"/><Relationship Id="rId52" Type="http://schemas.openxmlformats.org/officeDocument/2006/relationships/image" Target="media/image18.emf"/><Relationship Id="rId73" Type="http://schemas.openxmlformats.org/officeDocument/2006/relationships/package" Target="embeddings/Microsoft_Visio_Drawing27.vsdx"/><Relationship Id="rId94" Type="http://schemas.openxmlformats.org/officeDocument/2006/relationships/image" Target="media/image39.emf"/><Relationship Id="rId148" Type="http://schemas.openxmlformats.org/officeDocument/2006/relationships/image" Target="media/image66.emf"/><Relationship Id="rId169" Type="http://schemas.openxmlformats.org/officeDocument/2006/relationships/package" Target="embeddings/Microsoft_Visio_Drawing74.vsdx"/><Relationship Id="rId4" Type="http://schemas.openxmlformats.org/officeDocument/2006/relationships/customXml" Target="../customXml/item4.xml"/><Relationship Id="rId180" Type="http://schemas.openxmlformats.org/officeDocument/2006/relationships/image" Target="media/image82.emf"/><Relationship Id="rId215" Type="http://schemas.openxmlformats.org/officeDocument/2006/relationships/package" Target="embeddings/Microsoft_Visio_Drawing97.vsdx"/><Relationship Id="rId236" Type="http://schemas.openxmlformats.org/officeDocument/2006/relationships/package" Target="embeddings/Microsoft_Visio_Drawing108.vsdx"/><Relationship Id="rId257" Type="http://schemas.openxmlformats.org/officeDocument/2006/relationships/image" Target="media/image120.emf"/><Relationship Id="rId278" Type="http://schemas.openxmlformats.org/officeDocument/2006/relationships/package" Target="embeddings/Microsoft_Visio_Drawing129.vsdx"/><Relationship Id="rId42" Type="http://schemas.openxmlformats.org/officeDocument/2006/relationships/image" Target="media/image13.emf"/><Relationship Id="rId84" Type="http://schemas.openxmlformats.org/officeDocument/2006/relationships/image" Target="media/image34.emf"/><Relationship Id="rId138" Type="http://schemas.openxmlformats.org/officeDocument/2006/relationships/image" Target="media/image61.emf"/><Relationship Id="rId191" Type="http://schemas.openxmlformats.org/officeDocument/2006/relationships/package" Target="embeddings/Microsoft_Visio_Drawing85.vsdx"/><Relationship Id="rId205" Type="http://schemas.openxmlformats.org/officeDocument/2006/relationships/package" Target="embeddings/Microsoft_Visio_Drawing92.vsdx"/><Relationship Id="rId247" Type="http://schemas.openxmlformats.org/officeDocument/2006/relationships/image" Target="media/image115.emf"/><Relationship Id="rId107" Type="http://schemas.openxmlformats.org/officeDocument/2006/relationships/package" Target="embeddings/Microsoft_Visio_Drawing43.vsdx"/><Relationship Id="rId11" Type="http://schemas.openxmlformats.org/officeDocument/2006/relationships/hyperlink" Target="http://www.3gpp.org/3G_Specs/CRs.htm" TargetMode="External"/><Relationship Id="rId53" Type="http://schemas.openxmlformats.org/officeDocument/2006/relationships/package" Target="embeddings/Microsoft_Visio_Drawing17.vsdx"/><Relationship Id="rId149" Type="http://schemas.openxmlformats.org/officeDocument/2006/relationships/package" Target="embeddings/Microsoft_Visio_Drawing64.vsdx"/><Relationship Id="rId95" Type="http://schemas.openxmlformats.org/officeDocument/2006/relationships/package" Target="embeddings/Microsoft_Visio_Drawing38.vsdx"/><Relationship Id="rId160" Type="http://schemas.openxmlformats.org/officeDocument/2006/relationships/image" Target="media/image72.emf"/><Relationship Id="rId216" Type="http://schemas.openxmlformats.org/officeDocument/2006/relationships/image" Target="media/image100.emf"/><Relationship Id="rId258" Type="http://schemas.openxmlformats.org/officeDocument/2006/relationships/package" Target="embeddings/Microsoft_Visio_Drawing119.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82DC53-B3C9-440C-A62F-7393618529B9}">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customXml/itemProps2.xml><?xml version="1.0" encoding="utf-8"?>
<ds:datastoreItem xmlns:ds="http://schemas.openxmlformats.org/officeDocument/2006/customXml" ds:itemID="{398E5C91-244F-410D-AB56-02DBACAC71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C3D649-88F9-4655-8E2B-F248A2E90052}">
  <ds:schemaRefs>
    <ds:schemaRef ds:uri="http://schemas.microsoft.com/sharepoint/v3/contenttype/forms"/>
  </ds:schemaRefs>
</ds:datastoreItem>
</file>

<file path=customXml/itemProps4.xml><?xml version="1.0" encoding="utf-8"?>
<ds:datastoreItem xmlns:ds="http://schemas.openxmlformats.org/officeDocument/2006/customXml" ds:itemID="{CA31702B-7F5A-4786-8486-FCFADAF02595}">
  <ds:schemaRefs>
    <ds:schemaRef ds:uri="http://schemas.openxmlformats.org/officeDocument/2006/bibliography"/>
  </ds:schemaRefs>
</ds:datastoreItem>
</file>

<file path=docMetadata/LabelInfo.xml><?xml version="1.0" encoding="utf-8"?>
<clbl:labelList xmlns:clbl="http://schemas.microsoft.com/office/2020/mipLabelMetadata">
  <clbl:label id="{83bcef13-7cac-433f-ba1d-47a323951816}" enabled="1" method="Privileged" siteId="{a7687ede-7a6b-4ef6-bace-642f677fbe31}" contentBits="0" removed="0"/>
</clbl:labelList>
</file>

<file path=docProps/app.xml><?xml version="1.0" encoding="utf-8"?>
<Properties xmlns="http://schemas.openxmlformats.org/officeDocument/2006/extended-properties" xmlns:vt="http://schemas.openxmlformats.org/officeDocument/2006/docPropsVTypes">
  <Template>Normal.dotm</Template>
  <TotalTime>510</TotalTime>
  <Pages>337</Pages>
  <Words>140005</Words>
  <Characters>798029</Characters>
  <Application>Microsoft Office Word</Application>
  <DocSecurity>0</DocSecurity>
  <Lines>6650</Lines>
  <Paragraphs>1872</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TS 38.321</vt:lpstr>
      <vt:lpstr>3GPP TS 38.321</vt:lpstr>
    </vt:vector>
  </TitlesOfParts>
  <Company/>
  <LinksUpToDate>false</LinksUpToDate>
  <CharactersWithSpaces>936162</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keywords/>
  <dc:description/>
  <cp:lastModifiedBy>vivo-Chenli-After RAN2#129bis-3</cp:lastModifiedBy>
  <cp:revision>225</cp:revision>
  <dcterms:created xsi:type="dcterms:W3CDTF">2025-04-30T15:10:00Z</dcterms:created>
  <dcterms:modified xsi:type="dcterms:W3CDTF">2025-05-06T13:32:00Z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WM5831e990d86411ef800001b8000000b8">
    <vt:lpwstr>CWMIn8VvBYGWCbizzZl/exKeTX/Xhh3DzAMEYbBMWuZFraFMMHlpCPequdWzfENvGRyL3ftPjYeSmyODdelaormWg==</vt:lpwstr>
  </property>
  <property fmtid="{D5CDD505-2E9C-101B-9397-08002B2CF9AE}" pid="4" name="CWM77f88ae0d88211ef800013e2000013e2">
    <vt:lpwstr>CWMjjwDkrXLIZjFDXVIsras7I+NitQdjlqZOu1ewlNOHYdKTZEec9Rand4R2Du6jbvPD9D3Y1zRUEdygaFqT1DgaA==</vt:lpwstr>
  </property>
  <property fmtid="{D5CDD505-2E9C-101B-9397-08002B2CF9AE}" pid="5" name="CWMa984bbb0d8a011ef800001b8000000b8">
    <vt:lpwstr>CWMkrfPZ2lwctdpMv9uW71xnC4eVU5ydwfP2E48ky33jdNdJuOdvQkWWBJqEhDbGV/JdyYs7xyGXT74RjhvqYadkg==</vt:lpwstr>
  </property>
  <property fmtid="{D5CDD505-2E9C-101B-9397-08002B2CF9AE}" pid="6" name="CWMc32494e0d8a611ef800013e2000013e2">
    <vt:lpwstr>CWMZVLZ8453rnoePrN/UhvOp8p3m3THZPSEghOBb6G99ido4alBrgW+T9h+aY0Fns+Vkt2/YFbQDS8yg3XrYECT5Q==</vt:lpwstr>
  </property>
  <property fmtid="{D5CDD505-2E9C-101B-9397-08002B2CF9AE}" pid="7" name="KSOProductBuildVer">
    <vt:lpwstr>1033-6.7.1.8828</vt:lpwstr>
  </property>
  <property fmtid="{D5CDD505-2E9C-101B-9397-08002B2CF9AE}" pid="8" name="ICV">
    <vt:lpwstr>38AD16E6E743FCBECA1E9767E71E80FF_42</vt:lpwstr>
  </property>
  <property fmtid="{D5CDD505-2E9C-101B-9397-08002B2CF9AE}" pid="9" name="ContentTypeId">
    <vt:lpwstr>0x010100F3E9551B3FDDA24EBF0A209BAAD637CA</vt:lpwstr>
  </property>
  <property fmtid="{D5CDD505-2E9C-101B-9397-08002B2CF9AE}" pid="10" name="MediaServiceImageTags">
    <vt:lpwstr/>
  </property>
  <property fmtid="{D5CDD505-2E9C-101B-9397-08002B2CF9AE}" pid="11" name="CWMc445c3a0055911f080006db800006db8">
    <vt:lpwstr>CWMWgprswJDzzE4n7lHkdPwwtmHNHb9QLTIxFLT9jdztEL0XVzBId/mnPbM/luUu5ZmZBbaKLIOonisMzBwdRsZrA==</vt:lpwstr>
  </property>
  <property fmtid="{D5CDD505-2E9C-101B-9397-08002B2CF9AE}" pid="12" name="CWMc4ff2890055911f080006db800006db8">
    <vt:lpwstr>CWMWgprswJDzzE4n7lHkdPwwtmHNHb9QLTIxFLT9jdztEIMITfLh6JAMTaIalD9g55uSRDnz8yxjZprnnlkBXR60A==</vt:lpwstr>
  </property>
  <property fmtid="{D5CDD505-2E9C-101B-9397-08002B2CF9AE}" pid="13" name="CWM88392830055d11f080006db800006db8">
    <vt:lpwstr>CWMWgprswJDzzE4n7lHkdPwwpE3QKgoao7sado7WRyD5WT8nrQBgsvQDlo7fjBFIEWQc7lO3CND5ng+GazZ+MmEuA==</vt:lpwstr>
  </property>
  <property fmtid="{D5CDD505-2E9C-101B-9397-08002B2CF9AE}" pid="14" name="CWMaaa1e740055d11f080006db800006db8">
    <vt:lpwstr>CWM851Cwc8U7Mb2qNEphzUjtDQbnSb93gOOaY5C7oZJW0yrvyf+DsMA82dQF879LP9EUWF6rAMBDlIywzOXUuABgQ==</vt:lpwstr>
  </property>
  <property fmtid="{D5CDD505-2E9C-101B-9397-08002B2CF9AE}" pid="15" name="CWMe1c3a4e0056011f0800019e3000018e3">
    <vt:lpwstr>CWMKGLCPakr9jUbnysId/u380S6UTBRZxwwHHZvfQmXqAYXFcB7zZdxr7SzmaJ2lrdyNnygWuDCviXXy+puw3nuCg==</vt:lpwstr>
  </property>
  <property fmtid="{D5CDD505-2E9C-101B-9397-08002B2CF9AE}" pid="16" name="CWM797e9320057b11f08000335800003358">
    <vt:lpwstr>CWMLpIL+sOwdYy3zPYc2oRaD8vGAr7R5a488dperf4iTNb6ZpzOybR5ueECUI1H08R4z6OmgwuyoDCLgLcchY3UJg==</vt:lpwstr>
  </property>
  <property fmtid="{D5CDD505-2E9C-101B-9397-08002B2CF9AE}" pid="17" name="_dlc_DocIdItemGuid">
    <vt:lpwstr>0dfe3218-e8b4-4eb6-af60-084dbbf82bd5</vt:lpwstr>
  </property>
  <property fmtid="{D5CDD505-2E9C-101B-9397-08002B2CF9AE}" pid="18" name="fileWhereFroms">
    <vt:lpwstr>PpjeLB1gRN0lwrPqMaCTkotOo3FdHRn6ZaC1LgIgsAipMhY2t8KT2j4ZjfnhpjSvagLvZ/w5hzo3ywso9iUZBzXW46w2+04G/oNOaE07QNaL1Kex5PfDuKQOg5o6epURZ2KBi09qQiSQcz2TKFVmrF2Y+vQNpOMtmfshW46KkSBNTEHGWp/R0BBVtYLtLqy02997hvKY+jU41KZHolH6JwzJz0oquwIC2zKY82m6slIMeC2QpYXTrp+DR15DmY5</vt:lpwstr>
  </property>
  <property fmtid="{D5CDD505-2E9C-101B-9397-08002B2CF9AE}" pid="19" name="CWM2540ba40217311f08000656500006565">
    <vt:lpwstr>CWMAWKyKLDAa5vpUuaG8DoTTezQDKV+4U5HxmOW1Z4WTExTOazTJCWyZXtWXyvEm0wRSAdgBSE23M21+Kf0Sn+gAg==</vt:lpwstr>
  </property>
  <property fmtid="{D5CDD505-2E9C-101B-9397-08002B2CF9AE}" pid="20" name="CWM1875ff90219711f08000552a0000542a">
    <vt:lpwstr>CWMs4rbgZMSLpO5GUloNfYmoDsfGBgQLE4dS/J5sDR7VXRe/Z7Ijv0BkJzHFTwan4rEJj8LXZXXCFMhs0AUWb92eA==</vt:lpwstr>
  </property>
</Properties>
</file>