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66C71DA7"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BodyText"/>
              <w:keepNext/>
              <w:rPr>
                <w:bCs/>
                <w:lang w:val="en-US"/>
              </w:rPr>
            </w:pPr>
            <w:r>
              <w:rPr>
                <w:bCs/>
                <w:lang w:val="en-US"/>
              </w:rPr>
              <w:t>SAM 001</w:t>
            </w:r>
          </w:p>
        </w:tc>
        <w:tc>
          <w:tcPr>
            <w:tcW w:w="4677" w:type="dxa"/>
          </w:tcPr>
          <w:p w14:paraId="1CDC21FE" w14:textId="77777777" w:rsidR="00D45311" w:rsidRDefault="00B2784B" w:rsidP="00D45311">
            <w:pPr>
              <w:pStyle w:val="BodyText"/>
              <w:keepNext/>
            </w:pPr>
            <w:r>
              <w:t>Figure 7.3.1-1</w:t>
            </w:r>
          </w:p>
          <w:p w14:paraId="2F456378" w14:textId="75356278" w:rsidR="00B2784B" w:rsidRPr="00D45311" w:rsidRDefault="00B2784B" w:rsidP="00D45311">
            <w:pPr>
              <w:pStyle w:val="BodyText"/>
              <w:keepNext/>
              <w:rPr>
                <w:bCs/>
                <w:lang w:val="en-US"/>
              </w:rPr>
            </w:pPr>
            <w:r>
              <w:rPr>
                <w:bCs/>
                <w:lang w:val="en-US"/>
              </w:rPr>
              <w:t>The arrow for periodically broadcast SIB1 should be dotted line.</w:t>
            </w:r>
          </w:p>
        </w:tc>
        <w:tc>
          <w:tcPr>
            <w:tcW w:w="4825"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BodyText"/>
              <w:keepNext/>
              <w:rPr>
                <w:bCs/>
                <w:lang w:val="en-US"/>
              </w:rPr>
            </w:pPr>
            <w:r>
              <w:rPr>
                <w:bCs/>
                <w:lang w:val="en-US"/>
              </w:rPr>
              <w:t>SAM 002</w:t>
            </w:r>
          </w:p>
        </w:tc>
        <w:tc>
          <w:tcPr>
            <w:tcW w:w="4677" w:type="dxa"/>
          </w:tcPr>
          <w:p w14:paraId="65E17692" w14:textId="4CC0EB31" w:rsidR="00B2784B" w:rsidRPr="00F17EC5" w:rsidRDefault="00B2784B" w:rsidP="00F17EC5">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ListParagraph"/>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4053EBA" w14:textId="6650315B" w:rsidR="00B2784B" w:rsidRPr="00B2784B" w:rsidRDefault="00F17EC5" w:rsidP="00B2784B">
            <w:pPr>
              <w:rPr>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tc>
        <w:tc>
          <w:tcPr>
            <w:tcW w:w="4825"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BodyText"/>
              <w:keepNext/>
              <w:rPr>
                <w:bCs/>
                <w:lang w:val="en-US"/>
              </w:rPr>
            </w:pPr>
            <w:r>
              <w:rPr>
                <w:bCs/>
                <w:lang w:val="en-US"/>
              </w:rPr>
              <w:t>NOK 001</w:t>
            </w:r>
          </w:p>
        </w:tc>
        <w:tc>
          <w:tcPr>
            <w:tcW w:w="4677" w:type="dxa"/>
          </w:tcPr>
          <w:p w14:paraId="4A620D4B" w14:textId="77777777" w:rsidR="00D45311" w:rsidRDefault="001878CC" w:rsidP="00D45311">
            <w:pPr>
              <w:pStyle w:val="BodyText"/>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4D09B0" w:rsidRDefault="004D09B0" w:rsidP="00D45311">
            <w:pPr>
              <w:pStyle w:val="BodyText"/>
              <w:keepNext/>
              <w:rPr>
                <w:bCs/>
                <w:lang w:val="en-US"/>
              </w:rPr>
            </w:pPr>
          </w:p>
          <w:p w14:paraId="611511AA" w14:textId="5074CA05" w:rsidR="004D09B0" w:rsidRPr="00D45311" w:rsidRDefault="004D09B0" w:rsidP="00D45311">
            <w:pPr>
              <w:pStyle w:val="BodyText"/>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BodyText"/>
              <w:keepNext/>
              <w:rPr>
                <w:bCs/>
                <w:lang w:val="en-US"/>
              </w:rPr>
            </w:pPr>
            <w:r>
              <w:rPr>
                <w:bCs/>
                <w:lang w:val="en-US"/>
              </w:rPr>
              <w:t>NOK 002</w:t>
            </w:r>
          </w:p>
        </w:tc>
        <w:tc>
          <w:tcPr>
            <w:tcW w:w="4677" w:type="dxa"/>
          </w:tcPr>
          <w:p w14:paraId="0D7523D4" w14:textId="77777777" w:rsidR="00D45311" w:rsidRDefault="001878CC" w:rsidP="00D45311">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BodyText"/>
              <w:keepNext/>
              <w:rPr>
                <w:bCs/>
                <w:lang w:val="en-US"/>
              </w:rPr>
            </w:pPr>
            <w:r>
              <w:rPr>
                <w:bCs/>
                <w:lang w:val="en-US"/>
              </w:rPr>
              <w:t>Maybe highlight that “request” is “OD-SIB1 request” and then also maybe it is wrong to say that only “broadcast on-demand” is allowed after the request. NW can start regular broadcast as well. So Maybe sentence could be modifed to</w:t>
            </w:r>
            <w:r w:rsidR="00135FE6">
              <w:rPr>
                <w:bCs/>
                <w:lang w:val="en-US"/>
              </w:rPr>
              <w:t xml:space="preserve"> (red removed- green added)</w:t>
            </w:r>
            <w:r>
              <w:rPr>
                <w:bCs/>
                <w:lang w:val="en-US"/>
              </w:rPr>
              <w:t xml:space="preserve"> </w:t>
            </w:r>
          </w:p>
          <w:p w14:paraId="5DB8B218" w14:textId="77777777" w:rsidR="00EF3B90" w:rsidRDefault="00EF3B90" w:rsidP="00D45311">
            <w:pPr>
              <w:pStyle w:val="BodyText"/>
              <w:keepNext/>
              <w:rPr>
                <w:bCs/>
                <w:lang w:val="en-US"/>
              </w:rPr>
            </w:pPr>
          </w:p>
          <w:p w14:paraId="764A2A66" w14:textId="77777777" w:rsidR="001878CC" w:rsidRDefault="001878CC" w:rsidP="00D45311">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BodyText"/>
              <w:keepNext/>
              <w:rPr>
                <w:bCs/>
                <w:lang w:val="en-US"/>
              </w:rPr>
            </w:pPr>
          </w:p>
          <w:p w14:paraId="63E93705" w14:textId="7367E8D8" w:rsidR="00744A11" w:rsidRPr="001878CC" w:rsidRDefault="00744A11" w:rsidP="00D45311">
            <w:pPr>
              <w:pStyle w:val="BodyText"/>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BodyText"/>
              <w:keepNext/>
              <w:rPr>
                <w:bCs/>
                <w:lang w:val="en-US"/>
              </w:rPr>
            </w:pPr>
            <w:r>
              <w:rPr>
                <w:bCs/>
                <w:lang w:val="en-US"/>
              </w:rPr>
              <w:lastRenderedPageBreak/>
              <w:t>NOK003</w:t>
            </w:r>
          </w:p>
        </w:tc>
        <w:tc>
          <w:tcPr>
            <w:tcW w:w="4677" w:type="dxa"/>
          </w:tcPr>
          <w:p w14:paraId="3B61DEC6" w14:textId="77777777" w:rsidR="00D45311" w:rsidRDefault="00921809" w:rsidP="00D45311">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BodyText"/>
              <w:keepNext/>
              <w:rPr>
                <w:bCs/>
                <w:lang w:val="en-US"/>
              </w:rPr>
            </w:pPr>
          </w:p>
          <w:p w14:paraId="427E9265" w14:textId="152DBF24" w:rsidR="00921809" w:rsidRPr="00D45311" w:rsidRDefault="00921809" w:rsidP="00D45311">
            <w:pPr>
              <w:pStyle w:val="BodyText"/>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BodyText"/>
              <w:keepNext/>
              <w:rPr>
                <w:bCs/>
                <w:lang w:val="en-US"/>
              </w:rPr>
            </w:pPr>
            <w:r>
              <w:rPr>
                <w:bCs/>
                <w:lang w:val="en-US"/>
              </w:rPr>
              <w:t>NOK004</w:t>
            </w:r>
          </w:p>
        </w:tc>
        <w:tc>
          <w:tcPr>
            <w:tcW w:w="4677" w:type="dxa"/>
          </w:tcPr>
          <w:p w14:paraId="0F06824E" w14:textId="2B44D470" w:rsidR="00D45311" w:rsidRPr="00D45311" w:rsidRDefault="00D56495" w:rsidP="00D45311">
            <w:pPr>
              <w:pStyle w:val="BodyText"/>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BodyText"/>
              <w:keepNext/>
              <w:rPr>
                <w:bCs/>
                <w:lang w:val="en-US"/>
              </w:rPr>
            </w:pPr>
            <w:r>
              <w:rPr>
                <w:bCs/>
                <w:lang w:val="en-US"/>
              </w:rPr>
              <w:t>Nokia005</w:t>
            </w:r>
          </w:p>
        </w:tc>
        <w:tc>
          <w:tcPr>
            <w:tcW w:w="4677" w:type="dxa"/>
          </w:tcPr>
          <w:p w14:paraId="191D3868" w14:textId="63F13906" w:rsidR="00D45311" w:rsidRPr="00D45311" w:rsidRDefault="00CE02CD" w:rsidP="00D45311">
            <w:pPr>
              <w:pStyle w:val="BodyText"/>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after the SCell activation complete</w:t>
            </w:r>
            <w:r w:rsidR="00435553">
              <w:rPr>
                <w:bCs/>
                <w:lang w:val="en-US"/>
              </w:rPr>
              <w:t>” =&gt;”</w:t>
            </w:r>
            <w:r w:rsidR="00435553" w:rsidRPr="00DB1DF2">
              <w:t xml:space="preserve"> </w:t>
            </w:r>
            <w:r w:rsidR="00435553" w:rsidRPr="00DB1DF2">
              <w:t>after the SCell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BodyText"/>
              <w:keepNext/>
              <w:rPr>
                <w:bCs/>
                <w:lang w:val="en-US"/>
              </w:rPr>
            </w:pPr>
            <w:r>
              <w:rPr>
                <w:bCs/>
                <w:lang w:val="en-US"/>
              </w:rPr>
              <w:t>Nokia006</w:t>
            </w:r>
          </w:p>
        </w:tc>
        <w:tc>
          <w:tcPr>
            <w:tcW w:w="4677" w:type="dxa"/>
          </w:tcPr>
          <w:p w14:paraId="252A8751" w14:textId="77777777" w:rsidR="00D45311" w:rsidRDefault="00C545AD" w:rsidP="00D45311">
            <w:pPr>
              <w:pStyle w:val="BodyText"/>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BodyText"/>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It is already mentioned in earlier sentences that SIBxx may contain info for this or other ce</w:t>
            </w:r>
            <w:r w:rsidR="00285DD3">
              <w:t xml:space="preserve">l. Also UE cannot camp on cell before it acquires SIB1 so terminology is not really correct in my view. </w:t>
            </w:r>
            <w:r w:rsidR="00B52450">
              <w:t>In fact is this sentence needed at all. So maybe remove it as all the information is already in the previous sentences?</w:t>
            </w:r>
            <w:r w:rsidR="008A00E7">
              <w:t xml:space="preserve"> If something is needed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r w:rsidRPr="00325A51">
              <w:t>SIBxx</w:t>
            </w:r>
            <w:r>
              <w:t>“</w:t>
            </w:r>
          </w:p>
          <w:p w14:paraId="6C85B465" w14:textId="1FEE13C4" w:rsidR="004E3F59" w:rsidRPr="004E3F59" w:rsidRDefault="004E3F59" w:rsidP="004E3F59">
            <w:pPr>
              <w:jc w:val="both"/>
            </w:pPr>
          </w:p>
        </w:tc>
        <w:tc>
          <w:tcPr>
            <w:tcW w:w="4825"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BodyText"/>
              <w:keepNext/>
              <w:rPr>
                <w:bCs/>
                <w:lang w:val="en-US"/>
              </w:rPr>
            </w:pPr>
            <w:r>
              <w:rPr>
                <w:bCs/>
                <w:lang w:val="en-US"/>
              </w:rPr>
              <w:t>Nok007</w:t>
            </w:r>
          </w:p>
        </w:tc>
        <w:tc>
          <w:tcPr>
            <w:tcW w:w="4677" w:type="dxa"/>
          </w:tcPr>
          <w:p w14:paraId="4CEE4006" w14:textId="77777777" w:rsidR="00D45311" w:rsidRDefault="00907195" w:rsidP="00D45311">
            <w:pPr>
              <w:pStyle w:val="BodyText"/>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BodyText"/>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BodyText"/>
              <w:keepNext/>
              <w:rPr>
                <w:bCs/>
                <w:lang w:val="en-US"/>
              </w:rPr>
            </w:pPr>
            <w:r>
              <w:rPr>
                <w:bCs/>
                <w:lang w:val="en-US"/>
              </w:rPr>
              <w:br/>
              <w:t>Also I guess SMTC decision for SSB adapatation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61903" w14:textId="77777777" w:rsidR="00EC5311" w:rsidRDefault="00EC5311">
      <w:pPr>
        <w:spacing w:after="0"/>
      </w:pPr>
      <w:r>
        <w:separator/>
      </w:r>
    </w:p>
  </w:endnote>
  <w:endnote w:type="continuationSeparator" w:id="0">
    <w:p w14:paraId="42744831" w14:textId="77777777" w:rsidR="00EC5311" w:rsidRDefault="00EC5311">
      <w:pPr>
        <w:spacing w:after="0"/>
      </w:pPr>
      <w:r>
        <w:continuationSeparator/>
      </w:r>
    </w:p>
  </w:endnote>
  <w:endnote w:type="continuationNotice" w:id="1">
    <w:p w14:paraId="2EBA1FD0" w14:textId="77777777" w:rsidR="00EC5311" w:rsidRDefault="00EC5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8AAF" w14:textId="77777777" w:rsidR="00EC5311" w:rsidRDefault="00EC5311">
      <w:pPr>
        <w:spacing w:after="0"/>
      </w:pPr>
      <w:r>
        <w:separator/>
      </w:r>
    </w:p>
  </w:footnote>
  <w:footnote w:type="continuationSeparator" w:id="0">
    <w:p w14:paraId="0D8B156D" w14:textId="77777777" w:rsidR="00EC5311" w:rsidRDefault="00EC5311">
      <w:pPr>
        <w:spacing w:after="0"/>
      </w:pPr>
      <w:r>
        <w:continuationSeparator/>
      </w:r>
    </w:p>
  </w:footnote>
  <w:footnote w:type="continuationNotice" w:id="1">
    <w:p w14:paraId="3FD18AA2" w14:textId="77777777" w:rsidR="00EC5311" w:rsidRDefault="00EC53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032455677">
    <w:abstractNumId w:val="11"/>
  </w:num>
  <w:num w:numId="2" w16cid:durableId="247808965">
    <w:abstractNumId w:val="6"/>
  </w:num>
  <w:num w:numId="3" w16cid:durableId="1881045872">
    <w:abstractNumId w:val="12"/>
  </w:num>
  <w:num w:numId="4" w16cid:durableId="2107186022">
    <w:abstractNumId w:val="18"/>
  </w:num>
  <w:num w:numId="5" w16cid:durableId="946498533">
    <w:abstractNumId w:val="13"/>
  </w:num>
  <w:num w:numId="6" w16cid:durableId="1260989855">
    <w:abstractNumId w:val="1"/>
  </w:num>
  <w:num w:numId="7" w16cid:durableId="1779832343">
    <w:abstractNumId w:val="16"/>
  </w:num>
  <w:num w:numId="8" w16cid:durableId="401875106">
    <w:abstractNumId w:val="17"/>
  </w:num>
  <w:num w:numId="9" w16cid:durableId="1952282404">
    <w:abstractNumId w:val="2"/>
  </w:num>
  <w:num w:numId="10" w16cid:durableId="865410582">
    <w:abstractNumId w:val="9"/>
  </w:num>
  <w:num w:numId="11" w16cid:durableId="545873997">
    <w:abstractNumId w:val="3"/>
  </w:num>
  <w:num w:numId="12" w16cid:durableId="869104890">
    <w:abstractNumId w:val="0"/>
  </w:num>
  <w:num w:numId="13" w16cid:durableId="1560360838">
    <w:abstractNumId w:val="19"/>
  </w:num>
  <w:num w:numId="14" w16cid:durableId="1562012694">
    <w:abstractNumId w:val="15"/>
  </w:num>
  <w:num w:numId="15" w16cid:durableId="245723069">
    <w:abstractNumId w:val="4"/>
  </w:num>
  <w:num w:numId="16" w16cid:durableId="1033387679">
    <w:abstractNumId w:val="10"/>
  </w:num>
  <w:num w:numId="17" w16cid:durableId="47270087">
    <w:abstractNumId w:val="5"/>
  </w:num>
  <w:num w:numId="18" w16cid:durableId="1046373293">
    <w:abstractNumId w:val="14"/>
  </w:num>
  <w:num w:numId="19" w16cid:durableId="1085956395">
    <w:abstractNumId w:val="8"/>
  </w:num>
  <w:num w:numId="20" w16cid:durableId="230045532">
    <w:abstractNumId w:val="13"/>
  </w:num>
  <w:num w:numId="21" w16cid:durableId="77544806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DisplayPageBoundaries/>
  <w:bordersDoNotSurroundHeader/>
  <w:bordersDoNotSurroundFooter/>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BA4"/>
    <w:rsid w:val="004E273F"/>
    <w:rsid w:val="004E3F59"/>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079BA"/>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F97"/>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450"/>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www.w3.org/XML/1998/namespace"/>
    <ds:schemaRef ds:uri="http://schemas.microsoft.com/office/2006/documentManagement/types"/>
    <ds:schemaRef ds:uri="7275bb01-7583-478d-bc14-e839a2dd5989"/>
    <ds:schemaRef ds:uri="http://purl.org/dc/terms/"/>
    <ds:schemaRef ds:uri="3f2ce089-3858-4176-9a21-a30f9204848e"/>
    <ds:schemaRef ds:uri="http://purl.org/dc/dcmitype/"/>
    <ds:schemaRef ds:uri="http://schemas.microsoft.com/office/2006/metadata/properties"/>
    <ds:schemaRef ds:uri="71c5aaf6-e6ce-465b-b873-5148d2a4c105"/>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4.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5.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Nokia_Jarkko</cp:lastModifiedBy>
  <cp:revision>35</cp:revision>
  <dcterms:created xsi:type="dcterms:W3CDTF">2025-04-22T15:22:00Z</dcterms:created>
  <dcterms:modified xsi:type="dcterms:W3CDTF">2025-04-23T06:48:00Z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