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4708DB">
        <w:fldChar w:fldCharType="begin"/>
      </w:r>
      <w:r w:rsidR="004708DB">
        <w:instrText xml:space="preserve"> DOCPROPERTY  Location  \* MERGEFORMAT </w:instrText>
      </w:r>
      <w:r w:rsidR="004708DB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4708DB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4708DB">
        <w:fldChar w:fldCharType="begin"/>
      </w:r>
      <w:r w:rsidR="004708DB">
        <w:instrText xml:space="preserve"> DOCPROPERTY  Country  \* MERGEFORMAT </w:instrText>
      </w:r>
      <w:r w:rsidR="004708DB">
        <w:fldChar w:fldCharType="separate"/>
      </w:r>
      <w:r w:rsidR="00C80442">
        <w:rPr>
          <w:b/>
          <w:noProof/>
          <w:sz w:val="24"/>
        </w:rPr>
        <w:t>China</w:t>
      </w:r>
      <w:r w:rsidR="004708DB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Whether the serving cell on which the LP-WUS is configured is only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 or can be RRC configured cell other than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DB50B5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B50B5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B50B5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B50B5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B50B5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D15C4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lastRenderedPageBreak/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Yes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A05A51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05A51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05A51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05A51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05A51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bookmarkStart w:id="1" w:name="_GoBack" w:colFirst="0" w:colLast="0"/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1"/>
      <w:tr w:rsidR="00FB469D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15057277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0D04E8E5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B469D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0A765303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85B4060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B469D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AA0A37C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FACBBE9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B469D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B469D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F118" w14:textId="77777777" w:rsidR="004708DB" w:rsidRDefault="004708DB">
      <w:pPr>
        <w:spacing w:after="0"/>
      </w:pPr>
      <w:r>
        <w:separator/>
      </w:r>
    </w:p>
  </w:endnote>
  <w:endnote w:type="continuationSeparator" w:id="0">
    <w:p w14:paraId="1A633487" w14:textId="77777777" w:rsidR="004708DB" w:rsidRDefault="004708DB">
      <w:pPr>
        <w:spacing w:after="0"/>
      </w:pPr>
      <w:r>
        <w:continuationSeparator/>
      </w:r>
    </w:p>
  </w:endnote>
  <w:endnote w:type="continuationNotice" w:id="1">
    <w:p w14:paraId="1C50F75E" w14:textId="77777777" w:rsidR="004708DB" w:rsidRDefault="004708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0B7B70AC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B469D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B469D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B68BC" w14:textId="77777777" w:rsidR="004708DB" w:rsidRDefault="004708DB">
      <w:pPr>
        <w:spacing w:after="0"/>
      </w:pPr>
      <w:r>
        <w:separator/>
      </w:r>
    </w:p>
  </w:footnote>
  <w:footnote w:type="continuationSeparator" w:id="0">
    <w:p w14:paraId="003445DB" w14:textId="77777777" w:rsidR="004708DB" w:rsidRDefault="004708DB">
      <w:pPr>
        <w:spacing w:after="0"/>
      </w:pPr>
      <w:r>
        <w:continuationSeparator/>
      </w:r>
    </w:p>
  </w:footnote>
  <w:footnote w:type="continuationNotice" w:id="1">
    <w:p w14:paraId="7986EF76" w14:textId="77777777" w:rsidR="004708DB" w:rsidRDefault="004708D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CATT</cp:lastModifiedBy>
  <cp:revision>8</cp:revision>
  <dcterms:created xsi:type="dcterms:W3CDTF">2025-03-20T02:36:00Z</dcterms:created>
  <dcterms:modified xsi:type="dcterms:W3CDTF">2025-03-20T14:31:00Z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</Properties>
</file>