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30A13">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30A13">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30A13">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r>
              <w:rPr>
                <w:rFonts w:eastAsia="SimSun" w:hint="eastAsia"/>
                <w:lang w:eastAsia="zh-CN"/>
              </w:rPr>
              <w:t>Jianxiang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r>
              <w:rPr>
                <w:rFonts w:eastAsia="SimSun" w:hint="eastAsia"/>
                <w:lang w:eastAsia="zh-CN"/>
              </w:rPr>
              <w:t>Chenningyu</w:t>
            </w:r>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t>Apple</w:t>
            </w:r>
          </w:p>
        </w:tc>
        <w:tc>
          <w:tcPr>
            <w:tcW w:w="2389" w:type="dxa"/>
          </w:tcPr>
          <w:p w14:paraId="773D01B5" w14:textId="2D2855A7" w:rsidR="0090733B" w:rsidRDefault="0090733B">
            <w:pPr>
              <w:spacing w:after="0"/>
              <w:rPr>
                <w:rFonts w:eastAsia="SimSun"/>
                <w:lang w:eastAsia="zh-CN"/>
              </w:rPr>
            </w:pPr>
            <w:r>
              <w:rPr>
                <w:rFonts w:eastAsia="SimSun"/>
                <w:lang w:eastAsia="zh-CN"/>
              </w:rPr>
              <w:t>Zhibin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proofErr w:type="spellStart"/>
            <w:r>
              <w:rPr>
                <w:rFonts w:eastAsia="SimSun"/>
                <w:lang w:eastAsia="zh-CN"/>
              </w:rPr>
              <w:t>Spreadtrum</w:t>
            </w:r>
            <w:proofErr w:type="spellEnd"/>
            <w:r>
              <w:rPr>
                <w:rFonts w:eastAsia="SimSun"/>
                <w:lang w:eastAsia="zh-CN"/>
              </w:rPr>
              <w:t>,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Hyperlink"/>
                  <w:rFonts w:eastAsia="SimSun" w:hint="eastAsia"/>
                  <w:lang w:eastAsia="zh-CN"/>
                </w:rPr>
                <w:t>H</w:t>
              </w:r>
              <w:r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proofErr w:type="spellStart"/>
            <w:r>
              <w:rPr>
                <w:rFonts w:eastAsia="SimSun"/>
                <w:lang w:eastAsia="zh-CN"/>
              </w:rPr>
              <w:t>InterDigital</w:t>
            </w:r>
            <w:proofErr w:type="spellEnd"/>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r>
              <w:rPr>
                <w:rFonts w:eastAsia="SimSun"/>
                <w:lang w:eastAsia="zh-CN"/>
              </w:rPr>
              <w:t>Seungkwon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D0199" w:rsidP="00D84890">
            <w:pPr>
              <w:spacing w:after="0"/>
              <w:rPr>
                <w:rFonts w:eastAsia="SimSun"/>
                <w:lang w:eastAsia="zh-CN"/>
              </w:rPr>
            </w:pPr>
            <w:hyperlink r:id="rId9" w:history="1">
              <w:r w:rsidRPr="00A304B0">
                <w:rPr>
                  <w:rStyle w:val="Hyperlink"/>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r>
              <w:rPr>
                <w:rFonts w:eastAsia="SimSun"/>
                <w:lang w:eastAsia="zh-CN"/>
              </w:rPr>
              <w:t>Ruiming Zheng</w:t>
            </w:r>
          </w:p>
        </w:tc>
        <w:tc>
          <w:tcPr>
            <w:tcW w:w="4466" w:type="dxa"/>
          </w:tcPr>
          <w:p w14:paraId="120BC513" w14:textId="41E4249F" w:rsidR="005D0199" w:rsidRDefault="00000000" w:rsidP="00D84890">
            <w:pPr>
              <w:spacing w:after="0"/>
              <w:rPr>
                <w:rFonts w:eastAsia="SimSun"/>
                <w:lang w:eastAsia="zh-CN"/>
              </w:rPr>
            </w:pPr>
            <w:r>
              <w:rPr>
                <w:rFonts w:eastAsia="SimSun"/>
                <w:lang w:eastAsia="zh-CN"/>
              </w:rPr>
              <w:t>rzheng@qti.qualcomm.com</w:t>
            </w:r>
          </w:p>
        </w:tc>
      </w:tr>
    </w:tbl>
    <w:p w14:paraId="223B971D" w14:textId="77777777" w:rsidR="00A353FE" w:rsidRDefault="00E431B0">
      <w:pPr>
        <w:pStyle w:val="Heading1"/>
      </w:pPr>
      <w:r>
        <w:t>Phase 1 Discussion</w:t>
      </w:r>
    </w:p>
    <w:p w14:paraId="6320FE16" w14:textId="77777777" w:rsidR="00A353FE" w:rsidRDefault="00E431B0">
      <w:pPr>
        <w:pStyle w:val="Heading2"/>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370219">
      <w:pPr>
        <w:jc w:val="center"/>
        <w:rPr>
          <w:rFonts w:eastAsiaTheme="minorEastAsia"/>
          <w:lang w:eastAsia="zh-CN"/>
        </w:rPr>
      </w:pPr>
      <w:r>
        <w:rPr>
          <w:noProof/>
        </w:rPr>
        <w:object w:dxaOrig="6824" w:dyaOrig="6173" w14:anchorId="60846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8pt;height:308.2pt;mso-width-percent:0;mso-height-percent:0;mso-width-percent:0;mso-height-percent:0" o:ole="">
            <v:imagedata r:id="rId10" o:title=""/>
          </v:shape>
          <o:OLEObject Type="Embed" ProgID="Visio.Drawing.15" ShapeID="_x0000_i1025" DrawAspect="Content" ObjectID="_1803371903" r:id="rId11"/>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370219" w:rsidP="007B35A7">
            <w:pPr>
              <w:jc w:val="center"/>
              <w:rPr>
                <w:rFonts w:ascii="Times New Roman" w:hAnsi="Times New Roman"/>
              </w:rPr>
            </w:pPr>
            <w:r w:rsidRPr="00370219">
              <w:rPr>
                <w:rFonts w:ascii="Arial" w:eastAsiaTheme="minorEastAsia" w:hAnsi="Arial"/>
                <w:b/>
                <w:noProof/>
                <w:szCs w:val="20"/>
                <w:lang w:eastAsia="x-none"/>
              </w:rPr>
              <w:object w:dxaOrig="5880" w:dyaOrig="4800" w14:anchorId="7B553FDC">
                <v:shape id="_x0000_i1026" type="#_x0000_t75" alt="" style="width:184.75pt;height:151.1pt;mso-width-percent:0;mso-height-percent:0;mso-width-percent:0;mso-height-percent:0" o:ole="">
                  <v:imagedata r:id="rId12" o:title=""/>
                </v:shape>
                <o:OLEObject Type="Embed" ProgID="Visio.Drawing.15" ShapeID="_x0000_i1026" DrawAspect="Content" ObjectID="_1803371904" r:id="rId13"/>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 xml:space="preserve">Regarding Huawei’s comment that AS ID is not needed in multi-reader scenario,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9" w:type="dxa"/>
          </w:tcPr>
          <w:p w14:paraId="03FE362E" w14:textId="77777777" w:rsidR="00292898" w:rsidRDefault="00292898" w:rsidP="00386211">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386211">
            <w:r>
              <w:t xml:space="preserve">For contention-free A-IoT access, only the device ID or the identification for the target A-IoT device carried in A-IoT paging message should be included in the first D2R message (i.e. what is shown as “Inventory Response” in the figure </w:t>
            </w:r>
            <w:proofErr w:type="gramStart"/>
            <w:r>
              <w:t>actually contains</w:t>
            </w:r>
            <w:proofErr w:type="gramEnd"/>
            <w:r>
              <w:t xml:space="preserve"> the </w:t>
            </w:r>
            <w:proofErr w:type="spellStart"/>
            <w:r>
              <w:t>AIoT</w:t>
            </w:r>
            <w:proofErr w:type="spellEnd"/>
            <w:r>
              <w:t xml:space="preserve"> device ID). Therefore, the random ID is neither needed nor suitable in Msg1 for contention-free case.</w:t>
            </w:r>
          </w:p>
          <w:p w14:paraId="4A7127CD" w14:textId="24B27F93" w:rsidR="00726E7C" w:rsidRDefault="00726E7C" w:rsidP="00386211">
            <w:pPr>
              <w:rPr>
                <w:rFonts w:ascii="Times New Roman" w:eastAsiaTheme="minorEastAsia" w:hAnsi="Times New Roman"/>
                <w:lang w:eastAsia="zh-CN"/>
              </w:rPr>
            </w:pPr>
            <w:r>
              <w:t xml:space="preserve">Also suggest </w:t>
            </w:r>
            <w:r>
              <w:t>removing</w:t>
            </w:r>
            <w:r>
              <w:t xml:space="preserve"> the terms like msg4/5 which we didn’t use in SI. Moreover, Msg4 may not be ‘command’ but a re-trigger with resource allocation for further D2R segment transmissions in case of D2R segmentation.</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34F98345" w14:textId="2EB3CD3B" w:rsidR="00AD1EC1" w:rsidRDefault="00AD1EC1" w:rsidP="009037E8">
            <w:pPr>
              <w:rPr>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386211">
            <w:pPr>
              <w:spacing w:after="0"/>
              <w:rPr>
                <w:rFonts w:ascii="Times New Roman" w:eastAsiaTheme="minorEastAsia" w:hAnsi="Times New Roman"/>
                <w:lang w:eastAsia="zh-CN"/>
              </w:rPr>
            </w:pPr>
            <w:r>
              <w:t>No</w:t>
            </w:r>
          </w:p>
        </w:tc>
        <w:tc>
          <w:tcPr>
            <w:tcW w:w="7304" w:type="dxa"/>
          </w:tcPr>
          <w:p w14:paraId="01C7DDFD" w14:textId="77777777" w:rsidR="00637B79" w:rsidRDefault="00637B79" w:rsidP="00386211">
            <w:pPr>
              <w:rPr>
                <w:rFonts w:ascii="Times New Roman" w:eastAsiaTheme="minorEastAsia" w:hAnsi="Times New Roman"/>
                <w:lang w:eastAsia="zh-CN"/>
              </w:rPr>
            </w:pPr>
            <w:r>
              <w:t xml:space="preserve">Agree with signalling overhead issue in the Cons part. </w:t>
            </w:r>
            <w:proofErr w:type="gramStart"/>
            <w:r>
              <w:t>Similar to</w:t>
            </w:r>
            <w:proofErr w:type="gramEnd"/>
            <w:r>
              <w:t xml:space="preserve">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bl>
    <w:p w14:paraId="36D2B91F" w14:textId="77777777" w:rsidR="00637B79"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386211">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386211">
            <w:r>
              <w:t xml:space="preserve">Not for A-IoT Msg1. Because no AS ID assigned before. </w:t>
            </w:r>
          </w:p>
          <w:p w14:paraId="357C6807" w14:textId="77777777" w:rsidR="003E3657" w:rsidRDefault="003E3657" w:rsidP="00386211">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bl>
    <w:p w14:paraId="38859496" w14:textId="77777777" w:rsidR="003E3657" w:rsidRDefault="003E3657">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Q1-3. Do companies agree that th</w:t>
      </w:r>
      <w:bookmarkStart w:id="2" w:name="OLE_LINK44"/>
      <w:r>
        <w:t xml:space="preserve">e AS ID size is same as RN </w:t>
      </w:r>
      <w:bookmarkEnd w:id="2"/>
      <w:r>
        <w:t xml:space="preserve">16, i.e. 16 bits for both CFRA and CBRA?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38621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386211">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386211">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386211">
            <w:pPr>
              <w:rPr>
                <w:rFonts w:ascii="Times New Roman" w:eastAsiaTheme="minorEastAsia" w:hAnsi="Times New Roman"/>
                <w:lang w:eastAsia="zh-CN"/>
              </w:rPr>
            </w:pPr>
            <w:r>
              <w:t>The Msg2 with command message may assign AS ID for the subsequent data communication</w:t>
            </w:r>
          </w:p>
        </w:tc>
      </w:tr>
    </w:tbl>
    <w:p w14:paraId="08DB6B4F" w14:textId="32BEFD37" w:rsidR="00A353FE" w:rsidRDefault="00A353FE">
      <w:pPr>
        <w:rPr>
          <w:rFonts w:eastAsiaTheme="minorEastAsia"/>
          <w:lang w:eastAsia="zh-CN"/>
        </w:rPr>
      </w:pPr>
    </w:p>
    <w:p w14:paraId="64B07CCE" w14:textId="77777777" w:rsidR="00A353FE" w:rsidRDefault="00E431B0">
      <w:pPr>
        <w:pStyle w:val="Heading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370219">
      <w:pPr>
        <w:jc w:val="center"/>
        <w:rPr>
          <w:rFonts w:eastAsiaTheme="minorEastAsia"/>
          <w:lang w:eastAsia="zh-CN"/>
        </w:rPr>
      </w:pPr>
      <w:r>
        <w:rPr>
          <w:noProof/>
        </w:rPr>
        <w:object w:dxaOrig="6824" w:dyaOrig="7187" w14:anchorId="71AAB534">
          <v:shape id="_x0000_i1027" type="#_x0000_t75" alt="" style="width:341.8pt;height:358.8pt;mso-width-percent:0;mso-height-percent:0;mso-width-percent:0;mso-height-percent:0" o:ole="">
            <v:imagedata r:id="rId14" o:title=""/>
          </v:shape>
          <o:OLEObject Type="Embed" ProgID="Visio.Drawing.15" ShapeID="_x0000_i1027" DrawAspect="Content" ObjectID="_1803371905" r:id="rId15"/>
        </w:object>
      </w:r>
    </w:p>
    <w:p w14:paraId="799F8CD4" w14:textId="77777777" w:rsidR="00A353FE" w:rsidRDefault="00E431B0">
      <w:pPr>
        <w:pStyle w:val="Heading5"/>
        <w:ind w:left="0" w:firstLine="0"/>
      </w:pPr>
      <w:r>
        <w:rPr>
          <w:rFonts w:hint="eastAsia"/>
        </w:rPr>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386211">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7123EBD4" w14:textId="5CC8CA53" w:rsidR="0045645A" w:rsidRDefault="0045645A" w:rsidP="00386211">
            <w:pPr>
              <w:rPr>
                <w:rFonts w:ascii="Times New Roman" w:hAnsi="Times New Roman"/>
                <w:szCs w:val="20"/>
              </w:rPr>
            </w:pPr>
            <w:r>
              <w:t xml:space="preserve">Suggest </w:t>
            </w:r>
            <w:r>
              <w:t>removing</w:t>
            </w:r>
            <w:r>
              <w:t xml:space="preserve"> the terms like msg4/5/6/7 which we never used in SI. Moreover, Msg6 may not be ‘command’ but a re-trigger with resource allocation for further D2R segment transmissions in case of D2R segmentation. Regarding the comments from Huawei, AS ID is allocated at or after the contention resolution.</w:t>
            </w: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386211">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386211">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386211">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386211">
            <w:pPr>
              <w:rPr>
                <w:rFonts w:ascii="Times New Roman" w:eastAsiaTheme="minorEastAsia" w:hAnsi="Times New Roman"/>
                <w:lang w:eastAsia="zh-CN"/>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386211">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386211">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386211">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386211">
            <w:pPr>
              <w:rPr>
                <w:rFonts w:ascii="Times New Roman" w:eastAsiaTheme="minorEastAsia" w:hAnsi="Times New Roman"/>
                <w:lang w:eastAsia="zh-CN"/>
              </w:rPr>
            </w:pPr>
            <w:r>
              <w:t>This should be the baseline.</w:t>
            </w: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386211">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386211">
            <w:pPr>
              <w:rPr>
                <w:rFonts w:ascii="Times New Roman" w:eastAsiaTheme="minorEastAsia" w:hAnsi="Times New Roman"/>
                <w:lang w:eastAsia="zh-CN"/>
              </w:rPr>
            </w:pPr>
            <w:r>
              <w:t xml:space="preserve">This is reasonable in principle and should be a baseline, </w:t>
            </w:r>
            <w:proofErr w:type="gramStart"/>
            <w:r>
              <w:t>however</w:t>
            </w:r>
            <w:proofErr w:type="gramEnd"/>
            <w:r>
              <w:t xml:space="preserve"> how to determine the end of the procedure by the device may be one issue.</w:t>
            </w: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386211">
            <w:pPr>
              <w:rPr>
                <w:rFonts w:ascii="Times New Roman" w:eastAsiaTheme="minorEastAsia" w:hAnsi="Times New Roman"/>
                <w:lang w:eastAsia="zh-CN"/>
              </w:rPr>
            </w:pPr>
            <w:r>
              <w:rPr>
                <w:rFonts w:ascii="Times New Roman" w:eastAsiaTheme="minorEastAsia" w:hAnsi="Times New Roman"/>
                <w:lang w:eastAsia="zh-CN"/>
              </w:rPr>
              <w:t>OK</w:t>
            </w: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386211">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w:t>
            </w:r>
            <w:r>
              <w:rPr>
                <w:rFonts w:ascii="Times New Roman" w:eastAsiaTheme="minorEastAsia" w:hAnsi="Times New Roman"/>
                <w:lang w:eastAsia="zh-CN"/>
              </w:rPr>
              <w:t xml:space="preserve"> the</w:t>
            </w:r>
            <w:r>
              <w:rPr>
                <w:rFonts w:ascii="Times New Roman" w:eastAsiaTheme="minorEastAsia" w:hAnsi="Times New Roman"/>
                <w:lang w:eastAsia="zh-CN"/>
              </w:rPr>
              <w:t xml:space="preserve"> Reader.</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t>InterDigital</w:t>
            </w:r>
            <w:proofErr w:type="spellEnd"/>
          </w:p>
        </w:tc>
        <w:tc>
          <w:tcPr>
            <w:tcW w:w="7399"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4DB62CA0" w14:textId="77777777" w:rsidR="00A353FE" w:rsidRDefault="00A353FE">
      <w:pPr>
        <w:rPr>
          <w:rFonts w:eastAsiaTheme="minorEastAsia"/>
          <w:lang w:eastAsia="zh-CN"/>
        </w:rPr>
      </w:pPr>
    </w:p>
    <w:p w14:paraId="60DADF3F" w14:textId="77777777" w:rsidR="00A353FE" w:rsidRDefault="00E431B0">
      <w:pPr>
        <w:pStyle w:val="Heading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386211">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386211">
            <w:pPr>
              <w:rPr>
                <w:rFonts w:ascii="Times New Roman" w:hAnsi="Times New Roman"/>
              </w:rPr>
            </w:pPr>
            <w:r>
              <w:rPr>
                <w:rFonts w:ascii="Times New Roman" w:hAnsi="Times New Roman"/>
              </w:rPr>
              <w:t>The issue raised by vivo also needs to be concluded. We can try in this email phase 2.</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EDE6" w14:textId="77777777" w:rsidR="00F1179E" w:rsidRDefault="00F1179E">
      <w:pPr>
        <w:spacing w:before="0" w:after="0"/>
      </w:pPr>
      <w:r>
        <w:separator/>
      </w:r>
    </w:p>
  </w:endnote>
  <w:endnote w:type="continuationSeparator" w:id="0">
    <w:p w14:paraId="455CBFE0" w14:textId="77777777" w:rsidR="00F1179E" w:rsidRDefault="00F1179E">
      <w:pPr>
        <w:spacing w:before="0" w:after="0"/>
      </w:pPr>
      <w:r>
        <w:continuationSeparator/>
      </w:r>
    </w:p>
  </w:endnote>
  <w:endnote w:type="continuationNotice" w:id="1">
    <w:p w14:paraId="515DA67C" w14:textId="77777777" w:rsidR="00F1179E" w:rsidRDefault="00F117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034F" w14:textId="77777777" w:rsidR="00F1179E" w:rsidRDefault="00F1179E">
      <w:pPr>
        <w:spacing w:before="0" w:after="0"/>
      </w:pPr>
      <w:r>
        <w:separator/>
      </w:r>
    </w:p>
  </w:footnote>
  <w:footnote w:type="continuationSeparator" w:id="0">
    <w:p w14:paraId="3D7FBA32" w14:textId="77777777" w:rsidR="00F1179E" w:rsidRDefault="00F1179E">
      <w:pPr>
        <w:spacing w:before="0" w:after="0"/>
      </w:pPr>
      <w:r>
        <w:continuationSeparator/>
      </w:r>
    </w:p>
  </w:footnote>
  <w:footnote w:type="continuationNotice" w:id="1">
    <w:p w14:paraId="50CBA92A" w14:textId="77777777" w:rsidR="00F1179E" w:rsidRDefault="00F1179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6137709">
    <w:abstractNumId w:val="11"/>
  </w:num>
  <w:num w:numId="2" w16cid:durableId="847523154">
    <w:abstractNumId w:val="14"/>
  </w:num>
  <w:num w:numId="3" w16cid:durableId="2139762385">
    <w:abstractNumId w:val="1"/>
  </w:num>
  <w:num w:numId="4" w16cid:durableId="1257904553">
    <w:abstractNumId w:val="6"/>
  </w:num>
  <w:num w:numId="5" w16cid:durableId="1549102390">
    <w:abstractNumId w:val="7"/>
  </w:num>
  <w:num w:numId="6" w16cid:durableId="783618221">
    <w:abstractNumId w:val="15"/>
  </w:num>
  <w:num w:numId="7" w16cid:durableId="2004625294">
    <w:abstractNumId w:val="4"/>
  </w:num>
  <w:num w:numId="8" w16cid:durableId="1876578960">
    <w:abstractNumId w:val="9"/>
  </w:num>
  <w:num w:numId="9" w16cid:durableId="1840733508">
    <w:abstractNumId w:val="5"/>
  </w:num>
  <w:num w:numId="10" w16cid:durableId="1625887957">
    <w:abstractNumId w:val="2"/>
  </w:num>
  <w:num w:numId="11" w16cid:durableId="1901938971">
    <w:abstractNumId w:val="17"/>
  </w:num>
  <w:num w:numId="12" w16cid:durableId="1806968804">
    <w:abstractNumId w:val="12"/>
  </w:num>
  <w:num w:numId="13" w16cid:durableId="1342774754">
    <w:abstractNumId w:val="3"/>
  </w:num>
  <w:num w:numId="14" w16cid:durableId="1326277916">
    <w:abstractNumId w:val="10"/>
  </w:num>
  <w:num w:numId="15" w16cid:durableId="762342690">
    <w:abstractNumId w:val="18"/>
  </w:num>
  <w:num w:numId="16" w16cid:durableId="548568942">
    <w:abstractNumId w:val="13"/>
  </w:num>
  <w:num w:numId="17" w16cid:durableId="2084332344">
    <w:abstractNumId w:val="0"/>
  </w:num>
  <w:num w:numId="18" w16cid:durableId="2100834536">
    <w:abstractNumId w:val="16"/>
  </w:num>
  <w:num w:numId="19" w16cid:durableId="1853956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520A"/>
    <w:rsid w:val="000B5282"/>
    <w:rsid w:val="000B6726"/>
    <w:rsid w:val="000C462C"/>
    <w:rsid w:val="000C5CD6"/>
    <w:rsid w:val="000C7041"/>
    <w:rsid w:val="000C7285"/>
    <w:rsid w:val="000D0864"/>
    <w:rsid w:val="000D1178"/>
    <w:rsid w:val="000D1A42"/>
    <w:rsid w:val="000D1A70"/>
    <w:rsid w:val="000E05C7"/>
    <w:rsid w:val="000E2051"/>
    <w:rsid w:val="000E3942"/>
    <w:rsid w:val="000E428D"/>
    <w:rsid w:val="000E4E32"/>
    <w:rsid w:val="000E6BBE"/>
    <w:rsid w:val="000F5E2B"/>
    <w:rsid w:val="000F66E0"/>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29ED"/>
    <w:rsid w:val="0014587D"/>
    <w:rsid w:val="001524F0"/>
    <w:rsid w:val="001567B3"/>
    <w:rsid w:val="001569BC"/>
    <w:rsid w:val="00160FA6"/>
    <w:rsid w:val="001614BA"/>
    <w:rsid w:val="001653DC"/>
    <w:rsid w:val="00167A1C"/>
    <w:rsid w:val="001767E3"/>
    <w:rsid w:val="00177590"/>
    <w:rsid w:val="00177E9A"/>
    <w:rsid w:val="0018103B"/>
    <w:rsid w:val="00181F39"/>
    <w:rsid w:val="00184487"/>
    <w:rsid w:val="0018479E"/>
    <w:rsid w:val="001851B2"/>
    <w:rsid w:val="00187C3D"/>
    <w:rsid w:val="00191183"/>
    <w:rsid w:val="001933C4"/>
    <w:rsid w:val="00195C60"/>
    <w:rsid w:val="00197286"/>
    <w:rsid w:val="001973A1"/>
    <w:rsid w:val="001A1940"/>
    <w:rsid w:val="001A3342"/>
    <w:rsid w:val="001A3B3D"/>
    <w:rsid w:val="001A6429"/>
    <w:rsid w:val="001A7072"/>
    <w:rsid w:val="001B1425"/>
    <w:rsid w:val="001B201D"/>
    <w:rsid w:val="001B21E7"/>
    <w:rsid w:val="001B4779"/>
    <w:rsid w:val="001B5C6F"/>
    <w:rsid w:val="001C1287"/>
    <w:rsid w:val="001C38ED"/>
    <w:rsid w:val="001C642C"/>
    <w:rsid w:val="001D13D2"/>
    <w:rsid w:val="001D1560"/>
    <w:rsid w:val="001D1587"/>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0515"/>
    <w:rsid w:val="002620D0"/>
    <w:rsid w:val="00262BC6"/>
    <w:rsid w:val="002664C6"/>
    <w:rsid w:val="0027096B"/>
    <w:rsid w:val="00270CAA"/>
    <w:rsid w:val="002712A6"/>
    <w:rsid w:val="002716DC"/>
    <w:rsid w:val="00273436"/>
    <w:rsid w:val="00276DBA"/>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5661"/>
    <w:rsid w:val="002C6ADC"/>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2360"/>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38F0"/>
    <w:rsid w:val="003639C8"/>
    <w:rsid w:val="003663C7"/>
    <w:rsid w:val="00370219"/>
    <w:rsid w:val="00370385"/>
    <w:rsid w:val="00370AEA"/>
    <w:rsid w:val="00371395"/>
    <w:rsid w:val="00374515"/>
    <w:rsid w:val="00376544"/>
    <w:rsid w:val="003804DE"/>
    <w:rsid w:val="003845F9"/>
    <w:rsid w:val="003854BE"/>
    <w:rsid w:val="00386794"/>
    <w:rsid w:val="00391CF6"/>
    <w:rsid w:val="0039238A"/>
    <w:rsid w:val="00392CEE"/>
    <w:rsid w:val="00395373"/>
    <w:rsid w:val="003956CC"/>
    <w:rsid w:val="003959D2"/>
    <w:rsid w:val="003969DC"/>
    <w:rsid w:val="003A052C"/>
    <w:rsid w:val="003A0EA7"/>
    <w:rsid w:val="003A15D4"/>
    <w:rsid w:val="003A28FF"/>
    <w:rsid w:val="003A3804"/>
    <w:rsid w:val="003A3BDD"/>
    <w:rsid w:val="003A7EF7"/>
    <w:rsid w:val="003B1B77"/>
    <w:rsid w:val="003B28D8"/>
    <w:rsid w:val="003B3C88"/>
    <w:rsid w:val="003B5CE1"/>
    <w:rsid w:val="003B5FF2"/>
    <w:rsid w:val="003C2C8B"/>
    <w:rsid w:val="003C3194"/>
    <w:rsid w:val="003C3580"/>
    <w:rsid w:val="003C4D33"/>
    <w:rsid w:val="003C762E"/>
    <w:rsid w:val="003D5188"/>
    <w:rsid w:val="003D660B"/>
    <w:rsid w:val="003E3657"/>
    <w:rsid w:val="003E4DD9"/>
    <w:rsid w:val="003E5907"/>
    <w:rsid w:val="003E7D86"/>
    <w:rsid w:val="003F3A7B"/>
    <w:rsid w:val="003F45A6"/>
    <w:rsid w:val="003F53D6"/>
    <w:rsid w:val="003F5A3D"/>
    <w:rsid w:val="003F5A8D"/>
    <w:rsid w:val="003F6136"/>
    <w:rsid w:val="003F7697"/>
    <w:rsid w:val="00403308"/>
    <w:rsid w:val="0040552E"/>
    <w:rsid w:val="0040575D"/>
    <w:rsid w:val="00406178"/>
    <w:rsid w:val="004062CD"/>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5645A"/>
    <w:rsid w:val="0046412F"/>
    <w:rsid w:val="004677DF"/>
    <w:rsid w:val="00470DE9"/>
    <w:rsid w:val="00471584"/>
    <w:rsid w:val="00471897"/>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C023D"/>
    <w:rsid w:val="004C1EC6"/>
    <w:rsid w:val="004C6232"/>
    <w:rsid w:val="004D3512"/>
    <w:rsid w:val="004D44DF"/>
    <w:rsid w:val="004D451D"/>
    <w:rsid w:val="004D469F"/>
    <w:rsid w:val="004D5736"/>
    <w:rsid w:val="004E04B3"/>
    <w:rsid w:val="004E1D71"/>
    <w:rsid w:val="004E2372"/>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B3B73"/>
    <w:rsid w:val="005C01C4"/>
    <w:rsid w:val="005C0E77"/>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60215"/>
    <w:rsid w:val="00662853"/>
    <w:rsid w:val="0066448D"/>
    <w:rsid w:val="00665A0D"/>
    <w:rsid w:val="00672571"/>
    <w:rsid w:val="0067438D"/>
    <w:rsid w:val="00674C57"/>
    <w:rsid w:val="006750E5"/>
    <w:rsid w:val="00676A38"/>
    <w:rsid w:val="00676A71"/>
    <w:rsid w:val="00676ED2"/>
    <w:rsid w:val="00676FAA"/>
    <w:rsid w:val="0068181C"/>
    <w:rsid w:val="00684117"/>
    <w:rsid w:val="00684250"/>
    <w:rsid w:val="006915FD"/>
    <w:rsid w:val="00691BCE"/>
    <w:rsid w:val="0069398D"/>
    <w:rsid w:val="00694465"/>
    <w:rsid w:val="0069478D"/>
    <w:rsid w:val="00696CA0"/>
    <w:rsid w:val="006A1B9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40B48"/>
    <w:rsid w:val="00742B6A"/>
    <w:rsid w:val="00744125"/>
    <w:rsid w:val="007460FD"/>
    <w:rsid w:val="00747586"/>
    <w:rsid w:val="00754A7A"/>
    <w:rsid w:val="007563FF"/>
    <w:rsid w:val="007634F8"/>
    <w:rsid w:val="0076405B"/>
    <w:rsid w:val="007647AA"/>
    <w:rsid w:val="00771F68"/>
    <w:rsid w:val="00773CA8"/>
    <w:rsid w:val="007770A3"/>
    <w:rsid w:val="00784201"/>
    <w:rsid w:val="00785680"/>
    <w:rsid w:val="0078586F"/>
    <w:rsid w:val="00785EBF"/>
    <w:rsid w:val="00786A8D"/>
    <w:rsid w:val="00787E58"/>
    <w:rsid w:val="0079437F"/>
    <w:rsid w:val="00794CC1"/>
    <w:rsid w:val="007A16B7"/>
    <w:rsid w:val="007A22CB"/>
    <w:rsid w:val="007A274A"/>
    <w:rsid w:val="007A5B5B"/>
    <w:rsid w:val="007A6F2D"/>
    <w:rsid w:val="007B0A11"/>
    <w:rsid w:val="007B0CC1"/>
    <w:rsid w:val="007B1453"/>
    <w:rsid w:val="007B35A7"/>
    <w:rsid w:val="007B39C4"/>
    <w:rsid w:val="007B4D6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20109"/>
    <w:rsid w:val="00822195"/>
    <w:rsid w:val="00825EA7"/>
    <w:rsid w:val="0082774D"/>
    <w:rsid w:val="00836076"/>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356A"/>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B37"/>
    <w:rsid w:val="008D4F11"/>
    <w:rsid w:val="008E03A4"/>
    <w:rsid w:val="008E598D"/>
    <w:rsid w:val="008E69CD"/>
    <w:rsid w:val="008E7D37"/>
    <w:rsid w:val="008F17C2"/>
    <w:rsid w:val="008F1817"/>
    <w:rsid w:val="008F18C6"/>
    <w:rsid w:val="008F5030"/>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466B"/>
    <w:rsid w:val="00985845"/>
    <w:rsid w:val="00986A21"/>
    <w:rsid w:val="0098777D"/>
    <w:rsid w:val="00993654"/>
    <w:rsid w:val="009961E1"/>
    <w:rsid w:val="009976A4"/>
    <w:rsid w:val="009A1C89"/>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78CB"/>
    <w:rsid w:val="00A70108"/>
    <w:rsid w:val="00A70511"/>
    <w:rsid w:val="00A710C7"/>
    <w:rsid w:val="00A731C5"/>
    <w:rsid w:val="00A73BF0"/>
    <w:rsid w:val="00A7468F"/>
    <w:rsid w:val="00A74D33"/>
    <w:rsid w:val="00A75DA1"/>
    <w:rsid w:val="00A76D56"/>
    <w:rsid w:val="00A812A0"/>
    <w:rsid w:val="00A82B2A"/>
    <w:rsid w:val="00A86DE7"/>
    <w:rsid w:val="00A90C6E"/>
    <w:rsid w:val="00A9163F"/>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5316"/>
    <w:rsid w:val="00AE657C"/>
    <w:rsid w:val="00AF0B2C"/>
    <w:rsid w:val="00AF4630"/>
    <w:rsid w:val="00AF637A"/>
    <w:rsid w:val="00B0328F"/>
    <w:rsid w:val="00B041D6"/>
    <w:rsid w:val="00B056B5"/>
    <w:rsid w:val="00B06F5A"/>
    <w:rsid w:val="00B0797E"/>
    <w:rsid w:val="00B10113"/>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839"/>
    <w:rsid w:val="00B33A4B"/>
    <w:rsid w:val="00B36728"/>
    <w:rsid w:val="00B3710A"/>
    <w:rsid w:val="00B377A7"/>
    <w:rsid w:val="00B408DB"/>
    <w:rsid w:val="00B45072"/>
    <w:rsid w:val="00B47A79"/>
    <w:rsid w:val="00B512CB"/>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C00730"/>
    <w:rsid w:val="00C010CA"/>
    <w:rsid w:val="00C05B15"/>
    <w:rsid w:val="00C06B41"/>
    <w:rsid w:val="00C1289A"/>
    <w:rsid w:val="00C15E05"/>
    <w:rsid w:val="00C22C4C"/>
    <w:rsid w:val="00C22F6B"/>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7196A"/>
    <w:rsid w:val="00C72AB8"/>
    <w:rsid w:val="00C73C33"/>
    <w:rsid w:val="00C80D38"/>
    <w:rsid w:val="00C81900"/>
    <w:rsid w:val="00C8192D"/>
    <w:rsid w:val="00C81C01"/>
    <w:rsid w:val="00C82D1D"/>
    <w:rsid w:val="00C839B7"/>
    <w:rsid w:val="00C84735"/>
    <w:rsid w:val="00C848DA"/>
    <w:rsid w:val="00C860C1"/>
    <w:rsid w:val="00C86D23"/>
    <w:rsid w:val="00C86E4A"/>
    <w:rsid w:val="00C90656"/>
    <w:rsid w:val="00C90985"/>
    <w:rsid w:val="00C909CE"/>
    <w:rsid w:val="00C90F0D"/>
    <w:rsid w:val="00C9116C"/>
    <w:rsid w:val="00C91C92"/>
    <w:rsid w:val="00C923C4"/>
    <w:rsid w:val="00C92FDF"/>
    <w:rsid w:val="00C943F0"/>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25CB8"/>
    <w:rsid w:val="00D30945"/>
    <w:rsid w:val="00D30A13"/>
    <w:rsid w:val="00D30D87"/>
    <w:rsid w:val="00D313D5"/>
    <w:rsid w:val="00D34CDE"/>
    <w:rsid w:val="00D353E0"/>
    <w:rsid w:val="00D4030E"/>
    <w:rsid w:val="00D41251"/>
    <w:rsid w:val="00D43B49"/>
    <w:rsid w:val="00D44023"/>
    <w:rsid w:val="00D440DC"/>
    <w:rsid w:val="00D440FA"/>
    <w:rsid w:val="00D46F2A"/>
    <w:rsid w:val="00D52067"/>
    <w:rsid w:val="00D52AAB"/>
    <w:rsid w:val="00D53284"/>
    <w:rsid w:val="00D53A0C"/>
    <w:rsid w:val="00D53BEE"/>
    <w:rsid w:val="00D54D31"/>
    <w:rsid w:val="00D55BE3"/>
    <w:rsid w:val="00D643DC"/>
    <w:rsid w:val="00D74154"/>
    <w:rsid w:val="00D74FDE"/>
    <w:rsid w:val="00D761DD"/>
    <w:rsid w:val="00D84890"/>
    <w:rsid w:val="00D850B6"/>
    <w:rsid w:val="00D87EDA"/>
    <w:rsid w:val="00D87EDD"/>
    <w:rsid w:val="00D91DC4"/>
    <w:rsid w:val="00D9366F"/>
    <w:rsid w:val="00D9558E"/>
    <w:rsid w:val="00D95AB3"/>
    <w:rsid w:val="00D95DEC"/>
    <w:rsid w:val="00D96841"/>
    <w:rsid w:val="00D97A1A"/>
    <w:rsid w:val="00DA1C4D"/>
    <w:rsid w:val="00DA64ED"/>
    <w:rsid w:val="00DB1AD1"/>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533F"/>
    <w:rsid w:val="00E4023C"/>
    <w:rsid w:val="00E40DAA"/>
    <w:rsid w:val="00E41329"/>
    <w:rsid w:val="00E42C6A"/>
    <w:rsid w:val="00E431B0"/>
    <w:rsid w:val="00E471EB"/>
    <w:rsid w:val="00E47812"/>
    <w:rsid w:val="00E501EF"/>
    <w:rsid w:val="00E50DF0"/>
    <w:rsid w:val="00E5115B"/>
    <w:rsid w:val="00E51FED"/>
    <w:rsid w:val="00E5541C"/>
    <w:rsid w:val="00E57AF4"/>
    <w:rsid w:val="00E61E77"/>
    <w:rsid w:val="00E6268D"/>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179E"/>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783"/>
    <w:rsid w:val="00F45962"/>
    <w:rsid w:val="00F472B5"/>
    <w:rsid w:val="00F478B8"/>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B4AD4"/>
    <w:rsid w:val="00FB5284"/>
    <w:rsid w:val="00FB54AB"/>
    <w:rsid w:val="00FC437E"/>
    <w:rsid w:val="00FC5C94"/>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styleId="UnresolvedMention">
    <w:name w:val="Unresolved Mention"/>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openxmlformats.org/officeDocument/2006/relationships/package" Target="embeddings/Microsoft_Visio_Drawing2.vsdx"/><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12408</Words>
  <Characters>70726</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QC (Umesh)</cp:lastModifiedBy>
  <cp:revision>25</cp:revision>
  <dcterms:created xsi:type="dcterms:W3CDTF">2025-03-13T09:02:00Z</dcterms:created>
  <dcterms:modified xsi:type="dcterms:W3CDTF">2025-03-13T18:50:00Z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