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30A13">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30A13">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30A13">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r>
              <w:rPr>
                <w:rFonts w:eastAsia="SimSun" w:hint="eastAsia"/>
                <w:lang w:eastAsia="zh-CN"/>
              </w:rPr>
              <w:t>Chenningyu</w:t>
            </w:r>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hint="eastAsia"/>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75pt;height:308.4pt" o:ole="">
            <v:imagedata r:id="rId9" o:title=""/>
          </v:shape>
          <o:OLEObject Type="Embed" ProgID="Visio.Drawing.15" ShapeID="_x0000_i1025" DrawAspect="Content" ObjectID="_1803310325" r:id="rId10"/>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0"/>
        <w:gridCol w:w="1089"/>
        <w:gridCol w:w="7304"/>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30A13">
        <w:tc>
          <w:tcPr>
            <w:tcW w:w="1105"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35pt;height:151.5pt" o:ole="">
                  <v:imagedata r:id="rId11" o:title=""/>
                </v:shape>
                <o:OLEObject Type="Embed" ProgID="Visio.Drawing.15" ShapeID="_x0000_i1026" DrawAspect="Content" ObjectID="_1803310326" r:id="rId12"/>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w:t>
            </w:r>
            <w:r>
              <w:rPr>
                <w:rFonts w:ascii="Times New Roman" w:eastAsiaTheme="minorEastAsia" w:hAnsi="Times New Roman" w:hint="eastAsia"/>
                <w:lang w:eastAsia="zh-CN"/>
              </w:rPr>
              <w:lastRenderedPageBreak/>
              <w:t>to low complexity). If we take the assumption that CFRA here means the following 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D30A13">
        <w:tc>
          <w:tcPr>
            <w:tcW w:w="1105"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tc>
          <w:tcPr>
            <w:tcW w:w="1105"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99"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tc>
          <w:tcPr>
            <w:tcW w:w="1105"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99"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tc>
          <w:tcPr>
            <w:tcW w:w="1105"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tc>
          <w:tcPr>
            <w:tcW w:w="1105" w:type="dxa"/>
          </w:tcPr>
          <w:p w14:paraId="6DCF69DF" w14:textId="241F0656" w:rsidR="005C0E77" w:rsidRDefault="005C0E77"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99"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0"/>
        <w:gridCol w:w="1088"/>
        <w:gridCol w:w="7305"/>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30A13">
        <w:tc>
          <w:tcPr>
            <w:tcW w:w="1105"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w:t>
            </w:r>
            <w:r>
              <w:rPr>
                <w:rFonts w:ascii="Times New Roman" w:eastAsiaTheme="minorEastAsia" w:hAnsi="Times New Roman" w:hint="eastAsia"/>
                <w:lang w:eastAsia="zh-CN"/>
              </w:rPr>
              <w:lastRenderedPageBreak/>
              <w:t xml:space="preserve">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lastRenderedPageBreak/>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tc>
          <w:tcPr>
            <w:tcW w:w="1105"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tc>
          <w:tcPr>
            <w:tcW w:w="1105"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9"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99"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tc>
          <w:tcPr>
            <w:tcW w:w="1105"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w:t>
            </w:r>
            <w:r>
              <w:rPr>
                <w:rFonts w:ascii="Times New Roman" w:eastAsiaTheme="minorEastAsia" w:hAnsi="Times New Roman"/>
                <w:szCs w:val="20"/>
                <w:lang w:eastAsia="zh-CN"/>
              </w:rPr>
              <w:lastRenderedPageBreak/>
              <w:t xml:space="preserve">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tc>
          <w:tcPr>
            <w:tcW w:w="1105"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tc>
          <w:tcPr>
            <w:tcW w:w="1105" w:type="dxa"/>
          </w:tcPr>
          <w:p w14:paraId="2C6E19B5" w14:textId="1D281FB6" w:rsidR="00AD1EC1" w:rsidRDefault="00AD1EC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16DCF040" w14:textId="3FABF8C4" w:rsidR="00AD1EC1" w:rsidRDefault="00AD1EC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See comments</w:t>
            </w:r>
          </w:p>
        </w:tc>
        <w:tc>
          <w:tcPr>
            <w:tcW w:w="7399"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0"/>
        <w:gridCol w:w="1305"/>
        <w:gridCol w:w="7088"/>
      </w:tblGrid>
      <w:tr w:rsidR="00A353FE" w14:paraId="25C880BB" w14:textId="77777777" w:rsidTr="00BB4F14">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5"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183"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BB4F14">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5"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183"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BB4F14">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5"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BB4F14">
        <w:tc>
          <w:tcPr>
            <w:tcW w:w="1105"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5"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183"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BB4F14">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5"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183"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BB4F14">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5"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BB4F14">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5"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183"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BB4F14">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5"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No for Msg1, other D2R transmissions </w:t>
            </w:r>
            <w:r>
              <w:rPr>
                <w:rFonts w:ascii="Times New Roman" w:eastAsiaTheme="minorEastAsia" w:hAnsi="Times New Roman"/>
                <w:lang w:eastAsia="zh-CN"/>
              </w:rPr>
              <w:lastRenderedPageBreak/>
              <w:t>need discussion</w:t>
            </w:r>
          </w:p>
        </w:tc>
        <w:tc>
          <w:tcPr>
            <w:tcW w:w="7183"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lastRenderedPageBreak/>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lastRenderedPageBreak/>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BB4F14">
        <w:tc>
          <w:tcPr>
            <w:tcW w:w="1105"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5"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183"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BB4F14">
        <w:tc>
          <w:tcPr>
            <w:tcW w:w="1105"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5"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BB4F14">
        <w:tc>
          <w:tcPr>
            <w:tcW w:w="1105"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5"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BB4F14">
        <w:tc>
          <w:tcPr>
            <w:tcW w:w="1105"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5"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183"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BB4F14">
        <w:tc>
          <w:tcPr>
            <w:tcW w:w="1105" w:type="dxa"/>
          </w:tcPr>
          <w:p w14:paraId="1ED027B5" w14:textId="5D3C66FD" w:rsidR="00F45783" w:rsidRDefault="00F45783"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305" w:type="dxa"/>
          </w:tcPr>
          <w:p w14:paraId="32900892" w14:textId="7F76AB27" w:rsidR="00F45783" w:rsidRDefault="00B65722"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183"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lastRenderedPageBreak/>
        <w:t>Q1-3. Do companies agree that th</w:t>
      </w:r>
      <w:bookmarkStart w:id="2" w:name="OLE_LINK44"/>
      <w:r>
        <w:t xml:space="preserve">e AS ID size is same as RN </w:t>
      </w:r>
      <w:bookmarkEnd w:id="2"/>
      <w:r>
        <w:t xml:space="preserve">16, i.e. 16 bits for both CFRA and CBRA? </w:t>
      </w:r>
    </w:p>
    <w:tbl>
      <w:tblPr>
        <w:tblStyle w:val="TableGrid"/>
        <w:tblW w:w="9593" w:type="dxa"/>
        <w:tblLook w:val="04A0" w:firstRow="1" w:lastRow="0" w:firstColumn="1" w:lastColumn="0" w:noHBand="0" w:noVBand="1"/>
      </w:tblPr>
      <w:tblGrid>
        <w:gridCol w:w="1200"/>
        <w:gridCol w:w="1085"/>
        <w:gridCol w:w="7308"/>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30A13">
        <w:tc>
          <w:tcPr>
            <w:tcW w:w="1105"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D30A13">
        <w:tc>
          <w:tcPr>
            <w:tcW w:w="1105"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tc>
          <w:tcPr>
            <w:tcW w:w="1105"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9"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tc>
          <w:tcPr>
            <w:tcW w:w="1105"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tc>
          <w:tcPr>
            <w:tcW w:w="1105"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DF71AD" w14:textId="77777777" w:rsidR="009037E8" w:rsidRDefault="009037E8" w:rsidP="009037E8">
            <w:pPr>
              <w:rPr>
                <w:rFonts w:ascii="Times New Roman" w:hAnsi="Times New Roman"/>
                <w:szCs w:val="20"/>
              </w:rPr>
            </w:pPr>
          </w:p>
        </w:tc>
      </w:tr>
      <w:tr w:rsidR="00AB2DDB" w14:paraId="23EE8ED4" w14:textId="77777777">
        <w:tc>
          <w:tcPr>
            <w:tcW w:w="1105" w:type="dxa"/>
          </w:tcPr>
          <w:p w14:paraId="0ED3683B" w14:textId="1C5E4BED" w:rsidR="00AB2DDB" w:rsidRDefault="00AB2DDB"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5F526617" w14:textId="0AFC9155" w:rsidR="00AB2DDB" w:rsidRDefault="00AB2DDB"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99"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lastRenderedPageBreak/>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0"/>
        <w:gridCol w:w="1088"/>
        <w:gridCol w:w="7305"/>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30A13">
        <w:tc>
          <w:tcPr>
            <w:tcW w:w="1105"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D30A13">
        <w:tc>
          <w:tcPr>
            <w:tcW w:w="1105"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tc>
          <w:tcPr>
            <w:tcW w:w="1105"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9"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99"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tc>
          <w:tcPr>
            <w:tcW w:w="1105"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9"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99"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tc>
          <w:tcPr>
            <w:tcW w:w="1105"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9"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99"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tc>
          <w:tcPr>
            <w:tcW w:w="1105" w:type="dxa"/>
          </w:tcPr>
          <w:p w14:paraId="2F6549DC" w14:textId="311F03E7" w:rsidR="00676A71" w:rsidRDefault="00676A7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5BCF5244" w14:textId="7F15C15D" w:rsidR="00676A71" w:rsidRDefault="00676A7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99" w:type="dxa"/>
          </w:tcPr>
          <w:p w14:paraId="3B93D046" w14:textId="77777777" w:rsidR="00676A71" w:rsidRDefault="00676A71" w:rsidP="009037E8">
            <w:pPr>
              <w:rPr>
                <w:rFonts w:ascii="Times New Roman" w:eastAsiaTheme="minorEastAsia" w:hAnsi="Times New Roman"/>
                <w:lang w:eastAsia="zh-CN"/>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No impact on Msg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0"/>
        <w:gridCol w:w="1084"/>
        <w:gridCol w:w="730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30A13">
        <w:tc>
          <w:tcPr>
            <w:tcW w:w="1105"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D30A13">
        <w:tc>
          <w:tcPr>
            <w:tcW w:w="1105"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3635921" w14:textId="77777777" w:rsidR="00BB4F14" w:rsidRDefault="00BB4F14" w:rsidP="00D30A13">
            <w:pPr>
              <w:rPr>
                <w:rFonts w:ascii="Times New Roman" w:hAnsi="Times New Roman"/>
                <w:szCs w:val="20"/>
              </w:rPr>
            </w:pPr>
          </w:p>
        </w:tc>
      </w:tr>
      <w:tr w:rsidR="00DE28EB" w14:paraId="3E3BD0E1" w14:textId="77777777">
        <w:tc>
          <w:tcPr>
            <w:tcW w:w="1105"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9"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99"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tc>
          <w:tcPr>
            <w:tcW w:w="1105"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9"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99"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tc>
          <w:tcPr>
            <w:tcW w:w="1105"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99"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tc>
          <w:tcPr>
            <w:tcW w:w="1105" w:type="dxa"/>
          </w:tcPr>
          <w:p w14:paraId="65AD1EFE" w14:textId="1708FB78" w:rsidR="00A931E8" w:rsidRDefault="00A931E8"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3D8AECF6" w14:textId="0EFF675F" w:rsidR="00A931E8" w:rsidRDefault="00A931E8"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99" w:type="dxa"/>
          </w:tcPr>
          <w:p w14:paraId="15B1686B" w14:textId="77777777" w:rsidR="00A931E8" w:rsidRDefault="00A931E8" w:rsidP="00D30A13">
            <w:pPr>
              <w:rPr>
                <w:rFonts w:ascii="Times New Roman" w:eastAsiaTheme="minorEastAsia" w:hAnsi="Times New Roman"/>
                <w:lang w:eastAsia="zh-CN"/>
              </w:rPr>
            </w:pPr>
          </w:p>
        </w:tc>
      </w:tr>
    </w:tbl>
    <w:p w14:paraId="08DB6B4F" w14:textId="32BEFD3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75pt;height:359.45pt" o:ole="">
            <v:imagedata r:id="rId13" o:title=""/>
          </v:shape>
          <o:OLEObject Type="Embed" ProgID="Visio.Drawing.15" ShapeID="_x0000_i1027" DrawAspect="Content" ObjectID="_1803310327" r:id="rId14"/>
        </w:object>
      </w:r>
    </w:p>
    <w:p w14:paraId="799F8CD4" w14:textId="77777777" w:rsidR="00A353FE" w:rsidRDefault="00E431B0">
      <w:pPr>
        <w:pStyle w:val="Heading5"/>
        <w:ind w:left="0" w:firstLine="0"/>
      </w:pPr>
      <w:r>
        <w:rPr>
          <w:rFonts w:hint="eastAsia"/>
        </w:rPr>
        <w:lastRenderedPageBreak/>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0"/>
        <w:gridCol w:w="1088"/>
        <w:gridCol w:w="7305"/>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30A13">
        <w:tc>
          <w:tcPr>
            <w:tcW w:w="1105"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r w:rsidR="00BB4F14" w14:paraId="469FC8A5" w14:textId="77777777" w:rsidTr="00D30A13">
        <w:tc>
          <w:tcPr>
            <w:tcW w:w="1105"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tc>
          <w:tcPr>
            <w:tcW w:w="1105"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9"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99"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tc>
          <w:tcPr>
            <w:tcW w:w="1105"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9"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99"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tc>
      </w:tr>
      <w:tr w:rsidR="009037E8" w14:paraId="01F41687" w14:textId="77777777">
        <w:tc>
          <w:tcPr>
            <w:tcW w:w="1105"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5BC72570" w14:textId="77777777" w:rsidR="009037E8" w:rsidRDefault="009037E8" w:rsidP="009037E8">
            <w:pPr>
              <w:rPr>
                <w:rFonts w:ascii="Times New Roman" w:hAnsi="Times New Roman"/>
                <w:szCs w:val="20"/>
              </w:rPr>
            </w:pPr>
          </w:p>
        </w:tc>
      </w:tr>
      <w:tr w:rsidR="00260515" w14:paraId="0938B0E1" w14:textId="77777777">
        <w:tc>
          <w:tcPr>
            <w:tcW w:w="1105" w:type="dxa"/>
          </w:tcPr>
          <w:p w14:paraId="746629AD" w14:textId="4A4893C7" w:rsidR="00260515" w:rsidRDefault="00260515"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0E59B761" w14:textId="39A9F83D" w:rsidR="00260515" w:rsidRDefault="00260515"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99" w:type="dxa"/>
          </w:tcPr>
          <w:p w14:paraId="22DCBC83" w14:textId="77777777" w:rsidR="00260515" w:rsidRDefault="00260515" w:rsidP="009037E8">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lastRenderedPageBreak/>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0"/>
        <w:gridCol w:w="1088"/>
        <w:gridCol w:w="7305"/>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30A13">
        <w:tc>
          <w:tcPr>
            <w:tcW w:w="1105"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9"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99"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D30A13">
        <w:tc>
          <w:tcPr>
            <w:tcW w:w="1105"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99"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tc>
          <w:tcPr>
            <w:tcW w:w="1105"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9"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99"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tc>
          <w:tcPr>
            <w:tcW w:w="1105"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9"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99"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tc>
          <w:tcPr>
            <w:tcW w:w="1105"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751D00B" w14:textId="77777777" w:rsidR="009037E8" w:rsidRDefault="009037E8" w:rsidP="009037E8">
            <w:pPr>
              <w:rPr>
                <w:rFonts w:ascii="Times New Roman" w:hAnsi="Times New Roman"/>
                <w:szCs w:val="20"/>
              </w:rPr>
            </w:pPr>
          </w:p>
        </w:tc>
      </w:tr>
      <w:tr w:rsidR="000D1A70" w14:paraId="39143315" w14:textId="77777777">
        <w:tc>
          <w:tcPr>
            <w:tcW w:w="1105" w:type="dxa"/>
          </w:tcPr>
          <w:p w14:paraId="10EB838D" w14:textId="5444C52C" w:rsidR="000D1A70" w:rsidRDefault="000D1A70"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InterDigital</w:t>
            </w:r>
          </w:p>
        </w:tc>
        <w:tc>
          <w:tcPr>
            <w:tcW w:w="1089" w:type="dxa"/>
          </w:tcPr>
          <w:p w14:paraId="362279A3" w14:textId="6592968F" w:rsidR="000D1A70" w:rsidRDefault="000D1A70"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99"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0"/>
        <w:gridCol w:w="1088"/>
        <w:gridCol w:w="7305"/>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30A13">
        <w:tc>
          <w:tcPr>
            <w:tcW w:w="1105"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9"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99"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D30A13">
        <w:tc>
          <w:tcPr>
            <w:tcW w:w="1105"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A952BED" w14:textId="77777777" w:rsidR="00BB4F14" w:rsidRDefault="00BB4F14" w:rsidP="00D30A13">
            <w:pPr>
              <w:rPr>
                <w:rFonts w:ascii="Times New Roman" w:hAnsi="Times New Roman"/>
                <w:szCs w:val="20"/>
              </w:rPr>
            </w:pPr>
          </w:p>
        </w:tc>
      </w:tr>
      <w:tr w:rsidR="00BB4F14" w14:paraId="741611D6" w14:textId="77777777">
        <w:tc>
          <w:tcPr>
            <w:tcW w:w="1105"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9"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99"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tc>
          <w:tcPr>
            <w:tcW w:w="1105"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9"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99"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tc>
          <w:tcPr>
            <w:tcW w:w="1105"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tc>
          <w:tcPr>
            <w:tcW w:w="1105" w:type="dxa"/>
          </w:tcPr>
          <w:p w14:paraId="70B77612" w14:textId="2BDAFDE2" w:rsidR="00A643D1" w:rsidRDefault="00A643D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4939972F" w14:textId="5C3269BF" w:rsidR="00A643D1" w:rsidRDefault="00A643D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99" w:type="dxa"/>
          </w:tcPr>
          <w:p w14:paraId="4169CFA6" w14:textId="77777777" w:rsidR="00A643D1" w:rsidRDefault="00A643D1" w:rsidP="009037E8">
            <w:pPr>
              <w:rPr>
                <w:rFonts w:ascii="Times New Roman" w:eastAsiaTheme="minorEastAsia" w:hAnsi="Times New Roman" w:hint="eastAsia"/>
                <w:lang w:eastAsia="zh-CN"/>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0"/>
        <w:gridCol w:w="1088"/>
        <w:gridCol w:w="7305"/>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30A13">
        <w:tc>
          <w:tcPr>
            <w:tcW w:w="1105"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D30A13">
        <w:tc>
          <w:tcPr>
            <w:tcW w:w="1105"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0B77E9E" w14:textId="77777777" w:rsidR="00BB4F14" w:rsidRDefault="00BB4F14" w:rsidP="00D30A13">
            <w:pPr>
              <w:rPr>
                <w:rFonts w:ascii="Times New Roman" w:hAnsi="Times New Roman"/>
                <w:szCs w:val="20"/>
              </w:rPr>
            </w:pPr>
          </w:p>
        </w:tc>
      </w:tr>
      <w:tr w:rsidR="002575FD" w14:paraId="6BC2D76B" w14:textId="77777777">
        <w:tc>
          <w:tcPr>
            <w:tcW w:w="1105"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lastRenderedPageBreak/>
              <w:t>Huawei, HiSilicon</w:t>
            </w:r>
          </w:p>
        </w:tc>
        <w:tc>
          <w:tcPr>
            <w:tcW w:w="1089"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99"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tc>
          <w:tcPr>
            <w:tcW w:w="1105"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9"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99"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tc>
          <w:tcPr>
            <w:tcW w:w="1105"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FE3E595" w14:textId="77777777" w:rsidR="009037E8" w:rsidRDefault="009037E8" w:rsidP="009037E8">
            <w:pPr>
              <w:rPr>
                <w:rFonts w:ascii="Times New Roman" w:hAnsi="Times New Roman"/>
                <w:szCs w:val="20"/>
              </w:rPr>
            </w:pPr>
          </w:p>
        </w:tc>
      </w:tr>
      <w:tr w:rsidR="00A643D1" w14:paraId="042BFAA7" w14:textId="77777777">
        <w:tc>
          <w:tcPr>
            <w:tcW w:w="1105" w:type="dxa"/>
          </w:tcPr>
          <w:p w14:paraId="2538FB16" w14:textId="2BB99445" w:rsidR="00A643D1" w:rsidRDefault="00A643D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1089" w:type="dxa"/>
          </w:tcPr>
          <w:p w14:paraId="16053C7B" w14:textId="457AAF0D" w:rsidR="00A643D1" w:rsidRDefault="00A643D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99" w:type="dxa"/>
          </w:tcPr>
          <w:p w14:paraId="61EE0B14" w14:textId="77777777" w:rsidR="00A643D1" w:rsidRDefault="00A643D1" w:rsidP="009037E8">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5"/>
        <w:gridCol w:w="734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30A13">
        <w:tc>
          <w:tcPr>
            <w:tcW w:w="1105"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D30A13">
        <w:tc>
          <w:tcPr>
            <w:tcW w:w="1105"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tc>
          <w:tcPr>
            <w:tcW w:w="1105"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To answer the question from ZTE, if the device missed one paging message, and continue using the AS ID to monitor R2D message, there is a possibility that the device </w:t>
            </w:r>
            <w:r>
              <w:rPr>
                <w:rFonts w:ascii="Times New Roman" w:eastAsiaTheme="minorEastAsia" w:hAnsi="Times New Roman"/>
                <w:lang w:val="en-US" w:eastAsia="zh-CN"/>
              </w:rPr>
              <w:lastRenderedPageBreak/>
              <w:t>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tc>
          <w:tcPr>
            <w:tcW w:w="1105"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99"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tc>
          <w:tcPr>
            <w:tcW w:w="1105"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99"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tc>
          <w:tcPr>
            <w:tcW w:w="1105" w:type="dxa"/>
          </w:tcPr>
          <w:p w14:paraId="118FA500" w14:textId="6684FDE0" w:rsidR="00FD721B" w:rsidRDefault="00FD721B"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3639C8" w:rsidRDefault="003639C8" w:rsidP="009037E8">
            <w:pPr>
              <w:rPr>
                <w:rFonts w:ascii="Times New Roman" w:eastAsiaTheme="minorEastAsia" w:hAnsi="Times New Roman" w:hint="eastAsia"/>
                <w:lang w:eastAsia="zh-CN"/>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0"/>
        <w:gridCol w:w="7304"/>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30A13">
        <w:tc>
          <w:tcPr>
            <w:tcW w:w="1105"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lastRenderedPageBreak/>
              <w:t>Cons: (1) Requires the device to run a timer. (2) Timer value would need to be configured to the device per service, complexifying the paging/access procedures.</w:t>
            </w:r>
          </w:p>
        </w:tc>
      </w:tr>
      <w:tr w:rsidR="00BB4F14" w14:paraId="333C7CC1" w14:textId="77777777" w:rsidTr="00D30A13">
        <w:tc>
          <w:tcPr>
            <w:tcW w:w="1105"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99"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tc>
          <w:tcPr>
            <w:tcW w:w="1105"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tc>
          <w:tcPr>
            <w:tcW w:w="1105"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tc>
          <w:tcPr>
            <w:tcW w:w="1105"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tc>
          <w:tcPr>
            <w:tcW w:w="1105" w:type="dxa"/>
          </w:tcPr>
          <w:p w14:paraId="36B3C3E8" w14:textId="19424C7F" w:rsidR="0003349F" w:rsidRDefault="0003349F"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296F7BB7" w14:textId="00DC41EE" w:rsidR="0003349F" w:rsidRDefault="0003349F" w:rsidP="009037E8">
            <w:pPr>
              <w:rPr>
                <w:rFonts w:ascii="Times New Roman" w:eastAsiaTheme="minorEastAsia" w:hAnsi="Times New Roman" w:hint="eastAsia"/>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0"/>
        <w:gridCol w:w="7304"/>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D30A13">
        <w:tc>
          <w:tcPr>
            <w:tcW w:w="1105"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tc>
          <w:tcPr>
            <w:tcW w:w="1105"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99"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tc>
          <w:tcPr>
            <w:tcW w:w="1105"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99"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tc>
          <w:tcPr>
            <w:tcW w:w="1105"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tc>
          <w:tcPr>
            <w:tcW w:w="1105" w:type="dxa"/>
          </w:tcPr>
          <w:p w14:paraId="4EE1BF91" w14:textId="644FE92D" w:rsidR="00C82D1D" w:rsidRDefault="00C82D1D"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0"/>
        <w:gridCol w:w="7304"/>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30A13">
        <w:tc>
          <w:tcPr>
            <w:tcW w:w="1105"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D30A13">
        <w:tc>
          <w:tcPr>
            <w:tcW w:w="1105"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tc>
          <w:tcPr>
            <w:tcW w:w="1105"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tc>
          <w:tcPr>
            <w:tcW w:w="1105"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tc>
          <w:tcPr>
            <w:tcW w:w="1105"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tc>
          <w:tcPr>
            <w:tcW w:w="1105" w:type="dxa"/>
          </w:tcPr>
          <w:p w14:paraId="370C873F" w14:textId="427FFB88" w:rsidR="000A0A46" w:rsidRDefault="009D0081"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0"/>
        <w:gridCol w:w="7304"/>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D30A13">
        <w:tc>
          <w:tcPr>
            <w:tcW w:w="1105"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w:t>
            </w:r>
            <w:r>
              <w:rPr>
                <w:rFonts w:ascii="Times New Roman" w:eastAsiaTheme="minorEastAsia" w:hAnsi="Times New Roman" w:hint="eastAsia"/>
                <w:lang w:eastAsia="zh-CN"/>
              </w:rPr>
              <w:lastRenderedPageBreak/>
              <w:t xml:space="preserve">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lastRenderedPageBreak/>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D30A13">
        <w:tc>
          <w:tcPr>
            <w:tcW w:w="1105"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tc>
          <w:tcPr>
            <w:tcW w:w="1105"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99"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tc>
          <w:tcPr>
            <w:tcW w:w="1105"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99"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tc>
          <w:tcPr>
            <w:tcW w:w="1105"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tc>
          <w:tcPr>
            <w:tcW w:w="1105" w:type="dxa"/>
          </w:tcPr>
          <w:p w14:paraId="2ECF599E" w14:textId="03177191" w:rsidR="00A70108" w:rsidRDefault="00A70108"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0"/>
        <w:gridCol w:w="7304"/>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w:t>
            </w:r>
            <w:r w:rsidR="00B20D2A">
              <w:rPr>
                <w:rFonts w:ascii="Times New Roman" w:eastAsiaTheme="minorEastAsia" w:hAnsi="Times New Roman"/>
                <w:lang w:eastAsia="zh-CN"/>
              </w:rPr>
              <w:lastRenderedPageBreak/>
              <w:t xml:space="preserve">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30A13">
        <w:tc>
          <w:tcPr>
            <w:tcW w:w="1105"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D30A13">
        <w:tc>
          <w:tcPr>
            <w:tcW w:w="1105"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tc>
          <w:tcPr>
            <w:tcW w:w="1105"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tc>
          <w:tcPr>
            <w:tcW w:w="1105"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tc>
          <w:tcPr>
            <w:tcW w:w="1105"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tc>
          <w:tcPr>
            <w:tcW w:w="1105" w:type="dxa"/>
          </w:tcPr>
          <w:p w14:paraId="7A81F323" w14:textId="39697208" w:rsidR="0097109B" w:rsidRDefault="0097109B"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66597C40" w14:textId="44CE7FF5" w:rsidR="0097109B" w:rsidRDefault="0097109B" w:rsidP="009037E8">
            <w:pPr>
              <w:rPr>
                <w:rFonts w:ascii="Times New Roman" w:eastAsiaTheme="minorEastAsia" w:hAnsi="Times New Roman" w:hint="eastAsia"/>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0"/>
        <w:gridCol w:w="7304"/>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30A13">
        <w:tc>
          <w:tcPr>
            <w:tcW w:w="1105"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D30A13">
        <w:tc>
          <w:tcPr>
            <w:tcW w:w="1105"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D30A13">
        <w:tc>
          <w:tcPr>
            <w:tcW w:w="1105"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tc>
          <w:tcPr>
            <w:tcW w:w="1105"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lastRenderedPageBreak/>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tc>
          <w:tcPr>
            <w:tcW w:w="1105"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99"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tc>
          <w:tcPr>
            <w:tcW w:w="1105" w:type="dxa"/>
          </w:tcPr>
          <w:p w14:paraId="120B29C4" w14:textId="760B81A4" w:rsidR="0064211C" w:rsidRDefault="0064211C" w:rsidP="009037E8">
            <w:pPr>
              <w:spacing w:after="0"/>
              <w:rPr>
                <w:rFonts w:ascii="Times New Roman" w:eastAsiaTheme="minorEastAsia" w:hAnsi="Times New Roman" w:hint="eastAsia"/>
                <w:lang w:eastAsia="zh-CN"/>
              </w:rPr>
            </w:pPr>
            <w:r>
              <w:rPr>
                <w:rFonts w:ascii="Times New Roman" w:eastAsiaTheme="minorEastAsia" w:hAnsi="Times New Roman"/>
                <w:lang w:eastAsia="zh-CN"/>
              </w:rPr>
              <w:t>InterDigital</w:t>
            </w:r>
          </w:p>
        </w:tc>
        <w:tc>
          <w:tcPr>
            <w:tcW w:w="7399"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hint="eastAsia"/>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lastRenderedPageBreak/>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98D4" w14:textId="77777777" w:rsidR="004F4874" w:rsidRDefault="004F4874">
      <w:pPr>
        <w:spacing w:before="0" w:after="0"/>
      </w:pPr>
      <w:r>
        <w:separator/>
      </w:r>
    </w:p>
  </w:endnote>
  <w:endnote w:type="continuationSeparator" w:id="0">
    <w:p w14:paraId="61FC433A" w14:textId="77777777" w:rsidR="004F4874" w:rsidRDefault="004F48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5348" w14:textId="77777777" w:rsidR="004F4874" w:rsidRDefault="004F4874">
      <w:pPr>
        <w:spacing w:before="0" w:after="0"/>
      </w:pPr>
      <w:r>
        <w:separator/>
      </w:r>
    </w:p>
  </w:footnote>
  <w:footnote w:type="continuationSeparator" w:id="0">
    <w:p w14:paraId="53A4E29B" w14:textId="77777777" w:rsidR="004F4874" w:rsidRDefault="004F48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D1A70"/>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587D"/>
    <w:rsid w:val="001524F0"/>
    <w:rsid w:val="001567B3"/>
    <w:rsid w:val="001569BC"/>
    <w:rsid w:val="00160FA6"/>
    <w:rsid w:val="001614BA"/>
    <w:rsid w:val="001653DC"/>
    <w:rsid w:val="00167A1C"/>
    <w:rsid w:val="001767E3"/>
    <w:rsid w:val="00177590"/>
    <w:rsid w:val="00177E9A"/>
    <w:rsid w:val="0018103B"/>
    <w:rsid w:val="00181F39"/>
    <w:rsid w:val="0018479E"/>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8DF"/>
    <w:rsid w:val="00284B49"/>
    <w:rsid w:val="002863F3"/>
    <w:rsid w:val="00286C60"/>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38F0"/>
    <w:rsid w:val="003639C8"/>
    <w:rsid w:val="003663C7"/>
    <w:rsid w:val="00370385"/>
    <w:rsid w:val="00370AEA"/>
    <w:rsid w:val="00374515"/>
    <w:rsid w:val="00376544"/>
    <w:rsid w:val="003804DE"/>
    <w:rsid w:val="003845F9"/>
    <w:rsid w:val="003854BE"/>
    <w:rsid w:val="00386794"/>
    <w:rsid w:val="00391CF6"/>
    <w:rsid w:val="0039238A"/>
    <w:rsid w:val="00392CEE"/>
    <w:rsid w:val="00395373"/>
    <w:rsid w:val="003956CC"/>
    <w:rsid w:val="003959D2"/>
    <w:rsid w:val="003969DC"/>
    <w:rsid w:val="003A052C"/>
    <w:rsid w:val="003A0EA7"/>
    <w:rsid w:val="003A15D4"/>
    <w:rsid w:val="003A28FF"/>
    <w:rsid w:val="003A3804"/>
    <w:rsid w:val="003A3BDD"/>
    <w:rsid w:val="003A7EF7"/>
    <w:rsid w:val="003B1B77"/>
    <w:rsid w:val="003B28D8"/>
    <w:rsid w:val="003B3C88"/>
    <w:rsid w:val="003B5CE1"/>
    <w:rsid w:val="003B5FF2"/>
    <w:rsid w:val="003C2C8B"/>
    <w:rsid w:val="003C3194"/>
    <w:rsid w:val="003C3580"/>
    <w:rsid w:val="003C4D33"/>
    <w:rsid w:val="003C762E"/>
    <w:rsid w:val="003D5188"/>
    <w:rsid w:val="003D660B"/>
    <w:rsid w:val="003E4DD9"/>
    <w:rsid w:val="003E5907"/>
    <w:rsid w:val="003E7D86"/>
    <w:rsid w:val="003F3A7B"/>
    <w:rsid w:val="003F45A6"/>
    <w:rsid w:val="003F53D6"/>
    <w:rsid w:val="003F5A3D"/>
    <w:rsid w:val="003F5A8D"/>
    <w:rsid w:val="003F6136"/>
    <w:rsid w:val="003F7697"/>
    <w:rsid w:val="00403308"/>
    <w:rsid w:val="0040552E"/>
    <w:rsid w:val="0040575D"/>
    <w:rsid w:val="00406178"/>
    <w:rsid w:val="004062CD"/>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677DF"/>
    <w:rsid w:val="00470DE9"/>
    <w:rsid w:val="00471584"/>
    <w:rsid w:val="00471897"/>
    <w:rsid w:val="00480C2B"/>
    <w:rsid w:val="0048180D"/>
    <w:rsid w:val="004845A6"/>
    <w:rsid w:val="00490028"/>
    <w:rsid w:val="004913C6"/>
    <w:rsid w:val="00491835"/>
    <w:rsid w:val="0049411B"/>
    <w:rsid w:val="00494A85"/>
    <w:rsid w:val="00497F7C"/>
    <w:rsid w:val="004A37CC"/>
    <w:rsid w:val="004A3AD1"/>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C01C4"/>
    <w:rsid w:val="005C0E77"/>
    <w:rsid w:val="005C2BB5"/>
    <w:rsid w:val="005C57A2"/>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5D2F"/>
    <w:rsid w:val="0070660E"/>
    <w:rsid w:val="0070796A"/>
    <w:rsid w:val="00713CF8"/>
    <w:rsid w:val="00716D04"/>
    <w:rsid w:val="00720217"/>
    <w:rsid w:val="00722BBF"/>
    <w:rsid w:val="00723515"/>
    <w:rsid w:val="00723CDD"/>
    <w:rsid w:val="00724A87"/>
    <w:rsid w:val="0073128C"/>
    <w:rsid w:val="00733DFE"/>
    <w:rsid w:val="0073630F"/>
    <w:rsid w:val="00740B48"/>
    <w:rsid w:val="00742B6A"/>
    <w:rsid w:val="00744125"/>
    <w:rsid w:val="007460FD"/>
    <w:rsid w:val="00747586"/>
    <w:rsid w:val="00754A7A"/>
    <w:rsid w:val="007563FF"/>
    <w:rsid w:val="007634F8"/>
    <w:rsid w:val="0076405B"/>
    <w:rsid w:val="00771F68"/>
    <w:rsid w:val="00773CA8"/>
    <w:rsid w:val="007770A3"/>
    <w:rsid w:val="00784201"/>
    <w:rsid w:val="00785680"/>
    <w:rsid w:val="0078586F"/>
    <w:rsid w:val="00785EBF"/>
    <w:rsid w:val="00786A8D"/>
    <w:rsid w:val="00787E58"/>
    <w:rsid w:val="0079437F"/>
    <w:rsid w:val="00794CC1"/>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4630"/>
    <w:rsid w:val="00AF637A"/>
    <w:rsid w:val="00B0328F"/>
    <w:rsid w:val="00B041D6"/>
    <w:rsid w:val="00B056B5"/>
    <w:rsid w:val="00B06F5A"/>
    <w:rsid w:val="00B0797E"/>
    <w:rsid w:val="00B10113"/>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1C01"/>
    <w:rsid w:val="00C82D1D"/>
    <w:rsid w:val="00C839B7"/>
    <w:rsid w:val="00C84735"/>
    <w:rsid w:val="00C848DA"/>
    <w:rsid w:val="00C860C1"/>
    <w:rsid w:val="00C86D23"/>
    <w:rsid w:val="00C86E4A"/>
    <w:rsid w:val="00C90656"/>
    <w:rsid w:val="00C90985"/>
    <w:rsid w:val="00C909CE"/>
    <w:rsid w:val="00C90F0D"/>
    <w:rsid w:val="00C9116C"/>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74FDE"/>
    <w:rsid w:val="00D761DD"/>
    <w:rsid w:val="00D850B6"/>
    <w:rsid w:val="00D87EDA"/>
    <w:rsid w:val="00D87EDD"/>
    <w:rsid w:val="00D91DC4"/>
    <w:rsid w:val="00D9366F"/>
    <w:rsid w:val="00D9558E"/>
    <w:rsid w:val="00D95AB3"/>
    <w:rsid w:val="00D95DEC"/>
    <w:rsid w:val="00D96841"/>
    <w:rsid w:val="00D97A1A"/>
    <w:rsid w:val="00DA1C4D"/>
    <w:rsid w:val="00DA64ED"/>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2385"/>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783"/>
    <w:rsid w:val="00F45962"/>
    <w:rsid w:val="00F472B5"/>
    <w:rsid w:val="00F478B8"/>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styleId="UnresolvedMention">
    <w:name w:val="Unresolved Mention"/>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1.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513</TotalTime>
  <Pages>32</Pages>
  <Words>10983</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InterDigital (Martino Freda)</cp:lastModifiedBy>
  <cp:revision>96</cp:revision>
  <dcterms:created xsi:type="dcterms:W3CDTF">2025-03-10T06:35:00Z</dcterms:created>
  <dcterms:modified xsi:type="dcterms:W3CDTF">2025-03-12T22:33:00Z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