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CAEE" w14:textId="77777777" w:rsidR="00D16D5D" w:rsidRDefault="00D16D5D"/>
    <w:p w14:paraId="315FDD18" w14:textId="77777777" w:rsidR="00443DEF" w:rsidRPr="00B23E2A" w:rsidRDefault="00443DEF" w:rsidP="00443DEF">
      <w:pPr>
        <w:pStyle w:val="EmailDiscussion"/>
        <w:tabs>
          <w:tab w:val="clear" w:pos="1619"/>
          <w:tab w:val="num" w:pos="360"/>
        </w:tabs>
        <w:ind w:left="360"/>
      </w:pPr>
      <w:r w:rsidRPr="00CD7F01">
        <w:t>[</w:t>
      </w:r>
      <w:r>
        <w:t>POST</w:t>
      </w:r>
      <w:r w:rsidRPr="00CD7F01">
        <w:t>12</w:t>
      </w:r>
      <w:r>
        <w:t>8</w:t>
      </w:r>
      <w:r w:rsidRPr="00CD7F01">
        <w:t>][1</w:t>
      </w:r>
      <w:r>
        <w:t>17</w:t>
      </w:r>
      <w:r w:rsidRPr="00CD7F01">
        <w:t>][</w:t>
      </w:r>
      <w:r>
        <w:t>MOB</w:t>
      </w:r>
      <w:r w:rsidRPr="00CD7F01">
        <w:t>] (</w:t>
      </w:r>
      <w:r>
        <w:t>Lenovo</w:t>
      </w:r>
      <w:r w:rsidRPr="00CD7F01">
        <w:t>)</w:t>
      </w:r>
    </w:p>
    <w:p w14:paraId="45B1A228" w14:textId="77777777" w:rsidR="00443DEF" w:rsidRDefault="00443DEF" w:rsidP="00443DEF">
      <w:pPr>
        <w:pStyle w:val="EmailDiscussion2"/>
        <w:ind w:left="363"/>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4AA6BA76" w14:textId="77777777" w:rsidR="00443DEF" w:rsidRDefault="00443DEF" w:rsidP="00443DEF">
      <w:pPr>
        <w:pStyle w:val="EmailDiscussion2"/>
        <w:ind w:left="363"/>
      </w:pPr>
      <w:r w:rsidRPr="00770DB4">
        <w:tab/>
      </w:r>
      <w:r w:rsidRPr="00AA559F">
        <w:rPr>
          <w:b/>
        </w:rPr>
        <w:t>Intended outcome:</w:t>
      </w:r>
      <w:r>
        <w:t xml:space="preserve"> LS in R2-2411134, to be approved.</w:t>
      </w:r>
    </w:p>
    <w:p w14:paraId="5EB3C380" w14:textId="794C2A37" w:rsidR="00443DEF" w:rsidRDefault="00443DEF" w:rsidP="00443DEF">
      <w:pPr>
        <w:ind w:left="-345" w:firstLine="708"/>
        <w:rPr>
          <w:bCs/>
        </w:rPr>
      </w:pPr>
      <w:r w:rsidRPr="00AA559F">
        <w:rPr>
          <w:b/>
        </w:rPr>
        <w:t xml:space="preserve">Deadline: </w:t>
      </w:r>
      <w:r w:rsidRPr="00FE434E">
        <w:rPr>
          <w:bCs/>
        </w:rPr>
        <w:t>Short email discussion</w:t>
      </w:r>
    </w:p>
    <w:p w14:paraId="4D60558D" w14:textId="77777777" w:rsidR="00AB0FEA" w:rsidRDefault="00AB0FEA" w:rsidP="00443DEF">
      <w:pPr>
        <w:ind w:left="-345" w:firstLine="708"/>
      </w:pPr>
    </w:p>
    <w:p w14:paraId="6E2A62C2" w14:textId="7C73AABD" w:rsidR="00087168" w:rsidRDefault="00087168" w:rsidP="00087168">
      <w:pPr>
        <w:ind w:left="-345"/>
      </w:pPr>
      <w:r>
        <w:t xml:space="preserve">Though the scope of the LS lists only RAN3 and RAN4 but for at least one agreement (#8 in C-LTM), RAN1 is also listed as a potential recipient. So, Q1) </w:t>
      </w:r>
      <w:r w:rsidRPr="00087168">
        <w:rPr>
          <w:b/>
          <w:bCs/>
        </w:rPr>
        <w:t xml:space="preserve">do you agree generally that the shortlisted agreements should be sent to all three i.e., to RAN1, RAN3 and RAN4 groups? If not, what is your </w:t>
      </w:r>
      <w:r w:rsidR="00EE65EF">
        <w:rPr>
          <w:b/>
          <w:bCs/>
        </w:rPr>
        <w:t>suggestion</w:t>
      </w:r>
      <w:r w:rsidRPr="00087168">
        <w:rPr>
          <w:b/>
          <w:bCs/>
        </w:rPr>
        <w:t>?</w:t>
      </w:r>
    </w:p>
    <w:p w14:paraId="48211C44" w14:textId="77777777" w:rsidR="00087168" w:rsidRDefault="00087168" w:rsidP="00087168">
      <w:pPr>
        <w:ind w:left="-345"/>
      </w:pPr>
    </w:p>
    <w:tbl>
      <w:tblPr>
        <w:tblStyle w:val="a3"/>
        <w:tblW w:w="0" w:type="auto"/>
        <w:tblInd w:w="-345" w:type="dxa"/>
        <w:tblLook w:val="04A0" w:firstRow="1" w:lastRow="0" w:firstColumn="1" w:lastColumn="0" w:noHBand="0" w:noVBand="1"/>
      </w:tblPr>
      <w:tblGrid>
        <w:gridCol w:w="1333"/>
        <w:gridCol w:w="2551"/>
        <w:gridCol w:w="5132"/>
      </w:tblGrid>
      <w:tr w:rsidR="00087168" w14:paraId="39E2C841" w14:textId="77777777" w:rsidTr="0088521A">
        <w:tc>
          <w:tcPr>
            <w:tcW w:w="1333" w:type="dxa"/>
          </w:tcPr>
          <w:p w14:paraId="04A37643" w14:textId="77777777" w:rsidR="00087168" w:rsidRDefault="00087168" w:rsidP="0088521A">
            <w:r>
              <w:t>Company</w:t>
            </w:r>
          </w:p>
        </w:tc>
        <w:tc>
          <w:tcPr>
            <w:tcW w:w="2551" w:type="dxa"/>
          </w:tcPr>
          <w:p w14:paraId="0DFC9992" w14:textId="7E0660AC" w:rsidR="00087168" w:rsidRDefault="00087168" w:rsidP="0088521A">
            <w:r>
              <w:t>Send LS to R1, R3 and R4 (Yes, No)</w:t>
            </w:r>
          </w:p>
        </w:tc>
        <w:tc>
          <w:tcPr>
            <w:tcW w:w="5132" w:type="dxa"/>
          </w:tcPr>
          <w:p w14:paraId="2E9C367B" w14:textId="77777777" w:rsidR="00087168" w:rsidRDefault="00087168" w:rsidP="0088521A">
            <w:r>
              <w:t>Comment</w:t>
            </w:r>
          </w:p>
        </w:tc>
      </w:tr>
      <w:tr w:rsidR="00087168" w14:paraId="5B3E8B05" w14:textId="77777777" w:rsidTr="0088521A">
        <w:tc>
          <w:tcPr>
            <w:tcW w:w="1333" w:type="dxa"/>
          </w:tcPr>
          <w:p w14:paraId="4C292899" w14:textId="05821A9D" w:rsidR="00087168" w:rsidRDefault="00346B3A" w:rsidP="0088521A">
            <w:r>
              <w:t>Ericsson</w:t>
            </w:r>
          </w:p>
        </w:tc>
        <w:tc>
          <w:tcPr>
            <w:tcW w:w="2551" w:type="dxa"/>
          </w:tcPr>
          <w:p w14:paraId="62075E41" w14:textId="2FB5D8C3" w:rsidR="00087168" w:rsidRDefault="00346B3A" w:rsidP="0088521A">
            <w:r>
              <w:t>Comment</w:t>
            </w:r>
          </w:p>
        </w:tc>
        <w:tc>
          <w:tcPr>
            <w:tcW w:w="5132" w:type="dxa"/>
          </w:tcPr>
          <w:p w14:paraId="4FB7DA4D" w14:textId="7C7A0CB0" w:rsidR="00087168" w:rsidRDefault="00346B3A" w:rsidP="0088521A">
            <w:r>
              <w:t>Agree on RAN3/4, questioning RAN1</w:t>
            </w:r>
            <w:r w:rsidR="00B7719F">
              <w:t xml:space="preserve"> impact. </w:t>
            </w:r>
            <w:r>
              <w:t>In general, it doesn’t seem like good practice to send ALL agreements to</w:t>
            </w:r>
            <w:r w:rsidR="00B7719F">
              <w:t xml:space="preserve"> other working</w:t>
            </w:r>
            <w:r>
              <w:t xml:space="preserve"> groups, it could waste their time if discussions are started on irrelevant agreements. However, since the agreement to send has been taken, and there might not be time to agree on a smaller list of agreements we might have to send them all.</w:t>
            </w:r>
            <w:r w:rsidR="00460219">
              <w:t xml:space="preserve"> F</w:t>
            </w:r>
            <w:r>
              <w:t xml:space="preserve">or RAN1, did we really agree to send that on </w:t>
            </w:r>
            <w:r w:rsidR="00B7719F">
              <w:t>(it follows Rel-18). We don’t think they need to be included</w:t>
            </w:r>
            <w:r w:rsidR="009B7EA0">
              <w:t>.</w:t>
            </w:r>
          </w:p>
        </w:tc>
      </w:tr>
      <w:tr w:rsidR="00087168" w14:paraId="343A2860" w14:textId="77777777" w:rsidTr="0088521A">
        <w:tc>
          <w:tcPr>
            <w:tcW w:w="1333" w:type="dxa"/>
          </w:tcPr>
          <w:p w14:paraId="096830DC" w14:textId="4CDF88C3" w:rsidR="00087168" w:rsidRPr="00AB25DE" w:rsidRDefault="00AB25DE" w:rsidP="0088521A">
            <w:pPr>
              <w:rPr>
                <w:rFonts w:cs="Arial"/>
              </w:rPr>
            </w:pPr>
            <w:r w:rsidRPr="00AB25DE">
              <w:rPr>
                <w:rFonts w:eastAsiaTheme="minorEastAsia" w:cs="Arial"/>
                <w:lang w:eastAsia="zh-CN"/>
              </w:rPr>
              <w:t>MediaTek</w:t>
            </w:r>
          </w:p>
        </w:tc>
        <w:tc>
          <w:tcPr>
            <w:tcW w:w="2551" w:type="dxa"/>
          </w:tcPr>
          <w:p w14:paraId="7D272CED" w14:textId="67390D26" w:rsidR="00087168" w:rsidRPr="00AB25DE" w:rsidRDefault="00AB25DE" w:rsidP="0088521A">
            <w:pPr>
              <w:rPr>
                <w:rFonts w:cs="Arial"/>
              </w:rPr>
            </w:pPr>
            <w:r w:rsidRPr="00AB25DE">
              <w:rPr>
                <w:rFonts w:eastAsiaTheme="minorEastAsia" w:cs="Arial"/>
                <w:lang w:eastAsia="zh-CN"/>
              </w:rPr>
              <w:t>Yes</w:t>
            </w:r>
          </w:p>
        </w:tc>
        <w:tc>
          <w:tcPr>
            <w:tcW w:w="5132" w:type="dxa"/>
          </w:tcPr>
          <w:p w14:paraId="5F9E83CD" w14:textId="380307C8" w:rsidR="00AB25DE" w:rsidRDefault="00AB25DE" w:rsidP="0088521A">
            <w:pPr>
              <w:rPr>
                <w:rFonts w:eastAsiaTheme="minorEastAsia" w:cs="Arial"/>
                <w:lang w:eastAsia="zh-CN"/>
              </w:rPr>
            </w:pPr>
            <w:r>
              <w:rPr>
                <w:rFonts w:eastAsiaTheme="minorEastAsia" w:cs="Arial"/>
                <w:lang w:eastAsia="zh-CN"/>
              </w:rPr>
              <w:t xml:space="preserve">We agree with rapporteur’s observation that </w:t>
            </w:r>
            <w:r>
              <w:t>at least the following agreement said</w:t>
            </w:r>
            <w:r>
              <w:rPr>
                <w:rFonts w:eastAsiaTheme="minorEastAsia" w:cs="Arial"/>
                <w:lang w:eastAsia="zh-CN"/>
              </w:rPr>
              <w:t xml:space="preserve"> RAN1 should be one of the recipients:</w:t>
            </w:r>
          </w:p>
          <w:p w14:paraId="42F2EA7F" w14:textId="77777777" w:rsidR="00087168" w:rsidRDefault="00AB25DE" w:rsidP="0088521A">
            <w:pPr>
              <w:rPr>
                <w:rFonts w:eastAsiaTheme="minorEastAsia"/>
                <w:lang w:eastAsia="zh-CN"/>
              </w:rPr>
            </w:pPr>
            <w:r>
              <w:rPr>
                <w:rFonts w:eastAsiaTheme="minorEastAsia"/>
                <w:lang w:eastAsia="zh-CN"/>
              </w:rPr>
              <w:br/>
            </w:r>
            <w:r w:rsidRPr="00AB25DE">
              <w:rPr>
                <w:rFonts w:ascii="Cambria Math" w:hAnsi="Cambria Math" w:cs="Cambria Math"/>
                <w:b/>
                <w:bCs/>
                <w:color w:val="333333"/>
                <w:sz w:val="21"/>
                <w:szCs w:val="21"/>
                <w:shd w:val="clear" w:color="auto" w:fill="FFFFFF"/>
              </w:rPr>
              <w:t>⇒</w:t>
            </w:r>
            <w:r w:rsidRPr="00AB25DE">
              <w:rPr>
                <w:b/>
                <w:bCs/>
              </w:rPr>
              <w:t xml:space="preserve">The Early TA is signalled to the UE from the source cell (i.e., not from the candidate cell directly to the UE). This agreement will be included in the LS to </w:t>
            </w:r>
            <w:r w:rsidRPr="00AB25DE">
              <w:rPr>
                <w:b/>
                <w:bCs/>
                <w:highlight w:val="yellow"/>
              </w:rPr>
              <w:t>RAN1/3/4</w:t>
            </w:r>
            <w:r w:rsidRPr="00AB25DE">
              <w:t>.</w:t>
            </w:r>
            <w:r>
              <w:rPr>
                <w:rFonts w:eastAsiaTheme="minorEastAsia"/>
                <w:lang w:eastAsia="zh-CN"/>
              </w:rPr>
              <w:t xml:space="preserve"> </w:t>
            </w:r>
          </w:p>
          <w:p w14:paraId="2C69D95C" w14:textId="77777777" w:rsidR="00AB25DE" w:rsidRDefault="00AB25DE" w:rsidP="0088521A">
            <w:pPr>
              <w:rPr>
                <w:rFonts w:eastAsiaTheme="minorEastAsia"/>
                <w:lang w:eastAsia="zh-CN"/>
              </w:rPr>
            </w:pPr>
          </w:p>
          <w:p w14:paraId="62F38B76" w14:textId="419A881E" w:rsidR="00AB25DE" w:rsidRPr="00AB25DE" w:rsidRDefault="00AB25DE" w:rsidP="0088521A">
            <w:pPr>
              <w:rPr>
                <w:rFonts w:eastAsiaTheme="minorEastAsia"/>
                <w:lang w:eastAsia="zh-CN"/>
              </w:rPr>
            </w:pPr>
            <w:r>
              <w:rPr>
                <w:rFonts w:eastAsiaTheme="minorEastAsia" w:hint="eastAsia"/>
                <w:lang w:eastAsia="zh-CN"/>
              </w:rPr>
              <w:t>A</w:t>
            </w:r>
            <w:r>
              <w:rPr>
                <w:rFonts w:eastAsiaTheme="minorEastAsia"/>
                <w:lang w:eastAsia="zh-CN"/>
              </w:rPr>
              <w:t>lso, some other agreement</w:t>
            </w:r>
            <w:r w:rsidR="00ED2F93">
              <w:rPr>
                <w:rFonts w:eastAsiaTheme="minorEastAsia"/>
                <w:lang w:eastAsia="zh-CN"/>
              </w:rPr>
              <w:t>s</w:t>
            </w:r>
            <w:r>
              <w:rPr>
                <w:rFonts w:eastAsiaTheme="minorEastAsia"/>
                <w:lang w:eastAsia="zh-CN"/>
              </w:rPr>
              <w:t xml:space="preserve"> also have RAN1 impact (e.g., L1 MR, </w:t>
            </w:r>
            <w:r w:rsidR="00ED2F93">
              <w:rPr>
                <w:rFonts w:eastAsiaTheme="minorEastAsia"/>
                <w:lang w:eastAsia="zh-CN"/>
              </w:rPr>
              <w:t xml:space="preserve">early </w:t>
            </w:r>
            <w:r>
              <w:rPr>
                <w:rFonts w:eastAsiaTheme="minorEastAsia"/>
                <w:lang w:eastAsia="zh-CN"/>
              </w:rPr>
              <w:t xml:space="preserve">TCI </w:t>
            </w:r>
            <w:r w:rsidR="00ED2F93">
              <w:rPr>
                <w:rFonts w:eastAsiaTheme="minorEastAsia"/>
                <w:lang w:eastAsia="zh-CN"/>
              </w:rPr>
              <w:t>activation</w:t>
            </w:r>
            <w:r>
              <w:rPr>
                <w:rFonts w:eastAsiaTheme="minorEastAsia"/>
                <w:lang w:eastAsia="zh-CN"/>
              </w:rPr>
              <w:t>,</w:t>
            </w:r>
            <w:r>
              <w:t xml:space="preserve"> condition evaluation layer</w:t>
            </w:r>
            <w:r>
              <w:rPr>
                <w:rFonts w:eastAsiaTheme="minorEastAsia"/>
                <w:lang w:eastAsia="zh-CN"/>
              </w:rPr>
              <w:t xml:space="preserve">) and it would be helpful to included </w:t>
            </w:r>
            <w:r w:rsidR="00DC3999">
              <w:rPr>
                <w:rFonts w:eastAsiaTheme="minorEastAsia"/>
                <w:lang w:eastAsia="zh-CN"/>
              </w:rPr>
              <w:t>RAN1</w:t>
            </w:r>
            <w:r w:rsidR="00ED2F93">
              <w:rPr>
                <w:rFonts w:eastAsiaTheme="minorEastAsia"/>
                <w:lang w:eastAsia="zh-CN"/>
              </w:rPr>
              <w:t xml:space="preserve"> as well.</w:t>
            </w:r>
          </w:p>
        </w:tc>
      </w:tr>
      <w:tr w:rsidR="00087168" w14:paraId="2FDD395A" w14:textId="77777777" w:rsidTr="0088521A">
        <w:tc>
          <w:tcPr>
            <w:tcW w:w="1333" w:type="dxa"/>
          </w:tcPr>
          <w:p w14:paraId="362BC40A" w14:textId="018E2EED" w:rsidR="00087168" w:rsidRDefault="00A552DD" w:rsidP="0088521A">
            <w:r>
              <w:t>vivo</w:t>
            </w:r>
          </w:p>
        </w:tc>
        <w:tc>
          <w:tcPr>
            <w:tcW w:w="2551" w:type="dxa"/>
          </w:tcPr>
          <w:p w14:paraId="480C9351" w14:textId="7DC0E218" w:rsidR="00087168" w:rsidRDefault="00A552DD" w:rsidP="0088521A">
            <w:r>
              <w:t>Yes</w:t>
            </w:r>
          </w:p>
        </w:tc>
        <w:tc>
          <w:tcPr>
            <w:tcW w:w="5132" w:type="dxa"/>
          </w:tcPr>
          <w:p w14:paraId="6920A935" w14:textId="0B97512D" w:rsidR="00087168" w:rsidRDefault="00A552DD" w:rsidP="0088521A">
            <w:r>
              <w:t>Share the similar view with MediaTek that at least Early TA related agreement should be included.</w:t>
            </w:r>
          </w:p>
          <w:p w14:paraId="257C628B" w14:textId="7A5FA785" w:rsidR="00A552DD" w:rsidRDefault="00A552DD" w:rsidP="0088521A">
            <w:proofErr w:type="gramStart"/>
            <w:r>
              <w:t>Generally</w:t>
            </w:r>
            <w:proofErr w:type="gramEnd"/>
            <w:r>
              <w:t xml:space="preserve"> it is not preferred to send other working groups such </w:t>
            </w:r>
            <w:r w:rsidRPr="00A552DD">
              <w:t xml:space="preserve">a bundle of </w:t>
            </w:r>
            <w:r>
              <w:t xml:space="preserve">agreements but we could consider to avoid this in the future. </w:t>
            </w:r>
          </w:p>
        </w:tc>
      </w:tr>
      <w:tr w:rsidR="002A0270" w14:paraId="461632D8" w14:textId="77777777" w:rsidTr="0088521A">
        <w:tc>
          <w:tcPr>
            <w:tcW w:w="1333" w:type="dxa"/>
          </w:tcPr>
          <w:p w14:paraId="7CE3F0D9" w14:textId="5D8BBC8C" w:rsidR="002A0270" w:rsidRDefault="002A0270" w:rsidP="0088521A">
            <w:r>
              <w:t>Huawei</w:t>
            </w:r>
          </w:p>
        </w:tc>
        <w:tc>
          <w:tcPr>
            <w:tcW w:w="2551" w:type="dxa"/>
          </w:tcPr>
          <w:p w14:paraId="4F9B9FAE" w14:textId="408BE077" w:rsidR="002A0270" w:rsidRDefault="002A0270" w:rsidP="0088521A">
            <w:r>
              <w:t>Comment</w:t>
            </w:r>
          </w:p>
        </w:tc>
        <w:tc>
          <w:tcPr>
            <w:tcW w:w="5132" w:type="dxa"/>
          </w:tcPr>
          <w:p w14:paraId="2049B0F4" w14:textId="4CB148AF" w:rsidR="002A0270" w:rsidRDefault="002A0270" w:rsidP="0088521A">
            <w:r>
              <w:t>We have no time to discuss details, let's send all agreements to all WGs</w:t>
            </w:r>
          </w:p>
        </w:tc>
      </w:tr>
      <w:tr w:rsidR="00293932" w14:paraId="59B1D430" w14:textId="77777777" w:rsidTr="0088521A">
        <w:tc>
          <w:tcPr>
            <w:tcW w:w="1333" w:type="dxa"/>
          </w:tcPr>
          <w:p w14:paraId="12338C0E" w14:textId="4D82E6BC" w:rsidR="00293932" w:rsidRPr="00293932" w:rsidRDefault="00293932" w:rsidP="0088521A">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551" w:type="dxa"/>
          </w:tcPr>
          <w:p w14:paraId="5E90A9C2" w14:textId="59FF2B3D" w:rsidR="00293932" w:rsidRPr="00293932" w:rsidRDefault="00293932" w:rsidP="0088521A">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132" w:type="dxa"/>
          </w:tcPr>
          <w:p w14:paraId="6ECD6BEA" w14:textId="65C379AD" w:rsidR="00293932" w:rsidRPr="00293932" w:rsidRDefault="00293932" w:rsidP="0088521A">
            <w:pPr>
              <w:rPr>
                <w:rFonts w:eastAsiaTheme="minorEastAsia" w:hint="eastAsia"/>
                <w:lang w:eastAsia="zh-CN"/>
              </w:rPr>
            </w:pPr>
            <w:r>
              <w:rPr>
                <w:rFonts w:eastAsiaTheme="minorEastAsia"/>
                <w:lang w:eastAsia="zh-CN"/>
              </w:rPr>
              <w:t xml:space="preserve">Prefer to </w:t>
            </w:r>
            <w:r>
              <w:t>send all agreements to all WGs</w:t>
            </w:r>
          </w:p>
        </w:tc>
      </w:tr>
    </w:tbl>
    <w:p w14:paraId="33213C6F" w14:textId="77777777" w:rsidR="00087168" w:rsidRDefault="00087168" w:rsidP="00087168"/>
    <w:p w14:paraId="425D59C3" w14:textId="564BC068" w:rsidR="00087168" w:rsidRDefault="00087168" w:rsidP="00541BA6">
      <w:pPr>
        <w:pStyle w:val="1"/>
      </w:pPr>
      <w:r>
        <w:t>Shortlisting of Agreements</w:t>
      </w:r>
    </w:p>
    <w:p w14:paraId="670FB368" w14:textId="48399A7F" w:rsidR="00541BA6" w:rsidRPr="00541BA6" w:rsidRDefault="00541BA6" w:rsidP="00541BA6">
      <w:pPr>
        <w:pStyle w:val="2"/>
      </w:pPr>
      <w:r>
        <w:t>C-LTM Agreements</w:t>
      </w:r>
    </w:p>
    <w:p w14:paraId="0842D018" w14:textId="77777777" w:rsidR="00541BA6" w:rsidRDefault="00541BA6" w:rsidP="00087168"/>
    <w:p w14:paraId="5ABC5309" w14:textId="484B3526" w:rsidR="00087168" w:rsidRPr="00087168" w:rsidRDefault="00087168" w:rsidP="00087168">
      <w:r>
        <w:t>First starting with C-LTM agreements</w:t>
      </w:r>
      <w:r w:rsidR="00452B2D">
        <w:t xml:space="preserve"> (for L3 measurements)</w:t>
      </w:r>
      <w:r>
        <w:t>:</w:t>
      </w:r>
    </w:p>
    <w:p w14:paraId="4F5C2E73" w14:textId="77777777" w:rsidR="00087168" w:rsidRPr="00087168" w:rsidRDefault="00087168" w:rsidP="00087168"/>
    <w:p w14:paraId="25076331"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r>
        <w:rPr>
          <w:b/>
          <w:bCs/>
          <w:lang w:val="en-US"/>
        </w:rPr>
        <w:t>Agreements on C-LTM:</w:t>
      </w:r>
    </w:p>
    <w:p w14:paraId="277502E1"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The triggering condition of conditional LTM can be based on L3 measurement.</w:t>
      </w:r>
    </w:p>
    <w:p w14:paraId="4EFC2E6E"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 xml:space="preserve">CondEventA3 and CondEventA5 conditions can be </w:t>
      </w:r>
      <w:r>
        <w:t>baseline</w:t>
      </w:r>
      <w:r w:rsidRPr="00A032AC">
        <w:t xml:space="preserve"> for the conditional LTM execution.</w:t>
      </w:r>
    </w:p>
    <w:p w14:paraId="3B8E10BF" w14:textId="77777777" w:rsidR="00DF4289" w:rsidRPr="00452B2D"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452B2D">
        <w:rPr>
          <w:color w:val="FF0000"/>
        </w:rPr>
        <w:lastRenderedPageBreak/>
        <w:t>The L1 execution condition of a candidate cell is associated to only one triggering event.</w:t>
      </w:r>
    </w:p>
    <w:p w14:paraId="5425409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t xml:space="preserve">For L3 execution condition, it </w:t>
      </w:r>
      <w:r w:rsidRPr="00F50841">
        <w:t>may consist of one or two triggering condition(s). If there are two triggering conditions associated with the same candidate cell, the UE shall consider the execution 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342C769E"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To support initial and subsequent conditional LTM, the following items can be considered for the configuration of execution condition:</w:t>
      </w:r>
    </w:p>
    <w:p w14:paraId="28CF4BFD" w14:textId="77777777" w:rsidR="00DF4289" w:rsidRPr="00E1674B"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rPr>
      </w:pPr>
      <w:r w:rsidRPr="00E1674B">
        <w:rPr>
          <w:color w:val="FF0000"/>
          <w:lang w:val="en-US"/>
        </w:rPr>
        <w:tab/>
        <w:t xml:space="preserve">- </w:t>
      </w:r>
      <w:r w:rsidRPr="00E1674B">
        <w:rPr>
          <w:color w:val="FF0000"/>
        </w:rPr>
        <w:t>The CLTM configuration of each candidate cell shall include the execution condition for initial conditional LTM, which is generated by the initial source cell to trigger the CLTM for the candidate cell.</w:t>
      </w:r>
    </w:p>
    <w:p w14:paraId="33A2F2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sidRPr="00E1674B">
        <w:rPr>
          <w:color w:val="FF0000"/>
          <w:lang w:val="en-US"/>
        </w:rPr>
        <w:tab/>
        <w:t xml:space="preserve">- </w:t>
      </w:r>
      <w:r w:rsidRPr="00E1674B">
        <w:rPr>
          <w:color w:val="FF0000"/>
        </w:rPr>
        <w:t>The CLTM configuration of each candidate cell may include execution conditions for subsequent conditional LTM, which is generated by the candidate cell to trigger the CLTM for other candidate cells when the candidate cell becomes a serving cell.</w:t>
      </w:r>
    </w:p>
    <w:p w14:paraId="0D3AAD9E"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rPr>
          <w:lang w:val="en-US"/>
        </w:rPr>
      </w:pPr>
    </w:p>
    <w:p w14:paraId="1F234976"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0B65A2">
        <w:t>The network can configure measurement reports e.g., L1 periodic, semi-persistent, aperiodic and event triggered report, or L3 measurement reports for conditional LTM, e.g., to trigger PDCCH ordered early RACH.</w:t>
      </w:r>
    </w:p>
    <w:p w14:paraId="27C5FD26"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For CLTM, the Candidate Cell TCI States Activation/Deactivation MAC CE is re-used for the early activation/deactivation of TCI state(s) of a CLTM candidate configuration.</w:t>
      </w:r>
    </w:p>
    <w:p w14:paraId="718D6701" w14:textId="77777777" w:rsidR="00DF4289" w:rsidRPr="00087168"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highlight w:val="yellow"/>
          <w:lang w:val="en-US"/>
        </w:rPr>
      </w:pPr>
      <w:r w:rsidRPr="00105033">
        <w:t>The Early TA is signalled to the UE from the source cell (i.e., not from the candidate cell directly to the UE).</w:t>
      </w:r>
      <w:r>
        <w:t xml:space="preserve"> </w:t>
      </w:r>
      <w:r w:rsidRPr="00087168">
        <w:rPr>
          <w:highlight w:val="yellow"/>
        </w:rPr>
        <w:t>This agreement will be included in the LS to RAN1/3/4.</w:t>
      </w:r>
    </w:p>
    <w:p w14:paraId="58B58726" w14:textId="62BE1951"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The network can inform the candidate cell’s TA information to UE via new MAC CE, which is the TA value when UE switches to that candidate cell during CLTM.</w:t>
      </w:r>
    </w:p>
    <w:p w14:paraId="470EAB53"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Candidate cell TA is maintained by a new timer.</w:t>
      </w:r>
    </w:p>
    <w:p w14:paraId="18CF65E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FF0ACF">
        <w:t>For L1-based conditional LTM the condition evaluation is at MAC level and for L3-based conditional LTM the condition evaluation is at RRC level.</w:t>
      </w:r>
    </w:p>
    <w:p w14:paraId="2D1BACAC" w14:textId="77777777" w:rsidR="00A437AF" w:rsidRPr="00DF4289" w:rsidRDefault="00A437AF" w:rsidP="00A437AF">
      <w:pPr>
        <w:pStyle w:val="Doc-text2"/>
        <w:ind w:left="1253" w:firstLine="0"/>
        <w:rPr>
          <w:lang w:val="en-US"/>
        </w:rPr>
      </w:pPr>
    </w:p>
    <w:p w14:paraId="4A3B786F" w14:textId="02A17805" w:rsidR="00AB0FEA" w:rsidRPr="00DF4289" w:rsidRDefault="00DF4289" w:rsidP="00DF4289">
      <w:pPr>
        <w:ind w:left="-345"/>
        <w:rPr>
          <w:b/>
          <w:bCs/>
        </w:rPr>
      </w:pPr>
      <w:r w:rsidRPr="00DF4289">
        <w:rPr>
          <w:b/>
          <w:bCs/>
        </w:rPr>
        <w:t xml:space="preserve">Q2) Which of the C-LTM </w:t>
      </w:r>
      <w:r w:rsidR="00E1674B" w:rsidRPr="00E1674B">
        <w:rPr>
          <w:b/>
          <w:bCs/>
          <w:u w:val="single"/>
        </w:rPr>
        <w:t xml:space="preserve">L3 measurement </w:t>
      </w:r>
      <w:r w:rsidRPr="00E1674B">
        <w:rPr>
          <w:b/>
          <w:bCs/>
          <w:u w:val="single"/>
        </w:rPr>
        <w:t>agreements</w:t>
      </w:r>
      <w:r w:rsidRPr="00DF4289">
        <w:rPr>
          <w:b/>
          <w:bCs/>
        </w:rPr>
        <w:t xml:space="preserve"> are not relevant </w:t>
      </w:r>
      <w:r w:rsidR="00E1674B">
        <w:rPr>
          <w:b/>
          <w:bCs/>
        </w:rPr>
        <w:t>(</w:t>
      </w:r>
      <w:r w:rsidR="00E1674B" w:rsidRPr="00E1674B">
        <w:rPr>
          <w:b/>
          <w:bCs/>
          <w:color w:val="FF0000"/>
        </w:rPr>
        <w:t xml:space="preserve">e.g., </w:t>
      </w:r>
      <w:r w:rsidR="00EE65EF">
        <w:rPr>
          <w:b/>
          <w:bCs/>
          <w:color w:val="FF0000"/>
        </w:rPr>
        <w:t xml:space="preserve">some </w:t>
      </w:r>
      <w:r w:rsidR="00E1674B" w:rsidRPr="00E1674B">
        <w:rPr>
          <w:b/>
          <w:bCs/>
          <w:color w:val="FF0000"/>
        </w:rPr>
        <w:t>of the red ones?</w:t>
      </w:r>
      <w:r w:rsidR="00E1674B">
        <w:rPr>
          <w:b/>
          <w:bCs/>
        </w:rPr>
        <w:t xml:space="preserve">) </w:t>
      </w:r>
      <w:r w:rsidRPr="00DF4289">
        <w:rPr>
          <w:b/>
          <w:bCs/>
        </w:rPr>
        <w:t>for any of the RAN1, RAN3 and RAN4 group?</w:t>
      </w:r>
    </w:p>
    <w:tbl>
      <w:tblPr>
        <w:tblStyle w:val="a3"/>
        <w:tblW w:w="0" w:type="auto"/>
        <w:tblInd w:w="-345" w:type="dxa"/>
        <w:tblLook w:val="04A0" w:firstRow="1" w:lastRow="0" w:firstColumn="1" w:lastColumn="0" w:noHBand="0" w:noVBand="1"/>
      </w:tblPr>
      <w:tblGrid>
        <w:gridCol w:w="1333"/>
        <w:gridCol w:w="2551"/>
        <w:gridCol w:w="5132"/>
      </w:tblGrid>
      <w:tr w:rsidR="00DF4289" w14:paraId="15D01CF7" w14:textId="77777777" w:rsidTr="0088521A">
        <w:tc>
          <w:tcPr>
            <w:tcW w:w="1333" w:type="dxa"/>
          </w:tcPr>
          <w:p w14:paraId="03F9A336" w14:textId="77777777" w:rsidR="00DF4289" w:rsidRDefault="00DF4289" w:rsidP="0088521A">
            <w:r>
              <w:t>Company</w:t>
            </w:r>
          </w:p>
        </w:tc>
        <w:tc>
          <w:tcPr>
            <w:tcW w:w="2551" w:type="dxa"/>
          </w:tcPr>
          <w:p w14:paraId="1AF6F4E8" w14:textId="77777777" w:rsidR="00DF4289" w:rsidRDefault="00DF4289" w:rsidP="0088521A">
            <w:r>
              <w:t>Not Relevant Agreement(s) #</w:t>
            </w:r>
          </w:p>
        </w:tc>
        <w:tc>
          <w:tcPr>
            <w:tcW w:w="5132" w:type="dxa"/>
          </w:tcPr>
          <w:p w14:paraId="0F1E3B28" w14:textId="77777777" w:rsidR="00DF4289" w:rsidRDefault="00DF4289" w:rsidP="0088521A">
            <w:r>
              <w:t>Comment</w:t>
            </w:r>
          </w:p>
        </w:tc>
      </w:tr>
      <w:tr w:rsidR="00DF4289" w14:paraId="17DC8147" w14:textId="77777777" w:rsidTr="0088521A">
        <w:tc>
          <w:tcPr>
            <w:tcW w:w="1333" w:type="dxa"/>
          </w:tcPr>
          <w:p w14:paraId="6BF3E261" w14:textId="297BB078" w:rsidR="00DF4289" w:rsidRDefault="00346B3A" w:rsidP="0088521A">
            <w:r>
              <w:t>Ericsson</w:t>
            </w:r>
          </w:p>
        </w:tc>
        <w:tc>
          <w:tcPr>
            <w:tcW w:w="2551" w:type="dxa"/>
          </w:tcPr>
          <w:p w14:paraId="06409B5A" w14:textId="291A497B" w:rsidR="00DF4289" w:rsidRDefault="00B7719F" w:rsidP="0088521A">
            <w:r>
              <w:t>N/A</w:t>
            </w:r>
          </w:p>
        </w:tc>
        <w:tc>
          <w:tcPr>
            <w:tcW w:w="5132" w:type="dxa"/>
          </w:tcPr>
          <w:p w14:paraId="779485C3" w14:textId="6AE07354" w:rsidR="00460219" w:rsidRDefault="00B7719F" w:rsidP="0088521A">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24E1AC6A" w14:textId="77777777" w:rsidTr="0088521A">
        <w:tc>
          <w:tcPr>
            <w:tcW w:w="1333" w:type="dxa"/>
          </w:tcPr>
          <w:p w14:paraId="015848F4" w14:textId="32A835B1" w:rsidR="00DF4289" w:rsidRPr="00ED2F93" w:rsidRDefault="00ED2F93" w:rsidP="0088521A">
            <w:pPr>
              <w:rPr>
                <w:rFonts w:eastAsiaTheme="minorEastAsia"/>
                <w:lang w:eastAsia="zh-CN"/>
              </w:rPr>
            </w:pPr>
            <w:r>
              <w:rPr>
                <w:rFonts w:eastAsiaTheme="minorEastAsia" w:hint="eastAsia"/>
                <w:lang w:eastAsia="zh-CN"/>
              </w:rPr>
              <w:t>M</w:t>
            </w:r>
            <w:r>
              <w:rPr>
                <w:rFonts w:eastAsiaTheme="minorEastAsia"/>
                <w:lang w:eastAsia="zh-CN"/>
              </w:rPr>
              <w:t>ediaTek</w:t>
            </w:r>
          </w:p>
        </w:tc>
        <w:tc>
          <w:tcPr>
            <w:tcW w:w="2551" w:type="dxa"/>
          </w:tcPr>
          <w:p w14:paraId="32F3690C" w14:textId="39EA91E1" w:rsidR="00DF4289" w:rsidRPr="00ED2F93" w:rsidRDefault="00ED2F93" w:rsidP="0088521A">
            <w:pPr>
              <w:rPr>
                <w:rFonts w:eastAsiaTheme="minorEastAsia"/>
                <w:lang w:eastAsia="zh-CN"/>
              </w:rPr>
            </w:pPr>
            <w:r>
              <w:rPr>
                <w:rFonts w:eastAsiaTheme="minorEastAsia" w:hint="eastAsia"/>
                <w:lang w:eastAsia="zh-CN"/>
              </w:rPr>
              <w:t>N</w:t>
            </w:r>
            <w:r>
              <w:rPr>
                <w:rFonts w:eastAsiaTheme="minorEastAsia"/>
                <w:lang w:eastAsia="zh-CN"/>
              </w:rPr>
              <w:t>/A</w:t>
            </w:r>
          </w:p>
        </w:tc>
        <w:tc>
          <w:tcPr>
            <w:tcW w:w="5132" w:type="dxa"/>
          </w:tcPr>
          <w:p w14:paraId="3F11B1E0" w14:textId="2897CBFF" w:rsidR="00DF4289" w:rsidRPr="00ED2F93" w:rsidRDefault="00ED2F93" w:rsidP="0088521A">
            <w:pPr>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A552DD" w14:paraId="027F3763" w14:textId="77777777" w:rsidTr="0088521A">
        <w:tc>
          <w:tcPr>
            <w:tcW w:w="1333" w:type="dxa"/>
          </w:tcPr>
          <w:p w14:paraId="00A02BFD" w14:textId="4395A88E" w:rsidR="00A552DD" w:rsidRDefault="00A552DD" w:rsidP="00A552DD">
            <w:r>
              <w:t>vivo</w:t>
            </w:r>
          </w:p>
        </w:tc>
        <w:tc>
          <w:tcPr>
            <w:tcW w:w="2551" w:type="dxa"/>
          </w:tcPr>
          <w:p w14:paraId="1BC43558" w14:textId="39B80A59" w:rsidR="00A552DD" w:rsidRDefault="00A552DD" w:rsidP="00A552DD">
            <w:r>
              <w:rPr>
                <w:rFonts w:eastAsiaTheme="minorEastAsia"/>
                <w:lang w:eastAsia="zh-CN"/>
              </w:rPr>
              <w:t>Red ones except #5</w:t>
            </w:r>
          </w:p>
        </w:tc>
        <w:tc>
          <w:tcPr>
            <w:tcW w:w="5132" w:type="dxa"/>
          </w:tcPr>
          <w:p w14:paraId="7E9E47E2" w14:textId="7C10B69A" w:rsidR="00A552DD" w:rsidRDefault="00A552DD" w:rsidP="00A552DD">
            <w:pPr>
              <w:rPr>
                <w:rFonts w:eastAsiaTheme="minorEastAsia"/>
                <w:lang w:eastAsia="zh-CN"/>
              </w:rPr>
            </w:pPr>
            <w:r>
              <w:rPr>
                <w:rFonts w:eastAsiaTheme="minorEastAsia" w:hint="eastAsia"/>
                <w:lang w:eastAsia="zh-CN"/>
              </w:rPr>
              <w:t>#</w:t>
            </w:r>
            <w:r>
              <w:rPr>
                <w:rFonts w:eastAsiaTheme="minorEastAsia"/>
                <w:lang w:eastAsia="zh-CN"/>
              </w:rPr>
              <w:t>5 is relevant to RAN3 and it is better to include it in the LS.</w:t>
            </w:r>
          </w:p>
          <w:p w14:paraId="513F3FCB" w14:textId="41FCB21D" w:rsidR="00A552DD" w:rsidRDefault="00A552DD" w:rsidP="00A552DD">
            <w:r>
              <w:t>But we are also ok to send all agreements for simplicity.</w:t>
            </w:r>
          </w:p>
        </w:tc>
      </w:tr>
      <w:tr w:rsidR="002A0270" w14:paraId="3D01D88F" w14:textId="77777777" w:rsidTr="0088521A">
        <w:tc>
          <w:tcPr>
            <w:tcW w:w="1333" w:type="dxa"/>
          </w:tcPr>
          <w:p w14:paraId="62224E8C" w14:textId="0E19CE98" w:rsidR="002A0270" w:rsidRDefault="002A0270" w:rsidP="00A552DD">
            <w:r>
              <w:t>Huawei</w:t>
            </w:r>
          </w:p>
        </w:tc>
        <w:tc>
          <w:tcPr>
            <w:tcW w:w="2551" w:type="dxa"/>
          </w:tcPr>
          <w:p w14:paraId="592C4CDD" w14:textId="2DE8B4C4" w:rsidR="002A0270" w:rsidRDefault="002A0270" w:rsidP="00A552DD">
            <w:pPr>
              <w:rPr>
                <w:rFonts w:eastAsiaTheme="minorEastAsia"/>
                <w:lang w:eastAsia="zh-CN"/>
              </w:rPr>
            </w:pPr>
            <w:r>
              <w:rPr>
                <w:rFonts w:eastAsiaTheme="minorEastAsia"/>
                <w:lang w:eastAsia="zh-CN"/>
              </w:rPr>
              <w:t>Send all agreements</w:t>
            </w:r>
          </w:p>
        </w:tc>
        <w:tc>
          <w:tcPr>
            <w:tcW w:w="5132" w:type="dxa"/>
          </w:tcPr>
          <w:p w14:paraId="138DABBB" w14:textId="644F1D1F" w:rsidR="002A0270" w:rsidRDefault="002A0270" w:rsidP="00A552DD">
            <w:pPr>
              <w:rPr>
                <w:rFonts w:eastAsiaTheme="minorEastAsia"/>
                <w:lang w:eastAsia="zh-CN"/>
              </w:rPr>
            </w:pPr>
            <w:r>
              <w:rPr>
                <w:rFonts w:eastAsiaTheme="minorEastAsia"/>
                <w:lang w:eastAsia="zh-CN"/>
              </w:rPr>
              <w:t>Agree with Ericsson</w:t>
            </w:r>
          </w:p>
        </w:tc>
      </w:tr>
      <w:tr w:rsidR="00293932" w14:paraId="0DB707FE" w14:textId="77777777" w:rsidTr="0088521A">
        <w:tc>
          <w:tcPr>
            <w:tcW w:w="1333" w:type="dxa"/>
          </w:tcPr>
          <w:p w14:paraId="288DBF38" w14:textId="3EA71944" w:rsidR="00293932" w:rsidRPr="00293932" w:rsidRDefault="00293932" w:rsidP="00A552DD">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551" w:type="dxa"/>
          </w:tcPr>
          <w:p w14:paraId="60ED9771" w14:textId="6EE0E0E5" w:rsidR="00293932" w:rsidRDefault="00293932" w:rsidP="00A552DD">
            <w:pPr>
              <w:rPr>
                <w:rFonts w:eastAsiaTheme="minorEastAsia"/>
                <w:lang w:eastAsia="zh-CN"/>
              </w:rPr>
            </w:pPr>
            <w:r>
              <w:rPr>
                <w:rFonts w:eastAsiaTheme="minorEastAsia" w:hint="eastAsia"/>
                <w:lang w:eastAsia="zh-CN"/>
              </w:rPr>
              <w:t>N</w:t>
            </w:r>
            <w:r>
              <w:rPr>
                <w:rFonts w:eastAsiaTheme="minorEastAsia"/>
                <w:lang w:eastAsia="zh-CN"/>
              </w:rPr>
              <w:t>/A</w:t>
            </w:r>
          </w:p>
        </w:tc>
        <w:tc>
          <w:tcPr>
            <w:tcW w:w="5132" w:type="dxa"/>
          </w:tcPr>
          <w:p w14:paraId="15D7AA90" w14:textId="77777777" w:rsidR="00293932" w:rsidRDefault="00293932" w:rsidP="00A552DD">
            <w:pPr>
              <w:rPr>
                <w:rFonts w:eastAsiaTheme="minorEastAsia"/>
                <w:lang w:eastAsia="zh-CN"/>
              </w:rPr>
            </w:pPr>
          </w:p>
        </w:tc>
      </w:tr>
    </w:tbl>
    <w:p w14:paraId="1616CE6B" w14:textId="77777777" w:rsidR="00DF4289" w:rsidRDefault="00DF4289" w:rsidP="00443DEF">
      <w:pPr>
        <w:ind w:left="-345" w:firstLine="708"/>
      </w:pPr>
    </w:p>
    <w:p w14:paraId="37F19996" w14:textId="04F7CC29" w:rsidR="00DF4289" w:rsidRDefault="00E1674B" w:rsidP="00EE65EF">
      <w:pPr>
        <w:pStyle w:val="2"/>
      </w:pPr>
      <w:r>
        <w:t>Inter-CU LTM</w:t>
      </w:r>
      <w:r w:rsidR="00541BA6">
        <w:t xml:space="preserve"> Agreements</w:t>
      </w:r>
    </w:p>
    <w:p w14:paraId="493751CC" w14:textId="77777777" w:rsidR="00EE65EF" w:rsidRDefault="00EE65EF" w:rsidP="00EE65EF"/>
    <w:p w14:paraId="2C292A11" w14:textId="4FBB39B5" w:rsidR="00EE65EF" w:rsidRDefault="00EE65EF" w:rsidP="00EE65EF">
      <w:r>
        <w:t>Rapporteur thinks that generally the security (PDCP Re-est./ SDU Discard) related agreements are not directly related to R1,3 and 4 groups. Also, agreements that do not need inter-CU exchanges can be avoided:</w:t>
      </w:r>
    </w:p>
    <w:p w14:paraId="30CFF97A" w14:textId="77777777" w:rsidR="00EE65EF" w:rsidRPr="00EE65EF" w:rsidRDefault="00EE65EF" w:rsidP="00EE65EF"/>
    <w:p w14:paraId="63AE0399"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bookmarkStart w:id="0" w:name="_Hlk183424663"/>
      <w:r>
        <w:rPr>
          <w:b/>
          <w:bCs/>
          <w:lang w:val="en-US"/>
        </w:rPr>
        <w:t>Agreements on inter-CU LTM:</w:t>
      </w:r>
    </w:p>
    <w:p w14:paraId="25CCF4E7"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lang w:val="en-US"/>
        </w:rPr>
        <w:t>Rel-19 Set ID is configured for a candidate configuration. For DRB:</w:t>
      </w:r>
    </w:p>
    <w:p w14:paraId="42DC001C" w14:textId="73E130D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MCG LTM: When Rel-19 Set ID of candidate cell is different from serving cell,</w:t>
      </w:r>
    </w:p>
    <w:p w14:paraId="0CFD02E0" w14:textId="211B944E"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UE performs PDCP re-establishment to all radio bearers.</w:t>
      </w:r>
    </w:p>
    <w:p w14:paraId="6163F08A" w14:textId="3A1532E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SCG LTM: When Rel-19 Set ID of candidate cell is different from serving cell,</w:t>
      </w:r>
    </w:p>
    <w:p w14:paraId="520FBB91" w14:textId="459B021F"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MN terminated bearer without change of termination point, UE does not perform PDCP re-establishment. PDCP recovery is needed if it is split bearer.</w:t>
      </w:r>
    </w:p>
    <w:p w14:paraId="409B96EC" w14:textId="66AD3ECB"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lastRenderedPageBreak/>
        <w:tab/>
        <w:t>&gt; For SN terminated bearer without change of termination point, UE performs PDCP re-establishment.</w:t>
      </w:r>
    </w:p>
    <w:p w14:paraId="2BF9AF22" w14:textId="1F4EE24A"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 xml:space="preserve">&gt; If there is change of termination point for a radio bearer (the </w:t>
      </w:r>
      <w:proofErr w:type="spellStart"/>
      <w:r w:rsidRPr="00EE65EF">
        <w:rPr>
          <w:color w:val="FF0000"/>
          <w:lang w:val="en-US"/>
        </w:rPr>
        <w:t>keyToUse</w:t>
      </w:r>
      <w:proofErr w:type="spellEnd"/>
      <w:r w:rsidRPr="00EE65EF">
        <w:rPr>
          <w:color w:val="FF0000"/>
          <w:lang w:val="en-US"/>
        </w:rPr>
        <w:t xml:space="preserve"> in the </w:t>
      </w:r>
      <w:proofErr w:type="spellStart"/>
      <w:r w:rsidRPr="00EE65EF">
        <w:rPr>
          <w:color w:val="FF0000"/>
          <w:lang w:val="en-US"/>
        </w:rPr>
        <w:t>RadioBearerConfig</w:t>
      </w:r>
      <w:proofErr w:type="spellEnd"/>
      <w:r w:rsidRPr="00EE65EF">
        <w:rPr>
          <w:color w:val="FF0000"/>
          <w:lang w:val="en-US"/>
        </w:rPr>
        <w:t xml:space="preserve"> is different from the </w:t>
      </w:r>
      <w:proofErr w:type="spellStart"/>
      <w:r w:rsidRPr="00EE65EF">
        <w:rPr>
          <w:color w:val="FF0000"/>
          <w:lang w:val="en-US"/>
        </w:rPr>
        <w:t>keyToUse</w:t>
      </w:r>
      <w:proofErr w:type="spellEnd"/>
      <w:r w:rsidRPr="00EE65EF">
        <w:rPr>
          <w:color w:val="FF0000"/>
          <w:lang w:val="en-US"/>
        </w:rPr>
        <w:t xml:space="preserve"> in the current UE configuration), UE performs PDCP re-establishment.</w:t>
      </w:r>
    </w:p>
    <w:p w14:paraId="24C06533" w14:textId="77777777" w:rsidR="00DF4289" w:rsidRPr="00EE65EF"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lang w:val="en-US"/>
        </w:rPr>
      </w:pPr>
    </w:p>
    <w:p w14:paraId="03F711B3"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SRBs in inter-CU SCG LTM, Rel-19 ID is used to determine whether PDCP re-establishment or PDCP SDU discard is performed for LTM execution for SRB3.</w:t>
      </w:r>
    </w:p>
    <w:p w14:paraId="386EAE09"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SRB1/2 in inter-CU SCG LTM, PDCP re-established is not performed based on NW configuration (PDCP re-establishment flag and SDU discard).</w:t>
      </w:r>
    </w:p>
    <w:p w14:paraId="091756FB" w14:textId="77777777" w:rsidR="00DF4289"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rPr>
          <w:lang w:val="en-US"/>
        </w:rPr>
        <w:t>RAN2 confirms that inter-CU MCG LTM with SCG addition is supported</w:t>
      </w:r>
      <w:r>
        <w:rPr>
          <w:lang w:val="en-US"/>
        </w:rPr>
        <w:t xml:space="preserve"> assuming no much specification effort is required. If there are much specification efforts, we will not have it.</w:t>
      </w:r>
    </w:p>
    <w:p w14:paraId="5F708824"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t>RAN2 confirms that the inter-CU MCG LTM with intra-SN PSCell change is supported in Rel19.</w:t>
      </w:r>
    </w:p>
    <w:p w14:paraId="7B23A650"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From RAN2 perspective, the following coexistence cases in NR-DC can be supported:</w:t>
      </w:r>
    </w:p>
    <w:p w14:paraId="21B05814"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1: Intra-CU MCG LTM + Inter-CU MCG LTM</w:t>
      </w:r>
    </w:p>
    <w:p w14:paraId="052FCB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2: Intra-CU SCG LTM + Inter-CU SCG LTM</w:t>
      </w:r>
    </w:p>
    <w:p w14:paraId="159B5450" w14:textId="2AA5C868"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02FE3A63" w14:textId="454965FF" w:rsidR="00DF4289" w:rsidRPr="00EE65EF"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rPr>
      </w:pPr>
      <w:r w:rsidRPr="00EE65EF">
        <w:rPr>
          <w:color w:val="FF0000"/>
        </w:rPr>
        <w:t>RAN2 to support intra-CU SCG LTM in MN RRC message (i.e. MN RRCReconfiguration message), in addition to SN RRC message.</w:t>
      </w:r>
    </w:p>
    <w:p w14:paraId="6E1299B7" w14:textId="7FFB70FC"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RAN2 to support intra-CU MCG LTM with SCG configuration.</w:t>
      </w:r>
    </w:p>
    <w:p w14:paraId="5A9FF2B3" w14:textId="19BB4035"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It’s up to NW to ensure that the complete configuration includes the MCG part and SCG part configuration when UE combines the reference and candidate configuration for inter-CU SCG LTM.</w:t>
      </w:r>
    </w:p>
    <w:p w14:paraId="452E991D" w14:textId="4F943D12" w:rsidR="00DF4289" w:rsidRPr="002336D1"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bookmarkEnd w:id="0"/>
    </w:p>
    <w:p w14:paraId="27B4D071" w14:textId="77777777" w:rsidR="00DF4289" w:rsidRDefault="00DF4289" w:rsidP="00DF4289">
      <w:pPr>
        <w:pStyle w:val="Doc-text2"/>
      </w:pPr>
    </w:p>
    <w:p w14:paraId="04EBAC80" w14:textId="7ABD635A" w:rsidR="00DF4289" w:rsidRPr="00DF4289" w:rsidRDefault="00DF4289" w:rsidP="00DF4289">
      <w:pPr>
        <w:ind w:left="-345"/>
        <w:rPr>
          <w:b/>
          <w:bCs/>
        </w:rPr>
      </w:pPr>
      <w:r w:rsidRPr="00DF4289">
        <w:rPr>
          <w:b/>
          <w:bCs/>
        </w:rPr>
        <w:t>Q3) Which of the Inter-C</w:t>
      </w:r>
      <w:r>
        <w:rPr>
          <w:b/>
          <w:bCs/>
        </w:rPr>
        <w:t>U</w:t>
      </w:r>
      <w:r w:rsidRPr="00DF4289">
        <w:rPr>
          <w:b/>
          <w:bCs/>
        </w:rPr>
        <w:t xml:space="preserve"> LTM agreements are not relevant </w:t>
      </w:r>
      <w:r w:rsidR="00EE65EF">
        <w:rPr>
          <w:b/>
          <w:bCs/>
        </w:rPr>
        <w:t>(</w:t>
      </w:r>
      <w:r w:rsidR="00EE65EF" w:rsidRPr="00EE65EF">
        <w:rPr>
          <w:b/>
          <w:bCs/>
          <w:color w:val="FF0000"/>
        </w:rPr>
        <w:t>e.g., the red ones?</w:t>
      </w:r>
      <w:r w:rsidR="00EE65EF">
        <w:rPr>
          <w:b/>
          <w:bCs/>
        </w:rPr>
        <w:t xml:space="preserve">) </w:t>
      </w:r>
      <w:r w:rsidRPr="00DF4289">
        <w:rPr>
          <w:b/>
          <w:bCs/>
        </w:rPr>
        <w:t>for any of the RAN1, RAN3 and RAN4 group?</w:t>
      </w:r>
    </w:p>
    <w:tbl>
      <w:tblPr>
        <w:tblStyle w:val="a3"/>
        <w:tblW w:w="0" w:type="auto"/>
        <w:tblInd w:w="-345" w:type="dxa"/>
        <w:tblLook w:val="04A0" w:firstRow="1" w:lastRow="0" w:firstColumn="1" w:lastColumn="0" w:noHBand="0" w:noVBand="1"/>
      </w:tblPr>
      <w:tblGrid>
        <w:gridCol w:w="1333"/>
        <w:gridCol w:w="2551"/>
        <w:gridCol w:w="5132"/>
      </w:tblGrid>
      <w:tr w:rsidR="00DF4289" w14:paraId="6BC14A01" w14:textId="77777777" w:rsidTr="00DF4289">
        <w:tc>
          <w:tcPr>
            <w:tcW w:w="1333" w:type="dxa"/>
          </w:tcPr>
          <w:p w14:paraId="24946186" w14:textId="20B8230E" w:rsidR="00DF4289" w:rsidRDefault="00DF4289" w:rsidP="00DF4289">
            <w:r>
              <w:t>Company</w:t>
            </w:r>
          </w:p>
        </w:tc>
        <w:tc>
          <w:tcPr>
            <w:tcW w:w="2551" w:type="dxa"/>
          </w:tcPr>
          <w:p w14:paraId="6B6E1C02" w14:textId="32C0B8D4" w:rsidR="00DF4289" w:rsidRDefault="00DF4289" w:rsidP="00DF4289">
            <w:r>
              <w:t>Not Relevant Agreement(s) #</w:t>
            </w:r>
          </w:p>
        </w:tc>
        <w:tc>
          <w:tcPr>
            <w:tcW w:w="5132" w:type="dxa"/>
          </w:tcPr>
          <w:p w14:paraId="7A3559C1" w14:textId="02CBF150" w:rsidR="00DF4289" w:rsidRDefault="00DF4289" w:rsidP="00DF4289">
            <w:r>
              <w:t>Comment</w:t>
            </w:r>
          </w:p>
        </w:tc>
      </w:tr>
      <w:tr w:rsidR="00B7719F" w14:paraId="37796998" w14:textId="77777777" w:rsidTr="00DF4289">
        <w:tc>
          <w:tcPr>
            <w:tcW w:w="1333" w:type="dxa"/>
          </w:tcPr>
          <w:p w14:paraId="7141032B" w14:textId="021469BD" w:rsidR="00B7719F" w:rsidRDefault="00B7719F" w:rsidP="00B7719F">
            <w:r>
              <w:t>Ericsson</w:t>
            </w:r>
          </w:p>
        </w:tc>
        <w:tc>
          <w:tcPr>
            <w:tcW w:w="2551" w:type="dxa"/>
          </w:tcPr>
          <w:p w14:paraId="66237DBB" w14:textId="1AECE971" w:rsidR="00B7719F" w:rsidRDefault="00B7719F" w:rsidP="00B7719F">
            <w:r>
              <w:t>N/A</w:t>
            </w:r>
          </w:p>
        </w:tc>
        <w:tc>
          <w:tcPr>
            <w:tcW w:w="5132" w:type="dxa"/>
          </w:tcPr>
          <w:p w14:paraId="7A9B6B89" w14:textId="41B04CE8" w:rsidR="00B7719F" w:rsidRDefault="00B7719F" w:rsidP="00B7719F">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6515A14D" w14:textId="77777777" w:rsidTr="00DF4289">
        <w:tc>
          <w:tcPr>
            <w:tcW w:w="1333" w:type="dxa"/>
          </w:tcPr>
          <w:p w14:paraId="47D4CBC1" w14:textId="0B5BAF9D" w:rsidR="00DF4289" w:rsidRPr="0021276F" w:rsidRDefault="0021276F" w:rsidP="00DF4289">
            <w:pPr>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2551" w:type="dxa"/>
          </w:tcPr>
          <w:p w14:paraId="4999754B" w14:textId="3CC411C6" w:rsidR="00DF4289" w:rsidRPr="0021276F" w:rsidRDefault="00DC3999" w:rsidP="00DF4289">
            <w:pPr>
              <w:rPr>
                <w:rFonts w:eastAsiaTheme="minorEastAsia"/>
                <w:lang w:eastAsia="zh-CN"/>
              </w:rPr>
            </w:pPr>
            <w:r>
              <w:t>N/A</w:t>
            </w:r>
          </w:p>
        </w:tc>
        <w:tc>
          <w:tcPr>
            <w:tcW w:w="5132" w:type="dxa"/>
          </w:tcPr>
          <w:p w14:paraId="0446C783" w14:textId="77777777" w:rsidR="00DC3999" w:rsidRDefault="00DC3999" w:rsidP="00DC3999">
            <w:pPr>
              <w:rPr>
                <w:rFonts w:eastAsiaTheme="minorEastAsia"/>
                <w:lang w:eastAsia="zh-CN"/>
              </w:rPr>
            </w:pPr>
            <w:r>
              <w:rPr>
                <w:rFonts w:eastAsiaTheme="minorEastAsia" w:hint="eastAsia"/>
                <w:lang w:eastAsia="zh-CN"/>
              </w:rPr>
              <w:t>A</w:t>
            </w:r>
            <w:r>
              <w:rPr>
                <w:rFonts w:eastAsiaTheme="minorEastAsia"/>
                <w:lang w:eastAsia="zh-CN"/>
              </w:rPr>
              <w:t xml:space="preserve">gree with Ericsson. </w:t>
            </w:r>
          </w:p>
          <w:p w14:paraId="1F359158" w14:textId="58F1F1F3" w:rsidR="00DF4289" w:rsidRPr="0021276F" w:rsidRDefault="0021276F" w:rsidP="00DC3999">
            <w:pPr>
              <w:rPr>
                <w:rFonts w:eastAsiaTheme="minorEastAsia"/>
                <w:lang w:eastAsia="zh-CN"/>
              </w:rPr>
            </w:pPr>
            <w:r>
              <w:rPr>
                <w:rFonts w:eastAsiaTheme="minorEastAsia" w:hint="eastAsia"/>
                <w:lang w:eastAsia="zh-CN"/>
              </w:rPr>
              <w:t>I</w:t>
            </w:r>
            <w:r>
              <w:rPr>
                <w:rFonts w:eastAsiaTheme="minorEastAsia"/>
                <w:lang w:eastAsia="zh-CN"/>
              </w:rPr>
              <w:t xml:space="preserve">t seems inter-CU LTM agreements only have RAN3 impact. </w:t>
            </w:r>
            <w:r w:rsidR="00DC3999">
              <w:rPr>
                <w:rFonts w:eastAsiaTheme="minorEastAsia"/>
                <w:lang w:eastAsia="zh-CN"/>
              </w:rPr>
              <w:t>We can say in LS that these agreements are only for RAN3</w:t>
            </w:r>
            <w:r>
              <w:rPr>
                <w:rFonts w:eastAsiaTheme="minorEastAsia"/>
                <w:lang w:eastAsia="zh-CN"/>
              </w:rPr>
              <w:t>.</w:t>
            </w:r>
          </w:p>
        </w:tc>
      </w:tr>
      <w:tr w:rsidR="00DF4289" w14:paraId="1EAA63CB" w14:textId="77777777" w:rsidTr="00DF4289">
        <w:tc>
          <w:tcPr>
            <w:tcW w:w="1333" w:type="dxa"/>
          </w:tcPr>
          <w:p w14:paraId="09D9F9FE" w14:textId="7415260E" w:rsidR="00DF4289" w:rsidRDefault="00A552DD" w:rsidP="00DF4289">
            <w:r>
              <w:t>vivo</w:t>
            </w:r>
          </w:p>
        </w:tc>
        <w:tc>
          <w:tcPr>
            <w:tcW w:w="2551" w:type="dxa"/>
          </w:tcPr>
          <w:p w14:paraId="0A5831C9" w14:textId="6DD23A7F" w:rsidR="00DF4289" w:rsidRDefault="00A552DD" w:rsidP="00DF4289">
            <w:r>
              <w:t>N/A</w:t>
            </w:r>
          </w:p>
        </w:tc>
        <w:tc>
          <w:tcPr>
            <w:tcW w:w="5132" w:type="dxa"/>
          </w:tcPr>
          <w:p w14:paraId="747A9B72" w14:textId="21EF1C19" w:rsidR="00DF4289" w:rsidRDefault="00A552DD" w:rsidP="00DF4289">
            <w:r>
              <w:t>OK to send all agreements.</w:t>
            </w:r>
          </w:p>
        </w:tc>
      </w:tr>
      <w:tr w:rsidR="002A0270" w14:paraId="0D2CE237" w14:textId="77777777" w:rsidTr="00DF4289">
        <w:tc>
          <w:tcPr>
            <w:tcW w:w="1333" w:type="dxa"/>
          </w:tcPr>
          <w:p w14:paraId="2EFEF0F1" w14:textId="24F81F16" w:rsidR="002A0270" w:rsidRDefault="002A0270" w:rsidP="00DF4289">
            <w:r>
              <w:t>Huawei</w:t>
            </w:r>
          </w:p>
        </w:tc>
        <w:tc>
          <w:tcPr>
            <w:tcW w:w="2551" w:type="dxa"/>
          </w:tcPr>
          <w:p w14:paraId="056E1B2E" w14:textId="2527E5B6" w:rsidR="002A0270" w:rsidRDefault="002A0270" w:rsidP="00DF4289">
            <w:r>
              <w:t>Send all agreements</w:t>
            </w:r>
          </w:p>
        </w:tc>
        <w:tc>
          <w:tcPr>
            <w:tcW w:w="5132" w:type="dxa"/>
          </w:tcPr>
          <w:p w14:paraId="6C156E14" w14:textId="62EDFA2F" w:rsidR="002A0270" w:rsidRDefault="002A0270" w:rsidP="00DF4289">
            <w:r>
              <w:t>Agree with Ericsson</w:t>
            </w:r>
          </w:p>
        </w:tc>
      </w:tr>
      <w:tr w:rsidR="00293932" w14:paraId="026D3482" w14:textId="77777777" w:rsidTr="00DF4289">
        <w:tc>
          <w:tcPr>
            <w:tcW w:w="1333" w:type="dxa"/>
          </w:tcPr>
          <w:p w14:paraId="20722CFB" w14:textId="5323616E" w:rsidR="00293932" w:rsidRPr="00293932" w:rsidRDefault="00293932" w:rsidP="00DF4289">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551" w:type="dxa"/>
          </w:tcPr>
          <w:p w14:paraId="57346ADB" w14:textId="1D53A685" w:rsidR="00293932" w:rsidRPr="00293932" w:rsidRDefault="00293932" w:rsidP="00DF4289">
            <w:pPr>
              <w:rPr>
                <w:rFonts w:eastAsiaTheme="minorEastAsia" w:hint="eastAsia"/>
                <w:lang w:eastAsia="zh-CN"/>
              </w:rPr>
            </w:pPr>
            <w:r>
              <w:rPr>
                <w:rFonts w:eastAsiaTheme="minorEastAsia" w:hint="eastAsia"/>
                <w:lang w:eastAsia="zh-CN"/>
              </w:rPr>
              <w:t>N</w:t>
            </w:r>
            <w:r>
              <w:rPr>
                <w:rFonts w:eastAsiaTheme="minorEastAsia"/>
                <w:lang w:eastAsia="zh-CN"/>
              </w:rPr>
              <w:t>/A</w:t>
            </w:r>
          </w:p>
        </w:tc>
        <w:tc>
          <w:tcPr>
            <w:tcW w:w="5132" w:type="dxa"/>
          </w:tcPr>
          <w:p w14:paraId="10F42CF4" w14:textId="77777777" w:rsidR="00293932" w:rsidRDefault="00293932" w:rsidP="00DF4289"/>
        </w:tc>
      </w:tr>
    </w:tbl>
    <w:p w14:paraId="3846BC26" w14:textId="77777777" w:rsidR="00DF4289" w:rsidRDefault="00DF4289" w:rsidP="00DF4289">
      <w:pPr>
        <w:ind w:left="-345" w:firstLine="708"/>
      </w:pPr>
    </w:p>
    <w:p w14:paraId="27E2FE37" w14:textId="77777777" w:rsidR="00DF4289" w:rsidRDefault="00DF4289" w:rsidP="00443DEF">
      <w:pPr>
        <w:ind w:left="-345" w:firstLine="708"/>
      </w:pPr>
    </w:p>
    <w:sectPr w:rsidR="00DF4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AC37" w14:textId="77777777" w:rsidR="004051B6" w:rsidRDefault="004051B6" w:rsidP="00AB25DE">
      <w:pPr>
        <w:spacing w:before="0"/>
      </w:pPr>
      <w:r>
        <w:separator/>
      </w:r>
    </w:p>
  </w:endnote>
  <w:endnote w:type="continuationSeparator" w:id="0">
    <w:p w14:paraId="05E11FD6" w14:textId="77777777" w:rsidR="004051B6" w:rsidRDefault="004051B6" w:rsidP="00AB25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3C7F" w14:textId="77777777" w:rsidR="004051B6" w:rsidRDefault="004051B6" w:rsidP="00AB25DE">
      <w:pPr>
        <w:spacing w:before="0"/>
      </w:pPr>
      <w:r>
        <w:separator/>
      </w:r>
    </w:p>
  </w:footnote>
  <w:footnote w:type="continuationSeparator" w:id="0">
    <w:p w14:paraId="283C1E99" w14:textId="77777777" w:rsidR="004051B6" w:rsidRDefault="004051B6" w:rsidP="00AB25D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EF"/>
    <w:rsid w:val="00087168"/>
    <w:rsid w:val="001208CA"/>
    <w:rsid w:val="001E1E8A"/>
    <w:rsid w:val="0021276F"/>
    <w:rsid w:val="00293932"/>
    <w:rsid w:val="002A0270"/>
    <w:rsid w:val="00346B3A"/>
    <w:rsid w:val="004051B6"/>
    <w:rsid w:val="00443DEF"/>
    <w:rsid w:val="00452B2D"/>
    <w:rsid w:val="00460219"/>
    <w:rsid w:val="00541BA6"/>
    <w:rsid w:val="005A1738"/>
    <w:rsid w:val="0075384B"/>
    <w:rsid w:val="009B7EA0"/>
    <w:rsid w:val="00A437AF"/>
    <w:rsid w:val="00A552DD"/>
    <w:rsid w:val="00AB0FEA"/>
    <w:rsid w:val="00AB25DE"/>
    <w:rsid w:val="00B644ED"/>
    <w:rsid w:val="00B7719F"/>
    <w:rsid w:val="00D16D5D"/>
    <w:rsid w:val="00DC3999"/>
    <w:rsid w:val="00DF4289"/>
    <w:rsid w:val="00E1674B"/>
    <w:rsid w:val="00E83391"/>
    <w:rsid w:val="00ED2F93"/>
    <w:rsid w:val="00EE65EF"/>
    <w:rsid w:val="00FD1E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5E259"/>
  <w15:chartTrackingRefBased/>
  <w15:docId w15:val="{6ABA7A35-F285-426A-B460-D32F19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EF"/>
    <w:pPr>
      <w:spacing w:before="40" w:after="0" w:line="240" w:lineRule="auto"/>
    </w:pPr>
    <w:rPr>
      <w:rFonts w:ascii="Arial" w:eastAsia="MS Mincho" w:hAnsi="Arial" w:cs="Times New Roman"/>
      <w:kern w:val="0"/>
      <w:sz w:val="20"/>
      <w:szCs w:val="24"/>
      <w:lang w:val="en-GB" w:eastAsia="en-GB"/>
      <w14:ligatures w14:val="none"/>
    </w:rPr>
  </w:style>
  <w:style w:type="paragraph" w:styleId="1">
    <w:name w:val="heading 1"/>
    <w:basedOn w:val="a"/>
    <w:next w:val="a"/>
    <w:link w:val="10"/>
    <w:uiPriority w:val="9"/>
    <w:qFormat/>
    <w:rsid w:val="00541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87168"/>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443DEF"/>
    <w:pPr>
      <w:numPr>
        <w:numId w:val="1"/>
      </w:numPr>
    </w:pPr>
    <w:rPr>
      <w:b/>
    </w:rPr>
  </w:style>
  <w:style w:type="character" w:customStyle="1" w:styleId="EmailDiscussionChar">
    <w:name w:val="EmailDiscussion Char"/>
    <w:link w:val="EmailDiscussion"/>
    <w:qFormat/>
    <w:rsid w:val="00443DEF"/>
    <w:rPr>
      <w:rFonts w:ascii="Arial" w:eastAsia="MS Mincho" w:hAnsi="Arial" w:cs="Times New Roman"/>
      <w:b/>
      <w:kern w:val="0"/>
      <w:sz w:val="20"/>
      <w:szCs w:val="24"/>
      <w:lang w:val="en-GB" w:eastAsia="en-GB"/>
      <w14:ligatures w14:val="none"/>
    </w:rPr>
  </w:style>
  <w:style w:type="paragraph" w:customStyle="1" w:styleId="EmailDiscussion2">
    <w:name w:val="EmailDiscussion2"/>
    <w:basedOn w:val="a"/>
    <w:qFormat/>
    <w:rsid w:val="00443DEF"/>
    <w:pPr>
      <w:tabs>
        <w:tab w:val="left" w:pos="1622"/>
      </w:tabs>
      <w:spacing w:before="0"/>
      <w:ind w:left="1622" w:hanging="363"/>
    </w:pPr>
  </w:style>
  <w:style w:type="paragraph" w:customStyle="1" w:styleId="Agreement">
    <w:name w:val="Agreement"/>
    <w:basedOn w:val="a"/>
    <w:next w:val="a"/>
    <w:rsid w:val="00A437AF"/>
    <w:pPr>
      <w:numPr>
        <w:numId w:val="2"/>
      </w:numPr>
      <w:spacing w:before="60"/>
    </w:pPr>
    <w:rPr>
      <w:b/>
    </w:rPr>
  </w:style>
  <w:style w:type="paragraph" w:customStyle="1" w:styleId="Doc-text2">
    <w:name w:val="Doc-text2"/>
    <w:basedOn w:val="a"/>
    <w:link w:val="Doc-text2Char"/>
    <w:qFormat/>
    <w:rsid w:val="00A437AF"/>
    <w:pPr>
      <w:tabs>
        <w:tab w:val="left" w:pos="1622"/>
      </w:tabs>
      <w:spacing w:before="0"/>
      <w:ind w:left="1622" w:hanging="363"/>
    </w:pPr>
  </w:style>
  <w:style w:type="character" w:customStyle="1" w:styleId="Doc-text2Char">
    <w:name w:val="Doc-text2 Char"/>
    <w:link w:val="Doc-text2"/>
    <w:qFormat/>
    <w:rsid w:val="00A437AF"/>
    <w:rPr>
      <w:rFonts w:ascii="Arial" w:eastAsia="MS Mincho" w:hAnsi="Arial" w:cs="Times New Roman"/>
      <w:kern w:val="0"/>
      <w:sz w:val="20"/>
      <w:szCs w:val="24"/>
      <w:lang w:val="en-GB" w:eastAsia="en-GB"/>
      <w14:ligatures w14:val="none"/>
    </w:rPr>
  </w:style>
  <w:style w:type="table" w:styleId="a3">
    <w:name w:val="Table Grid"/>
    <w:basedOn w:val="a1"/>
    <w:uiPriority w:val="39"/>
    <w:rsid w:val="00D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08716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10">
    <w:name w:val="标题 1 字符"/>
    <w:basedOn w:val="a0"/>
    <w:link w:val="1"/>
    <w:uiPriority w:val="9"/>
    <w:rsid w:val="00541BA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a4">
    <w:name w:val="header"/>
    <w:basedOn w:val="a"/>
    <w:link w:val="a5"/>
    <w:uiPriority w:val="99"/>
    <w:unhideWhenUsed/>
    <w:rsid w:val="00E83391"/>
    <w:pPr>
      <w:tabs>
        <w:tab w:val="center" w:pos="4153"/>
        <w:tab w:val="right" w:pos="8306"/>
      </w:tabs>
      <w:spacing w:before="0"/>
    </w:pPr>
  </w:style>
  <w:style w:type="character" w:customStyle="1" w:styleId="a5">
    <w:name w:val="页眉 字符"/>
    <w:basedOn w:val="a0"/>
    <w:link w:val="a4"/>
    <w:uiPriority w:val="99"/>
    <w:rsid w:val="00E83391"/>
    <w:rPr>
      <w:rFonts w:ascii="Arial" w:eastAsia="MS Mincho" w:hAnsi="Arial" w:cs="Times New Roman"/>
      <w:kern w:val="0"/>
      <w:sz w:val="20"/>
      <w:szCs w:val="24"/>
      <w:lang w:val="en-GB" w:eastAsia="en-GB"/>
      <w14:ligatures w14:val="none"/>
    </w:rPr>
  </w:style>
  <w:style w:type="paragraph" w:styleId="a6">
    <w:name w:val="footer"/>
    <w:basedOn w:val="a"/>
    <w:link w:val="a7"/>
    <w:uiPriority w:val="99"/>
    <w:unhideWhenUsed/>
    <w:rsid w:val="00E83391"/>
    <w:pPr>
      <w:tabs>
        <w:tab w:val="center" w:pos="4153"/>
        <w:tab w:val="right" w:pos="8306"/>
      </w:tabs>
      <w:spacing w:before="0"/>
    </w:pPr>
  </w:style>
  <w:style w:type="character" w:customStyle="1" w:styleId="a7">
    <w:name w:val="页脚 字符"/>
    <w:basedOn w:val="a0"/>
    <w:link w:val="a6"/>
    <w:uiPriority w:val="99"/>
    <w:rsid w:val="00E83391"/>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Xiaomi</cp:lastModifiedBy>
  <cp:revision>2</cp:revision>
  <dcterms:created xsi:type="dcterms:W3CDTF">2024-11-28T12:13:00Z</dcterms:created>
  <dcterms:modified xsi:type="dcterms:W3CDTF">2024-11-28T12:13:00Z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b56e6b0ad2911ef80001be200001ae2">
    <vt:lpwstr>CWMl5BxeVdr+dsSR3GnesHReqKbx8ZwpYUrs9sQuwDQgyYpUINacBK2CvpPGfwMJIjs9LJuvXTT6m56oG4h+rdcyA==</vt:lpwstr>
  </property>
</Properties>
</file>