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r w:rsidR="006D4397" w:rsidRPr="006D4397">
        <w:rPr>
          <w:sz w:val="22"/>
          <w:szCs w:val="22"/>
        </w:rPr>
        <w:t>][02</w:t>
      </w:r>
      <w:r w:rsidR="00AD2D66">
        <w:rPr>
          <w:sz w:val="22"/>
          <w:szCs w:val="22"/>
        </w:rPr>
        <w:t>2</w:t>
      </w:r>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[POST127bis][022][AI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[POST127][029][AI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a6"/>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a6"/>
        <w:spacing w:before="120"/>
      </w:pPr>
      <w:r>
        <w:rPr>
          <w:rFonts w:hint="eastAsia"/>
        </w:rPr>
        <w:t>In</w:t>
      </w:r>
      <w:r>
        <w:t xml:space="preserve"> RAN2#127bis meeting, RAN2 made progress on measurement event w.r.t. to definition, methodology, metrics and simulation assumption. As RAN2 aims to conclude all relevant open issues in RAN2#128 meeting in November and RAN2 agreed to cover measurement event prediction in existing email threshold</w:t>
      </w:r>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a6"/>
        <w:spacing w:before="120"/>
      </w:pPr>
      <w:r>
        <w:t>In the same meeting, RAN2 agreed to cover SLS simulation assumptions issues also in this email thread. The related agreements are:</w:t>
      </w:r>
    </w:p>
    <w:p w14:paraId="23979E4E" w14:textId="341E4BFA" w:rsidR="0032281F" w:rsidRDefault="0032281F" w:rsidP="00683375">
      <w:pPr>
        <w:pStyle w:val="a6"/>
        <w:spacing w:before="120"/>
      </w:pPr>
      <w:r>
        <w:rPr>
          <w:noProof/>
          <w:lang w:val="en-US" w:eastAsia="ko-KR"/>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4F4DAE" w:rsidRPr="00D05E88" w:rsidRDefault="004F4DAE" w:rsidP="0032281F">
                            <w:pPr>
                              <w:pStyle w:val="Doc-text2"/>
                              <w:ind w:left="363"/>
                              <w:jc w:val="both"/>
                              <w:rPr>
                                <w:b/>
                                <w:bCs/>
                              </w:rPr>
                            </w:pPr>
                            <w:r w:rsidRPr="00D05E88">
                              <w:rPr>
                                <w:b/>
                                <w:bCs/>
                              </w:rPr>
                              <w:t>Agreements</w:t>
                            </w:r>
                          </w:p>
                          <w:p w14:paraId="67B5E862" w14:textId="77777777" w:rsidR="004F4DAE" w:rsidRDefault="004F4DAE"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4F4DAE" w:rsidRDefault="004F4DAE"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4F4DAE" w:rsidRDefault="004F4DAE" w:rsidP="0032281F">
                            <w:pPr>
                              <w:pStyle w:val="Doc-text2"/>
                              <w:ind w:left="-1259" w:firstLine="0"/>
                              <w:jc w:val="both"/>
                            </w:pPr>
                            <w:r>
                              <w:t xml:space="preserve">  </w:t>
                            </w:r>
                          </w:p>
                          <w:p w14:paraId="0673F27D" w14:textId="77777777" w:rsidR="004F4DAE" w:rsidRPr="00A721DE" w:rsidRDefault="004F4DAE"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4F4DAE" w:rsidRDefault="004F4DA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4F4DAE" w:rsidRDefault="004F4DAE" w:rsidP="0032281F">
                            <w:pPr>
                              <w:pStyle w:val="Doc-text2"/>
                              <w:ind w:left="0" w:firstLine="0"/>
                              <w:jc w:val="both"/>
                            </w:pPr>
                            <w:r>
                              <w:t>3:    The SLS simulation assumption discussion is covered in the post#127bis email discussion by assuming:</w:t>
                            </w:r>
                          </w:p>
                          <w:p w14:paraId="160D1B71" w14:textId="77777777" w:rsidR="004F4DAE" w:rsidRDefault="004F4DAE" w:rsidP="0032281F">
                            <w:pPr>
                              <w:pStyle w:val="Doc-text2"/>
                              <w:ind w:left="363"/>
                              <w:jc w:val="both"/>
                            </w:pPr>
                            <w:r>
                              <w:t></w:t>
                            </w:r>
                            <w:r>
                              <w:tab/>
                              <w:t>The simulation assumptions agreed for measurement event prediction and RLF prediction is taken as baseline for SLS in principle</w:t>
                            </w:r>
                          </w:p>
                          <w:p w14:paraId="0FE2865C" w14:textId="77777777" w:rsidR="004F4DAE" w:rsidRDefault="004F4DAE" w:rsidP="0032281F">
                            <w:pPr>
                              <w:pStyle w:val="Doc-text2"/>
                              <w:ind w:left="363"/>
                              <w:jc w:val="both"/>
                            </w:pPr>
                            <w:r>
                              <w:t></w:t>
                            </w:r>
                            <w:r>
                              <w:tab/>
                              <w:t xml:space="preserve">The HO model in 36.839 is taken as baseline </w:t>
                            </w:r>
                          </w:p>
                          <w:p w14:paraId="004935C4" w14:textId="77777777" w:rsidR="004F4DAE" w:rsidRDefault="004F4DAE" w:rsidP="0032281F">
                            <w:pPr>
                              <w:pStyle w:val="Doc-text2"/>
                              <w:ind w:left="363"/>
                              <w:jc w:val="both"/>
                            </w:pPr>
                            <w:r>
                              <w:t></w:t>
                            </w:r>
                            <w:r>
                              <w:tab/>
                              <w:t>The HO performance will be HOF and number of HO only and definition in 36.839 is taken as baseline</w:t>
                            </w:r>
                          </w:p>
                          <w:p w14:paraId="2CAAEB7C" w14:textId="096F039C" w:rsidR="004F4DAE" w:rsidRPr="0032281F" w:rsidRDefault="004F4DAE"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">
                <v:textbox style="mso-fit-shape-to-text:t">
                  <w:txbxContent>
                    <w:p w14:paraId="46F95EC8" w14:textId="77777777" w:rsidR="004F4DAE" w:rsidRPr="00D05E88" w:rsidRDefault="004F4DAE" w:rsidP="0032281F">
                      <w:pPr>
                        <w:pStyle w:val="Doc-text2"/>
                        <w:ind w:left="363"/>
                        <w:jc w:val="both"/>
                        <w:rPr>
                          <w:b/>
                          <w:bCs/>
                        </w:rPr>
                      </w:pPr>
                      <w:r w:rsidRPr="00D05E88">
                        <w:rPr>
                          <w:b/>
                          <w:bCs/>
                        </w:rPr>
                        <w:t>Agreements</w:t>
                      </w:r>
                    </w:p>
                    <w:p w14:paraId="67B5E862" w14:textId="77777777" w:rsidR="004F4DAE" w:rsidRDefault="004F4DAE"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4F4DAE" w:rsidRDefault="004F4DAE"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4F4DAE" w:rsidRDefault="004F4DAE" w:rsidP="0032281F">
                      <w:pPr>
                        <w:pStyle w:val="Doc-text2"/>
                        <w:ind w:left="-1259" w:firstLine="0"/>
                        <w:jc w:val="both"/>
                      </w:pPr>
                      <w:r>
                        <w:t xml:space="preserve">  </w:t>
                      </w:r>
                    </w:p>
                    <w:p w14:paraId="0673F27D" w14:textId="77777777" w:rsidR="004F4DAE" w:rsidRPr="00A721DE" w:rsidRDefault="004F4DAE"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4F4DAE" w:rsidRDefault="004F4DA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4F4DAE" w:rsidRDefault="004F4DAE" w:rsidP="0032281F">
                      <w:pPr>
                        <w:pStyle w:val="Doc-text2"/>
                        <w:ind w:left="0" w:firstLine="0"/>
                        <w:jc w:val="both"/>
                      </w:pPr>
                      <w:r>
                        <w:t>3:    The SLS simulation assumption discussion is covered in the post#127bis email discussion by assuming:</w:t>
                      </w:r>
                    </w:p>
                    <w:p w14:paraId="160D1B71" w14:textId="77777777" w:rsidR="004F4DAE" w:rsidRDefault="004F4DAE" w:rsidP="0032281F">
                      <w:pPr>
                        <w:pStyle w:val="Doc-text2"/>
                        <w:ind w:left="363"/>
                        <w:jc w:val="both"/>
                      </w:pPr>
                      <w:r>
                        <w:t></w:t>
                      </w:r>
                      <w:r>
                        <w:tab/>
                        <w:t>The simulation assumptions agreed for measurement event prediction and RLF prediction is taken as baseline for SLS in principle</w:t>
                      </w:r>
                    </w:p>
                    <w:p w14:paraId="0FE2865C" w14:textId="77777777" w:rsidR="004F4DAE" w:rsidRDefault="004F4DAE" w:rsidP="0032281F">
                      <w:pPr>
                        <w:pStyle w:val="Doc-text2"/>
                        <w:ind w:left="363"/>
                        <w:jc w:val="both"/>
                      </w:pPr>
                      <w:r>
                        <w:t></w:t>
                      </w:r>
                      <w:r>
                        <w:tab/>
                        <w:t xml:space="preserve">The HO model in 36.839 is taken as baseline </w:t>
                      </w:r>
                    </w:p>
                    <w:p w14:paraId="004935C4" w14:textId="77777777" w:rsidR="004F4DAE" w:rsidRDefault="004F4DAE" w:rsidP="0032281F">
                      <w:pPr>
                        <w:pStyle w:val="Doc-text2"/>
                        <w:ind w:left="363"/>
                        <w:jc w:val="both"/>
                      </w:pPr>
                      <w:r>
                        <w:t></w:t>
                      </w:r>
                      <w:r>
                        <w:tab/>
                        <w:t>The HO performance will be HOF and number of HO only and definition in 36.839 is taken as baseline</w:t>
                      </w:r>
                    </w:p>
                    <w:p w14:paraId="2CAAEB7C" w14:textId="096F039C" w:rsidR="004F4DAE" w:rsidRPr="0032281F" w:rsidRDefault="004F4DAE"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1"/>
      </w:pPr>
      <w:r>
        <w:rPr>
          <w:rFonts w:hint="eastAsia"/>
        </w:rPr>
        <w:t>D</w:t>
      </w:r>
      <w:r>
        <w:t>iscussion</w:t>
      </w:r>
    </w:p>
    <w:p w14:paraId="1D6CD749" w14:textId="3989FD04" w:rsidR="00783B0A" w:rsidRPr="00783B0A" w:rsidRDefault="00783B0A" w:rsidP="00783B0A">
      <w:pPr>
        <w:pStyle w:val="2"/>
      </w:pPr>
      <w:r>
        <w:rPr>
          <w:rFonts w:hint="eastAsia"/>
        </w:rPr>
        <w:t>M</w:t>
      </w:r>
      <w:r>
        <w:t>easurement event prediction</w:t>
      </w:r>
    </w:p>
    <w:p w14:paraId="59EB65A7" w14:textId="577A2801" w:rsidR="00EB5391" w:rsidRDefault="004D4F0F" w:rsidP="00783B0A">
      <w:pPr>
        <w:pStyle w:val="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lang w:val="en-US" w:eastAsia="ko-KR"/>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4F4DAE" w:rsidRPr="00062181" w:rsidRDefault="004F4DAE"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">
                <v:textbox style="mso-fit-shape-to-text:t">
                  <w:txbxContent>
                    <w:p w14:paraId="5E4C8687" w14:textId="1E6BA06E" w:rsidR="004F4DAE" w:rsidRPr="00062181" w:rsidRDefault="004F4DAE"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CB7CA3" w:rsidP="00CB7CA3">
      <w:pPr>
        <w:jc w:val="center"/>
      </w:pPr>
      <w: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15pt;height:130.45pt" o:ole="">
            <v:imagedata r:id="rId8" o:title=""/>
          </v:shape>
          <o:OLEObject Type="Embed" ProgID="Visio.Drawing.15" ShapeID="_x0000_i1025" DrawAspect="Content" ObjectID="_1791897177"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ab"/>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r>
              <w:rPr>
                <w:rFonts w:hint="eastAsia"/>
                <w:lang w:val="en-US"/>
              </w:rPr>
              <w:t>Y</w:t>
            </w:r>
            <w:r>
              <w:rPr>
                <w:lang w:val="en-US"/>
              </w:rPr>
              <w:t>es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416A0F">
            <w:pPr>
              <w:pStyle w:val="aa"/>
              <w:numPr>
                <w:ilvl w:val="0"/>
                <w:numId w:val="25"/>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416A0F">
            <w:pPr>
              <w:pStyle w:val="aa"/>
              <w:numPr>
                <w:ilvl w:val="0"/>
                <w:numId w:val="25"/>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416A0F">
            <w:pPr>
              <w:pStyle w:val="aa"/>
              <w:numPr>
                <w:ilvl w:val="0"/>
                <w:numId w:val="25"/>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or frequency domain, no actual measurement on the frequency for prediction. Thus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r>
              <w:rPr>
                <w:rFonts w:hint="eastAsia"/>
                <w:lang w:val="en-US"/>
              </w:rPr>
              <w:t>Y</w:t>
            </w:r>
            <w:r>
              <w:rPr>
                <w:lang w:val="en-US"/>
              </w:rPr>
              <w:t>es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In frequency prediction, assume AI predict the measurement results on FRa based on actual measurement results on FRb.</w:t>
            </w:r>
          </w:p>
          <w:p w14:paraId="3056D217" w14:textId="798BF8C9" w:rsidR="004F4DAE" w:rsidRDefault="0091066D" w:rsidP="0091066D">
            <w:pPr>
              <w:spacing w:after="0"/>
              <w:rPr>
                <w:lang w:val="en-US"/>
              </w:rPr>
            </w:pPr>
            <w:r>
              <w:rPr>
                <w:lang w:val="en-US"/>
              </w:rPr>
              <w:t>Here, we are talking about the event predition on FRa. If this is correct understanding, there is no actual measurent result on the the FRa. So, the event is evaluated based on pure predicted results. Actual measurement on FRb is not used to evaluate event on FRa.</w:t>
            </w:r>
          </w:p>
          <w:p w14:paraId="5567F696" w14:textId="5B3947E2" w:rsidR="0091066D" w:rsidRDefault="0091066D" w:rsidP="0091066D">
            <w:pPr>
              <w:spacing w:after="0"/>
              <w:rPr>
                <w:lang w:val="en-US"/>
              </w:rPr>
            </w:pPr>
            <w:r>
              <w:rPr>
                <w:lang w:val="en-US"/>
              </w:rPr>
              <w:lastRenderedPageBreak/>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lastRenderedPageBreak/>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4"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5" w:author="OPPO-Zonda" w:date="2024-10-30T10:31:00Z">
              <w:r>
                <w:rPr>
                  <w:rFonts w:hint="eastAsia"/>
                  <w:lang w:val="en-US"/>
                </w:rPr>
                <w:t>R</w:t>
              </w:r>
              <w:r>
                <w:rPr>
                  <w:lang w:val="en-US"/>
                </w:rPr>
                <w:t xml:space="preserve">apporteur: For frequency domain prediction, yes historical results </w:t>
              </w:r>
            </w:ins>
            <w:ins w:id="16" w:author="OPPO-Zonda" w:date="2024-10-30T10:32:00Z">
              <w:r>
                <w:rPr>
                  <w:lang w:val="en-US"/>
                </w:rPr>
                <w:t>refer to serving cell of serving frequency.</w:t>
              </w:r>
            </w:ins>
          </w:p>
        </w:tc>
      </w:tr>
      <w:tr w:rsidR="00296BBD" w14:paraId="6C34F5C2" w14:textId="77777777" w:rsidTr="0085777B">
        <w:tc>
          <w:tcPr>
            <w:tcW w:w="1555" w:type="dxa"/>
          </w:tcPr>
          <w:p w14:paraId="7341E6DA" w14:textId="4F51CD57"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103F5E79" w14:textId="77777777" w:rsidR="00296BBD" w:rsidRDefault="00296BBD" w:rsidP="00296BBD">
            <w:pPr>
              <w:spacing w:beforeLines="50" w:before="120"/>
              <w:rPr>
                <w:rFonts w:eastAsia="맑은 고딕"/>
                <w:lang w:val="en-US" w:eastAsia="ko-KR"/>
              </w:rPr>
            </w:pPr>
            <w:r>
              <w:rPr>
                <w:rFonts w:eastAsia="맑은 고딕" w:hint="eastAsia"/>
                <w:lang w:val="en-US" w:eastAsia="ko-KR"/>
              </w:rPr>
              <w:t>Yes</w:t>
            </w:r>
            <w:r>
              <w:rPr>
                <w:rFonts w:eastAsia="맑은 고딕"/>
                <w:lang w:val="en-US" w:eastAsia="ko-KR"/>
              </w:rPr>
              <w:t xml:space="preserve"> for case A, B</w:t>
            </w:r>
          </w:p>
          <w:p w14:paraId="42422D1C" w14:textId="6A17EF98" w:rsidR="00296BBD" w:rsidRDefault="00296BBD" w:rsidP="00296BBD">
            <w:pPr>
              <w:spacing w:beforeLines="50" w:before="120"/>
              <w:rPr>
                <w:rFonts w:hint="eastAsia"/>
                <w:lang w:val="en-US"/>
              </w:rPr>
            </w:pPr>
            <w:r>
              <w:rPr>
                <w:rFonts w:eastAsia="맑은 고딕"/>
                <w:lang w:val="en-US" w:eastAsia="ko-KR"/>
              </w:rPr>
              <w:t>Comment on frequency domain</w:t>
            </w:r>
          </w:p>
        </w:tc>
        <w:tc>
          <w:tcPr>
            <w:tcW w:w="5812" w:type="dxa"/>
          </w:tcPr>
          <w:p w14:paraId="334F776E" w14:textId="77777777" w:rsidR="00296BBD" w:rsidRDefault="00296BBD" w:rsidP="00296BBD">
            <w:pPr>
              <w:spacing w:after="0"/>
              <w:rPr>
                <w:rFonts w:eastAsia="맑은 고딕"/>
                <w:lang w:val="en-US" w:eastAsia="ko-KR"/>
              </w:rPr>
            </w:pPr>
            <w:r>
              <w:rPr>
                <w:rFonts w:eastAsia="맑은 고딕" w:hint="eastAsia"/>
                <w:lang w:val="en-US" w:eastAsia="ko-KR"/>
              </w:rPr>
              <w:t>For case A, there can be the case where TTT starts within OW and expires within PW. To cover general cases, we are ok</w:t>
            </w:r>
            <w:r>
              <w:rPr>
                <w:rFonts w:eastAsia="맑은 고딕"/>
                <w:lang w:val="en-US" w:eastAsia="ko-KR"/>
              </w:rPr>
              <w:t xml:space="preserve"> with the current wording</w:t>
            </w:r>
            <w:r>
              <w:rPr>
                <w:rFonts w:eastAsia="맑은 고딕" w:hint="eastAsia"/>
                <w:lang w:val="en-US" w:eastAsia="ko-KR"/>
              </w:rPr>
              <w:t xml:space="preserve"> to </w:t>
            </w:r>
            <w:r>
              <w:rPr>
                <w:rFonts w:eastAsia="맑은 고딕"/>
                <w:lang w:val="en-US" w:eastAsia="ko-KR"/>
              </w:rPr>
              <w:t>optionally use the actual measurement results together.</w:t>
            </w:r>
          </w:p>
          <w:p w14:paraId="7FC96502" w14:textId="0AA58F4E" w:rsidR="00296BBD" w:rsidRDefault="00296BBD" w:rsidP="00296BBD">
            <w:pPr>
              <w:spacing w:after="0"/>
              <w:rPr>
                <w:rFonts w:hint="eastAsia"/>
                <w:lang w:val="en-US"/>
              </w:rPr>
            </w:pPr>
            <w:r>
              <w:rPr>
                <w:rFonts w:eastAsia="맑은 고딕"/>
                <w:lang w:val="en-US" w:eastAsia="ko-KR"/>
              </w:rPr>
              <w:t>For inter frequency prediction, we have the same understanding with DCM. If we assume A3 event also for intre-frequency prediction, the event prediction can be based on “the predicted results for the target cell” and “the actual measurement results for the serving cell”.</w:t>
            </w:r>
          </w:p>
        </w:tc>
      </w:tr>
    </w:tbl>
    <w:p w14:paraId="40F9BB1C" w14:textId="77777777" w:rsidR="00536F49" w:rsidRPr="00420672" w:rsidRDefault="00536F49" w:rsidP="00CB7CA3"/>
    <w:p w14:paraId="4B473BC3" w14:textId="79EBB0A9"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5D3B64" w:rsidP="005D3B64">
      <w:pPr>
        <w:jc w:val="center"/>
      </w:pPr>
      <w:r>
        <w:object w:dxaOrig="6285" w:dyaOrig="1125" w14:anchorId="6C0BAC02">
          <v:shape id="_x0000_i1026" type="#_x0000_t75" style="width:314.25pt;height:56.25pt" o:ole="">
            <v:imagedata r:id="rId10" o:title=""/>
          </v:shape>
          <o:OLEObject Type="Embed" ProgID="Visio.Drawing.15" ShapeID="_x0000_i1026" DrawAspect="Content" ObjectID="_1791897178" r:id="rId11"/>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C521E0" w:rsidP="00C521E0">
      <w:pPr>
        <w:jc w:val="center"/>
      </w:pPr>
      <w:r>
        <w:object w:dxaOrig="6285" w:dyaOrig="1125" w14:anchorId="013477E7">
          <v:shape id="_x0000_i1027" type="#_x0000_t75" style="width:314.25pt;height:56.25pt" o:ole="">
            <v:imagedata r:id="rId12" o:title=""/>
          </v:shape>
          <o:OLEObject Type="Embed" ProgID="Visio.Drawing.15" ShapeID="_x0000_i1027" DrawAspect="Content" ObjectID="_1791897179" r:id="rId13"/>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ab"/>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lastRenderedPageBreak/>
              <w:t>v</w:t>
            </w:r>
            <w:r>
              <w:rPr>
                <w:lang w:val="en-US"/>
              </w:rPr>
              <w:t>ivo</w:t>
            </w:r>
          </w:p>
        </w:tc>
        <w:tc>
          <w:tcPr>
            <w:tcW w:w="2409" w:type="dxa"/>
          </w:tcPr>
          <w:p w14:paraId="10D8C0A4" w14:textId="64562D75" w:rsidR="00B12818" w:rsidRDefault="006863D9" w:rsidP="0085777B">
            <w:pPr>
              <w:spacing w:beforeLines="50" w:before="120"/>
              <w:rPr>
                <w:lang w:val="en-US"/>
              </w:rPr>
            </w:pPr>
            <w:r>
              <w:rPr>
                <w:rFonts w:hint="eastAsia"/>
                <w:lang w:val="en-US"/>
              </w:rPr>
              <w:t>Y</w:t>
            </w:r>
            <w:r>
              <w:rPr>
                <w:lang w:val="en-US"/>
              </w:rPr>
              <w:t>es</w:t>
            </w:r>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r>
              <w:rPr>
                <w:rFonts w:hint="eastAsia"/>
                <w:lang w:val="en-US"/>
              </w:rPr>
              <w:t>Y</w:t>
            </w:r>
            <w:r>
              <w:rPr>
                <w:lang w:val="en-US"/>
              </w:rPr>
              <w:t>es</w:t>
            </w:r>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The event prediction is done at UE side, so maybe more inputs can be considered, e.g. Ue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t>NTT DOCOMO</w:t>
            </w:r>
          </w:p>
        </w:tc>
        <w:tc>
          <w:tcPr>
            <w:tcW w:w="2409" w:type="dxa"/>
          </w:tcPr>
          <w:p w14:paraId="78053C68" w14:textId="5A1684F8" w:rsidR="0013352C" w:rsidRDefault="0013352C" w:rsidP="0013352C">
            <w:pPr>
              <w:spacing w:beforeLines="50" w:before="120"/>
              <w:rPr>
                <w:lang w:val="en-US"/>
              </w:rPr>
            </w:pPr>
            <w:r>
              <w:rPr>
                <w:rFonts w:hint="eastAsia"/>
                <w:lang w:val="en-US"/>
              </w:rPr>
              <w:t>Yes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r w:rsidR="00296BBD" w14:paraId="067F5A7E" w14:textId="77777777" w:rsidTr="0085777B">
        <w:tc>
          <w:tcPr>
            <w:tcW w:w="1555" w:type="dxa"/>
          </w:tcPr>
          <w:p w14:paraId="1E2979A1" w14:textId="3DC38DBF"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382BD793" w14:textId="1221BEBE" w:rsidR="00296BBD" w:rsidRDefault="00296BBD" w:rsidP="00296BBD">
            <w:pPr>
              <w:spacing w:beforeLines="50" w:before="120"/>
              <w:rPr>
                <w:rFonts w:hint="eastAsia"/>
                <w:lang w:val="en-US"/>
              </w:rPr>
            </w:pPr>
            <w:r>
              <w:rPr>
                <w:rFonts w:eastAsia="맑은 고딕" w:hint="eastAsia"/>
                <w:lang w:val="en-US" w:eastAsia="ko-KR"/>
              </w:rPr>
              <w:t>Yes</w:t>
            </w:r>
          </w:p>
        </w:tc>
        <w:tc>
          <w:tcPr>
            <w:tcW w:w="5812" w:type="dxa"/>
          </w:tcPr>
          <w:p w14:paraId="04FA0430" w14:textId="339F3725" w:rsidR="00296BBD" w:rsidRDefault="00296BBD" w:rsidP="00296BBD">
            <w:pPr>
              <w:spacing w:beforeLines="50" w:before="120"/>
              <w:rPr>
                <w:rFonts w:hint="eastAsia"/>
                <w:lang w:val="en-US"/>
              </w:rPr>
            </w:pPr>
            <w:r>
              <w:rPr>
                <w:rFonts w:eastAsia="맑은 고딕"/>
                <w:lang w:val="en-US" w:eastAsia="ko-KR"/>
              </w:rPr>
              <w:t>B</w:t>
            </w:r>
            <w:r>
              <w:rPr>
                <w:rFonts w:eastAsia="맑은 고딕" w:hint="eastAsia"/>
                <w:lang w:val="en-US" w:eastAsia="ko-KR"/>
              </w:rPr>
              <w:t xml:space="preserve">ut </w:t>
            </w:r>
            <w:r>
              <w:rPr>
                <w:rFonts w:eastAsia="맑은 고딕"/>
                <w:lang w:val="en-US" w:eastAsia="ko-KR"/>
              </w:rPr>
              <w:t>the input of measurement event prediction model can be up to UE implementation and transparent to NW since it is UE-side model.</w:t>
            </w: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ab"/>
        <w:tblW w:w="9776" w:type="dxa"/>
        <w:tblLook w:val="04A0" w:firstRow="1" w:lastRow="0" w:firstColumn="1" w:lastColumn="0" w:noHBand="0" w:noVBand="1"/>
      </w:tblPr>
      <w:tblGrid>
        <w:gridCol w:w="1318"/>
        <w:gridCol w:w="1954"/>
        <w:gridCol w:w="6504"/>
      </w:tblGrid>
      <w:tr w:rsidR="00B12818" w14:paraId="290EAA9D" w14:textId="77777777" w:rsidTr="009B6E50">
        <w:tc>
          <w:tcPr>
            <w:tcW w:w="1318"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54"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04"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9B6E50">
        <w:tc>
          <w:tcPr>
            <w:tcW w:w="1318"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54" w:type="dxa"/>
          </w:tcPr>
          <w:p w14:paraId="3FB6EA92" w14:textId="11D3DC7B" w:rsidR="00B12818" w:rsidRDefault="006863D9" w:rsidP="0085777B">
            <w:pPr>
              <w:spacing w:beforeLines="50" w:before="120"/>
              <w:rPr>
                <w:lang w:val="en-US"/>
              </w:rPr>
            </w:pPr>
            <w:r>
              <w:rPr>
                <w:lang w:val="en-US"/>
              </w:rPr>
              <w:t>Interpretation 2</w:t>
            </w:r>
          </w:p>
        </w:tc>
        <w:tc>
          <w:tcPr>
            <w:tcW w:w="6504"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9B6E50">
        <w:tc>
          <w:tcPr>
            <w:tcW w:w="1318" w:type="dxa"/>
          </w:tcPr>
          <w:p w14:paraId="00D48AA2" w14:textId="165D4857" w:rsidR="001919F3" w:rsidRDefault="001919F3" w:rsidP="0085777B">
            <w:pPr>
              <w:spacing w:beforeLines="50" w:before="120"/>
              <w:rPr>
                <w:lang w:val="en-US"/>
              </w:rPr>
            </w:pPr>
            <w:r>
              <w:rPr>
                <w:rFonts w:hint="eastAsia"/>
                <w:lang w:val="en-US"/>
              </w:rPr>
              <w:t>X</w:t>
            </w:r>
            <w:r>
              <w:rPr>
                <w:lang w:val="en-US"/>
              </w:rPr>
              <w:t>iaomi</w:t>
            </w:r>
          </w:p>
        </w:tc>
        <w:tc>
          <w:tcPr>
            <w:tcW w:w="1954" w:type="dxa"/>
          </w:tcPr>
          <w:p w14:paraId="74D70698" w14:textId="0FF81812" w:rsidR="001919F3" w:rsidRDefault="00AB3D64" w:rsidP="0085777B">
            <w:pPr>
              <w:spacing w:beforeLines="50" w:before="120"/>
              <w:rPr>
                <w:lang w:val="en-US"/>
              </w:rPr>
            </w:pPr>
            <w:r>
              <w:rPr>
                <w:lang w:val="en-US"/>
              </w:rPr>
              <w:t>Combination of two interpretations</w:t>
            </w:r>
          </w:p>
        </w:tc>
        <w:tc>
          <w:tcPr>
            <w:tcW w:w="6504" w:type="dxa"/>
          </w:tcPr>
          <w:p w14:paraId="16BE550E" w14:textId="77777777" w:rsidR="00F43EFB" w:rsidRDefault="00AB3D64" w:rsidP="00F43EFB">
            <w:pPr>
              <w:spacing w:beforeLines="50" w:before="120"/>
              <w:rPr>
                <w:lang w:val="en-US"/>
              </w:rPr>
            </w:pPr>
            <w:r>
              <w:rPr>
                <w:lang w:val="en-US"/>
              </w:rPr>
              <w:t>We understand the direct prediction can predicit the event in multiple windows</w:t>
            </w:r>
            <w:r w:rsidR="00F43EFB">
              <w:rPr>
                <w:lang w:val="en-US"/>
              </w:rPr>
              <w:t>. The window(s) are consecutive and the first window starts from t0. Following is an example</w:t>
            </w:r>
          </w:p>
          <w:p w14:paraId="1ED1A76B" w14:textId="204ACB72" w:rsidR="00F43EFB" w:rsidRDefault="00F43EFB" w:rsidP="00F43EFB">
            <w:pPr>
              <w:spacing w:beforeLines="50" w:before="120"/>
            </w:pPr>
            <w:r>
              <w:object w:dxaOrig="6288" w:dyaOrig="1128" w14:anchorId="6F8018F8">
                <v:shape id="_x0000_i1028" type="#_x0000_t75" style="width:314.4pt;height:56.45pt" o:ole="">
                  <v:imagedata r:id="rId14" o:title=""/>
                </v:shape>
                <o:OLEObject Type="Embed" ProgID="Visio.Drawing.15" ShapeID="_x0000_i1028" DrawAspect="Content" ObjectID="_1791897180" r:id="rId15"/>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9B6E50">
        <w:tc>
          <w:tcPr>
            <w:tcW w:w="1318" w:type="dxa"/>
          </w:tcPr>
          <w:p w14:paraId="6DD1533A" w14:textId="7C8B2ED1" w:rsidR="009B6E50" w:rsidRDefault="009B6E50" w:rsidP="009B6E50">
            <w:pPr>
              <w:spacing w:beforeLines="50" w:before="120"/>
              <w:rPr>
                <w:lang w:val="en-US"/>
              </w:rPr>
            </w:pPr>
            <w:r>
              <w:rPr>
                <w:rFonts w:hint="eastAsia"/>
                <w:lang w:val="en-US"/>
              </w:rPr>
              <w:t>NTT DOCOMO</w:t>
            </w:r>
          </w:p>
        </w:tc>
        <w:tc>
          <w:tcPr>
            <w:tcW w:w="1954"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04"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ab"/>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lastRenderedPageBreak/>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r w:rsidR="00296BBD" w14:paraId="786A1FDF" w14:textId="77777777" w:rsidTr="0085777B">
        <w:tc>
          <w:tcPr>
            <w:tcW w:w="1555" w:type="dxa"/>
          </w:tcPr>
          <w:p w14:paraId="53E0ABBE" w14:textId="4F043C77"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6D298C4F" w14:textId="70907812" w:rsidR="00296BBD" w:rsidRDefault="00296BBD" w:rsidP="00296BBD">
            <w:pPr>
              <w:spacing w:beforeLines="50" w:before="120"/>
              <w:rPr>
                <w:rFonts w:hint="eastAsia"/>
                <w:lang w:val="en-US"/>
              </w:rPr>
            </w:pPr>
            <w:r>
              <w:rPr>
                <w:rFonts w:eastAsia="맑은 고딕" w:hint="eastAsia"/>
                <w:lang w:val="en-US" w:eastAsia="ko-KR"/>
              </w:rPr>
              <w:t>Yes</w:t>
            </w:r>
          </w:p>
        </w:tc>
        <w:tc>
          <w:tcPr>
            <w:tcW w:w="5812" w:type="dxa"/>
          </w:tcPr>
          <w:p w14:paraId="6DF8AF4D" w14:textId="715B3862" w:rsidR="00296BBD" w:rsidRDefault="00296BBD" w:rsidP="00296BBD">
            <w:pPr>
              <w:spacing w:beforeLines="50" w:before="120"/>
              <w:rPr>
                <w:rFonts w:hint="eastAsia"/>
                <w:lang w:val="en-US"/>
              </w:rPr>
            </w:pPr>
            <w:r>
              <w:rPr>
                <w:rFonts w:eastAsia="맑은 고딕"/>
                <w:lang w:val="en-US" w:eastAsia="ko-KR"/>
              </w:rPr>
              <w:t xml:space="preserve">We also agree with DCM that it can be applied to Case 3. </w:t>
            </w: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02FBEFA0" w:rsidR="00485694" w:rsidRPr="00485694" w:rsidRDefault="00485694" w:rsidP="00C521E0">
      <w:pPr>
        <w:rPr>
          <w:b/>
          <w:bCs/>
        </w:rPr>
      </w:pPr>
      <w:r w:rsidRPr="00485694">
        <w:rPr>
          <w:b/>
          <w:bCs/>
        </w:rPr>
        <w:t>In direct measurement event prediction, a measurement event within a time window is predicted with possibility x% directly, where 0&lt;x&lt;=100, 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17"/>
      <w:commentRangeStart w:id="18"/>
      <w:r w:rsidRPr="00492501">
        <w:rPr>
          <w:b/>
          <w:bCs/>
        </w:rPr>
        <w:t>indirect</w:t>
      </w:r>
      <w:commentRangeEnd w:id="17"/>
      <w:r w:rsidR="002B71B5">
        <w:rPr>
          <w:rStyle w:val="ad"/>
        </w:rPr>
        <w:commentReference w:id="17"/>
      </w:r>
      <w:commentRangeEnd w:id="18"/>
      <w:r w:rsidR="00F43EFB">
        <w:rPr>
          <w:rStyle w:val="ad"/>
        </w:rPr>
        <w:commentReference w:id="18"/>
      </w:r>
      <w:r w:rsidRPr="00492501">
        <w:rPr>
          <w:b/>
          <w:bCs/>
        </w:rPr>
        <w:t xml:space="preserve"> measurement event prediction as baseline for further improvement?</w:t>
      </w:r>
    </w:p>
    <w:tbl>
      <w:tblPr>
        <w:tblStyle w:val="ab"/>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r>
              <w:rPr>
                <w:rFonts w:hint="eastAsia"/>
                <w:lang w:val="en-US"/>
              </w:rPr>
              <w:t>Y</w:t>
            </w:r>
            <w:r>
              <w:rPr>
                <w:lang w:val="en-US"/>
              </w:rPr>
              <w:t>es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4801193" w14:textId="47181AAE" w:rsidR="00F43EFB" w:rsidRDefault="00F43EFB" w:rsidP="0085777B">
            <w:pPr>
              <w:spacing w:beforeLines="50" w:before="120"/>
              <w:rPr>
                <w:lang w:val="en-US"/>
              </w:rPr>
            </w:pPr>
            <w:r>
              <w:rPr>
                <w:rFonts w:hint="eastAsia"/>
                <w:lang w:val="en-US"/>
              </w:rPr>
              <w:t>Y</w:t>
            </w:r>
            <w:r>
              <w:rPr>
                <w:lang w:val="en-US"/>
              </w:rPr>
              <w:t>es with comments</w:t>
            </w:r>
          </w:p>
        </w:tc>
        <w:tc>
          <w:tcPr>
            <w:tcW w:w="5812" w:type="dxa"/>
          </w:tcPr>
          <w:p w14:paraId="402ED885" w14:textId="02C15F25" w:rsidR="00F43EFB" w:rsidRDefault="00F43EFB" w:rsidP="0085777B">
            <w:pPr>
              <w:spacing w:beforeLines="50" w:before="120"/>
              <w:rPr>
                <w:lang w:val="en-US"/>
              </w:rPr>
            </w:pPr>
            <w:r>
              <w:rPr>
                <w:lang w:val="en-US"/>
              </w:rPr>
              <w:t>We don’t need to restric the input. The event prediction is done at UE side, so maybe more inputs can be considered, e.g. Ue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t>NTT DOCOMO</w:t>
            </w:r>
          </w:p>
        </w:tc>
        <w:tc>
          <w:tcPr>
            <w:tcW w:w="2409" w:type="dxa"/>
          </w:tcPr>
          <w:p w14:paraId="7B5FF0A7" w14:textId="17312533" w:rsidR="006C1180" w:rsidRDefault="006C1180" w:rsidP="006C1180">
            <w:pPr>
              <w:spacing w:beforeLines="50" w:before="120"/>
              <w:rPr>
                <w:lang w:val="en-US"/>
              </w:rPr>
            </w:pPr>
            <w:r>
              <w:rPr>
                <w:rFonts w:hint="eastAsia"/>
                <w:lang w:val="en-US"/>
              </w:rPr>
              <w:t>Yes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r w:rsidR="00296BBD" w14:paraId="26541351" w14:textId="77777777" w:rsidTr="0085777B">
        <w:tc>
          <w:tcPr>
            <w:tcW w:w="1555" w:type="dxa"/>
          </w:tcPr>
          <w:p w14:paraId="143CB8B3" w14:textId="3AAA83DD"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788666AB" w14:textId="3A918981" w:rsidR="00296BBD" w:rsidRDefault="00296BBD" w:rsidP="00296BBD">
            <w:pPr>
              <w:spacing w:beforeLines="50" w:before="120"/>
              <w:rPr>
                <w:rFonts w:hint="eastAsia"/>
                <w:lang w:val="en-US"/>
              </w:rPr>
            </w:pPr>
            <w:r>
              <w:rPr>
                <w:rFonts w:eastAsia="맑은 고딕" w:hint="eastAsia"/>
                <w:lang w:val="en-US" w:eastAsia="ko-KR"/>
              </w:rPr>
              <w:t>Yes with comments</w:t>
            </w:r>
          </w:p>
        </w:tc>
        <w:tc>
          <w:tcPr>
            <w:tcW w:w="5812" w:type="dxa"/>
          </w:tcPr>
          <w:p w14:paraId="571D9E70" w14:textId="7C54F9FE" w:rsidR="00296BBD" w:rsidRDefault="00296BBD" w:rsidP="00296BBD">
            <w:pPr>
              <w:spacing w:beforeLines="50" w:before="120"/>
              <w:rPr>
                <w:rFonts w:hint="eastAsia"/>
                <w:lang w:val="en-US"/>
              </w:rPr>
            </w:pPr>
            <w:r>
              <w:rPr>
                <w:rFonts w:eastAsia="맑은 고딕" w:hint="eastAsia"/>
                <w:lang w:val="en-US" w:eastAsia="ko-KR"/>
              </w:rPr>
              <w:t xml:space="preserve">Share the view with Xiaomi. We </w:t>
            </w:r>
            <w:r>
              <w:rPr>
                <w:rFonts w:eastAsia="맑은 고딕"/>
                <w:lang w:val="en-US" w:eastAsia="ko-KR"/>
              </w:rPr>
              <w:t>can just</w:t>
            </w:r>
            <w:r>
              <w:rPr>
                <w:rFonts w:eastAsia="맑은 고딕" w:hint="eastAsia"/>
                <w:lang w:val="en-US" w:eastAsia="ko-KR"/>
              </w:rPr>
              <w:t xml:space="preserve"> remove the last part after </w:t>
            </w:r>
            <w:r>
              <w:rPr>
                <w:rFonts w:eastAsia="맑은 고딕"/>
                <w:lang w:val="en-US" w:eastAsia="ko-KR"/>
              </w:rPr>
              <w:t>“based on …”.</w:t>
            </w:r>
          </w:p>
        </w:tc>
      </w:tr>
    </w:tbl>
    <w:p w14:paraId="0752DF35" w14:textId="77777777" w:rsidR="00485694" w:rsidRDefault="00485694" w:rsidP="00C521E0"/>
    <w:p w14:paraId="7286E2E7" w14:textId="2B1E7937" w:rsidR="004D4F0F" w:rsidRDefault="004D4F0F" w:rsidP="00EA48E1">
      <w:pPr>
        <w:pStyle w:val="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ab"/>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lastRenderedPageBreak/>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r w:rsidR="00115357">
        <w:t xml:space="preserve">an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ab"/>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event”(let’s call it ETD i.e. event timing difference) can be used to define the meaning of “true event prediction”. </w:t>
      </w:r>
    </w:p>
    <w:p w14:paraId="04FDCAF6" w14:textId="2BED5809" w:rsidR="00B85A21" w:rsidRDefault="00713D3C" w:rsidP="00B85A21">
      <w:pPr>
        <w:jc w:val="center"/>
      </w:pPr>
      <w:r>
        <w:object w:dxaOrig="2251" w:dyaOrig="1501" w14:anchorId="7091FEEA">
          <v:shape id="_x0000_i1029" type="#_x0000_t75" style="width:112.65pt;height:75.2pt" o:ole="">
            <v:imagedata r:id="rId18" o:title=""/>
          </v:shape>
          <o:OLEObject Type="Embed" ProgID="Visio.Drawing.15" ShapeID="_x0000_i1029" DrawAspect="Content" ObjectID="_1791897181" r:id="rId19"/>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ab"/>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lastRenderedPageBreak/>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r w:rsidR="00296BBD" w14:paraId="1EE017A6" w14:textId="77777777" w:rsidTr="0085777B">
        <w:tc>
          <w:tcPr>
            <w:tcW w:w="1555" w:type="dxa"/>
          </w:tcPr>
          <w:p w14:paraId="1D7310B6" w14:textId="0F4A4FC3"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6254D701" w14:textId="30E2AA08" w:rsidR="00296BBD" w:rsidRDefault="00296BBD" w:rsidP="00296BBD">
            <w:pPr>
              <w:spacing w:beforeLines="50" w:before="120"/>
              <w:rPr>
                <w:rFonts w:hint="eastAsia"/>
                <w:lang w:val="en-US"/>
              </w:rPr>
            </w:pPr>
            <w:r>
              <w:rPr>
                <w:rFonts w:eastAsia="맑은 고딕" w:hint="eastAsia"/>
                <w:lang w:val="en-US" w:eastAsia="ko-KR"/>
              </w:rPr>
              <w:t>Yes</w:t>
            </w:r>
          </w:p>
        </w:tc>
        <w:tc>
          <w:tcPr>
            <w:tcW w:w="5812" w:type="dxa"/>
          </w:tcPr>
          <w:p w14:paraId="6BC926BD" w14:textId="77777777" w:rsidR="00296BBD" w:rsidRDefault="00296BBD" w:rsidP="00296BBD">
            <w:pPr>
              <w:spacing w:beforeLines="50" w:before="120"/>
              <w:rPr>
                <w:lang w:val="en-US"/>
              </w:rPr>
            </w:pPr>
          </w:p>
        </w:tc>
      </w:tr>
    </w:tbl>
    <w:p w14:paraId="6DBF028D" w14:textId="1778C616" w:rsidR="00FD1B61" w:rsidRDefault="00FD1B61" w:rsidP="00E17985"/>
    <w:p w14:paraId="2E35FFE7" w14:textId="7372131D" w:rsidR="009B38CC" w:rsidRDefault="00F35209" w:rsidP="00E17985">
      <w:r>
        <w:t xml:space="preserve">For </w:t>
      </w:r>
      <w:del w:id="19"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ab"/>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r w:rsidR="00296BBD" w14:paraId="45652A2F" w14:textId="77777777" w:rsidTr="0085777B">
        <w:tc>
          <w:tcPr>
            <w:tcW w:w="1555" w:type="dxa"/>
          </w:tcPr>
          <w:p w14:paraId="129DB92E" w14:textId="5542A583"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47D5CB63" w14:textId="78D47CFC" w:rsidR="00296BBD" w:rsidRDefault="00296BBD" w:rsidP="00296BBD">
            <w:pPr>
              <w:spacing w:beforeLines="50" w:before="120"/>
              <w:rPr>
                <w:rFonts w:hint="eastAsia"/>
                <w:lang w:val="en-US"/>
              </w:rPr>
            </w:pPr>
            <w:r>
              <w:rPr>
                <w:rFonts w:eastAsia="맑은 고딕" w:hint="eastAsia"/>
                <w:lang w:val="en-US" w:eastAsia="ko-KR"/>
              </w:rPr>
              <w:t>Yes</w:t>
            </w:r>
          </w:p>
        </w:tc>
        <w:tc>
          <w:tcPr>
            <w:tcW w:w="5812" w:type="dxa"/>
          </w:tcPr>
          <w:p w14:paraId="6FE87F36" w14:textId="77777777" w:rsidR="00296BBD" w:rsidRDefault="00296BBD" w:rsidP="00296BBD">
            <w:pPr>
              <w:spacing w:beforeLines="50" w:before="120"/>
              <w:rPr>
                <w:lang w:val="en-US"/>
              </w:rPr>
            </w:pP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ab"/>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r>
              <w:rPr>
                <w:rFonts w:hint="eastAsia"/>
                <w:lang w:val="en-US"/>
              </w:rPr>
              <w:t>Y</w:t>
            </w:r>
            <w:r>
              <w:rPr>
                <w:lang w:val="en-US"/>
              </w:rPr>
              <w:t>es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991657">
            <w:pPr>
              <w:pStyle w:val="Doc-text2"/>
              <w:numPr>
                <w:ilvl w:val="0"/>
                <w:numId w:val="26"/>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lastRenderedPageBreak/>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296BBD" w14:paraId="7072DFC4" w14:textId="77777777" w:rsidTr="0085777B">
        <w:tc>
          <w:tcPr>
            <w:tcW w:w="1555" w:type="dxa"/>
          </w:tcPr>
          <w:p w14:paraId="6E853BE8" w14:textId="713DFB85"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08582AB8" w14:textId="71E70E28" w:rsidR="00296BBD" w:rsidRDefault="00296BBD" w:rsidP="00296BBD">
            <w:pPr>
              <w:spacing w:beforeLines="50" w:before="120"/>
              <w:rPr>
                <w:rFonts w:hint="eastAsia"/>
                <w:lang w:val="en-US"/>
              </w:rPr>
            </w:pPr>
            <w:r>
              <w:rPr>
                <w:rFonts w:eastAsia="맑은 고딕" w:hint="eastAsia"/>
                <w:lang w:val="en-US" w:eastAsia="ko-KR"/>
              </w:rPr>
              <w:t>No strong view</w:t>
            </w:r>
          </w:p>
        </w:tc>
        <w:tc>
          <w:tcPr>
            <w:tcW w:w="5812" w:type="dxa"/>
          </w:tcPr>
          <w:p w14:paraId="396B9D00" w14:textId="77777777" w:rsidR="00296BBD" w:rsidRDefault="00296BBD" w:rsidP="00296BBD">
            <w:pPr>
              <w:spacing w:beforeLines="50" w:before="120"/>
              <w:rPr>
                <w:rFonts w:hint="eastAsia"/>
                <w:lang w:val="en-US"/>
              </w:rPr>
            </w:pPr>
          </w:p>
        </w:tc>
      </w:tr>
    </w:tbl>
    <w:p w14:paraId="5B216C98" w14:textId="77777777" w:rsidR="0044451A" w:rsidRDefault="0044451A" w:rsidP="0044451A"/>
    <w:p w14:paraId="3DCC2BD5" w14:textId="656AB75A" w:rsidR="004D4F0F" w:rsidRDefault="004D4F0F" w:rsidP="00EA48E1">
      <w:pPr>
        <w:pStyle w:val="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ab"/>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(db)</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(ms)</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(ms)</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(ms)</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(ms,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(ms,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lastRenderedPageBreak/>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ab"/>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r>
              <w:rPr>
                <w:rFonts w:hint="eastAsia"/>
                <w:lang w:val="en-US"/>
              </w:rPr>
              <w:t>Y</w:t>
            </w:r>
            <w:r>
              <w:rPr>
                <w:lang w:val="en-US"/>
              </w:rPr>
              <w:t>es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No for OW,PW</w:t>
            </w:r>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Also, as the event prediction is done at UE, it can be up to UE to decide the OW length, which may has no impact to spec.</w:t>
            </w:r>
          </w:p>
          <w:p w14:paraId="42CA1433" w14:textId="6021117E" w:rsidR="00F43EFB" w:rsidRPr="00132575" w:rsidRDefault="00DC2D53" w:rsidP="0085777B">
            <w:pPr>
              <w:spacing w:beforeLines="50" w:before="120"/>
              <w:rPr>
                <w:lang w:val="en-US"/>
              </w:rPr>
            </w:pPr>
            <w:r>
              <w:rPr>
                <w:lang w:val="en-US"/>
              </w:rPr>
              <w:t>Companies can report the used OW,PW length.</w:t>
            </w:r>
          </w:p>
        </w:tc>
      </w:tr>
      <w:tr w:rsidR="00296BBD" w14:paraId="259B1629" w14:textId="77777777" w:rsidTr="0085777B">
        <w:tc>
          <w:tcPr>
            <w:tcW w:w="1555" w:type="dxa"/>
          </w:tcPr>
          <w:p w14:paraId="74CA7D3D" w14:textId="06430A85"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54F74823" w14:textId="77777777" w:rsidR="00296BBD" w:rsidRDefault="00296BBD" w:rsidP="00296BBD">
            <w:pPr>
              <w:spacing w:beforeLines="50" w:before="120"/>
              <w:rPr>
                <w:rFonts w:eastAsia="맑은 고딕"/>
                <w:lang w:val="en-US" w:eastAsia="ko-KR"/>
              </w:rPr>
            </w:pPr>
            <w:r>
              <w:rPr>
                <w:rFonts w:eastAsia="맑은 고딕" w:hint="eastAsia"/>
                <w:lang w:val="en-US" w:eastAsia="ko-KR"/>
              </w:rPr>
              <w:t>No for OW,</w:t>
            </w:r>
          </w:p>
          <w:p w14:paraId="17337889" w14:textId="2D974CEB" w:rsidR="00296BBD" w:rsidRDefault="00296BBD" w:rsidP="00296BBD">
            <w:pPr>
              <w:spacing w:beforeLines="50" w:before="120"/>
              <w:rPr>
                <w:lang w:val="en-US"/>
              </w:rPr>
            </w:pPr>
            <w:r>
              <w:rPr>
                <w:rFonts w:eastAsia="맑은 고딕"/>
                <w:lang w:val="en-US" w:eastAsia="ko-KR"/>
              </w:rPr>
              <w:t>Yes for others</w:t>
            </w:r>
          </w:p>
        </w:tc>
        <w:tc>
          <w:tcPr>
            <w:tcW w:w="5812" w:type="dxa"/>
          </w:tcPr>
          <w:p w14:paraId="2CA3DE7C" w14:textId="206EA3EC" w:rsidR="00296BBD" w:rsidRDefault="00296BBD" w:rsidP="00296BBD">
            <w:pPr>
              <w:spacing w:beforeLines="50" w:before="120"/>
              <w:rPr>
                <w:lang w:val="en-US"/>
              </w:rPr>
            </w:pPr>
            <w:r>
              <w:rPr>
                <w:rFonts w:eastAsia="맑은 고딕" w:hint="eastAsia"/>
                <w:lang w:val="en-US" w:eastAsia="ko-KR"/>
              </w:rPr>
              <w:t xml:space="preserve">For OW, </w:t>
            </w:r>
            <w:r>
              <w:rPr>
                <w:rFonts w:eastAsia="맑은 고딕"/>
                <w:lang w:val="en-US" w:eastAsia="ko-KR"/>
              </w:rPr>
              <w:t xml:space="preserve">we share the view with Xiaomi that it can be up to companies. </w:t>
            </w: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ab"/>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(db)</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(ms)</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(ms)</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(ms)</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(ms,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ab"/>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r>
              <w:rPr>
                <w:rFonts w:hint="eastAsia"/>
                <w:lang w:val="en-US"/>
              </w:rPr>
              <w:t>Yes</w:t>
            </w:r>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r w:rsidR="00296BBD" w14:paraId="6B0E6DE2" w14:textId="77777777" w:rsidTr="0085777B">
        <w:tc>
          <w:tcPr>
            <w:tcW w:w="1555" w:type="dxa"/>
          </w:tcPr>
          <w:p w14:paraId="3071757D" w14:textId="0555172C"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2C6693BB" w14:textId="77777777" w:rsidR="00296BBD" w:rsidRDefault="00296BBD" w:rsidP="00296BBD">
            <w:pPr>
              <w:spacing w:beforeLines="50" w:before="120"/>
              <w:rPr>
                <w:rFonts w:eastAsia="맑은 고딕"/>
                <w:lang w:val="en-US" w:eastAsia="ko-KR"/>
              </w:rPr>
            </w:pPr>
            <w:r>
              <w:rPr>
                <w:rFonts w:eastAsia="맑은 고딕" w:hint="eastAsia"/>
                <w:lang w:val="en-US" w:eastAsia="ko-KR"/>
              </w:rPr>
              <w:t>No for OW,</w:t>
            </w:r>
          </w:p>
          <w:p w14:paraId="0BB50C23" w14:textId="763E2EDE" w:rsidR="00296BBD" w:rsidRDefault="00296BBD" w:rsidP="00296BBD">
            <w:pPr>
              <w:spacing w:beforeLines="50" w:before="120"/>
              <w:rPr>
                <w:rFonts w:hint="eastAsia"/>
                <w:lang w:val="en-US"/>
              </w:rPr>
            </w:pPr>
            <w:r>
              <w:rPr>
                <w:rFonts w:eastAsia="맑은 고딕"/>
                <w:lang w:val="en-US" w:eastAsia="ko-KR"/>
              </w:rPr>
              <w:lastRenderedPageBreak/>
              <w:t>Yes for others</w:t>
            </w:r>
          </w:p>
        </w:tc>
        <w:tc>
          <w:tcPr>
            <w:tcW w:w="5812" w:type="dxa"/>
          </w:tcPr>
          <w:p w14:paraId="3B9F5862" w14:textId="4A98F4DB" w:rsidR="00296BBD" w:rsidRDefault="00296BBD" w:rsidP="00296BBD">
            <w:pPr>
              <w:spacing w:beforeLines="50" w:before="120"/>
              <w:rPr>
                <w:lang w:val="en-US"/>
              </w:rPr>
            </w:pPr>
            <w:r>
              <w:rPr>
                <w:rFonts w:eastAsia="맑은 고딕"/>
                <w:lang w:val="en-US" w:eastAsia="ko-KR"/>
              </w:rPr>
              <w:lastRenderedPageBreak/>
              <w:t xml:space="preserve">OW can be up to companies. </w:t>
            </w: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557FB0">
      <w:pPr>
        <w:pStyle w:val="aa"/>
        <w:widowControl w:val="0"/>
        <w:numPr>
          <w:ilvl w:val="0"/>
          <w:numId w:val="18"/>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557FB0">
      <w:pPr>
        <w:pStyle w:val="aa"/>
        <w:widowControl w:val="0"/>
        <w:numPr>
          <w:ilvl w:val="0"/>
          <w:numId w:val="18"/>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557FB0">
      <w:pPr>
        <w:pStyle w:val="aa"/>
        <w:widowControl w:val="0"/>
        <w:numPr>
          <w:ilvl w:val="0"/>
          <w:numId w:val="18"/>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557FB0" w:rsidP="00557FB0">
      <w:pPr>
        <w:jc w:val="center"/>
        <w:rPr>
          <w:noProof/>
        </w:rPr>
      </w:pPr>
      <w:r>
        <w:rPr>
          <w:noProof/>
        </w:rPr>
        <w:object w:dxaOrig="4186" w:dyaOrig="2326" w14:anchorId="10461843">
          <v:shape id="_x0000_i1030" type="#_x0000_t75" alt="" style="width:181.9pt;height:100.15pt" o:ole="">
            <v:imagedata r:id="rId20" o:title=""/>
          </v:shape>
          <o:OLEObject Type="Embed" ProgID="Visio.Drawing.15" ShapeID="_x0000_i1030" DrawAspect="Content" ObjectID="_1791897182" r:id="rId21"/>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557FB0">
      <w:pPr>
        <w:pStyle w:val="aa"/>
        <w:widowControl w:val="0"/>
        <w:numPr>
          <w:ilvl w:val="0"/>
          <w:numId w:val="19"/>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557FB0">
      <w:pPr>
        <w:pStyle w:val="aa"/>
        <w:widowControl w:val="0"/>
        <w:numPr>
          <w:ilvl w:val="0"/>
          <w:numId w:val="19"/>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557FB0">
      <w:pPr>
        <w:pStyle w:val="aa"/>
        <w:widowControl w:val="0"/>
        <w:numPr>
          <w:ilvl w:val="0"/>
          <w:numId w:val="19"/>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ab"/>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RAN2 has discusse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aa"/>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20" w:author="OPPO-Zonda" w:date="2024-10-30T10:33:00Z"/>
                <w:lang w:val="en-US"/>
              </w:rPr>
            </w:pPr>
            <w:r>
              <w:rPr>
                <w:lang w:val="en-US"/>
              </w:rPr>
              <w:t>We wonder why different assumptions is made to event prediction.</w:t>
            </w:r>
          </w:p>
          <w:p w14:paraId="7C440BB7" w14:textId="77777777" w:rsidR="00385909" w:rsidRDefault="00630488" w:rsidP="0085777B">
            <w:pPr>
              <w:spacing w:beforeLines="50" w:before="120"/>
              <w:rPr>
                <w:ins w:id="21" w:author="OPPO-Zonda" w:date="2024-10-30T11:22:00Z"/>
                <w:lang w:val="en-US"/>
              </w:rPr>
            </w:pPr>
            <w:ins w:id="22" w:author="OPPO-Zonda" w:date="2024-10-30T10:33:00Z">
              <w:r>
                <w:rPr>
                  <w:rFonts w:hint="eastAsia"/>
                  <w:lang w:val="en-US"/>
                </w:rPr>
                <w:t>R</w:t>
              </w:r>
              <w:r>
                <w:rPr>
                  <w:lang w:val="en-US"/>
                </w:rPr>
                <w:t xml:space="preserve">apporteur: </w:t>
              </w:r>
            </w:ins>
            <w:ins w:id="23" w:author="OPPO-Zonda" w:date="2024-10-30T11:18:00Z">
              <w:r w:rsidR="00106FA2">
                <w:rPr>
                  <w:lang w:val="en-US"/>
                </w:rPr>
                <w:t>For indirect prediction, t</w:t>
              </w:r>
            </w:ins>
            <w:ins w:id="24" w:author="OPPO-Zonda" w:date="2024-10-30T11:09:00Z">
              <w:r w:rsidR="00106FA2">
                <w:rPr>
                  <w:lang w:val="en-US"/>
                </w:rPr>
                <w:t>he grey results in Figure 2.1.3-1</w:t>
              </w:r>
            </w:ins>
            <w:ins w:id="25" w:author="OPPO-Zonda" w:date="2024-10-30T11:10:00Z">
              <w:r w:rsidR="00106FA2">
                <w:rPr>
                  <w:lang w:val="en-US"/>
                </w:rPr>
                <w:t xml:space="preserve"> </w:t>
              </w:r>
            </w:ins>
            <w:ins w:id="26" w:author="OPPO-Zonda" w:date="2024-10-30T11:15:00Z">
              <w:r w:rsidR="00106FA2">
                <w:rPr>
                  <w:lang w:val="en-US"/>
                </w:rPr>
                <w:t>is</w:t>
              </w:r>
            </w:ins>
            <w:ins w:id="27" w:author="OPPO-Zonda" w:date="2024-10-30T11:14:00Z">
              <w:r w:rsidR="00106FA2">
                <w:rPr>
                  <w:lang w:val="en-US"/>
                </w:rPr>
                <w:t xml:space="preserve"> </w:t>
              </w:r>
            </w:ins>
            <w:ins w:id="28" w:author="OPPO-Zonda" w:date="2024-10-30T11:16:00Z">
              <w:r w:rsidR="00106FA2">
                <w:rPr>
                  <w:lang w:val="en-US"/>
                </w:rPr>
                <w:t xml:space="preserve">historical </w:t>
              </w:r>
            </w:ins>
            <w:ins w:id="29" w:author="OPPO-Zonda" w:date="2024-10-30T11:14:00Z">
              <w:r w:rsidR="00106FA2">
                <w:rPr>
                  <w:lang w:val="en-US"/>
                </w:rPr>
                <w:t>“predicted L3 filtered</w:t>
              </w:r>
            </w:ins>
            <w:ins w:id="30" w:author="OPPO-Zonda" w:date="2024-10-30T11:16:00Z">
              <w:r w:rsidR="00106FA2">
                <w:rPr>
                  <w:lang w:val="en-US"/>
                </w:rPr>
                <w:t xml:space="preserve"> RSRP</w:t>
              </w:r>
            </w:ins>
            <w:ins w:id="31" w:author="OPPO-Zonda" w:date="2024-10-30T11:14:00Z">
              <w:r w:rsidR="00106FA2">
                <w:rPr>
                  <w:lang w:val="en-US"/>
                </w:rPr>
                <w:t>”</w:t>
              </w:r>
            </w:ins>
            <w:ins w:id="32" w:author="OPPO-Zonda" w:date="2024-10-30T11:16:00Z">
              <w:r w:rsidR="00106FA2">
                <w:rPr>
                  <w:lang w:val="en-US"/>
                </w:rPr>
                <w:t xml:space="preserve">, If those results are involved in the L3 filtering operation, </w:t>
              </w:r>
            </w:ins>
            <w:ins w:id="33" w:author="OPPO-Zonda" w:date="2024-10-30T11:17:00Z">
              <w:r w:rsidR="00106FA2">
                <w:rPr>
                  <w:lang w:val="en-US"/>
                </w:rPr>
                <w:t xml:space="preserve">it means the output of the model is feedback as input of the model. Such operation may or may not impact </w:t>
              </w:r>
            </w:ins>
            <w:ins w:id="34"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35" w:author="OPPO-Zonda" w:date="2024-10-30T11:19:00Z">
              <w:r>
                <w:rPr>
                  <w:lang w:val="en-US"/>
                </w:rPr>
                <w:t>For direct prediction, technically the grey results don’t exist because event is predicted directly without intermediate predicted L3 RSRP results. I</w:t>
              </w:r>
            </w:ins>
            <w:ins w:id="36" w:author="OPPO-Zonda" w:date="2024-10-30T11:20:00Z">
              <w:r w:rsidR="00385909">
                <w:rPr>
                  <w:lang w:val="en-US"/>
                </w:rPr>
                <w:t>f the skipped result</w:t>
              </w:r>
            </w:ins>
            <w:ins w:id="37" w:author="OPPO-Zonda" w:date="2024-10-30T11:21:00Z">
              <w:r w:rsidR="00385909">
                <w:rPr>
                  <w:lang w:val="en-US"/>
                </w:rPr>
                <w:t xml:space="preserve"> (as grey results)</w:t>
              </w:r>
            </w:ins>
            <w:ins w:id="38" w:author="OPPO-Zonda" w:date="2024-10-30T11:20:00Z">
              <w:r w:rsidR="00385909">
                <w:rPr>
                  <w:lang w:val="en-US"/>
                </w:rPr>
                <w:t xml:space="preserve"> in the dataset are used, then no </w:t>
              </w:r>
            </w:ins>
            <w:ins w:id="39" w:author="OPPO-Zonda" w:date="2024-10-30T11:21:00Z">
              <w:r w:rsidR="00385909">
                <w:rPr>
                  <w:lang w:val="en-US"/>
                </w:rPr>
                <w:t>measurement is skipped</w:t>
              </w:r>
            </w:ins>
            <w:ins w:id="40" w:author="OPPO-Zonda" w:date="2024-10-30T11:22:00Z">
              <w:r w:rsidR="00385909">
                <w:rPr>
                  <w:lang w:val="en-US"/>
                </w:rPr>
                <w:t xml:space="preserve"> and </w:t>
              </w:r>
            </w:ins>
            <w:ins w:id="41" w:author="OPPO-Zonda" w:date="2024-10-30T11:24:00Z">
              <w:r w:rsidR="00385909">
                <w:rPr>
                  <w:lang w:val="en-US"/>
                </w:rPr>
                <w:t xml:space="preserve">thus </w:t>
              </w:r>
            </w:ins>
            <w:ins w:id="42"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r w:rsidR="00296BBD" w14:paraId="6264DB0E" w14:textId="77777777" w:rsidTr="0085777B">
        <w:tc>
          <w:tcPr>
            <w:tcW w:w="1555" w:type="dxa"/>
          </w:tcPr>
          <w:p w14:paraId="17821709" w14:textId="4B46DA91" w:rsidR="00296BBD" w:rsidRDefault="00296BBD" w:rsidP="00296BBD">
            <w:pPr>
              <w:spacing w:beforeLines="50" w:before="120"/>
              <w:rPr>
                <w:rFonts w:hint="eastAsia"/>
                <w:lang w:val="en-US"/>
              </w:rPr>
            </w:pPr>
            <w:r>
              <w:rPr>
                <w:rFonts w:eastAsia="맑은 고딕" w:hint="eastAsia"/>
                <w:lang w:val="en-US" w:eastAsia="ko-KR"/>
              </w:rPr>
              <w:lastRenderedPageBreak/>
              <w:t>Samsung</w:t>
            </w:r>
          </w:p>
        </w:tc>
        <w:tc>
          <w:tcPr>
            <w:tcW w:w="2409" w:type="dxa"/>
          </w:tcPr>
          <w:p w14:paraId="74BA7408" w14:textId="783BDB7E" w:rsidR="00296BBD" w:rsidRDefault="00296BBD" w:rsidP="00296BBD">
            <w:pPr>
              <w:spacing w:beforeLines="50" w:before="120"/>
              <w:rPr>
                <w:lang w:val="en-US"/>
              </w:rPr>
            </w:pPr>
            <w:r>
              <w:rPr>
                <w:rFonts w:eastAsia="맑은 고딕" w:hint="eastAsia"/>
                <w:lang w:val="en-US" w:eastAsia="ko-KR"/>
              </w:rPr>
              <w:t>Yes</w:t>
            </w:r>
          </w:p>
        </w:tc>
        <w:tc>
          <w:tcPr>
            <w:tcW w:w="5812" w:type="dxa"/>
          </w:tcPr>
          <w:p w14:paraId="2B60636A" w14:textId="77777777" w:rsidR="00296BBD" w:rsidRDefault="00296BBD" w:rsidP="00296BBD">
            <w:pPr>
              <w:spacing w:beforeLines="50" w:before="120"/>
            </w:pPr>
            <w:r>
              <w:rPr>
                <w:rFonts w:eastAsia="맑은 고딕"/>
                <w:lang w:val="en-US" w:eastAsia="ko-KR"/>
              </w:rPr>
              <w:t xml:space="preserve">For option 1, the </w:t>
            </w:r>
            <w:r>
              <w:t>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allows parallel computing.</w:t>
            </w:r>
          </w:p>
          <w:p w14:paraId="2BD2B00D" w14:textId="77777777" w:rsidR="00296BBD" w:rsidRDefault="00296BBD" w:rsidP="00296BBD">
            <w:pPr>
              <w:spacing w:beforeLines="50" w:before="120"/>
            </w:pPr>
            <w:r>
              <w:t>The option 2 means no L3 filtering in practice.</w:t>
            </w:r>
          </w:p>
          <w:p w14:paraId="4CB8B4B2" w14:textId="77777777" w:rsidR="00296BBD" w:rsidRDefault="00296BBD" w:rsidP="00296BBD">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300246DA" w14:textId="64F8DF90" w:rsidR="00296BBD" w:rsidRDefault="00296BBD" w:rsidP="00296BBD">
            <w:pPr>
              <w:spacing w:beforeLines="50" w:before="120"/>
              <w:rPr>
                <w:lang w:val="en-US"/>
              </w:rPr>
            </w:pPr>
            <w:r>
              <w:t>In our view, companies can select one of the options, and report which option is used.</w:t>
            </w:r>
          </w:p>
        </w:tc>
      </w:tr>
    </w:tbl>
    <w:p w14:paraId="71CF693C" w14:textId="77777777" w:rsidR="001D33D6" w:rsidRPr="00DA48A9" w:rsidRDefault="001D33D6" w:rsidP="001D33D6"/>
    <w:p w14:paraId="70E90142" w14:textId="436C4D0E" w:rsidR="001D7E4A" w:rsidRPr="00783B0A" w:rsidRDefault="001D7E4A" w:rsidP="001D7E4A">
      <w:pPr>
        <w:pStyle w:val="2"/>
      </w:pPr>
      <w:r>
        <w:t>RLF event prediction</w:t>
      </w:r>
    </w:p>
    <w:p w14:paraId="3A27B618" w14:textId="3F7F1F5E" w:rsidR="00452F60" w:rsidRDefault="00452F60" w:rsidP="00452F60">
      <w:pPr>
        <w:pStyle w:val="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lastRenderedPageBreak/>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ab"/>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r>
              <w:rPr>
                <w:rFonts w:hint="eastAsia"/>
                <w:lang w:val="en-US"/>
              </w:rPr>
              <w:t>Y</w:t>
            </w:r>
            <w:r>
              <w:rPr>
                <w:lang w:val="en-US"/>
              </w:rPr>
              <w:t>es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r w:rsidR="00296BBD" w14:paraId="23E49216" w14:textId="77777777" w:rsidTr="0085777B">
        <w:tc>
          <w:tcPr>
            <w:tcW w:w="1555" w:type="dxa"/>
          </w:tcPr>
          <w:p w14:paraId="5F592CB6" w14:textId="2BE728CE"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7B152398" w14:textId="5E152BB2" w:rsidR="00296BBD" w:rsidRDefault="00296BBD" w:rsidP="00296BBD">
            <w:pPr>
              <w:spacing w:beforeLines="50" w:before="120"/>
              <w:rPr>
                <w:rFonts w:hint="eastAsia"/>
                <w:lang w:val="en-US"/>
              </w:rPr>
            </w:pPr>
            <w:r>
              <w:rPr>
                <w:rFonts w:eastAsia="맑은 고딕" w:hint="eastAsia"/>
                <w:lang w:val="en-US" w:eastAsia="ko-KR"/>
              </w:rPr>
              <w:t>Yes with comments</w:t>
            </w:r>
          </w:p>
        </w:tc>
        <w:tc>
          <w:tcPr>
            <w:tcW w:w="5812" w:type="dxa"/>
          </w:tcPr>
          <w:p w14:paraId="6D3A22BA" w14:textId="77777777" w:rsidR="00296BBD" w:rsidRDefault="00296BBD" w:rsidP="00296BBD">
            <w:pPr>
              <w:spacing w:beforeLines="50" w:before="120"/>
              <w:rPr>
                <w:rFonts w:eastAsia="맑은 고딕"/>
                <w:lang w:val="en-US" w:eastAsia="ko-KR"/>
              </w:rPr>
            </w:pPr>
            <w:r>
              <w:rPr>
                <w:rFonts w:eastAsia="맑은 고딕"/>
                <w:lang w:val="en-US" w:eastAsia="ko-KR"/>
              </w:rPr>
              <w:t xml:space="preserve">According to TR 36.839, for RLF monitoring, two different L1 filtering window length (100ms and 200ms) are used for Qin and Qout, respectively. </w:t>
            </w:r>
          </w:p>
          <w:p w14:paraId="6A533C51" w14:textId="77777777" w:rsidR="00296BBD" w:rsidRPr="00D52C41" w:rsidRDefault="00296BBD" w:rsidP="00296BBD">
            <w:pPr>
              <w:rPr>
                <w:rFonts w:eastAsia="맑은 고딕"/>
                <w:i/>
                <w:lang w:val="en-US" w:eastAsia="ko-KR"/>
              </w:rPr>
            </w:pPr>
            <w:r w:rsidRPr="00D52C41">
              <w:rPr>
                <w:rFonts w:eastAsia="맑은 고딕"/>
                <w:i/>
                <w:lang w:val="en-US" w:eastAsia="ko-KR"/>
              </w:rPr>
              <w:t>“</w:t>
            </w:r>
            <w:r w:rsidRPr="00D52C41">
              <w:rPr>
                <w:i/>
                <w:lang w:eastAsia="ja-JP"/>
              </w:rPr>
              <w:t xml:space="preserve">For the purpose of RLF monitoring, the basic L1 processing configurations in non-DRX mode should be: L1 sample rate is once every 10ms (i.e. radio frame), with the </w:t>
            </w:r>
            <w:r w:rsidRPr="0016597F">
              <w:rPr>
                <w:b/>
                <w:i/>
                <w:lang w:eastAsia="ja-JP"/>
              </w:rPr>
              <w:t>L1 samples filtered linearly over a sliding window of 200ms (i.e. 20 samples) for Qout and 100 ms (i.e. 10 samples) for Qin, respectively</w:t>
            </w:r>
            <w:r w:rsidRPr="00D52C41">
              <w:rPr>
                <w:i/>
                <w:lang w:eastAsia="ja-JP"/>
              </w:rPr>
              <w:t>.”</w:t>
            </w:r>
          </w:p>
          <w:p w14:paraId="163DEE48" w14:textId="77777777" w:rsidR="00296BBD" w:rsidRDefault="00296BBD" w:rsidP="00296BBD">
            <w:pPr>
              <w:spacing w:beforeLines="50" w:before="120"/>
              <w:rPr>
                <w:rFonts w:eastAsia="맑은 고딕"/>
                <w:lang w:val="en-US" w:eastAsia="ko-KR"/>
              </w:rPr>
            </w:pPr>
            <w:r>
              <w:rPr>
                <w:rFonts w:eastAsia="맑은 고딕"/>
                <w:lang w:val="en-US" w:eastAsia="ko-KR"/>
              </w:rPr>
              <w:t xml:space="preserve">Therefore, if we assume the predicted L1 SINR is “L1-filtered” SINR, we need to train two separate AI models with the two different L1 filtering window length for Qin and </w:t>
            </w:r>
            <w:bookmarkStart w:id="43" w:name="_GoBack"/>
            <w:bookmarkEnd w:id="43"/>
            <w:r>
              <w:rPr>
                <w:rFonts w:eastAsia="맑은 고딕"/>
                <w:lang w:val="en-US" w:eastAsia="ko-KR"/>
              </w:rPr>
              <w:t xml:space="preserve">Qout, separately.  </w:t>
            </w:r>
          </w:p>
          <w:p w14:paraId="75038A7B" w14:textId="60EB077C" w:rsidR="00296BBD" w:rsidRDefault="00296BBD" w:rsidP="00296BBD">
            <w:pPr>
              <w:spacing w:beforeLines="50" w:before="120"/>
              <w:rPr>
                <w:lang w:val="en-US"/>
              </w:rPr>
            </w:pPr>
            <w:r>
              <w:rPr>
                <w:rFonts w:eastAsia="맑은 고딕"/>
                <w:lang w:val="en-US" w:eastAsia="ko-KR"/>
              </w:rPr>
              <w:t xml:space="preserve">To avoid the unnecessary overhead, the predicted L1 SINR can be either “L1 raw” or “L1-filtered” SINR and it can be up to companies which option to use.  </w:t>
            </w: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ab"/>
        <w:tblW w:w="9776" w:type="dxa"/>
        <w:tblLook w:val="04A0" w:firstRow="1" w:lastRow="0" w:firstColumn="1" w:lastColumn="0" w:noHBand="0" w:noVBand="1"/>
      </w:tblPr>
      <w:tblGrid>
        <w:gridCol w:w="1354"/>
        <w:gridCol w:w="1918"/>
        <w:gridCol w:w="6504"/>
      </w:tblGrid>
      <w:tr w:rsidR="00281024" w14:paraId="4D79E6FE" w14:textId="77777777" w:rsidTr="0085777B">
        <w:tc>
          <w:tcPr>
            <w:tcW w:w="1555"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2409" w:type="dxa"/>
          </w:tcPr>
          <w:p w14:paraId="4D380D21" w14:textId="77777777" w:rsidR="00281024" w:rsidRDefault="00281024" w:rsidP="0085777B">
            <w:pPr>
              <w:spacing w:beforeLines="50" w:before="120"/>
              <w:rPr>
                <w:lang w:val="en-US"/>
              </w:rPr>
            </w:pPr>
            <w:r>
              <w:rPr>
                <w:lang w:val="en-US"/>
              </w:rPr>
              <w:t>Opinion: Yes or No</w:t>
            </w:r>
          </w:p>
        </w:tc>
        <w:tc>
          <w:tcPr>
            <w:tcW w:w="5812"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85777B">
        <w:tc>
          <w:tcPr>
            <w:tcW w:w="1555"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2409" w:type="dxa"/>
          </w:tcPr>
          <w:p w14:paraId="7AC9AB71" w14:textId="0BB8008C" w:rsidR="00281024" w:rsidRDefault="00F01C29" w:rsidP="0085777B">
            <w:pPr>
              <w:spacing w:beforeLines="50" w:before="120"/>
              <w:rPr>
                <w:lang w:val="en-US"/>
              </w:rPr>
            </w:pPr>
            <w:r>
              <w:rPr>
                <w:lang w:val="en-US"/>
              </w:rPr>
              <w:t>Interpretation 2</w:t>
            </w:r>
          </w:p>
        </w:tc>
        <w:tc>
          <w:tcPr>
            <w:tcW w:w="5812"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85777B">
        <w:tc>
          <w:tcPr>
            <w:tcW w:w="1555"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2409"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5812"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544CA7" w:rsidP="00544CA7">
            <w:pPr>
              <w:spacing w:beforeLines="50" w:before="120"/>
            </w:pPr>
            <w:r>
              <w:object w:dxaOrig="6288" w:dyaOrig="1128" w14:anchorId="371A2C7E">
                <v:shape id="_x0000_i1031" type="#_x0000_t75" style="width:314.45pt;height:56.7pt" o:ole="">
                  <v:imagedata r:id="rId14" o:title=""/>
                </v:shape>
                <o:OLEObject Type="Embed" ProgID="Visio.Drawing.15" ShapeID="_x0000_i1031" DrawAspect="Content" ObjectID="_1791897183" r:id="rId22"/>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85777B">
        <w:tc>
          <w:tcPr>
            <w:tcW w:w="1555" w:type="dxa"/>
          </w:tcPr>
          <w:p w14:paraId="38D6D7F3" w14:textId="283072A2" w:rsidR="00166C56" w:rsidRDefault="00166C56" w:rsidP="0085777B">
            <w:pPr>
              <w:spacing w:beforeLines="50" w:before="120"/>
              <w:rPr>
                <w:lang w:val="en-US"/>
              </w:rPr>
            </w:pPr>
            <w:r>
              <w:rPr>
                <w:rFonts w:hint="eastAsia"/>
                <w:lang w:val="en-US"/>
              </w:rPr>
              <w:t>NTT DOCOMO</w:t>
            </w:r>
          </w:p>
        </w:tc>
        <w:tc>
          <w:tcPr>
            <w:tcW w:w="2409" w:type="dxa"/>
          </w:tcPr>
          <w:p w14:paraId="25276137" w14:textId="4DA3EF39" w:rsidR="00166C56" w:rsidRDefault="00166C56" w:rsidP="0085777B">
            <w:pPr>
              <w:spacing w:beforeLines="50" w:before="120"/>
              <w:rPr>
                <w:lang w:val="en-US"/>
              </w:rPr>
            </w:pPr>
            <w:r>
              <w:rPr>
                <w:rFonts w:hint="eastAsia"/>
                <w:lang w:val="en-US"/>
              </w:rPr>
              <w:t>Same comments as Q3.</w:t>
            </w:r>
          </w:p>
        </w:tc>
        <w:tc>
          <w:tcPr>
            <w:tcW w:w="5812" w:type="dxa"/>
          </w:tcPr>
          <w:p w14:paraId="72C94FF2" w14:textId="77777777" w:rsidR="00166C56" w:rsidRDefault="00166C56" w:rsidP="00544CA7">
            <w:pPr>
              <w:spacing w:beforeLines="50" w:before="120"/>
              <w:rPr>
                <w:lang w:val="en-US"/>
              </w:rPr>
            </w:pP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a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lastRenderedPageBreak/>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ab"/>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r w:rsidR="00296BBD" w14:paraId="357F4309" w14:textId="77777777" w:rsidTr="0085777B">
        <w:tc>
          <w:tcPr>
            <w:tcW w:w="1555" w:type="dxa"/>
          </w:tcPr>
          <w:p w14:paraId="103B6CC0" w14:textId="18C5339E"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52C7AEA2" w14:textId="6059EFD1" w:rsidR="00296BBD" w:rsidRDefault="00296BBD" w:rsidP="00296BBD">
            <w:pPr>
              <w:spacing w:beforeLines="50" w:before="120"/>
              <w:rPr>
                <w:rFonts w:hint="eastAsia"/>
                <w:lang w:val="en-US"/>
              </w:rPr>
            </w:pPr>
            <w:r>
              <w:rPr>
                <w:rFonts w:eastAsia="맑은 고딕" w:hint="eastAsia"/>
                <w:lang w:val="en-US" w:eastAsia="ko-KR"/>
              </w:rPr>
              <w:t>Yes</w:t>
            </w:r>
          </w:p>
        </w:tc>
        <w:tc>
          <w:tcPr>
            <w:tcW w:w="5812" w:type="dxa"/>
          </w:tcPr>
          <w:p w14:paraId="51834F1F" w14:textId="77777777" w:rsidR="00296BBD" w:rsidRDefault="00296BBD" w:rsidP="00296BBD">
            <w:pPr>
              <w:spacing w:beforeLines="50" w:before="120"/>
              <w:rPr>
                <w:lang w:val="en-US"/>
              </w:rPr>
            </w:pPr>
          </w:p>
        </w:tc>
      </w:tr>
    </w:tbl>
    <w:p w14:paraId="0E78A1A3" w14:textId="4B898372" w:rsidR="00281024" w:rsidRDefault="00281024" w:rsidP="001C0A30"/>
    <w:p w14:paraId="350EFF5F" w14:textId="7AAF0C16" w:rsidR="00DF128E" w:rsidRDefault="00DF128E" w:rsidP="00DF128E">
      <w:pPr>
        <w:pStyle w:val="3"/>
      </w:pPr>
      <w:r>
        <w:t>Metrics</w:t>
      </w:r>
    </w:p>
    <w:p w14:paraId="75849C94" w14:textId="09BA4B5E" w:rsidR="00DF128E" w:rsidRDefault="0098058F" w:rsidP="001C0A30">
      <w:r>
        <w:rPr>
          <w:rFonts w:hint="eastAsia"/>
        </w:rPr>
        <w:t>I</w:t>
      </w:r>
      <w:r>
        <w:t xml:space="preserve">t is rapporteur’s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ab"/>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r>
              <w:rPr>
                <w:rFonts w:hint="eastAsia"/>
                <w:lang w:val="en-US"/>
              </w:rPr>
              <w:t>Y</w:t>
            </w:r>
            <w:r>
              <w:rPr>
                <w:lang w:val="en-US"/>
              </w:rPr>
              <w:t>es with comments</w:t>
            </w:r>
          </w:p>
        </w:tc>
        <w:tc>
          <w:tcPr>
            <w:tcW w:w="5812" w:type="dxa"/>
          </w:tcPr>
          <w:p w14:paraId="28D488B4" w14:textId="4F350CA9" w:rsidR="00544CA7" w:rsidRDefault="00544CA7" w:rsidP="00544CA7">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r w:rsidR="00296BBD" w14:paraId="4DD625BA" w14:textId="77777777" w:rsidTr="0085777B">
        <w:tc>
          <w:tcPr>
            <w:tcW w:w="1555" w:type="dxa"/>
          </w:tcPr>
          <w:p w14:paraId="0132B8C6" w14:textId="7992EEEF"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11E72A99" w14:textId="14E53951" w:rsidR="00296BBD" w:rsidRDefault="00296BBD" w:rsidP="00296BBD">
            <w:pPr>
              <w:spacing w:beforeLines="50" w:before="120"/>
              <w:rPr>
                <w:rFonts w:hint="eastAsia"/>
                <w:lang w:val="en-US"/>
              </w:rPr>
            </w:pPr>
            <w:r>
              <w:rPr>
                <w:rFonts w:eastAsia="맑은 고딕" w:hint="eastAsia"/>
                <w:lang w:val="en-US" w:eastAsia="ko-KR"/>
              </w:rPr>
              <w:t>Yes</w:t>
            </w:r>
          </w:p>
        </w:tc>
        <w:tc>
          <w:tcPr>
            <w:tcW w:w="5812" w:type="dxa"/>
          </w:tcPr>
          <w:p w14:paraId="6C59D891" w14:textId="77777777" w:rsidR="00296BBD" w:rsidRDefault="00296BBD" w:rsidP="00296BBD">
            <w:pPr>
              <w:spacing w:beforeLines="50" w:before="120"/>
              <w:rPr>
                <w:rFonts w:hint="eastAsia"/>
                <w:lang w:val="en-US"/>
              </w:rPr>
            </w:pPr>
          </w:p>
        </w:tc>
      </w:tr>
    </w:tbl>
    <w:p w14:paraId="4AEA0614" w14:textId="77777777" w:rsidR="00A12C4E" w:rsidRPr="005F46C5" w:rsidRDefault="00A12C4E" w:rsidP="001C0A30"/>
    <w:p w14:paraId="75634A92" w14:textId="77777777" w:rsidR="00064B7B" w:rsidRDefault="00064B7B" w:rsidP="00064B7B">
      <w:pPr>
        <w:pStyle w:val="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ab"/>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r w:rsidR="00296BBD" w14:paraId="33BE7CD6" w14:textId="77777777" w:rsidTr="0085777B">
        <w:tc>
          <w:tcPr>
            <w:tcW w:w="1555" w:type="dxa"/>
          </w:tcPr>
          <w:p w14:paraId="5E137861" w14:textId="6DF608AA" w:rsidR="00296BBD" w:rsidRDefault="00296BBD" w:rsidP="00296BBD">
            <w:pPr>
              <w:spacing w:beforeLines="50" w:before="120"/>
              <w:rPr>
                <w:rFonts w:hint="eastAsia"/>
                <w:lang w:val="en-US"/>
              </w:rPr>
            </w:pPr>
            <w:r>
              <w:rPr>
                <w:rFonts w:eastAsia="맑은 고딕" w:hint="eastAsia"/>
                <w:lang w:val="en-US" w:eastAsia="ko-KR"/>
              </w:rPr>
              <w:lastRenderedPageBreak/>
              <w:t>Samsung</w:t>
            </w:r>
          </w:p>
        </w:tc>
        <w:tc>
          <w:tcPr>
            <w:tcW w:w="2409" w:type="dxa"/>
          </w:tcPr>
          <w:p w14:paraId="2BFE0AAA" w14:textId="12B762F0" w:rsidR="00296BBD" w:rsidRDefault="00296BBD" w:rsidP="00296BBD">
            <w:pPr>
              <w:spacing w:beforeLines="50" w:before="120"/>
              <w:rPr>
                <w:rFonts w:hint="eastAsia"/>
                <w:lang w:val="en-US"/>
              </w:rPr>
            </w:pPr>
            <w:r>
              <w:rPr>
                <w:rFonts w:eastAsia="맑은 고딕" w:hint="eastAsia"/>
                <w:lang w:val="en-US" w:eastAsia="ko-KR"/>
              </w:rPr>
              <w:t>Yes</w:t>
            </w:r>
          </w:p>
        </w:tc>
        <w:tc>
          <w:tcPr>
            <w:tcW w:w="5812" w:type="dxa"/>
          </w:tcPr>
          <w:p w14:paraId="4BEBE50A" w14:textId="77777777" w:rsidR="00296BBD" w:rsidRDefault="00296BBD" w:rsidP="00296BBD">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[POST127bis][016][AI Mob] Simulation results (Mediatek)</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44"/>
      <w:r w:rsidRPr="00836BED">
        <w:rPr>
          <w:b/>
          <w:bCs/>
        </w:rPr>
        <w:t>2</w:t>
      </w:r>
      <w:commentRangeEnd w:id="44"/>
      <w:r w:rsidR="00FB4249">
        <w:rPr>
          <w:rStyle w:val="ad"/>
        </w:rPr>
        <w:commentReference w:id="44"/>
      </w:r>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ab"/>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r>
              <w:rPr>
                <w:rFonts w:hint="eastAsia"/>
              </w:rPr>
              <w:t>Q</w:t>
            </w:r>
            <w:r w:rsidRPr="00485584">
              <w:rPr>
                <w:vertAlign w:val="subscript"/>
              </w:rPr>
              <w:t>out</w:t>
            </w:r>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r w:rsidRPr="00037BFE">
              <w:t>T</w:t>
            </w:r>
            <w:r w:rsidRPr="00037BFE">
              <w:rPr>
                <w:vertAlign w:val="subscript"/>
              </w:rPr>
              <w:t>Indication_interval</w:t>
            </w:r>
            <w:r w:rsidRPr="00485584">
              <w:t>)</w:t>
            </w:r>
          </w:p>
        </w:tc>
        <w:tc>
          <w:tcPr>
            <w:tcW w:w="3119" w:type="dxa"/>
          </w:tcPr>
          <w:p w14:paraId="0168A0B4" w14:textId="7EC73B3C" w:rsidR="00485584" w:rsidRDefault="00B0568D" w:rsidP="001C0A30">
            <w:r>
              <w:t>20ms</w:t>
            </w:r>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r>
              <w:rPr>
                <w:rFonts w:hint="eastAsia"/>
              </w:rPr>
              <w:t>Q</w:t>
            </w:r>
            <w:r w:rsidRPr="00485584">
              <w:rPr>
                <w:vertAlign w:val="subscript"/>
              </w:rPr>
              <w:t>out</w:t>
            </w:r>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(ms, note1)</w:t>
            </w:r>
          </w:p>
        </w:tc>
        <w:tc>
          <w:tcPr>
            <w:tcW w:w="3119" w:type="dxa"/>
          </w:tcPr>
          <w:p w14:paraId="27EB979F" w14:textId="4A53B21C" w:rsidR="00853CE8" w:rsidRDefault="007A6D56" w:rsidP="00853CE8">
            <w:r>
              <w:t>2</w:t>
            </w:r>
            <w:r w:rsidR="00853CE8">
              <w:t>0ms</w:t>
            </w:r>
            <w:r w:rsidR="00ED3685">
              <w:rPr>
                <w:rFonts w:hint="eastAsia"/>
              </w:rPr>
              <w:t>(</w:t>
            </w:r>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(ms, note 2)</w:t>
            </w:r>
          </w:p>
        </w:tc>
        <w:tc>
          <w:tcPr>
            <w:tcW w:w="3119" w:type="dxa"/>
          </w:tcPr>
          <w:p w14:paraId="383CA711" w14:textId="411EC20D" w:rsidR="00853CE8" w:rsidRDefault="007A6D56" w:rsidP="00853CE8">
            <w:r>
              <w:t>4</w:t>
            </w:r>
            <w:r w:rsidR="00853CE8">
              <w:t>0ms</w:t>
            </w:r>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r w:rsidR="00B0568D" w:rsidRPr="00037BFE">
        <w:t>T</w:t>
      </w:r>
      <w:r w:rsidR="00B0568D" w:rsidRPr="00037BFE">
        <w:rPr>
          <w:vertAlign w:val="subscript"/>
        </w:rPr>
        <w:t>Indication_interval</w:t>
      </w:r>
      <w:r w:rsidR="00B0568D">
        <w:t xml:space="preserve"> is </w:t>
      </w:r>
      <w:r w:rsidR="00B0568D" w:rsidRPr="00B0568D">
        <w:t>max(10ms, TRLM-RS,M)</w:t>
      </w:r>
      <w:r w:rsidR="00B0568D">
        <w:t xml:space="preserve"> according section 8.1.6 of 38.133:</w:t>
      </w:r>
    </w:p>
    <w:p w14:paraId="57399DEE" w14:textId="22BABA13" w:rsidR="00B0568D" w:rsidRDefault="00B0568D" w:rsidP="00485584">
      <w:pPr>
        <w:spacing w:beforeLines="50" w:before="120"/>
      </w:pPr>
      <w:r w:rsidRPr="00B0568D">
        <w:rPr>
          <w:noProof/>
          <w:lang w:val="en-US" w:eastAsia="ko-KR"/>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ms. In </w:t>
      </w:r>
      <w:r w:rsidRPr="00B0568D">
        <w:t>[POST127][030][AI mobility] RRM simulation assumptions (OPPO)</w:t>
      </w:r>
      <w:r>
        <w:t xml:space="preserve">, we agreed to change sampling period of FR2 from 20ms to 80ms. If 10ms is </w:t>
      </w:r>
      <w:r>
        <w:lastRenderedPageBreak/>
        <w:t>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r w:rsidR="000C5FAE">
        <w:rPr>
          <w:b/>
          <w:bCs/>
        </w:rPr>
        <w:t>1</w:t>
      </w:r>
      <w:r w:rsidR="00CD2D48">
        <w:rPr>
          <w:b/>
          <w:bCs/>
        </w:rPr>
        <w:t>6</w:t>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ab"/>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ms.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s explainations.</w:t>
            </w:r>
          </w:p>
        </w:tc>
      </w:tr>
      <w:tr w:rsidR="00296BBD" w14:paraId="10D01080" w14:textId="77777777" w:rsidTr="0085777B">
        <w:tc>
          <w:tcPr>
            <w:tcW w:w="1555" w:type="dxa"/>
          </w:tcPr>
          <w:p w14:paraId="5460C766" w14:textId="66050123"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1FCE8294" w14:textId="69097FE4" w:rsidR="00296BBD" w:rsidRDefault="00296BBD" w:rsidP="00296BBD">
            <w:pPr>
              <w:spacing w:beforeLines="50" w:before="120"/>
              <w:rPr>
                <w:rFonts w:hint="eastAsia"/>
                <w:lang w:val="en-US"/>
              </w:rPr>
            </w:pPr>
            <w:r>
              <w:rPr>
                <w:rFonts w:eastAsia="맑은 고딕" w:hint="eastAsia"/>
                <w:lang w:val="en-US" w:eastAsia="ko-KR"/>
              </w:rPr>
              <w:t>Yes</w:t>
            </w:r>
          </w:p>
        </w:tc>
        <w:tc>
          <w:tcPr>
            <w:tcW w:w="5812" w:type="dxa"/>
          </w:tcPr>
          <w:p w14:paraId="5074182B" w14:textId="77777777" w:rsidR="00296BBD" w:rsidRDefault="00296BBD" w:rsidP="00296BBD">
            <w:pPr>
              <w:spacing w:beforeLines="50" w:before="120"/>
              <w:rPr>
                <w:lang w:val="en-US"/>
              </w:rPr>
            </w:pPr>
          </w:p>
        </w:tc>
      </w:tr>
    </w:tbl>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ab"/>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296BBD" w14:paraId="7AF8649F" w14:textId="77777777" w:rsidTr="0085777B">
        <w:tc>
          <w:tcPr>
            <w:tcW w:w="1555" w:type="dxa"/>
          </w:tcPr>
          <w:p w14:paraId="579C0FF2" w14:textId="684D09C9"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191C8BCF" w14:textId="6E7D5934" w:rsidR="00296BBD" w:rsidRDefault="00296BBD" w:rsidP="00296BBD">
            <w:pPr>
              <w:spacing w:beforeLines="50" w:before="120"/>
              <w:rPr>
                <w:rFonts w:hint="eastAsia"/>
                <w:lang w:val="en-US"/>
              </w:rPr>
            </w:pPr>
            <w:r>
              <w:rPr>
                <w:rFonts w:eastAsia="맑은 고딕" w:hint="eastAsia"/>
                <w:lang w:val="en-US" w:eastAsia="ko-KR"/>
              </w:rPr>
              <w:t>Yes</w:t>
            </w:r>
          </w:p>
        </w:tc>
        <w:tc>
          <w:tcPr>
            <w:tcW w:w="5812" w:type="dxa"/>
          </w:tcPr>
          <w:p w14:paraId="772C5651" w14:textId="77777777" w:rsidR="00296BBD" w:rsidRDefault="00296BBD" w:rsidP="00296BBD">
            <w:pPr>
              <w:spacing w:beforeLines="50" w:before="120"/>
              <w:rPr>
                <w:rFonts w:hint="eastAsia"/>
                <w:lang w:val="en-US"/>
              </w:rPr>
            </w:pPr>
          </w:p>
        </w:tc>
      </w:tr>
    </w:tbl>
    <w:p w14:paraId="7C9B52AE" w14:textId="17B19C4B" w:rsidR="002E1F89" w:rsidRDefault="007143E4" w:rsidP="00485584">
      <w:pPr>
        <w:spacing w:beforeLines="50" w:before="120"/>
      </w:pPr>
      <w:r w:rsidRPr="007143E4">
        <w:rPr>
          <w:noProof/>
          <w:lang w:val="en-US" w:eastAsia="ko-KR"/>
        </w:rPr>
        <w:lastRenderedPageBreak/>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b"/>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r w:rsidR="00296BBD" w14:paraId="7A9CE209" w14:textId="77777777" w:rsidTr="0085777B">
        <w:tc>
          <w:tcPr>
            <w:tcW w:w="1555" w:type="dxa"/>
          </w:tcPr>
          <w:p w14:paraId="01ABDDAA" w14:textId="3BFEADA6"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396381D9" w14:textId="34588A74" w:rsidR="00296BBD" w:rsidRDefault="00296BBD" w:rsidP="00296BBD">
            <w:pPr>
              <w:spacing w:beforeLines="50" w:before="120"/>
              <w:rPr>
                <w:rFonts w:hint="eastAsia"/>
                <w:lang w:val="en-US"/>
              </w:rPr>
            </w:pPr>
            <w:r>
              <w:rPr>
                <w:rFonts w:eastAsia="맑은 고딕" w:hint="eastAsia"/>
                <w:lang w:val="en-US" w:eastAsia="ko-KR"/>
              </w:rPr>
              <w:t>Yes</w:t>
            </w:r>
          </w:p>
        </w:tc>
        <w:tc>
          <w:tcPr>
            <w:tcW w:w="5812" w:type="dxa"/>
          </w:tcPr>
          <w:p w14:paraId="3979396D" w14:textId="77777777" w:rsidR="00296BBD" w:rsidRDefault="00296BBD" w:rsidP="00296BBD">
            <w:pPr>
              <w:spacing w:beforeLines="50" w:before="120"/>
              <w:rPr>
                <w:lang w:val="en-US"/>
              </w:rPr>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RLM using the associated SS/PBCH block when the associated SS/PBCH block index is provided by RadioLinkMonitoringRS</w:t>
      </w:r>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aa"/>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aa"/>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b"/>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lastRenderedPageBreak/>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r w:rsidR="00296BBD" w14:paraId="379C0821" w14:textId="77777777" w:rsidTr="0085777B">
        <w:tc>
          <w:tcPr>
            <w:tcW w:w="1555" w:type="dxa"/>
          </w:tcPr>
          <w:p w14:paraId="554D51D7" w14:textId="229B4FE7"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12497B5A" w14:textId="3B55194D" w:rsidR="00296BBD" w:rsidRDefault="00296BBD" w:rsidP="00296BBD">
            <w:pPr>
              <w:spacing w:beforeLines="50" w:before="120"/>
              <w:rPr>
                <w:rFonts w:hint="eastAsia"/>
                <w:lang w:val="en-US"/>
              </w:rPr>
            </w:pPr>
            <w:r>
              <w:rPr>
                <w:rFonts w:eastAsia="맑은 고딕" w:hint="eastAsia"/>
                <w:lang w:val="en-US" w:eastAsia="ko-KR"/>
              </w:rPr>
              <w:t>Option 2</w:t>
            </w:r>
          </w:p>
        </w:tc>
        <w:tc>
          <w:tcPr>
            <w:tcW w:w="5812" w:type="dxa"/>
          </w:tcPr>
          <w:p w14:paraId="280DE1CC" w14:textId="4AB86448" w:rsidR="00296BBD" w:rsidRDefault="00296BBD" w:rsidP="00296BBD">
            <w:pPr>
              <w:spacing w:beforeLines="50" w:before="120"/>
              <w:rPr>
                <w:lang w:val="en-US"/>
              </w:rPr>
            </w:pPr>
            <w:r>
              <w:rPr>
                <w:rFonts w:eastAsia="맑은 고딕"/>
                <w:lang w:val="en-US" w:eastAsia="ko-KR"/>
              </w:rPr>
              <w:t>The serving beam can be further clarified as the beam with “highest RSRP”.</w:t>
            </w:r>
            <w:r>
              <w:rPr>
                <w:rFonts w:eastAsia="맑은 고딕" w:hint="eastAsia"/>
                <w:lang w:val="en-US" w:eastAsia="ko-KR"/>
              </w:rPr>
              <w:t xml:space="preserve"> </w:t>
            </w:r>
          </w:p>
        </w:tc>
      </w:tr>
    </w:tbl>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aa"/>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aa"/>
        <w:numPr>
          <w:ilvl w:val="0"/>
          <w:numId w:val="12"/>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aa"/>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aa"/>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aa"/>
        <w:numPr>
          <w:ilvl w:val="0"/>
          <w:numId w:val="11"/>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aa"/>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b"/>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r>
              <w:rPr>
                <w:rFonts w:cs="Arial" w:hint="eastAsia"/>
              </w:rPr>
              <w:t>O</w:t>
            </w:r>
            <w:r>
              <w:t xml:space="preserve">pt 1 is not a reasonable network scheduling implementation and Opt 3 will make the SINR unpredicted because the interface will be unpredicted with random interference beams. Therefore, Opt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296BBD" w14:paraId="273F92CA" w14:textId="77777777" w:rsidTr="0085777B">
        <w:tc>
          <w:tcPr>
            <w:tcW w:w="1555" w:type="dxa"/>
          </w:tcPr>
          <w:p w14:paraId="69E0B7D8" w14:textId="6B5954B4"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6CF9CC1B" w14:textId="5D137041" w:rsidR="00296BBD" w:rsidRDefault="00296BBD" w:rsidP="00296BBD">
            <w:pPr>
              <w:spacing w:beforeLines="50" w:before="120"/>
              <w:rPr>
                <w:rFonts w:hint="eastAsia"/>
                <w:lang w:val="en-US"/>
              </w:rPr>
            </w:pPr>
            <w:r>
              <w:rPr>
                <w:rFonts w:eastAsia="맑은 고딕" w:hint="eastAsia"/>
                <w:lang w:val="en-US" w:eastAsia="ko-KR"/>
              </w:rPr>
              <w:t>Option 2</w:t>
            </w:r>
          </w:p>
        </w:tc>
        <w:tc>
          <w:tcPr>
            <w:tcW w:w="5812" w:type="dxa"/>
          </w:tcPr>
          <w:p w14:paraId="4DC658FC" w14:textId="77777777" w:rsidR="00296BBD" w:rsidRDefault="00296BBD" w:rsidP="00296BBD">
            <w:pPr>
              <w:spacing w:beforeLines="50" w:before="120"/>
              <w:rPr>
                <w:rFonts w:eastAsia="맑은 고딕"/>
                <w:lang w:val="en-US" w:eastAsia="ko-KR"/>
              </w:rPr>
            </w:pPr>
            <w:r>
              <w:rPr>
                <w:rFonts w:eastAsia="맑은 고딕" w:hint="eastAsia"/>
                <w:lang w:val="en-US" w:eastAsia="ko-KR"/>
              </w:rPr>
              <w:t>Similar view with DCM.</w:t>
            </w:r>
          </w:p>
          <w:p w14:paraId="46182490" w14:textId="1D328963" w:rsidR="00296BBD" w:rsidRDefault="00296BBD" w:rsidP="00296BBD">
            <w:pPr>
              <w:spacing w:beforeLines="50" w:before="120"/>
              <w:rPr>
                <w:rFonts w:hint="eastAsia"/>
                <w:lang w:val="en-US"/>
              </w:rPr>
            </w:pPr>
            <w:r>
              <w:rPr>
                <w:rFonts w:eastAsia="맑은 고딕"/>
                <w:lang w:val="en-US" w:eastAsia="ko-KR"/>
              </w:rPr>
              <w:t xml:space="preserve">If we assume synchronized SSB </w:t>
            </w:r>
            <w:r>
              <w:rPr>
                <w:rFonts w:eastAsia="맑은 고딕" w:hint="eastAsia"/>
                <w:lang w:val="en-US" w:eastAsia="ko-KR"/>
              </w:rPr>
              <w:t>transmission</w:t>
            </w:r>
            <w:r>
              <w:rPr>
                <w:rFonts w:eastAsia="맑은 고딕"/>
                <w:lang w:val="en-US" w:eastAsia="ko-KR"/>
              </w:rPr>
              <w:t xml:space="preserve"> for all cells, the interference of neighbor cells comes from the beam having the same index with the serving beam when the UE measures the SINR for the serving beam.</w:t>
            </w:r>
          </w:p>
        </w:tc>
      </w:tr>
    </w:tbl>
    <w:p w14:paraId="41AF8489" w14:textId="50579278" w:rsidR="0050409B" w:rsidRPr="00DA0E72" w:rsidRDefault="0050409B" w:rsidP="0050409B">
      <w:pPr>
        <w:spacing w:beforeLines="50" w:before="120"/>
        <w:rPr>
          <w:b/>
          <w:bCs/>
          <w:lang w:val="en-US"/>
        </w:rPr>
      </w:pPr>
      <w:r w:rsidRPr="00DA0E72">
        <w:rPr>
          <w:rFonts w:hint="eastAsia"/>
          <w:b/>
          <w:bCs/>
          <w:lang w:val="en-US"/>
        </w:rPr>
        <w:lastRenderedPageBreak/>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b"/>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neighbor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855657">
            <w:pPr>
              <w:pStyle w:val="aa"/>
              <w:numPr>
                <w:ilvl w:val="0"/>
                <w:numId w:val="28"/>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855657">
            <w:pPr>
              <w:pStyle w:val="aa"/>
              <w:numPr>
                <w:ilvl w:val="1"/>
                <w:numId w:val="28"/>
              </w:numPr>
              <w:spacing w:beforeLines="50" w:before="120"/>
              <w:ind w:firstLineChars="0"/>
              <w:rPr>
                <w:lang w:val="en-US"/>
              </w:rPr>
            </w:pPr>
            <w:r>
              <w:rPr>
                <w:rFonts w:hint="eastAsia"/>
                <w:lang w:val="en-US"/>
              </w:rPr>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855657">
            <w:pPr>
              <w:pStyle w:val="aa"/>
              <w:numPr>
                <w:ilvl w:val="1"/>
                <w:numId w:val="28"/>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855657">
            <w:pPr>
              <w:pStyle w:val="aa"/>
              <w:numPr>
                <w:ilvl w:val="0"/>
                <w:numId w:val="28"/>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855657">
            <w:pPr>
              <w:pStyle w:val="aa"/>
              <w:numPr>
                <w:ilvl w:val="1"/>
                <w:numId w:val="28"/>
              </w:numPr>
              <w:spacing w:beforeLines="50" w:before="120"/>
              <w:ind w:firstLineChars="0"/>
              <w:rPr>
                <w:lang w:val="en-US"/>
              </w:rPr>
            </w:pPr>
            <w:r>
              <w:rPr>
                <w:rFonts w:hint="eastAsia"/>
                <w:lang w:val="en-US"/>
              </w:rPr>
              <w:t>Companies to report if some coordinations on the beam transmission order are considered.</w:t>
            </w:r>
          </w:p>
          <w:p w14:paraId="36E67F13" w14:textId="0097EB73" w:rsidR="00855657" w:rsidRPr="008D78DE" w:rsidRDefault="00855657" w:rsidP="008D78DE">
            <w:pPr>
              <w:pStyle w:val="aa"/>
              <w:numPr>
                <w:ilvl w:val="1"/>
                <w:numId w:val="28"/>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lang w:val="en-US" w:eastAsia="ko-KR"/>
        </w:rPr>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4F4DAE" w:rsidRPr="00D05E88" w:rsidRDefault="004F4DAE" w:rsidP="008925FE">
                            <w:pPr>
                              <w:pStyle w:val="Doc-text2"/>
                              <w:ind w:left="363"/>
                              <w:jc w:val="both"/>
                              <w:rPr>
                                <w:b/>
                                <w:bCs/>
                              </w:rPr>
                            </w:pPr>
                            <w:r w:rsidRPr="00D05E88">
                              <w:rPr>
                                <w:b/>
                                <w:bCs/>
                              </w:rPr>
                              <w:t>Agreements</w:t>
                            </w:r>
                          </w:p>
                          <w:p w14:paraId="7DD5E11E" w14:textId="77777777" w:rsidR="004F4DAE" w:rsidRDefault="004F4DAE"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4F4DAE" w:rsidRDefault="004F4DAE"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4F4DAE" w:rsidRDefault="004F4DAE" w:rsidP="008925FE">
                            <w:pPr>
                              <w:pStyle w:val="Doc-text2"/>
                              <w:ind w:left="-1259" w:firstLine="0"/>
                              <w:jc w:val="both"/>
                            </w:pPr>
                            <w:r>
                              <w:t xml:space="preserve">  </w:t>
                            </w:r>
                          </w:p>
                          <w:p w14:paraId="3084DAD0" w14:textId="77777777" w:rsidR="004F4DAE" w:rsidRPr="00A721DE" w:rsidRDefault="004F4DAE"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4F4DAE" w:rsidRDefault="004F4DA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4F4DAE" w:rsidRDefault="004F4DAE" w:rsidP="008925FE">
                            <w:pPr>
                              <w:pStyle w:val="Doc-text2"/>
                              <w:ind w:left="0" w:firstLine="0"/>
                              <w:jc w:val="both"/>
                            </w:pPr>
                            <w:r>
                              <w:t>3:    The SLS simulation assumption discussion is covered in the post#127bis email discussion by assuming:</w:t>
                            </w:r>
                          </w:p>
                          <w:p w14:paraId="73EF3D24" w14:textId="77777777" w:rsidR="004F4DAE" w:rsidRDefault="004F4DAE" w:rsidP="008925FE">
                            <w:pPr>
                              <w:pStyle w:val="Doc-text2"/>
                              <w:ind w:left="363"/>
                              <w:jc w:val="both"/>
                            </w:pPr>
                            <w:r>
                              <w:t></w:t>
                            </w:r>
                            <w:r>
                              <w:tab/>
                              <w:t>The simulation assumptions agreed for measurement event prediction and RLF prediction is taken as baseline for SLS in principle</w:t>
                            </w:r>
                          </w:p>
                          <w:p w14:paraId="3C097E9F" w14:textId="77777777" w:rsidR="004F4DAE" w:rsidRDefault="004F4DAE" w:rsidP="008925FE">
                            <w:pPr>
                              <w:pStyle w:val="Doc-text2"/>
                              <w:ind w:left="363"/>
                              <w:jc w:val="both"/>
                            </w:pPr>
                            <w:r>
                              <w:t></w:t>
                            </w:r>
                            <w:r>
                              <w:tab/>
                              <w:t xml:space="preserve">The HO model in 36.839 is taken as baseline </w:t>
                            </w:r>
                          </w:p>
                          <w:p w14:paraId="534B6D02" w14:textId="77777777" w:rsidR="004F4DAE" w:rsidRDefault="004F4DAE" w:rsidP="008925FE">
                            <w:pPr>
                              <w:pStyle w:val="Doc-text2"/>
                              <w:ind w:left="363"/>
                              <w:jc w:val="both"/>
                            </w:pPr>
                            <w:r>
                              <w:t></w:t>
                            </w:r>
                            <w:r>
                              <w:tab/>
                              <w:t>The HO performance will be HOF and number of HO only and definition in 36.839 is taken as baseline</w:t>
                            </w:r>
                          </w:p>
                          <w:p w14:paraId="2CE193BE" w14:textId="4A9AEECB" w:rsidR="004F4DAE" w:rsidRPr="008925FE" w:rsidRDefault="004F4DAE"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">
                <v:textbox style="mso-fit-shape-to-text:t">
                  <w:txbxContent>
                    <w:p w14:paraId="2F58D451" w14:textId="77777777" w:rsidR="004F4DAE" w:rsidRPr="00D05E88" w:rsidRDefault="004F4DAE" w:rsidP="008925FE">
                      <w:pPr>
                        <w:pStyle w:val="Doc-text2"/>
                        <w:ind w:left="363"/>
                        <w:jc w:val="both"/>
                        <w:rPr>
                          <w:b/>
                          <w:bCs/>
                        </w:rPr>
                      </w:pPr>
                      <w:r w:rsidRPr="00D05E88">
                        <w:rPr>
                          <w:b/>
                          <w:bCs/>
                        </w:rPr>
                        <w:t>Agreements</w:t>
                      </w:r>
                    </w:p>
                    <w:p w14:paraId="7DD5E11E" w14:textId="77777777" w:rsidR="004F4DAE" w:rsidRDefault="004F4DAE"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4F4DAE" w:rsidRDefault="004F4DAE"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4F4DAE" w:rsidRDefault="004F4DAE" w:rsidP="008925FE">
                      <w:pPr>
                        <w:pStyle w:val="Doc-text2"/>
                        <w:ind w:left="-1259" w:firstLine="0"/>
                        <w:jc w:val="both"/>
                      </w:pPr>
                      <w:r>
                        <w:t xml:space="preserve">  </w:t>
                      </w:r>
                    </w:p>
                    <w:p w14:paraId="3084DAD0" w14:textId="77777777" w:rsidR="004F4DAE" w:rsidRPr="00A721DE" w:rsidRDefault="004F4DAE"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4F4DAE" w:rsidRDefault="004F4DA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4F4DAE" w:rsidRDefault="004F4DAE" w:rsidP="008925FE">
                      <w:pPr>
                        <w:pStyle w:val="Doc-text2"/>
                        <w:ind w:left="0" w:firstLine="0"/>
                        <w:jc w:val="both"/>
                      </w:pPr>
                      <w:r>
                        <w:t>3:    The SLS simulation assumption discussion is covered in the post#127bis email discussion by assuming:</w:t>
                      </w:r>
                    </w:p>
                    <w:p w14:paraId="73EF3D24" w14:textId="77777777" w:rsidR="004F4DAE" w:rsidRDefault="004F4DAE" w:rsidP="008925FE">
                      <w:pPr>
                        <w:pStyle w:val="Doc-text2"/>
                        <w:ind w:left="363"/>
                        <w:jc w:val="both"/>
                      </w:pPr>
                      <w:r>
                        <w:t></w:t>
                      </w:r>
                      <w:r>
                        <w:tab/>
                        <w:t>The simulation assumptions agreed for measurement event prediction and RLF prediction is taken as baseline for SLS in principle</w:t>
                      </w:r>
                    </w:p>
                    <w:p w14:paraId="3C097E9F" w14:textId="77777777" w:rsidR="004F4DAE" w:rsidRDefault="004F4DAE" w:rsidP="008925FE">
                      <w:pPr>
                        <w:pStyle w:val="Doc-text2"/>
                        <w:ind w:left="363"/>
                        <w:jc w:val="both"/>
                      </w:pPr>
                      <w:r>
                        <w:t></w:t>
                      </w:r>
                      <w:r>
                        <w:tab/>
                        <w:t xml:space="preserve">The HO model in 36.839 is taken as baseline </w:t>
                      </w:r>
                    </w:p>
                    <w:p w14:paraId="534B6D02" w14:textId="77777777" w:rsidR="004F4DAE" w:rsidRDefault="004F4DAE" w:rsidP="008925FE">
                      <w:pPr>
                        <w:pStyle w:val="Doc-text2"/>
                        <w:ind w:left="363"/>
                        <w:jc w:val="both"/>
                      </w:pPr>
                      <w:r>
                        <w:t></w:t>
                      </w:r>
                      <w:r>
                        <w:tab/>
                        <w:t>The HO performance will be HOF and number of HO only and definition in 36.839 is taken as baseline</w:t>
                      </w:r>
                    </w:p>
                    <w:p w14:paraId="2CE193BE" w14:textId="4A9AEECB" w:rsidR="004F4DAE" w:rsidRPr="008925FE" w:rsidRDefault="004F4DAE"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A82ACB" w:rsidP="00A82ACB">
      <w:pPr>
        <w:jc w:val="center"/>
      </w:pPr>
      <w:r w:rsidRPr="0092693A">
        <w:object w:dxaOrig="7649" w:dyaOrig="4514" w14:anchorId="48F84F20">
          <v:shape id="_x0000_i1032" type="#_x0000_t75" style="width:382.05pt;height:225.7pt" o:ole="">
            <v:imagedata r:id="rId25" o:title=""/>
          </v:shape>
          <o:OLEObject Type="Embed" ProgID="Visio.Drawing.11" ShapeID="_x0000_i1032" DrawAspect="Content" ObjectID="_1791897184" r:id="rId26"/>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B76664" w:rsidP="00F92A0A">
      <w:pPr>
        <w:jc w:val="center"/>
      </w:pPr>
      <w:r>
        <w:object w:dxaOrig="4841" w:dyaOrig="1971" w14:anchorId="44D3F3DA">
          <v:shape id="_x0000_i1033" type="#_x0000_t75" style="width:281.55pt;height:114.6pt" o:ole="">
            <v:imagedata r:id="rId27" o:title=""/>
          </v:shape>
          <o:OLEObject Type="Embed" ProgID="Visio.Drawing.15" ShapeID="_x0000_i1033" DrawAspect="Content" ObjectID="_1791897185" r:id="rId28"/>
        </w:object>
      </w:r>
    </w:p>
    <w:p w14:paraId="05CA3D60" w14:textId="185A74C5" w:rsidR="00F92A0A" w:rsidRDefault="00F92A0A" w:rsidP="00F92A0A">
      <w:pPr>
        <w:jc w:val="center"/>
      </w:pPr>
      <w:r>
        <w:rPr>
          <w:rFonts w:hint="eastAsia"/>
        </w:rPr>
        <w:t>F</w:t>
      </w:r>
      <w:r>
        <w:t xml:space="preserve">igure 2.3.1-2 Example timeline for FR2 temporal domain case A based on </w:t>
      </w:r>
      <w:ins w:id="45"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CB1635" w:rsidP="00B76664">
      <w:pPr>
        <w:jc w:val="center"/>
      </w:pPr>
      <w:r>
        <w:object w:dxaOrig="4841" w:dyaOrig="1900" w14:anchorId="6B17B21D">
          <v:shape id="_x0000_i1034" type="#_x0000_t75" style="width:241.55pt;height:94.9pt" o:ole="">
            <v:imagedata r:id="rId29" o:title=""/>
          </v:shape>
          <o:OLEObject Type="Embed" ProgID="Visio.Drawing.15" ShapeID="_x0000_i1034" DrawAspect="Content" ObjectID="_1791897186" r:id="rId30"/>
        </w:object>
      </w:r>
    </w:p>
    <w:p w14:paraId="0C081A92" w14:textId="39DD1263" w:rsidR="00B76664" w:rsidRDefault="00B76664" w:rsidP="00B76664">
      <w:pPr>
        <w:jc w:val="center"/>
      </w:pPr>
      <w:r>
        <w:rPr>
          <w:rFonts w:hint="eastAsia"/>
        </w:rPr>
        <w:lastRenderedPageBreak/>
        <w:t>F</w:t>
      </w:r>
      <w:r>
        <w:t xml:space="preserve">igure 2.3.1-3 Example timeline for FR2 temporal domain case A based on </w:t>
      </w:r>
      <w:del w:id="46"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0 ms.</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r w:rsidRPr="008A25D4">
        <w:rPr>
          <w:b/>
          <w:bCs/>
        </w:rPr>
        <w:t>max(HO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r w:rsidRPr="008A25D4">
        <w:rPr>
          <w:b/>
          <w:bCs/>
        </w:rPr>
        <w:t>max(HO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ab"/>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In general, we want to clarify that NW can start the HO prepration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Case 1, HO preparation time &gt; t2-t0, HO preparation is not finised at t2, so, t3 = t0 + preparation time</w:t>
            </w:r>
          </w:p>
          <w:p w14:paraId="3134E505" w14:textId="7C5EA1E6" w:rsidR="00B223A7" w:rsidRDefault="00B223A7" w:rsidP="0085777B">
            <w:pPr>
              <w:spacing w:beforeLines="50" w:before="120"/>
              <w:rPr>
                <w:lang w:val="en-US"/>
              </w:rPr>
            </w:pPr>
            <w:r>
              <w:rPr>
                <w:lang w:val="en-US"/>
              </w:rPr>
              <w:t>Case 2, HO preparation time &lt; t2-t0, HO preparation has finised at t2, so, t3 = t2</w:t>
            </w:r>
          </w:p>
          <w:p w14:paraId="3EFA8776" w14:textId="77777777" w:rsidR="00B223A7" w:rsidRDefault="00B223A7" w:rsidP="0085777B">
            <w:pPr>
              <w:spacing w:beforeLines="50" w:before="120"/>
              <w:rPr>
                <w:ins w:id="47"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48" w:author="OPPO-Zonda" w:date="2024-10-30T11:25:00Z">
              <w:r>
                <w:rPr>
                  <w:rFonts w:hint="eastAsia"/>
                  <w:lang w:val="en-US"/>
                </w:rPr>
                <w:t>R</w:t>
              </w:r>
              <w:r>
                <w:rPr>
                  <w:lang w:val="en-US"/>
                </w:rPr>
                <w:t>apporteur:</w:t>
              </w:r>
            </w:ins>
            <w:ins w:id="49" w:author="OPPO-Zonda" w:date="2024-10-30T11:30:00Z">
              <w:r w:rsidR="009E0958">
                <w:rPr>
                  <w:lang w:val="en-US"/>
                </w:rPr>
                <w:t xml:space="preserve"> For case A,</w:t>
              </w:r>
            </w:ins>
            <w:ins w:id="50" w:author="OPPO-Zonda" w:date="2024-10-30T11:25:00Z">
              <w:r>
                <w:rPr>
                  <w:lang w:val="en-US"/>
                </w:rPr>
                <w:t xml:space="preserve"> I agree it could be another option i.e. network always wait for the real measurement event. </w:t>
              </w:r>
            </w:ins>
            <w:ins w:id="51" w:author="OPPO-Zonda" w:date="2024-10-30T11:26:00Z">
              <w:r>
                <w:rPr>
                  <w:lang w:val="en-US"/>
                </w:rPr>
                <w:t>And such method can be also applied for both direct and indirect prediction.</w:t>
              </w:r>
            </w:ins>
            <w:ins w:id="52" w:author="OPPO-Zonda" w:date="2024-10-30T11:31:00Z">
              <w:r w:rsidR="009E0958">
                <w:rPr>
                  <w:lang w:val="en-US"/>
                </w:rPr>
                <w:t xml:space="preserve"> For case B, there is no such real measurement event</w:t>
              </w:r>
            </w:ins>
            <w:ins w:id="53" w:author="OPPO-Zonda" w:date="2024-10-30T11:32:00Z">
              <w:r w:rsidR="009E0958">
                <w:rPr>
                  <w:lang w:val="en-US"/>
                </w:rPr>
                <w:t xml:space="preserve"> at all</w:t>
              </w:r>
            </w:ins>
            <w:ins w:id="54" w:author="OPPO-Zonda" w:date="2024-10-30T11:31:00Z">
              <w:r w:rsidR="009E0958">
                <w:rPr>
                  <w:lang w:val="en-US"/>
                </w:rPr>
                <w:t xml:space="preserve"> considering partial measurement results are always skipped</w:t>
              </w:r>
            </w:ins>
            <w:ins w:id="55" w:author="OPPO-Zonda" w:date="2024-10-30T11:32:00Z">
              <w:r w:rsidR="009E0958">
                <w:rPr>
                  <w:lang w:val="en-US"/>
                </w:rPr>
                <w:t xml:space="preserve"> i.e.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cmd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lastRenderedPageBreak/>
              <w:t xml:space="preserve">For FR1 temporal domain Case B (as well as inter-frequency), we think the HO cmd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296BBD" w14:paraId="36B65906" w14:textId="77777777" w:rsidTr="00476574">
        <w:tc>
          <w:tcPr>
            <w:tcW w:w="1555" w:type="dxa"/>
          </w:tcPr>
          <w:p w14:paraId="71B90CC7" w14:textId="501D187B" w:rsidR="00296BBD" w:rsidRDefault="00296BBD" w:rsidP="00296BBD">
            <w:pPr>
              <w:spacing w:beforeLines="50" w:before="120"/>
              <w:rPr>
                <w:rFonts w:hint="eastAsia"/>
                <w:lang w:val="en-US"/>
              </w:rPr>
            </w:pPr>
            <w:r>
              <w:rPr>
                <w:rFonts w:eastAsia="맑은 고딕" w:hint="eastAsia"/>
                <w:lang w:val="en-US" w:eastAsia="ko-KR"/>
              </w:rPr>
              <w:lastRenderedPageBreak/>
              <w:t>Samsung</w:t>
            </w:r>
          </w:p>
        </w:tc>
        <w:tc>
          <w:tcPr>
            <w:tcW w:w="2409" w:type="dxa"/>
          </w:tcPr>
          <w:p w14:paraId="632C2ECB" w14:textId="074101CD" w:rsidR="00296BBD" w:rsidRDefault="00296BBD" w:rsidP="00296BBD">
            <w:pPr>
              <w:spacing w:beforeLines="50" w:before="120"/>
              <w:rPr>
                <w:rFonts w:hint="eastAsia"/>
                <w:lang w:val="en-US"/>
              </w:rPr>
            </w:pPr>
            <w:r>
              <w:rPr>
                <w:rFonts w:eastAsia="맑은 고딕" w:hint="eastAsia"/>
                <w:lang w:val="en-US" w:eastAsia="ko-KR"/>
              </w:rPr>
              <w:t>No</w:t>
            </w:r>
          </w:p>
        </w:tc>
        <w:tc>
          <w:tcPr>
            <w:tcW w:w="5812" w:type="dxa"/>
          </w:tcPr>
          <w:p w14:paraId="63EEC427" w14:textId="68264614" w:rsidR="00296BBD" w:rsidRDefault="00296BBD" w:rsidP="00296BBD">
            <w:pPr>
              <w:spacing w:beforeLines="50" w:before="120"/>
              <w:rPr>
                <w:rFonts w:eastAsia="맑은 고딕"/>
                <w:lang w:val="en-US" w:eastAsia="ko-KR"/>
              </w:rPr>
            </w:pPr>
            <w:r>
              <w:rPr>
                <w:rFonts w:eastAsia="맑은 고딕"/>
                <w:lang w:val="en-US" w:eastAsia="ko-KR"/>
              </w:rPr>
              <w:t xml:space="preserve">In our view, NW can initiate HO preparation procedure in advance based on the predicted event report from UE, but the actual HO command should be initiated only by the actual measurement report from UE to avoid too early HO case. In that sense, </w:t>
            </w:r>
            <w:r>
              <w:rPr>
                <w:rFonts w:eastAsia="맑은 고딕"/>
                <w:lang w:val="en-US" w:eastAsia="ko-KR"/>
              </w:rPr>
              <w:t xml:space="preserve">we generally share the view with Xiaomi and </w:t>
            </w:r>
            <w:r>
              <w:rPr>
                <w:rFonts w:eastAsia="맑은 고딕"/>
                <w:lang w:val="en-US" w:eastAsia="ko-KR"/>
              </w:rPr>
              <w:t>the following comments are provided for each case.</w:t>
            </w:r>
          </w:p>
          <w:p w14:paraId="59E7EC3A" w14:textId="77777777" w:rsidR="00296BBD" w:rsidRDefault="00296BBD" w:rsidP="00296BBD">
            <w:pPr>
              <w:spacing w:beforeLines="50" w:before="120"/>
              <w:rPr>
                <w:rFonts w:eastAsia="맑은 고딕"/>
                <w:lang w:val="en-US" w:eastAsia="ko-KR"/>
              </w:rPr>
            </w:pPr>
            <w:r>
              <w:rPr>
                <w:rFonts w:eastAsia="맑은 고딕" w:hint="eastAsia"/>
                <w:lang w:val="en-US" w:eastAsia="ko-KR"/>
              </w:rPr>
              <w:t>F</w:t>
            </w:r>
            <w:r>
              <w:rPr>
                <w:rFonts w:eastAsia="맑은 고딕"/>
                <w:lang w:val="en-US" w:eastAsia="ko-KR"/>
              </w:rPr>
              <w:t>or Case A in FR2: The HO command time (t3) should be equal to max(t2, t0+ HO prep time). The HO command is initiated only by the actual event report.</w:t>
            </w:r>
          </w:p>
          <w:p w14:paraId="310C0F5E" w14:textId="22D17EF0" w:rsidR="00296BBD" w:rsidRDefault="00296BBD" w:rsidP="00296BBD">
            <w:pPr>
              <w:spacing w:beforeLines="50" w:before="120"/>
              <w:rPr>
                <w:rFonts w:hint="eastAsia"/>
                <w:lang w:val="en-US"/>
              </w:rPr>
            </w:pPr>
            <w:r>
              <w:rPr>
                <w:rFonts w:eastAsia="맑은 고딕"/>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sidRPr="00DA6925">
              <w:rPr>
                <w:rFonts w:eastAsia="맑은 고딕"/>
                <w:i/>
                <w:lang w:val="en-US" w:eastAsia="ko-KR"/>
              </w:rPr>
              <w:t>“measurement results”</w:t>
            </w:r>
            <w:r>
              <w:rPr>
                <w:rFonts w:eastAsia="맑은 고딕"/>
                <w:lang w:val="en-US" w:eastAsia="ko-KR"/>
              </w:rPr>
              <w:t xml:space="preserve"> but also on </w:t>
            </w:r>
            <w:r w:rsidRPr="00DA6925">
              <w:rPr>
                <w:rFonts w:eastAsia="맑은 고딕"/>
                <w:i/>
                <w:lang w:val="en-US" w:eastAsia="ko-KR"/>
              </w:rPr>
              <w:t>“prediction results”</w:t>
            </w:r>
            <w:r>
              <w:rPr>
                <w:rFonts w:eastAsia="맑은 고딕"/>
                <w:lang w:val="en-US" w:eastAsia="ko-KR"/>
              </w:rPr>
              <w:t xml:space="preserve">. I.e., UE can report the measurement event when the entering condition of that event is fulfilled for all </w:t>
            </w:r>
            <w:r w:rsidRPr="00DA6925">
              <w:rPr>
                <w:rFonts w:eastAsia="맑은 고딕"/>
                <w:i/>
                <w:lang w:val="en-US" w:eastAsia="ko-KR"/>
              </w:rPr>
              <w:t>“measurement”</w:t>
            </w:r>
            <w:r>
              <w:rPr>
                <w:rFonts w:eastAsia="맑은 고딕"/>
                <w:lang w:val="en-US" w:eastAsia="ko-KR"/>
              </w:rPr>
              <w:t xml:space="preserve"> and </w:t>
            </w:r>
            <w:r w:rsidRPr="00DA6925">
              <w:rPr>
                <w:rFonts w:eastAsia="맑은 고딕"/>
                <w:i/>
                <w:lang w:val="en-US" w:eastAsia="ko-KR"/>
              </w:rPr>
              <w:t>“prediction”</w:t>
            </w:r>
            <w:r>
              <w:rPr>
                <w:rFonts w:eastAsia="맑은 고딕"/>
                <w:lang w:val="en-US" w:eastAsia="ko-KR"/>
              </w:rPr>
              <w:t xml:space="preserve"> results during TTT. In this case, the UE can send the event report upon actual TTT expiary (not at t0 but at t1(=t2). Here, we don’t need to distinguish the real event occurrence time (t2) and the predicted time (t1) since there is no real time based only on actual measurement results.</w:t>
            </w:r>
            <w:r>
              <w:rPr>
                <w:rFonts w:eastAsia="맑은 고딕"/>
                <w:lang w:val="en-US" w:eastAsia="ko-KR"/>
              </w:rPr>
              <w:br/>
              <w:t xml:space="preserve">Finally, the HO command time (t3) would be equal to t1(=t2)+ HO prep time and we do not expect HO KPI improvement </w:t>
            </w:r>
            <w:r>
              <w:rPr>
                <w:rFonts w:eastAsia="맑은 고딕"/>
                <w:lang w:val="en-US" w:eastAsia="ko-KR"/>
              </w:rPr>
              <w:t>here</w:t>
            </w:r>
            <w:r>
              <w:rPr>
                <w:rFonts w:eastAsia="맑은 고딕"/>
                <w:lang w:val="en-US" w:eastAsia="ko-KR"/>
              </w:rPr>
              <w:t>. The evaluation can be intended to show the feasibility of measurement reduction without HO KPI degradation for this case.</w:t>
            </w:r>
          </w:p>
        </w:tc>
      </w:tr>
    </w:tbl>
    <w:p w14:paraId="65C55F4E" w14:textId="0CB768F7" w:rsidR="003808F4" w:rsidRDefault="003808F4" w:rsidP="00F92A0A"/>
    <w:p w14:paraId="204EF3B2" w14:textId="78081648" w:rsidR="001D4B4D" w:rsidRDefault="001D4B4D" w:rsidP="001D4B4D">
      <w:pPr>
        <w:pStyle w:val="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lang w:val="en-US" w:eastAsia="ko-KR"/>
        </w:rPr>
        <w:lastRenderedPageBreak/>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4F4DAE" w:rsidRPr="0092693A" w:rsidRDefault="004F4DA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4F4DAE" w:rsidRPr="0092693A" w:rsidRDefault="004F4DAE" w:rsidP="007F7260">
                            <w:r w:rsidRPr="0092693A">
                              <w:t>For calculating the handover failures for the two states:</w:t>
                            </w:r>
                          </w:p>
                          <w:p w14:paraId="5728CD9A" w14:textId="77777777" w:rsidR="004F4DAE" w:rsidRPr="0092693A" w:rsidRDefault="004F4DA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4F4DAE" w:rsidRPr="0092693A" w:rsidRDefault="004F4DAE" w:rsidP="007F7260">
                            <w:pPr>
                              <w:pStyle w:val="B2"/>
                            </w:pPr>
                            <w:r w:rsidRPr="0092693A">
                              <w:rPr>
                                <w:lang w:eastAsia="ja-JP"/>
                              </w:rPr>
                              <w:t>1)</w:t>
                            </w:r>
                            <w:r w:rsidRPr="0092693A">
                              <w:tab/>
                              <w:t>Timer T310 has been triggered or is running when the HO_CMD is received by the UE (indicating PDCCH failure)</w:t>
                            </w:r>
                            <w:r w:rsidRPr="0092693A">
                              <w:rPr>
                                <w:rStyle w:val="af1"/>
                              </w:rPr>
                              <w:footnoteRef/>
                            </w:r>
                            <w:r w:rsidRPr="0092693A">
                              <w:t xml:space="preserve"> or</w:t>
                            </w:r>
                          </w:p>
                          <w:p w14:paraId="4CC54A55" w14:textId="77777777" w:rsidR="004F4DAE" w:rsidRPr="0092693A" w:rsidRDefault="004F4DAE" w:rsidP="007F7260">
                            <w:pPr>
                              <w:pStyle w:val="B2"/>
                            </w:pPr>
                            <w:r w:rsidRPr="0092693A">
                              <w:t>2)</w:t>
                            </w:r>
                            <w:r w:rsidRPr="0092693A">
                              <w:tab/>
                              <w:t>RLF is declared in the state 2</w:t>
                            </w:r>
                          </w:p>
                          <w:p w14:paraId="47C16B88" w14:textId="77777777" w:rsidR="004F4DAE" w:rsidRPr="0092693A" w:rsidRDefault="004F4DA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4F4DAE" w:rsidRPr="0092693A" w:rsidRDefault="004F4DA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1"/>
                              </w:rPr>
                              <w:footnoteRef/>
                            </w:r>
                          </w:p>
                          <w:p w14:paraId="5A738F8E" w14:textId="3DD07C2B" w:rsidR="004F4DAE" w:rsidRDefault="004F4DAE">
                            <w:r>
                              <w:t>…</w:t>
                            </w:r>
                          </w:p>
                          <w:p w14:paraId="6D3A696C" w14:textId="77777777" w:rsidR="004F4DAE" w:rsidRPr="0092693A" w:rsidRDefault="004F4DA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4F4DAE" w:rsidRPr="0092693A" w:rsidRDefault="004F4DAE"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3ZLFgIAACcEAAAOAAAAZHJzL2Uyb0RvYy54bWysk99v2yAQx98n7X9AvC+2Uydr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">
                <v:textbox style="mso-fit-shape-to-text:t">
                  <w:txbxContent>
                    <w:p w14:paraId="26A8FAF0" w14:textId="77777777" w:rsidR="004F4DAE" w:rsidRPr="0092693A" w:rsidRDefault="004F4DA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4F4DAE" w:rsidRPr="0092693A" w:rsidRDefault="004F4DAE" w:rsidP="007F7260">
                      <w:r w:rsidRPr="0092693A">
                        <w:t>For calculating the handover failures for the two states:</w:t>
                      </w:r>
                    </w:p>
                    <w:p w14:paraId="5728CD9A" w14:textId="77777777" w:rsidR="004F4DAE" w:rsidRPr="0092693A" w:rsidRDefault="004F4DA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4F4DAE" w:rsidRPr="0092693A" w:rsidRDefault="004F4DAE"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4F4DAE" w:rsidRPr="0092693A" w:rsidRDefault="004F4DAE" w:rsidP="007F7260">
                      <w:pPr>
                        <w:pStyle w:val="B2"/>
                      </w:pPr>
                      <w:r w:rsidRPr="0092693A">
                        <w:t>2)</w:t>
                      </w:r>
                      <w:r w:rsidRPr="0092693A">
                        <w:tab/>
                        <w:t>RLF is declared in the state 2</w:t>
                      </w:r>
                    </w:p>
                    <w:p w14:paraId="47C16B88" w14:textId="77777777" w:rsidR="004F4DAE" w:rsidRPr="0092693A" w:rsidRDefault="004F4DA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4F4DAE" w:rsidRPr="0092693A" w:rsidRDefault="004F4DA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8"/>
                        </w:rPr>
                        <w:footnoteRef/>
                      </w:r>
                    </w:p>
                    <w:p w14:paraId="5A738F8E" w14:textId="3DD07C2B" w:rsidR="004F4DAE" w:rsidRDefault="004F4DAE">
                      <w:r>
                        <w:t>…</w:t>
                      </w:r>
                    </w:p>
                    <w:p w14:paraId="6D3A696C" w14:textId="77777777" w:rsidR="004F4DAE" w:rsidRPr="0092693A" w:rsidRDefault="004F4DA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4F4DAE" w:rsidRPr="0092693A" w:rsidRDefault="004F4DAE"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ab"/>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r>
              <w:rPr>
                <w:rFonts w:hint="eastAsia"/>
                <w:lang w:val="en-US"/>
              </w:rPr>
              <w:t>Y</w:t>
            </w:r>
            <w:r>
              <w:rPr>
                <w:lang w:val="en-US"/>
              </w:rPr>
              <w:t xml:space="preserve">es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handover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r>
              <w:rPr>
                <w:rFonts w:hint="eastAsia"/>
                <w:lang w:val="en-US"/>
              </w:rPr>
              <w:t>Y</w:t>
            </w:r>
            <w:r>
              <w:rPr>
                <w:lang w:val="en-US"/>
              </w:rPr>
              <w:t>es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r w:rsidR="00296BBD" w14:paraId="3B56F3E6" w14:textId="77777777" w:rsidTr="0085777B">
        <w:tc>
          <w:tcPr>
            <w:tcW w:w="1555" w:type="dxa"/>
          </w:tcPr>
          <w:p w14:paraId="589A4E9D" w14:textId="66C6A375"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32C6CF7D" w14:textId="6D79A853" w:rsidR="00296BBD" w:rsidRDefault="00296BBD" w:rsidP="00296BBD">
            <w:pPr>
              <w:spacing w:beforeLines="50" w:before="120"/>
              <w:rPr>
                <w:rFonts w:hint="eastAsia"/>
                <w:lang w:val="en-US"/>
              </w:rPr>
            </w:pPr>
            <w:r>
              <w:rPr>
                <w:rFonts w:eastAsia="맑은 고딕" w:hint="eastAsia"/>
                <w:lang w:val="en-US" w:eastAsia="ko-KR"/>
              </w:rPr>
              <w:t>Yes</w:t>
            </w:r>
          </w:p>
        </w:tc>
        <w:tc>
          <w:tcPr>
            <w:tcW w:w="5812" w:type="dxa"/>
          </w:tcPr>
          <w:p w14:paraId="1012C687" w14:textId="6F3B7CC6" w:rsidR="00296BBD" w:rsidRDefault="00296BBD" w:rsidP="00296BBD">
            <w:pPr>
              <w:spacing w:beforeLines="50" w:before="120"/>
              <w:rPr>
                <w:lang w:val="en-US"/>
              </w:rPr>
            </w:pPr>
            <w:r>
              <w:rPr>
                <w:rFonts w:eastAsia="맑은 고딕" w:hint="eastAsia"/>
                <w:lang w:val="en-US" w:eastAsia="ko-KR"/>
              </w:rPr>
              <w:t>Agree with vivo for the HO number.</w:t>
            </w: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ab"/>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lastRenderedPageBreak/>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r w:rsidR="00296BBD" w14:paraId="75484998" w14:textId="77777777" w:rsidTr="0085777B">
        <w:tc>
          <w:tcPr>
            <w:tcW w:w="1555" w:type="dxa"/>
          </w:tcPr>
          <w:p w14:paraId="1841CD93" w14:textId="5A799AB1"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2F783694" w14:textId="0630657A" w:rsidR="00296BBD" w:rsidRDefault="00296BBD" w:rsidP="00296BBD">
            <w:pPr>
              <w:spacing w:beforeLines="50" w:before="120"/>
              <w:rPr>
                <w:rFonts w:hint="eastAsia"/>
                <w:lang w:val="en-US"/>
              </w:rPr>
            </w:pPr>
            <w:r>
              <w:rPr>
                <w:rFonts w:eastAsia="맑은 고딕" w:hint="eastAsia"/>
                <w:lang w:val="en-US" w:eastAsia="ko-KR"/>
              </w:rPr>
              <w:t>Yes</w:t>
            </w:r>
          </w:p>
        </w:tc>
        <w:tc>
          <w:tcPr>
            <w:tcW w:w="5812" w:type="dxa"/>
          </w:tcPr>
          <w:p w14:paraId="31D28BC1" w14:textId="77777777" w:rsidR="00296BBD" w:rsidRDefault="00296BBD" w:rsidP="00296BBD">
            <w:pPr>
              <w:spacing w:beforeLines="50" w:before="120"/>
              <w:rPr>
                <w:lang w:val="en-US"/>
              </w:rPr>
            </w:pP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ab"/>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r w:rsidR="00296BBD" w14:paraId="66A067EF" w14:textId="77777777" w:rsidTr="0085777B">
        <w:tc>
          <w:tcPr>
            <w:tcW w:w="1555" w:type="dxa"/>
          </w:tcPr>
          <w:p w14:paraId="2DBBD059" w14:textId="1570DC52"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1934BE73" w14:textId="25C0EE49" w:rsidR="00296BBD" w:rsidRDefault="00296BBD" w:rsidP="00296BBD">
            <w:pPr>
              <w:spacing w:beforeLines="50" w:before="120"/>
              <w:rPr>
                <w:lang w:val="en-US"/>
              </w:rPr>
            </w:pPr>
            <w:r>
              <w:rPr>
                <w:rFonts w:eastAsia="맑은 고딕" w:hint="eastAsia"/>
                <w:lang w:val="en-US" w:eastAsia="ko-KR"/>
              </w:rPr>
              <w:t>Yes</w:t>
            </w:r>
          </w:p>
        </w:tc>
        <w:tc>
          <w:tcPr>
            <w:tcW w:w="5812" w:type="dxa"/>
          </w:tcPr>
          <w:p w14:paraId="177B0CA2" w14:textId="77777777" w:rsidR="00296BBD" w:rsidRDefault="00296BBD" w:rsidP="00296BBD">
            <w:pPr>
              <w:spacing w:beforeLines="50" w:before="120"/>
              <w:rPr>
                <w:lang w:val="en-US"/>
              </w:rPr>
            </w:pPr>
          </w:p>
        </w:tc>
      </w:tr>
    </w:tbl>
    <w:p w14:paraId="2464BBEB" w14:textId="1B2891F9" w:rsidR="00343CBA" w:rsidRDefault="00A6713E" w:rsidP="00485584">
      <w:pPr>
        <w:spacing w:beforeLines="50" w:before="120"/>
      </w:pPr>
      <w:r>
        <w:rPr>
          <w:rFonts w:hint="eastAsia"/>
        </w:rPr>
        <w:t>F</w:t>
      </w:r>
      <w:r>
        <w:t>or RLF, the interference modelling in section 2.2.</w:t>
      </w:r>
      <w:ins w:id="56" w:author="OPPO-Zonda" w:date="2024-10-30T11:33:00Z">
        <w:r w:rsidR="00A52A88">
          <w:t>3</w:t>
        </w:r>
      </w:ins>
      <w:del w:id="57"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58"/>
      <w:r>
        <w:rPr>
          <w:b/>
          <w:bCs/>
          <w:lang w:val="en-US"/>
        </w:rPr>
        <w:t>2.2.</w:t>
      </w:r>
      <w:del w:id="59" w:author="OPPO-Zonda" w:date="2024-10-30T11:33:00Z">
        <w:r w:rsidDel="00A52A88">
          <w:rPr>
            <w:b/>
            <w:bCs/>
            <w:lang w:val="en-US"/>
          </w:rPr>
          <w:delText>2</w:delText>
        </w:r>
        <w:commentRangeEnd w:id="58"/>
        <w:r w:rsidR="00D7002E" w:rsidDel="00A52A88">
          <w:rPr>
            <w:rStyle w:val="ad"/>
          </w:rPr>
          <w:commentReference w:id="58"/>
        </w:r>
        <w:r w:rsidDel="00A52A88">
          <w:rPr>
            <w:b/>
            <w:bCs/>
            <w:lang w:val="en-US"/>
          </w:rPr>
          <w:delText xml:space="preserve"> </w:delText>
        </w:r>
      </w:del>
      <w:ins w:id="60" w:author="OPPO-Zonda" w:date="2024-10-30T11:33:00Z">
        <w:r w:rsidR="00A52A88">
          <w:rPr>
            <w:b/>
            <w:bCs/>
            <w:lang w:val="en-US"/>
          </w:rPr>
          <w:t>3</w:t>
        </w:r>
      </w:ins>
      <w:r>
        <w:rPr>
          <w:b/>
          <w:bCs/>
          <w:lang w:val="en-US"/>
        </w:rPr>
        <w:t>can be reused for SLS? If not, please pointed out which parameters need updated</w:t>
      </w:r>
    </w:p>
    <w:tbl>
      <w:tblPr>
        <w:tblStyle w:val="ab"/>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As long as the outcomes of Sectoin 2.2.2 discussions also make sense for SLS.</w:t>
            </w:r>
          </w:p>
        </w:tc>
      </w:tr>
      <w:tr w:rsidR="00296BBD" w14:paraId="373C9B3A" w14:textId="77777777" w:rsidTr="0085777B">
        <w:tc>
          <w:tcPr>
            <w:tcW w:w="1555" w:type="dxa"/>
          </w:tcPr>
          <w:p w14:paraId="173319CE" w14:textId="27A3AC31"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1E71B4A7" w14:textId="4D118E78" w:rsidR="00296BBD" w:rsidRDefault="00296BBD" w:rsidP="00296BBD">
            <w:pPr>
              <w:spacing w:beforeLines="50" w:before="120"/>
              <w:rPr>
                <w:rFonts w:hint="eastAsia"/>
                <w:lang w:val="en-US"/>
              </w:rPr>
            </w:pPr>
            <w:r>
              <w:rPr>
                <w:rFonts w:eastAsia="맑은 고딕" w:hint="eastAsia"/>
                <w:lang w:val="en-US" w:eastAsia="ko-KR"/>
              </w:rPr>
              <w:t>Yes</w:t>
            </w:r>
          </w:p>
        </w:tc>
        <w:tc>
          <w:tcPr>
            <w:tcW w:w="5812" w:type="dxa"/>
          </w:tcPr>
          <w:p w14:paraId="0B2C22B8" w14:textId="77777777" w:rsidR="00296BBD" w:rsidRDefault="00296BBD" w:rsidP="00296BBD">
            <w:pPr>
              <w:spacing w:beforeLines="50" w:before="120"/>
              <w:rPr>
                <w:rFonts w:hint="eastAsia"/>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ab"/>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r w:rsidR="00296BBD" w14:paraId="56591093" w14:textId="77777777" w:rsidTr="0085777B">
        <w:tc>
          <w:tcPr>
            <w:tcW w:w="1555" w:type="dxa"/>
          </w:tcPr>
          <w:p w14:paraId="1595D8CD" w14:textId="035AF6D8"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30AAE4B3" w14:textId="0818D9EA" w:rsidR="00296BBD" w:rsidRPr="00296BBD" w:rsidRDefault="00296BBD" w:rsidP="00296BBD">
            <w:pPr>
              <w:spacing w:beforeLines="50" w:before="120"/>
              <w:rPr>
                <w:rFonts w:eastAsia="맑은 고딕" w:hint="eastAsia"/>
                <w:lang w:val="en-US" w:eastAsia="ko-KR"/>
              </w:rPr>
            </w:pPr>
            <w:r>
              <w:rPr>
                <w:rFonts w:eastAsia="맑은 고딕" w:hint="eastAsia"/>
                <w:lang w:val="en-US" w:eastAsia="ko-KR"/>
              </w:rPr>
              <w:t>Yes</w:t>
            </w:r>
          </w:p>
        </w:tc>
        <w:tc>
          <w:tcPr>
            <w:tcW w:w="5812" w:type="dxa"/>
          </w:tcPr>
          <w:p w14:paraId="53BC7557" w14:textId="77777777" w:rsidR="00296BBD" w:rsidRDefault="00296BBD" w:rsidP="00296BBD">
            <w:pPr>
              <w:spacing w:beforeLines="50" w:before="120"/>
              <w:rPr>
                <w:lang w:val="en-US"/>
              </w:rPr>
            </w:pPr>
            <w:r>
              <w:rPr>
                <w:lang w:val="en-US"/>
              </w:rPr>
              <w:t xml:space="preserve">Can be the same for FR1 and FR2. </w:t>
            </w:r>
          </w:p>
          <w:p w14:paraId="271471A8" w14:textId="7FEE5F45" w:rsidR="00296BBD" w:rsidRDefault="00296BBD" w:rsidP="00296BBD">
            <w:pPr>
              <w:spacing w:beforeLines="50" w:before="120"/>
              <w:rPr>
                <w:lang w:val="en-US"/>
              </w:rPr>
            </w:pPr>
            <w:r>
              <w:rPr>
                <w:lang w:val="en-US"/>
              </w:rPr>
              <w:t>For HO preparation time, considering the time granurality in our simulation (i.e., 20 msec according to SSB period), we prefer to use multiples of 20msec (e.g., 40msec or 60msec).</w:t>
            </w:r>
          </w:p>
        </w:tc>
      </w:tr>
    </w:tbl>
    <w:p w14:paraId="3A05E042" w14:textId="3FF2BC21" w:rsidR="00311B05" w:rsidRDefault="00311B05" w:rsidP="002E544D">
      <w:pPr>
        <w:pStyle w:val="2"/>
      </w:pPr>
      <w:r>
        <w:rPr>
          <w:rFonts w:hint="eastAsia"/>
        </w:rPr>
        <w:lastRenderedPageBreak/>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 xml:space="preserve">There are existing functions in MATLAB (correcoef(x,y)) and Python (pearsonr(x,y))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ab"/>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To clarify a possible typo, for Matlab, the function name is corrcoef(x,y) (</w:t>
            </w:r>
            <w:r>
              <w:t>without</w:t>
            </w:r>
            <w:r>
              <w:rPr>
                <w:rFonts w:hint="eastAsia"/>
              </w:rPr>
              <w:t xml:space="preserve"> an e after corr)?</w:t>
            </w:r>
          </w:p>
        </w:tc>
      </w:tr>
      <w:tr w:rsidR="00296BBD" w14:paraId="7260515E" w14:textId="77777777" w:rsidTr="0085777B">
        <w:tc>
          <w:tcPr>
            <w:tcW w:w="1555" w:type="dxa"/>
          </w:tcPr>
          <w:p w14:paraId="163CFF4A" w14:textId="62DBC2ED" w:rsidR="00296BBD" w:rsidRDefault="00296BBD" w:rsidP="00296BBD">
            <w:pPr>
              <w:spacing w:beforeLines="50" w:before="120"/>
              <w:rPr>
                <w:rFonts w:hint="eastAsia"/>
                <w:lang w:val="en-US"/>
              </w:rPr>
            </w:pPr>
            <w:r>
              <w:rPr>
                <w:rFonts w:eastAsia="맑은 고딕" w:hint="eastAsia"/>
                <w:lang w:val="en-US" w:eastAsia="ko-KR"/>
              </w:rPr>
              <w:t>Samsung</w:t>
            </w:r>
          </w:p>
        </w:tc>
        <w:tc>
          <w:tcPr>
            <w:tcW w:w="2409" w:type="dxa"/>
          </w:tcPr>
          <w:p w14:paraId="3D1A8689" w14:textId="23D1E7AC" w:rsidR="00296BBD" w:rsidRDefault="00296BBD" w:rsidP="00296BBD">
            <w:pPr>
              <w:spacing w:beforeLines="50" w:before="120"/>
              <w:rPr>
                <w:rFonts w:hint="eastAsia"/>
                <w:lang w:val="en-US"/>
              </w:rPr>
            </w:pPr>
            <w:r>
              <w:rPr>
                <w:rFonts w:eastAsia="맑은 고딕" w:hint="eastAsia"/>
                <w:lang w:val="en-US" w:eastAsia="ko-KR"/>
              </w:rPr>
              <w:t>Yes</w:t>
            </w:r>
          </w:p>
        </w:tc>
        <w:tc>
          <w:tcPr>
            <w:tcW w:w="5812" w:type="dxa"/>
          </w:tcPr>
          <w:p w14:paraId="3DA808A4" w14:textId="37E2837E" w:rsidR="00296BBD" w:rsidRDefault="00296BBD" w:rsidP="00296BBD">
            <w:pPr>
              <w:spacing w:beforeLines="50" w:before="120"/>
              <w:rPr>
                <w:rFonts w:hint="eastAsia"/>
              </w:rPr>
            </w:pPr>
            <w:r>
              <w:rPr>
                <w:rFonts w:eastAsia="맑은 고딕"/>
                <w:lang w:eastAsia="ko-KR"/>
              </w:rPr>
              <w:t xml:space="preserve">We </w:t>
            </w:r>
            <w:r>
              <w:rPr>
                <w:rFonts w:eastAsia="맑은 고딕"/>
                <w:lang w:eastAsia="ko-KR"/>
              </w:rPr>
              <w:t xml:space="preserve">would like to </w:t>
            </w:r>
            <w:r>
              <w:rPr>
                <w:rFonts w:eastAsia="맑은 고딕"/>
                <w:lang w:eastAsia="ko-KR"/>
              </w:rPr>
              <w:t xml:space="preserve">confirm that the fuction name is corrcoef(x,y). </w:t>
            </w:r>
          </w:p>
        </w:tc>
      </w:tr>
    </w:tbl>
    <w:p w14:paraId="7AD9BB33" w14:textId="3FE94DB1" w:rsidR="00311B05" w:rsidRDefault="00311B05" w:rsidP="00485584">
      <w:pPr>
        <w:spacing w:beforeLines="50" w:before="120"/>
      </w:pPr>
    </w:p>
    <w:p w14:paraId="79BE91A3" w14:textId="42D3CE90" w:rsidR="00CA340B" w:rsidRPr="005F6368" w:rsidRDefault="00D40785" w:rsidP="0085777B">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61" w:name="_In-sequence_SDU_delivery"/>
      <w:bookmarkEnd w:id="61"/>
    </w:p>
    <w:p w14:paraId="5A4DF1F2" w14:textId="0497E943" w:rsidR="004A2C6C" w:rsidRDefault="004A2C6C" w:rsidP="004A2C6C">
      <w:pPr>
        <w:pStyle w:val="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t>FS_NR_AIML_Mob</w:t>
      </w:r>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Huawei, HiSilicon</w:t>
      </w:r>
      <w:r w:rsidRPr="00D86EAF">
        <w:tab/>
        <w:t>discussion</w:t>
      </w:r>
      <w:r w:rsidRPr="00D86EAF">
        <w:tab/>
        <w:t>Rel-19</w:t>
      </w:r>
      <w:r w:rsidRPr="00D86EAF">
        <w:tab/>
        <w:t>FS_NR_AIML_Mob</w:t>
      </w:r>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t>FS_NR_AIML_Mob</w:t>
      </w:r>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t>FS_NR_AIML_Mob</w:t>
      </w:r>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lastRenderedPageBreak/>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Discussion on the simulation results for RRM measurement</w:t>
      </w:r>
      <w:r>
        <w:t xml:space="preserve">  Samsung</w:t>
      </w:r>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Output for direct: probability of RLF within an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FFS  full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lastRenderedPageBreak/>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It is up to company implementation how to model UE behavior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E668B8">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p w14:paraId="30D68D83" w14:textId="77777777" w:rsidR="00E668B8" w:rsidRDefault="00E668B8" w:rsidP="00E668B8">
      <w:pPr>
        <w:pStyle w:val="Agreement"/>
        <w:numPr>
          <w:ilvl w:val="0"/>
          <w:numId w:val="17"/>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E668B8">
      <w:pPr>
        <w:pStyle w:val="Doc-text2"/>
        <w:numPr>
          <w:ilvl w:val="0"/>
          <w:numId w:val="17"/>
        </w:numPr>
        <w:tabs>
          <w:tab w:val="clear" w:pos="1619"/>
          <w:tab w:val="num" w:pos="1843"/>
        </w:tabs>
        <w:ind w:left="284"/>
      </w:pPr>
      <w:r>
        <w:t xml:space="preserve">A3 event prediction should follow legacy rules (i.e. the “predicted” conditions have to persist for the duration of TTT).  </w:t>
      </w:r>
    </w:p>
    <w:p w14:paraId="383882F7" w14:textId="77777777" w:rsidR="00E668B8" w:rsidRDefault="00E668B8" w:rsidP="00E668B8">
      <w:pPr>
        <w:pStyle w:val="Doc-text2"/>
        <w:numPr>
          <w:ilvl w:val="0"/>
          <w:numId w:val="17"/>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vivo-xiang" w:date="2024-10-28T10:45:00Z" w:initials="vivo">
    <w:p w14:paraId="71FCA8BD" w14:textId="417CF8AA" w:rsidR="004F4DAE" w:rsidRDefault="004F4DAE">
      <w:pPr>
        <w:pStyle w:val="ae"/>
      </w:pPr>
      <w:r>
        <w:rPr>
          <w:rStyle w:val="ad"/>
        </w:rPr>
        <w:annotationRef/>
      </w:r>
      <w:r>
        <w:t>Should be direct</w:t>
      </w:r>
    </w:p>
  </w:comment>
  <w:comment w:id="18" w:author="Xiaomi（Xing Yang)" w:date="2024-10-29T10:35:00Z" w:initials="YX">
    <w:p w14:paraId="56C814E0" w14:textId="64E556F1" w:rsidR="00F43EFB" w:rsidRDefault="00F43EFB">
      <w:pPr>
        <w:pStyle w:val="ae"/>
      </w:pPr>
      <w:r>
        <w:rPr>
          <w:rStyle w:val="ad"/>
        </w:rPr>
        <w:annotationRef/>
      </w:r>
      <w:r>
        <w:rPr>
          <w:rFonts w:hint="eastAsia"/>
        </w:rPr>
        <w:t>a</w:t>
      </w:r>
      <w:r>
        <w:t>gree</w:t>
      </w:r>
    </w:p>
  </w:comment>
  <w:comment w:id="44" w:author="vivo-xiang" w:date="2024-10-28T11:33:00Z" w:initials="vivo">
    <w:p w14:paraId="1C183296" w14:textId="2965B307" w:rsidR="004F4DAE" w:rsidRDefault="004F4DAE">
      <w:pPr>
        <w:pStyle w:val="ae"/>
      </w:pPr>
      <w:r>
        <w:rPr>
          <w:rStyle w:val="ad"/>
        </w:rPr>
        <w:annotationRef/>
      </w:r>
      <w:r>
        <w:rPr>
          <w:rFonts w:hint="eastAsia"/>
        </w:rPr>
        <w:t>1</w:t>
      </w:r>
      <w:r>
        <w:t>?</w:t>
      </w:r>
    </w:p>
  </w:comment>
  <w:comment w:id="58" w:author="vivo-xiang" w:date="2024-10-28T11:51:00Z" w:initials="vivo">
    <w:p w14:paraId="164BF341" w14:textId="7C25EC72" w:rsidR="004F4DAE" w:rsidRDefault="004F4DAE">
      <w:pPr>
        <w:pStyle w:val="ae"/>
      </w:pPr>
      <w:r>
        <w:rPr>
          <w:rStyle w:val="ad"/>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FCA8BD" w15:done="0"/>
  <w15:commentEx w15:paraId="56C814E0" w15:paraIdParent="71FCA8BD" w15:done="0"/>
  <w15:commentEx w15:paraId="1C183296" w15:done="0"/>
  <w15:commentEx w15:paraId="164BF3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FCA8BD" w16cid:durableId="2AC9E9E7"/>
  <w16cid:commentId w16cid:paraId="56C814E0" w16cid:durableId="2ACB38DB"/>
  <w16cid:commentId w16cid:paraId="1C183296" w16cid:durableId="2AC9F500"/>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8F4CE" w14:textId="77777777" w:rsidR="000D1852" w:rsidRDefault="000D1852" w:rsidP="00536369">
      <w:pPr>
        <w:spacing w:after="0"/>
      </w:pPr>
      <w:r>
        <w:separator/>
      </w:r>
    </w:p>
  </w:endnote>
  <w:endnote w:type="continuationSeparator" w:id="0">
    <w:p w14:paraId="465BCB39" w14:textId="77777777" w:rsidR="000D1852" w:rsidRDefault="000D1852"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DengXian Light">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401" w14:textId="5630F22A" w:rsidR="004F4DAE" w:rsidRDefault="004F4DAE">
    <w:pPr>
      <w:pStyle w:val="a5"/>
      <w:tabs>
        <w:tab w:val="center" w:pos="4820"/>
        <w:tab w:val="right" w:pos="9639"/>
      </w:tabs>
      <w:jc w:val="left"/>
    </w:pPr>
    <w:r>
      <w:tab/>
    </w:r>
    <w:r>
      <w:fldChar w:fldCharType="begin"/>
    </w:r>
    <w:r>
      <w:rPr>
        <w:rStyle w:val="a4"/>
      </w:rPr>
      <w:instrText xml:space="preserve"> PAGE </w:instrText>
    </w:r>
    <w:r>
      <w:fldChar w:fldCharType="separate"/>
    </w:r>
    <w:r w:rsidR="0016597F">
      <w:rPr>
        <w:rStyle w:val="a4"/>
        <w:noProof/>
      </w:rPr>
      <w:t>13</w:t>
    </w:r>
    <w:r>
      <w:fldChar w:fldCharType="end"/>
    </w:r>
    <w:r>
      <w:rPr>
        <w:rStyle w:val="a4"/>
      </w:rPr>
      <w:t>/</w:t>
    </w:r>
    <w:r>
      <w:fldChar w:fldCharType="begin"/>
    </w:r>
    <w:r>
      <w:rPr>
        <w:rStyle w:val="a4"/>
      </w:rPr>
      <w:instrText xml:space="preserve"> NUMPAGES </w:instrText>
    </w:r>
    <w:r>
      <w:fldChar w:fldCharType="separate"/>
    </w:r>
    <w:r w:rsidR="0016597F">
      <w:rPr>
        <w:rStyle w:val="a4"/>
        <w:noProof/>
      </w:rPr>
      <w:t>27</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B9A62" w14:textId="77777777" w:rsidR="000D1852" w:rsidRDefault="000D1852" w:rsidP="00536369">
      <w:pPr>
        <w:spacing w:after="0"/>
      </w:pPr>
      <w:r>
        <w:separator/>
      </w:r>
    </w:p>
  </w:footnote>
  <w:footnote w:type="continuationSeparator" w:id="0">
    <w:p w14:paraId="5842E7D9" w14:textId="77777777" w:rsidR="000D1852" w:rsidRDefault="000D1852"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3931878"/>
    <w:multiLevelType w:val="hybridMultilevel"/>
    <w:tmpl w:val="78DE5F4A"/>
    <w:lvl w:ilvl="0" w:tplc="11704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D264356"/>
    <w:multiLevelType w:val="hybridMultilevel"/>
    <w:tmpl w:val="8C040FBE"/>
    <w:lvl w:ilvl="0" w:tplc="73F4D442">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603C9F"/>
    <w:multiLevelType w:val="hybridMultilevel"/>
    <w:tmpl w:val="CE66D0C2"/>
    <w:lvl w:ilvl="0" w:tplc="06006A5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7CB50147"/>
    <w:multiLevelType w:val="multilevel"/>
    <w:tmpl w:val="7CB501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7"/>
  </w:num>
  <w:num w:numId="3">
    <w:abstractNumId w:val="12"/>
  </w:num>
  <w:num w:numId="4">
    <w:abstractNumId w:val="14"/>
  </w:num>
  <w:num w:numId="5">
    <w:abstractNumId w:val="0"/>
  </w:num>
  <w:num w:numId="6">
    <w:abstractNumId w:val="0"/>
  </w:num>
  <w:num w:numId="7">
    <w:abstractNumId w:val="0"/>
  </w:num>
  <w:num w:numId="8">
    <w:abstractNumId w:val="1"/>
  </w:num>
  <w:num w:numId="9">
    <w:abstractNumId w:val="6"/>
  </w:num>
  <w:num w:numId="10">
    <w:abstractNumId w:val="18"/>
  </w:num>
  <w:num w:numId="11">
    <w:abstractNumId w:val="5"/>
  </w:num>
  <w:num w:numId="12">
    <w:abstractNumId w:val="13"/>
  </w:num>
  <w:num w:numId="13">
    <w:abstractNumId w:val="10"/>
  </w:num>
  <w:num w:numId="14">
    <w:abstractNumId w:val="9"/>
  </w:num>
  <w:num w:numId="15">
    <w:abstractNumId w:val="0"/>
  </w:num>
  <w:num w:numId="16">
    <w:abstractNumId w:val="0"/>
  </w:num>
  <w:num w:numId="17">
    <w:abstractNumId w:val="16"/>
  </w:num>
  <w:num w:numId="18">
    <w:abstractNumId w:val="2"/>
  </w:num>
  <w:num w:numId="19">
    <w:abstractNumId w:val="11"/>
  </w:num>
  <w:num w:numId="20">
    <w:abstractNumId w:val="0"/>
  </w:num>
  <w:num w:numId="21">
    <w:abstractNumId w:val="0"/>
  </w:num>
  <w:num w:numId="22">
    <w:abstractNumId w:val="0"/>
  </w:num>
  <w:num w:numId="23">
    <w:abstractNumId w:val="7"/>
  </w:num>
  <w:num w:numId="24">
    <w:abstractNumId w:val="4"/>
  </w:num>
  <w:num w:numId="25">
    <w:abstractNumId w:val="15"/>
  </w:num>
  <w:num w:numId="26">
    <w:abstractNumId w:val="8"/>
  </w:num>
  <w:num w:numId="27">
    <w:abstractNumId w:val="19"/>
  </w:num>
  <w:num w:numId="2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Hao)">
    <w15:presenceInfo w15:providerId="None" w15:userId="OPPO (Hao)"/>
  </w15:person>
  <w15:person w15:author="OPPO-Zonda">
    <w15:presenceInfo w15:providerId="None" w15:userId="OPPO-Zonda"/>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hideSpellingErrors/>
  <w:hideGrammaticalErrors/>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8018C"/>
    <w:rsid w:val="00080326"/>
    <w:rsid w:val="000808F0"/>
    <w:rsid w:val="00080B8E"/>
    <w:rsid w:val="00081772"/>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B259C"/>
    <w:rsid w:val="000B2BDE"/>
    <w:rsid w:val="000B361C"/>
    <w:rsid w:val="000B474D"/>
    <w:rsid w:val="000B5C7C"/>
    <w:rsid w:val="000B7654"/>
    <w:rsid w:val="000C0789"/>
    <w:rsid w:val="000C07C2"/>
    <w:rsid w:val="000C0CF0"/>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219D"/>
    <w:rsid w:val="000F289C"/>
    <w:rsid w:val="000F315E"/>
    <w:rsid w:val="000F3189"/>
    <w:rsid w:val="000F368E"/>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21393"/>
    <w:rsid w:val="001228B8"/>
    <w:rsid w:val="001234C3"/>
    <w:rsid w:val="00123FF3"/>
    <w:rsid w:val="00124B90"/>
    <w:rsid w:val="00126090"/>
    <w:rsid w:val="001275FF"/>
    <w:rsid w:val="00127DEE"/>
    <w:rsid w:val="00130A47"/>
    <w:rsid w:val="00131516"/>
    <w:rsid w:val="00131FF0"/>
    <w:rsid w:val="00132575"/>
    <w:rsid w:val="0013352C"/>
    <w:rsid w:val="001356EF"/>
    <w:rsid w:val="00135F20"/>
    <w:rsid w:val="001360DF"/>
    <w:rsid w:val="00140AC2"/>
    <w:rsid w:val="001417F6"/>
    <w:rsid w:val="00142A37"/>
    <w:rsid w:val="001436D0"/>
    <w:rsid w:val="001438AE"/>
    <w:rsid w:val="001438BD"/>
    <w:rsid w:val="00143D88"/>
    <w:rsid w:val="0014452D"/>
    <w:rsid w:val="00145164"/>
    <w:rsid w:val="00145580"/>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24B3"/>
    <w:rsid w:val="0016355F"/>
    <w:rsid w:val="00164DC3"/>
    <w:rsid w:val="00164DD3"/>
    <w:rsid w:val="0016597F"/>
    <w:rsid w:val="0016674A"/>
    <w:rsid w:val="00166C56"/>
    <w:rsid w:val="00166DCD"/>
    <w:rsid w:val="00166E8E"/>
    <w:rsid w:val="00166FBD"/>
    <w:rsid w:val="001714CE"/>
    <w:rsid w:val="00171D49"/>
    <w:rsid w:val="001720C4"/>
    <w:rsid w:val="001731ED"/>
    <w:rsid w:val="00174F7D"/>
    <w:rsid w:val="00175FBE"/>
    <w:rsid w:val="00177DFA"/>
    <w:rsid w:val="001808CC"/>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935"/>
    <w:rsid w:val="001F1E5F"/>
    <w:rsid w:val="001F2C34"/>
    <w:rsid w:val="001F3D78"/>
    <w:rsid w:val="001F3F92"/>
    <w:rsid w:val="001F40C6"/>
    <w:rsid w:val="001F4BCE"/>
    <w:rsid w:val="001F4BFD"/>
    <w:rsid w:val="001F570C"/>
    <w:rsid w:val="001F62F1"/>
    <w:rsid w:val="001F7234"/>
    <w:rsid w:val="0020115F"/>
    <w:rsid w:val="00201570"/>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27B3"/>
    <w:rsid w:val="00262A7C"/>
    <w:rsid w:val="002642B3"/>
    <w:rsid w:val="00264D73"/>
    <w:rsid w:val="002661D0"/>
    <w:rsid w:val="00270047"/>
    <w:rsid w:val="0027009A"/>
    <w:rsid w:val="00270C3D"/>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6BBD"/>
    <w:rsid w:val="00297351"/>
    <w:rsid w:val="00297D53"/>
    <w:rsid w:val="002A0C29"/>
    <w:rsid w:val="002A0E25"/>
    <w:rsid w:val="002A1248"/>
    <w:rsid w:val="002A1D7F"/>
    <w:rsid w:val="002A2A18"/>
    <w:rsid w:val="002A2BE5"/>
    <w:rsid w:val="002A3D9E"/>
    <w:rsid w:val="002A4426"/>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C01"/>
    <w:rsid w:val="002F3660"/>
    <w:rsid w:val="002F3EEE"/>
    <w:rsid w:val="002F5427"/>
    <w:rsid w:val="002F60EB"/>
    <w:rsid w:val="002F61FB"/>
    <w:rsid w:val="002F64DA"/>
    <w:rsid w:val="002F728A"/>
    <w:rsid w:val="002F7A15"/>
    <w:rsid w:val="00300572"/>
    <w:rsid w:val="00300DE4"/>
    <w:rsid w:val="003044D4"/>
    <w:rsid w:val="0030508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7E8"/>
    <w:rsid w:val="00400FC0"/>
    <w:rsid w:val="00401053"/>
    <w:rsid w:val="00401559"/>
    <w:rsid w:val="004019D0"/>
    <w:rsid w:val="004029BB"/>
    <w:rsid w:val="004039DA"/>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AB4"/>
    <w:rsid w:val="004F2442"/>
    <w:rsid w:val="004F253E"/>
    <w:rsid w:val="004F2B3C"/>
    <w:rsid w:val="004F3AB4"/>
    <w:rsid w:val="004F3F00"/>
    <w:rsid w:val="004F4DAE"/>
    <w:rsid w:val="004F52CD"/>
    <w:rsid w:val="004F62F8"/>
    <w:rsid w:val="004F7A1A"/>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1C19"/>
    <w:rsid w:val="00552193"/>
    <w:rsid w:val="00552D75"/>
    <w:rsid w:val="005533B4"/>
    <w:rsid w:val="005558CC"/>
    <w:rsid w:val="005567E8"/>
    <w:rsid w:val="00556F38"/>
    <w:rsid w:val="00557AE5"/>
    <w:rsid w:val="00557DA3"/>
    <w:rsid w:val="00557FB0"/>
    <w:rsid w:val="005601F5"/>
    <w:rsid w:val="00560372"/>
    <w:rsid w:val="005610E6"/>
    <w:rsid w:val="00562BC9"/>
    <w:rsid w:val="005635D8"/>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35AF"/>
    <w:rsid w:val="00613B39"/>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488"/>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5A56"/>
    <w:rsid w:val="00655C63"/>
    <w:rsid w:val="00656339"/>
    <w:rsid w:val="006564BE"/>
    <w:rsid w:val="006568F1"/>
    <w:rsid w:val="00656B32"/>
    <w:rsid w:val="00656BDE"/>
    <w:rsid w:val="00656EFC"/>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39F3"/>
    <w:rsid w:val="00673F04"/>
    <w:rsid w:val="00675ED8"/>
    <w:rsid w:val="00676188"/>
    <w:rsid w:val="00676F0E"/>
    <w:rsid w:val="00680DD8"/>
    <w:rsid w:val="006823D9"/>
    <w:rsid w:val="00682ED8"/>
    <w:rsid w:val="00683375"/>
    <w:rsid w:val="00685F2C"/>
    <w:rsid w:val="006863D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B8D"/>
    <w:rsid w:val="006B5E07"/>
    <w:rsid w:val="006B6AEF"/>
    <w:rsid w:val="006C0947"/>
    <w:rsid w:val="006C1180"/>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E40"/>
    <w:rsid w:val="007C2BD9"/>
    <w:rsid w:val="007C2C44"/>
    <w:rsid w:val="007C345B"/>
    <w:rsid w:val="007C3ED8"/>
    <w:rsid w:val="007C4785"/>
    <w:rsid w:val="007C4C81"/>
    <w:rsid w:val="007C4DD1"/>
    <w:rsid w:val="007D15B5"/>
    <w:rsid w:val="007D38D4"/>
    <w:rsid w:val="007D465D"/>
    <w:rsid w:val="007D4B2A"/>
    <w:rsid w:val="007D4B73"/>
    <w:rsid w:val="007D5BEF"/>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1E1D"/>
    <w:rsid w:val="00872D1A"/>
    <w:rsid w:val="008736F9"/>
    <w:rsid w:val="00873E97"/>
    <w:rsid w:val="00874C1F"/>
    <w:rsid w:val="0087625F"/>
    <w:rsid w:val="00876AAE"/>
    <w:rsid w:val="00876B37"/>
    <w:rsid w:val="00876D5C"/>
    <w:rsid w:val="008778FC"/>
    <w:rsid w:val="008810DA"/>
    <w:rsid w:val="008816D4"/>
    <w:rsid w:val="00881B7F"/>
    <w:rsid w:val="00882833"/>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4755"/>
    <w:rsid w:val="008C4FC2"/>
    <w:rsid w:val="008C55B7"/>
    <w:rsid w:val="008C6AEE"/>
    <w:rsid w:val="008C78CA"/>
    <w:rsid w:val="008D0072"/>
    <w:rsid w:val="008D0D76"/>
    <w:rsid w:val="008D134E"/>
    <w:rsid w:val="008D1409"/>
    <w:rsid w:val="008D17D0"/>
    <w:rsid w:val="008D27E7"/>
    <w:rsid w:val="008D2DF9"/>
    <w:rsid w:val="008D36B0"/>
    <w:rsid w:val="008D3745"/>
    <w:rsid w:val="008D38C6"/>
    <w:rsid w:val="008D4670"/>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9016EF"/>
    <w:rsid w:val="009018D4"/>
    <w:rsid w:val="00902C30"/>
    <w:rsid w:val="0090411E"/>
    <w:rsid w:val="00904873"/>
    <w:rsid w:val="00907E9D"/>
    <w:rsid w:val="00910510"/>
    <w:rsid w:val="0091066D"/>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C3E"/>
    <w:rsid w:val="00925B44"/>
    <w:rsid w:val="00927854"/>
    <w:rsid w:val="009301FB"/>
    <w:rsid w:val="009319C3"/>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B1219"/>
    <w:rsid w:val="009B1FF1"/>
    <w:rsid w:val="009B28FF"/>
    <w:rsid w:val="009B2A40"/>
    <w:rsid w:val="009B2BF5"/>
    <w:rsid w:val="009B304A"/>
    <w:rsid w:val="009B38CC"/>
    <w:rsid w:val="009B5469"/>
    <w:rsid w:val="009B5A13"/>
    <w:rsid w:val="009B6DC7"/>
    <w:rsid w:val="009B6E50"/>
    <w:rsid w:val="009C0DF7"/>
    <w:rsid w:val="009C228C"/>
    <w:rsid w:val="009C2700"/>
    <w:rsid w:val="009C27E8"/>
    <w:rsid w:val="009C6161"/>
    <w:rsid w:val="009C6C43"/>
    <w:rsid w:val="009C7715"/>
    <w:rsid w:val="009C7DF2"/>
    <w:rsid w:val="009D01BD"/>
    <w:rsid w:val="009D020C"/>
    <w:rsid w:val="009D06A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F54"/>
    <w:rsid w:val="00A46146"/>
    <w:rsid w:val="00A47028"/>
    <w:rsid w:val="00A47339"/>
    <w:rsid w:val="00A47382"/>
    <w:rsid w:val="00A51570"/>
    <w:rsid w:val="00A515F7"/>
    <w:rsid w:val="00A528F5"/>
    <w:rsid w:val="00A52A88"/>
    <w:rsid w:val="00A52E08"/>
    <w:rsid w:val="00A5323A"/>
    <w:rsid w:val="00A53630"/>
    <w:rsid w:val="00A53A64"/>
    <w:rsid w:val="00A53E22"/>
    <w:rsid w:val="00A54869"/>
    <w:rsid w:val="00A54A18"/>
    <w:rsid w:val="00A54A8F"/>
    <w:rsid w:val="00A55BF0"/>
    <w:rsid w:val="00A55C76"/>
    <w:rsid w:val="00A60223"/>
    <w:rsid w:val="00A60C5E"/>
    <w:rsid w:val="00A6250B"/>
    <w:rsid w:val="00A62911"/>
    <w:rsid w:val="00A63930"/>
    <w:rsid w:val="00A6462E"/>
    <w:rsid w:val="00A66EE1"/>
    <w:rsid w:val="00A6713E"/>
    <w:rsid w:val="00A671ED"/>
    <w:rsid w:val="00A67DED"/>
    <w:rsid w:val="00A714B7"/>
    <w:rsid w:val="00A71EAE"/>
    <w:rsid w:val="00A7328F"/>
    <w:rsid w:val="00A736C1"/>
    <w:rsid w:val="00A75FB7"/>
    <w:rsid w:val="00A7635C"/>
    <w:rsid w:val="00A76FC7"/>
    <w:rsid w:val="00A77394"/>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40A6"/>
    <w:rsid w:val="00AD4396"/>
    <w:rsid w:val="00AD448C"/>
    <w:rsid w:val="00AD487A"/>
    <w:rsid w:val="00AD5922"/>
    <w:rsid w:val="00AD5D95"/>
    <w:rsid w:val="00AE0DCF"/>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E2E"/>
    <w:rsid w:val="00B20B4F"/>
    <w:rsid w:val="00B21868"/>
    <w:rsid w:val="00B219C4"/>
    <w:rsid w:val="00B2200A"/>
    <w:rsid w:val="00B223A7"/>
    <w:rsid w:val="00B22A00"/>
    <w:rsid w:val="00B23681"/>
    <w:rsid w:val="00B23EBA"/>
    <w:rsid w:val="00B26525"/>
    <w:rsid w:val="00B26AB5"/>
    <w:rsid w:val="00B26F8E"/>
    <w:rsid w:val="00B26FCB"/>
    <w:rsid w:val="00B2708A"/>
    <w:rsid w:val="00B27DE4"/>
    <w:rsid w:val="00B311EA"/>
    <w:rsid w:val="00B31741"/>
    <w:rsid w:val="00B33044"/>
    <w:rsid w:val="00B33139"/>
    <w:rsid w:val="00B35BD2"/>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FD2"/>
    <w:rsid w:val="00B80270"/>
    <w:rsid w:val="00B81516"/>
    <w:rsid w:val="00B820EE"/>
    <w:rsid w:val="00B8248B"/>
    <w:rsid w:val="00B83028"/>
    <w:rsid w:val="00B8427E"/>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34BA"/>
    <w:rsid w:val="00BA3923"/>
    <w:rsid w:val="00BA49CC"/>
    <w:rsid w:val="00BA4B4F"/>
    <w:rsid w:val="00BA6E48"/>
    <w:rsid w:val="00BA7922"/>
    <w:rsid w:val="00BB1BDF"/>
    <w:rsid w:val="00BB3D46"/>
    <w:rsid w:val="00BB3E11"/>
    <w:rsid w:val="00BB559F"/>
    <w:rsid w:val="00BB6F54"/>
    <w:rsid w:val="00BB7E3E"/>
    <w:rsid w:val="00BC1DDB"/>
    <w:rsid w:val="00BC3934"/>
    <w:rsid w:val="00BC5722"/>
    <w:rsid w:val="00BC5A5D"/>
    <w:rsid w:val="00BC5B4E"/>
    <w:rsid w:val="00BC6F2B"/>
    <w:rsid w:val="00BC7D81"/>
    <w:rsid w:val="00BD00E7"/>
    <w:rsid w:val="00BD0AFD"/>
    <w:rsid w:val="00BD1492"/>
    <w:rsid w:val="00BD2275"/>
    <w:rsid w:val="00BD31DB"/>
    <w:rsid w:val="00BD631A"/>
    <w:rsid w:val="00BD78E5"/>
    <w:rsid w:val="00BE4485"/>
    <w:rsid w:val="00BE4C08"/>
    <w:rsid w:val="00BE5647"/>
    <w:rsid w:val="00BE5C01"/>
    <w:rsid w:val="00BE5FC0"/>
    <w:rsid w:val="00BE6011"/>
    <w:rsid w:val="00BE6623"/>
    <w:rsid w:val="00BE70F7"/>
    <w:rsid w:val="00BE7414"/>
    <w:rsid w:val="00BF0DF9"/>
    <w:rsid w:val="00BF1F3D"/>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16E13"/>
    <w:rsid w:val="00C20F54"/>
    <w:rsid w:val="00C21BAC"/>
    <w:rsid w:val="00C21BDC"/>
    <w:rsid w:val="00C22D7C"/>
    <w:rsid w:val="00C2555D"/>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3FD"/>
    <w:rsid w:val="00CC3A79"/>
    <w:rsid w:val="00CC3FFC"/>
    <w:rsid w:val="00CC6F53"/>
    <w:rsid w:val="00CD0AE4"/>
    <w:rsid w:val="00CD11E8"/>
    <w:rsid w:val="00CD2D48"/>
    <w:rsid w:val="00CD3570"/>
    <w:rsid w:val="00CD3FBF"/>
    <w:rsid w:val="00CD6FB7"/>
    <w:rsid w:val="00CE012E"/>
    <w:rsid w:val="00CE0580"/>
    <w:rsid w:val="00CE49A3"/>
    <w:rsid w:val="00CE52F9"/>
    <w:rsid w:val="00CE60DE"/>
    <w:rsid w:val="00CE7DC1"/>
    <w:rsid w:val="00CF34D1"/>
    <w:rsid w:val="00CF58C1"/>
    <w:rsid w:val="00CF5B71"/>
    <w:rsid w:val="00CF7149"/>
    <w:rsid w:val="00D0035D"/>
    <w:rsid w:val="00D00574"/>
    <w:rsid w:val="00D00DF6"/>
    <w:rsid w:val="00D0139B"/>
    <w:rsid w:val="00D0151A"/>
    <w:rsid w:val="00D015E4"/>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D7D"/>
    <w:rsid w:val="00DB1815"/>
    <w:rsid w:val="00DB210A"/>
    <w:rsid w:val="00DB245D"/>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6BA8"/>
    <w:rsid w:val="00E004A1"/>
    <w:rsid w:val="00E009B6"/>
    <w:rsid w:val="00E00EEC"/>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DC2"/>
    <w:rsid w:val="00E31739"/>
    <w:rsid w:val="00E3280B"/>
    <w:rsid w:val="00E333FE"/>
    <w:rsid w:val="00E34466"/>
    <w:rsid w:val="00E359E5"/>
    <w:rsid w:val="00E35D83"/>
    <w:rsid w:val="00E3678F"/>
    <w:rsid w:val="00E42CA0"/>
    <w:rsid w:val="00E44530"/>
    <w:rsid w:val="00E44DEA"/>
    <w:rsid w:val="00E45420"/>
    <w:rsid w:val="00E45A96"/>
    <w:rsid w:val="00E464A1"/>
    <w:rsid w:val="00E47195"/>
    <w:rsid w:val="00E47B6A"/>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68B8"/>
    <w:rsid w:val="00E66A8B"/>
    <w:rsid w:val="00E704E8"/>
    <w:rsid w:val="00E718BF"/>
    <w:rsid w:val="00E722F3"/>
    <w:rsid w:val="00E728E3"/>
    <w:rsid w:val="00E72A19"/>
    <w:rsid w:val="00E76A36"/>
    <w:rsid w:val="00E76CD6"/>
    <w:rsid w:val="00E76CFA"/>
    <w:rsid w:val="00E77559"/>
    <w:rsid w:val="00E77BDB"/>
    <w:rsid w:val="00E77C74"/>
    <w:rsid w:val="00E80413"/>
    <w:rsid w:val="00E80C9D"/>
    <w:rsid w:val="00E8189A"/>
    <w:rsid w:val="00E81ACE"/>
    <w:rsid w:val="00E8236A"/>
    <w:rsid w:val="00E8253C"/>
    <w:rsid w:val="00E82B85"/>
    <w:rsid w:val="00E82E42"/>
    <w:rsid w:val="00E82ED6"/>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3685"/>
    <w:rsid w:val="00ED5609"/>
    <w:rsid w:val="00ED71D2"/>
    <w:rsid w:val="00EE1D8E"/>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2860"/>
    <w:rsid w:val="00F14FCD"/>
    <w:rsid w:val="00F16D6C"/>
    <w:rsid w:val="00F16F3B"/>
    <w:rsid w:val="00F17F3D"/>
    <w:rsid w:val="00F20DA1"/>
    <w:rsid w:val="00F22356"/>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246F"/>
    <w:rsid w:val="00F527BE"/>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7216B"/>
    <w:rsid w:val="00F72721"/>
    <w:rsid w:val="00F7273D"/>
    <w:rsid w:val="00F731B7"/>
    <w:rsid w:val="00F73259"/>
    <w:rsid w:val="00F73C5C"/>
    <w:rsid w:val="00F7525E"/>
    <w:rsid w:val="00F75510"/>
    <w:rsid w:val="00F755AC"/>
    <w:rsid w:val="00F764D2"/>
    <w:rsid w:val="00F76BB2"/>
    <w:rsid w:val="00F77006"/>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DA3"/>
    <w:rsid w:val="00FB4204"/>
    <w:rsid w:val="00FB4249"/>
    <w:rsid w:val="00FB4946"/>
    <w:rsid w:val="00FB4DAC"/>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1">
    <w:name w:val="heading 1"/>
    <w:next w:val="a"/>
    <w:link w:val="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2">
    <w:name w:val="heading 2"/>
    <w:basedOn w:val="1"/>
    <w:next w:val="a"/>
    <w:link w:val="2Char"/>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Char"/>
    <w:qFormat/>
    <w:rsid w:val="008D17D0"/>
    <w:pPr>
      <w:numPr>
        <w:ilvl w:val="2"/>
      </w:numPr>
      <w:tabs>
        <w:tab w:val="left" w:pos="720"/>
      </w:tabs>
      <w:spacing w:before="120"/>
      <w:outlineLvl w:val="2"/>
    </w:pPr>
    <w:rPr>
      <w:sz w:val="28"/>
      <w:szCs w:val="28"/>
    </w:rPr>
  </w:style>
  <w:style w:type="paragraph" w:styleId="4">
    <w:name w:val="heading 4"/>
    <w:basedOn w:val="3"/>
    <w:next w:val="a"/>
    <w:link w:val="4Char"/>
    <w:qFormat/>
    <w:rsid w:val="008D17D0"/>
    <w:pPr>
      <w:numPr>
        <w:ilvl w:val="3"/>
      </w:numPr>
      <w:tabs>
        <w:tab w:val="left" w:pos="864"/>
      </w:tabs>
      <w:outlineLvl w:val="3"/>
    </w:pPr>
    <w:rPr>
      <w:sz w:val="24"/>
      <w:szCs w:val="24"/>
    </w:rPr>
  </w:style>
  <w:style w:type="paragraph" w:styleId="5">
    <w:name w:val="heading 5"/>
    <w:basedOn w:val="4"/>
    <w:next w:val="a"/>
    <w:link w:val="5Char"/>
    <w:qFormat/>
    <w:rsid w:val="008D17D0"/>
    <w:pPr>
      <w:numPr>
        <w:ilvl w:val="4"/>
      </w:numPr>
      <w:tabs>
        <w:tab w:val="left" w:pos="1008"/>
      </w:tabs>
      <w:outlineLvl w:val="4"/>
    </w:pPr>
    <w:rPr>
      <w:sz w:val="22"/>
      <w:szCs w:val="22"/>
    </w:rPr>
  </w:style>
  <w:style w:type="paragraph" w:styleId="6">
    <w:name w:val="heading 6"/>
    <w:basedOn w:val="a"/>
    <w:next w:val="a"/>
    <w:link w:val="6Char"/>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Char"/>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Char"/>
    <w:qFormat/>
    <w:rsid w:val="008D17D0"/>
    <w:pPr>
      <w:numPr>
        <w:ilvl w:val="7"/>
      </w:numPr>
      <w:tabs>
        <w:tab w:val="left" w:pos="1440"/>
      </w:tabs>
      <w:outlineLvl w:val="7"/>
    </w:pPr>
  </w:style>
  <w:style w:type="paragraph" w:styleId="9">
    <w:name w:val="heading 9"/>
    <w:basedOn w:val="8"/>
    <w:next w:val="a"/>
    <w:link w:val="9Char"/>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8D17D0"/>
    <w:rPr>
      <w:rFonts w:ascii="Arial" w:eastAsia="SimSun" w:hAnsi="Arial" w:cs="Times New Roman"/>
      <w:kern w:val="0"/>
      <w:sz w:val="36"/>
      <w:szCs w:val="36"/>
      <w:lang w:val="en-GB"/>
    </w:rPr>
  </w:style>
  <w:style w:type="character" w:customStyle="1" w:styleId="2Char">
    <w:name w:val="제목 2 Char"/>
    <w:basedOn w:val="a0"/>
    <w:link w:val="2"/>
    <w:rsid w:val="008D17D0"/>
    <w:rPr>
      <w:rFonts w:ascii="Arial" w:eastAsia="SimSun" w:hAnsi="Arial" w:cs="Times New Roman"/>
      <w:kern w:val="0"/>
      <w:sz w:val="32"/>
      <w:szCs w:val="32"/>
      <w:lang w:val="en-GB"/>
    </w:rPr>
  </w:style>
  <w:style w:type="character" w:customStyle="1" w:styleId="3Char">
    <w:name w:val="제목 3 Char"/>
    <w:basedOn w:val="a0"/>
    <w:link w:val="3"/>
    <w:rsid w:val="008D17D0"/>
    <w:rPr>
      <w:rFonts w:ascii="Arial" w:eastAsia="SimSun" w:hAnsi="Arial" w:cs="Times New Roman"/>
      <w:kern w:val="0"/>
      <w:sz w:val="28"/>
      <w:szCs w:val="28"/>
      <w:lang w:val="en-GB"/>
    </w:rPr>
  </w:style>
  <w:style w:type="character" w:customStyle="1" w:styleId="4Char">
    <w:name w:val="제목 4 Char"/>
    <w:basedOn w:val="a0"/>
    <w:link w:val="4"/>
    <w:rsid w:val="008D17D0"/>
    <w:rPr>
      <w:rFonts w:ascii="Arial" w:eastAsia="SimSun" w:hAnsi="Arial" w:cs="Times New Roman"/>
      <w:kern w:val="0"/>
      <w:sz w:val="24"/>
      <w:szCs w:val="24"/>
      <w:lang w:val="en-GB"/>
    </w:rPr>
  </w:style>
  <w:style w:type="character" w:customStyle="1" w:styleId="5Char">
    <w:name w:val="제목 5 Char"/>
    <w:basedOn w:val="a0"/>
    <w:link w:val="5"/>
    <w:rsid w:val="008D17D0"/>
    <w:rPr>
      <w:rFonts w:ascii="Arial" w:eastAsia="SimSun" w:hAnsi="Arial" w:cs="Times New Roman"/>
      <w:kern w:val="0"/>
      <w:sz w:val="22"/>
      <w:lang w:val="en-GB"/>
    </w:rPr>
  </w:style>
  <w:style w:type="character" w:customStyle="1" w:styleId="6Char">
    <w:name w:val="제목 6 Char"/>
    <w:basedOn w:val="a0"/>
    <w:link w:val="6"/>
    <w:rsid w:val="008D17D0"/>
    <w:rPr>
      <w:rFonts w:ascii="Arial" w:eastAsia="SimSun" w:hAnsi="Arial" w:cs="Arial"/>
      <w:kern w:val="0"/>
      <w:sz w:val="20"/>
      <w:szCs w:val="20"/>
      <w:lang w:val="en-GB"/>
    </w:rPr>
  </w:style>
  <w:style w:type="character" w:customStyle="1" w:styleId="7Char">
    <w:name w:val="제목 7 Char"/>
    <w:basedOn w:val="a0"/>
    <w:link w:val="7"/>
    <w:rsid w:val="008D17D0"/>
    <w:rPr>
      <w:rFonts w:ascii="Arial" w:eastAsia="SimSun" w:hAnsi="Arial" w:cs="Arial"/>
      <w:kern w:val="0"/>
      <w:sz w:val="20"/>
      <w:szCs w:val="20"/>
      <w:lang w:val="en-GB"/>
    </w:rPr>
  </w:style>
  <w:style w:type="character" w:customStyle="1" w:styleId="8Char">
    <w:name w:val="제목 8 Char"/>
    <w:basedOn w:val="a0"/>
    <w:link w:val="8"/>
    <w:rsid w:val="008D17D0"/>
    <w:rPr>
      <w:rFonts w:ascii="Arial" w:eastAsia="SimSun" w:hAnsi="Arial" w:cs="Arial"/>
      <w:kern w:val="0"/>
      <w:sz w:val="20"/>
      <w:szCs w:val="20"/>
      <w:lang w:val="en-GB"/>
    </w:rPr>
  </w:style>
  <w:style w:type="character" w:customStyle="1" w:styleId="9Char">
    <w:name w:val="제목 9 Char"/>
    <w:basedOn w:val="a0"/>
    <w:link w:val="9"/>
    <w:rsid w:val="008D17D0"/>
    <w:rPr>
      <w:rFonts w:ascii="Arial" w:eastAsia="SimSun"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Char">
    <w:name w:val="바닥글 Char"/>
    <w:link w:val="a5"/>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Char0">
    <w:name w:val="본문 Char"/>
    <w:link w:val="a6"/>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6">
    <w:name w:val="Body Text"/>
    <w:basedOn w:val="a"/>
    <w:link w:val="Char0"/>
    <w:rsid w:val="008D17D0"/>
    <w:rPr>
      <w:rFonts w:eastAsiaTheme="minorEastAsia" w:cstheme="minorBidi"/>
      <w:kern w:val="2"/>
      <w:sz w:val="21"/>
      <w:szCs w:val="22"/>
    </w:rPr>
  </w:style>
  <w:style w:type="character" w:customStyle="1" w:styleId="a7">
    <w:name w:val="正文文本 字符"/>
    <w:basedOn w:val="a0"/>
    <w:semiHidden/>
    <w:rsid w:val="008D17D0"/>
    <w:rPr>
      <w:rFonts w:ascii="Arial" w:eastAsia="SimSun"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5">
    <w:name w:val="footer"/>
    <w:basedOn w:val="a8"/>
    <w:link w:val="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0">
    <w:name w:val="页脚 字符1"/>
    <w:basedOn w:val="a0"/>
    <w:uiPriority w:val="99"/>
    <w:semiHidden/>
    <w:rsid w:val="008D17D0"/>
    <w:rPr>
      <w:rFonts w:ascii="Arial" w:eastAsia="SimSun"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9"/>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8">
    <w:name w:val="header"/>
    <w:basedOn w:val="a"/>
    <w:link w:val="Char1"/>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Char1">
    <w:name w:val="머리글 Char"/>
    <w:basedOn w:val="a0"/>
    <w:link w:val="a8"/>
    <w:uiPriority w:val="99"/>
    <w:rsid w:val="008D17D0"/>
    <w:rPr>
      <w:rFonts w:ascii="Arial" w:eastAsia="SimSun" w:hAnsi="Arial" w:cs="Times New Roman"/>
      <w:kern w:val="0"/>
      <w:sz w:val="18"/>
      <w:szCs w:val="18"/>
      <w:lang w:val="en-GB"/>
    </w:rPr>
  </w:style>
  <w:style w:type="paragraph" w:styleId="a9">
    <w:name w:val="List"/>
    <w:basedOn w:val="a"/>
    <w:uiPriority w:val="99"/>
    <w:semiHidden/>
    <w:unhideWhenUsed/>
    <w:rsid w:val="008D17D0"/>
    <w:pPr>
      <w:ind w:left="200" w:hangingChars="200" w:hanging="200"/>
      <w:contextualSpacing/>
    </w:pPr>
  </w:style>
  <w:style w:type="paragraph" w:styleId="aa">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Char2"/>
    <w:uiPriority w:val="99"/>
    <w:qFormat/>
    <w:rsid w:val="00395F05"/>
    <w:pPr>
      <w:ind w:firstLineChars="200" w:firstLine="420"/>
    </w:pPr>
  </w:style>
  <w:style w:type="table" w:styleId="ab">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a0"/>
    <w:uiPriority w:val="99"/>
    <w:semiHidden/>
    <w:unhideWhenUsed/>
    <w:rsid w:val="002F64DA"/>
    <w:rPr>
      <w:color w:val="605E5C"/>
      <w:shd w:val="clear" w:color="auto" w:fill="E1DFDD"/>
    </w:rPr>
  </w:style>
  <w:style w:type="paragraph" w:styleId="ac">
    <w:name w:val="Balloon Text"/>
    <w:basedOn w:val="a"/>
    <w:link w:val="Char3"/>
    <w:uiPriority w:val="99"/>
    <w:semiHidden/>
    <w:unhideWhenUsed/>
    <w:rsid w:val="00632204"/>
    <w:pPr>
      <w:spacing w:after="0"/>
    </w:pPr>
    <w:rPr>
      <w:sz w:val="18"/>
      <w:szCs w:val="18"/>
    </w:rPr>
  </w:style>
  <w:style w:type="character" w:customStyle="1" w:styleId="Char3">
    <w:name w:val="풍선 도움말 텍스트 Char"/>
    <w:basedOn w:val="a0"/>
    <w:link w:val="ac"/>
    <w:uiPriority w:val="99"/>
    <w:semiHidden/>
    <w:rsid w:val="00632204"/>
    <w:rPr>
      <w:rFonts w:ascii="Arial" w:eastAsia="SimSun" w:hAnsi="Arial" w:cs="Times New Roman"/>
      <w:kern w:val="0"/>
      <w:sz w:val="18"/>
      <w:szCs w:val="18"/>
      <w:lang w:val="en-GB"/>
    </w:rPr>
  </w:style>
  <w:style w:type="character" w:styleId="ad">
    <w:name w:val="annotation reference"/>
    <w:basedOn w:val="a0"/>
    <w:uiPriority w:val="99"/>
    <w:unhideWhenUsed/>
    <w:qFormat/>
    <w:rsid w:val="00497525"/>
    <w:rPr>
      <w:sz w:val="21"/>
      <w:szCs w:val="21"/>
    </w:rPr>
  </w:style>
  <w:style w:type="paragraph" w:styleId="ae">
    <w:name w:val="annotation text"/>
    <w:basedOn w:val="a"/>
    <w:link w:val="Char4"/>
    <w:uiPriority w:val="99"/>
    <w:unhideWhenUsed/>
    <w:qFormat/>
    <w:rsid w:val="00497525"/>
    <w:pPr>
      <w:jc w:val="left"/>
    </w:pPr>
  </w:style>
  <w:style w:type="character" w:customStyle="1" w:styleId="Char4">
    <w:name w:val="메모 텍스트 Char"/>
    <w:basedOn w:val="a0"/>
    <w:link w:val="ae"/>
    <w:uiPriority w:val="99"/>
    <w:qFormat/>
    <w:rsid w:val="00497525"/>
    <w:rPr>
      <w:rFonts w:ascii="Arial" w:eastAsia="SimSun" w:hAnsi="Arial" w:cs="Times New Roman"/>
      <w:kern w:val="0"/>
      <w:sz w:val="20"/>
      <w:szCs w:val="20"/>
      <w:lang w:val="en-GB"/>
    </w:rPr>
  </w:style>
  <w:style w:type="paragraph" w:styleId="af">
    <w:name w:val="annotation subject"/>
    <w:basedOn w:val="ae"/>
    <w:next w:val="ae"/>
    <w:link w:val="Char5"/>
    <w:uiPriority w:val="99"/>
    <w:semiHidden/>
    <w:unhideWhenUsed/>
    <w:rsid w:val="00497525"/>
    <w:rPr>
      <w:b/>
      <w:bCs/>
    </w:rPr>
  </w:style>
  <w:style w:type="character" w:customStyle="1" w:styleId="Char5">
    <w:name w:val="메모 주제 Char"/>
    <w:basedOn w:val="Char4"/>
    <w:link w:val="af"/>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Char2">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a"/>
    <w:uiPriority w:val="34"/>
    <w:qFormat/>
    <w:rsid w:val="007D15B5"/>
    <w:rPr>
      <w:rFonts w:ascii="Arial" w:eastAsia="SimSun"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0">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
    <w:name w:val="Unresolved Mention"/>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1">
    <w:name w:val="footnote reference"/>
    <w:semiHidden/>
    <w:rsid w:val="007F7260"/>
    <w:rPr>
      <w:b/>
      <w:position w:val="6"/>
      <w:sz w:val="16"/>
    </w:rPr>
  </w:style>
  <w:style w:type="paragraph" w:customStyle="1" w:styleId="B2">
    <w:name w:val="B2"/>
    <w:basedOn w:val="20"/>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0">
    <w:name w:val="List 2"/>
    <w:basedOn w:val="a"/>
    <w:uiPriority w:val="99"/>
    <w:semiHidden/>
    <w:unhideWhenUsed/>
    <w:rsid w:val="007F7260"/>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_2.vsdx"/><Relationship Id="rId18" Type="http://schemas.openxmlformats.org/officeDocument/2006/relationships/image" Target="media/image5.emf"/><Relationship Id="rId26" Type="http://schemas.openxmlformats.org/officeDocument/2006/relationships/oleObject" Target="embeddings/Microsoft_Visio_2003-2010____.vsd"/><Relationship Id="rId3" Type="http://schemas.openxmlformats.org/officeDocument/2006/relationships/styles" Target="styles.xml"/><Relationship Id="rId21" Type="http://schemas.openxmlformats.org/officeDocument/2006/relationships/package" Target="embeddings/Microsoft_Visio____5.vsd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image" Target="media/image9.e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6.e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_1.vsdx"/><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___3.vsdx"/><Relationship Id="rId23" Type="http://schemas.openxmlformats.org/officeDocument/2006/relationships/image" Target="media/image7.png"/><Relationship Id="rId28" Type="http://schemas.openxmlformats.org/officeDocument/2006/relationships/package" Target="embeddings/Microsoft_Visio____7.vsdx"/><Relationship Id="rId10" Type="http://schemas.openxmlformats.org/officeDocument/2006/relationships/image" Target="media/image2.emf"/><Relationship Id="rId19" Type="http://schemas.openxmlformats.org/officeDocument/2006/relationships/package" Target="embeddings/Microsoft_Visio____4.vsdx"/><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___.vsdx"/><Relationship Id="rId14" Type="http://schemas.openxmlformats.org/officeDocument/2006/relationships/image" Target="media/image4.emf"/><Relationship Id="rId22" Type="http://schemas.openxmlformats.org/officeDocument/2006/relationships/package" Target="embeddings/Microsoft_Visio____6.vsdx"/><Relationship Id="rId27" Type="http://schemas.openxmlformats.org/officeDocument/2006/relationships/image" Target="media/image10.emf"/><Relationship Id="rId30" Type="http://schemas.openxmlformats.org/officeDocument/2006/relationships/package" Target="embeddings/Microsoft_Visio____8.vsdx"/><Relationship Id="rId35" Type="http://schemas.microsoft.com/office/2016/09/relationships/commentsIds" Target="commentsIds.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1F461-8F20-4716-8AF7-24DAE249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12</TotalTime>
  <Pages>27</Pages>
  <Words>9345</Words>
  <Characters>53273</Characters>
  <Application>Microsoft Office Word</Application>
  <DocSecurity>0</DocSecurity>
  <Lines>443</Lines>
  <Paragraphs>124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Samsung (Taeseop)</cp:lastModifiedBy>
  <cp:revision>4</cp:revision>
  <dcterms:created xsi:type="dcterms:W3CDTF">2024-10-31T07:10:00Z</dcterms:created>
  <dcterms:modified xsi:type="dcterms:W3CDTF">2024-10-31T07:24:00Z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