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宋体"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宋体" w:hAnsi="Arial" w:cs="Arial"/>
          <w:b/>
          <w:sz w:val="24"/>
          <w:szCs w:val="24"/>
          <w:lang w:val="en-US" w:eastAsia="zh-CN"/>
        </w:rPr>
        <w:t xml:space="preserve">Orlando, USA, </w:t>
      </w:r>
      <w:bookmarkEnd w:id="2"/>
      <w:r w:rsidRPr="0013431B">
        <w:rPr>
          <w:rFonts w:ascii="Arial" w:eastAsia="宋体"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宋体"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eastAsia="宋体"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宋体"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宋体"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(InterDigital/Nokia)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宋体"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14D40" w:rsidRPr="0013431B" w14:paraId="07E16F9F" w14:textId="77777777">
        <w:tc>
          <w:tcPr>
            <w:tcW w:w="2262"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552"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tc>
          <w:tcPr>
            <w:tcW w:w="2262"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552"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552D4F">
            <w:pPr>
              <w:spacing w:after="0"/>
              <w:rPr>
                <w:rFonts w:ascii="Arial" w:eastAsiaTheme="minorEastAsia" w:hAnsi="Arial" w:cs="Arial"/>
                <w:lang w:val="en-US" w:eastAsia="zh-CN"/>
              </w:rPr>
            </w:pPr>
            <w:hyperlink r:id="rId10" w:history="1">
              <w:r w:rsidR="00B42CF1" w:rsidRPr="0013431B">
                <w:rPr>
                  <w:rStyle w:val="ae"/>
                  <w:rFonts w:ascii="Arial" w:eastAsiaTheme="minorEastAsia" w:hAnsi="Arial" w:cs="Arial"/>
                  <w:lang w:val="en-US" w:eastAsia="zh-CN"/>
                </w:rPr>
                <w:t>Oumer.teyeb@interdigital.com</w:t>
              </w:r>
            </w:hyperlink>
          </w:p>
        </w:tc>
      </w:tr>
      <w:tr w:rsidR="00014D40" w:rsidRPr="0013431B" w14:paraId="07E16FA7" w14:textId="77777777">
        <w:tc>
          <w:tcPr>
            <w:tcW w:w="2262"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552"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552D4F">
            <w:pPr>
              <w:spacing w:after="0"/>
              <w:rPr>
                <w:rFonts w:ascii="Arial" w:eastAsiaTheme="minorEastAsia" w:hAnsi="Arial" w:cs="Arial"/>
                <w:lang w:val="en-US" w:eastAsia="zh-CN"/>
              </w:rPr>
            </w:pPr>
            <w:hyperlink r:id="rId11" w:history="1">
              <w:r w:rsidR="00B42CF1" w:rsidRPr="0013431B">
                <w:rPr>
                  <w:rStyle w:val="ae"/>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tc>
          <w:tcPr>
            <w:tcW w:w="2262"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552"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tc>
          <w:tcPr>
            <w:tcW w:w="2262"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552"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552D4F" w:rsidP="009973CB">
            <w:pPr>
              <w:spacing w:after="0"/>
              <w:rPr>
                <w:rFonts w:ascii="Arial" w:eastAsiaTheme="minorEastAsia" w:hAnsi="Arial" w:cs="Arial"/>
                <w:lang w:val="en-US" w:eastAsia="zh-CN"/>
              </w:rPr>
            </w:pPr>
            <w:hyperlink r:id="rId12" w:history="1">
              <w:r w:rsidR="009973CB" w:rsidRPr="0013431B">
                <w:rPr>
                  <w:rStyle w:val="ae"/>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trPr>
          <w:ins w:id="3" w:author="Humbert, John" w:date="2024-10-24T22:34:00Z"/>
        </w:trPr>
        <w:tc>
          <w:tcPr>
            <w:tcW w:w="2262"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552"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trPr>
          <w:ins w:id="7" w:author="Humbert, John" w:date="2024-10-24T22:35:00Z"/>
        </w:trPr>
        <w:tc>
          <w:tcPr>
            <w:tcW w:w="2262"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552"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trPr>
          <w:ins w:id="11" w:author="Humbert, John" w:date="2024-10-24T22:35:00Z"/>
        </w:trPr>
        <w:tc>
          <w:tcPr>
            <w:tcW w:w="2262"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552"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trPr>
          <w:ins w:id="15" w:author="Humbert, John" w:date="2024-10-24T22:35:00Z"/>
        </w:trPr>
        <w:tc>
          <w:tcPr>
            <w:tcW w:w="2262"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552"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Tangxun</w:t>
            </w:r>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trPr>
          <w:ins w:id="19" w:author="Humbert, John" w:date="2024-10-24T22:35:00Z"/>
        </w:trPr>
        <w:tc>
          <w:tcPr>
            <w:tcW w:w="2262"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552"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tc>
          <w:tcPr>
            <w:tcW w:w="2262"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552"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tc>
          <w:tcPr>
            <w:tcW w:w="2262"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552"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DC6061" w:rsidP="00DF289C">
            <w:pPr>
              <w:spacing w:after="0"/>
              <w:rPr>
                <w:rFonts w:ascii="Arial" w:eastAsiaTheme="minorEastAsia" w:hAnsi="Arial" w:cs="Arial"/>
                <w:lang w:val="en-US" w:eastAsia="zh-CN"/>
              </w:rPr>
            </w:pPr>
            <w:hyperlink r:id="rId13" w:history="1">
              <w:r w:rsidRPr="00EE1752">
                <w:rPr>
                  <w:rStyle w:val="ae"/>
                  <w:rFonts w:ascii="Arial" w:eastAsiaTheme="minorEastAsia" w:hAnsi="Arial" w:cs="Arial"/>
                  <w:lang w:val="en-US" w:eastAsia="zh-CN"/>
                </w:rPr>
                <w:t>kimba@vivo.com</w:t>
              </w:r>
            </w:hyperlink>
          </w:p>
        </w:tc>
      </w:tr>
      <w:tr w:rsidR="00DC6061" w:rsidRPr="0013431B" w14:paraId="1C5F82B2" w14:textId="77777777">
        <w:tc>
          <w:tcPr>
            <w:tcW w:w="2262"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Huawei, HiSilicon</w:t>
            </w:r>
          </w:p>
        </w:tc>
        <w:tc>
          <w:tcPr>
            <w:tcW w:w="2552"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bl>
    <w:p w14:paraId="07E16FAC" w14:textId="77777777" w:rsidR="00014D40" w:rsidRPr="0013431B" w:rsidRDefault="00B42CF1">
      <w:pPr>
        <w:pStyle w:val="1"/>
        <w:spacing w:line="240" w:lineRule="auto"/>
        <w:rPr>
          <w:rFonts w:eastAsia="宋体" w:cs="Arial"/>
          <w:lang w:val="en-US" w:eastAsia="zh-CN"/>
        </w:rPr>
      </w:pPr>
      <w:r w:rsidRPr="0013431B">
        <w:rPr>
          <w:rFonts w:eastAsia="宋体" w:cs="Arial"/>
          <w:lang w:val="en-US" w:eastAsia="zh-CN"/>
        </w:rPr>
        <w:t>2</w:t>
      </w:r>
      <w:r w:rsidRPr="0013431B">
        <w:rPr>
          <w:rFonts w:cs="Arial"/>
          <w:lang w:val="en-US" w:eastAsia="ko-KR"/>
        </w:rPr>
        <w:t xml:space="preserve"> </w:t>
      </w:r>
      <w:r w:rsidRPr="0013431B">
        <w:rPr>
          <w:rFonts w:eastAsia="宋体"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lastRenderedPageBreak/>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2"/>
        <w:rPr>
          <w:rFonts w:eastAsia="宋体" w:cs="Arial"/>
          <w:sz w:val="28"/>
          <w:szCs w:val="18"/>
          <w:lang w:val="en-US" w:eastAsia="zh-CN"/>
        </w:rPr>
      </w:pPr>
      <w:r w:rsidRPr="0013431B">
        <w:rPr>
          <w:rFonts w:cs="Arial"/>
          <w:sz w:val="28"/>
          <w:szCs w:val="18"/>
          <w:lang w:val="en-US"/>
        </w:rPr>
        <w:t>2.</w:t>
      </w:r>
      <w:r w:rsidRPr="0013431B">
        <w:rPr>
          <w:rFonts w:eastAsia="宋体" w:cs="Arial"/>
          <w:sz w:val="28"/>
          <w:szCs w:val="18"/>
          <w:lang w:val="en-US" w:eastAsia="zh-CN"/>
        </w:rPr>
        <w:t>1</w:t>
      </w:r>
      <w:r w:rsidRPr="0013431B">
        <w:rPr>
          <w:rFonts w:cs="Arial"/>
          <w:sz w:val="28"/>
          <w:szCs w:val="18"/>
          <w:lang w:val="en-US"/>
        </w:rPr>
        <w:t xml:space="preserve"> SA2 LS</w:t>
      </w:r>
    </w:p>
    <w:p w14:paraId="07E16FB9" w14:textId="77777777"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SA2 sent an intermediate response the included some clarification questions. In the following sections, we will address these questions.</w:t>
      </w:r>
    </w:p>
    <w:p w14:paraId="07E16FBA" w14:textId="77777777" w:rsidR="00014D40" w:rsidRPr="0013431B" w:rsidRDefault="00B42CF1">
      <w:pPr>
        <w:pStyle w:val="3"/>
        <w:rPr>
          <w:rFonts w:eastAsia="宋体" w:cs="Arial"/>
          <w:szCs w:val="18"/>
          <w:lang w:val="en-US" w:eastAsia="zh-CN"/>
        </w:rPr>
      </w:pPr>
      <w:r w:rsidRPr="0013431B">
        <w:rPr>
          <w:rFonts w:cs="Arial"/>
          <w:szCs w:val="18"/>
          <w:lang w:val="en-US"/>
        </w:rPr>
        <w:t>2.</w:t>
      </w:r>
      <w:r w:rsidRPr="0013431B">
        <w:rPr>
          <w:rFonts w:eastAsia="宋体" w:cs="Arial"/>
          <w:szCs w:val="18"/>
          <w:lang w:val="en-US" w:eastAsia="zh-CN"/>
        </w:rPr>
        <w:t>1.1</w:t>
      </w:r>
      <w:r w:rsidRPr="0013431B">
        <w:rPr>
          <w:rFonts w:cs="Arial"/>
          <w:szCs w:val="18"/>
          <w:lang w:val="en-US"/>
        </w:rPr>
        <w:t xml:space="preserve"> </w:t>
      </w:r>
      <w:r w:rsidRPr="0013431B">
        <w:rPr>
          <w:rFonts w:eastAsia="宋体"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lastRenderedPageBreak/>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configuration;</w:t>
            </w:r>
          </w:p>
          <w:p w14:paraId="07E16FC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af0"/>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af0"/>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No (with comments)</w:t>
            </w:r>
          </w:p>
        </w:tc>
        <w:tc>
          <w:tcPr>
            <w:tcW w:w="5623" w:type="dxa"/>
            <w:vAlign w:val="center"/>
          </w:tcPr>
          <w:p w14:paraId="69F2D64D"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af0"/>
              <w:numPr>
                <w:ilvl w:val="255"/>
                <w:numId w:val="0"/>
              </w:numPr>
              <w:spacing w:line="240" w:lineRule="auto"/>
              <w:rPr>
                <w:rFonts w:ascii="Arial" w:hAnsi="Arial" w:cs="Arial"/>
                <w:lang w:val="en-US"/>
              </w:rPr>
            </w:pPr>
          </w:p>
          <w:p w14:paraId="396F5487"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af0"/>
              <w:numPr>
                <w:ilvl w:val="255"/>
                <w:numId w:val="0"/>
              </w:numPr>
              <w:spacing w:line="240" w:lineRule="auto"/>
              <w:rPr>
                <w:rFonts w:ascii="Arial" w:hAnsi="Arial" w:cs="Arial"/>
                <w:lang w:val="en-US"/>
              </w:rPr>
            </w:pPr>
          </w:p>
          <w:p w14:paraId="551941F4" w14:textId="77777777" w:rsidR="0053261C" w:rsidRPr="0013431B" w:rsidRDefault="0053261C" w:rsidP="0053261C">
            <w:pPr>
              <w:pStyle w:val="af0"/>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af0"/>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af0"/>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af0"/>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af0"/>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af0"/>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af0"/>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lastRenderedPageBreak/>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5504CD7" w14:textId="6D95C7FD" w:rsidR="000C2A34" w:rsidRPr="0013431B" w:rsidRDefault="000C2A34" w:rsidP="000C2A34">
            <w:pPr>
              <w:pStyle w:val="af0"/>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af0"/>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No matter RAN considering positioning use cases or BM use cases, AS </w:t>
            </w:r>
            <w:r w:rsidR="00F26F90" w:rsidRPr="0013431B">
              <w:rPr>
                <w:rFonts w:ascii="Arial" w:eastAsia="宋体" w:hAnsi="Arial" w:cs="Arial"/>
                <w:lang w:val="en-US" w:eastAsia="zh-CN"/>
              </w:rPr>
              <w:t>configuration</w:t>
            </w:r>
            <w:r w:rsidR="00D01393" w:rsidRPr="0013431B">
              <w:rPr>
                <w:rFonts w:ascii="Arial" w:eastAsia="宋体"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w:t>
            </w:r>
            <w:r w:rsidR="00D01393" w:rsidRPr="0013431B">
              <w:rPr>
                <w:rFonts w:ascii="Arial" w:eastAsia="宋体" w:hAnsi="Arial" w:cs="Arial"/>
                <w:lang w:val="en-US" w:eastAsia="zh-CN"/>
              </w:rPr>
              <w:t xml:space="preserve">As for initiating data collection task, </w:t>
            </w:r>
            <w:r w:rsidR="00F26F90" w:rsidRPr="0013431B">
              <w:rPr>
                <w:rFonts w:ascii="Arial" w:eastAsia="宋体" w:hAnsi="Arial" w:cs="Arial"/>
                <w:lang w:val="en-US" w:eastAsia="zh-CN"/>
              </w:rPr>
              <w:t>we understand UE or UE server request is the trigger to initiate data collection task</w:t>
            </w:r>
            <w:r w:rsidRPr="0013431B">
              <w:rPr>
                <w:rFonts w:ascii="Arial" w:eastAsia="宋体"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539" w:type="dxa"/>
            <w:vAlign w:val="center"/>
          </w:tcPr>
          <w:p w14:paraId="10047FED" w14:textId="7C1DCCAE"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宋体"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宋体" w:hAnsi="Arial" w:cs="Arial"/>
                <w:lang w:val="en-US" w:eastAsia="zh-CN"/>
              </w:rPr>
            </w:pPr>
            <w:proofErr w:type="gramStart"/>
            <w:r w:rsidRPr="0013431B">
              <w:rPr>
                <w:rFonts w:ascii="Arial" w:eastAsia="宋体" w:hAnsi="Arial" w:cs="Arial"/>
                <w:u w:val="single"/>
                <w:lang w:val="en-US" w:eastAsia="zh-CN"/>
              </w:rPr>
              <w:t>Yes</w:t>
            </w:r>
            <w:proofErr w:type="gramEnd"/>
            <w:r w:rsidR="00012255" w:rsidRPr="0013431B">
              <w:rPr>
                <w:rFonts w:ascii="Arial" w:eastAsia="宋体" w:hAnsi="Arial" w:cs="Arial"/>
                <w:lang w:val="en-US" w:eastAsia="zh-CN"/>
              </w:rPr>
              <w:t xml:space="preserve"> for the “</w:t>
            </w:r>
            <w:r w:rsidRPr="0013431B">
              <w:rPr>
                <w:rFonts w:ascii="Arial" w:eastAsia="宋体" w:hAnsi="Arial" w:cs="Arial"/>
                <w:lang w:val="en-US" w:eastAsia="zh-CN"/>
              </w:rPr>
              <w:t>NG-RAN is involved in the data collection</w:t>
            </w:r>
            <w:r w:rsidR="00012255" w:rsidRPr="0013431B">
              <w:rPr>
                <w:rFonts w:ascii="Arial" w:eastAsia="宋体" w:hAnsi="Arial" w:cs="Arial"/>
                <w:lang w:val="en-US" w:eastAsia="zh-CN"/>
              </w:rPr>
              <w:t>”</w:t>
            </w:r>
          </w:p>
          <w:p w14:paraId="031645C8" w14:textId="77777777" w:rsidR="006C3E09" w:rsidRPr="0013431B" w:rsidRDefault="006C3E09" w:rsidP="006C3E09">
            <w:pPr>
              <w:spacing w:after="0" w:line="240" w:lineRule="auto"/>
              <w:rPr>
                <w:rFonts w:ascii="Arial" w:eastAsia="宋体" w:hAnsi="Arial" w:cs="Arial"/>
                <w:lang w:val="en-US" w:eastAsia="zh-CN"/>
              </w:rPr>
            </w:pPr>
          </w:p>
          <w:p w14:paraId="0689AB19" w14:textId="18997A3B" w:rsidR="006C3E09" w:rsidRPr="0013431B" w:rsidRDefault="006C3E09"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lastRenderedPageBreak/>
              <w:t>No</w:t>
            </w:r>
            <w:r w:rsidR="00012255" w:rsidRPr="0013431B">
              <w:rPr>
                <w:rFonts w:ascii="Arial" w:eastAsia="宋体"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宋体" w:hAnsi="Arial" w:cs="Arial"/>
                <w:lang w:val="en-US" w:eastAsia="zh-CN"/>
              </w:rPr>
              <w:t>Hence, the NG-RAN is not necessarily involved in configuring the required measurements and initiating data collection procedures.</w:t>
            </w:r>
            <w:r w:rsidR="00147077" w:rsidRPr="0013431B">
              <w:rPr>
                <w:rFonts w:ascii="Arial" w:eastAsia="宋体" w:hAnsi="Arial" w:cs="Arial"/>
                <w:lang w:val="en-US" w:eastAsia="zh-CN"/>
              </w:rPr>
              <w:br/>
            </w:r>
            <w:r w:rsidR="00B77397" w:rsidRPr="0013431B">
              <w:rPr>
                <w:rFonts w:ascii="Arial" w:eastAsia="宋体" w:hAnsi="Arial" w:cs="Arial"/>
                <w:lang w:val="en-US" w:eastAsia="zh-CN"/>
              </w:rPr>
              <w:lastRenderedPageBreak/>
              <w:t xml:space="preserve">As the FFS says, the network determines that </w:t>
            </w:r>
            <w:r w:rsidR="00382002" w:rsidRPr="0013431B">
              <w:rPr>
                <w:rFonts w:ascii="Arial" w:eastAsia="宋体" w:hAnsi="Arial" w:cs="Arial"/>
                <w:lang w:val="en-US" w:eastAsia="zh-CN"/>
              </w:rPr>
              <w:t>the data collection should be initiated via direc</w:t>
            </w:r>
            <w:r w:rsidR="00AF1F83" w:rsidRPr="0013431B">
              <w:rPr>
                <w:rFonts w:ascii="Arial" w:eastAsia="宋体" w:hAnsi="Arial" w:cs="Arial"/>
                <w:lang w:val="en-US" w:eastAsia="zh-CN"/>
              </w:rPr>
              <w:t>t UE request or via the UE serve</w:t>
            </w:r>
            <w:r w:rsidR="00DA47BF" w:rsidRPr="0013431B">
              <w:rPr>
                <w:rFonts w:ascii="Arial" w:eastAsia="宋体" w:hAnsi="Arial" w:cs="Arial"/>
                <w:lang w:val="en-US" w:eastAsia="zh-CN"/>
              </w:rPr>
              <w:t>r, which mea</w:t>
            </w:r>
            <w:r w:rsidR="000D6D73" w:rsidRPr="0013431B">
              <w:rPr>
                <w:rFonts w:ascii="Arial" w:eastAsia="宋体" w:hAnsi="Arial" w:cs="Arial"/>
                <w:lang w:val="en-US" w:eastAsia="zh-CN"/>
              </w:rPr>
              <w:t xml:space="preserve">ns that the RAN will be involved and in control </w:t>
            </w:r>
            <w:r w:rsidR="00864030" w:rsidRPr="0013431B">
              <w:rPr>
                <w:rFonts w:ascii="Arial" w:eastAsia="宋体" w:hAnsi="Arial" w:cs="Arial"/>
                <w:lang w:val="en-US" w:eastAsia="zh-CN"/>
              </w:rPr>
              <w:t>in</w:t>
            </w:r>
            <w:r w:rsidR="000D6D73" w:rsidRPr="0013431B">
              <w:rPr>
                <w:rFonts w:ascii="Arial" w:eastAsia="宋体" w:hAnsi="Arial" w:cs="Arial"/>
                <w:lang w:val="en-US" w:eastAsia="zh-CN"/>
              </w:rPr>
              <w:t xml:space="preserve"> </w:t>
            </w:r>
            <w:r w:rsidR="00864030" w:rsidRPr="0013431B">
              <w:rPr>
                <w:rFonts w:ascii="Arial" w:eastAsia="宋体" w:hAnsi="Arial" w:cs="Arial"/>
                <w:lang w:val="en-US" w:eastAsia="zh-CN"/>
              </w:rPr>
              <w:t>allowing</w:t>
            </w:r>
            <w:r w:rsidR="000D6D73" w:rsidRPr="0013431B">
              <w:rPr>
                <w:rFonts w:ascii="Arial" w:eastAsia="宋体" w:hAnsi="Arial" w:cs="Arial"/>
                <w:lang w:val="en-US" w:eastAsia="zh-CN"/>
              </w:rPr>
              <w:t>/not</w:t>
            </w:r>
            <w:r w:rsidR="00864030" w:rsidRPr="0013431B">
              <w:rPr>
                <w:rFonts w:ascii="Arial" w:eastAsia="宋体" w:hAnsi="Arial" w:cs="Arial"/>
                <w:lang w:val="en-US" w:eastAsia="zh-CN"/>
              </w:rPr>
              <w:t xml:space="preserve"> allowing the data collection </w:t>
            </w:r>
            <w:r w:rsidR="00066C3A" w:rsidRPr="0013431B">
              <w:rPr>
                <w:rFonts w:ascii="Arial" w:eastAsia="宋体" w:hAnsi="Arial" w:cs="Arial"/>
                <w:lang w:val="en-US" w:eastAsia="zh-CN"/>
              </w:rPr>
              <w:t>(and the related data transfer), as well as</w:t>
            </w:r>
            <w:r w:rsidR="00864030" w:rsidRPr="0013431B">
              <w:rPr>
                <w:rFonts w:ascii="Arial" w:eastAsia="宋体" w:hAnsi="Arial" w:cs="Arial"/>
                <w:lang w:val="en-US" w:eastAsia="zh-CN"/>
              </w:rPr>
              <w:t xml:space="preserve"> configuring/not configuring the </w:t>
            </w:r>
            <w:r w:rsidR="00FE32C3" w:rsidRPr="0013431B">
              <w:rPr>
                <w:rFonts w:ascii="Arial" w:eastAsia="宋体" w:hAnsi="Arial" w:cs="Arial"/>
                <w:lang w:val="en-US" w:eastAsia="zh-CN"/>
              </w:rPr>
              <w:t>necessary</w:t>
            </w:r>
            <w:r w:rsidR="0084300C" w:rsidRPr="0013431B">
              <w:rPr>
                <w:rFonts w:ascii="Arial" w:eastAsia="宋体" w:hAnsi="Arial" w:cs="Arial"/>
                <w:lang w:val="en-US" w:eastAsia="zh-CN"/>
              </w:rPr>
              <w:t xml:space="preserve"> radio</w:t>
            </w:r>
            <w:r w:rsidR="00FE32C3" w:rsidRPr="0013431B">
              <w:rPr>
                <w:rFonts w:ascii="Arial" w:eastAsia="宋体" w:hAnsi="Arial" w:cs="Arial"/>
                <w:lang w:val="en-US" w:eastAsia="zh-CN"/>
              </w:rPr>
              <w:t xml:space="preserve"> resources for the data collection. </w:t>
            </w:r>
            <w:r w:rsidR="00066C3A" w:rsidRPr="0013431B">
              <w:rPr>
                <w:rFonts w:ascii="Arial" w:eastAsia="宋体" w:hAnsi="Arial" w:cs="Arial"/>
                <w:lang w:val="en-US" w:eastAsia="zh-CN"/>
              </w:rPr>
              <w:t>However, w</w:t>
            </w:r>
            <w:r w:rsidR="0036275E" w:rsidRPr="0013431B">
              <w:rPr>
                <w:rFonts w:ascii="Arial" w:eastAsia="宋体" w:hAnsi="Arial" w:cs="Arial"/>
                <w:lang w:val="en-US" w:eastAsia="zh-CN"/>
              </w:rPr>
              <w:t xml:space="preserve">hich measurements to collect, and when to </w:t>
            </w:r>
            <w:r w:rsidR="00066C3A" w:rsidRPr="0013431B">
              <w:rPr>
                <w:rFonts w:ascii="Arial" w:eastAsia="宋体" w:hAnsi="Arial" w:cs="Arial"/>
                <w:lang w:val="en-US" w:eastAsia="zh-CN"/>
              </w:rPr>
              <w:t xml:space="preserve">trigger </w:t>
            </w:r>
            <w:r w:rsidR="0036275E" w:rsidRPr="0013431B">
              <w:rPr>
                <w:rFonts w:ascii="Arial" w:eastAsia="宋体" w:hAnsi="Arial" w:cs="Arial"/>
                <w:lang w:val="en-US" w:eastAsia="zh-CN"/>
              </w:rPr>
              <w:t xml:space="preserve">the request for data collection </w:t>
            </w:r>
            <w:r w:rsidR="00541EFE" w:rsidRPr="0013431B">
              <w:rPr>
                <w:rFonts w:ascii="Arial" w:eastAsia="宋体" w:hAnsi="Arial" w:cs="Arial"/>
                <w:lang w:val="en-US" w:eastAsia="zh-CN"/>
              </w:rPr>
              <w:t>is</w:t>
            </w:r>
            <w:r w:rsidR="0036275E" w:rsidRPr="0013431B">
              <w:rPr>
                <w:rFonts w:ascii="Arial" w:eastAsia="宋体" w:hAnsi="Arial" w:cs="Arial"/>
                <w:lang w:val="en-US" w:eastAsia="zh-CN"/>
              </w:rPr>
              <w:t xml:space="preserve"> outside the</w:t>
            </w:r>
            <w:r w:rsidR="00066C3A" w:rsidRPr="0013431B">
              <w:rPr>
                <w:rFonts w:ascii="Arial" w:eastAsia="宋体"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宋体"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1EF07D84" w14:textId="2501C4DD" w:rsidR="00985ED8" w:rsidRPr="0013431B" w:rsidRDefault="00985ED8" w:rsidP="00985ED8">
            <w:pPr>
              <w:spacing w:after="0" w:line="240" w:lineRule="auto"/>
              <w:rPr>
                <w:rFonts w:ascii="Arial" w:eastAsia="宋体" w:hAnsi="Arial" w:cs="Arial"/>
                <w:u w:val="single"/>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4FEA27B4"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af0"/>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lastRenderedPageBreak/>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Huawei, HiSilicon</w:t>
            </w:r>
          </w:p>
        </w:tc>
        <w:tc>
          <w:tcPr>
            <w:tcW w:w="1539" w:type="dxa"/>
          </w:tcPr>
          <w:p w14:paraId="74D09A44" w14:textId="57981605" w:rsidR="00DC6061" w:rsidRPr="0013431B" w:rsidRDefault="00DC6061" w:rsidP="00DC606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E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 xml:space="preserve">As above comments, we suggest to answer the question as below on top of rapporteur’s suggestion </w:t>
            </w:r>
            <w:proofErr w:type="gramStart"/>
            <w:r w:rsidRPr="0013431B">
              <w:rPr>
                <w:rFonts w:ascii="Arial" w:hAnsi="Arial" w:cs="Arial"/>
                <w:lang w:val="en-US"/>
              </w:rPr>
              <w:t>For</w:t>
            </w:r>
            <w:proofErr w:type="gramEnd"/>
            <w:r w:rsidRPr="0013431B">
              <w:rPr>
                <w:rFonts w:ascii="Arial" w:hAnsi="Arial" w:cs="Arial"/>
                <w:lang w:val="en-US"/>
              </w:rPr>
              <w:t xml:space="preserve">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3" w:author="ZTE DF" w:date="2024-10-24T16:58:00Z">
              <w:r w:rsidRPr="0013431B">
                <w:rPr>
                  <w:rFonts w:ascii="Arial" w:eastAsiaTheme="minorEastAsia" w:hAnsi="Arial" w:cs="Arial"/>
                  <w:i/>
                  <w:iCs/>
                  <w:highlight w:val="yellow"/>
                  <w:lang w:val="en-US" w:eastAsia="zh-CN"/>
                </w:rPr>
                <w:delText>required measurement</w:delText>
              </w:r>
            </w:del>
            <w:ins w:id="24"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5"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af0"/>
              <w:numPr>
                <w:ilvl w:val="255"/>
                <w:numId w:val="0"/>
              </w:numPr>
              <w:spacing w:line="240" w:lineRule="auto"/>
              <w:rPr>
                <w:rFonts w:ascii="Arial" w:hAnsi="Arial" w:cs="Arial"/>
                <w:i/>
                <w:iCs/>
                <w:lang w:val="en-US"/>
              </w:rPr>
            </w:pPr>
          </w:p>
          <w:p w14:paraId="07E16FE4" w14:textId="77777777" w:rsidR="00014D40" w:rsidRPr="0013431B" w:rsidRDefault="00014D40">
            <w:pPr>
              <w:pStyle w:val="af0"/>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63108C6"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af0"/>
              <w:numPr>
                <w:ilvl w:val="255"/>
                <w:numId w:val="0"/>
              </w:numPr>
              <w:spacing w:line="240" w:lineRule="auto"/>
              <w:rPr>
                <w:rFonts w:ascii="Arial" w:hAnsi="Arial" w:cs="Arial"/>
                <w:lang w:val="en-US"/>
              </w:rPr>
            </w:pPr>
          </w:p>
          <w:p w14:paraId="7F40C190"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af0"/>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6FEB" w14:textId="7513ECA6"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338" w:type="dxa"/>
            <w:vAlign w:val="center"/>
          </w:tcPr>
          <w:p w14:paraId="1B71A1B7" w14:textId="08713A16" w:rsidR="00841040" w:rsidRPr="0013431B" w:rsidRDefault="00841040" w:rsidP="0084104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ACE191B" w14:textId="77777777" w:rsidR="00841040" w:rsidRPr="0013431B" w:rsidRDefault="00841040" w:rsidP="00841040">
            <w:pPr>
              <w:pStyle w:val="af0"/>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af0"/>
              <w:numPr>
                <w:ilvl w:val="255"/>
                <w:numId w:val="0"/>
              </w:numPr>
              <w:spacing w:line="240" w:lineRule="auto"/>
              <w:rPr>
                <w:rFonts w:ascii="Arial" w:hAnsi="Arial" w:cs="Arial"/>
                <w:lang w:val="en-US"/>
              </w:rPr>
            </w:pPr>
          </w:p>
          <w:p w14:paraId="351C0CF1" w14:textId="77777777" w:rsidR="00841040" w:rsidRPr="0013431B" w:rsidRDefault="00841040" w:rsidP="00841040">
            <w:pPr>
              <w:pStyle w:val="af0"/>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af0"/>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af0"/>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Tends to agree with ZTE</w:t>
            </w:r>
            <w:r w:rsidR="00BC1286" w:rsidRPr="0013431B">
              <w:rPr>
                <w:rFonts w:ascii="Arial" w:eastAsia="宋体"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6" w:author="ZTE DF" w:date="2024-10-24T16:58:00Z">
              <w:r w:rsidRPr="0013431B">
                <w:rPr>
                  <w:rFonts w:ascii="Arial" w:eastAsiaTheme="minorEastAsia" w:hAnsi="Arial" w:cs="Arial"/>
                  <w:i/>
                  <w:iCs/>
                  <w:highlight w:val="yellow"/>
                  <w:lang w:val="en-US" w:eastAsia="zh-CN"/>
                </w:rPr>
                <w:delText>required measurement</w:delText>
              </w:r>
            </w:del>
            <w:ins w:id="27"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28"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29"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0"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1"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宋体"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We are ok with the</w:t>
            </w:r>
            <w:r w:rsidR="009E7024" w:rsidRPr="0013431B">
              <w:rPr>
                <w:rFonts w:ascii="Arial" w:eastAsia="宋体" w:hAnsi="Arial" w:cs="Arial"/>
                <w:lang w:val="en-US" w:eastAsia="zh-CN"/>
              </w:rPr>
              <w:t xml:space="preserve"> rephasing suggested by Oppo/ZTE</w:t>
            </w:r>
            <w:r w:rsidR="00C43F80" w:rsidRPr="0013431B">
              <w:rPr>
                <w:rFonts w:ascii="Arial" w:eastAsia="宋体" w:hAnsi="Arial" w:cs="Arial"/>
                <w:lang w:val="en-US" w:eastAsia="zh-CN"/>
              </w:rPr>
              <w:t>, or just mentioning that NG-RAN involvement is expected.</w:t>
            </w:r>
            <w:r w:rsidR="004438D3" w:rsidRPr="0013431B">
              <w:rPr>
                <w:rFonts w:ascii="Arial" w:eastAsia="宋体" w:hAnsi="Arial" w:cs="Arial"/>
                <w:lang w:val="en-US" w:eastAsia="zh-CN"/>
              </w:rPr>
              <w:t xml:space="preserve"> We also propose adding the agreement</w:t>
            </w:r>
            <w:r w:rsidR="005E2501" w:rsidRPr="0013431B">
              <w:rPr>
                <w:rFonts w:ascii="Arial" w:eastAsia="宋体"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宋体" w:hAnsi="Arial" w:cs="Arial"/>
                <w:lang w:val="en-US" w:eastAsia="zh-CN"/>
              </w:rPr>
            </w:pPr>
          </w:p>
          <w:p w14:paraId="772BE411" w14:textId="203209E2" w:rsidR="005E2501" w:rsidRPr="0013431B" w:rsidRDefault="005E2501" w:rsidP="00552D4F">
            <w:pPr>
              <w:spacing w:after="0" w:line="240" w:lineRule="auto"/>
              <w:rPr>
                <w:rFonts w:ascii="Arial" w:eastAsia="宋体"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宋体"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BC33797" w14:textId="4800427E"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lastRenderedPageBreak/>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5ED6B8E7" w14:textId="0A995086"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269B2F97" w:rsidR="000E0263" w:rsidRDefault="000E0263" w:rsidP="000E0263">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lastRenderedPageBreak/>
              <w:t>Company</w:t>
            </w:r>
          </w:p>
        </w:tc>
        <w:tc>
          <w:tcPr>
            <w:tcW w:w="1338" w:type="dxa"/>
            <w:vAlign w:val="center"/>
          </w:tcPr>
          <w:p w14:paraId="07E16FF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FA"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2F71E352" w14:textId="4C104B5A" w:rsidR="00722B88" w:rsidRPr="0013431B" w:rsidRDefault="00722B88" w:rsidP="00722B88">
            <w:pPr>
              <w:pStyle w:val="af0"/>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2"/>
            <w:r w:rsidR="000B6ADB" w:rsidRPr="0013431B">
              <w:rPr>
                <w:rFonts w:ascii="Arial" w:hAnsi="Arial" w:cs="Arial"/>
                <w:b/>
                <w:bCs/>
                <w:lang w:val="en-US"/>
              </w:rPr>
              <w:t>not</w:t>
            </w:r>
            <w:r w:rsidRPr="0013431B">
              <w:rPr>
                <w:rFonts w:ascii="Arial" w:hAnsi="Arial" w:cs="Arial"/>
                <w:lang w:val="en-US"/>
              </w:rPr>
              <w:t xml:space="preserve"> </w:t>
            </w:r>
            <w:commentRangeEnd w:id="32"/>
            <w:r w:rsidR="000B6ADB" w:rsidRPr="0013431B">
              <w:rPr>
                <w:rStyle w:val="af"/>
                <w:rFonts w:ascii="Times New Roman" w:eastAsia="Malgun Gothic" w:hAnsi="Times New Roman"/>
                <w:lang w:val="en-US" w:eastAsia="en-US"/>
              </w:rPr>
              <w:commentReference w:id="32"/>
            </w:r>
            <w:r w:rsidRPr="0013431B">
              <w:rPr>
                <w:rFonts w:ascii="Arial" w:hAnsi="Arial" w:cs="Arial"/>
                <w:lang w:val="en-US"/>
              </w:rPr>
              <w:t xml:space="preserve">configurable by the gNB. </w:t>
            </w:r>
          </w:p>
          <w:p w14:paraId="3F2A9336" w14:textId="77777777" w:rsidR="00722B88" w:rsidRPr="0013431B" w:rsidRDefault="00722B88" w:rsidP="00722B88">
            <w:pPr>
              <w:pStyle w:val="af0"/>
              <w:numPr>
                <w:ilvl w:val="255"/>
                <w:numId w:val="0"/>
              </w:numPr>
              <w:spacing w:line="240" w:lineRule="auto"/>
              <w:rPr>
                <w:rFonts w:ascii="Arial" w:hAnsi="Arial" w:cs="Arial"/>
                <w:lang w:val="en-US"/>
              </w:rPr>
            </w:pPr>
          </w:p>
          <w:p w14:paraId="5F5E50F6" w14:textId="77777777" w:rsidR="00722B88" w:rsidRPr="0013431B" w:rsidRDefault="00722B88" w:rsidP="00722B88">
            <w:pPr>
              <w:pStyle w:val="af0"/>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af0"/>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720F31DC" w14:textId="4A290591" w:rsidR="0066323F" w:rsidRPr="0013431B" w:rsidRDefault="0066323F"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(It is </w:t>
            </w:r>
            <w:r w:rsidR="00137A3F" w:rsidRPr="0013431B">
              <w:rPr>
                <w:rFonts w:ascii="Arial" w:eastAsia="宋体" w:hAnsi="Arial" w:cs="Arial"/>
                <w:lang w:val="en-US" w:eastAsia="zh-CN"/>
              </w:rPr>
              <w:t>out of</w:t>
            </w:r>
            <w:r w:rsidRPr="0013431B">
              <w:rPr>
                <w:rFonts w:ascii="Arial" w:eastAsia="宋体"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af0"/>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af0"/>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66323F" w:rsidRPr="0013431B" w:rsidRDefault="0066323F" w:rsidP="0066323F">
            <w:pPr>
              <w:pStyle w:val="af0"/>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af0"/>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af0"/>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lastRenderedPageBreak/>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71FDD8EF" w14:textId="6FFA01A1" w:rsidR="00D92D2B" w:rsidRPr="0013431B" w:rsidRDefault="004604F0" w:rsidP="00EA1425">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clarification</w:t>
            </w:r>
          </w:p>
        </w:tc>
        <w:tc>
          <w:tcPr>
            <w:tcW w:w="5623" w:type="dxa"/>
            <w:vAlign w:val="center"/>
          </w:tcPr>
          <w:p w14:paraId="449DC5E9" w14:textId="77777777" w:rsidR="00D92D2B" w:rsidRPr="0013431B" w:rsidRDefault="004604F0" w:rsidP="004604F0">
            <w:pPr>
              <w:pStyle w:val="af0"/>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af0"/>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EF19CFB" w14:textId="77777777" w:rsidR="007A3B4B" w:rsidRPr="0013431B" w:rsidRDefault="007A3B4B" w:rsidP="004604F0">
            <w:pPr>
              <w:pStyle w:val="af0"/>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S</w:t>
            </w:r>
            <w:r w:rsidR="00611432" w:rsidRPr="0013431B">
              <w:rPr>
                <w:rFonts w:ascii="Arial" w:eastAsia="宋体"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宋体" w:hAnsi="Arial" w:cs="Arial"/>
                <w:lang w:val="en-US" w:eastAsia="zh-CN"/>
              </w:rPr>
            </w:pPr>
            <w:r w:rsidRPr="0013431B">
              <w:rPr>
                <w:rFonts w:ascii="Arial" w:eastAsia="宋体" w:hAnsi="Arial" w:cs="Arial"/>
                <w:lang w:val="en-US" w:eastAsia="zh-CN"/>
              </w:rPr>
              <w:t>This question seems to be specifically on the “data transfer”, so in our reply we need to focus on that</w:t>
            </w:r>
            <w:r w:rsidR="00D42A3F" w:rsidRPr="0013431B">
              <w:rPr>
                <w:rFonts w:ascii="Arial" w:eastAsia="宋体"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宋体" w:hAnsi="Arial" w:cs="Arial"/>
                <w:lang w:val="en-US" w:eastAsia="zh-CN"/>
              </w:rPr>
            </w:pPr>
            <w:r w:rsidRPr="0013431B">
              <w:rPr>
                <w:rFonts w:ascii="Arial" w:eastAsia="宋体" w:hAnsi="Arial" w:cs="Arial"/>
                <w:lang w:val="en-US" w:eastAsia="zh-CN"/>
              </w:rPr>
              <w:t xml:space="preserve">As </w:t>
            </w:r>
            <w:r w:rsidR="00277EA6" w:rsidRPr="0013431B">
              <w:rPr>
                <w:rFonts w:ascii="Arial" w:eastAsia="宋体" w:hAnsi="Arial" w:cs="Arial"/>
                <w:lang w:val="en-US" w:eastAsia="zh-CN"/>
              </w:rPr>
              <w:t xml:space="preserve">in our previous reply, the NG-RAN/gNB/LMF can be involved in the data collection, however it should be clarified to SA2 that </w:t>
            </w:r>
            <w:r w:rsidR="00E16614" w:rsidRPr="0013431B">
              <w:rPr>
                <w:rFonts w:ascii="Arial" w:eastAsia="宋体" w:hAnsi="Arial" w:cs="Arial"/>
                <w:lang w:val="en-US" w:eastAsia="zh-CN"/>
              </w:rPr>
              <w:t xml:space="preserve">RAN2 has not agreed that the </w:t>
            </w:r>
            <w:r w:rsidR="00277EA6" w:rsidRPr="0013431B">
              <w:rPr>
                <w:rFonts w:ascii="Arial" w:eastAsia="宋体" w:hAnsi="Arial" w:cs="Arial"/>
                <w:lang w:val="en-US" w:eastAsia="zh-CN"/>
              </w:rPr>
              <w:t xml:space="preserve">NG-RAN/gNB/LMF is in charge of “initiating, terminating and fully managing data transfer”. </w:t>
            </w:r>
            <w:r w:rsidR="00196287" w:rsidRPr="0013431B">
              <w:rPr>
                <w:rFonts w:ascii="Arial" w:eastAsia="宋体" w:hAnsi="Arial" w:cs="Arial"/>
                <w:lang w:val="en-US" w:eastAsia="zh-CN"/>
              </w:rPr>
              <w:br/>
            </w:r>
            <w:r w:rsidR="005F6254" w:rsidRPr="0013431B">
              <w:rPr>
                <w:rFonts w:ascii="Arial" w:eastAsia="宋体" w:hAnsi="Arial" w:cs="Arial"/>
                <w:lang w:val="en-US" w:eastAsia="zh-CN"/>
              </w:rPr>
              <w:t>RAN2 understanding is that t</w:t>
            </w:r>
            <w:r w:rsidR="00E16614" w:rsidRPr="0013431B">
              <w:rPr>
                <w:rFonts w:ascii="Arial" w:eastAsia="宋体" w:hAnsi="Arial" w:cs="Arial"/>
                <w:lang w:val="en-US" w:eastAsia="zh-CN"/>
              </w:rPr>
              <w:t xml:space="preserve">he impacts </w:t>
            </w:r>
            <w:r w:rsidR="005F6254" w:rsidRPr="0013431B">
              <w:rPr>
                <w:rFonts w:ascii="Arial" w:eastAsia="宋体" w:hAnsi="Arial" w:cs="Arial"/>
                <w:lang w:val="en-US" w:eastAsia="zh-CN"/>
              </w:rPr>
              <w:t>of “initiating, terminating and fully managing data transfer”</w:t>
            </w:r>
            <w:r w:rsidR="00366BE2" w:rsidRPr="0013431B">
              <w:rPr>
                <w:rFonts w:ascii="Arial" w:eastAsia="宋体" w:hAnsi="Arial" w:cs="Arial"/>
                <w:lang w:val="en-US" w:eastAsia="zh-CN"/>
              </w:rPr>
              <w:t xml:space="preserve"> should be evaluated by SA2</w:t>
            </w:r>
            <w:r w:rsidR="005F6254" w:rsidRPr="0013431B">
              <w:rPr>
                <w:rFonts w:ascii="Arial" w:eastAsia="宋体" w:hAnsi="Arial" w:cs="Arial"/>
                <w:lang w:val="en-US" w:eastAsia="zh-CN"/>
              </w:rPr>
              <w:t>,</w:t>
            </w:r>
            <w:r w:rsidR="00366BE2" w:rsidRPr="0013431B">
              <w:rPr>
                <w:rFonts w:ascii="Arial" w:eastAsia="宋体" w:hAnsi="Arial" w:cs="Arial"/>
                <w:lang w:val="en-US" w:eastAsia="zh-CN"/>
              </w:rPr>
              <w:t xml:space="preserve"> on the basis of the options</w:t>
            </w:r>
            <w:r w:rsidR="002C12B2" w:rsidRPr="0013431B">
              <w:rPr>
                <w:rFonts w:ascii="Arial" w:eastAsia="宋体"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0DBDA1CC" w14:textId="16AAFE5D"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EF4BC84" w14:textId="38ECED75" w:rsidR="00985ED8" w:rsidRPr="0013431B" w:rsidRDefault="00985ED8" w:rsidP="00985ED8">
            <w:pPr>
              <w:rPr>
                <w:rFonts w:ascii="Arial" w:eastAsia="宋体"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w:t>
            </w:r>
            <w:r>
              <w:rPr>
                <w:rFonts w:ascii="Arial" w:hAnsi="Arial" w:cs="Arial"/>
                <w:lang w:val="en-US"/>
              </w:rPr>
              <w:lastRenderedPageBreak/>
              <w:t xml:space="preserve">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38" w:type="dxa"/>
          </w:tcPr>
          <w:p w14:paraId="02E0BEBC" w14:textId="0B5F3C4E" w:rsidR="000A252C" w:rsidRDefault="000A252C" w:rsidP="000A252C">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5F99385A" w14:textId="77777777" w:rsidR="000A252C" w:rsidRDefault="000A252C" w:rsidP="000A252C">
            <w:pPr>
              <w:pStyle w:val="af0"/>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7"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af0"/>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0E"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 xml:space="preserve">should </w:t>
            </w:r>
            <w:r w:rsidRPr="0013431B">
              <w:rPr>
                <w:rFonts w:ascii="Arial" w:eastAsiaTheme="minorEastAsia" w:hAnsi="Arial" w:cs="Arial"/>
                <w:i/>
                <w:iCs/>
                <w:highlight w:val="yellow"/>
                <w:lang w:val="en-US"/>
              </w:rPr>
              <w:lastRenderedPageBreak/>
              <w:t>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7015" w14:textId="41C9FE96" w:rsidR="00E30750" w:rsidRPr="0013431B" w:rsidRDefault="00026D1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but comments</w:t>
            </w:r>
          </w:p>
        </w:tc>
        <w:tc>
          <w:tcPr>
            <w:tcW w:w="5623" w:type="dxa"/>
            <w:vAlign w:val="center"/>
          </w:tcPr>
          <w:p w14:paraId="0690F8D3" w14:textId="06666C5E"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50F35A63" w14:textId="78D05D5C" w:rsidR="00F709BF"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af0"/>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af0"/>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af0"/>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af0"/>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af0"/>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539" w:type="dxa"/>
            <w:vAlign w:val="center"/>
          </w:tcPr>
          <w:p w14:paraId="748F1A1D" w14:textId="5B9AFDAB" w:rsidR="00F709BF" w:rsidRPr="0013431B" w:rsidRDefault="0014625E" w:rsidP="00F709B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af0"/>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af0"/>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宋体" w:hAnsi="Arial" w:cs="Arial"/>
                <w:lang w:val="en-US" w:eastAsia="zh-CN"/>
              </w:rPr>
            </w:pPr>
            <w:r w:rsidRPr="0013431B">
              <w:rPr>
                <w:rFonts w:ascii="Arial" w:eastAsia="宋体" w:hAnsi="Arial" w:cs="Arial"/>
                <w:lang w:val="en-US" w:eastAsia="zh-CN"/>
              </w:rPr>
              <w:t>The question from SA2 is about “initiating, terminating and fully managing data transfer”. Hence, we believe that we should further clarify to SA2</w:t>
            </w:r>
            <w:r w:rsidR="00DB4837" w:rsidRPr="0013431B">
              <w:rPr>
                <w:rFonts w:ascii="Arial" w:eastAsia="宋体" w:hAnsi="Arial" w:cs="Arial"/>
                <w:lang w:val="en-US" w:eastAsia="zh-CN"/>
              </w:rPr>
              <w:t xml:space="preserve"> that RAN2 has not agreed that the NG-RAN/gNB/LMF is in charge of “initiating, terminating and fully managing data transfer”. </w:t>
            </w:r>
            <w:r w:rsidR="00DB4837" w:rsidRPr="0013431B">
              <w:rPr>
                <w:rFonts w:ascii="Arial" w:eastAsia="宋体" w:hAnsi="Arial" w:cs="Arial"/>
                <w:lang w:val="en-US" w:eastAsia="zh-CN"/>
              </w:rPr>
              <w:br/>
              <w:t xml:space="preserve">As in our previous replies, the gNB can </w:t>
            </w:r>
            <w:r w:rsidR="00A27362" w:rsidRPr="0013431B">
              <w:rPr>
                <w:rFonts w:ascii="Arial" w:eastAsia="宋体" w:hAnsi="Arial" w:cs="Arial"/>
                <w:lang w:val="en-US" w:eastAsia="zh-CN"/>
              </w:rPr>
              <w:t>configure</w:t>
            </w:r>
            <w:r w:rsidR="00DB4837" w:rsidRPr="0013431B">
              <w:rPr>
                <w:rFonts w:ascii="Arial" w:eastAsia="宋体" w:hAnsi="Arial" w:cs="Arial"/>
                <w:lang w:val="en-US" w:eastAsia="zh-CN"/>
              </w:rPr>
              <w:t xml:space="preserve"> the radio resources </w:t>
            </w:r>
            <w:r w:rsidR="00A27362" w:rsidRPr="0013431B">
              <w:rPr>
                <w:rFonts w:ascii="Arial" w:eastAsia="宋体" w:hAnsi="Arial" w:cs="Arial"/>
                <w:lang w:val="en-US" w:eastAsia="zh-CN"/>
              </w:rPr>
              <w:t xml:space="preserve">(CSI-RS) </w:t>
            </w:r>
            <w:r w:rsidR="00DB4837" w:rsidRPr="0013431B">
              <w:rPr>
                <w:rFonts w:ascii="Arial" w:eastAsia="宋体" w:hAnsi="Arial" w:cs="Arial"/>
                <w:lang w:val="en-US" w:eastAsia="zh-CN"/>
              </w:rPr>
              <w:t>for BM</w:t>
            </w:r>
            <w:r w:rsidR="00A27362" w:rsidRPr="0013431B">
              <w:rPr>
                <w:rFonts w:ascii="Arial" w:eastAsia="宋体" w:hAnsi="Arial" w:cs="Arial"/>
                <w:lang w:val="en-US" w:eastAsia="zh-CN"/>
              </w:rPr>
              <w:t xml:space="preserve"> data collection, and the LMF can configure the radio resources (</w:t>
            </w:r>
            <w:r w:rsidR="000D3B2C" w:rsidRPr="0013431B">
              <w:rPr>
                <w:rFonts w:ascii="Arial" w:eastAsia="宋体" w:hAnsi="Arial" w:cs="Arial"/>
                <w:lang w:val="en-US" w:eastAsia="zh-CN"/>
              </w:rPr>
              <w:t>PRS</w:t>
            </w:r>
            <w:r w:rsidR="00A27362" w:rsidRPr="0013431B">
              <w:rPr>
                <w:rFonts w:ascii="Arial" w:eastAsia="宋体" w:hAnsi="Arial" w:cs="Arial"/>
                <w:lang w:val="en-US" w:eastAsia="zh-CN"/>
              </w:rPr>
              <w:t>)</w:t>
            </w:r>
            <w:r w:rsidR="000D3B2C" w:rsidRPr="0013431B">
              <w:rPr>
                <w:rFonts w:ascii="Arial" w:eastAsia="宋体" w:hAnsi="Arial" w:cs="Arial"/>
                <w:lang w:val="en-US" w:eastAsia="zh-CN"/>
              </w:rPr>
              <w:t xml:space="preserve"> for positioning-related data collection. However</w:t>
            </w:r>
            <w:r w:rsidR="00620A61" w:rsidRPr="0013431B">
              <w:rPr>
                <w:rFonts w:ascii="Arial" w:eastAsia="宋体" w:hAnsi="Arial" w:cs="Arial"/>
                <w:lang w:val="en-US" w:eastAsia="zh-CN"/>
              </w:rPr>
              <w:t>,</w:t>
            </w:r>
            <w:r w:rsidR="000D3B2C" w:rsidRPr="0013431B">
              <w:rPr>
                <w:rFonts w:ascii="Arial" w:eastAsia="宋体" w:hAnsi="Arial" w:cs="Arial"/>
                <w:lang w:val="en-US" w:eastAsia="zh-CN"/>
              </w:rPr>
              <w:t xml:space="preserve"> this does not mean that </w:t>
            </w:r>
            <w:r w:rsidR="00372587" w:rsidRPr="0013431B">
              <w:rPr>
                <w:rFonts w:ascii="Arial" w:eastAsia="宋体" w:hAnsi="Arial" w:cs="Arial"/>
                <w:lang w:val="en-US" w:eastAsia="zh-CN"/>
              </w:rPr>
              <w:t xml:space="preserve">the gNB/LMF initiates/terminates/manages the data transfer. </w:t>
            </w:r>
            <w:r w:rsidR="00372587" w:rsidRPr="0013431B">
              <w:rPr>
                <w:rFonts w:ascii="Arial" w:eastAsia="宋体" w:hAnsi="Arial" w:cs="Arial"/>
                <w:lang w:val="en-US" w:eastAsia="zh-CN"/>
              </w:rPr>
              <w:br/>
              <w:t>In the</w:t>
            </w:r>
            <w:r w:rsidR="00D1310B" w:rsidRPr="0013431B">
              <w:rPr>
                <w:rFonts w:ascii="Arial" w:eastAsia="宋体" w:hAnsi="Arial" w:cs="Arial"/>
                <w:lang w:val="en-US" w:eastAsia="zh-CN"/>
              </w:rPr>
              <w:t xml:space="preserve"> endorsed CR to</w:t>
            </w:r>
            <w:r w:rsidR="00372587" w:rsidRPr="0013431B">
              <w:rPr>
                <w:rFonts w:ascii="Arial" w:eastAsia="宋体" w:hAnsi="Arial" w:cs="Arial"/>
                <w:lang w:val="en-US" w:eastAsia="zh-CN"/>
              </w:rPr>
              <w:t xml:space="preserve"> TR 38.843</w:t>
            </w:r>
            <w:r w:rsidR="00D1310B" w:rsidRPr="0013431B">
              <w:rPr>
                <w:rFonts w:ascii="Arial" w:eastAsia="宋体" w:hAnsi="Arial" w:cs="Arial"/>
                <w:lang w:val="en-US" w:eastAsia="zh-CN"/>
              </w:rPr>
              <w:t xml:space="preserve"> (R2-2407807), it </w:t>
            </w:r>
            <w:r w:rsidR="00A40698" w:rsidRPr="0013431B">
              <w:rPr>
                <w:rFonts w:ascii="Arial" w:eastAsia="宋体" w:hAnsi="Arial" w:cs="Arial"/>
                <w:lang w:val="en-US" w:eastAsia="zh-CN"/>
              </w:rPr>
              <w:t xml:space="preserve">was </w:t>
            </w:r>
            <w:r w:rsidR="00D1310B" w:rsidRPr="0013431B">
              <w:rPr>
                <w:rFonts w:ascii="Arial" w:eastAsia="宋体" w:hAnsi="Arial" w:cs="Arial"/>
                <w:lang w:val="en-US" w:eastAsia="zh-CN"/>
              </w:rPr>
              <w:t xml:space="preserve">captured that the </w:t>
            </w:r>
            <w:r w:rsidR="00A40698" w:rsidRPr="0013431B">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宋体" w:hAnsi="Arial" w:cs="Arial"/>
                <w:lang w:val="en-US" w:eastAsia="zh-CN"/>
              </w:rPr>
              <w:t>It is expected that t</w:t>
            </w:r>
            <w:r w:rsidR="00A40698" w:rsidRPr="0013431B">
              <w:rPr>
                <w:rFonts w:ascii="Arial" w:eastAsia="宋体" w:hAnsi="Arial" w:cs="Arial"/>
                <w:lang w:val="en-US" w:eastAsia="zh-CN"/>
              </w:rPr>
              <w:t xml:space="preserve">he nodes/functions involved in the initiation/termination/management of data transfer </w:t>
            </w:r>
            <w:r w:rsidR="0030312C" w:rsidRPr="0013431B">
              <w:rPr>
                <w:rFonts w:ascii="Arial" w:eastAsia="宋体"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宋体" w:hAnsi="Arial" w:cs="Arial"/>
                <w:lang w:val="en-US" w:eastAsia="zh-CN"/>
              </w:rPr>
            </w:pPr>
            <w:r w:rsidRPr="0013431B">
              <w:rPr>
                <w:rFonts w:ascii="Arial" w:eastAsia="宋体" w:hAnsi="Arial" w:cs="Arial"/>
                <w:lang w:val="en-US" w:eastAsia="zh-CN"/>
              </w:rPr>
              <w:t>We suggest the following answer</w:t>
            </w:r>
            <w:r w:rsidR="006D6B37" w:rsidRPr="0013431B">
              <w:rPr>
                <w:rFonts w:ascii="Arial" w:eastAsia="宋体" w:hAnsi="Arial" w:cs="Arial"/>
                <w:lang w:val="en-US" w:eastAsia="zh-CN"/>
              </w:rPr>
              <w:t>, with the additions in red below</w:t>
            </w:r>
            <w:r w:rsidRPr="0013431B">
              <w:rPr>
                <w:rFonts w:ascii="Arial" w:eastAsia="宋体" w:hAnsi="Arial" w:cs="Arial"/>
                <w:lang w:val="en-US" w:eastAsia="zh-CN"/>
              </w:rPr>
              <w:t>:</w:t>
            </w:r>
          </w:p>
          <w:p w14:paraId="5955E56B" w14:textId="4954F73E" w:rsidR="0030312C" w:rsidRPr="0013431B" w:rsidRDefault="0030312C" w:rsidP="007A3B4B">
            <w:pPr>
              <w:rPr>
                <w:rFonts w:ascii="Arial" w:eastAsia="宋体" w:hAnsi="Arial" w:cs="Arial"/>
                <w:lang w:val="en-US" w:eastAsia="zh-CN"/>
              </w:rPr>
            </w:pPr>
            <w:r w:rsidRPr="0013431B">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宋体" w:hAnsi="Arial" w:cs="Arial"/>
                <w:lang w:val="en-US" w:eastAsia="zh-CN"/>
              </w:rPr>
              <w:t xml:space="preserve"> </w:t>
            </w:r>
            <w:r w:rsidR="006F651A" w:rsidRPr="0013431B">
              <w:rPr>
                <w:rFonts w:ascii="Arial" w:eastAsia="宋体" w:hAnsi="Arial" w:cs="Arial"/>
                <w:color w:val="FF0000"/>
                <w:lang w:val="en-US" w:eastAsia="zh-CN"/>
              </w:rPr>
              <w:t xml:space="preserve">However, RAN2 has not agreed that the NG-RAN/gNB/LMF is in charge of “initiating, terminating and fully managing data </w:t>
            </w:r>
            <w:r w:rsidR="006F651A" w:rsidRPr="0013431B">
              <w:rPr>
                <w:rFonts w:ascii="Arial" w:eastAsia="宋体" w:hAnsi="Arial" w:cs="Arial"/>
                <w:color w:val="FF0000"/>
                <w:lang w:val="en-US" w:eastAsia="zh-CN"/>
              </w:rPr>
              <w:lastRenderedPageBreak/>
              <w:t>transfer”. RAN2 understanding is that how to initiate/terminate/</w:t>
            </w:r>
            <w:r w:rsidR="008E3C19" w:rsidRPr="0013431B">
              <w:rPr>
                <w:rFonts w:ascii="Arial" w:eastAsia="宋体" w:hAnsi="Arial" w:cs="Arial"/>
                <w:color w:val="FF0000"/>
                <w:lang w:val="en-US" w:eastAsia="zh-CN"/>
              </w:rPr>
              <w:t>manage the data transfer should be evaluated by SA2</w:t>
            </w:r>
            <w:r w:rsidR="00AC515E" w:rsidRPr="0013431B">
              <w:rPr>
                <w:rFonts w:ascii="Arial" w:eastAsia="宋体" w:hAnsi="Arial" w:cs="Arial"/>
                <w:color w:val="FF0000"/>
                <w:lang w:val="en-US" w:eastAsia="zh-CN"/>
              </w:rPr>
              <w:t>,</w:t>
            </w:r>
            <w:r w:rsidR="008E3C19" w:rsidRPr="0013431B">
              <w:rPr>
                <w:rFonts w:ascii="Arial" w:eastAsia="宋体" w:hAnsi="Arial" w:cs="Arial"/>
                <w:color w:val="FF0000"/>
                <w:lang w:val="en-US" w:eastAsia="zh-CN"/>
              </w:rPr>
              <w:t xml:space="preserve"> </w:t>
            </w:r>
            <w:r w:rsidR="00F11119" w:rsidRPr="0013431B">
              <w:rPr>
                <w:rFonts w:ascii="Arial" w:eastAsia="宋体" w:hAnsi="Arial" w:cs="Arial"/>
                <w:color w:val="FF0000"/>
                <w:lang w:val="en-US" w:eastAsia="zh-CN"/>
              </w:rPr>
              <w:t xml:space="preserve">based on the options descriptions provided by RAN2 in </w:t>
            </w:r>
            <w:r w:rsidR="006D37EF" w:rsidRPr="0013431B">
              <w:rPr>
                <w:rFonts w:ascii="Arial" w:eastAsia="宋体" w:hAnsi="Arial" w:cs="Arial"/>
                <w:color w:val="FF0000"/>
                <w:lang w:val="en-US" w:eastAsia="zh-CN"/>
              </w:rPr>
              <w:t>R2-2407807</w:t>
            </w:r>
            <w:r w:rsidR="00F11119" w:rsidRPr="0013431B">
              <w:rPr>
                <w:rFonts w:ascii="Arial" w:eastAsia="宋体" w:hAnsi="Arial" w:cs="Arial"/>
                <w:color w:val="FF0000"/>
                <w:lang w:val="en-US" w:eastAsia="zh-CN"/>
              </w:rPr>
              <w:t>, where it is defined e.g. initiating and terminating nodes for the data collection process</w:t>
            </w:r>
            <w:r w:rsidR="00403BE4" w:rsidRPr="0013431B">
              <w:rPr>
                <w:rFonts w:ascii="Arial" w:eastAsia="宋体"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0CF610B3" w14:textId="317B8C3F"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宋体" w:hAnsi="Arial" w:cs="Arial"/>
                <w:lang w:val="en-US" w:eastAsia="zh-CN"/>
              </w:rPr>
            </w:pPr>
            <w:r w:rsidRPr="0013431B">
              <w:rPr>
                <w:rFonts w:ascii="Arial" w:eastAsia="宋体"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af0"/>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宋体"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692E1812" w:rsidR="004270CE" w:rsidRPr="0013431B" w:rsidRDefault="00DF1C4E"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See </w:t>
            </w:r>
            <w:r w:rsidR="007C099E">
              <w:rPr>
                <w:rFonts w:ascii="Arial" w:eastAsia="宋体" w:hAnsi="Arial" w:cs="Arial"/>
                <w:lang w:val="en-US" w:eastAsia="zh-CN"/>
              </w:rPr>
              <w:t>response</w:t>
            </w:r>
            <w:r>
              <w:rPr>
                <w:rFonts w:ascii="Arial" w:eastAsia="宋体"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af0"/>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00F29524" w:rsidR="00963932" w:rsidRDefault="00963932" w:rsidP="0096393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963932" w:rsidRDefault="00963932" w:rsidP="00963932">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af0"/>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8"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3"/>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宋体" w:hAnsi="Arial" w:cs="Arial"/>
          <w:b/>
          <w:bCs/>
          <w:lang w:val="en-US" w:eastAsia="zh-CN"/>
        </w:rPr>
      </w:pPr>
      <w:bookmarkStart w:id="34" w:name="_Hlk180582341"/>
      <w:r w:rsidRPr="0013431B">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25"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 xml:space="preserve">What kind of UE behavior can be called as normal operation, </w:t>
            </w:r>
            <w:proofErr w:type="gramStart"/>
            <w:r w:rsidRPr="0013431B">
              <w:rPr>
                <w:rFonts w:ascii="Arial" w:hAnsi="Arial" w:cs="Arial"/>
                <w:lang w:val="en-US"/>
              </w:rPr>
              <w:t>We</w:t>
            </w:r>
            <w:proofErr w:type="gramEnd"/>
            <w:r w:rsidRPr="0013431B">
              <w:rPr>
                <w:rFonts w:ascii="Arial" w:hAnsi="Arial" w:cs="Arial"/>
                <w:lang w:val="en-US"/>
              </w:rPr>
              <w:t xml:space="preserv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55B796F9" w14:textId="181800F8" w:rsidR="00397C35" w:rsidRPr="0013431B" w:rsidRDefault="00397C35" w:rsidP="00397C35">
            <w:pPr>
              <w:pStyle w:val="af0"/>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w:t>
            </w:r>
            <w:r w:rsidRPr="0013431B">
              <w:rPr>
                <w:rFonts w:ascii="Arial" w:hAnsi="Arial" w:cs="Arial"/>
                <w:lang w:val="en-US"/>
              </w:rPr>
              <w:lastRenderedPageBreak/>
              <w:t>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宋体"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tc>
        <w:tc>
          <w:tcPr>
            <w:tcW w:w="5623" w:type="dxa"/>
            <w:vAlign w:val="center"/>
          </w:tcPr>
          <w:p w14:paraId="54060E1B" w14:textId="36463BDF"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af0"/>
              <w:numPr>
                <w:ilvl w:val="255"/>
                <w:numId w:val="0"/>
              </w:numPr>
              <w:spacing w:line="240" w:lineRule="auto"/>
              <w:rPr>
                <w:rFonts w:ascii="Arial" w:hAnsi="Arial" w:cs="Arial"/>
                <w:lang w:val="en-US"/>
              </w:rPr>
            </w:pPr>
          </w:p>
          <w:p w14:paraId="596B924A" w14:textId="77777777"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lastRenderedPageBreak/>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af0"/>
              <w:numPr>
                <w:ilvl w:val="255"/>
                <w:numId w:val="0"/>
              </w:numPr>
              <w:spacing w:line="240" w:lineRule="auto"/>
              <w:rPr>
                <w:rFonts w:ascii="Arial" w:hAnsi="Arial" w:cs="Arial"/>
                <w:lang w:val="en-US"/>
              </w:rPr>
            </w:pPr>
          </w:p>
          <w:p w14:paraId="35F83F6E" w14:textId="77777777" w:rsidR="0034579E" w:rsidRPr="0013431B" w:rsidRDefault="0034579E" w:rsidP="0034579E">
            <w:pPr>
              <w:pStyle w:val="af0"/>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af0"/>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af0"/>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af0"/>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宋体" w:hAnsi="Arial" w:cs="Arial"/>
                <w:lang w:val="en-US" w:eastAsia="zh-CN"/>
              </w:rPr>
              <w:t>anyway cannot be avoided, this is not a</w:t>
            </w:r>
            <w:r w:rsidR="004829AD" w:rsidRPr="0013431B">
              <w:rPr>
                <w:rFonts w:ascii="Arial" w:eastAsia="宋体" w:hAnsi="Arial" w:cs="Arial"/>
                <w:lang w:val="en-US" w:eastAsia="zh-CN"/>
              </w:rPr>
              <w:t>n</w:t>
            </w:r>
            <w:r w:rsidR="00153775" w:rsidRPr="0013431B">
              <w:rPr>
                <w:rFonts w:ascii="Arial" w:eastAsia="宋体" w:hAnsi="Arial" w:cs="Arial"/>
                <w:lang w:val="en-US" w:eastAsia="zh-CN"/>
              </w:rPr>
              <w:t xml:space="preserve"> AI specific issue why the answer is really important for SA analysis? More addition, </w:t>
            </w:r>
            <w:r w:rsidR="000C3381" w:rsidRPr="0013431B">
              <w:rPr>
                <w:rFonts w:ascii="Arial" w:eastAsia="宋体" w:hAnsi="Arial" w:cs="Arial"/>
                <w:lang w:val="en-US" w:eastAsia="zh-CN"/>
              </w:rPr>
              <w:t>the UE impact is too broad, this may involve UE starts/stops data collection or UE reports collected data which is usually the scope of RAN, without touching stage 3, RAN can not give the full picture</w:t>
            </w:r>
            <w:r w:rsidR="004829AD" w:rsidRPr="0013431B">
              <w:rPr>
                <w:rFonts w:ascii="Arial" w:eastAsia="宋体"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宋体"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question is not clear. </w:t>
            </w:r>
            <w:r w:rsidR="007D24BF" w:rsidRPr="0013431B">
              <w:rPr>
                <w:rFonts w:ascii="Arial" w:eastAsia="宋体" w:hAnsi="Arial" w:cs="Arial"/>
                <w:lang w:val="en-US" w:eastAsia="zh-CN"/>
              </w:rPr>
              <w:t xml:space="preserve">We have agreed that the data collection is under NW control, and it is FFS </w:t>
            </w:r>
            <w:r w:rsidR="00942AB7" w:rsidRPr="0013431B">
              <w:rPr>
                <w:rFonts w:ascii="Arial" w:eastAsia="宋体" w:hAnsi="Arial" w:cs="Arial"/>
                <w:lang w:val="en-US" w:eastAsia="zh-CN"/>
              </w:rPr>
              <w:t xml:space="preserve">how the NW determines that the UE needs to perform data collection. </w:t>
            </w:r>
            <w:proofErr w:type="gramStart"/>
            <w:r w:rsidR="00942AB7" w:rsidRPr="0013431B">
              <w:rPr>
                <w:rFonts w:ascii="Arial" w:eastAsia="宋体" w:hAnsi="Arial" w:cs="Arial"/>
                <w:lang w:val="en-US" w:eastAsia="zh-CN"/>
              </w:rPr>
              <w:t>So</w:t>
            </w:r>
            <w:proofErr w:type="gramEnd"/>
            <w:r w:rsidR="00942AB7" w:rsidRPr="0013431B">
              <w:rPr>
                <w:rFonts w:ascii="Arial" w:eastAsia="宋体" w:hAnsi="Arial" w:cs="Arial"/>
                <w:lang w:val="en-US" w:eastAsia="zh-CN"/>
              </w:rPr>
              <w:t xml:space="preserve"> there might be impact </w:t>
            </w:r>
            <w:r w:rsidR="00116C40" w:rsidRPr="0013431B">
              <w:rPr>
                <w:rFonts w:ascii="Arial" w:eastAsia="宋体" w:hAnsi="Arial" w:cs="Arial"/>
                <w:lang w:val="en-US" w:eastAsia="zh-CN"/>
              </w:rPr>
              <w:t>on legacy</w:t>
            </w:r>
            <w:r w:rsidR="00A22DCA" w:rsidRPr="0013431B">
              <w:rPr>
                <w:rFonts w:ascii="Arial" w:eastAsia="宋体" w:hAnsi="Arial" w:cs="Arial"/>
                <w:lang w:val="en-US" w:eastAsia="zh-CN"/>
              </w:rPr>
              <w:t xml:space="preserve"> RAN2</w:t>
            </w:r>
            <w:r w:rsidR="00116C40" w:rsidRPr="0013431B">
              <w:rPr>
                <w:rFonts w:ascii="Arial" w:eastAsia="宋体" w:hAnsi="Arial" w:cs="Arial"/>
                <w:lang w:val="en-US" w:eastAsia="zh-CN"/>
              </w:rPr>
              <w:t xml:space="preserve"> procedures </w:t>
            </w:r>
            <w:r w:rsidR="00A22DCA" w:rsidRPr="0013431B">
              <w:rPr>
                <w:rFonts w:ascii="Arial" w:eastAsia="宋体" w:hAnsi="Arial" w:cs="Arial"/>
                <w:lang w:val="en-US" w:eastAsia="zh-CN"/>
              </w:rPr>
              <w:t>impacting the UE</w:t>
            </w:r>
            <w:r w:rsidR="00116C40" w:rsidRPr="0013431B">
              <w:rPr>
                <w:rFonts w:ascii="Arial" w:eastAsia="宋体" w:hAnsi="Arial" w:cs="Arial"/>
                <w:lang w:val="en-US" w:eastAsia="zh-CN"/>
              </w:rPr>
              <w:t>.</w:t>
            </w:r>
            <w:r w:rsidR="00A22DCA" w:rsidRPr="0013431B">
              <w:rPr>
                <w:rFonts w:ascii="Arial" w:eastAsia="宋体" w:hAnsi="Arial" w:cs="Arial"/>
                <w:lang w:val="en-US" w:eastAsia="zh-CN"/>
              </w:rPr>
              <w:t xml:space="preserve"> </w:t>
            </w:r>
            <w:r w:rsidR="00116C40" w:rsidRPr="0013431B">
              <w:rPr>
                <w:rFonts w:ascii="Arial" w:eastAsia="宋体" w:hAnsi="Arial" w:cs="Arial"/>
                <w:lang w:val="en-US" w:eastAsia="zh-CN"/>
              </w:rPr>
              <w:br/>
              <w:t>Suggest simply saying that the</w:t>
            </w:r>
            <w:r w:rsidR="00C23A9A" w:rsidRPr="0013431B">
              <w:rPr>
                <w:rFonts w:ascii="Arial" w:eastAsia="宋体"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3366DDF" w14:textId="61F5A523"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w:t>
            </w:r>
            <w:r w:rsidRPr="0013431B">
              <w:rPr>
                <w:rFonts w:ascii="Arial" w:eastAsia="宋体" w:hAnsi="Arial" w:cs="Arial"/>
                <w:lang w:val="en-US" w:eastAsia="zh-CN"/>
              </w:rPr>
              <w:lastRenderedPageBreak/>
              <w:t xml:space="preserve">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07FE076A" w14:textId="376764F3"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376F1D03" w14:textId="1ADF9288" w:rsidR="00CC0017" w:rsidRPr="0013431B" w:rsidRDefault="00CC0017" w:rsidP="00985ED8">
            <w:pPr>
              <w:spacing w:after="0" w:line="240" w:lineRule="auto"/>
              <w:rPr>
                <w:rFonts w:ascii="Arial" w:eastAsia="宋体"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4DE2EFD8" w14:textId="7E2D4F29" w:rsidR="00F15798" w:rsidRDefault="00F15798" w:rsidP="00F15798">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UE battery.</w:t>
            </w:r>
            <w:r w:rsidRPr="00FE20E4">
              <w:rPr>
                <w:rFonts w:ascii="Arial" w:eastAsia="宋体" w:hAnsi="Arial" w:cs="Arial"/>
                <w:lang w:eastAsia="zh-CN"/>
              </w:rPr>
              <w:t xml:space="preserve"> Due to UE-sided data </w:t>
            </w:r>
            <w:r>
              <w:rPr>
                <w:rFonts w:ascii="Arial" w:eastAsia="宋体" w:hAnsi="Arial" w:cs="Arial"/>
                <w:lang w:eastAsia="zh-CN"/>
              </w:rPr>
              <w:t>transfer</w:t>
            </w:r>
            <w:r w:rsidRPr="00FE20E4">
              <w:rPr>
                <w:rFonts w:ascii="Arial" w:eastAsia="宋体"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宋体" w:hAnsi="Arial" w:cs="Arial"/>
                <w:lang w:eastAsia="zh-CN"/>
              </w:rPr>
            </w:pPr>
            <w:r w:rsidRPr="00212F0B">
              <w:rPr>
                <w:rFonts w:ascii="Arial" w:eastAsia="宋体" w:hAnsi="Arial" w:cs="Arial"/>
                <w:b/>
                <w:lang w:eastAsia="zh-CN"/>
              </w:rPr>
              <w:t>Priority.</w:t>
            </w:r>
            <w:r w:rsidRPr="00FE20E4">
              <w:rPr>
                <w:rFonts w:ascii="Arial" w:eastAsia="宋体" w:hAnsi="Arial" w:cs="Arial"/>
                <w:lang w:eastAsia="zh-CN"/>
              </w:rPr>
              <w:t xml:space="preserve"> If UE-sided data </w:t>
            </w:r>
            <w:r>
              <w:rPr>
                <w:rFonts w:ascii="Arial" w:eastAsia="宋体" w:hAnsi="Arial" w:cs="Arial"/>
                <w:lang w:eastAsia="zh-CN"/>
              </w:rPr>
              <w:t>transfer</w:t>
            </w:r>
            <w:r w:rsidRPr="00FE20E4">
              <w:rPr>
                <w:rFonts w:ascii="Arial" w:eastAsia="宋体" w:hAnsi="Arial" w:cs="Arial"/>
                <w:lang w:eastAsia="zh-CN"/>
              </w:rPr>
              <w:t xml:space="preserve"> has a high priority, it may impact normal operation, as normal operation may be delayed. </w:t>
            </w:r>
            <w:r>
              <w:rPr>
                <w:rFonts w:ascii="Arial" w:eastAsia="宋体"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宋体"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宋体" w:hAnsi="Arial" w:cs="Arial"/>
                <w:lang w:eastAsia="zh-CN"/>
              </w:rPr>
              <w:t xml:space="preserve">In summary, </w:t>
            </w:r>
            <w:r>
              <w:rPr>
                <w:rFonts w:ascii="Arial" w:eastAsia="宋体" w:hAnsi="Arial" w:cs="Arial"/>
                <w:lang w:eastAsia="zh-CN"/>
              </w:rPr>
              <w:t>we think that full controllability does not mean no direct impact on UE's normal operation.</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4"/>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39"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We need to ask SA what is UE normal behaviour, and what kind of UE behaviour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Qualcomm</w:t>
            </w:r>
          </w:p>
        </w:tc>
        <w:tc>
          <w:tcPr>
            <w:tcW w:w="1350" w:type="dxa"/>
            <w:vAlign w:val="center"/>
          </w:tcPr>
          <w:p w14:paraId="07E1703C" w14:textId="68257301"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宋体"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宋体"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32DE53C" w14:textId="3B10046A" w:rsidR="003A0709" w:rsidRPr="0013431B" w:rsidRDefault="00D27350" w:rsidP="003A0709">
            <w:pPr>
              <w:pStyle w:val="af0"/>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af0"/>
              <w:numPr>
                <w:ilvl w:val="255"/>
                <w:numId w:val="0"/>
              </w:numPr>
              <w:spacing w:line="240" w:lineRule="auto"/>
              <w:rPr>
                <w:rFonts w:ascii="Arial" w:hAnsi="Arial" w:cs="Arial"/>
                <w:lang w:val="en-US"/>
              </w:rPr>
            </w:pPr>
          </w:p>
          <w:p w14:paraId="408A342D" w14:textId="77777777" w:rsidR="00332C93" w:rsidRPr="0013431B" w:rsidRDefault="003A0709" w:rsidP="003A0709">
            <w:pPr>
              <w:pStyle w:val="af0"/>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af0"/>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af0"/>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af0"/>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宋体"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r w:rsidR="00A36B8B" w:rsidRPr="0013431B">
              <w:rPr>
                <w:rFonts w:ascii="Arial" w:eastAsia="宋体"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has not evaluated </w:t>
            </w:r>
            <w:r w:rsidR="004B4197" w:rsidRPr="0013431B">
              <w:rPr>
                <w:rFonts w:ascii="Arial" w:eastAsia="宋体" w:hAnsi="Arial" w:cs="Arial"/>
                <w:lang w:val="en-US" w:eastAsia="zh-CN"/>
              </w:rPr>
              <w:t xml:space="preserve">the impact on the UE of full controllability. </w:t>
            </w:r>
            <w:r w:rsidR="00E44866" w:rsidRPr="0013431B">
              <w:rPr>
                <w:rFonts w:ascii="Arial" w:eastAsia="宋体"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宋体" w:hAnsi="Arial" w:cs="Arial"/>
                <w:lang w:val="en-US" w:eastAsia="zh-CN"/>
              </w:rPr>
            </w:pPr>
            <w:r w:rsidRPr="0013431B">
              <w:rPr>
                <w:rFonts w:ascii="Arial" w:eastAsiaTheme="minorEastAsia" w:hAnsi="Arial" w:cs="Arial"/>
                <w:i/>
                <w:iCs/>
                <w:highlight w:val="yellow"/>
                <w:lang w:val="en-US" w:eastAsia="zh-CN"/>
              </w:rPr>
              <w:lastRenderedPageBreak/>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Mediatek</w:t>
            </w:r>
          </w:p>
        </w:tc>
        <w:tc>
          <w:tcPr>
            <w:tcW w:w="1350" w:type="dxa"/>
            <w:vAlign w:val="center"/>
          </w:tcPr>
          <w:p w14:paraId="4BED363A" w14:textId="7675F9EA"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w:t>
            </w:r>
            <w:r w:rsidR="007C099E">
              <w:rPr>
                <w:rFonts w:ascii="Arial" w:eastAsia="宋体"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334C3E42" w:rsidR="00B9585E" w:rsidRDefault="00B9585E" w:rsidP="00B9585E">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w:t>
      </w:r>
      <w:bookmarkStart w:id="35" w:name="_GoBack"/>
      <w:bookmarkEnd w:id="35"/>
      <w:r w:rsidRPr="0013431B">
        <w:rPr>
          <w:rFonts w:ascii="Arial" w:eastAsiaTheme="minorEastAsia" w:hAnsi="Arial" w:cs="Arial"/>
          <w:i/>
          <w:iCs/>
          <w:lang w:val="en-US" w:eastAsia="zh-CN"/>
        </w:rPr>
        <w:t>.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36"/>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6"/>
      <w:r w:rsidRPr="0013431B">
        <w:rPr>
          <w:rStyle w:val="af"/>
          <w:lang w:val="en-US"/>
        </w:rPr>
        <w:commentReference w:id="36"/>
      </w:r>
    </w:p>
    <w:p w14:paraId="07E1704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5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w:t>
            </w:r>
            <w:r w:rsidRPr="0013431B">
              <w:rPr>
                <w:rFonts w:ascii="Arial" w:eastAsiaTheme="minorEastAsia" w:hAnsi="Arial" w:cs="Arial"/>
                <w:i/>
                <w:iCs/>
                <w:highlight w:val="yellow"/>
                <w:lang w:val="en-US" w:eastAsia="zh-CN"/>
              </w:rPr>
              <w:lastRenderedPageBreak/>
              <w:t xml:space="preserve">elements (e.g., timestamps) in the collected/reported data that may not be standardized. The standardized </w:t>
            </w:r>
            <w:commentRangeStart w:id="37"/>
            <w:r w:rsidRPr="0013431B">
              <w:rPr>
                <w:rFonts w:ascii="Arial" w:eastAsiaTheme="minorEastAsia" w:hAnsi="Arial" w:cs="Arial"/>
                <w:i/>
                <w:iCs/>
                <w:highlight w:val="yellow"/>
                <w:lang w:val="en-US" w:eastAsia="zh-CN"/>
              </w:rPr>
              <w:t>data will be explicitly defined in RAN1/RAN2 standard specification</w:t>
            </w:r>
            <w:commentRangeEnd w:id="37"/>
            <w:r w:rsidRPr="0013431B">
              <w:rPr>
                <w:rStyle w:val="af"/>
                <w:lang w:val="en-US"/>
              </w:rPr>
              <w:commentReference w:id="37"/>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38"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9"/>
              <w:commentRangeEnd w:id="39"/>
              <w:r w:rsidR="00543CA7" w:rsidRPr="0013431B" w:rsidDel="00543CA7">
                <w:rPr>
                  <w:rStyle w:val="af"/>
                  <w:lang w:val="en-US"/>
                </w:rPr>
                <w:commentReference w:id="39"/>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宋体"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50" w:type="dxa"/>
            <w:vAlign w:val="center"/>
          </w:tcPr>
          <w:p w14:paraId="07E17058" w14:textId="09E664F0"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af0"/>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af0"/>
              <w:numPr>
                <w:ilvl w:val="255"/>
                <w:numId w:val="0"/>
              </w:numPr>
              <w:spacing w:line="240" w:lineRule="auto"/>
              <w:rPr>
                <w:rFonts w:ascii="Arial" w:hAnsi="Arial" w:cs="Arial"/>
                <w:lang w:val="en-US"/>
              </w:rPr>
            </w:pPr>
          </w:p>
          <w:p w14:paraId="1D69F052" w14:textId="6FD1A9A8" w:rsidR="00856EE8" w:rsidRPr="0013431B" w:rsidRDefault="00856EE8" w:rsidP="00FF20E0">
            <w:pPr>
              <w:pStyle w:val="af0"/>
              <w:numPr>
                <w:ilvl w:val="255"/>
                <w:numId w:val="0"/>
              </w:numPr>
              <w:spacing w:line="240" w:lineRule="auto"/>
              <w:ind w:left="420"/>
              <w:rPr>
                <w:rFonts w:ascii="Arial" w:hAnsi="Arial" w:cs="Arial"/>
                <w:lang w:val="en-US"/>
              </w:rPr>
            </w:pPr>
            <w:r w:rsidRPr="0013431B">
              <w:rPr>
                <w:rFonts w:ascii="Arial" w:hAnsi="Arial" w:cs="Arial"/>
                <w:strike/>
                <w:color w:val="0070C0"/>
                <w:lang w:val="en-US"/>
              </w:rPr>
              <w:t>Most of t</w:t>
            </w:r>
            <w:r w:rsidRPr="0013431B">
              <w:rPr>
                <w:rFonts w:ascii="Arial" w:hAnsi="Arial" w:cs="Arial"/>
                <w:lang w:val="en-US"/>
              </w:rPr>
              <w:t>The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5C9B8609" w14:textId="7C7FCCD1" w:rsidR="001376C2" w:rsidRPr="0013431B" w:rsidRDefault="00E21B3A"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prefer T-Mobile </w:t>
            </w:r>
            <w:r w:rsidR="00762C01" w:rsidRPr="0013431B">
              <w:rPr>
                <w:rFonts w:ascii="Arial" w:eastAsia="宋体" w:hAnsi="Arial" w:cs="Arial"/>
                <w:lang w:val="en-US" w:eastAsia="zh-CN"/>
              </w:rPr>
              <w:t>suggestion</w:t>
            </w:r>
            <w:r w:rsidRPr="0013431B">
              <w:rPr>
                <w:rFonts w:ascii="Arial" w:eastAsia="宋体" w:hAnsi="Arial" w:cs="Arial"/>
                <w:lang w:val="en-US" w:eastAsia="zh-CN"/>
              </w:rPr>
              <w:t>)</w:t>
            </w:r>
            <w:r w:rsidR="001376C2" w:rsidRPr="0013431B">
              <w:rPr>
                <w:rFonts w:ascii="Arial" w:eastAsia="宋体"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lastRenderedPageBreak/>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4303FEBB" w14:textId="5FD1101F" w:rsidR="00856EE8" w:rsidRPr="0013431B" w:rsidRDefault="00B95F81"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宋体"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宋体"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p w14:paraId="633E0186" w14:textId="110AE42A"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Agree with T-mobile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 think we can simply </w:t>
            </w:r>
            <w:proofErr w:type="gramStart"/>
            <w:r w:rsidRPr="0013431B">
              <w:rPr>
                <w:rFonts w:ascii="Arial" w:eastAsia="宋体" w:hAnsi="Arial" w:cs="Arial"/>
                <w:lang w:val="en-US" w:eastAsia="zh-CN"/>
              </w:rPr>
              <w:t>saying</w:t>
            </w:r>
            <w:proofErr w:type="gramEnd"/>
            <w:r w:rsidRPr="0013431B">
              <w:rPr>
                <w:rFonts w:ascii="Arial" w:eastAsia="宋体" w:hAnsi="Arial" w:cs="Arial"/>
                <w:lang w:val="en-US" w:eastAsia="zh-CN"/>
              </w:rPr>
              <w:t xml:space="preserve">: </w:t>
            </w:r>
            <w:bookmarkStart w:id="40"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0"/>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687B6D4A" w14:textId="77777777"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ED87572" w:rsidR="00A9272A" w:rsidRPr="0013431B" w:rsidRDefault="0088408C" w:rsidP="00552D4F">
            <w:pPr>
              <w:pStyle w:val="af0"/>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50" w:type="dxa"/>
          </w:tcPr>
          <w:p w14:paraId="1FBBEF7C" w14:textId="77777777"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07DF1A8E"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T-mobile suggestion.</w:t>
            </w:r>
          </w:p>
        </w:tc>
        <w:tc>
          <w:tcPr>
            <w:tcW w:w="5623" w:type="dxa"/>
          </w:tcPr>
          <w:p w14:paraId="150A6E0A" w14:textId="77777777" w:rsidR="004768EF" w:rsidRDefault="004768EF" w:rsidP="004768EF">
            <w:pPr>
              <w:pStyle w:val="af0"/>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af0"/>
              <w:numPr>
                <w:ilvl w:val="255"/>
                <w:numId w:val="0"/>
              </w:numPr>
              <w:spacing w:line="240" w:lineRule="auto"/>
              <w:jc w:val="both"/>
              <w:rPr>
                <w:rFonts w:ascii="Arial" w:hAnsi="Arial" w:cs="Arial"/>
                <w:lang w:val="en-US"/>
              </w:rPr>
            </w:pP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2</w:t>
      </w:r>
      <w:r w:rsidRPr="0013431B">
        <w:rPr>
          <w:rFonts w:cs="Arial"/>
          <w:szCs w:val="18"/>
          <w:lang w:val="en-US"/>
        </w:rPr>
        <w:t xml:space="preserve"> </w:t>
      </w:r>
      <w:r w:rsidRPr="0013431B">
        <w:rPr>
          <w:rFonts w:eastAsia="宋体"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6B"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C99A3E4" w14:textId="77777777" w:rsidR="00990952" w:rsidRPr="0013431B" w:rsidRDefault="00990952" w:rsidP="00990952">
            <w:pPr>
              <w:pStyle w:val="af0"/>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af0"/>
              <w:numPr>
                <w:ilvl w:val="255"/>
                <w:numId w:val="0"/>
              </w:numPr>
              <w:spacing w:line="240" w:lineRule="auto"/>
              <w:rPr>
                <w:rFonts w:ascii="Arial" w:hAnsi="Arial" w:cs="Arial"/>
                <w:lang w:val="en-US"/>
              </w:rPr>
            </w:pPr>
          </w:p>
          <w:p w14:paraId="735DD137" w14:textId="77777777" w:rsidR="00990952" w:rsidRPr="0013431B" w:rsidRDefault="00990952" w:rsidP="00990952">
            <w:pPr>
              <w:pStyle w:val="af0"/>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af0"/>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simplification</w:t>
            </w:r>
          </w:p>
        </w:tc>
        <w:tc>
          <w:tcPr>
            <w:tcW w:w="5623" w:type="dxa"/>
            <w:vAlign w:val="center"/>
          </w:tcPr>
          <w:p w14:paraId="664884BE" w14:textId="61491673" w:rsidR="00FF20E0" w:rsidRPr="0013431B" w:rsidRDefault="00FF20E0" w:rsidP="00856EE8">
            <w:pPr>
              <w:pStyle w:val="af0"/>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af0"/>
              <w:numPr>
                <w:ilvl w:val="255"/>
                <w:numId w:val="0"/>
              </w:numPr>
              <w:spacing w:line="240" w:lineRule="auto"/>
              <w:rPr>
                <w:rFonts w:ascii="Arial" w:hAnsi="Arial" w:cs="Arial"/>
                <w:lang w:val="en-US"/>
              </w:rPr>
            </w:pPr>
          </w:p>
          <w:p w14:paraId="0D11DF40" w14:textId="071953C1" w:rsidR="00856EE8" w:rsidRPr="0013431B" w:rsidRDefault="00856EE8" w:rsidP="00FF20E0">
            <w:pPr>
              <w:pStyle w:val="af0"/>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af0"/>
              <w:numPr>
                <w:ilvl w:val="255"/>
                <w:numId w:val="0"/>
              </w:numPr>
              <w:spacing w:line="240" w:lineRule="auto"/>
              <w:rPr>
                <w:rFonts w:ascii="Arial" w:hAnsi="Arial" w:cs="Arial"/>
                <w:lang w:val="en-US"/>
              </w:rPr>
            </w:pPr>
          </w:p>
          <w:p w14:paraId="70B8C230" w14:textId="00117C46" w:rsidR="00856EE8" w:rsidRPr="0013431B" w:rsidRDefault="00FF20E0" w:rsidP="00FF20E0">
            <w:pPr>
              <w:pStyle w:val="af0"/>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Apple</w:t>
            </w:r>
          </w:p>
        </w:tc>
        <w:tc>
          <w:tcPr>
            <w:tcW w:w="1361" w:type="dxa"/>
            <w:vAlign w:val="center"/>
          </w:tcPr>
          <w:p w14:paraId="13C375FE" w14:textId="559A60B8" w:rsidR="00007375" w:rsidRPr="0013431B" w:rsidRDefault="00AC6C9A" w:rsidP="0000737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r w:rsidR="00007375" w:rsidRPr="0013431B">
              <w:rPr>
                <w:rFonts w:ascii="Arial" w:eastAsia="宋体" w:hAnsi="Arial" w:cs="Arial"/>
                <w:lang w:val="en-US" w:eastAsia="zh-CN"/>
              </w:rPr>
              <w:t xml:space="preserve"> </w:t>
            </w:r>
          </w:p>
        </w:tc>
        <w:tc>
          <w:tcPr>
            <w:tcW w:w="5623" w:type="dxa"/>
            <w:vAlign w:val="center"/>
          </w:tcPr>
          <w:p w14:paraId="6D102AFE" w14:textId="77777777"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af0"/>
              <w:numPr>
                <w:ilvl w:val="255"/>
                <w:numId w:val="0"/>
              </w:numPr>
              <w:spacing w:line="240" w:lineRule="auto"/>
              <w:rPr>
                <w:rFonts w:ascii="Arial" w:hAnsi="Arial" w:cs="Arial"/>
                <w:lang w:val="en-US"/>
              </w:rPr>
            </w:pPr>
          </w:p>
          <w:p w14:paraId="780C807F" w14:textId="5B5B6492"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af0"/>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af0"/>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af0"/>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af0"/>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af0"/>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af0"/>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61" w:type="dxa"/>
            <w:vAlign w:val="center"/>
          </w:tcPr>
          <w:p w14:paraId="7465E0E8" w14:textId="65361449" w:rsidR="00856EE8" w:rsidRPr="0013431B" w:rsidRDefault="001A16DC"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w:t>
            </w:r>
            <w:proofErr w:type="gramStart"/>
            <w:r w:rsidRPr="0013431B">
              <w:rPr>
                <w:rFonts w:ascii="Arial" w:eastAsiaTheme="minorEastAsia" w:hAnsi="Arial" w:cs="Arial"/>
                <w:i/>
                <w:iCs/>
                <w:color w:val="FF0000"/>
                <w:lang w:val="en-US" w:eastAsia="zh-CN"/>
              </w:rPr>
              <w:t>taking into account</w:t>
            </w:r>
            <w:proofErr w:type="gramEnd"/>
            <w:r w:rsidRPr="0013431B">
              <w:rPr>
                <w:rFonts w:ascii="Arial" w:eastAsiaTheme="minorEastAsia" w:hAnsi="Arial" w:cs="Arial"/>
                <w:i/>
                <w:iCs/>
                <w:color w:val="FF0000"/>
                <w:lang w:val="en-US" w:eastAsia="zh-CN"/>
              </w:rPr>
              <w:t xml:space="preserve">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0958D8DA" w14:textId="553BD41F"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RAN2 can just reply by saying that</w:t>
            </w:r>
            <w:r w:rsidR="00673A5F" w:rsidRPr="0013431B">
              <w:rPr>
                <w:rFonts w:ascii="Arial" w:eastAsia="宋体" w:hAnsi="Arial" w:cs="Arial"/>
                <w:lang w:val="en-US" w:eastAsia="zh-CN"/>
              </w:rPr>
              <w:t>:</w:t>
            </w:r>
          </w:p>
          <w:p w14:paraId="3C3EF770" w14:textId="77777777" w:rsidR="00673A5F" w:rsidRPr="0013431B" w:rsidRDefault="00673A5F" w:rsidP="00B05CED">
            <w:pPr>
              <w:spacing w:after="0" w:line="240" w:lineRule="auto"/>
              <w:rPr>
                <w:rFonts w:ascii="Arial" w:eastAsia="宋体" w:hAnsi="Arial" w:cs="Arial"/>
                <w:lang w:val="en-US" w:eastAsia="zh-CN"/>
              </w:rPr>
            </w:pPr>
          </w:p>
          <w:p w14:paraId="3083D519" w14:textId="014B2E61"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t>
            </w:r>
            <w:r w:rsidR="00414F60" w:rsidRPr="0013431B">
              <w:rPr>
                <w:rFonts w:ascii="Arial" w:eastAsia="宋体" w:hAnsi="Arial" w:cs="Arial"/>
                <w:lang w:val="en-US" w:eastAsia="zh-CN"/>
              </w:rPr>
              <w:t>Roaming is not in the scope of RAN2 discussion</w:t>
            </w:r>
            <w:r w:rsidRPr="0013431B">
              <w:rPr>
                <w:rFonts w:ascii="Arial" w:eastAsia="宋体" w:hAnsi="Arial" w:cs="Arial"/>
                <w:lang w:val="en-US" w:eastAsia="zh-CN"/>
              </w:rPr>
              <w:t>”</w:t>
            </w:r>
            <w:r w:rsidR="00414F60" w:rsidRPr="0013431B">
              <w:rPr>
                <w:rFonts w:ascii="Arial" w:eastAsia="宋体"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2A97216" w14:textId="77777777"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 xml:space="preserve">Agree with Rapp that the roaming is in general outside RAN2 scope. To simplify discussion and afterward deployment complexity of data collection, in this release we can just focus on non-roaming scenario. Roaming is an essential </w:t>
            </w:r>
            <w:r w:rsidRPr="0013431B">
              <w:rPr>
                <w:rFonts w:ascii="Arial" w:hAnsi="Arial" w:cs="Arial"/>
                <w:lang w:val="en-US"/>
              </w:rPr>
              <w:lastRenderedPageBreak/>
              <w:t>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lastRenderedPageBreak/>
              <w:t>Interdigital</w:t>
            </w:r>
          </w:p>
        </w:tc>
        <w:tc>
          <w:tcPr>
            <w:tcW w:w="1361" w:type="dxa"/>
          </w:tcPr>
          <w:p w14:paraId="77DF9698" w14:textId="311594F6"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1D61B527" w:rsidR="00296441" w:rsidRPr="0013431B" w:rsidRDefault="005652B0" w:rsidP="00552D4F">
            <w:pPr>
              <w:pStyle w:val="af0"/>
              <w:numPr>
                <w:ilvl w:val="255"/>
                <w:numId w:val="0"/>
              </w:numPr>
              <w:spacing w:line="240" w:lineRule="auto"/>
              <w:rPr>
                <w:rFonts w:ascii="Arial" w:hAnsi="Arial" w:cs="Arial"/>
                <w:lang w:val="en-US"/>
              </w:rPr>
            </w:pPr>
            <w:r>
              <w:rPr>
                <w:rFonts w:ascii="Arial" w:hAnsi="Arial" w:cs="Arial"/>
                <w:lang w:val="en-US"/>
              </w:rPr>
              <w:t>We agree that roaming is outside the scope of RAN2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60AA2F6E" w:rsidR="006C2AF2" w:rsidRDefault="006C2AF2" w:rsidP="006C2AF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w:t>
            </w:r>
            <w:r w:rsidRPr="00D20068">
              <w:rPr>
                <w:rFonts w:ascii="Arial" w:eastAsia="宋体" w:hAnsi="Arial" w:cs="Arial"/>
                <w:lang w:eastAsia="zh-CN"/>
              </w:rPr>
              <w:t xml:space="preserve"> is worth discussing in RAN2</w:t>
            </w:r>
            <w:r>
              <w:rPr>
                <w:rFonts w:ascii="Arial" w:eastAsia="宋体"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宋体" w:hAnsi="Arial" w:cs="Arial"/>
                <w:lang w:eastAsia="zh-CN"/>
              </w:rPr>
            </w:pPr>
          </w:p>
          <w:p w14:paraId="36C71B1D" w14:textId="0DFD0635"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w:t>
            </w:r>
            <w:r w:rsidR="00AC7DB0">
              <w:rPr>
                <w:rFonts w:ascii="Arial" w:eastAsia="宋体" w:hAnsi="Arial" w:cs="Arial"/>
                <w:lang w:eastAsia="zh-CN"/>
              </w:rPr>
              <w:t>)</w:t>
            </w:r>
            <w:r>
              <w:rPr>
                <w:rFonts w:ascii="Arial" w:eastAsia="宋体"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宋体" w:hAnsi="Arial" w:cs="Arial"/>
                <w:lang w:eastAsia="zh-CN"/>
              </w:rPr>
            </w:pPr>
          </w:p>
          <w:p w14:paraId="20943962"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3E26C4A7" w14:textId="716A1AEC" w:rsidR="006C2AF2" w:rsidRDefault="006C2AF2" w:rsidP="006C2AF2">
            <w:pPr>
              <w:pStyle w:val="af0"/>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bl>
    <w:p w14:paraId="07E17076" w14:textId="77777777" w:rsidR="00014D40" w:rsidRPr="0013431B" w:rsidRDefault="00014D40">
      <w:pPr>
        <w:spacing w:afterLines="50" w:after="156" w:line="240" w:lineRule="auto"/>
        <w:jc w:val="both"/>
        <w:rPr>
          <w:rFonts w:ascii="Arial" w:eastAsia="宋体" w:hAnsi="Arial" w:cs="Arial"/>
          <w:b/>
          <w:bCs/>
          <w:lang w:val="en-US" w:eastAsia="zh-CN"/>
        </w:rPr>
      </w:pPr>
    </w:p>
    <w:p w14:paraId="07E17077" w14:textId="77777777" w:rsidR="00014D40" w:rsidRPr="0013431B" w:rsidRDefault="00B42CF1">
      <w:pPr>
        <w:pStyle w:val="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3</w:t>
      </w:r>
      <w:r w:rsidRPr="0013431B">
        <w:rPr>
          <w:rFonts w:cs="Arial"/>
          <w:szCs w:val="18"/>
          <w:lang w:val="en-US"/>
        </w:rPr>
        <w:t xml:space="preserve"> </w:t>
      </w:r>
      <w:r w:rsidRPr="0013431B">
        <w:rPr>
          <w:rFonts w:eastAsia="宋体"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1"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1"/>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2"/>
      <w:r w:rsidRPr="0013431B">
        <w:rPr>
          <w:rFonts w:ascii="Arial" w:eastAsiaTheme="minorEastAsia" w:hAnsi="Arial" w:cs="Arial"/>
          <w:i/>
          <w:iCs/>
          <w:lang w:val="en-US" w:eastAsia="zh-CN"/>
        </w:rPr>
        <w:lastRenderedPageBreak/>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2"/>
      <w:r w:rsidRPr="0013431B">
        <w:rPr>
          <w:rStyle w:val="af"/>
          <w:lang w:val="en-US"/>
        </w:rPr>
        <w:commentReference w:id="42"/>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87"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No (suggest rewording)</w:t>
            </w:r>
          </w:p>
        </w:tc>
        <w:tc>
          <w:tcPr>
            <w:tcW w:w="5623" w:type="dxa"/>
            <w:vAlign w:val="center"/>
          </w:tcPr>
          <w:p w14:paraId="23410EA2" w14:textId="77777777" w:rsidR="00437946" w:rsidRPr="0013431B" w:rsidRDefault="00437946" w:rsidP="00437946">
            <w:pPr>
              <w:pStyle w:val="af0"/>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af0"/>
              <w:numPr>
                <w:ilvl w:val="255"/>
                <w:numId w:val="0"/>
              </w:numPr>
              <w:spacing w:line="240" w:lineRule="auto"/>
              <w:rPr>
                <w:rFonts w:ascii="Arial" w:hAnsi="Arial" w:cs="Arial"/>
                <w:lang w:val="en-US"/>
              </w:rPr>
            </w:pPr>
          </w:p>
          <w:p w14:paraId="2077E55D" w14:textId="77777777" w:rsidR="00437946" w:rsidRPr="0013431B" w:rsidRDefault="00437946" w:rsidP="00437946">
            <w:pPr>
              <w:pStyle w:val="af0"/>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宋体" w:hAnsi="Arial" w:cs="Arial"/>
                <w:strike/>
                <w:color w:val="FF0000"/>
                <w:kern w:val="2"/>
                <w:lang w:val="en-US" w:eastAsia="zh-CN"/>
              </w:rPr>
            </w:pPr>
            <w:r w:rsidRPr="0013431B">
              <w:rPr>
                <w:rFonts w:ascii="Arial" w:eastAsia="宋体"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宋体"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宋体"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4A16A260" w14:textId="3F983B9F"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 (Yes for 1</w:t>
            </w:r>
            <w:r w:rsidRPr="0013431B">
              <w:rPr>
                <w:rFonts w:ascii="Arial" w:eastAsia="宋体" w:hAnsi="Arial" w:cs="Arial"/>
                <w:vertAlign w:val="superscript"/>
                <w:lang w:val="en-US" w:eastAsia="zh-CN"/>
              </w:rPr>
              <w:t>st</w:t>
            </w:r>
            <w:r w:rsidRPr="0013431B">
              <w:rPr>
                <w:rFonts w:ascii="Arial" w:eastAsia="宋体" w:hAnsi="Arial" w:cs="Arial"/>
                <w:lang w:val="en-US" w:eastAsia="zh-CN"/>
              </w:rPr>
              <w:t xml:space="preserve"> part, No for 2</w:t>
            </w:r>
            <w:r w:rsidRPr="0013431B">
              <w:rPr>
                <w:rFonts w:ascii="Arial" w:eastAsia="宋体" w:hAnsi="Arial" w:cs="Arial"/>
                <w:vertAlign w:val="superscript"/>
                <w:lang w:val="en-US" w:eastAsia="zh-CN"/>
              </w:rPr>
              <w:t>nd</w:t>
            </w:r>
            <w:r w:rsidRPr="0013431B">
              <w:rPr>
                <w:rFonts w:ascii="Arial" w:eastAsia="宋体" w:hAnsi="Arial" w:cs="Arial"/>
                <w:lang w:val="en-US" w:eastAsia="zh-CN"/>
              </w:rPr>
              <w:t xml:space="preserve"> part)</w:t>
            </w:r>
          </w:p>
        </w:tc>
        <w:tc>
          <w:tcPr>
            <w:tcW w:w="5623" w:type="dxa"/>
            <w:vAlign w:val="center"/>
          </w:tcPr>
          <w:p w14:paraId="74E0A0F9" w14:textId="0D88B896" w:rsidR="004E432F" w:rsidRPr="0013431B" w:rsidRDefault="004E432F" w:rsidP="004E432F">
            <w:pPr>
              <w:pStyle w:val="af0"/>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af0"/>
              <w:numPr>
                <w:ilvl w:val="255"/>
                <w:numId w:val="0"/>
              </w:numPr>
              <w:spacing w:line="240" w:lineRule="auto"/>
              <w:rPr>
                <w:rFonts w:ascii="Arial" w:hAnsi="Arial" w:cs="Arial"/>
                <w:lang w:val="en-US"/>
              </w:rPr>
            </w:pPr>
          </w:p>
          <w:p w14:paraId="6BF95586" w14:textId="77777777" w:rsidR="004E432F" w:rsidRPr="0013431B" w:rsidRDefault="004E432F" w:rsidP="004E432F">
            <w:pPr>
              <w:pStyle w:val="af0"/>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af0"/>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af0"/>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 xml:space="preserve">However, MNO is </w:t>
            </w:r>
            <w:r w:rsidRPr="0013431B">
              <w:rPr>
                <w:rFonts w:ascii="Arial" w:eastAsiaTheme="minorEastAsia" w:hAnsi="Arial" w:cs="Arial"/>
                <w:b/>
                <w:bCs/>
                <w:color w:val="FF0000"/>
                <w:u w:val="single"/>
                <w:lang w:val="en-US" w:eastAsia="zh-CN"/>
              </w:rPr>
              <w:lastRenderedPageBreak/>
              <w:t>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af0"/>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宋体"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宋体"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宋体" w:hAnsi="Arial" w:cs="Arial"/>
                <w:color w:val="FF0000"/>
                <w:lang w:val="en-US" w:eastAsia="zh-CN"/>
              </w:rPr>
              <w:t>and may be out of RAN2 scope.</w:t>
            </w:r>
            <w:r w:rsidRPr="0013431B">
              <w:rPr>
                <w:rFonts w:ascii="Arial" w:eastAsia="宋体"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707023D" w14:textId="5C477050" w:rsidR="00116B5A" w:rsidRPr="0013431B" w:rsidRDefault="00116B5A" w:rsidP="00552D4F">
            <w:pPr>
              <w:pStyle w:val="af0"/>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FCDEE6E" w14:textId="77777777" w:rsidR="009371BB" w:rsidRPr="0013431B" w:rsidRDefault="009371BB" w:rsidP="00552D4F">
            <w:pPr>
              <w:pStyle w:val="af0"/>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39284E" w:rsidRDefault="0039284E" w:rsidP="00552D4F">
            <w:pPr>
              <w:pStyle w:val="af0"/>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af0"/>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uawei, HiSilicon</w:t>
            </w:r>
          </w:p>
        </w:tc>
        <w:tc>
          <w:tcPr>
            <w:tcW w:w="1338" w:type="dxa"/>
          </w:tcPr>
          <w:p w14:paraId="70EDEA96" w14:textId="0ED833AE" w:rsidR="00FC0198" w:rsidRDefault="00FC0198" w:rsidP="00FC019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17435F86" w14:textId="77777777" w:rsidR="00FC0198" w:rsidRDefault="00FC0198" w:rsidP="00FC0198">
            <w:pPr>
              <w:pStyle w:val="af0"/>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af0"/>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af0"/>
              <w:numPr>
                <w:ilvl w:val="255"/>
                <w:numId w:val="0"/>
              </w:numPr>
              <w:spacing w:line="240" w:lineRule="auto"/>
              <w:rPr>
                <w:rFonts w:ascii="Arial" w:hAnsi="Arial" w:cs="Arial"/>
                <w:lang w:val="en-US"/>
              </w:rPr>
            </w:pPr>
          </w:p>
          <w:p w14:paraId="3831D04C" w14:textId="77777777" w:rsidR="00FC0198" w:rsidRDefault="00FC0198" w:rsidP="00FC0198">
            <w:pPr>
              <w:pStyle w:val="af0"/>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af0"/>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af0"/>
              <w:numPr>
                <w:ilvl w:val="255"/>
                <w:numId w:val="0"/>
              </w:numPr>
              <w:spacing w:line="240" w:lineRule="auto"/>
              <w:rPr>
                <w:rFonts w:ascii="Arial" w:hAnsi="Arial" w:cs="Arial"/>
                <w:lang w:val="en-US"/>
              </w:rPr>
            </w:pPr>
          </w:p>
          <w:p w14:paraId="2A3F4332" w14:textId="77777777" w:rsidR="00FC0198" w:rsidRDefault="00FC0198" w:rsidP="00FC0198">
            <w:pPr>
              <w:pStyle w:val="af0"/>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af0"/>
              <w:numPr>
                <w:ilvl w:val="255"/>
                <w:numId w:val="0"/>
              </w:numPr>
              <w:spacing w:line="240" w:lineRule="auto"/>
              <w:rPr>
                <w:rFonts w:ascii="Arial" w:hAnsi="Arial" w:cs="Arial"/>
                <w:i/>
                <w:lang w:val="en-US"/>
              </w:rPr>
            </w:pPr>
          </w:p>
          <w:p w14:paraId="724D69BC" w14:textId="207B374D" w:rsidR="00FC0198" w:rsidRDefault="00FC0198" w:rsidP="00FC0198">
            <w:pPr>
              <w:pStyle w:val="af0"/>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2"/>
        <w:rPr>
          <w:rFonts w:eastAsia="宋体" w:cs="Arial"/>
          <w:sz w:val="28"/>
          <w:szCs w:val="18"/>
          <w:lang w:val="en-US" w:eastAsia="zh-CN"/>
        </w:rPr>
      </w:pPr>
      <w:r w:rsidRPr="0013431B">
        <w:rPr>
          <w:rFonts w:cs="Arial"/>
          <w:sz w:val="28"/>
          <w:szCs w:val="18"/>
          <w:lang w:val="en-US"/>
        </w:rPr>
        <w:t>2.</w:t>
      </w:r>
      <w:commentRangeStart w:id="44"/>
      <w:r w:rsidRPr="0013431B">
        <w:rPr>
          <w:rFonts w:eastAsia="宋体" w:cs="Arial"/>
          <w:sz w:val="28"/>
          <w:szCs w:val="18"/>
          <w:lang w:val="en-US" w:eastAsia="zh-CN"/>
        </w:rPr>
        <w:t>4</w:t>
      </w:r>
      <w:commentRangeEnd w:id="44"/>
      <w:r w:rsidR="00B8198B" w:rsidRPr="0013431B">
        <w:rPr>
          <w:rStyle w:val="af"/>
          <w:rFonts w:ascii="Times New Roman" w:hAnsi="Times New Roman"/>
          <w:lang w:val="en-US"/>
        </w:rPr>
        <w:commentReference w:id="44"/>
      </w:r>
      <w:r w:rsidRPr="0013431B">
        <w:rPr>
          <w:rFonts w:cs="Arial"/>
          <w:sz w:val="28"/>
          <w:szCs w:val="18"/>
          <w:lang w:val="en-US"/>
        </w:rPr>
        <w:t xml:space="preserve"> </w:t>
      </w:r>
      <w:r w:rsidRPr="0013431B">
        <w:rPr>
          <w:rFonts w:eastAsia="宋体"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lastRenderedPageBreak/>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A1"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af0"/>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2F38690C" w14:textId="77777777" w:rsidR="0058657F" w:rsidRPr="0013431B" w:rsidRDefault="0058657F" w:rsidP="0058657F">
            <w:pPr>
              <w:pStyle w:val="af0"/>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the “Server for data collection for UE-side model training” controlled by operators is outside RAN2 discussion. </w:t>
            </w:r>
          </w:p>
          <w:p w14:paraId="2222B64C" w14:textId="77777777" w:rsidR="0058657F" w:rsidRPr="0013431B" w:rsidRDefault="0058657F" w:rsidP="0058657F">
            <w:pPr>
              <w:pStyle w:val="af0"/>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af0"/>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af0"/>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宋体"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af0"/>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af0"/>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the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61EACF3F" w14:textId="028CB7A9" w:rsidR="004409BB" w:rsidRPr="0013431B" w:rsidRDefault="00384D21" w:rsidP="004409BB">
            <w:pPr>
              <w:pStyle w:val="af0"/>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19" w:history="1">
              <w:r w:rsidR="004409BB" w:rsidRPr="0013431B">
                <w:rPr>
                  <w:rStyle w:val="ae"/>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lastRenderedPageBreak/>
              <w:t xml:space="preserve"> </w:t>
            </w:r>
          </w:p>
          <w:p w14:paraId="71331A4C" w14:textId="77777777"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af0"/>
              <w:numPr>
                <w:ilvl w:val="255"/>
                <w:numId w:val="0"/>
              </w:numPr>
              <w:spacing w:line="240" w:lineRule="auto"/>
              <w:rPr>
                <w:rFonts w:ascii="Arial" w:hAnsi="Arial" w:cs="Arial"/>
                <w:lang w:val="en-US"/>
              </w:rPr>
            </w:pPr>
            <w:r w:rsidRPr="0013431B">
              <w:rPr>
                <w:rFonts w:ascii="Arial" w:hAnsi="Arial" w:cs="Arial"/>
                <w:lang w:val="en-US"/>
              </w:rPr>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0" w:history="1">
              <w:r w:rsidRPr="0013431B">
                <w:rPr>
                  <w:rStyle w:val="ae"/>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think the discussion point from SA5 is whether current MDT mechanism can be reused for UE data collection.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our view is that“Server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As other companies propose, we can further clarify that</w:t>
            </w:r>
            <w:r w:rsidR="00791BCF" w:rsidRPr="0013431B">
              <w:rPr>
                <w:rFonts w:ascii="Arial" w:eastAsia="宋体" w:hAnsi="Arial" w:cs="Arial"/>
                <w:lang w:val="en-US" w:eastAsia="zh-CN"/>
              </w:rPr>
              <w:t>:</w:t>
            </w:r>
          </w:p>
          <w:p w14:paraId="38EDCF0A" w14:textId="760C8F19" w:rsidR="008428EB" w:rsidRPr="0013431B" w:rsidRDefault="00791BC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br/>
            </w:r>
            <w:r w:rsidR="004C2BD9" w:rsidRPr="0013431B">
              <w:rPr>
                <w:rFonts w:ascii="Arial" w:eastAsia="宋体" w:hAnsi="Arial" w:cs="Arial"/>
                <w:i/>
                <w:iCs/>
                <w:lang w:val="en-US" w:eastAsia="zh-CN"/>
              </w:rPr>
              <w:t xml:space="preserve">“whether the </w:t>
            </w:r>
            <w:r w:rsidRPr="0013431B">
              <w:rPr>
                <w:rFonts w:ascii="Arial" w:eastAsia="宋体" w:hAnsi="Arial" w:cs="Arial"/>
                <w:i/>
                <w:iCs/>
                <w:lang w:val="en-US" w:eastAsia="zh-CN"/>
              </w:rPr>
              <w:t>s</w:t>
            </w:r>
            <w:r w:rsidR="004C2BD9" w:rsidRPr="0013431B">
              <w:rPr>
                <w:rFonts w:ascii="Arial" w:eastAsia="宋体" w:hAnsi="Arial" w:cs="Arial"/>
                <w:i/>
                <w:iCs/>
                <w:lang w:val="en-US" w:eastAsia="zh-CN"/>
              </w:rPr>
              <w:t>erver for data collection for UE-side model training</w:t>
            </w:r>
            <w:r w:rsidRPr="0013431B">
              <w:rPr>
                <w:rFonts w:ascii="Arial" w:eastAsia="宋体" w:hAnsi="Arial" w:cs="Arial"/>
                <w:i/>
                <w:iCs/>
                <w:lang w:val="en-US" w:eastAsia="zh-CN"/>
              </w:rPr>
              <w:t xml:space="preserve"> </w:t>
            </w:r>
            <w:r w:rsidR="004C2BD9" w:rsidRPr="0013431B">
              <w:rPr>
                <w:rFonts w:ascii="Arial" w:eastAsia="宋体" w:hAnsi="Arial" w:cs="Arial"/>
                <w:i/>
                <w:iCs/>
                <w:lang w:val="en-US" w:eastAsia="zh-CN"/>
              </w:rPr>
              <w:t xml:space="preserve">is controlled by operators or not, </w:t>
            </w:r>
            <w:r w:rsidRPr="0013431B">
              <w:rPr>
                <w:rFonts w:ascii="Arial" w:eastAsia="宋体" w:hAnsi="Arial" w:cs="Arial"/>
                <w:i/>
                <w:iCs/>
                <w:lang w:val="en-US" w:eastAsia="zh-CN"/>
              </w:rPr>
              <w:t>depends on the deployment and it was not discussed in RAN2</w:t>
            </w:r>
            <w:r w:rsidR="004C2BD9" w:rsidRPr="0013431B">
              <w:rPr>
                <w:rFonts w:ascii="Arial" w:eastAsia="宋体"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B84DF80" w14:textId="671B2BC9" w:rsidR="009371BB" w:rsidRPr="0013431B" w:rsidRDefault="009371BB" w:rsidP="009371BB">
            <w:pPr>
              <w:pStyle w:val="af0"/>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3CC93098" w:rsidR="0095520B" w:rsidRPr="0013431B" w:rsidRDefault="0095520B" w:rsidP="009371BB">
            <w:pPr>
              <w:pStyle w:val="af0"/>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32DB62DF" w14:textId="12FC6523"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0A6D28B9" w:rsidR="00980C44" w:rsidRDefault="00980C44" w:rsidP="00980C44">
            <w:pPr>
              <w:pStyle w:val="af0"/>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af0"/>
              <w:numPr>
                <w:ilvl w:val="255"/>
                <w:numId w:val="0"/>
              </w:numPr>
              <w:spacing w:line="240" w:lineRule="auto"/>
              <w:jc w:val="both"/>
              <w:rPr>
                <w:rFonts w:ascii="Arial" w:hAnsi="Arial" w:cs="Arial"/>
                <w:lang w:val="en-US"/>
              </w:rPr>
            </w:pPr>
          </w:p>
          <w:p w14:paraId="256CD928" w14:textId="18C0064B" w:rsidR="00980C44" w:rsidRDefault="00980C44" w:rsidP="0065425F">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w:t>
      </w:r>
      <w:r w:rsidRPr="0013431B">
        <w:rPr>
          <w:rFonts w:ascii="Arial" w:hAnsi="Arial" w:cs="Arial"/>
          <w:lang w:val="en-US"/>
        </w:rPr>
        <w:lastRenderedPageBreak/>
        <w:t>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B9" w14:textId="77777777" w:rsidR="00014D40" w:rsidRPr="0013431B" w:rsidRDefault="00014D40">
            <w:pPr>
              <w:pStyle w:val="af0"/>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10454755"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af0"/>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af0"/>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宋体"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87307A0" w14:textId="4A54C916" w:rsidR="005C3F3F" w:rsidRPr="0013431B" w:rsidRDefault="00596BFC" w:rsidP="005C3F3F">
            <w:pPr>
              <w:pStyle w:val="af0"/>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af0"/>
              <w:numPr>
                <w:ilvl w:val="0"/>
                <w:numId w:val="12"/>
              </w:numPr>
              <w:spacing w:line="240" w:lineRule="auto"/>
              <w:ind w:leftChars="0"/>
              <w:rPr>
                <w:rFonts w:ascii="Arial" w:hAnsi="Arial" w:cs="Arial"/>
                <w:lang w:val="en-US"/>
              </w:rPr>
            </w:pPr>
            <w:r w:rsidRPr="0013431B">
              <w:rPr>
                <w:rFonts w:ascii="Arial" w:hAnsi="Arial" w:cs="Arial"/>
                <w:lang w:val="en-US"/>
              </w:rPr>
              <w:t xml:space="preserve">As email discussion Rapporteur mentioned, R1-2310681 is initial information. This is RAN1 LS in </w:t>
            </w:r>
            <w:r w:rsidRPr="0013431B">
              <w:rPr>
                <w:rFonts w:ascii="Arial" w:hAnsi="Arial" w:cs="Arial"/>
                <w:lang w:val="en-US"/>
              </w:rPr>
              <w:lastRenderedPageBreak/>
              <w:t>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af0"/>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等线"/>
                <w:highlight w:val="green"/>
                <w:lang w:val="en-US" w:eastAsia="zh-CN"/>
              </w:rPr>
            </w:pPr>
            <w:r w:rsidRPr="0013431B">
              <w:rPr>
                <w:rFonts w:eastAsia="等线"/>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等线"/>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af0"/>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af0"/>
              <w:numPr>
                <w:ilvl w:val="255"/>
                <w:numId w:val="0"/>
              </w:numPr>
              <w:spacing w:line="240" w:lineRule="auto"/>
              <w:rPr>
                <w:rFonts w:ascii="Arial" w:hAnsi="Arial" w:cs="Arial"/>
                <w:lang w:val="en-US"/>
              </w:rPr>
            </w:pPr>
          </w:p>
          <w:p w14:paraId="467C43B7" w14:textId="6430C85C" w:rsidR="005C3F3F" w:rsidRPr="0013431B" w:rsidRDefault="00B84804" w:rsidP="005C3F3F">
            <w:pPr>
              <w:pStyle w:val="af0"/>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af0"/>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宋体"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宋体"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宋体"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Agree with T-mobile proposal</w:t>
            </w:r>
          </w:p>
        </w:tc>
        <w:tc>
          <w:tcPr>
            <w:tcW w:w="5623" w:type="dxa"/>
            <w:vAlign w:val="center"/>
          </w:tcPr>
          <w:p w14:paraId="3C3E74F2" w14:textId="763FB3C2"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 proposed by T-mobile,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178D7ACD" w14:textId="77777777" w:rsidR="009371BB" w:rsidRPr="0013431B" w:rsidRDefault="009371BB" w:rsidP="00552D4F">
            <w:pPr>
              <w:pStyle w:val="af0"/>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af0"/>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宋体" w:hAnsi="Arial" w:cs="Arial"/>
                <w:lang w:val="en-US" w:eastAsia="zh-CN"/>
              </w:rPr>
            </w:pPr>
            <w:r>
              <w:rPr>
                <w:rFonts w:ascii="Arial" w:eastAsia="宋体" w:hAnsi="Arial" w:cs="Arial"/>
                <w:lang w:val="en-US" w:eastAsia="zh-CN"/>
              </w:rPr>
              <w:lastRenderedPageBreak/>
              <w:t>Interdigital</w:t>
            </w:r>
          </w:p>
        </w:tc>
        <w:tc>
          <w:tcPr>
            <w:tcW w:w="1338" w:type="dxa"/>
          </w:tcPr>
          <w:p w14:paraId="174093B5" w14:textId="2AE0A53E" w:rsidR="00DD3205" w:rsidRPr="0013431B" w:rsidRDefault="00045708"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25967080" w:rsidR="00DD3205" w:rsidRPr="0013431B" w:rsidRDefault="00DD3205" w:rsidP="00552D4F">
            <w:pPr>
              <w:pStyle w:val="af0"/>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T-mobile.</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478C388C" w14:textId="41C6C82C" w:rsidR="00C51D3E" w:rsidRDefault="00C51D3E" w:rsidP="00C51D3E">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01FA0BAB" w14:textId="77777777" w:rsidR="00C51D3E" w:rsidRDefault="00C51D3E" w:rsidP="00C51D3E">
            <w:pPr>
              <w:pStyle w:val="af0"/>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09E3DC4" w:rsidR="00C51D3E" w:rsidRDefault="00C51D3E" w:rsidP="00C51D3E">
            <w:pPr>
              <w:pStyle w:val="af0"/>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1"/>
        <w:rPr>
          <w:rFonts w:cs="Arial"/>
          <w:lang w:val="en-US"/>
        </w:rPr>
      </w:pPr>
      <w:r w:rsidRPr="0013431B">
        <w:rPr>
          <w:rFonts w:cs="Arial"/>
          <w:lang w:val="en-US"/>
        </w:rPr>
        <w:t>3 Conclusion</w:t>
      </w:r>
    </w:p>
    <w:p w14:paraId="07E170C6" w14:textId="77777777" w:rsidR="00014D40" w:rsidRPr="0013431B" w:rsidRDefault="00B42CF1">
      <w:pPr>
        <w:rPr>
          <w:rFonts w:ascii="Arial" w:eastAsia="宋体" w:hAnsi="Arial" w:cs="Arial"/>
          <w:lang w:val="en-US" w:eastAsia="zh-CN"/>
        </w:rPr>
      </w:pPr>
      <w:r w:rsidRPr="0013431B">
        <w:rPr>
          <w:rFonts w:ascii="Arial" w:eastAsia="宋体"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1"/>
        <w:rPr>
          <w:rFonts w:eastAsia="宋体" w:cs="Arial"/>
          <w:lang w:val="en-US" w:eastAsia="zh-CN"/>
        </w:rPr>
      </w:pPr>
      <w:r w:rsidRPr="0013431B">
        <w:rPr>
          <w:rFonts w:eastAsia="宋体" w:cs="Arial"/>
          <w:lang w:val="en-US" w:eastAsia="zh-CN"/>
        </w:rPr>
        <w:t>4</w:t>
      </w:r>
      <w:r w:rsidRPr="0013431B">
        <w:rPr>
          <w:rFonts w:cs="Arial"/>
          <w:lang w:val="en-US"/>
        </w:rPr>
        <w:t xml:space="preserve"> </w:t>
      </w:r>
      <w:r w:rsidRPr="0013431B">
        <w:rPr>
          <w:rFonts w:eastAsia="宋体"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Rajeev Kumar" w:date="2024-10-25T10:57:00Z" w:initials="RK">
    <w:p w14:paraId="2827A739" w14:textId="77777777" w:rsidR="00552D4F" w:rsidRDefault="00552D4F" w:rsidP="000B6ADB">
      <w:pPr>
        <w:pStyle w:val="a3"/>
      </w:pPr>
      <w:r>
        <w:rPr>
          <w:rStyle w:val="af"/>
        </w:rPr>
        <w:annotationRef/>
      </w:r>
      <w:r>
        <w:t>Correcting typo</w:t>
      </w:r>
    </w:p>
  </w:comment>
  <w:comment w:id="36" w:author="Interdigital (Oumer Teyeb)" w:date="2024-10-23T13:16:00Z" w:initials="OT">
    <w:p w14:paraId="07E170CF" w14:textId="7C2CCE41" w:rsidR="00552D4F" w:rsidRDefault="00552D4F">
      <w:pPr>
        <w:pStyle w:val="a3"/>
      </w:pPr>
      <w:r>
        <w:t>Proposals to shorten the response without losing the intended meaning are welcome</w:t>
      </w:r>
    </w:p>
  </w:comment>
  <w:comment w:id="37" w:author="Rajeev Kumar" w:date="2024-10-23T13:50:00Z" w:initials="RK">
    <w:p w14:paraId="132B05E9" w14:textId="77777777" w:rsidR="00552D4F" w:rsidRDefault="00552D4F" w:rsidP="007A3B4B">
      <w:pPr>
        <w:pStyle w:val="a3"/>
      </w:pPr>
      <w:r>
        <w:rPr>
          <w:rStyle w:val="af"/>
        </w:rPr>
        <w:annotationRef/>
      </w:r>
      <w:r>
        <w:t xml:space="preserve">In our understanding the standardized data will be explicitly define in RAN1/RAN2. </w:t>
      </w:r>
    </w:p>
  </w:comment>
  <w:comment w:id="39" w:author="Interdigital (Oumer Teyeb)" w:date="2024-10-23T13:16:00Z" w:initials="OT">
    <w:p w14:paraId="75EDADE7" w14:textId="77777777" w:rsidR="00552D4F" w:rsidRDefault="00552D4F" w:rsidP="00543CA7">
      <w:pPr>
        <w:pStyle w:val="a3"/>
      </w:pPr>
      <w:r>
        <w:t>Proposals to shorten the response without losing the intended meaning are welcome</w:t>
      </w:r>
    </w:p>
  </w:comment>
  <w:comment w:id="42" w:author="Interdigital (Oumer Teyeb)" w:date="2024-10-23T13:16:00Z" w:initials="OT">
    <w:p w14:paraId="07E170D0" w14:textId="77777777" w:rsidR="00552D4F" w:rsidRDefault="00552D4F">
      <w:pPr>
        <w:pStyle w:val="a3"/>
      </w:pPr>
      <w:r>
        <w:t>Proposals to shorten the response without losing the intended meaning are welcome</w:t>
      </w:r>
    </w:p>
  </w:comment>
  <w:comment w:id="44" w:author="Jiangsheng Fan-OPPO" w:date="2024-10-28T11:20:00Z" w:initials="Jayson">
    <w:p w14:paraId="31F640F8" w14:textId="498E3EF9" w:rsidR="00552D4F" w:rsidRPr="00B8198B" w:rsidRDefault="00552D4F">
      <w:pPr>
        <w:pStyle w:val="a3"/>
        <w:rPr>
          <w:rFonts w:eastAsiaTheme="minorEastAsia"/>
          <w:lang w:eastAsia="zh-CN"/>
        </w:rPr>
      </w:pPr>
      <w:r>
        <w:rPr>
          <w:rStyle w:val="af"/>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A9AD" w14:textId="77777777" w:rsidR="00A94EE5" w:rsidRDefault="00A94EE5">
      <w:pPr>
        <w:spacing w:line="240" w:lineRule="auto"/>
      </w:pPr>
      <w:r>
        <w:separator/>
      </w:r>
    </w:p>
  </w:endnote>
  <w:endnote w:type="continuationSeparator" w:id="0">
    <w:p w14:paraId="3AA4DD3B" w14:textId="77777777" w:rsidR="00A94EE5" w:rsidRDefault="00A94EE5">
      <w:pPr>
        <w:spacing w:line="240" w:lineRule="auto"/>
      </w:pPr>
      <w:r>
        <w:continuationSeparator/>
      </w:r>
    </w:p>
  </w:endnote>
  <w:endnote w:type="continuationNotice" w:id="1">
    <w:p w14:paraId="5099B870" w14:textId="77777777" w:rsidR="00A94EE5" w:rsidRDefault="00A94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B985" w14:textId="77777777" w:rsidR="00A94EE5" w:rsidRDefault="00A94EE5">
      <w:pPr>
        <w:spacing w:after="0"/>
      </w:pPr>
      <w:r>
        <w:separator/>
      </w:r>
    </w:p>
  </w:footnote>
  <w:footnote w:type="continuationSeparator" w:id="0">
    <w:p w14:paraId="50A6B122" w14:textId="77777777" w:rsidR="00A94EE5" w:rsidRDefault="00A94EE5">
      <w:pPr>
        <w:spacing w:after="0"/>
      </w:pPr>
      <w:r>
        <w:continuationSeparator/>
      </w:r>
    </w:p>
  </w:footnote>
  <w:footnote w:type="continuationNotice" w:id="1">
    <w:p w14:paraId="0CBFB03A" w14:textId="77777777" w:rsidR="00A94EE5" w:rsidRDefault="00A94E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8"/>
  </w:num>
  <w:num w:numId="5">
    <w:abstractNumId w:val="4"/>
  </w:num>
  <w:num w:numId="6">
    <w:abstractNumId w:val="6"/>
  </w:num>
  <w:num w:numId="7">
    <w:abstractNumId w:val="2"/>
  </w:num>
  <w:num w:numId="8">
    <w:abstractNumId w:val="11"/>
  </w:num>
  <w:num w:numId="9">
    <w:abstractNumId w:val="3"/>
  </w:num>
  <w:num w:numId="10">
    <w:abstractNumId w:val="9"/>
  </w:num>
  <w:num w:numId="11">
    <w:abstractNumId w:val="15"/>
  </w:num>
  <w:num w:numId="12">
    <w:abstractNumId w:val="12"/>
  </w:num>
  <w:num w:numId="13">
    <w:abstractNumId w:val="1"/>
  </w:num>
  <w:num w:numId="14">
    <w:abstractNumId w:val="0"/>
  </w:num>
  <w:num w:numId="15">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4DFA"/>
    <w:rsid w:val="000865CB"/>
    <w:rsid w:val="0009142F"/>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4142"/>
    <w:rsid w:val="0013431B"/>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D7854"/>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2AF2"/>
    <w:rsid w:val="006C3E09"/>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072FE"/>
    <w:rsid w:val="007111C1"/>
    <w:rsid w:val="007112D5"/>
    <w:rsid w:val="00713B06"/>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408C"/>
    <w:rsid w:val="008866FB"/>
    <w:rsid w:val="00886FCD"/>
    <w:rsid w:val="008874B5"/>
    <w:rsid w:val="00887F3B"/>
    <w:rsid w:val="00890C17"/>
    <w:rsid w:val="0089286E"/>
    <w:rsid w:val="008933ED"/>
    <w:rsid w:val="00894593"/>
    <w:rsid w:val="008A17E3"/>
    <w:rsid w:val="008A7E34"/>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470A"/>
    <w:rsid w:val="009E551C"/>
    <w:rsid w:val="009E7024"/>
    <w:rsid w:val="009F1E57"/>
    <w:rsid w:val="009F3886"/>
    <w:rsid w:val="009F4539"/>
    <w:rsid w:val="00A048F2"/>
    <w:rsid w:val="00A06C4D"/>
    <w:rsid w:val="00A10081"/>
    <w:rsid w:val="00A13A54"/>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624F"/>
    <w:rsid w:val="00A476D3"/>
    <w:rsid w:val="00A5223F"/>
    <w:rsid w:val="00A54487"/>
    <w:rsid w:val="00A5671E"/>
    <w:rsid w:val="00A61C3D"/>
    <w:rsid w:val="00A62254"/>
    <w:rsid w:val="00A62411"/>
    <w:rsid w:val="00A628F2"/>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406CD"/>
    <w:rsid w:val="00C41C42"/>
    <w:rsid w:val="00C43F80"/>
    <w:rsid w:val="00C44547"/>
    <w:rsid w:val="00C456B6"/>
    <w:rsid w:val="00C50889"/>
    <w:rsid w:val="00C51B79"/>
    <w:rsid w:val="00C51D3E"/>
    <w:rsid w:val="00C550EA"/>
    <w:rsid w:val="00C62E3A"/>
    <w:rsid w:val="00C639FA"/>
    <w:rsid w:val="00C6409D"/>
    <w:rsid w:val="00C7128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104D5"/>
    <w:rsid w:val="00D1310B"/>
    <w:rsid w:val="00D20283"/>
    <w:rsid w:val="00D20BEA"/>
    <w:rsid w:val="00D21FDE"/>
    <w:rsid w:val="00D27350"/>
    <w:rsid w:val="00D278CF"/>
    <w:rsid w:val="00D27C1F"/>
    <w:rsid w:val="00D27EA5"/>
    <w:rsid w:val="00D41477"/>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4837"/>
    <w:rsid w:val="00DC25EE"/>
    <w:rsid w:val="00DC4299"/>
    <w:rsid w:val="00DC5690"/>
    <w:rsid w:val="00DC59FD"/>
    <w:rsid w:val="00DC6061"/>
    <w:rsid w:val="00DD3205"/>
    <w:rsid w:val="00DD4DB5"/>
    <w:rsid w:val="00DE1BD6"/>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22C0"/>
    <w:rsid w:val="00ED6AB3"/>
    <w:rsid w:val="00EE1867"/>
    <w:rsid w:val="00EE7198"/>
    <w:rsid w:val="00EF4937"/>
    <w:rsid w:val="00EF4C77"/>
    <w:rsid w:val="00F038E3"/>
    <w:rsid w:val="00F04649"/>
    <w:rsid w:val="00F101B0"/>
    <w:rsid w:val="00F11119"/>
    <w:rsid w:val="00F11413"/>
    <w:rsid w:val="00F14D09"/>
    <w:rsid w:val="00F15798"/>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25E"/>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af2">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a"/>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a0"/>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styleId="af3">
    <w:name w:val="Unresolved Mention"/>
    <w:basedOn w:val="a0"/>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7\Docs\R2-2407807.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6\Docs\R2-240593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62</TotalTime>
  <Pages>35</Pages>
  <Words>10765</Words>
  <Characters>61367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Huawei5</cp:lastModifiedBy>
  <cp:revision>79</cp:revision>
  <dcterms:created xsi:type="dcterms:W3CDTF">2024-10-29T03:52:00Z</dcterms:created>
  <dcterms:modified xsi:type="dcterms:W3CDTF">2024-10-30T15:07:00Z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ies>
</file>