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7"/>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7"/>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pt;height:102.55pt;mso-width-percent:0;mso-height-percent:0;mso-width-percent:0;mso-height-percent:0" o:ole="">
            <v:imagedata r:id="rId11" o:title=""/>
          </v:shape>
          <o:OLEObject Type="Embed" ProgID="Visio.Drawing.15" ShapeID="_x0000_i1025" DrawAspect="Content" ObjectID="_1787034195"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05pt;height:101.2pt;mso-width-percent:0;mso-height-percent:0;mso-width-percent:0;mso-height-percent:0" o:ole="">
            <v:imagedata r:id="rId13" o:title=""/>
          </v:shape>
          <o:OLEObject Type="Embed" ProgID="Visio.Drawing.15" ShapeID="_x0000_i1026" DrawAspect="Content" ObjectID="_1787034196"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25pt;height:81.5pt;mso-width-percent:0;mso-height-percent:0;mso-width-percent:0;mso-height-percent:0" o:ole="">
            <v:imagedata r:id="rId15" o:title=""/>
          </v:shape>
          <o:OLEObject Type="Embed" ProgID="Visio.Drawing.15" ShapeID="_x0000_i1027" DrawAspect="Content" ObjectID="_1787034197"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e"/>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5pt;height:76.1pt;mso-width-percent:0;mso-height-percent:0;mso-width-percent:0;mso-height-percent:0" o:ole="">
                  <v:imagedata r:id="rId17" o:title=""/>
                </v:shape>
                <o:OLEObject Type="Embed" ProgID="Visio.Drawing.15" ShapeID="_x0000_i1028" DrawAspect="Content" ObjectID="_1787034198"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25pt;height:71.3pt" o:ole="">
                  <v:imagedata r:id="rId19" o:title=""/>
                </v:shape>
                <o:OLEObject Type="Embed" ProgID="Visio.Drawing.15" ShapeID="_x0000_i1029" DrawAspect="Content" ObjectID="_1787034199"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85pt;height:71.3pt" o:ole="">
                  <v:imagedata r:id="rId21" o:title=""/>
                </v:shape>
                <o:OLEObject Type="Embed" ProgID="Visio.Drawing.15" ShapeID="_x0000_i1030" DrawAspect="Content" ObjectID="_1787034200"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r w:rsidR="0034121E" w14:paraId="0F0431BE" w14:textId="77777777" w:rsidTr="00AF2444">
        <w:tc>
          <w:tcPr>
            <w:tcW w:w="1555" w:type="dxa"/>
          </w:tcPr>
          <w:p w14:paraId="487319A5" w14:textId="04BFAA17" w:rsidR="0034121E" w:rsidRDefault="0034121E" w:rsidP="007A164A">
            <w:r>
              <w:t>Interdigital</w:t>
            </w:r>
          </w:p>
        </w:tc>
        <w:tc>
          <w:tcPr>
            <w:tcW w:w="1701" w:type="dxa"/>
          </w:tcPr>
          <w:p w14:paraId="02ABAFC1" w14:textId="424DDE63" w:rsidR="0034121E" w:rsidRDefault="0034121E" w:rsidP="007A164A">
            <w:r>
              <w:t>See comment</w:t>
            </w:r>
          </w:p>
        </w:tc>
        <w:tc>
          <w:tcPr>
            <w:tcW w:w="6373" w:type="dxa"/>
          </w:tcPr>
          <w:p w14:paraId="0F82264E" w14:textId="74DAA5F1" w:rsidR="0034121E" w:rsidRDefault="0034121E" w:rsidP="005C2D5A">
            <w:r>
              <w:t>Example 2 should be the baseline</w:t>
            </w:r>
          </w:p>
        </w:tc>
      </w:tr>
      <w:tr w:rsidR="00C13014" w14:paraId="0AF9ABE3" w14:textId="77777777" w:rsidTr="00AF2444">
        <w:tc>
          <w:tcPr>
            <w:tcW w:w="1555" w:type="dxa"/>
          </w:tcPr>
          <w:p w14:paraId="0E9CB6BE" w14:textId="2743EA80" w:rsidR="00C13014" w:rsidRPr="00C13014" w:rsidRDefault="00C13014" w:rsidP="007A164A">
            <w:r>
              <w:rPr>
                <w:rFonts w:hint="eastAsia"/>
              </w:rPr>
              <w:lastRenderedPageBreak/>
              <w:t>Xiaomi</w:t>
            </w:r>
          </w:p>
        </w:tc>
        <w:tc>
          <w:tcPr>
            <w:tcW w:w="1701" w:type="dxa"/>
          </w:tcPr>
          <w:p w14:paraId="2D1B6014" w14:textId="7387EB77" w:rsidR="00C13014" w:rsidRDefault="00C13014" w:rsidP="007A164A">
            <w:r>
              <w:rPr>
                <w:rFonts w:hint="eastAsia"/>
              </w:rPr>
              <w:t>Yes</w:t>
            </w:r>
          </w:p>
        </w:tc>
        <w:tc>
          <w:tcPr>
            <w:tcW w:w="6373" w:type="dxa"/>
          </w:tcPr>
          <w:p w14:paraId="0E41BCEE" w14:textId="4694C7AB" w:rsidR="00C13014" w:rsidRDefault="00C13014" w:rsidP="005C2D5A">
            <w:r>
              <w:t xml:space="preserve">We think both can reach the goal of measurement reduction. Another benefit of example 1 is UE can obtain the ground truth L3 </w:t>
            </w:r>
            <w:proofErr w:type="spellStart"/>
            <w:r>
              <w:t>fitered</w:t>
            </w:r>
            <w:proofErr w:type="spellEnd"/>
            <w:r>
              <w:t xml:space="preserve"> measurement result as model input. In example 2, the UE can’t obtain the ground truth L3 filtered results since UE skipped measurement every other time instance.</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e"/>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lastRenderedPageBreak/>
              <w:t xml:space="preserve"> </w:t>
            </w:r>
            <w:r>
              <w:object w:dxaOrig="2820" w:dyaOrig="781" w14:anchorId="77687E27">
                <v:shape id="_x0000_i1031" type="#_x0000_t75" style="width:141.95pt;height:40.1pt" o:ole="">
                  <v:imagedata r:id="rId23" o:title=""/>
                </v:shape>
                <o:OLEObject Type="Embed" ProgID="Visio.Drawing.15" ShapeID="_x0000_i1031" DrawAspect="Content" ObjectID="_1787034201"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lastRenderedPageBreak/>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r w:rsidR="00BD67B0" w14:paraId="60AA4A48" w14:textId="77777777" w:rsidTr="00AF2444">
        <w:tc>
          <w:tcPr>
            <w:tcW w:w="2405" w:type="dxa"/>
          </w:tcPr>
          <w:p w14:paraId="19AA9563" w14:textId="52EE1D43" w:rsidR="00BD67B0" w:rsidRDefault="00B16DDC" w:rsidP="007A164A">
            <w:r>
              <w:t>Interdigital</w:t>
            </w:r>
          </w:p>
        </w:tc>
        <w:tc>
          <w:tcPr>
            <w:tcW w:w="2693" w:type="dxa"/>
          </w:tcPr>
          <w:p w14:paraId="4031A68B" w14:textId="0CE81536" w:rsidR="00BD67B0" w:rsidRDefault="00AE0421" w:rsidP="007A164A">
            <w:r>
              <w:t>See comments</w:t>
            </w:r>
          </w:p>
        </w:tc>
        <w:tc>
          <w:tcPr>
            <w:tcW w:w="4531" w:type="dxa"/>
          </w:tcPr>
          <w:p w14:paraId="4BCF0972" w14:textId="0F754EBE" w:rsidR="00BD67B0" w:rsidRPr="005C2D5A" w:rsidRDefault="004271B4" w:rsidP="007A164A">
            <w:proofErr w:type="spellStart"/>
            <w:r>
              <w:t>Upto</w:t>
            </w:r>
            <w:proofErr w:type="spellEnd"/>
            <w:r>
              <w:t xml:space="preserve"> companies to consider using </w:t>
            </w:r>
            <w:r w:rsidR="00AB4AFC">
              <w:t xml:space="preserve">earlier </w:t>
            </w:r>
            <w:r>
              <w:t xml:space="preserve">predicted measurements as input for further </w:t>
            </w:r>
            <w:r w:rsidR="00AB4AFC">
              <w:t xml:space="preserve">predictions, as long as it is </w:t>
            </w:r>
            <w:r w:rsidR="00A6582D">
              <w:t>reported</w:t>
            </w:r>
            <w:r w:rsidR="00AB4AFC">
              <w:t xml:space="preserve"> in the results.</w:t>
            </w:r>
          </w:p>
        </w:tc>
      </w:tr>
      <w:tr w:rsidR="00C13014" w14:paraId="14A3C4EB" w14:textId="77777777" w:rsidTr="00AF2444">
        <w:tc>
          <w:tcPr>
            <w:tcW w:w="2405" w:type="dxa"/>
          </w:tcPr>
          <w:p w14:paraId="38FBAB3E" w14:textId="5E62FE1B" w:rsidR="00C13014" w:rsidRDefault="00C13014" w:rsidP="007A164A">
            <w:r>
              <w:rPr>
                <w:rFonts w:hint="eastAsia"/>
              </w:rPr>
              <w:t>X</w:t>
            </w:r>
            <w:r>
              <w:t>iaomi</w:t>
            </w:r>
          </w:p>
        </w:tc>
        <w:tc>
          <w:tcPr>
            <w:tcW w:w="2693" w:type="dxa"/>
          </w:tcPr>
          <w:p w14:paraId="29E54DA1" w14:textId="25F0AC32" w:rsidR="00C13014" w:rsidRDefault="00C13014" w:rsidP="007A164A">
            <w:r>
              <w:rPr>
                <w:rFonts w:hint="eastAsia"/>
              </w:rPr>
              <w:t>N</w:t>
            </w:r>
            <w:r>
              <w:t>O</w:t>
            </w:r>
          </w:p>
        </w:tc>
        <w:tc>
          <w:tcPr>
            <w:tcW w:w="4531" w:type="dxa"/>
          </w:tcPr>
          <w:p w14:paraId="5CDFE6BD" w14:textId="68C6B1C7" w:rsidR="00C13014" w:rsidRDefault="00C13014" w:rsidP="007A164A">
            <w:r>
              <w:t>Agree with Ericsson that only ground truth measurement result shall be used as model input. The prediction inaccuracy would be accumulated.</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c"/>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c"/>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ac"/>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lastRenderedPageBreak/>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e"/>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r w:rsidRPr="00ED684C">
              <w:t>MTK</w:t>
            </w:r>
          </w:p>
        </w:tc>
        <w:tc>
          <w:tcPr>
            <w:tcW w:w="7088" w:type="dxa"/>
          </w:tcPr>
          <w:p w14:paraId="1420791B" w14:textId="697941C9" w:rsidR="007A164A" w:rsidRDefault="007A164A" w:rsidP="007A164A">
            <w:r w:rsidRPr="00ED684C">
              <w:t>We agree with considering aligned ranges for MRRT, OW, and PW, but we think for the sliding/FR1 case, both minimum OW and PW can be 20ms (the sampling period is 20ms and Rx =1)</w:t>
            </w:r>
          </w:p>
        </w:tc>
      </w:tr>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r w:rsidR="00DD39DA" w14:paraId="2BE49A33" w14:textId="77777777" w:rsidTr="00D1361C">
        <w:tc>
          <w:tcPr>
            <w:tcW w:w="2405" w:type="dxa"/>
          </w:tcPr>
          <w:p w14:paraId="08BF1591" w14:textId="2048AFBF" w:rsidR="00DD39DA" w:rsidRDefault="00DD39DA" w:rsidP="007A164A">
            <w:r>
              <w:t>Interdigital</w:t>
            </w:r>
          </w:p>
        </w:tc>
        <w:tc>
          <w:tcPr>
            <w:tcW w:w="7088" w:type="dxa"/>
          </w:tcPr>
          <w:p w14:paraId="25AAFE25" w14:textId="7BB1D2CE" w:rsidR="00DD39DA" w:rsidRPr="005C2D5A" w:rsidRDefault="00DD39DA" w:rsidP="007A164A">
            <w:r w:rsidRPr="00A6582D">
              <w:t>Agree with Rapp’s comments, but it would be good to have at least one or two combinations of parameters agreed upon a</w:t>
            </w:r>
            <w:bookmarkStart w:id="6" w:name="_GoBack"/>
            <w:bookmarkEnd w:id="6"/>
            <w:r w:rsidRPr="00A6582D">
              <w:t xml:space="preserve">s mandatory/baseline so that we are sure we have </w:t>
            </w:r>
            <w:r w:rsidR="00FD028D" w:rsidRPr="00A6582D">
              <w:t xml:space="preserve">results that can be comparable across </w:t>
            </w:r>
            <w:r w:rsidR="00D85D43">
              <w:t xml:space="preserve">all </w:t>
            </w:r>
            <w:r w:rsidR="00FD028D" w:rsidRPr="00A6582D">
              <w:t>companies</w:t>
            </w:r>
            <w:r w:rsidR="00D14C38" w:rsidRPr="00A6582D">
              <w:t xml:space="preserve"> (e.g., take one or two rows from the examples given in the Annex)</w:t>
            </w:r>
            <w:r w:rsidR="00FD028D" w:rsidRPr="00A6582D">
              <w:t>.</w:t>
            </w:r>
          </w:p>
        </w:tc>
      </w:tr>
      <w:tr w:rsidR="00C13014" w14:paraId="0E501929" w14:textId="77777777" w:rsidTr="00D1361C">
        <w:tc>
          <w:tcPr>
            <w:tcW w:w="2405" w:type="dxa"/>
          </w:tcPr>
          <w:p w14:paraId="775B9AF3" w14:textId="22D5D91C" w:rsidR="00C13014" w:rsidRDefault="00C13014" w:rsidP="007A164A">
            <w:r>
              <w:rPr>
                <w:rFonts w:hint="eastAsia"/>
              </w:rPr>
              <w:t>X</w:t>
            </w:r>
            <w:r>
              <w:t>iaomi</w:t>
            </w:r>
          </w:p>
        </w:tc>
        <w:tc>
          <w:tcPr>
            <w:tcW w:w="7088" w:type="dxa"/>
          </w:tcPr>
          <w:p w14:paraId="10545511" w14:textId="144DC44F" w:rsidR="00C13014" w:rsidRPr="00A6582D" w:rsidRDefault="00C13014" w:rsidP="007A164A">
            <w:r>
              <w:rPr>
                <w:rFonts w:hint="eastAsia"/>
              </w:rPr>
              <w:t>F</w:t>
            </w:r>
            <w:r>
              <w:t>ine with the proposal</w:t>
            </w:r>
          </w:p>
        </w:tc>
      </w:tr>
    </w:tbl>
    <w:p w14:paraId="732B1104" w14:textId="2616370B" w:rsidR="00476753" w:rsidRDefault="00476753" w:rsidP="00A62404">
      <w:pPr>
        <w:spacing w:beforeLines="50" w:before="120"/>
      </w:pPr>
    </w:p>
    <w:p w14:paraId="79BE91A3" w14:textId="4A684B09" w:rsidR="00CA340B" w:rsidRDefault="00D40785" w:rsidP="00773F65">
      <w:pPr>
        <w:pStyle w:val="1"/>
      </w:pPr>
      <w:r>
        <w:t>Conclusion</w:t>
      </w:r>
    </w:p>
    <w:p w14:paraId="1E136825" w14:textId="77777777" w:rsidR="00B02A3E" w:rsidRPr="00B02A3E" w:rsidRDefault="00B02A3E" w:rsidP="00B02A3E"/>
    <w:p w14:paraId="5A4DF1F2" w14:textId="0497E943" w:rsidR="004A2C6C" w:rsidRDefault="004A2C6C" w:rsidP="004A2C6C">
      <w:pPr>
        <w:pStyle w:val="1"/>
      </w:pPr>
      <w:bookmarkStart w:id="7" w:name="_In-sequence_SDU_delivery"/>
      <w:bookmarkEnd w:id="7"/>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438B" w14:textId="77777777" w:rsidR="00C5675A" w:rsidRDefault="00C5675A" w:rsidP="00536369">
      <w:pPr>
        <w:spacing w:after="0"/>
      </w:pPr>
      <w:r>
        <w:separator/>
      </w:r>
    </w:p>
  </w:endnote>
  <w:endnote w:type="continuationSeparator" w:id="0">
    <w:p w14:paraId="19AB1D4F" w14:textId="77777777" w:rsidR="00C5675A" w:rsidRDefault="00C5675A"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DF0F9" w14:textId="77777777" w:rsidR="00C5675A" w:rsidRDefault="00C5675A" w:rsidP="00536369">
      <w:pPr>
        <w:spacing w:after="0"/>
      </w:pPr>
      <w:r>
        <w:separator/>
      </w:r>
    </w:p>
  </w:footnote>
  <w:footnote w:type="continuationSeparator" w:id="0">
    <w:p w14:paraId="12EE2470" w14:textId="77777777" w:rsidR="00C5675A" w:rsidRDefault="00C5675A"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4AB"/>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121E"/>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1B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8C0"/>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486D"/>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0F92"/>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82D"/>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AFC"/>
    <w:rsid w:val="00AB4BFD"/>
    <w:rsid w:val="00AB5CF1"/>
    <w:rsid w:val="00AB5EDB"/>
    <w:rsid w:val="00AB6603"/>
    <w:rsid w:val="00AC07B6"/>
    <w:rsid w:val="00AC214E"/>
    <w:rsid w:val="00AC3255"/>
    <w:rsid w:val="00AC4D86"/>
    <w:rsid w:val="00AC52F6"/>
    <w:rsid w:val="00AC6AA1"/>
    <w:rsid w:val="00AC6D32"/>
    <w:rsid w:val="00AC756C"/>
    <w:rsid w:val="00AD04FF"/>
    <w:rsid w:val="00AD0A94"/>
    <w:rsid w:val="00AD26CF"/>
    <w:rsid w:val="00AD2D8E"/>
    <w:rsid w:val="00AD2DEA"/>
    <w:rsid w:val="00AD4396"/>
    <w:rsid w:val="00AD487A"/>
    <w:rsid w:val="00AD5922"/>
    <w:rsid w:val="00AD5D95"/>
    <w:rsid w:val="00AE0421"/>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75D"/>
    <w:rsid w:val="00B10781"/>
    <w:rsid w:val="00B10F43"/>
    <w:rsid w:val="00B11AB5"/>
    <w:rsid w:val="00B12F2F"/>
    <w:rsid w:val="00B15F54"/>
    <w:rsid w:val="00B16DDC"/>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3E6"/>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67B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014"/>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5675A"/>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4C38"/>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5D43"/>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39DA"/>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028D"/>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 w:type="paragraph" w:styleId="af8">
    <w:name w:val="Normal (Web)"/>
    <w:basedOn w:val="a"/>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3.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EA9A2-256B-4863-B56A-A14475E5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6</Pages>
  <Words>1979</Words>
  <Characters>11286</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Xiaomi（Xing Yang)</cp:lastModifiedBy>
  <cp:revision>2</cp:revision>
  <dcterms:created xsi:type="dcterms:W3CDTF">2024-09-05T01:37:00Z</dcterms:created>
  <dcterms:modified xsi:type="dcterms:W3CDTF">2024-09-05T01:37:00Z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y fmtid="{D5CDD505-2E9C-101B-9397-08002B2CF9AE}" pid="16" name="MSIP_Label_4d2f777e-4347-4fc6-823a-b44ab313546a_Enabled">
    <vt:lpwstr>true</vt:lpwstr>
  </property>
  <property fmtid="{D5CDD505-2E9C-101B-9397-08002B2CF9AE}" pid="17" name="MSIP_Label_4d2f777e-4347-4fc6-823a-b44ab313546a_SetDate">
    <vt:lpwstr>2024-09-04T16:03:14Z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f62a016d-495e-40b7-9d5e-6e105b3a4ef1</vt:lpwstr>
  </property>
  <property fmtid="{D5CDD505-2E9C-101B-9397-08002B2CF9AE}" pid="22" name="MSIP_Label_4d2f777e-4347-4fc6-823a-b44ab313546a_ContentBits">
    <vt:lpwstr>0</vt:lpwstr>
  </property>
</Properties>
</file>