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227E" w14:textId="57007533" w:rsidR="00FF7F96" w:rsidRPr="00F40E75" w:rsidRDefault="00FF7F96" w:rsidP="00FF7F9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hAnsi="Arial"/>
          <w:b/>
          <w:sz w:val="28"/>
          <w:szCs w:val="28"/>
          <w:lang w:eastAsia="zh-CN"/>
        </w:rPr>
      </w:pPr>
      <w:r w:rsidRPr="00F40E75">
        <w:rPr>
          <w:rFonts w:ascii="Arial" w:hAnsi="Arial"/>
          <w:b/>
          <w:sz w:val="22"/>
          <w:szCs w:val="18"/>
          <w:lang w:eastAsia="zh-CN"/>
        </w:rPr>
        <w:t>3GPP RAN WG2 Meeting #125bis</w:t>
      </w:r>
      <w:r w:rsidRPr="00F40E75">
        <w:rPr>
          <w:rFonts w:ascii="Arial" w:hAnsi="Arial"/>
          <w:b/>
          <w:sz w:val="22"/>
          <w:szCs w:val="18"/>
          <w:lang w:eastAsia="zh-CN"/>
        </w:rPr>
        <w:tab/>
      </w:r>
      <w:r w:rsidRPr="00A92A38">
        <w:rPr>
          <w:rFonts w:ascii="Arial" w:hAnsi="Arial" w:cs="Arial"/>
          <w:b/>
          <w:sz w:val="24"/>
          <w:szCs w:val="24"/>
          <w:highlight w:val="yellow"/>
          <w:lang w:eastAsia="zh-CN"/>
        </w:rPr>
        <w:t>R2-</w:t>
      </w:r>
      <w:r w:rsidR="002272AB" w:rsidRPr="00A92A38">
        <w:rPr>
          <w:rFonts w:ascii="Arial" w:hAnsi="Arial" w:cs="Arial"/>
          <w:b/>
          <w:sz w:val="24"/>
          <w:szCs w:val="24"/>
          <w:highlight w:val="yellow"/>
          <w:lang w:eastAsia="zh-CN"/>
        </w:rPr>
        <w:t>240</w:t>
      </w:r>
      <w:r w:rsidR="00A92A38" w:rsidRPr="00A92A38">
        <w:rPr>
          <w:rFonts w:ascii="Arial" w:hAnsi="Arial" w:cs="Arial" w:hint="eastAsia"/>
          <w:b/>
          <w:sz w:val="24"/>
          <w:szCs w:val="24"/>
          <w:highlight w:val="yellow"/>
          <w:lang w:eastAsia="zh-CN"/>
        </w:rPr>
        <w:t>xxxx</w:t>
      </w:r>
    </w:p>
    <w:p w14:paraId="230725F3" w14:textId="77777777" w:rsidR="00FF7F96" w:rsidRPr="00F40E75" w:rsidRDefault="00FF7F96" w:rsidP="00FF7F9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/>
          <w:b/>
          <w:sz w:val="22"/>
          <w:szCs w:val="18"/>
          <w:lang w:eastAsia="zh-CN"/>
        </w:rPr>
      </w:pPr>
      <w:r w:rsidRPr="00F40E75">
        <w:rPr>
          <w:rFonts w:ascii="Arial" w:hAnsi="Arial"/>
          <w:b/>
          <w:sz w:val="22"/>
          <w:szCs w:val="18"/>
          <w:lang w:eastAsia="zh-CN"/>
        </w:rPr>
        <w:t>Changsha, China, April 15</w:t>
      </w:r>
      <w:r w:rsidRPr="00F40E75">
        <w:rPr>
          <w:rFonts w:ascii="Arial" w:hAnsi="Arial"/>
          <w:b/>
          <w:sz w:val="22"/>
          <w:szCs w:val="18"/>
          <w:vertAlign w:val="superscript"/>
          <w:lang w:eastAsia="zh-CN"/>
        </w:rPr>
        <w:t>th</w:t>
      </w:r>
      <w:r w:rsidRPr="00F40E75">
        <w:rPr>
          <w:rFonts w:ascii="Arial" w:hAnsi="Arial"/>
          <w:b/>
          <w:sz w:val="22"/>
          <w:szCs w:val="18"/>
          <w:lang w:eastAsia="zh-CN"/>
        </w:rPr>
        <w:t xml:space="preserve"> – 19</w:t>
      </w:r>
      <w:r w:rsidRPr="00F40E75">
        <w:rPr>
          <w:rFonts w:ascii="Arial" w:hAnsi="Arial"/>
          <w:b/>
          <w:sz w:val="22"/>
          <w:szCs w:val="18"/>
          <w:vertAlign w:val="superscript"/>
          <w:lang w:eastAsia="zh-CN"/>
        </w:rPr>
        <w:t>th</w:t>
      </w:r>
      <w:r w:rsidRPr="00F40E75">
        <w:rPr>
          <w:rFonts w:ascii="Arial" w:hAnsi="Arial"/>
          <w:b/>
          <w:sz w:val="22"/>
          <w:szCs w:val="18"/>
          <w:lang w:eastAsia="zh-CN"/>
        </w:rPr>
        <w:t xml:space="preserve">, 2024                                       </w:t>
      </w:r>
    </w:p>
    <w:p w14:paraId="64479D83" w14:textId="7AFB3AE4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A92A38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LS </w:t>
      </w:r>
      <w:r w:rsidR="00BA74FE" w:rsidRPr="00BA74FE">
        <w:rPr>
          <w:rFonts w:ascii="Arial" w:hAnsi="Arial" w:cs="Arial"/>
          <w:b/>
        </w:rPr>
        <w:t>on inter-node RRC message for intra-SN SCPAC in MN format</w:t>
      </w:r>
    </w:p>
    <w:p w14:paraId="2A729A4F" w14:textId="77777777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09969BE0" w14:textId="77777777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18</w:t>
      </w:r>
    </w:p>
    <w:p w14:paraId="71E68550" w14:textId="4F16ECF1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BA74FE" w:rsidRPr="00BA74FE">
        <w:rPr>
          <w:rFonts w:ascii="Arial" w:hAnsi="Arial" w:cs="Arial"/>
          <w:bCs/>
        </w:rPr>
        <w:t>NR_Mob_enh2-Core</w:t>
      </w:r>
    </w:p>
    <w:p w14:paraId="33953CF5" w14:textId="77777777" w:rsidR="00FF7F96" w:rsidRDefault="00FF7F96" w:rsidP="00FF7F96">
      <w:pPr>
        <w:spacing w:after="60"/>
        <w:ind w:left="1985" w:hanging="1985"/>
        <w:rPr>
          <w:rFonts w:ascii="Arial" w:hAnsi="Arial" w:cs="Arial"/>
          <w:b/>
        </w:rPr>
      </w:pPr>
    </w:p>
    <w:p w14:paraId="7F50563F" w14:textId="065C170E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BA74FE" w:rsidRPr="00BA74FE">
        <w:rPr>
          <w:rFonts w:ascii="Arial" w:hAnsi="Arial" w:cs="Arial"/>
          <w:bCs/>
        </w:rPr>
        <w:t xml:space="preserve">ZTE Corporation </w:t>
      </w:r>
      <w:r>
        <w:rPr>
          <w:rFonts w:ascii="Arial" w:hAnsi="Arial" w:cs="Arial"/>
          <w:bCs/>
        </w:rPr>
        <w:t>[</w:t>
      </w:r>
      <w:r w:rsidRPr="00A92A38">
        <w:rPr>
          <w:rFonts w:ascii="Arial" w:hAnsi="Arial" w:cs="Arial"/>
          <w:bCs/>
          <w:highlight w:val="yellow"/>
        </w:rPr>
        <w:t>To be RAN2</w:t>
      </w:r>
      <w:r>
        <w:rPr>
          <w:rFonts w:ascii="Arial" w:hAnsi="Arial" w:cs="Arial"/>
          <w:bCs/>
        </w:rPr>
        <w:t>]</w:t>
      </w:r>
    </w:p>
    <w:p w14:paraId="4809A785" w14:textId="102F6C58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A74FE">
        <w:rPr>
          <w:rFonts w:ascii="Arial" w:hAnsi="Arial" w:cs="Arial"/>
          <w:bCs/>
        </w:rPr>
        <w:t>RAN3</w:t>
      </w:r>
    </w:p>
    <w:p w14:paraId="356C843D" w14:textId="669FECE9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A74FE">
        <w:rPr>
          <w:rFonts w:ascii="Arial" w:hAnsi="Arial" w:cs="Arial"/>
          <w:bCs/>
        </w:rPr>
        <w:t>-</w:t>
      </w:r>
    </w:p>
    <w:p w14:paraId="1F19F9B8" w14:textId="77777777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</w:p>
    <w:p w14:paraId="428DCE5A" w14:textId="77777777" w:rsidR="00FF7F96" w:rsidRDefault="00FF7F96" w:rsidP="00FF7F9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5532299C" w14:textId="762E8CFC" w:rsidR="00FF7F96" w:rsidRDefault="00FF7F96" w:rsidP="00FF7F96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BA74FE">
        <w:rPr>
          <w:rFonts w:ascii="Arial" w:hAnsi="Arial" w:cs="Arial"/>
          <w:bCs/>
        </w:rPr>
        <w:t>Jing Liu</w:t>
      </w:r>
    </w:p>
    <w:p w14:paraId="00733A7D" w14:textId="6D8155C6" w:rsidR="00FF7F96" w:rsidRPr="00FF7F96" w:rsidRDefault="00FF7F96" w:rsidP="00FF7F96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FF7F96">
        <w:rPr>
          <w:rFonts w:ascii="Arial" w:hAnsi="Arial" w:cs="Arial"/>
          <w:b/>
          <w:color w:val="0000FF"/>
          <w:lang w:val="en-US"/>
        </w:rPr>
        <w:t>E-mail Address:</w:t>
      </w:r>
      <w:r w:rsidRPr="00FF7F96">
        <w:rPr>
          <w:rFonts w:ascii="Arial" w:hAnsi="Arial" w:cs="Arial"/>
          <w:bCs/>
          <w:color w:val="0000FF"/>
          <w:lang w:val="en-US"/>
        </w:rPr>
        <w:tab/>
      </w:r>
      <w:r w:rsidR="00BA74FE" w:rsidRPr="00BA74FE">
        <w:rPr>
          <w:rFonts w:ascii="Arial" w:hAnsi="Arial" w:cs="Arial"/>
          <w:bCs/>
          <w:color w:val="0000FF"/>
          <w:lang w:val="en-US"/>
        </w:rPr>
        <w:t>liu.jing30@zte.com.cn</w:t>
      </w:r>
    </w:p>
    <w:p w14:paraId="5F9787B4" w14:textId="77777777" w:rsidR="00FF7F96" w:rsidRPr="00FF7F96" w:rsidRDefault="00FF7F96" w:rsidP="00FF7F96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33DEA5E" w14:textId="77777777" w:rsidR="00FF7F96" w:rsidRDefault="00FF7F96" w:rsidP="00FF7F9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955059F" w14:textId="77777777" w:rsidR="00FF7F96" w:rsidRDefault="00FF7F96" w:rsidP="00FF7F96">
      <w:pPr>
        <w:spacing w:after="60"/>
        <w:ind w:left="1985" w:hanging="1985"/>
        <w:rPr>
          <w:rFonts w:ascii="Arial" w:hAnsi="Arial" w:cs="Arial"/>
          <w:b/>
        </w:rPr>
      </w:pPr>
    </w:p>
    <w:p w14:paraId="1DC566B3" w14:textId="073EBE7B" w:rsidR="00FF7F96" w:rsidRDefault="00FF7F96" w:rsidP="00FF7F9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A74FE" w:rsidRPr="00A92A38">
        <w:rPr>
          <w:rFonts w:ascii="Arial" w:hAnsi="Arial" w:cs="Arial"/>
          <w:bCs/>
          <w:highlight w:val="yellow"/>
        </w:rPr>
        <w:t>R2-240</w:t>
      </w:r>
      <w:r w:rsidR="00A92A38" w:rsidRPr="00A92A38">
        <w:rPr>
          <w:rFonts w:ascii="Arial" w:hAnsi="Arial" w:cs="Arial" w:hint="eastAsia"/>
          <w:bCs/>
          <w:highlight w:val="yellow"/>
          <w:lang w:eastAsia="zh-CN"/>
        </w:rPr>
        <w:t>xxxx</w:t>
      </w:r>
      <w:r w:rsidR="00BA74FE" w:rsidRPr="00BA74FE">
        <w:rPr>
          <w:rFonts w:ascii="Arial" w:hAnsi="Arial" w:cs="Arial"/>
          <w:bCs/>
        </w:rPr>
        <w:t xml:space="preserve"> </w:t>
      </w:r>
    </w:p>
    <w:p w14:paraId="3901B4DF" w14:textId="77777777" w:rsidR="00FF7F96" w:rsidRDefault="00FF7F96" w:rsidP="00FF7F96">
      <w:pPr>
        <w:pBdr>
          <w:bottom w:val="single" w:sz="4" w:space="1" w:color="auto"/>
        </w:pBdr>
        <w:rPr>
          <w:rFonts w:ascii="Arial" w:hAnsi="Arial" w:cs="Arial"/>
        </w:rPr>
      </w:pPr>
    </w:p>
    <w:p w14:paraId="1184B2AB" w14:textId="77777777" w:rsidR="00FF7F96" w:rsidRDefault="00FF7F96" w:rsidP="00FF7F96">
      <w:pPr>
        <w:rPr>
          <w:rFonts w:ascii="Arial" w:hAnsi="Arial" w:cs="Arial"/>
        </w:rPr>
      </w:pPr>
    </w:p>
    <w:p w14:paraId="2AC713ED" w14:textId="77777777" w:rsidR="00FF7F96" w:rsidRDefault="00FF7F96" w:rsidP="00FF7F9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74DD739" w14:textId="24F5B5B4" w:rsidR="0068695B" w:rsidRDefault="00BA74FE" w:rsidP="00FF7F96">
      <w:pPr>
        <w:pStyle w:val="Doc-text2"/>
        <w:ind w:left="0" w:firstLine="0"/>
        <w:rPr>
          <w:rFonts w:eastAsia="等线"/>
          <w:sz w:val="20"/>
          <w:szCs w:val="20"/>
          <w:lang w:eastAsia="zh-CN"/>
        </w:rPr>
      </w:pPr>
      <w:r w:rsidRPr="00BA74FE">
        <w:rPr>
          <w:rFonts w:eastAsia="等线"/>
          <w:sz w:val="20"/>
          <w:szCs w:val="20"/>
          <w:lang w:eastAsia="zh-CN"/>
        </w:rPr>
        <w:t>RAN2 discussed inter-node RRC message for intra-SN SCPAC in MN format</w:t>
      </w:r>
      <w:r>
        <w:rPr>
          <w:rFonts w:eastAsia="等线"/>
          <w:sz w:val="20"/>
          <w:szCs w:val="20"/>
          <w:lang w:eastAsia="zh-CN"/>
        </w:rPr>
        <w:t xml:space="preserve"> in RAN2#125bis meeting and made the following agreements:</w:t>
      </w:r>
    </w:p>
    <w:p w14:paraId="01486DB8" w14:textId="77777777" w:rsidR="00BA74FE" w:rsidRDefault="00BA74FE" w:rsidP="00FF7F96">
      <w:pPr>
        <w:pStyle w:val="Doc-text2"/>
        <w:ind w:left="0" w:firstLine="0"/>
        <w:rPr>
          <w:rFonts w:eastAsia="等线"/>
          <w:sz w:val="20"/>
          <w:szCs w:val="20"/>
          <w:lang w:eastAsia="zh-CN"/>
        </w:rPr>
      </w:pPr>
    </w:p>
    <w:p w14:paraId="74A9AF09" w14:textId="77777777" w:rsidR="00BA74FE" w:rsidRPr="00BA74FE" w:rsidRDefault="00BA74FE" w:rsidP="00036E76">
      <w:pPr>
        <w:pStyle w:val="Agreement"/>
        <w:numPr>
          <w:ilvl w:val="0"/>
          <w:numId w:val="2"/>
        </w:numPr>
        <w:tabs>
          <w:tab w:val="clear" w:pos="1619"/>
          <w:tab w:val="num" w:pos="851"/>
        </w:tabs>
        <w:ind w:left="851" w:hanging="567"/>
      </w:pPr>
      <w:r w:rsidRPr="00BA74FE">
        <w:t>For intra-SN subsequent CPAC in MN format, the CG-</w:t>
      </w:r>
      <w:proofErr w:type="spellStart"/>
      <w:r w:rsidRPr="00BA74FE">
        <w:t>CandidateList</w:t>
      </w:r>
      <w:proofErr w:type="spellEnd"/>
      <w:r w:rsidRPr="00BA74FE">
        <w:t xml:space="preserve"> message is reused to transfer the prepared </w:t>
      </w:r>
      <w:proofErr w:type="spellStart"/>
      <w:r w:rsidRPr="00BA74FE">
        <w:t>PSCell</w:t>
      </w:r>
      <w:proofErr w:type="spellEnd"/>
      <w:r w:rsidRPr="00BA74FE">
        <w:t xml:space="preserve"> ID(s) and the associated candidate SCG configuration(s) from the source SN to the MN.</w:t>
      </w:r>
    </w:p>
    <w:p w14:paraId="2CACE71E" w14:textId="77777777" w:rsidR="00BA74FE" w:rsidRPr="00BA74FE" w:rsidRDefault="00BA74FE" w:rsidP="00036E76">
      <w:pPr>
        <w:pStyle w:val="Agreement"/>
        <w:numPr>
          <w:ilvl w:val="0"/>
          <w:numId w:val="2"/>
        </w:numPr>
        <w:tabs>
          <w:tab w:val="clear" w:pos="1619"/>
          <w:tab w:val="num" w:pos="851"/>
        </w:tabs>
        <w:ind w:left="851" w:hanging="567"/>
      </w:pPr>
      <w:r w:rsidRPr="00BA74FE">
        <w:t xml:space="preserve">For intra-SN subsequent CPAC in MN format, the </w:t>
      </w:r>
      <w:proofErr w:type="spellStart"/>
      <w:r w:rsidRPr="00BA74FE">
        <w:t>candidateCellInfoListCPC</w:t>
      </w:r>
      <w:proofErr w:type="spellEnd"/>
      <w:r w:rsidRPr="00BA74FE">
        <w:t xml:space="preserve"> and </w:t>
      </w:r>
      <w:proofErr w:type="spellStart"/>
      <w:r w:rsidRPr="00BA74FE">
        <w:t>candidateCellInfoListSubsequentCPC</w:t>
      </w:r>
      <w:proofErr w:type="spellEnd"/>
      <w:r w:rsidRPr="00BA74FE">
        <w:t xml:space="preserve"> within the CG-Config message are reused to transmit the execution conditions for the initial execution of subsequent CPAC and the following execution of subsequent CPAC, respectively.</w:t>
      </w:r>
    </w:p>
    <w:p w14:paraId="002B28EB" w14:textId="77777777" w:rsidR="00BA74FE" w:rsidRPr="00BA74FE" w:rsidRDefault="00BA74FE" w:rsidP="00036E76">
      <w:pPr>
        <w:pStyle w:val="Agreement"/>
        <w:numPr>
          <w:ilvl w:val="0"/>
          <w:numId w:val="2"/>
        </w:numPr>
        <w:tabs>
          <w:tab w:val="clear" w:pos="1619"/>
          <w:tab w:val="num" w:pos="851"/>
        </w:tabs>
        <w:ind w:left="851" w:hanging="567"/>
      </w:pPr>
      <w:bookmarkStart w:id="0" w:name="_GoBack"/>
      <w:r w:rsidRPr="00BA74FE">
        <w:t>RAN2</w:t>
      </w:r>
      <w:bookmarkEnd w:id="0"/>
      <w:r w:rsidRPr="00BA74FE">
        <w:t xml:space="preserve"> understands both CG-Config message associated with the source SCG and CG-</w:t>
      </w:r>
      <w:proofErr w:type="spellStart"/>
      <w:r w:rsidRPr="00BA74FE">
        <w:t>CandidateList</w:t>
      </w:r>
      <w:proofErr w:type="spellEnd"/>
      <w:r w:rsidRPr="00BA74FE">
        <w:t xml:space="preserve"> message associated with candidate </w:t>
      </w:r>
      <w:proofErr w:type="spellStart"/>
      <w:r w:rsidRPr="00BA74FE">
        <w:t>PSCell</w:t>
      </w:r>
      <w:proofErr w:type="spellEnd"/>
      <w:r w:rsidRPr="00BA74FE">
        <w:t>(s) can be included in one SN Modification Required message for intra-SN subsequent CPAC in MN format.</w:t>
      </w:r>
    </w:p>
    <w:p w14:paraId="28507802" w14:textId="3218BE7E" w:rsidR="00BA74FE" w:rsidRPr="00BA74FE" w:rsidRDefault="00BA74FE" w:rsidP="00FF7F96">
      <w:pPr>
        <w:pStyle w:val="Doc-text2"/>
        <w:ind w:left="0" w:firstLine="0"/>
        <w:rPr>
          <w:rFonts w:eastAsia="等线"/>
          <w:sz w:val="20"/>
          <w:szCs w:val="20"/>
          <w:lang w:val="en-GB" w:eastAsia="zh-CN"/>
        </w:rPr>
      </w:pPr>
    </w:p>
    <w:p w14:paraId="7A50B279" w14:textId="3ACD6B69" w:rsidR="00BA74FE" w:rsidRDefault="00BA74FE" w:rsidP="00FF7F96">
      <w:pPr>
        <w:pStyle w:val="Doc-text2"/>
        <w:ind w:left="0" w:firstLine="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Besides, the agreeable TP</w:t>
      </w:r>
      <w:r w:rsidR="00F13DB5">
        <w:rPr>
          <w:rFonts w:eastAsia="等线"/>
          <w:sz w:val="20"/>
          <w:szCs w:val="20"/>
          <w:lang w:eastAsia="zh-CN"/>
        </w:rPr>
        <w:t xml:space="preserve"> to TS 38.331</w:t>
      </w:r>
      <w:r>
        <w:rPr>
          <w:rFonts w:eastAsia="等线"/>
          <w:sz w:val="20"/>
          <w:szCs w:val="20"/>
          <w:lang w:eastAsia="zh-CN"/>
        </w:rPr>
        <w:t xml:space="preserve"> on </w:t>
      </w:r>
      <w:r w:rsidRPr="00BA74FE">
        <w:rPr>
          <w:rFonts w:eastAsia="等线"/>
          <w:sz w:val="20"/>
          <w:szCs w:val="20"/>
          <w:lang w:eastAsia="zh-CN"/>
        </w:rPr>
        <w:t xml:space="preserve">inter-node RRC message for intra-SN SCPAC in MN format </w:t>
      </w:r>
      <w:r>
        <w:rPr>
          <w:rFonts w:eastAsia="等线"/>
          <w:sz w:val="20"/>
          <w:szCs w:val="20"/>
          <w:lang w:eastAsia="zh-CN"/>
        </w:rPr>
        <w:t xml:space="preserve">in </w:t>
      </w:r>
      <w:bookmarkStart w:id="1" w:name="_Hlk164331566"/>
      <w:r w:rsidRPr="00A92A38">
        <w:rPr>
          <w:rFonts w:eastAsia="等线"/>
          <w:sz w:val="20"/>
          <w:szCs w:val="20"/>
          <w:highlight w:val="yellow"/>
          <w:lang w:eastAsia="zh-CN"/>
        </w:rPr>
        <w:t>R2-240</w:t>
      </w:r>
      <w:r w:rsidR="00A92A38" w:rsidRPr="00A92A38">
        <w:rPr>
          <w:rFonts w:eastAsia="等线" w:hint="eastAsia"/>
          <w:sz w:val="20"/>
          <w:szCs w:val="20"/>
          <w:highlight w:val="yellow"/>
          <w:lang w:eastAsia="zh-CN"/>
        </w:rPr>
        <w:t>xxxx</w:t>
      </w:r>
      <w:r>
        <w:rPr>
          <w:rFonts w:eastAsia="等线"/>
          <w:sz w:val="20"/>
          <w:szCs w:val="20"/>
          <w:lang w:eastAsia="zh-CN"/>
        </w:rPr>
        <w:t xml:space="preserve"> </w:t>
      </w:r>
      <w:bookmarkEnd w:id="1"/>
      <w:r w:rsidR="00F13DB5">
        <w:rPr>
          <w:rFonts w:eastAsia="等线"/>
          <w:sz w:val="20"/>
          <w:szCs w:val="20"/>
          <w:lang w:eastAsia="zh-CN"/>
        </w:rPr>
        <w:t>is</w:t>
      </w:r>
      <w:r>
        <w:rPr>
          <w:rFonts w:eastAsia="等线"/>
          <w:sz w:val="20"/>
          <w:szCs w:val="20"/>
          <w:lang w:eastAsia="zh-CN"/>
        </w:rPr>
        <w:t xml:space="preserve"> attached</w:t>
      </w:r>
      <w:r w:rsidR="007B5F1B">
        <w:rPr>
          <w:rFonts w:eastAsia="等线"/>
          <w:sz w:val="20"/>
          <w:szCs w:val="20"/>
          <w:lang w:eastAsia="zh-CN"/>
        </w:rPr>
        <w:t xml:space="preserve"> for reference</w:t>
      </w:r>
      <w:r>
        <w:rPr>
          <w:rFonts w:eastAsia="等线"/>
          <w:sz w:val="20"/>
          <w:szCs w:val="20"/>
          <w:lang w:eastAsia="zh-CN"/>
        </w:rPr>
        <w:t>.</w:t>
      </w:r>
    </w:p>
    <w:p w14:paraId="5DE1F855" w14:textId="77777777" w:rsidR="00BA74FE" w:rsidRPr="00BA74FE" w:rsidRDefault="00BA74FE" w:rsidP="00FF7F96">
      <w:pPr>
        <w:pStyle w:val="Doc-text2"/>
        <w:ind w:left="0" w:firstLine="0"/>
        <w:rPr>
          <w:rFonts w:eastAsia="等线"/>
          <w:sz w:val="20"/>
          <w:szCs w:val="20"/>
          <w:lang w:eastAsia="zh-CN"/>
        </w:rPr>
      </w:pPr>
    </w:p>
    <w:p w14:paraId="1F0FC5E0" w14:textId="77777777" w:rsidR="00FF7F96" w:rsidRDefault="00FF7F96" w:rsidP="00FF7F9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B26D913" w14:textId="3ADEF256" w:rsidR="00FF7F96" w:rsidRDefault="00FF7F96" w:rsidP="00FF7F9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37426">
        <w:rPr>
          <w:rFonts w:ascii="Arial" w:hAnsi="Arial" w:cs="Arial"/>
          <w:b/>
        </w:rPr>
        <w:t>SA2 and CT1</w:t>
      </w:r>
    </w:p>
    <w:p w14:paraId="5C62784E" w14:textId="31068CD7" w:rsidR="00FF7F96" w:rsidRDefault="00FF7F96" w:rsidP="00FF7F96">
      <w:pPr>
        <w:spacing w:after="120"/>
        <w:ind w:left="993" w:hanging="993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>RAN2 respectfully asks</w:t>
      </w:r>
      <w:r w:rsidR="00037426">
        <w:rPr>
          <w:rFonts w:ascii="Arial" w:hAnsi="Arial" w:cs="Arial"/>
          <w:lang w:val="en-US"/>
        </w:rPr>
        <w:t xml:space="preserve"> </w:t>
      </w:r>
      <w:r w:rsidR="00BA74FE">
        <w:rPr>
          <w:rFonts w:ascii="Arial" w:hAnsi="Arial" w:cs="Arial"/>
          <w:lang w:val="en-US"/>
        </w:rPr>
        <w:t>RAN3</w:t>
      </w:r>
      <w:r w:rsidR="00037426">
        <w:rPr>
          <w:rFonts w:ascii="Arial" w:hAnsi="Arial" w:cs="Arial"/>
          <w:lang w:val="en-US"/>
        </w:rPr>
        <w:t xml:space="preserve"> to take the above </w:t>
      </w:r>
      <w:r w:rsidR="00BA74FE">
        <w:rPr>
          <w:rFonts w:ascii="Arial" w:hAnsi="Arial" w:cs="Arial"/>
          <w:lang w:val="en-US"/>
        </w:rPr>
        <w:t xml:space="preserve">information </w:t>
      </w:r>
      <w:r w:rsidR="00037426">
        <w:rPr>
          <w:rFonts w:ascii="Arial" w:hAnsi="Arial" w:cs="Arial"/>
          <w:lang w:val="en-US"/>
        </w:rPr>
        <w:t xml:space="preserve">into account and </w:t>
      </w:r>
      <w:r w:rsidR="00F13DB5">
        <w:rPr>
          <w:rFonts w:ascii="Arial" w:hAnsi="Arial" w:cs="Arial"/>
          <w:lang w:val="en-US"/>
        </w:rPr>
        <w:t>feedback to RAN2 if there is any concern</w:t>
      </w:r>
      <w:r w:rsidR="00D66AA5">
        <w:rPr>
          <w:rFonts w:ascii="Arial" w:hAnsi="Arial" w:cs="Arial"/>
          <w:lang w:val="en-US"/>
        </w:rPr>
        <w:t>.</w:t>
      </w:r>
    </w:p>
    <w:p w14:paraId="48AE3056" w14:textId="77777777" w:rsidR="00FF7F96" w:rsidRDefault="00FF7F96" w:rsidP="00FF7F96">
      <w:pPr>
        <w:spacing w:after="120"/>
        <w:rPr>
          <w:rFonts w:ascii="Arial" w:hAnsi="Arial" w:cs="Arial"/>
          <w:b/>
        </w:rPr>
      </w:pPr>
    </w:p>
    <w:p w14:paraId="5D813193" w14:textId="77777777" w:rsidR="00FF7F96" w:rsidRDefault="00FF7F96" w:rsidP="00FF7F9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Meeting:</w:t>
      </w:r>
    </w:p>
    <w:p w14:paraId="4057C88B" w14:textId="77777777" w:rsidR="00FF7F96" w:rsidRDefault="00FF7F96" w:rsidP="00FF7F9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#126</w:t>
      </w:r>
      <w:r>
        <w:rPr>
          <w:rFonts w:ascii="Arial" w:hAnsi="Arial" w:cs="Arial"/>
          <w:bCs/>
          <w:color w:val="000000"/>
        </w:rPr>
        <w:tab/>
        <w:t>May 2024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Fukuoka, JP</w:t>
      </w:r>
    </w:p>
    <w:p w14:paraId="02B544CE" w14:textId="77777777" w:rsidR="00FF7F96" w:rsidRDefault="00FF7F96" w:rsidP="00FF7F96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#127</w:t>
      </w:r>
      <w:r>
        <w:rPr>
          <w:rFonts w:ascii="Arial" w:hAnsi="Arial" w:cs="Arial"/>
          <w:bCs/>
          <w:color w:val="000000"/>
        </w:rPr>
        <w:tab/>
        <w:t>August 2024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Maastricht, NL</w:t>
      </w:r>
    </w:p>
    <w:p w14:paraId="5EC2F561" w14:textId="77777777" w:rsidR="009827BF" w:rsidRDefault="009827BF"/>
    <w:sectPr w:rsidR="00982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2244BA" w16cex:dateUtc="2024-04-17T01:46:00Z"/>
  <w16cex:commentExtensible w16cex:durableId="1DB1D3A2" w16cex:dateUtc="2024-04-17T01:49:00Z"/>
  <w16cex:commentExtensible w16cex:durableId="5D1C1543" w16cex:dateUtc="2024-04-17T04:32:00Z"/>
  <w16cex:commentExtensible w16cex:durableId="270FA810" w16cex:dateUtc="2024-04-17T01:46:00Z"/>
  <w16cex:commentExtensible w16cex:durableId="215D3873" w16cex:dateUtc="2024-04-17T01:49:00Z"/>
  <w16cex:commentExtensible w16cex:durableId="2C2095E7" w16cex:dateUtc="2024-04-17T04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102" w14:textId="77777777" w:rsidR="00465DA8" w:rsidRDefault="00465DA8" w:rsidP="00E83F1B">
      <w:r>
        <w:separator/>
      </w:r>
    </w:p>
  </w:endnote>
  <w:endnote w:type="continuationSeparator" w:id="0">
    <w:p w14:paraId="1DE2779F" w14:textId="77777777" w:rsidR="00465DA8" w:rsidRDefault="00465DA8" w:rsidP="00E8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E170" w14:textId="77777777" w:rsidR="00A92A38" w:rsidRDefault="00A92A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E088" w14:textId="77777777" w:rsidR="00A92A38" w:rsidRDefault="00A92A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48F27" w14:textId="77777777" w:rsidR="00A92A38" w:rsidRDefault="00A92A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342E1" w14:textId="77777777" w:rsidR="00465DA8" w:rsidRDefault="00465DA8" w:rsidP="00E83F1B">
      <w:r>
        <w:separator/>
      </w:r>
    </w:p>
  </w:footnote>
  <w:footnote w:type="continuationSeparator" w:id="0">
    <w:p w14:paraId="580A2B80" w14:textId="77777777" w:rsidR="00465DA8" w:rsidRDefault="00465DA8" w:rsidP="00E8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BE66" w14:textId="77777777" w:rsidR="00A92A38" w:rsidRDefault="00A92A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5889D" w14:textId="77777777" w:rsidR="00A92A38" w:rsidRDefault="00A92A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D6E2" w14:textId="77777777" w:rsidR="00A92A38" w:rsidRDefault="00A92A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822"/>
    <w:multiLevelType w:val="hybridMultilevel"/>
    <w:tmpl w:val="E850D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96"/>
    <w:rsid w:val="00036E76"/>
    <w:rsid w:val="00037426"/>
    <w:rsid w:val="000758B1"/>
    <w:rsid w:val="000D3B4E"/>
    <w:rsid w:val="0012585D"/>
    <w:rsid w:val="00165BBA"/>
    <w:rsid w:val="00166271"/>
    <w:rsid w:val="001B5F50"/>
    <w:rsid w:val="001C4479"/>
    <w:rsid w:val="001E62E0"/>
    <w:rsid w:val="002272AB"/>
    <w:rsid w:val="00406586"/>
    <w:rsid w:val="004469D6"/>
    <w:rsid w:val="00465DA8"/>
    <w:rsid w:val="00502774"/>
    <w:rsid w:val="00510E8F"/>
    <w:rsid w:val="005C2F55"/>
    <w:rsid w:val="005C419A"/>
    <w:rsid w:val="0068695B"/>
    <w:rsid w:val="007B5F1B"/>
    <w:rsid w:val="00835757"/>
    <w:rsid w:val="00895A00"/>
    <w:rsid w:val="008E5AF1"/>
    <w:rsid w:val="009827BF"/>
    <w:rsid w:val="009F5D8E"/>
    <w:rsid w:val="00A73ED4"/>
    <w:rsid w:val="00A92A38"/>
    <w:rsid w:val="00A96105"/>
    <w:rsid w:val="00AB5468"/>
    <w:rsid w:val="00B4529F"/>
    <w:rsid w:val="00B5639F"/>
    <w:rsid w:val="00BA74FE"/>
    <w:rsid w:val="00C64FE8"/>
    <w:rsid w:val="00CA49D8"/>
    <w:rsid w:val="00D56369"/>
    <w:rsid w:val="00D66AA5"/>
    <w:rsid w:val="00DA5093"/>
    <w:rsid w:val="00E83F1B"/>
    <w:rsid w:val="00EA7C1C"/>
    <w:rsid w:val="00EB10EF"/>
    <w:rsid w:val="00EC759F"/>
    <w:rsid w:val="00F13DB5"/>
    <w:rsid w:val="00F32552"/>
    <w:rsid w:val="00FC609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83AAD"/>
  <w15:chartTrackingRefBased/>
  <w15:docId w15:val="{B2808DB3-8E19-4F54-9774-CBA6E19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F9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FF7F96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FF7F96"/>
    <w:pPr>
      <w:tabs>
        <w:tab w:val="left" w:pos="1622"/>
      </w:tabs>
      <w:ind w:left="1622" w:hanging="363"/>
    </w:pPr>
    <w:rPr>
      <w:rFonts w:ascii="Arial" w:eastAsia="MS Mincho" w:hAnsi="Arial" w:cs="Arial"/>
      <w:kern w:val="2"/>
      <w:sz w:val="22"/>
      <w:szCs w:val="24"/>
      <w:lang w:val="en-US"/>
      <w14:ligatures w14:val="standardContextual"/>
    </w:rPr>
  </w:style>
  <w:style w:type="paragraph" w:styleId="a3">
    <w:name w:val="Revision"/>
    <w:hidden/>
    <w:uiPriority w:val="99"/>
    <w:semiHidden/>
    <w:rsid w:val="002272A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a4">
    <w:name w:val="header"/>
    <w:basedOn w:val="a"/>
    <w:link w:val="a5"/>
    <w:uiPriority w:val="99"/>
    <w:unhideWhenUsed/>
    <w:rsid w:val="00E83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3F1B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paragraph" w:styleId="a6">
    <w:name w:val="footer"/>
    <w:basedOn w:val="a"/>
    <w:link w:val="a7"/>
    <w:uiPriority w:val="99"/>
    <w:unhideWhenUsed/>
    <w:rsid w:val="00E83F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3F1B"/>
    <w:rPr>
      <w:rFonts w:ascii="Times New Roman" w:eastAsia="宋体" w:hAnsi="Times New Roman" w:cs="Times New Roman"/>
      <w:kern w:val="0"/>
      <w:sz w:val="18"/>
      <w:szCs w:val="18"/>
      <w:lang w:val="en-GB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DA509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DA5093"/>
  </w:style>
  <w:style w:type="character" w:customStyle="1" w:styleId="aa">
    <w:name w:val="批注文字 字符"/>
    <w:basedOn w:val="a0"/>
    <w:link w:val="a9"/>
    <w:uiPriority w:val="99"/>
    <w:rsid w:val="00DA5093"/>
    <w:rPr>
      <w:rFonts w:ascii="Times New Roman" w:eastAsia="宋体" w:hAnsi="Times New Roman" w:cs="Times New Roman"/>
      <w:kern w:val="0"/>
      <w:sz w:val="20"/>
      <w:szCs w:val="20"/>
      <w:lang w:val="en-GB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509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A5093"/>
    <w:rPr>
      <w:rFonts w:ascii="Times New Roman" w:eastAsia="宋体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ad">
    <w:name w:val="列表段落 字符"/>
    <w:aliases w:val="- Bullets 字符,목록 단락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e"/>
    <w:uiPriority w:val="34"/>
    <w:qFormat/>
    <w:locked/>
    <w:rsid w:val="0068695B"/>
    <w:rPr>
      <w:rFonts w:ascii="Times" w:eastAsia="Batang" w:hAnsi="Times" w:cs="Times New Roman"/>
      <w:szCs w:val="24"/>
      <w:lang w:val="en-GB" w:eastAsia="zh-CN"/>
    </w:rPr>
  </w:style>
  <w:style w:type="paragraph" w:styleId="ae">
    <w:name w:val="List Paragraph"/>
    <w:aliases w:val="- Bullets,목록 단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ad"/>
    <w:uiPriority w:val="34"/>
    <w:qFormat/>
    <w:rsid w:val="0068695B"/>
    <w:pPr>
      <w:spacing w:after="100" w:afterAutospacing="1" w:line="300" w:lineRule="auto"/>
      <w:ind w:leftChars="400" w:left="1120" w:hanging="720"/>
      <w:jc w:val="both"/>
    </w:pPr>
    <w:rPr>
      <w:rFonts w:ascii="Times" w:eastAsia="Batang" w:hAnsi="Times"/>
      <w:kern w:val="2"/>
      <w:sz w:val="22"/>
      <w:szCs w:val="24"/>
      <w:lang w:eastAsia="zh-CN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BA74FE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A74FE"/>
    <w:rPr>
      <w:rFonts w:ascii="Microsoft YaHei UI" w:eastAsia="Microsoft YaHei UI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Agreement">
    <w:name w:val="Agreement"/>
    <w:basedOn w:val="a"/>
    <w:next w:val="Doc-text2"/>
    <w:uiPriority w:val="99"/>
    <w:qFormat/>
    <w:rsid w:val="00BA74FE"/>
    <w:pPr>
      <w:tabs>
        <w:tab w:val="num" w:pos="1619"/>
      </w:tabs>
      <w:spacing w:before="60"/>
      <w:ind w:left="1619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11D7-18D6-4EF0-989D-D4C5DCBD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ZTE</cp:lastModifiedBy>
  <cp:revision>6</cp:revision>
  <dcterms:created xsi:type="dcterms:W3CDTF">2024-04-18T05:02:00Z</dcterms:created>
  <dcterms:modified xsi:type="dcterms:W3CDTF">2024-04-22T01:29:00Z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(3)XHSwZ15bmY1JMZBf78SOXsl0pCwX9FD9SHKxlZWgrZbIzL6O0WT5GQruVT3uxzo+j/hruLmE
R8iMS1/W7xocPjdN2EwXNOrX5EnHqcD3CtEU3R+o8WguABUsL5kU8js0ZnkhGddtimkhiVat
sAJE4OM7hwUETmY0SCVWUrxknUeYkE69XuAw1UwDLHck5g41SG0eW28DEQdmSrigR7Vy03Dw
V/mx9AilWo2/ZNWv4c</vt:lpwstr>
  </property>
  <property fmtid="{D5CDD505-2E9C-101B-9397-08002B2CF9AE}" pid="3" name="_2015_ms_pID_7253431">
    <vt:lpwstr>d0JYDyLTlv/Mwy/CMV2yvqXcJa1G6TZAQ32PnOoJUYxAEl8UFxImLe
ld4WHoSSsE3Tk5sMygtePWflsT330s/jYkdcM6nTSvBSU28Ll++hlwCONg4AdT+4+cx6KfOl
t2StT9h7LV24+iIakhhyJxyB4FQiLZyPKHg6fytkZ7V97NibPXN1+6O8tvC5Tj9uCqc6158Q
g76B1NhdvJFf3f6CBJN1CqFXHoSXjCePXerm</vt:lpwstr>
  </property>
  <property fmtid="{D5CDD505-2E9C-101B-9397-08002B2CF9AE}" pid="4" name="_2015_ms_pID_7253432">
    <vt:lpwstr>qg==</vt:lpwstr>
  </property>
</Properties>
</file>