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B49B2" w14:textId="77777777" w:rsidR="00034B12" w:rsidRDefault="00A16569">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Pr>
          <w:rFonts w:cs="Arial" w:hint="eastAsia"/>
          <w:b/>
          <w:i/>
          <w:sz w:val="22"/>
          <w:lang w:val="en-US" w:eastAsia="zh-CN"/>
        </w:rPr>
        <w:t>xxxx</w:t>
      </w:r>
      <w:r>
        <w:rPr>
          <w:rFonts w:cs="Arial"/>
          <w:b/>
          <w:i/>
          <w:sz w:val="22"/>
          <w:lang w:val="en-US" w:eastAsia="zh-CN"/>
        </w:rPr>
        <w:t>x</w:t>
      </w:r>
    </w:p>
    <w:p w14:paraId="6AF72115" w14:textId="77777777" w:rsidR="00034B12" w:rsidRDefault="00A16569">
      <w:pPr>
        <w:tabs>
          <w:tab w:val="left" w:pos="1701"/>
          <w:tab w:val="right" w:pos="9639"/>
        </w:tabs>
        <w:spacing w:after="0"/>
        <w:rPr>
          <w:rFonts w:cs="Arial"/>
          <w:b/>
          <w:color w:val="000000"/>
          <w:kern w:val="2"/>
          <w:sz w:val="24"/>
        </w:rPr>
      </w:pPr>
      <w:r>
        <w:rPr>
          <w:rFonts w:cs="Arial"/>
          <w:b/>
          <w:sz w:val="22"/>
          <w:szCs w:val="22"/>
          <w:lang w:val="en-US"/>
        </w:rPr>
        <w:t>Fukuoka, Japan, May 20th -24th, 2024</w:t>
      </w:r>
    </w:p>
    <w:p w14:paraId="25BD005E" w14:textId="77777777" w:rsidR="00034B12" w:rsidRDefault="00034B12">
      <w:pPr>
        <w:tabs>
          <w:tab w:val="left" w:pos="1701"/>
          <w:tab w:val="right" w:pos="9639"/>
        </w:tabs>
        <w:spacing w:before="100" w:beforeAutospacing="1" w:after="100" w:afterAutospacing="1"/>
        <w:rPr>
          <w:rFonts w:cs="Arial"/>
          <w:b/>
          <w:color w:val="000000"/>
          <w:kern w:val="2"/>
          <w:sz w:val="24"/>
        </w:rPr>
      </w:pPr>
    </w:p>
    <w:p w14:paraId="5EC3D29D" w14:textId="77777777" w:rsidR="00034B12" w:rsidRDefault="00A16569">
      <w:pPr>
        <w:pStyle w:val="3GPPHeader"/>
        <w:rPr>
          <w:sz w:val="22"/>
          <w:szCs w:val="22"/>
        </w:rPr>
      </w:pPr>
      <w:r>
        <w:rPr>
          <w:sz w:val="22"/>
          <w:szCs w:val="22"/>
        </w:rPr>
        <w:t>Agenda Item:</w:t>
      </w:r>
      <w:r>
        <w:rPr>
          <w:sz w:val="22"/>
          <w:szCs w:val="22"/>
        </w:rPr>
        <w:tab/>
      </w:r>
    </w:p>
    <w:p w14:paraId="1973C148" w14:textId="77777777" w:rsidR="00034B12" w:rsidRDefault="00A16569">
      <w:pPr>
        <w:pStyle w:val="3GPPHeader"/>
        <w:rPr>
          <w:sz w:val="22"/>
          <w:szCs w:val="22"/>
        </w:rPr>
      </w:pPr>
      <w:r>
        <w:rPr>
          <w:sz w:val="22"/>
          <w:szCs w:val="22"/>
        </w:rPr>
        <w:t>Source:</w:t>
      </w:r>
      <w:r>
        <w:rPr>
          <w:sz w:val="22"/>
          <w:szCs w:val="22"/>
        </w:rPr>
        <w:tab/>
      </w:r>
      <w:r>
        <w:rPr>
          <w:rFonts w:hint="eastAsia"/>
          <w:sz w:val="22"/>
          <w:szCs w:val="22"/>
        </w:rPr>
        <w:t>OPPO</w:t>
      </w:r>
    </w:p>
    <w:p w14:paraId="08CA9E62" w14:textId="77777777" w:rsidR="00034B12" w:rsidRDefault="00A16569">
      <w:pPr>
        <w:pStyle w:val="3GPPHeader"/>
        <w:rPr>
          <w:sz w:val="22"/>
          <w:szCs w:val="22"/>
        </w:rPr>
      </w:pPr>
      <w:r>
        <w:rPr>
          <w:sz w:val="22"/>
          <w:szCs w:val="22"/>
        </w:rPr>
        <w:t>Title: [POST125bis][</w:t>
      </w:r>
      <w:proofErr w:type="gramStart"/>
      <w:r>
        <w:rPr>
          <w:sz w:val="22"/>
          <w:szCs w:val="22"/>
        </w:rPr>
        <w:t>021][</w:t>
      </w:r>
      <w:proofErr w:type="gramEnd"/>
      <w:r>
        <w:rPr>
          <w:sz w:val="22"/>
          <w:szCs w:val="22"/>
        </w:rPr>
        <w:t>AIML mobility] Simulation assumptions and methodology (OPPO)</w:t>
      </w:r>
    </w:p>
    <w:p w14:paraId="602AC40E" w14:textId="77777777" w:rsidR="00034B12" w:rsidRDefault="00A16569">
      <w:pPr>
        <w:pStyle w:val="3GPPHeader"/>
      </w:pPr>
      <w:r>
        <w:rPr>
          <w:sz w:val="22"/>
          <w:szCs w:val="22"/>
        </w:rPr>
        <w:t>Document for:</w:t>
      </w:r>
      <w:r>
        <w:rPr>
          <w:sz w:val="22"/>
          <w:szCs w:val="22"/>
        </w:rPr>
        <w:tab/>
        <w:t>Discussion, Decision</w:t>
      </w:r>
    </w:p>
    <w:p w14:paraId="63B03E9A" w14:textId="77777777" w:rsidR="00034B12" w:rsidRDefault="00A16569">
      <w:pPr>
        <w:pStyle w:val="1"/>
      </w:pPr>
      <w:bookmarkStart w:id="0" w:name="_Ref488331639"/>
      <w:r>
        <w:t>Introduction</w:t>
      </w:r>
      <w:bookmarkEnd w:id="0"/>
    </w:p>
    <w:p w14:paraId="7B5E7AE6" w14:textId="77777777" w:rsidR="00034B12" w:rsidRDefault="00A16569">
      <w:pPr>
        <w:pStyle w:val="a8"/>
        <w:rPr>
          <w:lang w:val="en-US"/>
        </w:rPr>
      </w:pPr>
      <w:r>
        <w:t>This document is to address the following email discussion:</w:t>
      </w:r>
    </w:p>
    <w:p w14:paraId="729DCB67" w14:textId="77777777" w:rsidR="00034B12" w:rsidRDefault="00A16569">
      <w:pPr>
        <w:pStyle w:val="EmailDiscussion"/>
        <w:tabs>
          <w:tab w:val="num" w:pos="1619"/>
        </w:tabs>
        <w:overflowPunct/>
        <w:autoSpaceDE/>
        <w:autoSpaceDN/>
        <w:adjustRightInd/>
        <w:spacing w:before="0" w:line="240" w:lineRule="auto"/>
      </w:pPr>
      <w:r>
        <w:t>[POST125bis][</w:t>
      </w:r>
      <w:proofErr w:type="gramStart"/>
      <w:r>
        <w:t>021][</w:t>
      </w:r>
      <w:proofErr w:type="gramEnd"/>
      <w:r>
        <w:t>AI/ML mobility ] Simulation assumptions and methodology  (Oppo)</w:t>
      </w:r>
    </w:p>
    <w:p w14:paraId="2A912661" w14:textId="77777777" w:rsidR="00034B12" w:rsidRDefault="00A16569">
      <w:pPr>
        <w:pStyle w:val="EmailDiscussion2"/>
      </w:pPr>
      <w:r>
        <w:tab/>
        <w:t>Intended outcome: Agree to set of common and RRM prediction use case simulation assumptions and methodology</w:t>
      </w:r>
    </w:p>
    <w:p w14:paraId="1D7A29BD" w14:textId="77777777" w:rsidR="00034B12" w:rsidRDefault="00A16569">
      <w:pPr>
        <w:pStyle w:val="EmailDiscussion2"/>
      </w:pPr>
      <w:r>
        <w:tab/>
        <w:t xml:space="preserve">Deadline:  three weeks </w:t>
      </w:r>
    </w:p>
    <w:p w14:paraId="729FEA9C" w14:textId="77777777" w:rsidR="00034B12" w:rsidRDefault="00034B12">
      <w:pPr>
        <w:pStyle w:val="EmailDiscussion2"/>
      </w:pPr>
    </w:p>
    <w:tbl>
      <w:tblPr>
        <w:tblStyle w:val="af"/>
        <w:tblW w:w="0" w:type="auto"/>
        <w:tblInd w:w="137" w:type="dxa"/>
        <w:tblLook w:val="04A0" w:firstRow="1" w:lastRow="0" w:firstColumn="1" w:lastColumn="0" w:noHBand="0" w:noVBand="1"/>
      </w:tblPr>
      <w:tblGrid>
        <w:gridCol w:w="1985"/>
        <w:gridCol w:w="2409"/>
        <w:gridCol w:w="5240"/>
      </w:tblGrid>
      <w:tr w:rsidR="00034B12" w14:paraId="0A41C175" w14:textId="77777777">
        <w:tc>
          <w:tcPr>
            <w:tcW w:w="1985" w:type="dxa"/>
          </w:tcPr>
          <w:p w14:paraId="7BF8504A" w14:textId="77777777" w:rsidR="00034B12" w:rsidRDefault="00A16569">
            <w:pPr>
              <w:pStyle w:val="EmailDiscussion2"/>
              <w:ind w:left="0" w:firstLine="0"/>
              <w:rPr>
                <w:rFonts w:eastAsiaTheme="minorEastAsia"/>
                <w:lang w:eastAsia="zh-CN"/>
              </w:rPr>
            </w:pPr>
            <w:r>
              <w:rPr>
                <w:rFonts w:eastAsiaTheme="minorEastAsia" w:hint="eastAsia"/>
                <w:lang w:eastAsia="zh-CN"/>
              </w:rPr>
              <w:t>C</w:t>
            </w:r>
            <w:r>
              <w:rPr>
                <w:rFonts w:eastAsiaTheme="minorEastAsia"/>
                <w:lang w:eastAsia="zh-CN"/>
              </w:rPr>
              <w:t>ompany name</w:t>
            </w:r>
          </w:p>
        </w:tc>
        <w:tc>
          <w:tcPr>
            <w:tcW w:w="2409" w:type="dxa"/>
          </w:tcPr>
          <w:p w14:paraId="002D1D33" w14:textId="77777777" w:rsidR="00034B12" w:rsidRDefault="00A16569">
            <w:pPr>
              <w:pStyle w:val="EmailDiscussion2"/>
              <w:ind w:left="0" w:firstLine="0"/>
              <w:rPr>
                <w:rFonts w:eastAsiaTheme="minorEastAsia"/>
                <w:lang w:eastAsia="zh-CN"/>
              </w:rPr>
            </w:pPr>
            <w:r>
              <w:rPr>
                <w:rFonts w:eastAsiaTheme="minorEastAsia" w:hint="eastAsia"/>
                <w:lang w:eastAsia="zh-CN"/>
              </w:rPr>
              <w:t>D</w:t>
            </w:r>
            <w:r>
              <w:rPr>
                <w:rFonts w:eastAsiaTheme="minorEastAsia"/>
                <w:lang w:eastAsia="zh-CN"/>
              </w:rPr>
              <w:t>elegate name</w:t>
            </w:r>
          </w:p>
        </w:tc>
        <w:tc>
          <w:tcPr>
            <w:tcW w:w="5240" w:type="dxa"/>
          </w:tcPr>
          <w:p w14:paraId="5DC5D9CF" w14:textId="77777777" w:rsidR="00034B12" w:rsidRDefault="00A16569">
            <w:pPr>
              <w:pStyle w:val="EmailDiscussion2"/>
              <w:ind w:left="0" w:firstLine="0"/>
              <w:rPr>
                <w:rFonts w:eastAsiaTheme="minorEastAsia"/>
                <w:lang w:eastAsia="zh-CN"/>
              </w:rPr>
            </w:pPr>
            <w:r>
              <w:rPr>
                <w:rFonts w:eastAsiaTheme="minorEastAsia"/>
                <w:lang w:eastAsia="zh-CN"/>
              </w:rPr>
              <w:t>Email address</w:t>
            </w:r>
          </w:p>
        </w:tc>
      </w:tr>
      <w:tr w:rsidR="00034B12" w14:paraId="015B0ED9" w14:textId="77777777">
        <w:tc>
          <w:tcPr>
            <w:tcW w:w="1985" w:type="dxa"/>
          </w:tcPr>
          <w:p w14:paraId="17A74C8B" w14:textId="77777777" w:rsidR="00034B12" w:rsidRDefault="00A16569">
            <w:pPr>
              <w:pStyle w:val="EmailDiscussion2"/>
              <w:ind w:left="0" w:firstLine="0"/>
              <w:rPr>
                <w:rFonts w:eastAsiaTheme="minorEastAsia"/>
                <w:lang w:eastAsia="zh-CN"/>
              </w:rPr>
            </w:pPr>
            <w:r>
              <w:rPr>
                <w:rFonts w:eastAsiaTheme="minorEastAsia" w:hint="eastAsia"/>
                <w:lang w:eastAsia="zh-CN"/>
              </w:rPr>
              <w:t>O</w:t>
            </w:r>
            <w:r>
              <w:rPr>
                <w:rFonts w:eastAsiaTheme="minorEastAsia"/>
                <w:lang w:eastAsia="zh-CN"/>
              </w:rPr>
              <w:t>PPO</w:t>
            </w:r>
          </w:p>
        </w:tc>
        <w:tc>
          <w:tcPr>
            <w:tcW w:w="2409" w:type="dxa"/>
          </w:tcPr>
          <w:p w14:paraId="08303C54" w14:textId="77777777" w:rsidR="00034B12" w:rsidRDefault="00A16569">
            <w:pPr>
              <w:pStyle w:val="EmailDiscussion2"/>
              <w:ind w:left="0" w:firstLine="0"/>
              <w:rPr>
                <w:rFonts w:eastAsiaTheme="minorEastAsia"/>
                <w:lang w:eastAsia="zh-CN"/>
              </w:rPr>
            </w:pPr>
            <w:r>
              <w:rPr>
                <w:rFonts w:eastAsiaTheme="minorEastAsia" w:hint="eastAsia"/>
                <w:lang w:eastAsia="zh-CN"/>
              </w:rPr>
              <w:t>Z</w:t>
            </w:r>
            <w:r>
              <w:rPr>
                <w:rFonts w:eastAsiaTheme="minorEastAsia"/>
                <w:lang w:eastAsia="zh-CN"/>
              </w:rPr>
              <w:t>hongda Du</w:t>
            </w:r>
          </w:p>
        </w:tc>
        <w:tc>
          <w:tcPr>
            <w:tcW w:w="5240" w:type="dxa"/>
          </w:tcPr>
          <w:p w14:paraId="3D870F19" w14:textId="77777777" w:rsidR="00034B12" w:rsidRDefault="000C34F5">
            <w:pPr>
              <w:pStyle w:val="EmailDiscussion2"/>
              <w:ind w:left="0" w:firstLine="0"/>
              <w:rPr>
                <w:rFonts w:eastAsiaTheme="minorEastAsia"/>
                <w:lang w:eastAsia="zh-CN"/>
              </w:rPr>
            </w:pPr>
            <w:hyperlink r:id="rId7" w:history="1">
              <w:r w:rsidR="00A16569">
                <w:rPr>
                  <w:rStyle w:val="a4"/>
                  <w:rFonts w:eastAsiaTheme="minorEastAsia" w:hint="eastAsia"/>
                  <w:lang w:eastAsia="zh-CN"/>
                </w:rPr>
                <w:t>d</w:t>
              </w:r>
              <w:r w:rsidR="00A16569">
                <w:rPr>
                  <w:rStyle w:val="a4"/>
                  <w:rFonts w:eastAsiaTheme="minorEastAsia"/>
                  <w:lang w:eastAsia="zh-CN"/>
                </w:rPr>
                <w:t>uzhongda@oppo.com</w:t>
              </w:r>
            </w:hyperlink>
            <w:r w:rsidR="00A16569">
              <w:rPr>
                <w:rFonts w:eastAsiaTheme="minorEastAsia"/>
                <w:lang w:eastAsia="zh-CN"/>
              </w:rPr>
              <w:t xml:space="preserve"> </w:t>
            </w:r>
          </w:p>
        </w:tc>
      </w:tr>
      <w:tr w:rsidR="00034B12" w14:paraId="752F0A05" w14:textId="77777777">
        <w:tc>
          <w:tcPr>
            <w:tcW w:w="1985" w:type="dxa"/>
          </w:tcPr>
          <w:p w14:paraId="1D55495D" w14:textId="77777777" w:rsidR="00034B12" w:rsidRDefault="00A16569">
            <w:pPr>
              <w:pStyle w:val="EmailDiscussion2"/>
              <w:ind w:left="0" w:firstLine="0"/>
              <w:rPr>
                <w:rFonts w:eastAsiaTheme="minorEastAsia"/>
                <w:lang w:eastAsia="zh-CN"/>
              </w:rPr>
            </w:pPr>
            <w:r>
              <w:rPr>
                <w:rFonts w:eastAsiaTheme="minorEastAsia" w:hint="eastAsia"/>
                <w:lang w:eastAsia="zh-CN"/>
              </w:rPr>
              <w:t>NTT DOCOMO</w:t>
            </w:r>
          </w:p>
        </w:tc>
        <w:tc>
          <w:tcPr>
            <w:tcW w:w="2409" w:type="dxa"/>
          </w:tcPr>
          <w:p w14:paraId="6BEC46E8" w14:textId="77777777" w:rsidR="00034B12" w:rsidRDefault="00A16569">
            <w:pPr>
              <w:pStyle w:val="EmailDiscussion2"/>
              <w:ind w:left="0" w:firstLine="0"/>
              <w:rPr>
                <w:rFonts w:eastAsiaTheme="minorEastAsia"/>
                <w:lang w:eastAsia="zh-CN"/>
              </w:rPr>
            </w:pPr>
            <w:r>
              <w:rPr>
                <w:rFonts w:eastAsiaTheme="minorEastAsia" w:hint="eastAsia"/>
                <w:lang w:eastAsia="zh-CN"/>
              </w:rPr>
              <w:t>Xin Wang</w:t>
            </w:r>
          </w:p>
        </w:tc>
        <w:tc>
          <w:tcPr>
            <w:tcW w:w="5240" w:type="dxa"/>
          </w:tcPr>
          <w:p w14:paraId="62691A9E" w14:textId="77777777" w:rsidR="00034B12" w:rsidRDefault="000C34F5">
            <w:pPr>
              <w:pStyle w:val="EmailDiscussion2"/>
              <w:ind w:left="0" w:firstLine="0"/>
              <w:rPr>
                <w:rFonts w:eastAsiaTheme="minorEastAsia"/>
                <w:lang w:eastAsia="zh-CN"/>
              </w:rPr>
            </w:pPr>
            <w:hyperlink r:id="rId8" w:history="1">
              <w:r w:rsidR="00A16569">
                <w:rPr>
                  <w:rStyle w:val="a4"/>
                  <w:rFonts w:eastAsiaTheme="minorEastAsia" w:hint="eastAsia"/>
                  <w:lang w:eastAsia="zh-CN"/>
                </w:rPr>
                <w:t>wangx@docomolabs-beijing.com.cn</w:t>
              </w:r>
            </w:hyperlink>
          </w:p>
        </w:tc>
      </w:tr>
      <w:tr w:rsidR="00034B12" w14:paraId="595E9AEF" w14:textId="77777777">
        <w:tc>
          <w:tcPr>
            <w:tcW w:w="1985" w:type="dxa"/>
          </w:tcPr>
          <w:p w14:paraId="28A04DDD" w14:textId="77777777" w:rsidR="00034B12" w:rsidRDefault="00034B12">
            <w:pPr>
              <w:pStyle w:val="EmailDiscussion2"/>
              <w:ind w:left="0" w:firstLine="0"/>
            </w:pPr>
          </w:p>
        </w:tc>
        <w:tc>
          <w:tcPr>
            <w:tcW w:w="2409" w:type="dxa"/>
          </w:tcPr>
          <w:p w14:paraId="28D7EE6E" w14:textId="77777777" w:rsidR="00034B12" w:rsidRDefault="00034B12">
            <w:pPr>
              <w:pStyle w:val="EmailDiscussion2"/>
              <w:ind w:left="0" w:firstLine="0"/>
            </w:pPr>
          </w:p>
        </w:tc>
        <w:tc>
          <w:tcPr>
            <w:tcW w:w="5240" w:type="dxa"/>
          </w:tcPr>
          <w:p w14:paraId="7EE2AEF3" w14:textId="77777777" w:rsidR="00034B12" w:rsidRDefault="00034B12">
            <w:pPr>
              <w:pStyle w:val="EmailDiscussion2"/>
              <w:ind w:left="0" w:firstLine="0"/>
            </w:pPr>
          </w:p>
        </w:tc>
      </w:tr>
      <w:tr w:rsidR="00034B12" w14:paraId="16D4DF04" w14:textId="77777777">
        <w:tc>
          <w:tcPr>
            <w:tcW w:w="1985" w:type="dxa"/>
          </w:tcPr>
          <w:p w14:paraId="1D6AAA01" w14:textId="77777777" w:rsidR="00034B12" w:rsidRDefault="00034B12">
            <w:pPr>
              <w:pStyle w:val="EmailDiscussion2"/>
              <w:ind w:left="0" w:firstLine="0"/>
            </w:pPr>
          </w:p>
        </w:tc>
        <w:tc>
          <w:tcPr>
            <w:tcW w:w="2409" w:type="dxa"/>
          </w:tcPr>
          <w:p w14:paraId="2008A069" w14:textId="77777777" w:rsidR="00034B12" w:rsidRDefault="00034B12">
            <w:pPr>
              <w:pStyle w:val="EmailDiscussion2"/>
              <w:ind w:left="0" w:firstLine="0"/>
            </w:pPr>
          </w:p>
        </w:tc>
        <w:tc>
          <w:tcPr>
            <w:tcW w:w="5240" w:type="dxa"/>
          </w:tcPr>
          <w:p w14:paraId="05FEB0E4" w14:textId="77777777" w:rsidR="00034B12" w:rsidRDefault="00034B12">
            <w:pPr>
              <w:pStyle w:val="EmailDiscussion2"/>
              <w:ind w:left="0" w:firstLine="0"/>
            </w:pPr>
          </w:p>
        </w:tc>
      </w:tr>
    </w:tbl>
    <w:p w14:paraId="7F7C5B2A" w14:textId="77777777" w:rsidR="00034B12" w:rsidRDefault="00034B12">
      <w:pPr>
        <w:pStyle w:val="EmailDiscussion2"/>
        <w:ind w:left="0" w:firstLine="0"/>
      </w:pPr>
    </w:p>
    <w:p w14:paraId="60C25BBB" w14:textId="77777777" w:rsidR="00034B12" w:rsidRDefault="00A16569">
      <w:pPr>
        <w:pStyle w:val="1"/>
      </w:pPr>
      <w:r>
        <w:rPr>
          <w:rFonts w:hint="eastAsia"/>
        </w:rPr>
        <w:t>D</w:t>
      </w:r>
      <w:r>
        <w:t>iscussion</w:t>
      </w:r>
    </w:p>
    <w:p w14:paraId="1B461058" w14:textId="77777777" w:rsidR="00034B12" w:rsidRDefault="00A16569">
      <w:pPr>
        <w:pStyle w:val="2"/>
      </w:pPr>
      <w:r>
        <w:t>General aspect</w:t>
      </w:r>
    </w:p>
    <w:p w14:paraId="69EDB9A9" w14:textId="77777777" w:rsidR="00034B12" w:rsidRDefault="00A16569">
      <w:pPr>
        <w:rPr>
          <w:rFonts w:eastAsiaTheme="minorEastAsia"/>
        </w:rPr>
      </w:pPr>
      <w:r>
        <w:rPr>
          <w:rFonts w:eastAsiaTheme="minorEastAsia"/>
        </w:rPr>
        <w:t>Before diving into discussion on detailed simulation assumption and methodology</w:t>
      </w:r>
      <w:r>
        <w:rPr>
          <w:rFonts w:eastAsiaTheme="minorEastAsia" w:hint="eastAsia"/>
        </w:rPr>
        <w:t>/</w:t>
      </w:r>
      <w:r>
        <w:rPr>
          <w:rFonts w:eastAsiaTheme="minorEastAsia"/>
        </w:rPr>
        <w:t>metrics, it could be helpful to identify study goal(s) of this SID in general, which could be used to guide the discussion. For discussion purpose</w:t>
      </w:r>
      <w:r>
        <w:rPr>
          <w:rFonts w:eastAsiaTheme="minorEastAsia" w:hint="eastAsia"/>
        </w:rPr>
        <w:t>s</w:t>
      </w:r>
      <w:r>
        <w:rPr>
          <w:rFonts w:eastAsiaTheme="minorEastAsia"/>
        </w:rPr>
        <w:t xml:space="preserve">, the case where no AI/ML model is used is called the </w:t>
      </w:r>
      <w:r>
        <w:rPr>
          <w:rFonts w:eastAsiaTheme="minorEastAsia" w:hint="eastAsia"/>
        </w:rPr>
        <w:t>bench</w:t>
      </w:r>
      <w:r>
        <w:rPr>
          <w:rFonts w:eastAsiaTheme="minorEastAsia"/>
        </w:rPr>
        <w:t>mark case, where measurement is performed based on the current procedure and no measurement is reduced in any domain.</w:t>
      </w:r>
    </w:p>
    <w:p w14:paraId="5FF8835A" w14:textId="77777777" w:rsidR="00034B12" w:rsidRDefault="00A16569">
      <w:pPr>
        <w:rPr>
          <w:rFonts w:eastAsiaTheme="minorEastAsia"/>
        </w:rPr>
      </w:pPr>
      <w:r>
        <w:rPr>
          <w:rFonts w:eastAsiaTheme="minorEastAsia" w:hint="eastAsia"/>
        </w:rPr>
        <w:t>F</w:t>
      </w:r>
      <w:r>
        <w:rPr>
          <w:rFonts w:eastAsiaTheme="minorEastAsia"/>
        </w:rPr>
        <w:t>rom the online discussion, measurement overhead reduction is one of the most interested goals. It was agreed that it is applied for FR1_to_FR1 handover scenario including intra-frequency and inter-frequency measurement and prediction. It could be also applied for FR2_to_FR2 intra-frequency measurement and prediction. For such purpose, simulation assumptions could be set as such that measurement could be challenging. For example, when setting the 2</w:t>
      </w:r>
      <w:r>
        <w:rPr>
          <w:rFonts w:eastAsiaTheme="minorEastAsia"/>
          <w:vertAlign w:val="superscript"/>
        </w:rPr>
        <w:t>nd</w:t>
      </w:r>
      <w:r>
        <w:rPr>
          <w:rFonts w:eastAsiaTheme="minorEastAsia"/>
        </w:rPr>
        <w:t xml:space="preserve"> central frequency for FR1_to_FR1 scenario, we’d better choose two frequencies with some distance so that in general measurement gap is needed to perform inter-frequency measurement.</w:t>
      </w:r>
    </w:p>
    <w:p w14:paraId="5BD3F04E" w14:textId="77777777" w:rsidR="00034B12" w:rsidRDefault="00A16569">
      <w:pPr>
        <w:rPr>
          <w:rFonts w:eastAsiaTheme="minorEastAsia"/>
        </w:rPr>
      </w:pPr>
      <w:r>
        <w:rPr>
          <w:rFonts w:eastAsiaTheme="minorEastAsia"/>
        </w:rPr>
        <w:t xml:space="preserve">Another study goal could be improvement of handover performance. For FR1_to_FR1 case it may be not so attractive considering the handover performance is actually good in the field. But for FR2_to_FR2 it does. It is mainly because usually the ISD of FR2 is relatively smaller compared to FR1 cell and it demands effective measurement in order to make quick and right handover decision. On the other hand, UE need to spend time to measure analogy beams which is not efficient compared to FR1 carriers. When setting up simulation assumption for such study goal, some of the parameters like high UE speed could be considered so that handover performance gain powered by AI/ML model can be reflected in some way. You can find more in contributions [16][17] about such study goal discussion. </w:t>
      </w:r>
    </w:p>
    <w:p w14:paraId="6CB6CDA7" w14:textId="77777777" w:rsidR="00034B12" w:rsidRDefault="00A16569">
      <w:pPr>
        <w:rPr>
          <w:rFonts w:eastAsiaTheme="minorEastAsia"/>
          <w:b/>
        </w:rPr>
      </w:pPr>
      <w:r>
        <w:rPr>
          <w:rFonts w:eastAsiaTheme="minorEastAsia"/>
          <w:b/>
        </w:rPr>
        <w:t>Conclusion 1: 1</w:t>
      </w:r>
      <w:r>
        <w:rPr>
          <w:rFonts w:eastAsiaTheme="minorEastAsia"/>
          <w:b/>
          <w:vertAlign w:val="superscript"/>
        </w:rPr>
        <w:t>st</w:t>
      </w:r>
      <w:r>
        <w:rPr>
          <w:rFonts w:eastAsiaTheme="minorEastAsia"/>
          <w:b/>
        </w:rPr>
        <w:t xml:space="preserve"> study goal of evaluation is to reduce measurement overhead</w:t>
      </w:r>
    </w:p>
    <w:p w14:paraId="3BFC8065" w14:textId="77777777" w:rsidR="00034B12" w:rsidRDefault="00A16569">
      <w:pPr>
        <w:rPr>
          <w:rFonts w:eastAsiaTheme="minorEastAsia"/>
          <w:b/>
        </w:rPr>
      </w:pPr>
      <w:r>
        <w:rPr>
          <w:rFonts w:eastAsiaTheme="minorEastAsia"/>
          <w:b/>
        </w:rPr>
        <w:t>Conclusion 2: 2</w:t>
      </w:r>
      <w:r>
        <w:rPr>
          <w:rFonts w:eastAsiaTheme="minorEastAsia"/>
          <w:b/>
          <w:vertAlign w:val="superscript"/>
        </w:rPr>
        <w:t>nd</w:t>
      </w:r>
      <w:r>
        <w:rPr>
          <w:rFonts w:eastAsiaTheme="minorEastAsia"/>
          <w:b/>
        </w:rPr>
        <w:t xml:space="preserve"> study goal of evaluation is to enhance handover performance</w:t>
      </w:r>
    </w:p>
    <w:p w14:paraId="60D67EED" w14:textId="77777777" w:rsidR="00034B12" w:rsidRDefault="00A16569">
      <w:pPr>
        <w:rPr>
          <w:rFonts w:eastAsiaTheme="minorEastAsia"/>
          <w:b/>
        </w:rPr>
      </w:pPr>
      <w:r>
        <w:rPr>
          <w:rFonts w:eastAsiaTheme="minorEastAsia"/>
          <w:b/>
        </w:rPr>
        <w:lastRenderedPageBreak/>
        <w:t>Question 2.1-1: Do you agree that FR2</w:t>
      </w:r>
      <w:r>
        <w:rPr>
          <w:rFonts w:eastAsiaTheme="minorEastAsia" w:hint="eastAsia"/>
          <w:b/>
        </w:rPr>
        <w:t>_</w:t>
      </w:r>
      <w:r>
        <w:rPr>
          <w:rFonts w:eastAsiaTheme="minorEastAsia"/>
          <w:b/>
        </w:rPr>
        <w:t>to_FR2 intra-frequency scenario could be evaluated also to reduce measurement overhead i.e.,1</w:t>
      </w:r>
      <w:r>
        <w:rPr>
          <w:rFonts w:eastAsiaTheme="minorEastAsia"/>
          <w:b/>
          <w:vertAlign w:val="superscript"/>
        </w:rPr>
        <w:t>st</w:t>
      </w:r>
      <w:r>
        <w:rPr>
          <w:rFonts w:eastAsiaTheme="minorEastAsia"/>
          <w:b/>
        </w:rPr>
        <w:t xml:space="preserve"> study goal apart from FR1_to_FR1 scenario?</w:t>
      </w:r>
    </w:p>
    <w:tbl>
      <w:tblPr>
        <w:tblStyle w:val="af"/>
        <w:tblW w:w="0" w:type="auto"/>
        <w:tblLook w:val="04A0" w:firstRow="1" w:lastRow="0" w:firstColumn="1" w:lastColumn="0" w:noHBand="0" w:noVBand="1"/>
      </w:tblPr>
      <w:tblGrid>
        <w:gridCol w:w="2263"/>
        <w:gridCol w:w="2268"/>
        <w:gridCol w:w="5098"/>
      </w:tblGrid>
      <w:tr w:rsidR="00034B12" w14:paraId="64A59D89" w14:textId="77777777">
        <w:tc>
          <w:tcPr>
            <w:tcW w:w="2263" w:type="dxa"/>
          </w:tcPr>
          <w:p w14:paraId="1FD03AF1"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71F829" w14:textId="77777777" w:rsidR="00034B12" w:rsidRDefault="00A16569">
            <w:pPr>
              <w:jc w:val="center"/>
              <w:rPr>
                <w:rFonts w:eastAsiaTheme="minorEastAsia"/>
              </w:rPr>
            </w:pPr>
            <w:r>
              <w:rPr>
                <w:rFonts w:eastAsiaTheme="minorEastAsia"/>
              </w:rPr>
              <w:t>Position: yes or no</w:t>
            </w:r>
          </w:p>
        </w:tc>
        <w:tc>
          <w:tcPr>
            <w:tcW w:w="5098" w:type="dxa"/>
          </w:tcPr>
          <w:p w14:paraId="3949F0B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CE68F7D" w14:textId="77777777">
        <w:tc>
          <w:tcPr>
            <w:tcW w:w="2263" w:type="dxa"/>
          </w:tcPr>
          <w:p w14:paraId="40997BEB" w14:textId="77777777" w:rsidR="00034B12" w:rsidRDefault="00A16569">
            <w:pPr>
              <w:rPr>
                <w:rFonts w:eastAsiaTheme="minorEastAsia"/>
              </w:rPr>
            </w:pPr>
            <w:r>
              <w:rPr>
                <w:rFonts w:eastAsiaTheme="minorEastAsia" w:hint="eastAsia"/>
              </w:rPr>
              <w:t>NTT DOCOMO</w:t>
            </w:r>
          </w:p>
        </w:tc>
        <w:tc>
          <w:tcPr>
            <w:tcW w:w="2268" w:type="dxa"/>
          </w:tcPr>
          <w:p w14:paraId="5B33B678" w14:textId="77777777" w:rsidR="00034B12" w:rsidRDefault="00A16569">
            <w:pPr>
              <w:rPr>
                <w:rFonts w:eastAsiaTheme="minorEastAsia"/>
              </w:rPr>
            </w:pPr>
            <w:r>
              <w:rPr>
                <w:rFonts w:eastAsiaTheme="minorEastAsia" w:hint="eastAsia"/>
              </w:rPr>
              <w:t>Yes</w:t>
            </w:r>
          </w:p>
        </w:tc>
        <w:tc>
          <w:tcPr>
            <w:tcW w:w="5098" w:type="dxa"/>
          </w:tcPr>
          <w:p w14:paraId="69EBFA19" w14:textId="77777777" w:rsidR="00034B12" w:rsidRDefault="00034B12">
            <w:pPr>
              <w:rPr>
                <w:rFonts w:eastAsiaTheme="minorEastAsia"/>
              </w:rPr>
            </w:pPr>
          </w:p>
        </w:tc>
      </w:tr>
      <w:tr w:rsidR="00034B12" w14:paraId="03911972" w14:textId="77777777">
        <w:trPr>
          <w:trHeight w:val="350"/>
        </w:trPr>
        <w:tc>
          <w:tcPr>
            <w:tcW w:w="2263" w:type="dxa"/>
            <w:vMerge w:val="restart"/>
          </w:tcPr>
          <w:p w14:paraId="541B724B" w14:textId="7D0FD17D" w:rsidR="00034B12" w:rsidRDefault="00034B12">
            <w:pPr>
              <w:rPr>
                <w:rFonts w:eastAsiaTheme="minorEastAsia"/>
              </w:rPr>
            </w:pPr>
          </w:p>
        </w:tc>
        <w:tc>
          <w:tcPr>
            <w:tcW w:w="2268" w:type="dxa"/>
            <w:vMerge w:val="restart"/>
          </w:tcPr>
          <w:p w14:paraId="3BFC96D1" w14:textId="0C964CDF" w:rsidR="00034B12" w:rsidRDefault="00034B12">
            <w:pPr>
              <w:rPr>
                <w:rFonts w:eastAsiaTheme="minorEastAsia"/>
              </w:rPr>
            </w:pPr>
          </w:p>
        </w:tc>
        <w:tc>
          <w:tcPr>
            <w:tcW w:w="5098" w:type="dxa"/>
            <w:vMerge w:val="restart"/>
          </w:tcPr>
          <w:p w14:paraId="64329528" w14:textId="77777777" w:rsidR="00034B12" w:rsidRDefault="00034B12">
            <w:pPr>
              <w:rPr>
                <w:rFonts w:eastAsiaTheme="minorEastAsia"/>
              </w:rPr>
            </w:pPr>
          </w:p>
        </w:tc>
      </w:tr>
      <w:tr w:rsidR="00034B12" w14:paraId="36501022" w14:textId="77777777">
        <w:trPr>
          <w:trHeight w:val="350"/>
        </w:trPr>
        <w:tc>
          <w:tcPr>
            <w:tcW w:w="2263" w:type="dxa"/>
            <w:vMerge w:val="restart"/>
          </w:tcPr>
          <w:p w14:paraId="7089CBD4" w14:textId="77777777" w:rsidR="00034B12" w:rsidRDefault="00034B12">
            <w:pPr>
              <w:rPr>
                <w:rFonts w:eastAsiaTheme="minorEastAsia"/>
              </w:rPr>
            </w:pPr>
          </w:p>
        </w:tc>
        <w:tc>
          <w:tcPr>
            <w:tcW w:w="2268" w:type="dxa"/>
            <w:vMerge w:val="restart"/>
          </w:tcPr>
          <w:p w14:paraId="715D84AA" w14:textId="77777777" w:rsidR="00034B12" w:rsidRDefault="00034B12">
            <w:pPr>
              <w:rPr>
                <w:rFonts w:eastAsiaTheme="minorEastAsia"/>
              </w:rPr>
            </w:pPr>
          </w:p>
        </w:tc>
        <w:tc>
          <w:tcPr>
            <w:tcW w:w="5098" w:type="dxa"/>
            <w:vMerge w:val="restart"/>
          </w:tcPr>
          <w:p w14:paraId="2BB76951" w14:textId="77777777" w:rsidR="00034B12" w:rsidRDefault="00034B12">
            <w:pPr>
              <w:rPr>
                <w:rFonts w:eastAsiaTheme="minorEastAsia"/>
              </w:rPr>
            </w:pPr>
          </w:p>
        </w:tc>
      </w:tr>
    </w:tbl>
    <w:p w14:paraId="3887BBAC" w14:textId="77777777" w:rsidR="00034B12" w:rsidRDefault="00034B12">
      <w:pPr>
        <w:rPr>
          <w:rFonts w:eastAsiaTheme="minorEastAsia"/>
        </w:rPr>
      </w:pPr>
    </w:p>
    <w:p w14:paraId="4A378EB9" w14:textId="77777777" w:rsidR="00034B12" w:rsidRDefault="00A16569">
      <w:pPr>
        <w:rPr>
          <w:rFonts w:eastAsiaTheme="minorEastAsia"/>
          <w:b/>
        </w:rPr>
      </w:pPr>
      <w:r>
        <w:rPr>
          <w:rFonts w:eastAsiaTheme="minorEastAsia"/>
          <w:b/>
        </w:rPr>
        <w:t>Question 2.1-2: Do you agree that only FR2</w:t>
      </w:r>
      <w:r>
        <w:rPr>
          <w:rFonts w:eastAsiaTheme="minorEastAsia" w:hint="eastAsia"/>
          <w:b/>
        </w:rPr>
        <w:t>_</w:t>
      </w:r>
      <w:r>
        <w:rPr>
          <w:rFonts w:eastAsiaTheme="minorEastAsia"/>
          <w:b/>
        </w:rPr>
        <w:t>to_FR2 intra-frequency scenario is evaluated to improve handover performance i.e., 2</w:t>
      </w:r>
      <w:r>
        <w:rPr>
          <w:rFonts w:eastAsiaTheme="minorEastAsia"/>
          <w:b/>
          <w:vertAlign w:val="superscript"/>
        </w:rPr>
        <w:t>nd</w:t>
      </w:r>
      <w:r>
        <w:rPr>
          <w:rFonts w:eastAsiaTheme="minorEastAsia"/>
          <w:b/>
        </w:rPr>
        <w:t xml:space="preserve"> study goal?</w:t>
      </w:r>
    </w:p>
    <w:tbl>
      <w:tblPr>
        <w:tblStyle w:val="af"/>
        <w:tblW w:w="0" w:type="auto"/>
        <w:tblLook w:val="04A0" w:firstRow="1" w:lastRow="0" w:firstColumn="1" w:lastColumn="0" w:noHBand="0" w:noVBand="1"/>
      </w:tblPr>
      <w:tblGrid>
        <w:gridCol w:w="2263"/>
        <w:gridCol w:w="2268"/>
        <w:gridCol w:w="5098"/>
      </w:tblGrid>
      <w:tr w:rsidR="00034B12" w14:paraId="3933FB82" w14:textId="77777777">
        <w:tc>
          <w:tcPr>
            <w:tcW w:w="2263" w:type="dxa"/>
          </w:tcPr>
          <w:p w14:paraId="506B35D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BFE0CEB" w14:textId="77777777" w:rsidR="00034B12" w:rsidRDefault="00A16569">
            <w:pPr>
              <w:jc w:val="center"/>
              <w:rPr>
                <w:rFonts w:eastAsiaTheme="minorEastAsia"/>
              </w:rPr>
            </w:pPr>
            <w:r>
              <w:rPr>
                <w:rFonts w:eastAsiaTheme="minorEastAsia"/>
              </w:rPr>
              <w:t>Position: yes or no</w:t>
            </w:r>
          </w:p>
        </w:tc>
        <w:tc>
          <w:tcPr>
            <w:tcW w:w="5098" w:type="dxa"/>
          </w:tcPr>
          <w:p w14:paraId="1C425E9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9DDC13E" w14:textId="77777777">
        <w:tc>
          <w:tcPr>
            <w:tcW w:w="2263" w:type="dxa"/>
          </w:tcPr>
          <w:p w14:paraId="1A448198" w14:textId="77777777" w:rsidR="00034B12" w:rsidRDefault="00A16569">
            <w:pPr>
              <w:rPr>
                <w:rFonts w:eastAsiaTheme="minorEastAsia"/>
              </w:rPr>
            </w:pPr>
            <w:r>
              <w:rPr>
                <w:rFonts w:eastAsiaTheme="minorEastAsia" w:hint="eastAsia"/>
              </w:rPr>
              <w:t>NTT DOCOMO</w:t>
            </w:r>
          </w:p>
        </w:tc>
        <w:tc>
          <w:tcPr>
            <w:tcW w:w="2268" w:type="dxa"/>
          </w:tcPr>
          <w:p w14:paraId="512C761D" w14:textId="77777777" w:rsidR="00034B12" w:rsidRDefault="00A16569">
            <w:pPr>
              <w:rPr>
                <w:rFonts w:eastAsiaTheme="minorEastAsia"/>
              </w:rPr>
            </w:pPr>
            <w:r>
              <w:rPr>
                <w:rFonts w:eastAsiaTheme="minorEastAsia" w:hint="eastAsia"/>
              </w:rPr>
              <w:t>Yes</w:t>
            </w:r>
          </w:p>
        </w:tc>
        <w:tc>
          <w:tcPr>
            <w:tcW w:w="5098" w:type="dxa"/>
          </w:tcPr>
          <w:p w14:paraId="31BC24D5" w14:textId="77777777" w:rsidR="00034B12" w:rsidRDefault="00034B12">
            <w:pPr>
              <w:rPr>
                <w:rFonts w:eastAsiaTheme="minorEastAsia"/>
              </w:rPr>
            </w:pPr>
          </w:p>
        </w:tc>
      </w:tr>
      <w:tr w:rsidR="00034B12" w14:paraId="3ACDD736" w14:textId="77777777">
        <w:trPr>
          <w:trHeight w:val="350"/>
        </w:trPr>
        <w:tc>
          <w:tcPr>
            <w:tcW w:w="2263" w:type="dxa"/>
            <w:vMerge w:val="restart"/>
          </w:tcPr>
          <w:p w14:paraId="6B4B3466" w14:textId="76903E86" w:rsidR="00034B12" w:rsidRDefault="00034B12">
            <w:pPr>
              <w:rPr>
                <w:rFonts w:eastAsiaTheme="minorEastAsia"/>
              </w:rPr>
            </w:pPr>
          </w:p>
        </w:tc>
        <w:tc>
          <w:tcPr>
            <w:tcW w:w="2268" w:type="dxa"/>
            <w:vMerge w:val="restart"/>
          </w:tcPr>
          <w:p w14:paraId="3F2614D5" w14:textId="62E49761" w:rsidR="00034B12" w:rsidRDefault="00034B12">
            <w:pPr>
              <w:rPr>
                <w:rFonts w:eastAsiaTheme="minorEastAsia"/>
              </w:rPr>
            </w:pPr>
          </w:p>
        </w:tc>
        <w:tc>
          <w:tcPr>
            <w:tcW w:w="5098" w:type="dxa"/>
            <w:vMerge w:val="restart"/>
          </w:tcPr>
          <w:p w14:paraId="32F9F8E2" w14:textId="77777777" w:rsidR="00034B12" w:rsidRDefault="00034B12">
            <w:pPr>
              <w:rPr>
                <w:rFonts w:eastAsiaTheme="minorEastAsia"/>
              </w:rPr>
            </w:pPr>
          </w:p>
        </w:tc>
      </w:tr>
      <w:tr w:rsidR="00034B12" w14:paraId="0296A440" w14:textId="77777777">
        <w:trPr>
          <w:trHeight w:val="350"/>
        </w:trPr>
        <w:tc>
          <w:tcPr>
            <w:tcW w:w="2263" w:type="dxa"/>
            <w:vMerge w:val="restart"/>
          </w:tcPr>
          <w:p w14:paraId="05C5F5AF" w14:textId="77777777" w:rsidR="00034B12" w:rsidRDefault="00034B12">
            <w:pPr>
              <w:rPr>
                <w:rFonts w:eastAsiaTheme="minorEastAsia"/>
              </w:rPr>
            </w:pPr>
          </w:p>
        </w:tc>
        <w:tc>
          <w:tcPr>
            <w:tcW w:w="2268" w:type="dxa"/>
            <w:vMerge w:val="restart"/>
          </w:tcPr>
          <w:p w14:paraId="166EDD7E" w14:textId="77777777" w:rsidR="00034B12" w:rsidRDefault="00034B12">
            <w:pPr>
              <w:rPr>
                <w:rFonts w:eastAsiaTheme="minorEastAsia"/>
              </w:rPr>
            </w:pPr>
          </w:p>
        </w:tc>
        <w:tc>
          <w:tcPr>
            <w:tcW w:w="5098" w:type="dxa"/>
            <w:vMerge w:val="restart"/>
          </w:tcPr>
          <w:p w14:paraId="3633F6FA" w14:textId="77777777" w:rsidR="00034B12" w:rsidRDefault="00034B12">
            <w:pPr>
              <w:rPr>
                <w:rFonts w:eastAsiaTheme="minorEastAsia"/>
              </w:rPr>
            </w:pPr>
          </w:p>
        </w:tc>
      </w:tr>
    </w:tbl>
    <w:p w14:paraId="6827CD0A" w14:textId="77777777" w:rsidR="00034B12" w:rsidRDefault="00034B12">
      <w:pPr>
        <w:rPr>
          <w:rFonts w:eastAsiaTheme="minorEastAsia"/>
        </w:rPr>
      </w:pPr>
    </w:p>
    <w:p w14:paraId="59F1F5C4" w14:textId="77777777" w:rsidR="00034B12" w:rsidRDefault="00A16569">
      <w:pPr>
        <w:rPr>
          <w:rFonts w:eastAsiaTheme="minorEastAsia"/>
        </w:rPr>
      </w:pPr>
      <w:r>
        <w:rPr>
          <w:rFonts w:eastAsiaTheme="minorEastAsia"/>
        </w:rPr>
        <w:t>In order to achieve 1</w:t>
      </w:r>
      <w:r>
        <w:rPr>
          <w:rFonts w:eastAsiaTheme="minorEastAsia"/>
          <w:vertAlign w:val="superscript"/>
        </w:rPr>
        <w:t>st</w:t>
      </w:r>
      <w:r>
        <w:rPr>
          <w:rFonts w:eastAsiaTheme="minorEastAsia"/>
        </w:rPr>
        <w:t xml:space="preserve"> goal, it is natural that the input measurement results, regardless it is L1 beam level measurement or L3 cell level measurement, should be reduced compared to benchmark case. But we also need to keep in mind that even though measurement can be reduced to some extent, still handover performance should not be degraded too much. It is still FFS how much handover performance degradation can be tolerated. </w:t>
      </w:r>
    </w:p>
    <w:p w14:paraId="326E37B8" w14:textId="77777777" w:rsidR="00034B12" w:rsidRDefault="00A16569">
      <w:pPr>
        <w:rPr>
          <w:rFonts w:eastAsiaTheme="minorEastAsia"/>
        </w:rPr>
      </w:pPr>
      <w:r>
        <w:rPr>
          <w:rFonts w:eastAsiaTheme="minorEastAsia" w:hint="eastAsia"/>
        </w:rPr>
        <w:t>I</w:t>
      </w:r>
      <w:r>
        <w:rPr>
          <w:rFonts w:eastAsiaTheme="minorEastAsia"/>
        </w:rPr>
        <w:t>n order to achieve 2</w:t>
      </w:r>
      <w:r>
        <w:rPr>
          <w:rFonts w:eastAsiaTheme="minorEastAsia"/>
          <w:vertAlign w:val="superscript"/>
        </w:rPr>
        <w:t>nd</w:t>
      </w:r>
      <w:r>
        <w:rPr>
          <w:rFonts w:eastAsiaTheme="minorEastAsia"/>
        </w:rPr>
        <w:t xml:space="preserve"> gaol with maximum performance gain, it is also natural that there is no any reduction of measurement result as input. However, technically it is possible that some level of handover performance can be still achieved as long as measurement is reduced not so much. Then one question could be raised: should we also study those middle cases (with question mark) as illustrated in Figure 2.1-1:</w:t>
      </w:r>
    </w:p>
    <w:p w14:paraId="495C6DAD" w14:textId="77777777" w:rsidR="00034B12" w:rsidRDefault="00A16569">
      <w:pPr>
        <w:jc w:val="center"/>
        <w:rPr>
          <w:rFonts w:eastAsiaTheme="minorEastAsia"/>
        </w:rPr>
      </w:pPr>
      <w:r>
        <w:rPr>
          <w:noProof/>
        </w:rPr>
        <w:drawing>
          <wp:inline distT="0" distB="0" distL="0" distR="0" wp14:anchorId="7C10060A" wp14:editId="0DC4B927">
            <wp:extent cx="4054262" cy="1742168"/>
            <wp:effectExtent l="0" t="0" r="0" b="0"/>
            <wp:docPr id="2" name="图片 12"/>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rotWithShape="1">
                    <a:blip r:embed="rId9"/>
                    <a:stretch>
                      <a:fillRect/>
                    </a:stretch>
                  </pic:blipFill>
                  <pic:spPr>
                    <a:xfrm>
                      <a:off x="0" y="0"/>
                      <a:ext cx="4066573" cy="1747458"/>
                    </a:xfrm>
                    <a:prstGeom prst="rect">
                      <a:avLst/>
                    </a:prstGeom>
                  </pic:spPr>
                </pic:pic>
              </a:graphicData>
            </a:graphic>
          </wp:inline>
        </w:drawing>
      </w:r>
    </w:p>
    <w:p w14:paraId="79E86BE6" w14:textId="77777777" w:rsidR="00034B12" w:rsidRDefault="00A16569">
      <w:pPr>
        <w:jc w:val="center"/>
        <w:rPr>
          <w:rFonts w:eastAsiaTheme="minorEastAsia"/>
        </w:rPr>
      </w:pPr>
      <w:r>
        <w:rPr>
          <w:rFonts w:eastAsiaTheme="minorEastAsia" w:hint="eastAsia"/>
        </w:rPr>
        <w:t>F</w:t>
      </w:r>
      <w:r>
        <w:rPr>
          <w:rFonts w:eastAsiaTheme="minorEastAsia"/>
        </w:rPr>
        <w:t>igure 2.1-1 handover performance vs measurement reduction [17]</w:t>
      </w:r>
    </w:p>
    <w:p w14:paraId="64803F87" w14:textId="77777777" w:rsidR="00034B12" w:rsidRDefault="00A16569">
      <w:pPr>
        <w:rPr>
          <w:rFonts w:eastAsiaTheme="minorEastAsia"/>
        </w:rPr>
      </w:pPr>
      <w:r>
        <w:rPr>
          <w:rFonts w:eastAsiaTheme="minorEastAsia"/>
        </w:rPr>
        <w:t>Rapporteur’s view is that we should focus on the case where maximum handover performance can be achieved and hence no measurement should be reduced. The middle case could still happen in field by deployment, but there is not so much value for study and evaluation, after cases with the highest gain and the least gain are evaluated.</w:t>
      </w:r>
    </w:p>
    <w:p w14:paraId="27120A51" w14:textId="77777777" w:rsidR="00034B12" w:rsidRDefault="00A16569">
      <w:pPr>
        <w:rPr>
          <w:rFonts w:eastAsiaTheme="minorEastAsia"/>
          <w:b/>
        </w:rPr>
      </w:pPr>
      <w:r>
        <w:rPr>
          <w:rFonts w:eastAsiaTheme="minorEastAsia" w:hint="eastAsia"/>
          <w:b/>
        </w:rPr>
        <w:t>Q</w:t>
      </w:r>
      <w:r>
        <w:rPr>
          <w:rFonts w:eastAsiaTheme="minorEastAsia"/>
          <w:b/>
        </w:rPr>
        <w:t>uestion 2.1-3: For the evaluation exercise for 2</w:t>
      </w:r>
      <w:r>
        <w:rPr>
          <w:rFonts w:eastAsiaTheme="minorEastAsia"/>
          <w:b/>
          <w:vertAlign w:val="superscript"/>
        </w:rPr>
        <w:t>nd</w:t>
      </w:r>
      <w:r>
        <w:rPr>
          <w:rFonts w:eastAsiaTheme="minorEastAsia"/>
          <w:b/>
        </w:rPr>
        <w:t xml:space="preserve"> study goal, do you agree that RAN2 should initially focus on the case with the highest gain and hence input measurement results of AI/ML model is not reduced?</w:t>
      </w:r>
    </w:p>
    <w:tbl>
      <w:tblPr>
        <w:tblStyle w:val="af"/>
        <w:tblW w:w="0" w:type="auto"/>
        <w:tblLook w:val="04A0" w:firstRow="1" w:lastRow="0" w:firstColumn="1" w:lastColumn="0" w:noHBand="0" w:noVBand="1"/>
      </w:tblPr>
      <w:tblGrid>
        <w:gridCol w:w="2263"/>
        <w:gridCol w:w="2268"/>
        <w:gridCol w:w="5098"/>
      </w:tblGrid>
      <w:tr w:rsidR="00034B12" w14:paraId="3C8D70DA" w14:textId="77777777">
        <w:tc>
          <w:tcPr>
            <w:tcW w:w="2263" w:type="dxa"/>
          </w:tcPr>
          <w:p w14:paraId="7A228AF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A39C86D" w14:textId="77777777" w:rsidR="00034B12" w:rsidRDefault="00A16569">
            <w:pPr>
              <w:jc w:val="center"/>
              <w:rPr>
                <w:rFonts w:eastAsiaTheme="minorEastAsia"/>
              </w:rPr>
            </w:pPr>
            <w:r>
              <w:rPr>
                <w:rFonts w:eastAsiaTheme="minorEastAsia"/>
              </w:rPr>
              <w:t>Position: yes or no</w:t>
            </w:r>
          </w:p>
        </w:tc>
        <w:tc>
          <w:tcPr>
            <w:tcW w:w="5098" w:type="dxa"/>
          </w:tcPr>
          <w:p w14:paraId="35CAB4F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6BB6EBA" w14:textId="77777777">
        <w:tc>
          <w:tcPr>
            <w:tcW w:w="2263" w:type="dxa"/>
          </w:tcPr>
          <w:p w14:paraId="192F1E1C" w14:textId="77777777" w:rsidR="00034B12" w:rsidRDefault="00A16569">
            <w:pPr>
              <w:rPr>
                <w:rFonts w:eastAsiaTheme="minorEastAsia"/>
              </w:rPr>
            </w:pPr>
            <w:r>
              <w:rPr>
                <w:rFonts w:eastAsiaTheme="minorEastAsia" w:hint="eastAsia"/>
              </w:rPr>
              <w:t>NTT DOCOMO</w:t>
            </w:r>
          </w:p>
        </w:tc>
        <w:tc>
          <w:tcPr>
            <w:tcW w:w="2268" w:type="dxa"/>
          </w:tcPr>
          <w:p w14:paraId="3FA2D384" w14:textId="77777777" w:rsidR="00034B12" w:rsidRDefault="00A16569">
            <w:pPr>
              <w:rPr>
                <w:rFonts w:eastAsiaTheme="minorEastAsia"/>
              </w:rPr>
            </w:pPr>
            <w:r>
              <w:rPr>
                <w:rFonts w:eastAsiaTheme="minorEastAsia" w:hint="eastAsia"/>
              </w:rPr>
              <w:t>Yes</w:t>
            </w:r>
          </w:p>
        </w:tc>
        <w:tc>
          <w:tcPr>
            <w:tcW w:w="5098" w:type="dxa"/>
          </w:tcPr>
          <w:p w14:paraId="64994365" w14:textId="77777777" w:rsidR="00034B12" w:rsidRDefault="00A16569">
            <w:pPr>
              <w:rPr>
                <w:rFonts w:eastAsiaTheme="minorEastAsia"/>
              </w:rPr>
            </w:pPr>
            <w:r>
              <w:rPr>
                <w:rFonts w:eastAsiaTheme="minorEastAsia" w:hint="eastAsia"/>
              </w:rPr>
              <w:t>Our opinion is that the existing measurement should be the baseline for both AI/ML and legacy HO. With initial results of baseline schemes, we can further explore the methods for the 1</w:t>
            </w:r>
            <w:r>
              <w:rPr>
                <w:rFonts w:eastAsiaTheme="minorEastAsia"/>
                <w:vertAlign w:val="superscript"/>
              </w:rPr>
              <w:t>st</w:t>
            </w:r>
            <w:r>
              <w:rPr>
                <w:rFonts w:eastAsiaTheme="minorEastAsia" w:hint="eastAsia"/>
              </w:rPr>
              <w:t xml:space="preserve"> study goal.</w:t>
            </w:r>
          </w:p>
        </w:tc>
      </w:tr>
      <w:tr w:rsidR="00034B12" w14:paraId="38F09BAD" w14:textId="77777777">
        <w:trPr>
          <w:trHeight w:val="350"/>
        </w:trPr>
        <w:tc>
          <w:tcPr>
            <w:tcW w:w="2263" w:type="dxa"/>
            <w:vMerge w:val="restart"/>
          </w:tcPr>
          <w:p w14:paraId="3F93CB22" w14:textId="357C89EC" w:rsidR="00034B12" w:rsidRDefault="00034B12">
            <w:pPr>
              <w:rPr>
                <w:rFonts w:eastAsiaTheme="minorEastAsia"/>
              </w:rPr>
            </w:pPr>
          </w:p>
        </w:tc>
        <w:tc>
          <w:tcPr>
            <w:tcW w:w="2268" w:type="dxa"/>
            <w:vMerge w:val="restart"/>
          </w:tcPr>
          <w:p w14:paraId="23E4B0F8" w14:textId="16BB962A" w:rsidR="00034B12" w:rsidRDefault="00034B12">
            <w:pPr>
              <w:rPr>
                <w:rFonts w:eastAsiaTheme="minorEastAsia"/>
              </w:rPr>
            </w:pPr>
          </w:p>
        </w:tc>
        <w:tc>
          <w:tcPr>
            <w:tcW w:w="5098" w:type="dxa"/>
            <w:vMerge w:val="restart"/>
          </w:tcPr>
          <w:p w14:paraId="1765D6DD" w14:textId="77777777" w:rsidR="00034B12" w:rsidRDefault="00034B12">
            <w:pPr>
              <w:rPr>
                <w:rFonts w:eastAsiaTheme="minorEastAsia"/>
              </w:rPr>
            </w:pPr>
          </w:p>
        </w:tc>
      </w:tr>
      <w:tr w:rsidR="00034B12" w14:paraId="2656F112" w14:textId="77777777">
        <w:trPr>
          <w:trHeight w:val="350"/>
        </w:trPr>
        <w:tc>
          <w:tcPr>
            <w:tcW w:w="2263" w:type="dxa"/>
            <w:vMerge w:val="restart"/>
          </w:tcPr>
          <w:p w14:paraId="019108F4" w14:textId="77777777" w:rsidR="00034B12" w:rsidRDefault="00034B12">
            <w:pPr>
              <w:rPr>
                <w:rFonts w:eastAsiaTheme="minorEastAsia"/>
              </w:rPr>
            </w:pPr>
          </w:p>
        </w:tc>
        <w:tc>
          <w:tcPr>
            <w:tcW w:w="2268" w:type="dxa"/>
            <w:vMerge w:val="restart"/>
          </w:tcPr>
          <w:p w14:paraId="34112899" w14:textId="77777777" w:rsidR="00034B12" w:rsidRDefault="00034B12">
            <w:pPr>
              <w:rPr>
                <w:rFonts w:eastAsiaTheme="minorEastAsia"/>
              </w:rPr>
            </w:pPr>
          </w:p>
        </w:tc>
        <w:tc>
          <w:tcPr>
            <w:tcW w:w="5098" w:type="dxa"/>
            <w:vMerge w:val="restart"/>
          </w:tcPr>
          <w:p w14:paraId="114F32A7" w14:textId="77777777" w:rsidR="00034B12" w:rsidRDefault="00034B12">
            <w:pPr>
              <w:rPr>
                <w:rFonts w:eastAsiaTheme="minorEastAsia"/>
              </w:rPr>
            </w:pPr>
          </w:p>
        </w:tc>
      </w:tr>
    </w:tbl>
    <w:p w14:paraId="706B0ACD" w14:textId="77777777" w:rsidR="00034B12" w:rsidRDefault="00A16569">
      <w:pPr>
        <w:pStyle w:val="2"/>
      </w:pPr>
      <w:r>
        <w:lastRenderedPageBreak/>
        <w:t>Methodology and metrics</w:t>
      </w:r>
    </w:p>
    <w:p w14:paraId="558A5910" w14:textId="77777777" w:rsidR="00034B12" w:rsidRDefault="00A16569">
      <w:pPr>
        <w:pStyle w:val="3"/>
      </w:pPr>
      <w:r>
        <w:rPr>
          <w:rFonts w:hint="eastAsia"/>
        </w:rPr>
        <w:t>M</w:t>
      </w:r>
      <w:r>
        <w:t>etrics</w:t>
      </w:r>
    </w:p>
    <w:p w14:paraId="3787A357" w14:textId="77777777" w:rsidR="00034B12" w:rsidRDefault="00A16569">
      <w:pPr>
        <w:rPr>
          <w:rFonts w:eastAsiaTheme="minorEastAsia"/>
        </w:rPr>
      </w:pPr>
      <w:r>
        <w:rPr>
          <w:rFonts w:eastAsiaTheme="minorEastAsia"/>
        </w:rPr>
        <w:t xml:space="preserve">To facilitate the discussion, rapporteur takes the liberty to categorise RRM measurement prediction as follows based on </w:t>
      </w:r>
      <w:hyperlink w:anchor="_Annex2_agreements_in" w:history="1">
        <w:r>
          <w:rPr>
            <w:rStyle w:val="a4"/>
            <w:rFonts w:eastAsiaTheme="minorEastAsia"/>
          </w:rPr>
          <w:t>agreements in RAN2#125bis</w:t>
        </w:r>
      </w:hyperlink>
      <w:r>
        <w:rPr>
          <w:rFonts w:eastAsiaTheme="minorEastAsia"/>
        </w:rPr>
        <w:t>:</w:t>
      </w:r>
    </w:p>
    <w:p w14:paraId="699202FD" w14:textId="77777777" w:rsidR="00034B12" w:rsidRDefault="00A16569">
      <w:r>
        <w:rPr>
          <w:rFonts w:eastAsiaTheme="minorEastAsia" w:hint="eastAsia"/>
        </w:rPr>
        <w:t>R</w:t>
      </w:r>
      <w:r>
        <w:rPr>
          <w:rFonts w:eastAsiaTheme="minorEastAsia"/>
        </w:rPr>
        <w:t xml:space="preserve">RM sub case 1: </w:t>
      </w:r>
      <w:r>
        <w:t>To predict beam level results, then generate cell level results based on the predicted beam results</w:t>
      </w:r>
    </w:p>
    <w:p w14:paraId="2189A191" w14:textId="77777777" w:rsidR="00034B12" w:rsidRDefault="00A16569">
      <w:r>
        <w:rPr>
          <w:rFonts w:hint="eastAsia"/>
        </w:rPr>
        <w:t>R</w:t>
      </w:r>
      <w:r>
        <w:t>RM sub case 2: To directly predict cell level results based on cell level results</w:t>
      </w:r>
    </w:p>
    <w:p w14:paraId="3808029B" w14:textId="77777777" w:rsidR="00034B12" w:rsidRDefault="00A16569">
      <w:r>
        <w:rPr>
          <w:lang w:val="en-US"/>
        </w:rPr>
        <w:t>RRM sub case 3: Directly predict cell level results based on beam level results</w:t>
      </w:r>
    </w:p>
    <w:p w14:paraId="2658C05D" w14:textId="77777777" w:rsidR="00034B12" w:rsidRDefault="00A16569">
      <w:r>
        <w:t>The RRM sub case 1 is bit different from other two sub cases i.e., the direct output of model is beam level results but not cell level result. For RRM case 1, the RSRP difference could be interpreted as L1 RSRP difference for RRM case 1. For RRM case 2 and case 3, RSRP difference can be only interpreted as L3 RSRP difference. It is rapporteur’s understanding here the term “cell level results” refer to L3 cell level measurement results but not L1 cell level measurement results. Without aligned metrics, it will be difficult to compare model performance among 3 RRM sub-cases. Rapporteur believe it is necessary to align metrics among 3 RRM sub cases. Considering the eventual output of the 3 sub cases are all L3 cell level measurement result, the RSRP difference should be interpreted as RSRP difference between predicted L3 cell level measurement result and actual L3 cell level measurement result. Actual measurement is performed in benchmark case.</w:t>
      </w:r>
    </w:p>
    <w:p w14:paraId="35D87146" w14:textId="77777777" w:rsidR="00034B12" w:rsidRDefault="00A16569">
      <w:pPr>
        <w:rPr>
          <w:b/>
        </w:rPr>
      </w:pPr>
      <w:r>
        <w:rPr>
          <w:rFonts w:hint="eastAsia"/>
          <w:b/>
        </w:rPr>
        <w:t>Q</w:t>
      </w:r>
      <w:r>
        <w:rPr>
          <w:b/>
        </w:rPr>
        <w:t xml:space="preserve">uestion 2.2.1-1: Do you agree that the prediction accuracy metric for RRM measurement prediction is defined as “RSRP difference between predicted L3 cell level measurement result and actual L3 cell level measurement result” </w:t>
      </w:r>
      <w:r>
        <w:rPr>
          <w:rFonts w:hint="eastAsia"/>
          <w:b/>
        </w:rPr>
        <w:t>f</w:t>
      </w:r>
      <w:r>
        <w:rPr>
          <w:b/>
        </w:rPr>
        <w:t>or all RRM sub cases? If you have different interpretation, please provide your version.</w:t>
      </w:r>
    </w:p>
    <w:tbl>
      <w:tblPr>
        <w:tblStyle w:val="af"/>
        <w:tblW w:w="0" w:type="auto"/>
        <w:tblLook w:val="04A0" w:firstRow="1" w:lastRow="0" w:firstColumn="1" w:lastColumn="0" w:noHBand="0" w:noVBand="1"/>
      </w:tblPr>
      <w:tblGrid>
        <w:gridCol w:w="2263"/>
        <w:gridCol w:w="2268"/>
        <w:gridCol w:w="5098"/>
      </w:tblGrid>
      <w:tr w:rsidR="00034B12" w14:paraId="4F4A9F66" w14:textId="77777777">
        <w:tc>
          <w:tcPr>
            <w:tcW w:w="2263" w:type="dxa"/>
          </w:tcPr>
          <w:p w14:paraId="4B7E5AD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96F4D08" w14:textId="77777777" w:rsidR="00034B12" w:rsidRDefault="00A16569">
            <w:pPr>
              <w:jc w:val="center"/>
              <w:rPr>
                <w:rFonts w:eastAsiaTheme="minorEastAsia"/>
              </w:rPr>
            </w:pPr>
            <w:r>
              <w:rPr>
                <w:rFonts w:eastAsiaTheme="minorEastAsia"/>
              </w:rPr>
              <w:t>Position: yes or no</w:t>
            </w:r>
          </w:p>
        </w:tc>
        <w:tc>
          <w:tcPr>
            <w:tcW w:w="5098" w:type="dxa"/>
          </w:tcPr>
          <w:p w14:paraId="4DEB19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4A620D2" w14:textId="77777777">
        <w:tc>
          <w:tcPr>
            <w:tcW w:w="2263" w:type="dxa"/>
          </w:tcPr>
          <w:p w14:paraId="7CD1ED88" w14:textId="77777777" w:rsidR="00034B12" w:rsidRDefault="00A16569">
            <w:pPr>
              <w:rPr>
                <w:rFonts w:eastAsiaTheme="minorEastAsia"/>
              </w:rPr>
            </w:pPr>
            <w:r>
              <w:rPr>
                <w:rFonts w:eastAsiaTheme="minorEastAsia" w:hint="eastAsia"/>
              </w:rPr>
              <w:t>NTT DOCOMO</w:t>
            </w:r>
          </w:p>
        </w:tc>
        <w:tc>
          <w:tcPr>
            <w:tcW w:w="2268" w:type="dxa"/>
          </w:tcPr>
          <w:p w14:paraId="1C9286AD" w14:textId="77777777" w:rsidR="00034B12" w:rsidRDefault="00A16569">
            <w:pPr>
              <w:rPr>
                <w:rFonts w:eastAsiaTheme="minorEastAsia"/>
              </w:rPr>
            </w:pPr>
            <w:r>
              <w:rPr>
                <w:rFonts w:eastAsiaTheme="minorEastAsia" w:hint="eastAsia"/>
              </w:rPr>
              <w:t>No</w:t>
            </w:r>
          </w:p>
        </w:tc>
        <w:tc>
          <w:tcPr>
            <w:tcW w:w="5098" w:type="dxa"/>
          </w:tcPr>
          <w:p w14:paraId="3C454F86" w14:textId="77777777" w:rsidR="00034B12" w:rsidRDefault="00A16569">
            <w:pPr>
              <w:rPr>
                <w:rFonts w:eastAsiaTheme="minorEastAsia"/>
              </w:rPr>
            </w:pPr>
            <w:r>
              <w:rPr>
                <w:rFonts w:eastAsiaTheme="minorEastAsia" w:hint="eastAsia"/>
              </w:rPr>
              <w:t>We prefer to follow the definition from Rel. 18 AI/ML for BM in TR38.843 with revisions from beam to cell, which is</w:t>
            </w:r>
          </w:p>
          <w:p w14:paraId="4A0895C1"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p w14:paraId="4665F14B" w14:textId="77777777" w:rsidR="00034B12" w:rsidRDefault="00A16569">
            <w:pPr>
              <w:rPr>
                <w:rFonts w:eastAsiaTheme="minorEastAsia"/>
              </w:rPr>
            </w:pPr>
            <w:r>
              <w:rPr>
                <w:rFonts w:eastAsiaTheme="minorEastAsia" w:hint="eastAsia"/>
              </w:rPr>
              <w:t xml:space="preserve">The </w:t>
            </w:r>
            <w:r>
              <w:rPr>
                <w:rFonts w:eastAsiaTheme="minorEastAsia"/>
              </w:rPr>
              <w:t>reason</w:t>
            </w:r>
            <w:r>
              <w:rPr>
                <w:rFonts w:eastAsiaTheme="minorEastAsia" w:hint="eastAsia"/>
              </w:rPr>
              <w:t xml:space="preserve"> is to highlight the impacts of the </w:t>
            </w:r>
            <w:r>
              <w:rPr>
                <w:rFonts w:eastAsiaTheme="minorEastAsia"/>
              </w:rPr>
              <w:t>prediction</w:t>
            </w:r>
            <w:r>
              <w:rPr>
                <w:rFonts w:eastAsiaTheme="minorEastAsia" w:hint="eastAsia"/>
              </w:rPr>
              <w:t xml:space="preserve"> error if the HO target is selected based on the cell with </w:t>
            </w:r>
            <w:r>
              <w:rPr>
                <w:rFonts w:eastAsiaTheme="minorEastAsia"/>
              </w:rPr>
              <w:t>the best-predicted</w:t>
            </w:r>
            <w:r>
              <w:rPr>
                <w:rFonts w:eastAsiaTheme="minorEastAsia" w:hint="eastAsia"/>
              </w:rPr>
              <w:t xml:space="preserve"> </w:t>
            </w:r>
            <w:r>
              <w:rPr>
                <w:rFonts w:eastAsiaTheme="minorEastAsia"/>
              </w:rPr>
              <w:t>measurement</w:t>
            </w:r>
            <w:r>
              <w:rPr>
                <w:rFonts w:eastAsiaTheme="minorEastAsia" w:hint="eastAsia"/>
              </w:rPr>
              <w:t xml:space="preserve"> results.</w:t>
            </w:r>
          </w:p>
          <w:p w14:paraId="4FE69E77" w14:textId="77777777" w:rsidR="00034B12" w:rsidRDefault="00A16569">
            <w:pPr>
              <w:rPr>
                <w:rFonts w:eastAsiaTheme="minorEastAsia"/>
              </w:rPr>
            </w:pPr>
            <w:r>
              <w:rPr>
                <w:rFonts w:cs="Arial"/>
                <w:color w:val="008080"/>
                <w:u w:val="single" w:color="008080"/>
              </w:rPr>
              <w:t xml:space="preserve">Rapporteur: I am bit confused by the wording “top-1”. Do you assume cluster approach here? If </w:t>
            </w:r>
            <w:proofErr w:type="gramStart"/>
            <w:r>
              <w:rPr>
                <w:rFonts w:cs="Arial"/>
                <w:color w:val="008080"/>
                <w:u w:val="single" w:color="008080"/>
              </w:rPr>
              <w:t>we</w:t>
            </w:r>
            <w:proofErr w:type="gramEnd"/>
            <w:r>
              <w:rPr>
                <w:rFonts w:cs="Arial"/>
                <w:color w:val="008080"/>
                <w:u w:val="single" w:color="008080"/>
              </w:rPr>
              <w:t xml:space="preserve"> do it based on either intra or inter-cell case, the cell of input and output is fixed, right?</w:t>
            </w:r>
          </w:p>
          <w:p w14:paraId="5D5A1B5D" w14:textId="77777777" w:rsidR="00034B12" w:rsidRDefault="00A16569">
            <w:pPr>
              <w:rPr>
                <w:rFonts w:eastAsiaTheme="minorEastAsia"/>
              </w:rPr>
            </w:pPr>
            <w:r>
              <w:rPr>
                <w:rFonts w:eastAsiaTheme="minorEastAsia" w:hint="eastAsia"/>
              </w:rPr>
              <w:t xml:space="preserve">For Case 1, the RSRP difference can also be </w:t>
            </w:r>
            <w:r>
              <w:rPr>
                <w:rFonts w:eastAsiaTheme="minorEastAsia"/>
              </w:rPr>
              <w:t>calculated</w:t>
            </w:r>
            <w:r>
              <w:rPr>
                <w:rFonts w:eastAsiaTheme="minorEastAsia" w:hint="eastAsia"/>
              </w:rPr>
              <w:t xml:space="preserve"> at beam-level. </w:t>
            </w:r>
          </w:p>
          <w:p w14:paraId="64D89A58" w14:textId="77777777" w:rsidR="00034B12" w:rsidRDefault="00A16569">
            <w:pPr>
              <w:rPr>
                <w:rFonts w:eastAsiaTheme="minorEastAsia"/>
              </w:rPr>
            </w:pPr>
            <w:r>
              <w:rPr>
                <w:rFonts w:cs="Arial"/>
                <w:color w:val="008080"/>
                <w:u w:val="single" w:color="008080"/>
              </w:rPr>
              <w:t>Rapporteur: this issue is addressed in question 2.2.1-2</w:t>
            </w:r>
          </w:p>
        </w:tc>
      </w:tr>
      <w:tr w:rsidR="00034B12" w14:paraId="27E6C3FB" w14:textId="77777777">
        <w:trPr>
          <w:trHeight w:val="350"/>
        </w:trPr>
        <w:tc>
          <w:tcPr>
            <w:tcW w:w="2263" w:type="dxa"/>
            <w:vMerge w:val="restart"/>
          </w:tcPr>
          <w:p w14:paraId="544605FC" w14:textId="0679AEF6" w:rsidR="00034B12" w:rsidRDefault="00034B12">
            <w:pPr>
              <w:pBdr>
                <w:top w:val="nil"/>
                <w:left w:val="nil"/>
                <w:bottom w:val="nil"/>
                <w:right w:val="nil"/>
              </w:pBdr>
              <w:rPr>
                <w:rFonts w:cs="Arial"/>
              </w:rPr>
            </w:pPr>
          </w:p>
        </w:tc>
        <w:tc>
          <w:tcPr>
            <w:tcW w:w="2268" w:type="dxa"/>
            <w:vMerge w:val="restart"/>
          </w:tcPr>
          <w:p w14:paraId="1D606B64" w14:textId="4956153D" w:rsidR="00034B12" w:rsidRDefault="00034B12">
            <w:pPr>
              <w:pBdr>
                <w:top w:val="nil"/>
                <w:left w:val="nil"/>
                <w:bottom w:val="nil"/>
                <w:right w:val="nil"/>
              </w:pBdr>
              <w:rPr>
                <w:rFonts w:cs="Arial"/>
              </w:rPr>
            </w:pPr>
          </w:p>
        </w:tc>
        <w:tc>
          <w:tcPr>
            <w:tcW w:w="5098" w:type="dxa"/>
            <w:vMerge w:val="restart"/>
          </w:tcPr>
          <w:p w14:paraId="1704A2D0" w14:textId="05C3F336" w:rsidR="00034B12" w:rsidRDefault="00034B12">
            <w:pPr>
              <w:pBdr>
                <w:top w:val="nil"/>
                <w:left w:val="nil"/>
                <w:bottom w:val="nil"/>
                <w:right w:val="nil"/>
              </w:pBdr>
              <w:rPr>
                <w:rFonts w:cs="Arial"/>
              </w:rPr>
            </w:pPr>
          </w:p>
        </w:tc>
      </w:tr>
      <w:tr w:rsidR="00034B12" w14:paraId="661F39BC" w14:textId="77777777">
        <w:trPr>
          <w:trHeight w:val="350"/>
        </w:trPr>
        <w:tc>
          <w:tcPr>
            <w:tcW w:w="2263" w:type="dxa"/>
            <w:vMerge w:val="restart"/>
          </w:tcPr>
          <w:p w14:paraId="5AF9336C" w14:textId="77777777" w:rsidR="00034B12" w:rsidRDefault="00034B12">
            <w:pPr>
              <w:pBdr>
                <w:top w:val="nil"/>
                <w:left w:val="nil"/>
                <w:bottom w:val="nil"/>
                <w:right w:val="nil"/>
              </w:pBdr>
              <w:rPr>
                <w:rFonts w:cs="Arial"/>
                <w:color w:val="000000"/>
              </w:rPr>
            </w:pPr>
          </w:p>
        </w:tc>
        <w:tc>
          <w:tcPr>
            <w:tcW w:w="2268" w:type="dxa"/>
            <w:vMerge w:val="restart"/>
          </w:tcPr>
          <w:p w14:paraId="25369BC4" w14:textId="77777777" w:rsidR="00034B12" w:rsidRDefault="00034B12">
            <w:pPr>
              <w:pBdr>
                <w:top w:val="nil"/>
                <w:left w:val="nil"/>
                <w:bottom w:val="nil"/>
                <w:right w:val="nil"/>
              </w:pBdr>
              <w:rPr>
                <w:rFonts w:cs="Arial"/>
                <w:color w:val="000000"/>
              </w:rPr>
            </w:pPr>
          </w:p>
        </w:tc>
        <w:tc>
          <w:tcPr>
            <w:tcW w:w="5098" w:type="dxa"/>
            <w:vMerge w:val="restart"/>
          </w:tcPr>
          <w:p w14:paraId="3B026666" w14:textId="77777777" w:rsidR="00034B12" w:rsidRDefault="00034B12">
            <w:pPr>
              <w:pBdr>
                <w:top w:val="nil"/>
                <w:left w:val="nil"/>
                <w:bottom w:val="nil"/>
                <w:right w:val="nil"/>
              </w:pBdr>
              <w:rPr>
                <w:rFonts w:cs="Arial"/>
                <w:color w:val="000000"/>
              </w:rPr>
            </w:pPr>
          </w:p>
        </w:tc>
      </w:tr>
    </w:tbl>
    <w:p w14:paraId="56F6C39A" w14:textId="77777777" w:rsidR="00034B12" w:rsidRDefault="00A16569">
      <w:pPr>
        <w:spacing w:beforeLines="50" w:before="120"/>
      </w:pPr>
      <w:r>
        <w:t>If the answer to the above question is yes, one more question is that for RRM sub case 1, whether L1 RSRP difference between predicted and actual measurement needs to be also reported? Rapporteur believes the difference between RRM use case 1 and the other two sub cases are simulation methodology issue because eventually RAN2 is pursuing the prediction accuracy of L3 cell level measurement. In light of this, it may be not necessary to mandate company to report such L1 RSRP difference.</w:t>
      </w:r>
    </w:p>
    <w:p w14:paraId="53BAD0C6" w14:textId="77777777" w:rsidR="00034B12" w:rsidRDefault="00A16569">
      <w:pPr>
        <w:rPr>
          <w:b/>
        </w:rPr>
      </w:pPr>
      <w:r>
        <w:rPr>
          <w:rFonts w:hint="eastAsia"/>
          <w:b/>
        </w:rPr>
        <w:t>Q</w:t>
      </w:r>
      <w:r>
        <w:rPr>
          <w:b/>
        </w:rPr>
        <w:t>uestion 2.2.1-2: For RRM sub case 1, which option do you prefer?</w:t>
      </w:r>
    </w:p>
    <w:p w14:paraId="40E81000" w14:textId="77777777" w:rsidR="00034B12" w:rsidRDefault="00A16569">
      <w:pPr>
        <w:rPr>
          <w:b/>
        </w:rPr>
      </w:pPr>
      <w:r>
        <w:rPr>
          <w:b/>
        </w:rPr>
        <w:t>Option 1: No L1 RSRP difference is necessary</w:t>
      </w:r>
    </w:p>
    <w:p w14:paraId="21BAA233" w14:textId="77777777" w:rsidR="00034B12" w:rsidRDefault="00A16569">
      <w:pPr>
        <w:rPr>
          <w:b/>
        </w:rPr>
      </w:pPr>
      <w:r>
        <w:rPr>
          <w:rFonts w:hint="eastAsia"/>
          <w:b/>
        </w:rPr>
        <w:t>O</w:t>
      </w:r>
      <w:r>
        <w:rPr>
          <w:b/>
        </w:rPr>
        <w:t>ption 2: L1 RSRP difference is reported optionally i.e., up to company</w:t>
      </w:r>
    </w:p>
    <w:p w14:paraId="0FED3BF9" w14:textId="77777777" w:rsidR="00034B12" w:rsidRDefault="00A16569">
      <w:pPr>
        <w:rPr>
          <w:b/>
        </w:rPr>
      </w:pPr>
      <w:r>
        <w:rPr>
          <w:b/>
        </w:rPr>
        <w:lastRenderedPageBreak/>
        <w:t xml:space="preserve">Option 3: L1 RSRP difference is reported as mandatory </w:t>
      </w:r>
    </w:p>
    <w:tbl>
      <w:tblPr>
        <w:tblStyle w:val="af"/>
        <w:tblW w:w="0" w:type="auto"/>
        <w:tblLook w:val="04A0" w:firstRow="1" w:lastRow="0" w:firstColumn="1" w:lastColumn="0" w:noHBand="0" w:noVBand="1"/>
      </w:tblPr>
      <w:tblGrid>
        <w:gridCol w:w="2263"/>
        <w:gridCol w:w="2268"/>
        <w:gridCol w:w="5098"/>
      </w:tblGrid>
      <w:tr w:rsidR="00034B12" w14:paraId="5A486C97" w14:textId="77777777">
        <w:tc>
          <w:tcPr>
            <w:tcW w:w="2263" w:type="dxa"/>
          </w:tcPr>
          <w:p w14:paraId="1B227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4F901F" w14:textId="77777777" w:rsidR="00034B12" w:rsidRDefault="00A16569">
            <w:pPr>
              <w:jc w:val="center"/>
              <w:rPr>
                <w:rFonts w:eastAsiaTheme="minorEastAsia"/>
              </w:rPr>
            </w:pPr>
            <w:r>
              <w:rPr>
                <w:rFonts w:eastAsiaTheme="minorEastAsia"/>
              </w:rPr>
              <w:t>Preferred option</w:t>
            </w:r>
          </w:p>
        </w:tc>
        <w:tc>
          <w:tcPr>
            <w:tcW w:w="5098" w:type="dxa"/>
          </w:tcPr>
          <w:p w14:paraId="6E58A89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E04722A" w14:textId="77777777">
        <w:tc>
          <w:tcPr>
            <w:tcW w:w="2263" w:type="dxa"/>
          </w:tcPr>
          <w:p w14:paraId="277ABE7D" w14:textId="77777777" w:rsidR="00034B12" w:rsidRDefault="00A16569">
            <w:pPr>
              <w:rPr>
                <w:rFonts w:eastAsiaTheme="minorEastAsia"/>
              </w:rPr>
            </w:pPr>
            <w:r>
              <w:rPr>
                <w:rFonts w:eastAsiaTheme="minorEastAsia" w:hint="eastAsia"/>
              </w:rPr>
              <w:t>NTT DOCOMO</w:t>
            </w:r>
          </w:p>
        </w:tc>
        <w:tc>
          <w:tcPr>
            <w:tcW w:w="2268" w:type="dxa"/>
          </w:tcPr>
          <w:p w14:paraId="2AEA8EE3" w14:textId="77777777" w:rsidR="00034B12" w:rsidRDefault="00A16569">
            <w:pPr>
              <w:rPr>
                <w:rFonts w:eastAsiaTheme="minorEastAsia"/>
              </w:rPr>
            </w:pPr>
            <w:r>
              <w:rPr>
                <w:rFonts w:eastAsiaTheme="minorEastAsia" w:hint="eastAsia"/>
              </w:rPr>
              <w:t>Option 3 or Option 2</w:t>
            </w:r>
          </w:p>
        </w:tc>
        <w:tc>
          <w:tcPr>
            <w:tcW w:w="5098" w:type="dxa"/>
          </w:tcPr>
          <w:p w14:paraId="03786D44" w14:textId="77777777" w:rsidR="00034B12" w:rsidRDefault="00A16569">
            <w:pPr>
              <w:rPr>
                <w:rFonts w:eastAsiaTheme="minorEastAsia"/>
              </w:rPr>
            </w:pPr>
            <w:r>
              <w:rPr>
                <w:rFonts w:eastAsiaTheme="minorEastAsia" w:hint="eastAsia"/>
              </w:rPr>
              <w:t>Option 3 is more preferred.</w:t>
            </w:r>
          </w:p>
        </w:tc>
      </w:tr>
      <w:tr w:rsidR="00034B12" w14:paraId="4EC05802" w14:textId="77777777">
        <w:trPr>
          <w:trHeight w:val="350"/>
        </w:trPr>
        <w:tc>
          <w:tcPr>
            <w:tcW w:w="2263" w:type="dxa"/>
            <w:vMerge w:val="restart"/>
          </w:tcPr>
          <w:p w14:paraId="4B9C9265" w14:textId="464411CA" w:rsidR="00034B12" w:rsidRDefault="00034B12">
            <w:pPr>
              <w:pBdr>
                <w:top w:val="nil"/>
                <w:left w:val="nil"/>
                <w:bottom w:val="nil"/>
                <w:right w:val="nil"/>
              </w:pBdr>
              <w:rPr>
                <w:rFonts w:cs="Arial"/>
              </w:rPr>
            </w:pPr>
          </w:p>
        </w:tc>
        <w:tc>
          <w:tcPr>
            <w:tcW w:w="2268" w:type="dxa"/>
            <w:vMerge w:val="restart"/>
          </w:tcPr>
          <w:p w14:paraId="50A8FE10" w14:textId="174B7E96" w:rsidR="00034B12" w:rsidRDefault="00034B12">
            <w:pPr>
              <w:pBdr>
                <w:top w:val="nil"/>
                <w:left w:val="nil"/>
                <w:bottom w:val="nil"/>
                <w:right w:val="nil"/>
              </w:pBdr>
              <w:rPr>
                <w:rFonts w:cs="Arial"/>
              </w:rPr>
            </w:pPr>
          </w:p>
        </w:tc>
        <w:tc>
          <w:tcPr>
            <w:tcW w:w="5098" w:type="dxa"/>
            <w:vMerge w:val="restart"/>
          </w:tcPr>
          <w:p w14:paraId="7E278FB0" w14:textId="0539D921" w:rsidR="00034B12" w:rsidRDefault="00034B12">
            <w:pPr>
              <w:pBdr>
                <w:top w:val="nil"/>
                <w:left w:val="nil"/>
                <w:bottom w:val="nil"/>
                <w:right w:val="nil"/>
              </w:pBdr>
              <w:rPr>
                <w:rFonts w:cs="Arial"/>
              </w:rPr>
            </w:pPr>
          </w:p>
        </w:tc>
      </w:tr>
      <w:tr w:rsidR="00034B12" w14:paraId="52225A13" w14:textId="77777777">
        <w:trPr>
          <w:trHeight w:val="350"/>
        </w:trPr>
        <w:tc>
          <w:tcPr>
            <w:tcW w:w="2263" w:type="dxa"/>
            <w:vMerge w:val="restart"/>
          </w:tcPr>
          <w:p w14:paraId="43FD3558" w14:textId="77777777" w:rsidR="00034B12" w:rsidRDefault="00034B12">
            <w:pPr>
              <w:pBdr>
                <w:top w:val="nil"/>
                <w:left w:val="nil"/>
                <w:bottom w:val="nil"/>
                <w:right w:val="nil"/>
              </w:pBdr>
              <w:rPr>
                <w:rFonts w:cs="Arial"/>
                <w:color w:val="000000"/>
              </w:rPr>
            </w:pPr>
          </w:p>
        </w:tc>
        <w:tc>
          <w:tcPr>
            <w:tcW w:w="2268" w:type="dxa"/>
            <w:vMerge w:val="restart"/>
          </w:tcPr>
          <w:p w14:paraId="63F44B08" w14:textId="77777777" w:rsidR="00034B12" w:rsidRDefault="00034B12">
            <w:pPr>
              <w:pBdr>
                <w:top w:val="nil"/>
                <w:left w:val="nil"/>
                <w:bottom w:val="nil"/>
                <w:right w:val="nil"/>
              </w:pBdr>
              <w:rPr>
                <w:rFonts w:cs="Arial"/>
                <w:color w:val="000000"/>
              </w:rPr>
            </w:pPr>
          </w:p>
        </w:tc>
        <w:tc>
          <w:tcPr>
            <w:tcW w:w="5098" w:type="dxa"/>
            <w:vMerge w:val="restart"/>
          </w:tcPr>
          <w:p w14:paraId="2DEF587C" w14:textId="77777777" w:rsidR="00034B12" w:rsidRDefault="00034B12">
            <w:pPr>
              <w:pBdr>
                <w:top w:val="nil"/>
                <w:left w:val="nil"/>
                <w:bottom w:val="nil"/>
                <w:right w:val="nil"/>
              </w:pBdr>
              <w:rPr>
                <w:rFonts w:cs="Arial"/>
                <w:color w:val="000000"/>
              </w:rPr>
            </w:pPr>
          </w:p>
        </w:tc>
      </w:tr>
    </w:tbl>
    <w:p w14:paraId="0AE65A41" w14:textId="77777777" w:rsidR="00034B12" w:rsidRDefault="00A16569">
      <w:pPr>
        <w:spacing w:beforeLines="50" w:before="120"/>
      </w:pPr>
      <w:r>
        <w:t>There are mainly 3 ways to express RSRP difference [20][21][22][17]:</w:t>
      </w:r>
    </w:p>
    <w:p w14:paraId="422130CD" w14:textId="77777777" w:rsidR="00034B12" w:rsidRDefault="00A16569">
      <w:pPr>
        <w:spacing w:beforeLines="50" w:before="120"/>
      </w:pPr>
      <w:r>
        <w:t xml:space="preserve">Option 1: CDF of RSRP difference </w:t>
      </w:r>
    </w:p>
    <w:p w14:paraId="0E5A035D" w14:textId="77777777" w:rsidR="00034B12" w:rsidRDefault="00A16569">
      <w:pPr>
        <w:spacing w:beforeLines="50" w:before="120"/>
      </w:pPr>
      <w:r>
        <w:rPr>
          <w:rFonts w:hint="eastAsia"/>
        </w:rPr>
        <w:t>O</w:t>
      </w:r>
      <w:r>
        <w:t>ption 2: Average RSRP difference</w:t>
      </w:r>
    </w:p>
    <w:p w14:paraId="2E3FC6ED" w14:textId="77777777" w:rsidR="00034B12" w:rsidRDefault="00A16569">
      <w:pPr>
        <w:spacing w:beforeLines="50" w:before="120"/>
      </w:pPr>
      <w:r>
        <w:t>Option 3: RMSE of RSRP difference</w:t>
      </w:r>
    </w:p>
    <w:p w14:paraId="5FBF3827" w14:textId="77777777" w:rsidR="00034B12" w:rsidRDefault="00A16569">
      <w:pPr>
        <w:spacing w:beforeLines="50" w:before="120"/>
      </w:pPr>
      <w:r>
        <w:rPr>
          <w:rFonts w:hint="eastAsia"/>
        </w:rPr>
        <w:t>O</w:t>
      </w:r>
      <w:r>
        <w:t>ption 4: X dB margin of RSRP difference</w:t>
      </w:r>
    </w:p>
    <w:p w14:paraId="45DA2A00" w14:textId="77777777" w:rsidR="00034B12" w:rsidRDefault="00A16569">
      <w:r>
        <w:t>Option 1 is basically a curve which record the RSRP difference of the whole prediction process. It is helpful to reflect the detail performance with clear picture but maybe difficult to capture in the TR.</w:t>
      </w:r>
    </w:p>
    <w:p w14:paraId="5D8A292D" w14:textId="77777777" w:rsidR="00034B12" w:rsidRDefault="00A16569">
      <w:r>
        <w:rPr>
          <w:rFonts w:hint="eastAsia"/>
        </w:rPr>
        <w:t>O</w:t>
      </w:r>
      <w:r>
        <w:t xml:space="preserve">ption 2 and option 3 are both a value reflecting the whole process. Mathematically RMSE can reflect the range of the RSRP difference better. Option 4 is a percentage of the RSRP difference, which is lower than X db. In some case e.g., when a threshold is needed in </w:t>
      </w:r>
      <w:hyperlink w:anchor="OLE_LINK2" w:history="1">
        <w:r>
          <w:rPr>
            <w:rStyle w:val="a4"/>
          </w:rPr>
          <w:t>Question 2.2.2-2</w:t>
        </w:r>
      </w:hyperlink>
      <w:r>
        <w:t>, a value or percentage is more useful than a curve. But it seems also a bit redundant if all of them are used.</w:t>
      </w:r>
    </w:p>
    <w:p w14:paraId="185A81C3" w14:textId="77777777" w:rsidR="00034B12" w:rsidRDefault="00A16569">
      <w:pPr>
        <w:rPr>
          <w:b/>
        </w:rPr>
      </w:pPr>
      <w:r>
        <w:rPr>
          <w:rFonts w:hint="eastAsia"/>
          <w:b/>
        </w:rPr>
        <w:t>Q</w:t>
      </w:r>
      <w:r>
        <w:rPr>
          <w:b/>
        </w:rPr>
        <w:t>uestion 2.2.1-3: Among listed 4 options, which one(s) do you prefer to be taken as metric of RRM measurement prediction use case</w:t>
      </w:r>
      <w:r>
        <w:rPr>
          <w:rFonts w:hint="eastAsia"/>
          <w:b/>
        </w:rPr>
        <w:t>?</w:t>
      </w:r>
      <w:r>
        <w:rPr>
          <w:b/>
        </w:rPr>
        <w:t xml:space="preserve"> If you have more option to add, please provide your description.</w:t>
      </w:r>
    </w:p>
    <w:tbl>
      <w:tblPr>
        <w:tblStyle w:val="af"/>
        <w:tblW w:w="0" w:type="auto"/>
        <w:tblLook w:val="04A0" w:firstRow="1" w:lastRow="0" w:firstColumn="1" w:lastColumn="0" w:noHBand="0" w:noVBand="1"/>
      </w:tblPr>
      <w:tblGrid>
        <w:gridCol w:w="2263"/>
        <w:gridCol w:w="2268"/>
        <w:gridCol w:w="5098"/>
      </w:tblGrid>
      <w:tr w:rsidR="00034B12" w14:paraId="3CE62465" w14:textId="77777777">
        <w:tc>
          <w:tcPr>
            <w:tcW w:w="2263" w:type="dxa"/>
          </w:tcPr>
          <w:p w14:paraId="6330C43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482E4" w14:textId="77777777" w:rsidR="00034B12" w:rsidRDefault="00A16569">
            <w:pPr>
              <w:jc w:val="center"/>
              <w:rPr>
                <w:rFonts w:eastAsiaTheme="minorEastAsia"/>
              </w:rPr>
            </w:pPr>
            <w:r>
              <w:rPr>
                <w:rFonts w:eastAsiaTheme="minorEastAsia"/>
              </w:rPr>
              <w:t>Preferred option(s)</w:t>
            </w:r>
          </w:p>
        </w:tc>
        <w:tc>
          <w:tcPr>
            <w:tcW w:w="5098" w:type="dxa"/>
          </w:tcPr>
          <w:p w14:paraId="397E49E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C66C148" w14:textId="77777777">
        <w:tc>
          <w:tcPr>
            <w:tcW w:w="2263" w:type="dxa"/>
          </w:tcPr>
          <w:p w14:paraId="640F0BBC" w14:textId="77777777" w:rsidR="00034B12" w:rsidRDefault="00A16569">
            <w:pPr>
              <w:rPr>
                <w:rFonts w:eastAsiaTheme="minorEastAsia"/>
              </w:rPr>
            </w:pPr>
            <w:r>
              <w:rPr>
                <w:rFonts w:eastAsiaTheme="minorEastAsia" w:hint="eastAsia"/>
              </w:rPr>
              <w:t>NTT DOCOMO</w:t>
            </w:r>
          </w:p>
        </w:tc>
        <w:tc>
          <w:tcPr>
            <w:tcW w:w="2268" w:type="dxa"/>
          </w:tcPr>
          <w:p w14:paraId="30420B5B" w14:textId="77777777" w:rsidR="00034B12" w:rsidRDefault="00A16569">
            <w:pPr>
              <w:rPr>
                <w:rFonts w:eastAsiaTheme="minorEastAsia"/>
              </w:rPr>
            </w:pPr>
            <w:r>
              <w:rPr>
                <w:rFonts w:eastAsiaTheme="minorEastAsia"/>
              </w:rPr>
              <w:t>Option</w:t>
            </w:r>
            <w:r>
              <w:rPr>
                <w:rFonts w:eastAsiaTheme="minorEastAsia" w:hint="eastAsia"/>
              </w:rPr>
              <w:t xml:space="preserve"> 2 and Option 1</w:t>
            </w:r>
          </w:p>
        </w:tc>
        <w:tc>
          <w:tcPr>
            <w:tcW w:w="5098" w:type="dxa"/>
          </w:tcPr>
          <w:p w14:paraId="70BA76A6" w14:textId="77777777" w:rsidR="00034B12" w:rsidRDefault="00A16569">
            <w:pPr>
              <w:rPr>
                <w:rFonts w:eastAsiaTheme="minorEastAsia"/>
              </w:rPr>
            </w:pPr>
            <w:r>
              <w:rPr>
                <w:rFonts w:eastAsiaTheme="minorEastAsia" w:hint="eastAsia"/>
              </w:rPr>
              <w:t xml:space="preserve">At least Option 2 can be </w:t>
            </w:r>
            <w:r>
              <w:rPr>
                <w:rFonts w:eastAsiaTheme="minorEastAsia"/>
              </w:rPr>
              <w:t>manda</w:t>
            </w:r>
            <w:r>
              <w:rPr>
                <w:rFonts w:eastAsiaTheme="minorEastAsia" w:hint="eastAsia"/>
              </w:rPr>
              <w:t>tory.</w:t>
            </w:r>
          </w:p>
        </w:tc>
      </w:tr>
      <w:tr w:rsidR="00034B12" w14:paraId="7D5B457B" w14:textId="77777777">
        <w:trPr>
          <w:trHeight w:val="350"/>
        </w:trPr>
        <w:tc>
          <w:tcPr>
            <w:tcW w:w="2263" w:type="dxa"/>
            <w:vMerge w:val="restart"/>
          </w:tcPr>
          <w:p w14:paraId="4D11AE1D" w14:textId="22277026" w:rsidR="00034B12" w:rsidRDefault="00034B12">
            <w:pPr>
              <w:pBdr>
                <w:top w:val="nil"/>
                <w:left w:val="nil"/>
                <w:bottom w:val="nil"/>
                <w:right w:val="nil"/>
              </w:pBdr>
              <w:rPr>
                <w:rFonts w:cs="Arial"/>
              </w:rPr>
            </w:pPr>
          </w:p>
        </w:tc>
        <w:tc>
          <w:tcPr>
            <w:tcW w:w="2268" w:type="dxa"/>
            <w:vMerge w:val="restart"/>
          </w:tcPr>
          <w:p w14:paraId="3A5168E6" w14:textId="7BCDD313" w:rsidR="00034B12" w:rsidRDefault="00034B12">
            <w:pPr>
              <w:pBdr>
                <w:top w:val="nil"/>
                <w:left w:val="nil"/>
                <w:bottom w:val="nil"/>
                <w:right w:val="nil"/>
              </w:pBdr>
              <w:rPr>
                <w:rFonts w:cs="Arial"/>
              </w:rPr>
            </w:pPr>
          </w:p>
        </w:tc>
        <w:tc>
          <w:tcPr>
            <w:tcW w:w="5098" w:type="dxa"/>
            <w:vMerge w:val="restart"/>
          </w:tcPr>
          <w:p w14:paraId="60321BA4" w14:textId="3C6B4F4B" w:rsidR="00034B12" w:rsidRDefault="00034B12">
            <w:pPr>
              <w:pBdr>
                <w:top w:val="nil"/>
                <w:left w:val="nil"/>
                <w:bottom w:val="nil"/>
                <w:right w:val="nil"/>
              </w:pBdr>
              <w:rPr>
                <w:rFonts w:cs="Arial"/>
              </w:rPr>
            </w:pPr>
          </w:p>
        </w:tc>
      </w:tr>
      <w:tr w:rsidR="00034B12" w14:paraId="084BE499" w14:textId="77777777">
        <w:trPr>
          <w:trHeight w:val="350"/>
        </w:trPr>
        <w:tc>
          <w:tcPr>
            <w:tcW w:w="2263" w:type="dxa"/>
            <w:vMerge w:val="restart"/>
          </w:tcPr>
          <w:p w14:paraId="318576E5" w14:textId="77777777" w:rsidR="00034B12" w:rsidRDefault="00034B12">
            <w:pPr>
              <w:pBdr>
                <w:top w:val="nil"/>
                <w:left w:val="nil"/>
                <w:bottom w:val="nil"/>
                <w:right w:val="nil"/>
              </w:pBdr>
              <w:rPr>
                <w:rFonts w:cs="Arial"/>
                <w:color w:val="000000"/>
              </w:rPr>
            </w:pPr>
          </w:p>
        </w:tc>
        <w:tc>
          <w:tcPr>
            <w:tcW w:w="2268" w:type="dxa"/>
            <w:vMerge w:val="restart"/>
          </w:tcPr>
          <w:p w14:paraId="682F08BB" w14:textId="77777777" w:rsidR="00034B12" w:rsidRDefault="00034B12">
            <w:pPr>
              <w:pBdr>
                <w:top w:val="nil"/>
                <w:left w:val="nil"/>
                <w:bottom w:val="nil"/>
                <w:right w:val="nil"/>
              </w:pBdr>
              <w:rPr>
                <w:rFonts w:cs="Arial"/>
                <w:color w:val="000000"/>
              </w:rPr>
            </w:pPr>
          </w:p>
        </w:tc>
        <w:tc>
          <w:tcPr>
            <w:tcW w:w="5098" w:type="dxa"/>
            <w:vMerge w:val="restart"/>
          </w:tcPr>
          <w:p w14:paraId="6F6ECA18" w14:textId="77777777" w:rsidR="00034B12" w:rsidRDefault="00034B12">
            <w:pPr>
              <w:pBdr>
                <w:top w:val="nil"/>
                <w:left w:val="nil"/>
                <w:bottom w:val="nil"/>
                <w:right w:val="nil"/>
              </w:pBdr>
              <w:rPr>
                <w:rFonts w:cs="Arial"/>
                <w:color w:val="000000"/>
              </w:rPr>
            </w:pPr>
          </w:p>
        </w:tc>
      </w:tr>
    </w:tbl>
    <w:p w14:paraId="628D6805" w14:textId="77777777" w:rsidR="00034B12" w:rsidRDefault="00A16569">
      <w:pPr>
        <w:spacing w:beforeLines="50" w:before="120"/>
      </w:pPr>
      <w:r>
        <w:rPr>
          <w:rFonts w:hint="eastAsia"/>
        </w:rPr>
        <w:t>R</w:t>
      </w:r>
      <w:r>
        <w:t>AN2 agreed that “measurement reduction rate as one KPI”, however, there is no detailed definition. For intra-cell prediction the definition could be different between temporal domain and spatial domain prediction. For temporal domain RAN2 start with pure temporal domain for case A and case B. Here is rapporteur’s recommendation of the definition:</w:t>
      </w:r>
    </w:p>
    <w:p w14:paraId="65DC689F" w14:textId="77777777" w:rsidR="00034B12" w:rsidRDefault="00A16569">
      <w:pPr>
        <w:spacing w:beforeLines="50" w:before="120"/>
      </w:pPr>
      <w:r>
        <w:t>Measurement reduction rate in temporal domain (MRRT):</w:t>
      </w:r>
    </w:p>
    <w:p w14:paraId="53A68FAD" w14:textId="77777777" w:rsidR="00034B12" w:rsidRDefault="00A16569">
      <w:pPr>
        <w:spacing w:beforeLines="50" w:before="120"/>
        <w:ind w:firstLine="420"/>
      </w:pPr>
      <w:r>
        <w:t>MRRT= skipped measurement time instances / total measurement time instances</w:t>
      </w:r>
    </w:p>
    <w:p w14:paraId="37E2B99D" w14:textId="77777777" w:rsidR="00034B12" w:rsidRDefault="00A16569">
      <w:pPr>
        <w:spacing w:beforeLines="50" w:before="120"/>
      </w:pPr>
      <w:r>
        <w:t>Measurement reduction rate in spatial domain (MRRS):</w:t>
      </w:r>
    </w:p>
    <w:p w14:paraId="0FF786BE" w14:textId="77777777" w:rsidR="00034B12" w:rsidRDefault="00A16569">
      <w:pPr>
        <w:spacing w:beforeLines="50" w:before="120"/>
        <w:ind w:firstLine="420"/>
      </w:pPr>
      <w:r>
        <w:t>MRRS = skipped beams to be measured/ total beams to be measured</w:t>
      </w:r>
    </w:p>
    <w:p w14:paraId="25F8DE2C" w14:textId="77777777" w:rsidR="00034B12" w:rsidRDefault="00A16569">
      <w:pPr>
        <w:rPr>
          <w:b/>
        </w:rPr>
      </w:pPr>
      <w:r>
        <w:rPr>
          <w:rFonts w:hint="eastAsia"/>
          <w:b/>
        </w:rPr>
        <w:t>Q</w:t>
      </w:r>
      <w:r>
        <w:rPr>
          <w:b/>
        </w:rPr>
        <w:t>uestion 2.2.1-4: Do you agree the recommended definition of MRRT and MRRS</w:t>
      </w:r>
      <w:r>
        <w:rPr>
          <w:rFonts w:hint="eastAsia"/>
          <w:b/>
        </w:rPr>
        <w:t>?</w:t>
      </w:r>
      <w:r>
        <w:rPr>
          <w:b/>
        </w:rPr>
        <w:t xml:space="preserve"> If you have different opinions, please provide your recommendation</w:t>
      </w:r>
    </w:p>
    <w:tbl>
      <w:tblPr>
        <w:tblStyle w:val="af"/>
        <w:tblW w:w="0" w:type="auto"/>
        <w:tblLook w:val="04A0" w:firstRow="1" w:lastRow="0" w:firstColumn="1" w:lastColumn="0" w:noHBand="0" w:noVBand="1"/>
      </w:tblPr>
      <w:tblGrid>
        <w:gridCol w:w="2263"/>
        <w:gridCol w:w="2268"/>
        <w:gridCol w:w="5098"/>
      </w:tblGrid>
      <w:tr w:rsidR="00034B12" w14:paraId="15316A48" w14:textId="77777777">
        <w:tc>
          <w:tcPr>
            <w:tcW w:w="2263" w:type="dxa"/>
          </w:tcPr>
          <w:p w14:paraId="57700BD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082E005" w14:textId="77777777" w:rsidR="00034B12" w:rsidRDefault="00A16569">
            <w:pPr>
              <w:jc w:val="center"/>
              <w:rPr>
                <w:rFonts w:eastAsiaTheme="minorEastAsia"/>
              </w:rPr>
            </w:pPr>
            <w:r>
              <w:rPr>
                <w:rFonts w:eastAsiaTheme="minorEastAsia"/>
              </w:rPr>
              <w:t>Position: yes, no</w:t>
            </w:r>
          </w:p>
        </w:tc>
        <w:tc>
          <w:tcPr>
            <w:tcW w:w="5098" w:type="dxa"/>
          </w:tcPr>
          <w:p w14:paraId="37D8DA09"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0CC1A0A" w14:textId="77777777">
        <w:tc>
          <w:tcPr>
            <w:tcW w:w="2263" w:type="dxa"/>
          </w:tcPr>
          <w:p w14:paraId="23C71763" w14:textId="77777777" w:rsidR="00034B12" w:rsidRDefault="00A16569">
            <w:pPr>
              <w:rPr>
                <w:rFonts w:eastAsiaTheme="minorEastAsia"/>
              </w:rPr>
            </w:pPr>
            <w:r>
              <w:rPr>
                <w:rFonts w:eastAsiaTheme="minorEastAsia" w:hint="eastAsia"/>
              </w:rPr>
              <w:t>NTT DOCOMO</w:t>
            </w:r>
          </w:p>
        </w:tc>
        <w:tc>
          <w:tcPr>
            <w:tcW w:w="2268" w:type="dxa"/>
          </w:tcPr>
          <w:p w14:paraId="27D8F287" w14:textId="77777777" w:rsidR="00034B12" w:rsidRDefault="00A16569">
            <w:pPr>
              <w:rPr>
                <w:rFonts w:eastAsiaTheme="minorEastAsia"/>
              </w:rPr>
            </w:pPr>
            <w:r>
              <w:rPr>
                <w:rFonts w:eastAsiaTheme="minorEastAsia" w:hint="eastAsia"/>
              </w:rPr>
              <w:t>Yes (w/ comments)</w:t>
            </w:r>
          </w:p>
        </w:tc>
        <w:tc>
          <w:tcPr>
            <w:tcW w:w="5098" w:type="dxa"/>
          </w:tcPr>
          <w:p w14:paraId="48DCFC69" w14:textId="77777777" w:rsidR="00034B12" w:rsidRDefault="00A16569">
            <w:pPr>
              <w:rPr>
                <w:rFonts w:eastAsiaTheme="minorEastAsia"/>
              </w:rPr>
            </w:pPr>
            <w:r>
              <w:rPr>
                <w:rFonts w:eastAsiaTheme="minorEastAsia" w:hint="eastAsia"/>
              </w:rPr>
              <w:t xml:space="preserve">Similarly, the KPI for frequency domain prediction can be defined as the ratio of </w:t>
            </w:r>
            <w:r>
              <w:rPr>
                <w:rFonts w:eastAsiaTheme="minorEastAsia"/>
              </w:rPr>
              <w:t xml:space="preserve">the </w:t>
            </w:r>
            <w:r>
              <w:rPr>
                <w:rFonts w:eastAsiaTheme="minorEastAsia" w:hint="eastAsia"/>
              </w:rPr>
              <w:t>reduced measurement gap.</w:t>
            </w:r>
          </w:p>
        </w:tc>
      </w:tr>
      <w:tr w:rsidR="00034B12" w14:paraId="678F4451" w14:textId="77777777">
        <w:trPr>
          <w:trHeight w:val="350"/>
        </w:trPr>
        <w:tc>
          <w:tcPr>
            <w:tcW w:w="2263" w:type="dxa"/>
            <w:vMerge w:val="restart"/>
          </w:tcPr>
          <w:p w14:paraId="110FDFEE" w14:textId="2B00B61B" w:rsidR="00034B12" w:rsidRDefault="00034B12">
            <w:pPr>
              <w:rPr>
                <w:rFonts w:eastAsiaTheme="minorEastAsia"/>
              </w:rPr>
            </w:pPr>
          </w:p>
        </w:tc>
        <w:tc>
          <w:tcPr>
            <w:tcW w:w="2268" w:type="dxa"/>
            <w:vMerge w:val="restart"/>
          </w:tcPr>
          <w:p w14:paraId="290E6F53" w14:textId="5E06192D" w:rsidR="00034B12" w:rsidRDefault="00034B12">
            <w:pPr>
              <w:rPr>
                <w:rFonts w:eastAsiaTheme="minorEastAsia"/>
              </w:rPr>
            </w:pPr>
          </w:p>
        </w:tc>
        <w:tc>
          <w:tcPr>
            <w:tcW w:w="5098" w:type="dxa"/>
            <w:vMerge w:val="restart"/>
          </w:tcPr>
          <w:p w14:paraId="29D19008" w14:textId="77777777" w:rsidR="00034B12" w:rsidRDefault="00034B12">
            <w:pPr>
              <w:rPr>
                <w:rFonts w:eastAsiaTheme="minorEastAsia"/>
              </w:rPr>
            </w:pPr>
          </w:p>
        </w:tc>
      </w:tr>
      <w:tr w:rsidR="00034B12" w14:paraId="49407D49" w14:textId="77777777">
        <w:trPr>
          <w:trHeight w:val="350"/>
        </w:trPr>
        <w:tc>
          <w:tcPr>
            <w:tcW w:w="2263" w:type="dxa"/>
            <w:vMerge w:val="restart"/>
          </w:tcPr>
          <w:p w14:paraId="7E3CC737" w14:textId="77777777" w:rsidR="00034B12" w:rsidRDefault="00034B12">
            <w:pPr>
              <w:rPr>
                <w:rFonts w:eastAsiaTheme="minorEastAsia"/>
              </w:rPr>
            </w:pPr>
          </w:p>
        </w:tc>
        <w:tc>
          <w:tcPr>
            <w:tcW w:w="2268" w:type="dxa"/>
            <w:vMerge w:val="restart"/>
          </w:tcPr>
          <w:p w14:paraId="7CB3897B" w14:textId="77777777" w:rsidR="00034B12" w:rsidRDefault="00034B12">
            <w:pPr>
              <w:rPr>
                <w:rFonts w:eastAsiaTheme="minorEastAsia"/>
              </w:rPr>
            </w:pPr>
          </w:p>
        </w:tc>
        <w:tc>
          <w:tcPr>
            <w:tcW w:w="5098" w:type="dxa"/>
            <w:vMerge w:val="restart"/>
          </w:tcPr>
          <w:p w14:paraId="0EAE214F" w14:textId="77777777" w:rsidR="00034B12" w:rsidRDefault="00034B12">
            <w:pPr>
              <w:rPr>
                <w:rFonts w:eastAsiaTheme="minorEastAsia"/>
              </w:rPr>
            </w:pPr>
          </w:p>
        </w:tc>
      </w:tr>
    </w:tbl>
    <w:p w14:paraId="4A132C17" w14:textId="77777777" w:rsidR="00034B12" w:rsidRDefault="00034B12">
      <w:pPr>
        <w:spacing w:beforeLines="50" w:before="120"/>
      </w:pPr>
    </w:p>
    <w:p w14:paraId="5C8F4EA3" w14:textId="77777777" w:rsidR="00034B12" w:rsidRDefault="00A16569">
      <w:pPr>
        <w:pStyle w:val="3"/>
      </w:pPr>
      <w:r>
        <w:t>Methodology</w:t>
      </w:r>
    </w:p>
    <w:p w14:paraId="00C8ACB8" w14:textId="77777777" w:rsidR="00034B12" w:rsidRDefault="00A16569">
      <w:r>
        <w:t>The cell level results refer to L3 cell level measurement results, which is depicted as reference point C in the measurement model. B</w:t>
      </w:r>
      <w:r>
        <w:rPr>
          <w:rFonts w:hint="eastAsia"/>
        </w:rPr>
        <w:t>u</w:t>
      </w:r>
      <w:r>
        <w:t>t it is not clear what does “beam level results” mean in the agreements. It could be the raw L1 beam level measurement result without L1 filtering (depicted by reference point A) or L1 beam level measurement result after L1 filtering (depicted by reference point A</w:t>
      </w:r>
      <w:r>
        <w:rPr>
          <w:vertAlign w:val="superscript"/>
        </w:rPr>
        <w:t>1</w:t>
      </w:r>
      <w:r>
        <w:t>)</w:t>
      </w:r>
      <w:r>
        <w:rPr>
          <w:rFonts w:hint="eastAsia"/>
        </w:rPr>
        <w:t>.</w:t>
      </w:r>
      <w:r>
        <w:t xml:space="preserve"> Because L1 filtering is up to UE’s </w:t>
      </w:r>
      <w:r>
        <w:lastRenderedPageBreak/>
        <w:t>implementation, so it is not easy to explain the difference between reference A and A</w:t>
      </w:r>
      <w:r>
        <w:rPr>
          <w:vertAlign w:val="superscript"/>
        </w:rPr>
        <w:t>1</w:t>
      </w:r>
      <w:r>
        <w:t>. Note this issue is also related to question 2.3.1.5-1 i.e., whether fast fading should be modelled as part of the channel modelling. Without fast fading element, there is not much difference between reference point A and A</w:t>
      </w:r>
      <w:r>
        <w:rPr>
          <w:vertAlign w:val="superscript"/>
        </w:rPr>
        <w:t>1</w:t>
      </w:r>
      <w:r>
        <w:t>. With fast fading element, L1 raw data before L1 filtering can reflect the channel variation better.</w:t>
      </w:r>
    </w:p>
    <w:p w14:paraId="2D96B8BB" w14:textId="77777777" w:rsidR="00034B12" w:rsidRDefault="00A16569">
      <w:pPr>
        <w:rPr>
          <w:b/>
        </w:rPr>
      </w:pPr>
      <w:r>
        <w:rPr>
          <w:b/>
        </w:rPr>
        <w:t>Question 2.2.2-0: For the “beam level results” in RRM case 1 and RRM case 3, which option do you prefer?</w:t>
      </w:r>
    </w:p>
    <w:p w14:paraId="0A39A605" w14:textId="77777777" w:rsidR="00034B12" w:rsidRDefault="00A16569">
      <w:r>
        <w:t>Option1: It is raw L1 beam level measurement result without L1 filtering i.e., reference point A</w:t>
      </w:r>
    </w:p>
    <w:p w14:paraId="60A2C2C0" w14:textId="77777777" w:rsidR="00034B12" w:rsidRDefault="00A16569">
      <w:pPr>
        <w:rPr>
          <w:vertAlign w:val="superscript"/>
        </w:rPr>
      </w:pPr>
      <w:r>
        <w:rPr>
          <w:rFonts w:hint="eastAsia"/>
        </w:rPr>
        <w:t>O</w:t>
      </w:r>
      <w:r>
        <w:t>ption2: it is L1 beam level measurement result after L1 filtering i.e., reference point A</w:t>
      </w:r>
      <w:r>
        <w:rPr>
          <w:vertAlign w:val="superscript"/>
        </w:rPr>
        <w:t>1</w:t>
      </w:r>
    </w:p>
    <w:p w14:paraId="5F163965" w14:textId="77777777" w:rsidR="00034B12" w:rsidRDefault="00A16569">
      <w:r>
        <w:rPr>
          <w:rFonts w:hint="eastAsia"/>
        </w:rPr>
        <w:t>O</w:t>
      </w:r>
      <w:r>
        <w:t>ption3: it is up to company to choose either reference point A or point A</w:t>
      </w:r>
      <w:r>
        <w:rPr>
          <w:vertAlign w:val="superscript"/>
        </w:rPr>
        <w:t>1</w:t>
      </w:r>
      <w:r>
        <w:t xml:space="preserve"> and report it when providing simulation result</w:t>
      </w:r>
    </w:p>
    <w:tbl>
      <w:tblPr>
        <w:tblStyle w:val="af"/>
        <w:tblW w:w="0" w:type="auto"/>
        <w:tblLook w:val="04A0" w:firstRow="1" w:lastRow="0" w:firstColumn="1" w:lastColumn="0" w:noHBand="0" w:noVBand="1"/>
      </w:tblPr>
      <w:tblGrid>
        <w:gridCol w:w="2263"/>
        <w:gridCol w:w="2268"/>
        <w:gridCol w:w="5098"/>
      </w:tblGrid>
      <w:tr w:rsidR="00034B12" w14:paraId="081CCBE3" w14:textId="77777777">
        <w:tc>
          <w:tcPr>
            <w:tcW w:w="2263" w:type="dxa"/>
          </w:tcPr>
          <w:p w14:paraId="72A4C09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357D4616" w14:textId="77777777" w:rsidR="00034B12" w:rsidRDefault="00A16569">
            <w:pPr>
              <w:jc w:val="center"/>
              <w:rPr>
                <w:rFonts w:eastAsiaTheme="minorEastAsia"/>
              </w:rPr>
            </w:pPr>
            <w:r>
              <w:rPr>
                <w:rFonts w:eastAsiaTheme="minorEastAsia"/>
              </w:rPr>
              <w:t>Preferred option</w:t>
            </w:r>
          </w:p>
        </w:tc>
        <w:tc>
          <w:tcPr>
            <w:tcW w:w="5098" w:type="dxa"/>
          </w:tcPr>
          <w:p w14:paraId="21F67CC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F0BE03" w14:textId="77777777">
        <w:tc>
          <w:tcPr>
            <w:tcW w:w="2263" w:type="dxa"/>
          </w:tcPr>
          <w:p w14:paraId="53C679C9" w14:textId="77777777" w:rsidR="00034B12" w:rsidRDefault="00A16569">
            <w:pPr>
              <w:rPr>
                <w:rFonts w:eastAsiaTheme="minorEastAsia"/>
              </w:rPr>
            </w:pPr>
            <w:r>
              <w:rPr>
                <w:rFonts w:eastAsiaTheme="minorEastAsia" w:hint="eastAsia"/>
              </w:rPr>
              <w:t>NTT DOCOMO</w:t>
            </w:r>
          </w:p>
        </w:tc>
        <w:tc>
          <w:tcPr>
            <w:tcW w:w="2268" w:type="dxa"/>
          </w:tcPr>
          <w:p w14:paraId="003B0850" w14:textId="77777777" w:rsidR="00034B12" w:rsidRDefault="00A16569">
            <w:pPr>
              <w:rPr>
                <w:rFonts w:eastAsiaTheme="minorEastAsia"/>
              </w:rPr>
            </w:pPr>
            <w:r>
              <w:rPr>
                <w:rFonts w:eastAsiaTheme="minorEastAsia" w:hint="eastAsia"/>
              </w:rPr>
              <w:t>Option 3</w:t>
            </w:r>
          </w:p>
        </w:tc>
        <w:tc>
          <w:tcPr>
            <w:tcW w:w="5098" w:type="dxa"/>
          </w:tcPr>
          <w:p w14:paraId="73BA94F0" w14:textId="77777777" w:rsidR="00034B12" w:rsidRDefault="00A16569">
            <w:pPr>
              <w:rPr>
                <w:rFonts w:eastAsiaTheme="minorEastAsia"/>
              </w:rPr>
            </w:pPr>
            <w:r>
              <w:rPr>
                <w:rFonts w:eastAsiaTheme="minorEastAsia"/>
              </w:rPr>
              <w:t>We think</w:t>
            </w:r>
            <w:r>
              <w:rPr>
                <w:rFonts w:eastAsiaTheme="minorEastAsia" w:hint="eastAsia"/>
              </w:rPr>
              <w:t xml:space="preserve"> this is too </w:t>
            </w:r>
            <w:r>
              <w:rPr>
                <w:rFonts w:eastAsiaTheme="minorEastAsia"/>
              </w:rPr>
              <w:t>detail</w:t>
            </w:r>
            <w:r>
              <w:rPr>
                <w:rFonts w:eastAsiaTheme="minorEastAsia" w:hint="eastAsia"/>
              </w:rPr>
              <w:t xml:space="preserve">ed and should be up to </w:t>
            </w:r>
            <w:r>
              <w:rPr>
                <w:rFonts w:eastAsiaTheme="minorEastAsia"/>
              </w:rPr>
              <w:t xml:space="preserve">the </w:t>
            </w:r>
            <w:r>
              <w:rPr>
                <w:rFonts w:eastAsiaTheme="minorEastAsia" w:hint="eastAsia"/>
              </w:rPr>
              <w:t>companies.</w:t>
            </w:r>
          </w:p>
        </w:tc>
      </w:tr>
      <w:tr w:rsidR="00034B12" w14:paraId="26FC2043" w14:textId="77777777">
        <w:trPr>
          <w:trHeight w:val="350"/>
        </w:trPr>
        <w:tc>
          <w:tcPr>
            <w:tcW w:w="2263" w:type="dxa"/>
            <w:vMerge w:val="restart"/>
          </w:tcPr>
          <w:p w14:paraId="49B666DC" w14:textId="3B8765AB" w:rsidR="00034B12" w:rsidRDefault="00034B12">
            <w:pPr>
              <w:pBdr>
                <w:top w:val="nil"/>
                <w:left w:val="nil"/>
                <w:bottom w:val="nil"/>
                <w:right w:val="nil"/>
              </w:pBdr>
              <w:rPr>
                <w:rFonts w:cs="Arial"/>
              </w:rPr>
            </w:pPr>
          </w:p>
        </w:tc>
        <w:tc>
          <w:tcPr>
            <w:tcW w:w="2268" w:type="dxa"/>
            <w:vMerge w:val="restart"/>
          </w:tcPr>
          <w:p w14:paraId="7594E3BB" w14:textId="02C4308E" w:rsidR="00034B12" w:rsidRDefault="00034B12">
            <w:pPr>
              <w:pBdr>
                <w:top w:val="nil"/>
                <w:left w:val="nil"/>
                <w:bottom w:val="nil"/>
                <w:right w:val="nil"/>
              </w:pBdr>
              <w:rPr>
                <w:rFonts w:cs="Arial"/>
              </w:rPr>
            </w:pPr>
          </w:p>
        </w:tc>
        <w:tc>
          <w:tcPr>
            <w:tcW w:w="5098" w:type="dxa"/>
            <w:vMerge w:val="restart"/>
          </w:tcPr>
          <w:p w14:paraId="6BF166A8" w14:textId="5556ECB8" w:rsidR="00034B12" w:rsidRDefault="00034B12">
            <w:pPr>
              <w:pBdr>
                <w:top w:val="nil"/>
                <w:left w:val="nil"/>
                <w:bottom w:val="nil"/>
                <w:right w:val="nil"/>
              </w:pBdr>
              <w:rPr>
                <w:rFonts w:cs="Arial"/>
              </w:rPr>
            </w:pPr>
          </w:p>
        </w:tc>
      </w:tr>
      <w:tr w:rsidR="00034B12" w14:paraId="46B3421F" w14:textId="77777777">
        <w:trPr>
          <w:trHeight w:val="350"/>
        </w:trPr>
        <w:tc>
          <w:tcPr>
            <w:tcW w:w="2263" w:type="dxa"/>
            <w:vMerge w:val="restart"/>
          </w:tcPr>
          <w:p w14:paraId="316E6D1A" w14:textId="77777777" w:rsidR="00034B12" w:rsidRDefault="00034B12">
            <w:pPr>
              <w:pBdr>
                <w:top w:val="nil"/>
                <w:left w:val="nil"/>
                <w:bottom w:val="nil"/>
                <w:right w:val="nil"/>
              </w:pBdr>
              <w:rPr>
                <w:rFonts w:cs="Arial"/>
                <w:color w:val="000000"/>
              </w:rPr>
            </w:pPr>
          </w:p>
        </w:tc>
        <w:tc>
          <w:tcPr>
            <w:tcW w:w="2268" w:type="dxa"/>
            <w:vMerge w:val="restart"/>
          </w:tcPr>
          <w:p w14:paraId="745C5236" w14:textId="77777777" w:rsidR="00034B12" w:rsidRDefault="00034B12">
            <w:pPr>
              <w:pBdr>
                <w:top w:val="nil"/>
                <w:left w:val="nil"/>
                <w:bottom w:val="nil"/>
                <w:right w:val="nil"/>
              </w:pBdr>
              <w:rPr>
                <w:rFonts w:cs="Arial"/>
                <w:color w:val="000000"/>
              </w:rPr>
            </w:pPr>
          </w:p>
        </w:tc>
        <w:tc>
          <w:tcPr>
            <w:tcW w:w="5098" w:type="dxa"/>
            <w:vMerge w:val="restart"/>
          </w:tcPr>
          <w:p w14:paraId="14CAE4AB" w14:textId="77777777" w:rsidR="00034B12" w:rsidRDefault="00034B12">
            <w:pPr>
              <w:pBdr>
                <w:top w:val="nil"/>
                <w:left w:val="nil"/>
                <w:bottom w:val="nil"/>
                <w:right w:val="nil"/>
              </w:pBdr>
              <w:rPr>
                <w:rFonts w:cs="Arial"/>
                <w:color w:val="000000"/>
              </w:rPr>
            </w:pPr>
          </w:p>
        </w:tc>
      </w:tr>
    </w:tbl>
    <w:p w14:paraId="65FC7C78" w14:textId="77777777" w:rsidR="00034B12" w:rsidRDefault="00A16569">
      <w:pPr>
        <w:spacing w:beforeLines="50" w:before="120"/>
      </w:pPr>
      <w:r>
        <w:rPr>
          <w:rFonts w:hint="eastAsia"/>
        </w:rPr>
        <w:t>R</w:t>
      </w:r>
      <w:r>
        <w:t>AN2 agreed at RAN2#125bis:</w:t>
      </w:r>
    </w:p>
    <w:p w14:paraId="2240064D" w14:textId="77777777" w:rsidR="00034B12" w:rsidRDefault="00A16569">
      <w:pPr>
        <w:spacing w:beforeLines="50" w:before="120"/>
      </w:pPr>
      <w:r>
        <w:rPr>
          <w:noProof/>
        </w:rPr>
        <mc:AlternateContent>
          <mc:Choice Requires="wps">
            <w:drawing>
              <wp:inline distT="0" distB="0" distL="0" distR="0" wp14:anchorId="4EFFD46D" wp14:editId="47852979">
                <wp:extent cx="6205537" cy="1404620"/>
                <wp:effectExtent l="0" t="0" r="24130" b="12065"/>
                <wp:docPr id="4"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wps:txbx>
                      <wps:bodyPr rot="0" vert="horz" wrap="square" lIns="72000" tIns="36000" rIns="72000" bIns="36000" anchor="t" anchorCtr="0">
                        <a:spAutoFit/>
                      </wps:bodyPr>
                    </wps:wsp>
                  </a:graphicData>
                </a:graphic>
              </wp:inline>
            </w:drawing>
          </mc:Choice>
          <mc:Fallback>
            <w:pict>
              <v:shapetype w14:anchorId="4EFFD46D" id="_x0000_t202" coordsize="21600,21600" o:spt="202" path="m,l,21600r21600,l21600,xe">
                <v:stroke joinstyle="miter"/>
                <v:path gradientshapeok="t" o:connecttype="rect"/>
              </v:shapetype>
              <v:shape id="文本框 2" o:spid="_x0000_s1026"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">
                <v:textbox style="mso-fit-shape-to-text:t" inset="2mm,1mm,2mm,1mm">
                  <w:txbxContent>
                    <w:p w14:paraId="21CC746B" w14:textId="77777777" w:rsidR="00034B12" w:rsidRDefault="00A16569">
                      <w:pPr>
                        <w:pStyle w:val="Doc-text2"/>
                        <w:numPr>
                          <w:ilvl w:val="0"/>
                          <w:numId w:val="24"/>
                        </w:numPr>
                        <w:ind w:left="360"/>
                        <w:jc w:val="both"/>
                      </w:pPr>
                      <w:r>
                        <w:t xml:space="preserve">We will consider intra-frequency intra and inter-cell spatial domain measurement predictions, for beam and cell level measurements.  </w:t>
                      </w:r>
                    </w:p>
                    <w:p w14:paraId="3B9AE092" w14:textId="77777777" w:rsidR="00034B12" w:rsidRDefault="00A16569">
                      <w:pPr>
                        <w:pStyle w:val="Doc-text2"/>
                        <w:numPr>
                          <w:ilvl w:val="0"/>
                          <w:numId w:val="24"/>
                        </w:numPr>
                        <w:ind w:left="360"/>
                        <w:jc w:val="both"/>
                      </w:pPr>
                      <w:r>
                        <w:t>For temporal domain measurement prediction, we will consider the AI-PHY beam management Case A and Case B from the RAN1 AI/ML PHY TR and it applies to both beam level and cell level.   As baseline we will focus on pure temporal prediction.</w:t>
                      </w:r>
                    </w:p>
                  </w:txbxContent>
                </v:textbox>
                <w10:anchorlock/>
              </v:shape>
            </w:pict>
          </mc:Fallback>
        </mc:AlternateContent>
      </w:r>
    </w:p>
    <w:p w14:paraId="0D3E715F" w14:textId="77777777" w:rsidR="00034B12" w:rsidRDefault="00A16569">
      <w:pPr>
        <w:spacing w:beforeLines="50" w:before="120"/>
      </w:pPr>
      <w:r>
        <w:t>These two agreements imply RRM prediction could be categorised in following 3 dimensions:</w:t>
      </w:r>
    </w:p>
    <w:p w14:paraId="2F90023C" w14:textId="77777777" w:rsidR="00034B12" w:rsidRDefault="00A16569">
      <w:pPr>
        <w:rPr>
          <w:b/>
        </w:rPr>
      </w:pPr>
      <w:r>
        <w:rPr>
          <w:rFonts w:hint="eastAsia"/>
          <w:b/>
        </w:rPr>
        <w:t>D</w:t>
      </w:r>
      <w:r>
        <w:rPr>
          <w:b/>
        </w:rPr>
        <w:t xml:space="preserve">1: intra-frequency or inter-frequency. </w:t>
      </w:r>
    </w:p>
    <w:p w14:paraId="42B27E88" w14:textId="77777777" w:rsidR="00034B12" w:rsidRDefault="00A16569">
      <w:r>
        <w:t>As agreed during last meeting, there are 3 cases totally i.e., FR1_to_FR1 intra-frequency, FR1_to_FR1 inter-frequency and FR2_to_FR2 intra-frequency.</w:t>
      </w:r>
    </w:p>
    <w:p w14:paraId="54ACECDD" w14:textId="77777777" w:rsidR="00034B12" w:rsidRDefault="00A16569">
      <w:pPr>
        <w:rPr>
          <w:b/>
        </w:rPr>
      </w:pPr>
      <w:r>
        <w:rPr>
          <w:rFonts w:hint="eastAsia"/>
          <w:b/>
        </w:rPr>
        <w:t>D</w:t>
      </w:r>
      <w:r>
        <w:rPr>
          <w:b/>
        </w:rPr>
        <w:t xml:space="preserve">2: intra-cell or inter-cell or cluster approach. </w:t>
      </w:r>
    </w:p>
    <w:p w14:paraId="0907C2BD" w14:textId="77777777" w:rsidR="00034B12" w:rsidRDefault="00A16569">
      <w:r>
        <w:t xml:space="preserve">The intra-cell prediction basically means the input and output measurement result of the model comes from same cell. Obviously intra-cell can only be applied for intra-frequency case. Inter-cell prediction means the input and output of the model is different cell. It could be for either intra-frequency or inter-frequency case. It is not crystal clear what is cluster approach. Based on some offline discussion with proponents, it basically means the number of input cells could be more than one cell [18] for intra-frequency prediction. </w:t>
      </w:r>
    </w:p>
    <w:p w14:paraId="09C68815" w14:textId="77777777" w:rsidR="00034B12" w:rsidRDefault="00A16569">
      <w:pPr>
        <w:rPr>
          <w:b/>
        </w:rPr>
      </w:pPr>
      <w:r>
        <w:rPr>
          <w:rFonts w:hint="eastAsia"/>
          <w:b/>
        </w:rPr>
        <w:t>D</w:t>
      </w:r>
      <w:r>
        <w:rPr>
          <w:b/>
        </w:rPr>
        <w:t>3: Temporal or spatial domain</w:t>
      </w:r>
    </w:p>
    <w:p w14:paraId="205F42AE" w14:textId="77777777" w:rsidR="00034B12" w:rsidRDefault="00A16569">
      <w:r>
        <w:rPr>
          <w:rFonts w:hint="eastAsia"/>
        </w:rPr>
        <w:t>F</w:t>
      </w:r>
      <w:r>
        <w:t xml:space="preserve">or temporal domain, RAN2 agreed that we will mimic case A and case B of BM case 2 in [38.843] in pure time domain as baseline. As for spatial domain prediction, it basically means UE will measure partially configured beams instead full set beams to perform RRM measurement. For RRM sub case 1, it also means that beam level measurement result of partial beams (i.e., not measured ones) is predicted based on measurement of other beams (i.e., measured ones). </w:t>
      </w:r>
    </w:p>
    <w:p w14:paraId="018DD7C5" w14:textId="77777777" w:rsidR="00034B12" w:rsidRDefault="00A16569">
      <w:r>
        <w:t>The 1</w:t>
      </w:r>
      <w:r>
        <w:rPr>
          <w:vertAlign w:val="superscript"/>
        </w:rPr>
        <w:t>st</w:t>
      </w:r>
      <w:r>
        <w:t xml:space="preserve"> step we can do is to list all the potential combinations and check which of them are valid case to be discussed.</w:t>
      </w:r>
    </w:p>
    <w:tbl>
      <w:tblPr>
        <w:tblStyle w:val="af"/>
        <w:tblW w:w="0" w:type="auto"/>
        <w:tblLook w:val="04A0" w:firstRow="1" w:lastRow="0" w:firstColumn="1" w:lastColumn="0" w:noHBand="0" w:noVBand="1"/>
      </w:tblPr>
      <w:tblGrid>
        <w:gridCol w:w="1838"/>
        <w:gridCol w:w="4253"/>
        <w:gridCol w:w="3402"/>
      </w:tblGrid>
      <w:tr w:rsidR="00034B12" w14:paraId="56D05840" w14:textId="77777777">
        <w:tc>
          <w:tcPr>
            <w:tcW w:w="1838" w:type="dxa"/>
          </w:tcPr>
          <w:p w14:paraId="399B49C7" w14:textId="77777777" w:rsidR="00034B12" w:rsidRDefault="00A16569">
            <w:r>
              <w:t>Scenarios</w:t>
            </w:r>
          </w:p>
        </w:tc>
        <w:tc>
          <w:tcPr>
            <w:tcW w:w="4253" w:type="dxa"/>
          </w:tcPr>
          <w:p w14:paraId="156A2D64" w14:textId="77777777" w:rsidR="00034B12" w:rsidRDefault="00A16569">
            <w:r>
              <w:rPr>
                <w:rFonts w:hint="eastAsia"/>
              </w:rPr>
              <w:t>F</w:t>
            </w:r>
            <w:r>
              <w:t>R1_to_FR1 or FR2_to_FR2 intra-frequency</w:t>
            </w:r>
          </w:p>
        </w:tc>
        <w:tc>
          <w:tcPr>
            <w:tcW w:w="3402" w:type="dxa"/>
          </w:tcPr>
          <w:p w14:paraId="255C08F5" w14:textId="77777777" w:rsidR="00034B12" w:rsidRDefault="00A16569">
            <w:r>
              <w:rPr>
                <w:rFonts w:hint="eastAsia"/>
              </w:rPr>
              <w:t>F</w:t>
            </w:r>
            <w:r>
              <w:t>R1_to_FR1 inter-frequency</w:t>
            </w:r>
          </w:p>
        </w:tc>
      </w:tr>
      <w:tr w:rsidR="00034B12" w14:paraId="4A26C4AC" w14:textId="77777777">
        <w:tc>
          <w:tcPr>
            <w:tcW w:w="1838" w:type="dxa"/>
          </w:tcPr>
          <w:p w14:paraId="11D66067" w14:textId="77777777" w:rsidR="00034B12" w:rsidRDefault="00A16569">
            <w:r>
              <w:t>Intra-cell</w:t>
            </w:r>
          </w:p>
        </w:tc>
        <w:tc>
          <w:tcPr>
            <w:tcW w:w="4253" w:type="dxa"/>
          </w:tcPr>
          <w:p w14:paraId="683CF807" w14:textId="77777777" w:rsidR="00034B12" w:rsidRDefault="00A16569">
            <w:proofErr w:type="spellStart"/>
            <w:r>
              <w:t>Intra_F_C_T</w:t>
            </w:r>
            <w:proofErr w:type="spellEnd"/>
            <w:r>
              <w:t>: temporal domain</w:t>
            </w:r>
            <w:r>
              <w:rPr>
                <w:rFonts w:hint="eastAsia"/>
              </w:rPr>
              <w:t>,</w:t>
            </w:r>
            <w:r>
              <w:t xml:space="preserve"> to be clarified</w:t>
            </w:r>
          </w:p>
          <w:p w14:paraId="06040F9F" w14:textId="77777777" w:rsidR="00034B12" w:rsidRDefault="00A16569">
            <w:proofErr w:type="spellStart"/>
            <w:r>
              <w:t>Intra_F_C_S</w:t>
            </w:r>
            <w:proofErr w:type="spellEnd"/>
            <w:r>
              <w:t>: spatial domain (FR2_to_FR2 only), to be clarified</w:t>
            </w:r>
          </w:p>
        </w:tc>
        <w:tc>
          <w:tcPr>
            <w:tcW w:w="3402" w:type="dxa"/>
          </w:tcPr>
          <w:p w14:paraId="64D7E987" w14:textId="77777777" w:rsidR="00034B12" w:rsidRDefault="00A16569">
            <w:r>
              <w:rPr>
                <w:rFonts w:hint="eastAsia"/>
                <w:color w:val="FF0000"/>
              </w:rPr>
              <w:t>I</w:t>
            </w:r>
            <w:r>
              <w:rPr>
                <w:color w:val="FF0000"/>
              </w:rPr>
              <w:t>nvalid case</w:t>
            </w:r>
          </w:p>
        </w:tc>
      </w:tr>
      <w:tr w:rsidR="00034B12" w14:paraId="56752357" w14:textId="77777777">
        <w:tc>
          <w:tcPr>
            <w:tcW w:w="1838" w:type="dxa"/>
          </w:tcPr>
          <w:p w14:paraId="4C53D226" w14:textId="77777777" w:rsidR="00034B12" w:rsidRDefault="00A16569">
            <w:r>
              <w:t>Inter-cell</w:t>
            </w:r>
          </w:p>
        </w:tc>
        <w:tc>
          <w:tcPr>
            <w:tcW w:w="4253" w:type="dxa"/>
          </w:tcPr>
          <w:p w14:paraId="46B1E993" w14:textId="77777777" w:rsidR="00034B12" w:rsidRDefault="00A16569">
            <w:proofErr w:type="spellStart"/>
            <w:r>
              <w:rPr>
                <w:rFonts w:hint="eastAsia"/>
              </w:rPr>
              <w:t>Intra_F_Inter_C</w:t>
            </w:r>
            <w:proofErr w:type="spellEnd"/>
            <w:r>
              <w:t>: To be clarified</w:t>
            </w:r>
          </w:p>
        </w:tc>
        <w:tc>
          <w:tcPr>
            <w:tcW w:w="3402" w:type="dxa"/>
          </w:tcPr>
          <w:p w14:paraId="325A8A37" w14:textId="77777777" w:rsidR="00034B12" w:rsidRDefault="00A16569">
            <w:proofErr w:type="spellStart"/>
            <w:r>
              <w:rPr>
                <w:rFonts w:hint="eastAsia"/>
              </w:rPr>
              <w:t>Inter_F_C</w:t>
            </w:r>
            <w:proofErr w:type="spellEnd"/>
            <w:r>
              <w:t>: to be clarified</w:t>
            </w:r>
          </w:p>
        </w:tc>
      </w:tr>
      <w:tr w:rsidR="00034B12" w14:paraId="6F0F9E71" w14:textId="77777777">
        <w:tc>
          <w:tcPr>
            <w:tcW w:w="1838" w:type="dxa"/>
          </w:tcPr>
          <w:p w14:paraId="66D9A5C2" w14:textId="77777777" w:rsidR="00034B12" w:rsidRDefault="00A16569">
            <w:r>
              <w:t>Cluster approach</w:t>
            </w:r>
          </w:p>
        </w:tc>
        <w:tc>
          <w:tcPr>
            <w:tcW w:w="4253" w:type="dxa"/>
          </w:tcPr>
          <w:p w14:paraId="46B8E58F" w14:textId="77777777" w:rsidR="00034B12" w:rsidRDefault="00A16569">
            <w:proofErr w:type="spellStart"/>
            <w:r>
              <w:rPr>
                <w:rFonts w:hint="eastAsia"/>
              </w:rPr>
              <w:t>Intra_F_Cluster</w:t>
            </w:r>
            <w:proofErr w:type="spellEnd"/>
            <w:r>
              <w:t>: To be clarified</w:t>
            </w:r>
          </w:p>
        </w:tc>
        <w:tc>
          <w:tcPr>
            <w:tcW w:w="3402" w:type="dxa"/>
          </w:tcPr>
          <w:p w14:paraId="3E4B6FDF" w14:textId="77777777" w:rsidR="00034B12" w:rsidRDefault="00A16569">
            <w:r>
              <w:rPr>
                <w:rFonts w:hint="eastAsia"/>
                <w:color w:val="FF0000"/>
              </w:rPr>
              <w:t>I</w:t>
            </w:r>
            <w:r>
              <w:rPr>
                <w:color w:val="FF0000"/>
              </w:rPr>
              <w:t>nvalid case</w:t>
            </w:r>
          </w:p>
        </w:tc>
      </w:tr>
    </w:tbl>
    <w:p w14:paraId="453E4C7D" w14:textId="77777777" w:rsidR="00034B12" w:rsidRDefault="00A16569">
      <w:pPr>
        <w:spacing w:beforeLines="50" w:before="120"/>
        <w:jc w:val="center"/>
      </w:pPr>
      <w:r>
        <w:t>Table 2.2.2-2 prediction combinations</w:t>
      </w:r>
    </w:p>
    <w:p w14:paraId="02091F92" w14:textId="77777777" w:rsidR="00034B12" w:rsidRDefault="00A16569">
      <w:pPr>
        <w:rPr>
          <w:b/>
        </w:rPr>
      </w:pPr>
      <w:r>
        <w:rPr>
          <w:rFonts w:hint="eastAsia"/>
          <w:b/>
        </w:rPr>
        <w:lastRenderedPageBreak/>
        <w:t>Q</w:t>
      </w:r>
      <w:r>
        <w:rPr>
          <w:b/>
        </w:rPr>
        <w:t>uestion 2.2.2-1: Do you agree with listed combinations in Table 2.2.2-2? If you have more cases to be discussed, please provide your case with detail description.</w:t>
      </w:r>
    </w:p>
    <w:tbl>
      <w:tblPr>
        <w:tblStyle w:val="af"/>
        <w:tblW w:w="0" w:type="auto"/>
        <w:tblLook w:val="04A0" w:firstRow="1" w:lastRow="0" w:firstColumn="1" w:lastColumn="0" w:noHBand="0" w:noVBand="1"/>
      </w:tblPr>
      <w:tblGrid>
        <w:gridCol w:w="2263"/>
        <w:gridCol w:w="2268"/>
        <w:gridCol w:w="5098"/>
      </w:tblGrid>
      <w:tr w:rsidR="00034B12" w14:paraId="2BD2312A" w14:textId="77777777">
        <w:tc>
          <w:tcPr>
            <w:tcW w:w="2263" w:type="dxa"/>
          </w:tcPr>
          <w:p w14:paraId="330CD4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E3ED9EF" w14:textId="77777777" w:rsidR="00034B12" w:rsidRDefault="00A16569">
            <w:pPr>
              <w:jc w:val="center"/>
              <w:rPr>
                <w:rFonts w:eastAsiaTheme="minorEastAsia"/>
              </w:rPr>
            </w:pPr>
            <w:r>
              <w:rPr>
                <w:rFonts w:eastAsiaTheme="minorEastAsia"/>
              </w:rPr>
              <w:t xml:space="preserve">yes or no </w:t>
            </w:r>
          </w:p>
        </w:tc>
        <w:tc>
          <w:tcPr>
            <w:tcW w:w="5098" w:type="dxa"/>
          </w:tcPr>
          <w:p w14:paraId="1C3B5901" w14:textId="77777777" w:rsidR="00034B12" w:rsidRDefault="00A16569">
            <w:pPr>
              <w:jc w:val="center"/>
              <w:rPr>
                <w:rFonts w:eastAsiaTheme="minorEastAsia"/>
              </w:rPr>
            </w:pPr>
            <w:r>
              <w:rPr>
                <w:rFonts w:eastAsiaTheme="minorEastAsia"/>
              </w:rPr>
              <w:t>Comments or more case(s)</w:t>
            </w:r>
          </w:p>
        </w:tc>
      </w:tr>
      <w:tr w:rsidR="00034B12" w14:paraId="4AA44FC5" w14:textId="77777777">
        <w:tc>
          <w:tcPr>
            <w:tcW w:w="2263" w:type="dxa"/>
          </w:tcPr>
          <w:p w14:paraId="39B4DBC5" w14:textId="77777777" w:rsidR="00034B12" w:rsidRDefault="00A16569">
            <w:pPr>
              <w:rPr>
                <w:rFonts w:eastAsiaTheme="minorEastAsia"/>
              </w:rPr>
            </w:pPr>
            <w:r>
              <w:rPr>
                <w:rFonts w:eastAsiaTheme="minorEastAsia" w:hint="eastAsia"/>
              </w:rPr>
              <w:t>NTT DOCOMO</w:t>
            </w:r>
          </w:p>
        </w:tc>
        <w:tc>
          <w:tcPr>
            <w:tcW w:w="2268" w:type="dxa"/>
          </w:tcPr>
          <w:p w14:paraId="6A5FE14A" w14:textId="77777777" w:rsidR="00034B12" w:rsidRDefault="00A16569">
            <w:pPr>
              <w:rPr>
                <w:rFonts w:eastAsiaTheme="minorEastAsia"/>
              </w:rPr>
            </w:pPr>
            <w:r>
              <w:rPr>
                <w:rFonts w:eastAsiaTheme="minorEastAsia" w:hint="eastAsia"/>
              </w:rPr>
              <w:t>No</w:t>
            </w:r>
          </w:p>
        </w:tc>
        <w:tc>
          <w:tcPr>
            <w:tcW w:w="5098" w:type="dxa"/>
          </w:tcPr>
          <w:p w14:paraId="7B52D415" w14:textId="77777777" w:rsidR="00034B12" w:rsidRDefault="00A16569">
            <w:pPr>
              <w:rPr>
                <w:rFonts w:eastAsiaTheme="minorEastAsia"/>
              </w:rPr>
            </w:pPr>
            <w:r>
              <w:rPr>
                <w:rFonts w:eastAsiaTheme="minorEastAsia" w:hint="eastAsia"/>
              </w:rPr>
              <w:t xml:space="preserve">The cluster approach is still valid for </w:t>
            </w:r>
            <w:r>
              <w:rPr>
                <w:rFonts w:eastAsiaTheme="minorEastAsia"/>
              </w:rPr>
              <w:t>the FR1_to_FR1 inter-frequency case because the model's input can be the measurements of a cluster of cells on Band #1, and the model's output</w:t>
            </w:r>
            <w:r>
              <w:rPr>
                <w:rFonts w:eastAsiaTheme="minorEastAsia" w:hint="eastAsia"/>
              </w:rPr>
              <w:t xml:space="preserve"> can be the predicted value for another cluster of cells on Band #2. Of course</w:t>
            </w:r>
            <w:r>
              <w:rPr>
                <w:rFonts w:eastAsiaTheme="minorEastAsia"/>
              </w:rPr>
              <w:t>, the two clusters include different cells,</w:t>
            </w:r>
            <w:r>
              <w:rPr>
                <w:rFonts w:eastAsiaTheme="minorEastAsia" w:hint="eastAsia"/>
              </w:rPr>
              <w:t xml:space="preserve"> but it is still a cluster-based </w:t>
            </w:r>
            <w:r>
              <w:rPr>
                <w:rFonts w:eastAsiaTheme="minorEastAsia"/>
              </w:rPr>
              <w:t>approach</w:t>
            </w:r>
            <w:r>
              <w:rPr>
                <w:rFonts w:eastAsiaTheme="minorEastAsia" w:hint="eastAsia"/>
              </w:rPr>
              <w:t>.</w:t>
            </w:r>
          </w:p>
          <w:p w14:paraId="339F21AA" w14:textId="77777777" w:rsidR="00034B12" w:rsidRDefault="00A16569">
            <w:pPr>
              <w:rPr>
                <w:rFonts w:eastAsiaTheme="minorEastAsia"/>
              </w:rPr>
            </w:pPr>
            <w:r>
              <w:rPr>
                <w:rFonts w:cs="Arial"/>
                <w:color w:val="008080"/>
                <w:u w:val="single" w:color="008080"/>
              </w:rPr>
              <w:t>Rapporteur: Because this is additional one, I assume you are at least fine with the combinations listed in the table, right? The cluster approach is addressed in question 2.2.2-13</w:t>
            </w:r>
          </w:p>
          <w:p w14:paraId="7ADB504B" w14:textId="77777777" w:rsidR="00034B12" w:rsidRDefault="00A16569">
            <w:pPr>
              <w:rPr>
                <w:rFonts w:eastAsiaTheme="minorEastAsia"/>
              </w:rPr>
            </w:pPr>
            <w:r>
              <w:rPr>
                <w:rFonts w:eastAsiaTheme="minorEastAsia" w:hint="eastAsia"/>
              </w:rPr>
              <w:t>For all 4 cases about Inter-cell and cluster approaches, the sub-cases of T and S domains are also available.</w:t>
            </w:r>
          </w:p>
        </w:tc>
      </w:tr>
      <w:tr w:rsidR="00034B12" w14:paraId="2F93836E" w14:textId="77777777">
        <w:trPr>
          <w:trHeight w:val="350"/>
        </w:trPr>
        <w:tc>
          <w:tcPr>
            <w:tcW w:w="2263" w:type="dxa"/>
            <w:vMerge w:val="restart"/>
          </w:tcPr>
          <w:p w14:paraId="1C952298" w14:textId="3A54BB50" w:rsidR="00034B12" w:rsidRDefault="00034B12">
            <w:pPr>
              <w:rPr>
                <w:rFonts w:eastAsiaTheme="minorEastAsia"/>
              </w:rPr>
            </w:pPr>
          </w:p>
        </w:tc>
        <w:tc>
          <w:tcPr>
            <w:tcW w:w="2268" w:type="dxa"/>
            <w:vMerge w:val="restart"/>
          </w:tcPr>
          <w:p w14:paraId="205CD585" w14:textId="54541FCC" w:rsidR="00034B12" w:rsidRDefault="00034B12">
            <w:pPr>
              <w:rPr>
                <w:rFonts w:eastAsiaTheme="minorEastAsia"/>
              </w:rPr>
            </w:pPr>
          </w:p>
        </w:tc>
        <w:tc>
          <w:tcPr>
            <w:tcW w:w="5098" w:type="dxa"/>
            <w:vMerge w:val="restart"/>
          </w:tcPr>
          <w:p w14:paraId="247820EA" w14:textId="77777777" w:rsidR="00034B12" w:rsidRDefault="00034B12">
            <w:pPr>
              <w:rPr>
                <w:rFonts w:eastAsiaTheme="minorEastAsia"/>
              </w:rPr>
            </w:pPr>
          </w:p>
        </w:tc>
      </w:tr>
      <w:tr w:rsidR="00034B12" w14:paraId="6412AF53" w14:textId="77777777">
        <w:trPr>
          <w:trHeight w:val="350"/>
        </w:trPr>
        <w:tc>
          <w:tcPr>
            <w:tcW w:w="2263" w:type="dxa"/>
            <w:vMerge w:val="restart"/>
          </w:tcPr>
          <w:p w14:paraId="4925E54F" w14:textId="77777777" w:rsidR="00034B12" w:rsidRDefault="00034B12">
            <w:pPr>
              <w:rPr>
                <w:rFonts w:eastAsiaTheme="minorEastAsia"/>
              </w:rPr>
            </w:pPr>
          </w:p>
        </w:tc>
        <w:tc>
          <w:tcPr>
            <w:tcW w:w="2268" w:type="dxa"/>
            <w:vMerge w:val="restart"/>
          </w:tcPr>
          <w:p w14:paraId="4DDAD314" w14:textId="77777777" w:rsidR="00034B12" w:rsidRDefault="00034B12">
            <w:pPr>
              <w:rPr>
                <w:rFonts w:eastAsiaTheme="minorEastAsia"/>
              </w:rPr>
            </w:pPr>
          </w:p>
        </w:tc>
        <w:tc>
          <w:tcPr>
            <w:tcW w:w="5098" w:type="dxa"/>
            <w:vMerge w:val="restart"/>
          </w:tcPr>
          <w:p w14:paraId="5EE075C3" w14:textId="77777777" w:rsidR="00034B12" w:rsidRDefault="00034B12">
            <w:pPr>
              <w:rPr>
                <w:rFonts w:eastAsiaTheme="minorEastAsia"/>
              </w:rPr>
            </w:pPr>
          </w:p>
        </w:tc>
      </w:tr>
    </w:tbl>
    <w:p w14:paraId="3BDCFC2A" w14:textId="77777777" w:rsidR="00034B12" w:rsidRDefault="00034B12"/>
    <w:p w14:paraId="27C29826" w14:textId="77777777" w:rsidR="00034B12" w:rsidRDefault="00A16569">
      <w:r>
        <w:t xml:space="preserve">Combination </w:t>
      </w:r>
      <w:proofErr w:type="spellStart"/>
      <w:r>
        <w:t>Intra_F_C_T</w:t>
      </w:r>
      <w:proofErr w:type="spellEnd"/>
      <w:r>
        <w:t xml:space="preserve"> refers temporal domain for both FR1_to_FR1 or FR2_to_FR2 intra-frequency intra-cell prediction. RAN2 agreed to mimic case A and case B in TR [2] without mixing spatial domain as baseline. Here is the Figure for case A in [2]:</w:t>
      </w:r>
    </w:p>
    <w:p w14:paraId="6F53A8D1" w14:textId="77777777" w:rsidR="00034B12" w:rsidRDefault="00A16569">
      <w:pPr>
        <w:jc w:val="center"/>
      </w:pPr>
      <w:r>
        <w:rPr>
          <w:noProof/>
        </w:rPr>
        <w:drawing>
          <wp:inline distT="0" distB="0" distL="0" distR="0" wp14:anchorId="5A94D28F" wp14:editId="1A5E9C5B">
            <wp:extent cx="3219450" cy="1201983"/>
            <wp:effectExtent l="0" t="0" r="0" b="0"/>
            <wp:docPr id="6" name="图片 5"/>
            <wp:cNvGraphicFramePr/>
            <a:graphic xmlns:a="http://schemas.openxmlformats.org/drawingml/2006/main">
              <a:graphicData uri="http://schemas.openxmlformats.org/drawingml/2006/picture">
                <pic:pic xmlns:pic="http://schemas.openxmlformats.org/drawingml/2006/picture">
                  <pic:nvPicPr>
                    <pic:cNvPr id="5" name="Picture 6"/>
                    <pic:cNvPicPr>
                      <a:picLocks noChangeAspect="1"/>
                    </pic:cNvPicPr>
                  </pic:nvPicPr>
                  <pic:blipFill rotWithShape="1">
                    <a:blip r:embed="rId10"/>
                    <a:stretch>
                      <a:fillRect/>
                    </a:stretch>
                  </pic:blipFill>
                  <pic:spPr bwMode="auto">
                    <a:xfrm>
                      <a:off x="0" y="0"/>
                      <a:ext cx="3242533" cy="1210601"/>
                    </a:xfrm>
                    <a:prstGeom prst="rect">
                      <a:avLst/>
                    </a:prstGeom>
                    <a:noFill/>
                  </pic:spPr>
                </pic:pic>
              </a:graphicData>
            </a:graphic>
          </wp:inline>
        </w:drawing>
      </w:r>
    </w:p>
    <w:p w14:paraId="778050E9" w14:textId="77777777" w:rsidR="00034B12" w:rsidRDefault="00A16569">
      <w:pPr>
        <w:jc w:val="center"/>
      </w:pPr>
      <w:r>
        <w:rPr>
          <w:rFonts w:hint="eastAsia"/>
        </w:rPr>
        <w:t>F</w:t>
      </w:r>
      <w:r>
        <w:t>igure 2.2.2-1</w:t>
      </w:r>
    </w:p>
    <w:p w14:paraId="10ACE592" w14:textId="77777777" w:rsidR="00034B12" w:rsidRDefault="00A16569">
      <w:r>
        <w:t>Case A basically mean measurement result in future of one cell e.g., cell A is predicted based on historical ones of the same cell A. It can be further illustrated with Figure 2.2.1-1:</w:t>
      </w:r>
    </w:p>
    <w:p w14:paraId="53EFCD4E" w14:textId="77777777" w:rsidR="00034B12" w:rsidRDefault="00A16569">
      <w:pPr>
        <w:jc w:val="center"/>
      </w:pPr>
      <w:r>
        <w:object w:dxaOrig="6909" w:dyaOrig="1268" w14:anchorId="3AA111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45pt;height:63.4pt;mso-wrap-edited:f;mso-width-percent:0;mso-height-percent:0;mso-wrap-distance-left:9pt;mso-wrap-distance-top:0;mso-wrap-distance-right:9pt;mso-wrap-distance-bottom:0;mso-width-percent:0;mso-height-percent:0" o:ole="" o:allowincell="f">
            <v:imagedata r:id="rId11" o:title="oleimage"/>
          </v:shape>
          <o:OLEObject Type="Embed" ProgID="Package" ShapeID="_x0000_i1025" DrawAspect="Icon" ObjectID="_1775916775" r:id="rId12"/>
        </w:object>
      </w:r>
    </w:p>
    <w:p w14:paraId="31A41D2D" w14:textId="77777777" w:rsidR="00034B12" w:rsidRDefault="00A16569">
      <w:pPr>
        <w:jc w:val="center"/>
      </w:pPr>
      <w:r>
        <w:rPr>
          <w:rFonts w:hint="eastAsia"/>
        </w:rPr>
        <w:t>F</w:t>
      </w:r>
      <w:r>
        <w:t>igure 2.2.2-2 Intra-cell temporal domain prediction – case A</w:t>
      </w:r>
    </w:p>
    <w:p w14:paraId="00001A26" w14:textId="77777777" w:rsidR="00034B12" w:rsidRDefault="00A16569">
      <w:r>
        <w:t>The reason for UE to predict RRM measurement results in future is to report either the measurement results or other associated event e.g., measurement event to network in advance so that network can trigger handover in the right time. Rapporteur’s understanding is that such evaluation is targeting 2</w:t>
      </w:r>
      <w:r>
        <w:rPr>
          <w:vertAlign w:val="superscript"/>
        </w:rPr>
        <w:t>nd</w:t>
      </w:r>
      <w:r>
        <w:t xml:space="preserve"> goal discussed before and hence no measurement reduction is necessary. Observation window refer to a duration UE perform the actual measurements. When UE perform measurement in predicted instance(s), that instance(s) becomes part of the observation window instead of prediction window as illustrated in Figure 2.2.2-2 i.e., observation window and prediction window will slide when more measurement(s) is performed by UE in temporal domain. The prediction window depends on inner elements like model performance and observation window length and also outer element like radio channel. Regardless of these elements, the predicted measurements within prediction window should meet some predefined prediction accuracy because otherwise it doesn’t make sense.</w:t>
      </w:r>
    </w:p>
    <w:p w14:paraId="1EF7CC45" w14:textId="77777777" w:rsidR="00034B12" w:rsidRDefault="00A16569">
      <w:pPr>
        <w:rPr>
          <w:u w:val="single"/>
        </w:rPr>
      </w:pPr>
      <w:bookmarkStart w:id="1" w:name="OLE_LINK17"/>
      <w:r>
        <w:rPr>
          <w:u w:val="single"/>
        </w:rPr>
        <w:t>One example of description of methodology of Intra_F_C_T_Case A</w:t>
      </w:r>
      <w:bookmarkEnd w:id="1"/>
      <w:r>
        <w:rPr>
          <w:u w:val="single"/>
        </w:rPr>
        <w:t xml:space="preserve">: Intra-cell temporal domain prediction is done by predicting measurement result(s) in prediction window based on measurement results in observation window of the same cell for both FR1_to_FR1 and FR2_to_FR2 intra-frequency scenario, where the prediction </w:t>
      </w:r>
      <w:r>
        <w:rPr>
          <w:u w:val="single"/>
        </w:rPr>
        <w:lastRenderedPageBreak/>
        <w:t>accuracy of the measurement result</w:t>
      </w:r>
      <w:r>
        <w:rPr>
          <w:rFonts w:hint="eastAsia"/>
          <w:u w:val="single"/>
        </w:rPr>
        <w:t>(</w:t>
      </w:r>
      <w:r>
        <w:rPr>
          <w:u w:val="single"/>
        </w:rPr>
        <w:t>s) in prediction window should be higher than one predefined threshold. The predefined threshold should be aligned among companies. The detail value is FFS.</w:t>
      </w:r>
    </w:p>
    <w:p w14:paraId="236429D8" w14:textId="77777777" w:rsidR="00034B12" w:rsidRDefault="00A16569">
      <w:pPr>
        <w:rPr>
          <w:b/>
        </w:rPr>
      </w:pPr>
      <w:r>
        <w:rPr>
          <w:b/>
        </w:rPr>
        <w:t>Question 2.2.2-2: How do you think of the example methodology</w:t>
      </w:r>
      <w:r>
        <w:t xml:space="preserve"> </w:t>
      </w:r>
      <w:r>
        <w:rPr>
          <w:b/>
        </w:rPr>
        <w:t>of Intra_F_C_T_Case A</w:t>
      </w:r>
      <w:r>
        <w:rPr>
          <w:rFonts w:hint="eastAsia"/>
          <w:b/>
        </w:rPr>
        <w:t>?</w:t>
      </w:r>
      <w:r>
        <w:rPr>
          <w:b/>
        </w:rPr>
        <w:t xml:space="preserve"> If have better formulation, please provide your recommendation.</w:t>
      </w:r>
    </w:p>
    <w:tbl>
      <w:tblPr>
        <w:tblStyle w:val="af"/>
        <w:tblW w:w="0" w:type="auto"/>
        <w:tblLook w:val="04A0" w:firstRow="1" w:lastRow="0" w:firstColumn="1" w:lastColumn="0" w:noHBand="0" w:noVBand="1"/>
      </w:tblPr>
      <w:tblGrid>
        <w:gridCol w:w="2263"/>
        <w:gridCol w:w="3119"/>
        <w:gridCol w:w="4247"/>
      </w:tblGrid>
      <w:tr w:rsidR="00034B12" w14:paraId="71F85CB8" w14:textId="77777777">
        <w:tc>
          <w:tcPr>
            <w:tcW w:w="2263" w:type="dxa"/>
          </w:tcPr>
          <w:p w14:paraId="54A5FC4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119" w:type="dxa"/>
          </w:tcPr>
          <w:p w14:paraId="7ECB8A66" w14:textId="77777777" w:rsidR="00034B12" w:rsidRDefault="00A16569">
            <w:pPr>
              <w:jc w:val="center"/>
              <w:rPr>
                <w:rFonts w:eastAsiaTheme="minorEastAsia"/>
              </w:rPr>
            </w:pPr>
            <w:r>
              <w:rPr>
                <w:rFonts w:eastAsiaTheme="minorEastAsia"/>
              </w:rPr>
              <w:t>comment</w:t>
            </w:r>
          </w:p>
        </w:tc>
        <w:tc>
          <w:tcPr>
            <w:tcW w:w="4247" w:type="dxa"/>
          </w:tcPr>
          <w:p w14:paraId="6189791E" w14:textId="77777777" w:rsidR="00034B12" w:rsidRDefault="00A16569">
            <w:pPr>
              <w:jc w:val="center"/>
              <w:rPr>
                <w:rFonts w:eastAsiaTheme="minorEastAsia"/>
              </w:rPr>
            </w:pPr>
            <w:r>
              <w:rPr>
                <w:rFonts w:eastAsiaTheme="minorEastAsia"/>
              </w:rPr>
              <w:t>other formulation</w:t>
            </w:r>
          </w:p>
        </w:tc>
      </w:tr>
      <w:tr w:rsidR="00034B12" w14:paraId="6BA7E6BA" w14:textId="77777777">
        <w:tc>
          <w:tcPr>
            <w:tcW w:w="2263" w:type="dxa"/>
          </w:tcPr>
          <w:p w14:paraId="600A0377" w14:textId="37287A76" w:rsidR="00034B12" w:rsidRDefault="00034B12">
            <w:pPr>
              <w:rPr>
                <w:rFonts w:eastAsiaTheme="minorEastAsia"/>
              </w:rPr>
            </w:pPr>
          </w:p>
        </w:tc>
        <w:tc>
          <w:tcPr>
            <w:tcW w:w="3119" w:type="dxa"/>
          </w:tcPr>
          <w:p w14:paraId="7B33D98C" w14:textId="2B60AF0E" w:rsidR="00034B12" w:rsidRDefault="00034B12">
            <w:pPr>
              <w:rPr>
                <w:rFonts w:eastAsiaTheme="minorEastAsia"/>
              </w:rPr>
            </w:pPr>
          </w:p>
        </w:tc>
        <w:tc>
          <w:tcPr>
            <w:tcW w:w="4247" w:type="dxa"/>
          </w:tcPr>
          <w:p w14:paraId="0F2DD097" w14:textId="77777777" w:rsidR="00034B12" w:rsidRDefault="00034B12">
            <w:pPr>
              <w:rPr>
                <w:rFonts w:eastAsiaTheme="minorEastAsia"/>
              </w:rPr>
            </w:pPr>
          </w:p>
        </w:tc>
      </w:tr>
      <w:tr w:rsidR="00034B12" w14:paraId="6F0BAAAE" w14:textId="77777777">
        <w:trPr>
          <w:trHeight w:val="350"/>
        </w:trPr>
        <w:tc>
          <w:tcPr>
            <w:tcW w:w="2263" w:type="dxa"/>
            <w:vMerge w:val="restart"/>
          </w:tcPr>
          <w:p w14:paraId="234B5E6A" w14:textId="77777777" w:rsidR="00034B12" w:rsidRDefault="00034B12">
            <w:pPr>
              <w:rPr>
                <w:rFonts w:eastAsiaTheme="minorEastAsia"/>
              </w:rPr>
            </w:pPr>
          </w:p>
        </w:tc>
        <w:tc>
          <w:tcPr>
            <w:tcW w:w="3119" w:type="dxa"/>
            <w:vMerge w:val="restart"/>
          </w:tcPr>
          <w:p w14:paraId="1D71D144" w14:textId="77777777" w:rsidR="00034B12" w:rsidRDefault="00034B12">
            <w:pPr>
              <w:rPr>
                <w:rFonts w:eastAsiaTheme="minorEastAsia"/>
              </w:rPr>
            </w:pPr>
          </w:p>
        </w:tc>
        <w:tc>
          <w:tcPr>
            <w:tcW w:w="4247" w:type="dxa"/>
            <w:vMerge w:val="restart"/>
          </w:tcPr>
          <w:p w14:paraId="3275DF7E" w14:textId="77777777" w:rsidR="00034B12" w:rsidRDefault="00034B12">
            <w:pPr>
              <w:rPr>
                <w:rFonts w:eastAsiaTheme="minorEastAsia"/>
              </w:rPr>
            </w:pPr>
          </w:p>
        </w:tc>
      </w:tr>
    </w:tbl>
    <w:p w14:paraId="2D9FC11C" w14:textId="77777777" w:rsidR="00034B12" w:rsidRDefault="00A16569">
      <w:pPr>
        <w:spacing w:beforeLines="50" w:before="120"/>
      </w:pPr>
      <w:r>
        <w:rPr>
          <w:rFonts w:hint="eastAsia"/>
        </w:rPr>
        <w:t>F</w:t>
      </w:r>
      <w:r>
        <w:t>or temporal domain prediction case B, here is the Figure in [2]:</w:t>
      </w:r>
    </w:p>
    <w:p w14:paraId="64C0183A" w14:textId="77777777" w:rsidR="00034B12" w:rsidRDefault="00A16569">
      <w:pPr>
        <w:jc w:val="center"/>
      </w:pPr>
      <w:r>
        <w:rPr>
          <w:noProof/>
        </w:rPr>
        <w:drawing>
          <wp:inline distT="0" distB="0" distL="0" distR="0" wp14:anchorId="5035790F" wp14:editId="2E721123">
            <wp:extent cx="3381690" cy="1687512"/>
            <wp:effectExtent l="0" t="0" r="0" b="8255"/>
            <wp:docPr id="8" name="图片 7"/>
            <wp:cNvGraphicFramePr/>
            <a:graphic xmlns:a="http://schemas.openxmlformats.org/drawingml/2006/main">
              <a:graphicData uri="http://schemas.openxmlformats.org/drawingml/2006/picture">
                <pic:pic xmlns:pic="http://schemas.openxmlformats.org/drawingml/2006/picture">
                  <pic:nvPicPr>
                    <pic:cNvPr id="7" name=""/>
                    <pic:cNvPicPr>
                      <a:picLocks noChangeAspect="1"/>
                    </pic:cNvPicPr>
                  </pic:nvPicPr>
                  <pic:blipFill rotWithShape="1">
                    <a:blip r:embed="rId13"/>
                    <a:stretch>
                      <a:fillRect/>
                    </a:stretch>
                  </pic:blipFill>
                  <pic:spPr>
                    <a:xfrm>
                      <a:off x="0" y="0"/>
                      <a:ext cx="3391080" cy="1692198"/>
                    </a:xfrm>
                    <a:prstGeom prst="rect">
                      <a:avLst/>
                    </a:prstGeom>
                  </pic:spPr>
                </pic:pic>
              </a:graphicData>
            </a:graphic>
          </wp:inline>
        </w:drawing>
      </w:r>
    </w:p>
    <w:p w14:paraId="386E46BB" w14:textId="77777777" w:rsidR="00034B12" w:rsidRDefault="00A16569">
      <w:pPr>
        <w:jc w:val="center"/>
      </w:pPr>
      <w:r>
        <w:rPr>
          <w:rFonts w:hint="eastAsia"/>
        </w:rPr>
        <w:t>F</w:t>
      </w:r>
      <w:r>
        <w:t>igure 2.2.2-3</w:t>
      </w:r>
    </w:p>
    <w:p w14:paraId="799C4FB8" w14:textId="77777777" w:rsidR="00034B12" w:rsidRDefault="00A16569">
      <w:pPr>
        <w:pStyle w:val="B1"/>
        <w:ind w:left="0" w:firstLine="0"/>
      </w:pPr>
      <w:r>
        <w:t xml:space="preserve">In </w:t>
      </w:r>
      <w:r>
        <w:rPr>
          <w:rFonts w:hint="eastAsia"/>
        </w:rPr>
        <w:t>[</w:t>
      </w:r>
      <w:r>
        <w:t xml:space="preserve">2] ‘s description of case B: “based on a periodicity T of the required reference signals for measurements to achieve a certain beam prediction accuracy. An example is shown in Figure 6.3.1-3.  </w:t>
      </w:r>
    </w:p>
    <w:p w14:paraId="7CAB333C" w14:textId="77777777" w:rsidR="00034B12" w:rsidRDefault="00A16569">
      <w:pPr>
        <w:pStyle w:val="B2"/>
      </w:pPr>
      <w:r>
        <w:t>-</w:t>
      </w:r>
      <w:r>
        <w:tab/>
        <w:t xml:space="preserve">For non-AI baseline (Option 2), every T=X ms reference signals for measurements are needed </w:t>
      </w:r>
    </w:p>
    <w:p w14:paraId="4ED98C7E" w14:textId="77777777" w:rsidR="00034B12" w:rsidRDefault="00A16569">
      <w:pPr>
        <w:pStyle w:val="B2"/>
      </w:pPr>
      <w:r>
        <w:t>-</w:t>
      </w:r>
      <w:r>
        <w:tab/>
        <w:t>For AI, every T=Y ms, reference signals for measurements are needed”</w:t>
      </w:r>
    </w:p>
    <w:p w14:paraId="0AEF95D1" w14:textId="77777777" w:rsidR="00034B12" w:rsidRDefault="00A16569">
      <w:r>
        <w:t>Here non-AI baseline (option 2) is “sample and hold based on the previous measurements” in [2]. For RAN2’s evaluation, to make it simple no such baseline is needed i.e., in the benchmark case all measurement instances are measured by UE. So essentially case B means some of the time instances are skipped by UE, whose measurement results will be predicted based on measured instances as illustrated in Figure 2.2.2-4.</w:t>
      </w:r>
    </w:p>
    <w:p w14:paraId="245336D0" w14:textId="77777777" w:rsidR="00034B12" w:rsidRDefault="00A16569">
      <w:pPr>
        <w:jc w:val="center"/>
      </w:pPr>
      <w:r>
        <w:object w:dxaOrig="7086" w:dyaOrig="1240" w14:anchorId="690839A3">
          <v:shape id="_x0000_i1026" type="#_x0000_t75" style="width:354.3pt;height:62pt;mso-wrap-edited:f;mso-width-percent:0;mso-height-percent:0;mso-wrap-distance-left:9pt;mso-wrap-distance-top:0;mso-wrap-distance-right:9pt;mso-wrap-distance-bottom:0;mso-width-percent:0;mso-height-percent:0" o:ole="" o:allowincell="f">
            <v:imagedata r:id="rId14" o:title="oleimage"/>
          </v:shape>
          <o:OLEObject Type="Embed" ProgID="Package" ShapeID="_x0000_i1026" DrawAspect="Icon" ObjectID="_1775916776" r:id="rId15"/>
        </w:object>
      </w:r>
    </w:p>
    <w:p w14:paraId="276A92C5" w14:textId="77777777" w:rsidR="00034B12" w:rsidRDefault="00A16569">
      <w:pPr>
        <w:jc w:val="center"/>
      </w:pPr>
      <w:r>
        <w:t>Figure 2.2.2-4 intra-cell temporal domain prediction – case B</w:t>
      </w:r>
    </w:p>
    <w:p w14:paraId="3E8D54CD" w14:textId="77777777" w:rsidR="00034B12" w:rsidRDefault="00A16569">
      <w:r>
        <w:t>In order to compare among companies, it seems necessary to align the measurement reduction rate so that prediction accuracy can be compared with each other. For the same reduction rate, the skipping pattern i.e., which instances are skipped and hence predicted in temporal domain could be left to company’s implementation because otherwise there are too much combinations. Rapporteur’s view is that the result is comparable as long as reduction rate is aligned and believe detail pattern doesn’t matter too much. Obvious case B is targeting goal 1.</w:t>
      </w:r>
    </w:p>
    <w:p w14:paraId="4EFB1004" w14:textId="77777777" w:rsidR="00034B12" w:rsidRDefault="00A16569">
      <w:pPr>
        <w:rPr>
          <w:u w:val="single"/>
        </w:rPr>
      </w:pPr>
      <w:r>
        <w:rPr>
          <w:u w:val="single"/>
        </w:rPr>
        <w:t>Example methodology of Intra_F_C_T_Case B: Intra-cell temporal domain prediction is done by predicting sub set measurement instances in temporal domain of the same cell for both FR1_to_FR1 and FR2_to_FR2 intra-frequency scenario. The measurement reduction rate should be aligned among companies. The detail value is FFS.</w:t>
      </w:r>
    </w:p>
    <w:p w14:paraId="10A2579A" w14:textId="77777777" w:rsidR="00034B12" w:rsidRDefault="00A16569">
      <w:pPr>
        <w:rPr>
          <w:b/>
        </w:rPr>
      </w:pPr>
      <w:r>
        <w:rPr>
          <w:b/>
        </w:rPr>
        <w:t>Question 2.2.2-3: How do you think of example methodology of Intra_F_C_T_Case B</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828"/>
        <w:gridCol w:w="3538"/>
      </w:tblGrid>
      <w:tr w:rsidR="00034B12" w14:paraId="190468EE" w14:textId="77777777">
        <w:tc>
          <w:tcPr>
            <w:tcW w:w="2263" w:type="dxa"/>
          </w:tcPr>
          <w:p w14:paraId="3F0762D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828" w:type="dxa"/>
          </w:tcPr>
          <w:p w14:paraId="1968DA22" w14:textId="77777777" w:rsidR="00034B12" w:rsidRDefault="00A16569">
            <w:pPr>
              <w:jc w:val="center"/>
              <w:rPr>
                <w:rFonts w:eastAsiaTheme="minorEastAsia"/>
              </w:rPr>
            </w:pPr>
            <w:r>
              <w:rPr>
                <w:rFonts w:eastAsiaTheme="minorEastAsia"/>
              </w:rPr>
              <w:t>comment</w:t>
            </w:r>
          </w:p>
        </w:tc>
        <w:tc>
          <w:tcPr>
            <w:tcW w:w="3538" w:type="dxa"/>
          </w:tcPr>
          <w:p w14:paraId="66850B03" w14:textId="77777777" w:rsidR="00034B12" w:rsidRDefault="00A16569">
            <w:pPr>
              <w:jc w:val="center"/>
              <w:rPr>
                <w:rFonts w:eastAsiaTheme="minorEastAsia"/>
              </w:rPr>
            </w:pPr>
            <w:r>
              <w:rPr>
                <w:rFonts w:eastAsiaTheme="minorEastAsia"/>
              </w:rPr>
              <w:t>other formulation</w:t>
            </w:r>
          </w:p>
        </w:tc>
      </w:tr>
      <w:tr w:rsidR="00034B12" w14:paraId="1148A1CF" w14:textId="77777777">
        <w:tc>
          <w:tcPr>
            <w:tcW w:w="2263" w:type="dxa"/>
          </w:tcPr>
          <w:p w14:paraId="593A2915" w14:textId="012A90A1" w:rsidR="00034B12" w:rsidRDefault="00034B12">
            <w:pPr>
              <w:rPr>
                <w:rFonts w:eastAsiaTheme="minorEastAsia"/>
              </w:rPr>
            </w:pPr>
          </w:p>
        </w:tc>
        <w:tc>
          <w:tcPr>
            <w:tcW w:w="3828" w:type="dxa"/>
          </w:tcPr>
          <w:p w14:paraId="2746F46E" w14:textId="5FA2BC9C" w:rsidR="00034B12" w:rsidRDefault="00034B12">
            <w:pPr>
              <w:rPr>
                <w:rFonts w:eastAsiaTheme="minorEastAsia"/>
              </w:rPr>
            </w:pPr>
          </w:p>
        </w:tc>
        <w:tc>
          <w:tcPr>
            <w:tcW w:w="3538" w:type="dxa"/>
          </w:tcPr>
          <w:p w14:paraId="681BE5B8" w14:textId="77777777" w:rsidR="00034B12" w:rsidRDefault="00034B12">
            <w:pPr>
              <w:rPr>
                <w:rFonts w:eastAsiaTheme="minorEastAsia"/>
              </w:rPr>
            </w:pPr>
          </w:p>
        </w:tc>
      </w:tr>
      <w:tr w:rsidR="00034B12" w14:paraId="55FCB8DD" w14:textId="77777777">
        <w:trPr>
          <w:trHeight w:val="350"/>
        </w:trPr>
        <w:tc>
          <w:tcPr>
            <w:tcW w:w="2263" w:type="dxa"/>
            <w:vMerge w:val="restart"/>
          </w:tcPr>
          <w:p w14:paraId="2A742D23" w14:textId="77777777" w:rsidR="00034B12" w:rsidRDefault="00034B12">
            <w:pPr>
              <w:rPr>
                <w:rFonts w:eastAsiaTheme="minorEastAsia"/>
              </w:rPr>
            </w:pPr>
          </w:p>
        </w:tc>
        <w:tc>
          <w:tcPr>
            <w:tcW w:w="3828" w:type="dxa"/>
            <w:vMerge w:val="restart"/>
          </w:tcPr>
          <w:p w14:paraId="45F44E43" w14:textId="77777777" w:rsidR="00034B12" w:rsidRDefault="00034B12">
            <w:pPr>
              <w:rPr>
                <w:rFonts w:eastAsiaTheme="minorEastAsia"/>
              </w:rPr>
            </w:pPr>
          </w:p>
        </w:tc>
        <w:tc>
          <w:tcPr>
            <w:tcW w:w="3538" w:type="dxa"/>
            <w:vMerge w:val="restart"/>
          </w:tcPr>
          <w:p w14:paraId="486B432C" w14:textId="77777777" w:rsidR="00034B12" w:rsidRDefault="00034B12">
            <w:pPr>
              <w:rPr>
                <w:rFonts w:eastAsiaTheme="minorEastAsia"/>
              </w:rPr>
            </w:pPr>
          </w:p>
        </w:tc>
      </w:tr>
    </w:tbl>
    <w:p w14:paraId="5B4CD3DF" w14:textId="12229751" w:rsidR="00034B12" w:rsidRDefault="00A16569">
      <w:pPr>
        <w:spacing w:beforeLines="50" w:before="120"/>
      </w:pPr>
      <w:r>
        <w:t xml:space="preserve">For both </w:t>
      </w:r>
      <w:proofErr w:type="spellStart"/>
      <w:r>
        <w:t>Intra_F_C_T_Case</w:t>
      </w:r>
      <w:proofErr w:type="spellEnd"/>
      <w:r>
        <w:t xml:space="preserve"> A and </w:t>
      </w:r>
      <w:del w:id="2" w:author="OPPO-Zonda" w:date="2024-04-29T17:16:00Z">
        <w:r w:rsidDel="0086248F">
          <w:delText>CB_1_1</w:delText>
        </w:r>
        <w:r w:rsidDel="0086248F">
          <w:rPr>
            <w:rFonts w:hint="eastAsia"/>
          </w:rPr>
          <w:delText>_</w:delText>
        </w:r>
        <w:r w:rsidDel="0086248F">
          <w:delText>Case B</w:delText>
        </w:r>
      </w:del>
      <w:proofErr w:type="spellStart"/>
      <w:ins w:id="3" w:author="OPPO-Zonda" w:date="2024-04-29T17:16:00Z">
        <w:r w:rsidR="0086248F">
          <w:t>Intra_F_C_T</w:t>
        </w:r>
        <w:proofErr w:type="spellEnd"/>
        <w:r w:rsidR="0086248F">
          <w:t xml:space="preserve"> Case B</w:t>
        </w:r>
      </w:ins>
      <w:r>
        <w:t>, rapporteur’s understanding is that they are both applicable for 3 RRM sub cases. One more common issue is whether sampling period should be aligned among company or not. Note usual RAN4 assume UE will oversample within one measurement period. The minimum measurement period for FR1 and FR2 intra-frequency measurement is different. It hints the sampling period between FR1 and FR2 could be also different, if necessary.</w:t>
      </w:r>
    </w:p>
    <w:p w14:paraId="2D68E6D5" w14:textId="5413AF0E" w:rsidR="00034B12" w:rsidRDefault="00A16569">
      <w:pPr>
        <w:spacing w:beforeLines="50" w:before="120"/>
        <w:rPr>
          <w:b/>
        </w:rPr>
      </w:pPr>
      <w:r>
        <w:rPr>
          <w:rFonts w:hint="eastAsia"/>
          <w:b/>
        </w:rPr>
        <w:t>Q</w:t>
      </w:r>
      <w:r>
        <w:rPr>
          <w:b/>
        </w:rPr>
        <w:t xml:space="preserve">uestion 2.2.2-4: For both </w:t>
      </w:r>
      <w:proofErr w:type="spellStart"/>
      <w:r>
        <w:rPr>
          <w:b/>
        </w:rPr>
        <w:t>Intra_F_C_T_Case</w:t>
      </w:r>
      <w:proofErr w:type="spellEnd"/>
      <w:r>
        <w:rPr>
          <w:b/>
        </w:rPr>
        <w:t xml:space="preserve"> A and </w:t>
      </w:r>
      <w:del w:id="4" w:author="OPPO-Zonda" w:date="2024-04-29T17:16:00Z">
        <w:r w:rsidDel="0086248F">
          <w:rPr>
            <w:b/>
          </w:rPr>
          <w:delText>CB_1_1</w:delText>
        </w:r>
        <w:r w:rsidDel="0086248F">
          <w:rPr>
            <w:rFonts w:hint="eastAsia"/>
            <w:b/>
          </w:rPr>
          <w:delText>_</w:delText>
        </w:r>
        <w:r w:rsidDel="0086248F">
          <w:rPr>
            <w:b/>
          </w:rPr>
          <w:delText>Case B</w:delText>
        </w:r>
      </w:del>
      <w:proofErr w:type="spellStart"/>
      <w:ins w:id="5" w:author="OPPO-Zonda" w:date="2024-04-29T17:16:00Z">
        <w:r w:rsidR="0086248F">
          <w:rPr>
            <w:b/>
          </w:rPr>
          <w:t>Intra_F_C_T</w:t>
        </w:r>
        <w:proofErr w:type="spellEnd"/>
        <w:r w:rsidR="0086248F">
          <w:rPr>
            <w:b/>
          </w:rPr>
          <w:t xml:space="preserve"> Case B</w:t>
        </w:r>
      </w:ins>
      <w:r>
        <w:rPr>
          <w:b/>
        </w:rPr>
        <w:t>, which RRM sub cases are applicable?</w:t>
      </w:r>
    </w:p>
    <w:tbl>
      <w:tblPr>
        <w:tblStyle w:val="af"/>
        <w:tblW w:w="0" w:type="auto"/>
        <w:tblLook w:val="04A0" w:firstRow="1" w:lastRow="0" w:firstColumn="1" w:lastColumn="0" w:noHBand="0" w:noVBand="1"/>
      </w:tblPr>
      <w:tblGrid>
        <w:gridCol w:w="2263"/>
        <w:gridCol w:w="2268"/>
        <w:gridCol w:w="5098"/>
      </w:tblGrid>
      <w:tr w:rsidR="00034B12" w14:paraId="060933F5" w14:textId="77777777">
        <w:tc>
          <w:tcPr>
            <w:tcW w:w="2263" w:type="dxa"/>
          </w:tcPr>
          <w:p w14:paraId="2C6C44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08DF65D" w14:textId="77777777" w:rsidR="00034B12" w:rsidRDefault="00A16569">
            <w:pPr>
              <w:jc w:val="center"/>
              <w:rPr>
                <w:rFonts w:eastAsiaTheme="minorEastAsia"/>
              </w:rPr>
            </w:pPr>
            <w:r>
              <w:rPr>
                <w:rFonts w:eastAsiaTheme="minorEastAsia"/>
              </w:rPr>
              <w:t>applicable RRM sub cases</w:t>
            </w:r>
          </w:p>
        </w:tc>
        <w:tc>
          <w:tcPr>
            <w:tcW w:w="5098" w:type="dxa"/>
          </w:tcPr>
          <w:p w14:paraId="71312945"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BA6A45" w14:textId="77777777">
        <w:tc>
          <w:tcPr>
            <w:tcW w:w="2263" w:type="dxa"/>
          </w:tcPr>
          <w:p w14:paraId="2A1AE318" w14:textId="77777777" w:rsidR="00034B12" w:rsidRDefault="00A16569">
            <w:pPr>
              <w:rPr>
                <w:rFonts w:eastAsiaTheme="minorEastAsia"/>
              </w:rPr>
            </w:pPr>
            <w:r>
              <w:rPr>
                <w:rFonts w:eastAsiaTheme="minorEastAsia" w:hint="eastAsia"/>
              </w:rPr>
              <w:t>NTT DOCOMO</w:t>
            </w:r>
          </w:p>
        </w:tc>
        <w:tc>
          <w:tcPr>
            <w:tcW w:w="2268" w:type="dxa"/>
          </w:tcPr>
          <w:p w14:paraId="6486E62F" w14:textId="77777777" w:rsidR="00034B12" w:rsidRDefault="00A16569">
            <w:pPr>
              <w:rPr>
                <w:rFonts w:eastAsiaTheme="minorEastAsia"/>
              </w:rPr>
            </w:pPr>
            <w:r>
              <w:rPr>
                <w:rFonts w:eastAsiaTheme="minorEastAsia" w:hint="eastAsia"/>
              </w:rPr>
              <w:t>All 3 sub cases</w:t>
            </w:r>
          </w:p>
        </w:tc>
        <w:tc>
          <w:tcPr>
            <w:tcW w:w="5098" w:type="dxa"/>
          </w:tcPr>
          <w:p w14:paraId="26398A71" w14:textId="559D4568" w:rsidR="00034B12" w:rsidRDefault="00A16569">
            <w:pPr>
              <w:rPr>
                <w:rFonts w:eastAsiaTheme="minorEastAsia"/>
              </w:rPr>
            </w:pPr>
            <w:r>
              <w:rPr>
                <w:rFonts w:eastAsiaTheme="minorEastAsia" w:hint="eastAsia"/>
              </w:rPr>
              <w:t xml:space="preserve">For Intra_F_C_T_Case A. We would like to clarify the meaning of </w:t>
            </w:r>
            <w:r w:rsidR="0086248F" w:rsidRPr="0086248F">
              <w:rPr>
                <w:bCs/>
              </w:rPr>
              <w:t>CB_1_1</w:t>
            </w:r>
            <w:r w:rsidR="0086248F" w:rsidRPr="0086248F">
              <w:rPr>
                <w:rFonts w:hint="eastAsia"/>
                <w:bCs/>
              </w:rPr>
              <w:t>_</w:t>
            </w:r>
            <w:r w:rsidR="0086248F" w:rsidRPr="0086248F">
              <w:rPr>
                <w:bCs/>
              </w:rPr>
              <w:t>Case B</w:t>
            </w:r>
          </w:p>
          <w:p w14:paraId="0880E413" w14:textId="327AFF3F" w:rsidR="00034B12" w:rsidRDefault="00A16569">
            <w:pPr>
              <w:rPr>
                <w:rFonts w:eastAsiaTheme="minorEastAsia"/>
              </w:rPr>
            </w:pPr>
            <w:r>
              <w:rPr>
                <w:rFonts w:cs="Arial"/>
                <w:color w:val="008080"/>
                <w:u w:val="single" w:color="008080"/>
              </w:rPr>
              <w:t xml:space="preserve">Rapporteur: </w:t>
            </w:r>
            <w:proofErr w:type="gramStart"/>
            <w:r>
              <w:rPr>
                <w:rFonts w:cs="Arial"/>
                <w:color w:val="008080"/>
                <w:u w:val="single" w:color="008080"/>
              </w:rPr>
              <w:t>sorry</w:t>
            </w:r>
            <w:proofErr w:type="gramEnd"/>
            <w:r>
              <w:rPr>
                <w:rFonts w:cs="Arial"/>
                <w:color w:val="008080"/>
                <w:u w:val="single" w:color="008080"/>
              </w:rPr>
              <w:t xml:space="preserve"> this is a typo. it should be intra-frequency intra-cell time domain case B</w:t>
            </w:r>
            <w:ins w:id="6" w:author="杜忠达" w:date="2024-04-29T03:54:00Z">
              <w:r>
                <w:rPr>
                  <w:rFonts w:cs="Arial"/>
                  <w:color w:val="008080"/>
                  <w:u w:val="single" w:color="008080"/>
                </w:rPr>
                <w:t xml:space="preserve"> </w:t>
              </w:r>
              <w:proofErr w:type="gramStart"/>
              <w:r>
                <w:rPr>
                  <w:rFonts w:cs="Arial"/>
                  <w:color w:val="008080"/>
                  <w:u w:val="single" w:color="008080"/>
                </w:rPr>
                <w:t>i.e.</w:t>
              </w:r>
              <w:proofErr w:type="gramEnd"/>
              <w:r>
                <w:rPr>
                  <w:rFonts w:cs="Arial"/>
                  <w:color w:val="008080"/>
                  <w:u w:val="single" w:color="008080"/>
                </w:rPr>
                <w:t xml:space="preserve"> </w:t>
              </w:r>
              <w:proofErr w:type="spellStart"/>
              <w:r>
                <w:rPr>
                  <w:rFonts w:cs="Arial"/>
                  <w:color w:val="008080"/>
                  <w:u w:val="single" w:color="008080"/>
                </w:rPr>
                <w:t>Intra_F_C_</w:t>
              </w:r>
            </w:ins>
            <w:r w:rsidR="0086248F">
              <w:rPr>
                <w:rFonts w:cs="Arial"/>
                <w:color w:val="008080"/>
                <w:u w:val="single" w:color="008080"/>
              </w:rPr>
              <w:t>T</w:t>
            </w:r>
            <w:proofErr w:type="spellEnd"/>
            <w:r w:rsidR="0086248F">
              <w:rPr>
                <w:rFonts w:cs="Arial"/>
                <w:color w:val="008080"/>
                <w:u w:val="single" w:color="008080"/>
              </w:rPr>
              <w:t xml:space="preserve"> </w:t>
            </w:r>
            <w:ins w:id="7" w:author="杜忠达" w:date="2024-04-29T03:54:00Z">
              <w:r>
                <w:rPr>
                  <w:rFonts w:cs="Arial"/>
                  <w:color w:val="008080"/>
                  <w:u w:val="single" w:color="008080"/>
                </w:rPr>
                <w:t>Case B</w:t>
              </w:r>
            </w:ins>
            <w:del w:id="8" w:author="杜忠达" w:date="2024-04-29T03:54:00Z">
              <w:r>
                <w:rPr>
                  <w:rFonts w:cs="Arial"/>
                  <w:color w:val="008080"/>
                  <w:u w:val="single" w:color="008080"/>
                </w:rPr>
                <w:delText>.</w:delText>
              </w:r>
            </w:del>
          </w:p>
        </w:tc>
      </w:tr>
      <w:tr w:rsidR="00034B12" w14:paraId="37D31199" w14:textId="77777777">
        <w:trPr>
          <w:trHeight w:val="350"/>
        </w:trPr>
        <w:tc>
          <w:tcPr>
            <w:tcW w:w="2263" w:type="dxa"/>
            <w:vMerge w:val="restart"/>
          </w:tcPr>
          <w:p w14:paraId="318BA9D7" w14:textId="3765B7F9" w:rsidR="00034B12" w:rsidRDefault="00034B12">
            <w:pPr>
              <w:rPr>
                <w:rFonts w:eastAsiaTheme="minorEastAsia"/>
              </w:rPr>
            </w:pPr>
          </w:p>
        </w:tc>
        <w:tc>
          <w:tcPr>
            <w:tcW w:w="2268" w:type="dxa"/>
            <w:vMerge w:val="restart"/>
          </w:tcPr>
          <w:p w14:paraId="55FF6F9A" w14:textId="58FB2FCD" w:rsidR="00034B12" w:rsidRDefault="00034B12">
            <w:pPr>
              <w:rPr>
                <w:rFonts w:eastAsiaTheme="minorEastAsia"/>
              </w:rPr>
            </w:pPr>
          </w:p>
        </w:tc>
        <w:tc>
          <w:tcPr>
            <w:tcW w:w="5098" w:type="dxa"/>
            <w:vMerge w:val="restart"/>
          </w:tcPr>
          <w:p w14:paraId="43694043" w14:textId="77777777" w:rsidR="00034B12" w:rsidRDefault="00034B12">
            <w:pPr>
              <w:rPr>
                <w:rFonts w:eastAsiaTheme="minorEastAsia"/>
              </w:rPr>
            </w:pPr>
          </w:p>
        </w:tc>
      </w:tr>
      <w:tr w:rsidR="00034B12" w14:paraId="2832B6BE" w14:textId="77777777">
        <w:trPr>
          <w:trHeight w:val="350"/>
        </w:trPr>
        <w:tc>
          <w:tcPr>
            <w:tcW w:w="2263" w:type="dxa"/>
            <w:vMerge w:val="restart"/>
          </w:tcPr>
          <w:p w14:paraId="3756EA75" w14:textId="77777777" w:rsidR="00034B12" w:rsidRDefault="00034B12">
            <w:pPr>
              <w:rPr>
                <w:rFonts w:eastAsiaTheme="minorEastAsia"/>
              </w:rPr>
            </w:pPr>
          </w:p>
        </w:tc>
        <w:tc>
          <w:tcPr>
            <w:tcW w:w="2268" w:type="dxa"/>
            <w:vMerge w:val="restart"/>
          </w:tcPr>
          <w:p w14:paraId="1C6D561C" w14:textId="77777777" w:rsidR="00034B12" w:rsidRDefault="00034B12">
            <w:pPr>
              <w:rPr>
                <w:rFonts w:eastAsiaTheme="minorEastAsia"/>
              </w:rPr>
            </w:pPr>
          </w:p>
        </w:tc>
        <w:tc>
          <w:tcPr>
            <w:tcW w:w="5098" w:type="dxa"/>
            <w:vMerge w:val="restart"/>
          </w:tcPr>
          <w:p w14:paraId="298D2E37" w14:textId="77777777" w:rsidR="00034B12" w:rsidRDefault="00034B12">
            <w:pPr>
              <w:rPr>
                <w:rFonts w:eastAsiaTheme="minorEastAsia"/>
              </w:rPr>
            </w:pPr>
          </w:p>
        </w:tc>
      </w:tr>
    </w:tbl>
    <w:p w14:paraId="3C996ACB" w14:textId="43880E66" w:rsidR="00034B12" w:rsidRDefault="00A16569">
      <w:pPr>
        <w:spacing w:beforeLines="50" w:before="120"/>
        <w:rPr>
          <w:b/>
        </w:rPr>
      </w:pPr>
      <w:r>
        <w:rPr>
          <w:rFonts w:hint="eastAsia"/>
          <w:b/>
        </w:rPr>
        <w:t>Q</w:t>
      </w:r>
      <w:r>
        <w:rPr>
          <w:b/>
        </w:rPr>
        <w:t xml:space="preserve">uestion 2.2.2-5: For both </w:t>
      </w:r>
      <w:proofErr w:type="spellStart"/>
      <w:r>
        <w:rPr>
          <w:b/>
        </w:rPr>
        <w:t>Intra_F_C_T_Case</w:t>
      </w:r>
      <w:proofErr w:type="spellEnd"/>
      <w:r>
        <w:rPr>
          <w:b/>
        </w:rPr>
        <w:t xml:space="preserve"> A and </w:t>
      </w:r>
      <w:del w:id="9" w:author="OPPO-Zonda" w:date="2024-04-29T17:16:00Z">
        <w:r w:rsidDel="0086248F">
          <w:rPr>
            <w:b/>
          </w:rPr>
          <w:delText>CB_1_1</w:delText>
        </w:r>
        <w:r w:rsidDel="0086248F">
          <w:rPr>
            <w:rFonts w:hint="eastAsia"/>
            <w:b/>
          </w:rPr>
          <w:delText>_</w:delText>
        </w:r>
        <w:r w:rsidDel="0086248F">
          <w:rPr>
            <w:b/>
          </w:rPr>
          <w:delText>Case B</w:delText>
        </w:r>
      </w:del>
      <w:proofErr w:type="spellStart"/>
      <w:ins w:id="10" w:author="OPPO-Zonda" w:date="2024-04-29T17:16:00Z">
        <w:r w:rsidR="0086248F">
          <w:rPr>
            <w:b/>
          </w:rPr>
          <w:t>Intra_F_C_T</w:t>
        </w:r>
        <w:proofErr w:type="spellEnd"/>
        <w:r w:rsidR="0086248F">
          <w:rPr>
            <w:b/>
          </w:rPr>
          <w:t xml:space="preserve"> Case B</w:t>
        </w:r>
      </w:ins>
      <w:r>
        <w:rPr>
          <w:b/>
        </w:rPr>
        <w:t>, do you think it is necessary to align sampling period? If so, please recommend sample period for both FR1 and FR2 respectively.</w:t>
      </w:r>
    </w:p>
    <w:tbl>
      <w:tblPr>
        <w:tblStyle w:val="af"/>
        <w:tblW w:w="0" w:type="auto"/>
        <w:tblLook w:val="04A0" w:firstRow="1" w:lastRow="0" w:firstColumn="1" w:lastColumn="0" w:noHBand="0" w:noVBand="1"/>
      </w:tblPr>
      <w:tblGrid>
        <w:gridCol w:w="2263"/>
        <w:gridCol w:w="2268"/>
        <w:gridCol w:w="5098"/>
      </w:tblGrid>
      <w:tr w:rsidR="00034B12" w14:paraId="7F3E393B" w14:textId="77777777">
        <w:tc>
          <w:tcPr>
            <w:tcW w:w="2263" w:type="dxa"/>
          </w:tcPr>
          <w:p w14:paraId="64A2CA6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43CD240" w14:textId="77777777" w:rsidR="00034B12" w:rsidRDefault="00A16569">
            <w:pPr>
              <w:jc w:val="center"/>
              <w:rPr>
                <w:rFonts w:eastAsiaTheme="minorEastAsia"/>
              </w:rPr>
            </w:pPr>
            <w:r>
              <w:rPr>
                <w:rFonts w:eastAsiaTheme="minorEastAsia"/>
              </w:rPr>
              <w:t>Position: yes or no</w:t>
            </w:r>
          </w:p>
        </w:tc>
        <w:tc>
          <w:tcPr>
            <w:tcW w:w="5098" w:type="dxa"/>
          </w:tcPr>
          <w:p w14:paraId="3C5AB77E" w14:textId="77777777" w:rsidR="00034B12" w:rsidRDefault="00A16569">
            <w:pPr>
              <w:jc w:val="center"/>
              <w:rPr>
                <w:rFonts w:eastAsiaTheme="minorEastAsia"/>
              </w:rPr>
            </w:pPr>
            <w:r>
              <w:rPr>
                <w:rFonts w:eastAsiaTheme="minorEastAsia"/>
              </w:rPr>
              <w:t>Comments</w:t>
            </w:r>
          </w:p>
        </w:tc>
      </w:tr>
      <w:tr w:rsidR="00034B12" w14:paraId="3A7BEBAE" w14:textId="77777777">
        <w:tc>
          <w:tcPr>
            <w:tcW w:w="2263" w:type="dxa"/>
          </w:tcPr>
          <w:p w14:paraId="1126922F" w14:textId="77777777" w:rsidR="00034B12" w:rsidRDefault="00A16569">
            <w:pPr>
              <w:rPr>
                <w:rFonts w:eastAsiaTheme="minorEastAsia"/>
              </w:rPr>
            </w:pPr>
            <w:r>
              <w:rPr>
                <w:rFonts w:eastAsiaTheme="minorEastAsia" w:hint="eastAsia"/>
              </w:rPr>
              <w:t>NTT DOCOMO</w:t>
            </w:r>
          </w:p>
        </w:tc>
        <w:tc>
          <w:tcPr>
            <w:tcW w:w="2268" w:type="dxa"/>
          </w:tcPr>
          <w:p w14:paraId="0FC2D165" w14:textId="77777777" w:rsidR="00034B12" w:rsidRDefault="00A16569">
            <w:pPr>
              <w:rPr>
                <w:rFonts w:eastAsiaTheme="minorEastAsia"/>
              </w:rPr>
            </w:pPr>
            <w:r>
              <w:rPr>
                <w:rFonts w:eastAsiaTheme="minorEastAsia" w:hint="eastAsia"/>
              </w:rPr>
              <w:t>Yes</w:t>
            </w:r>
          </w:p>
        </w:tc>
        <w:tc>
          <w:tcPr>
            <w:tcW w:w="5098" w:type="dxa"/>
          </w:tcPr>
          <w:p w14:paraId="3FE7CBA2" w14:textId="77777777" w:rsidR="00034B12" w:rsidRDefault="00A16569">
            <w:pPr>
              <w:rPr>
                <w:rFonts w:eastAsiaTheme="minorEastAsia"/>
              </w:rPr>
            </w:pPr>
            <w:r>
              <w:rPr>
                <w:rFonts w:eastAsiaTheme="minorEastAsia" w:hint="eastAsia"/>
              </w:rPr>
              <w:t>Align with the typical SSB burst periodicity, i.e., 20ms.</w:t>
            </w:r>
          </w:p>
        </w:tc>
      </w:tr>
      <w:tr w:rsidR="00034B12" w14:paraId="419CC03E" w14:textId="77777777">
        <w:trPr>
          <w:trHeight w:val="350"/>
        </w:trPr>
        <w:tc>
          <w:tcPr>
            <w:tcW w:w="2263" w:type="dxa"/>
            <w:vMerge w:val="restart"/>
          </w:tcPr>
          <w:p w14:paraId="3F0D4648" w14:textId="2DCB3039" w:rsidR="00034B12" w:rsidRDefault="00034B12">
            <w:pPr>
              <w:pBdr>
                <w:top w:val="nil"/>
                <w:left w:val="nil"/>
                <w:bottom w:val="nil"/>
                <w:right w:val="nil"/>
              </w:pBdr>
              <w:rPr>
                <w:rFonts w:cs="Arial"/>
              </w:rPr>
            </w:pPr>
          </w:p>
        </w:tc>
        <w:tc>
          <w:tcPr>
            <w:tcW w:w="2268" w:type="dxa"/>
            <w:vMerge w:val="restart"/>
          </w:tcPr>
          <w:p w14:paraId="7B4E0A59" w14:textId="1BB94650" w:rsidR="00034B12" w:rsidRDefault="00034B12">
            <w:pPr>
              <w:pBdr>
                <w:top w:val="nil"/>
                <w:left w:val="nil"/>
                <w:bottom w:val="nil"/>
                <w:right w:val="nil"/>
              </w:pBdr>
              <w:rPr>
                <w:rFonts w:cs="Arial"/>
              </w:rPr>
            </w:pPr>
          </w:p>
        </w:tc>
        <w:tc>
          <w:tcPr>
            <w:tcW w:w="5098" w:type="dxa"/>
            <w:vMerge w:val="restart"/>
          </w:tcPr>
          <w:p w14:paraId="7BF0027F" w14:textId="74592A50" w:rsidR="00034B12" w:rsidRDefault="00034B12">
            <w:pPr>
              <w:pBdr>
                <w:top w:val="nil"/>
                <w:left w:val="nil"/>
                <w:bottom w:val="nil"/>
                <w:right w:val="nil"/>
              </w:pBdr>
              <w:rPr>
                <w:rFonts w:cs="Arial"/>
              </w:rPr>
            </w:pPr>
          </w:p>
        </w:tc>
      </w:tr>
      <w:tr w:rsidR="00034B12" w14:paraId="2B94BA99" w14:textId="77777777">
        <w:trPr>
          <w:trHeight w:val="350"/>
        </w:trPr>
        <w:tc>
          <w:tcPr>
            <w:tcW w:w="2263" w:type="dxa"/>
            <w:vMerge w:val="restart"/>
          </w:tcPr>
          <w:p w14:paraId="3587D8F9" w14:textId="77777777" w:rsidR="00034B12" w:rsidRDefault="00034B12">
            <w:pPr>
              <w:pBdr>
                <w:top w:val="nil"/>
                <w:left w:val="nil"/>
                <w:bottom w:val="nil"/>
                <w:right w:val="nil"/>
              </w:pBdr>
              <w:rPr>
                <w:rFonts w:cs="Arial"/>
                <w:color w:val="000000"/>
              </w:rPr>
            </w:pPr>
          </w:p>
        </w:tc>
        <w:tc>
          <w:tcPr>
            <w:tcW w:w="2268" w:type="dxa"/>
            <w:vMerge w:val="restart"/>
          </w:tcPr>
          <w:p w14:paraId="379BA91E" w14:textId="77777777" w:rsidR="00034B12" w:rsidRDefault="00034B12">
            <w:pPr>
              <w:pBdr>
                <w:top w:val="nil"/>
                <w:left w:val="nil"/>
                <w:bottom w:val="nil"/>
                <w:right w:val="nil"/>
              </w:pBdr>
              <w:rPr>
                <w:rFonts w:cs="Arial"/>
                <w:color w:val="000000"/>
              </w:rPr>
            </w:pPr>
          </w:p>
        </w:tc>
        <w:tc>
          <w:tcPr>
            <w:tcW w:w="5098" w:type="dxa"/>
            <w:vMerge w:val="restart"/>
          </w:tcPr>
          <w:p w14:paraId="69B3A383" w14:textId="77777777" w:rsidR="00034B12" w:rsidRDefault="00034B12">
            <w:pPr>
              <w:pBdr>
                <w:top w:val="nil"/>
                <w:left w:val="nil"/>
                <w:bottom w:val="nil"/>
                <w:right w:val="nil"/>
              </w:pBdr>
              <w:rPr>
                <w:rFonts w:cs="Arial"/>
                <w:color w:val="000000"/>
              </w:rPr>
            </w:pPr>
          </w:p>
        </w:tc>
      </w:tr>
    </w:tbl>
    <w:p w14:paraId="03C7498A" w14:textId="77777777" w:rsidR="00034B12" w:rsidRDefault="00A16569">
      <w:pPr>
        <w:spacing w:beforeLines="50" w:before="120"/>
      </w:pPr>
      <w:r>
        <w:t xml:space="preserve">For Intra_F_C_S spatial domain prediction, the way to do it is different among RRM sub cases. For RRM sub case 1, it basically means the L1 beam level measurement result of sub set of configured reference signal </w:t>
      </w:r>
      <w:proofErr w:type="gramStart"/>
      <w:r>
        <w:t>e.g.</w:t>
      </w:r>
      <w:proofErr w:type="gramEnd"/>
      <w:r>
        <w:t xml:space="preserve"> SSB is predicted based on L1 beam level measurement result of other RS. And then L3 cell level measurement is got by UE after post processing, namely consolidation and L3 filtering. This is illustrated in Figure 2.2.2-5</w:t>
      </w:r>
    </w:p>
    <w:p w14:paraId="0F5CF154" w14:textId="77777777" w:rsidR="00034B12" w:rsidRDefault="00A16569">
      <w:pPr>
        <w:spacing w:beforeLines="50" w:before="120"/>
        <w:jc w:val="center"/>
      </w:pPr>
      <w:r>
        <w:object w:dxaOrig="7960" w:dyaOrig="1234" w14:anchorId="7B981ED1">
          <v:shape id="_x0000_i1027" type="#_x0000_t75" style="width:398pt;height:61.7pt;mso-wrap-edited:f;mso-width-percent:0;mso-height-percent:0;mso-wrap-distance-left:9pt;mso-wrap-distance-top:0;mso-wrap-distance-right:9pt;mso-wrap-distance-bottom:0;mso-width-percent:0;mso-height-percent:0" o:ole="" o:allowincell="f">
            <v:imagedata r:id="rId16" o:title="oleimage"/>
          </v:shape>
          <o:OLEObject Type="Embed" ProgID="Package" ShapeID="_x0000_i1027" DrawAspect="Icon" ObjectID="_1775916777" r:id="rId17"/>
        </w:object>
      </w:r>
    </w:p>
    <w:p w14:paraId="7BA2CDD9" w14:textId="77777777" w:rsidR="00034B12" w:rsidRDefault="00A16569">
      <w:pPr>
        <w:spacing w:beforeLines="50" w:before="120"/>
        <w:jc w:val="center"/>
      </w:pPr>
      <w:r>
        <w:rPr>
          <w:rFonts w:hint="eastAsia"/>
        </w:rPr>
        <w:t>F</w:t>
      </w:r>
      <w:r>
        <w:t>igure 2.2.2-5 Intra_F_C_S intra-cell spatial domain prediction for RRM sub case 1</w:t>
      </w:r>
    </w:p>
    <w:p w14:paraId="2FBFEFB9" w14:textId="77777777" w:rsidR="00034B12" w:rsidRDefault="00A16569">
      <w:pPr>
        <w:spacing w:beforeLines="50" w:before="120"/>
      </w:pPr>
      <w:r>
        <w:t>For RRM sub case 3 there is no such consolidation and L3 filtering. The procedure can be illustrated in Figure 2.2.2-6:</w:t>
      </w:r>
    </w:p>
    <w:p w14:paraId="715C69A4" w14:textId="77777777" w:rsidR="00034B12" w:rsidRDefault="00A16569">
      <w:pPr>
        <w:spacing w:beforeLines="50" w:before="120"/>
        <w:jc w:val="center"/>
      </w:pPr>
      <w:r>
        <w:object w:dxaOrig="7957" w:dyaOrig="1234" w14:anchorId="15E33AC1">
          <v:shape id="_x0000_i1028" type="#_x0000_t75" style="width:397.85pt;height:61.7pt;mso-wrap-edited:f;mso-width-percent:0;mso-height-percent:0;mso-wrap-distance-left:9pt;mso-wrap-distance-top:0;mso-wrap-distance-right:9pt;mso-wrap-distance-bottom:0;mso-width-percent:0;mso-height-percent:0" o:ole="" o:allowincell="f">
            <v:imagedata r:id="rId18" o:title="oleimage"/>
          </v:shape>
          <o:OLEObject Type="Embed" ProgID="Package" ShapeID="_x0000_i1028" DrawAspect="Icon" ObjectID="_1775916778" r:id="rId19"/>
        </w:object>
      </w:r>
    </w:p>
    <w:p w14:paraId="014DA5D4" w14:textId="77777777" w:rsidR="00034B12" w:rsidRDefault="00A16569">
      <w:pPr>
        <w:spacing w:beforeLines="50" w:before="120"/>
        <w:jc w:val="center"/>
      </w:pPr>
      <w:r>
        <w:rPr>
          <w:rFonts w:hint="eastAsia"/>
        </w:rPr>
        <w:t>F</w:t>
      </w:r>
      <w:r>
        <w:t>igure 2.2.2-6 Intra_F_C_S intra-cell spatial domain prediction for RRM sub case 3</w:t>
      </w:r>
    </w:p>
    <w:p w14:paraId="1ADF6333" w14:textId="77777777" w:rsidR="00034B12" w:rsidRDefault="00A16569">
      <w:pPr>
        <w:spacing w:beforeLines="50" w:before="120"/>
      </w:pPr>
      <w:r>
        <w:t xml:space="preserve">In order to compare between the RRM sub case 1 and 3 and also to compare among companies result, it is necessary to align measurement reduction rate e.g., how much percentage of measurement of the SSB beams is skipped. Then by comparing the same metrics i.e., RSRP difference, we can know which method is better. If this is agreeable, one further issue is that whether company also need align detail skipping pattern in spatial domain. Rapporteur’s view is that this could be simply left to company because there could be so much detail pattern which doesn’t make too much difference with each other. </w:t>
      </w:r>
    </w:p>
    <w:p w14:paraId="06ED6350" w14:textId="77777777" w:rsidR="00034B12" w:rsidRDefault="00A16569">
      <w:pPr>
        <w:spacing w:beforeLines="50" w:before="120"/>
      </w:pPr>
      <w:r>
        <w:lastRenderedPageBreak/>
        <w:t>For RRM sub case 2 i.e., L3 to L3, it is not clear how to do it in spatial considering the input measurement is already L3 cell level measurement result. So, it seems Intra_F_C_S is not applicable for RRM sub case 2.</w:t>
      </w:r>
    </w:p>
    <w:p w14:paraId="5C07B37D" w14:textId="77777777" w:rsidR="00034B12" w:rsidRDefault="00A16569">
      <w:pPr>
        <w:spacing w:beforeLines="50" w:before="120"/>
        <w:rPr>
          <w:u w:val="single"/>
        </w:rPr>
      </w:pPr>
      <w:r>
        <w:rPr>
          <w:u w:val="single"/>
        </w:rPr>
        <w:t>Example methodology of Intra_F_C_S</w:t>
      </w:r>
      <w:r>
        <w:rPr>
          <w:rFonts w:hint="eastAsia"/>
          <w:u w:val="single"/>
        </w:rPr>
        <w:t>:</w:t>
      </w:r>
      <w:r>
        <w:rPr>
          <w:u w:val="single"/>
        </w:rPr>
        <w:t xml:space="preserve"> Intra-cell spatial domain prediction is done by measuring sub set of configured SSB as input to the model to predict L3 cell level measurements for every instance of the same cell. It is only applicable for FR2 intra-frequency scenario and RRM sub case 1 and 3. T</w:t>
      </w:r>
      <w:r>
        <w:rPr>
          <w:rFonts w:hint="eastAsia"/>
          <w:u w:val="single"/>
        </w:rPr>
        <w:t>h</w:t>
      </w:r>
      <w:r>
        <w:rPr>
          <w:u w:val="single"/>
        </w:rPr>
        <w:t>e measurement reduction rate should be aligned among company without defining detail pattern. The detail rate value is FFS.</w:t>
      </w:r>
    </w:p>
    <w:p w14:paraId="2E7DA62E" w14:textId="77777777" w:rsidR="00034B12" w:rsidRDefault="00A16569">
      <w:pPr>
        <w:rPr>
          <w:b/>
        </w:rPr>
      </w:pPr>
      <w:r>
        <w:rPr>
          <w:b/>
        </w:rPr>
        <w:t>Question 2.2.2-6: How do you think of example methodology of Intra_F_C_S</w:t>
      </w:r>
      <w:r>
        <w:rPr>
          <w:rFonts w:hint="eastAsia"/>
          <w:b/>
        </w:rPr>
        <w:t>?</w:t>
      </w:r>
      <w:r>
        <w:rPr>
          <w:b/>
        </w:rPr>
        <w:t xml:space="preserve"> If you have better formulation, please provide detail description.</w:t>
      </w:r>
    </w:p>
    <w:tbl>
      <w:tblPr>
        <w:tblStyle w:val="af"/>
        <w:tblW w:w="0" w:type="auto"/>
        <w:tblLook w:val="04A0" w:firstRow="1" w:lastRow="0" w:firstColumn="1" w:lastColumn="0" w:noHBand="0" w:noVBand="1"/>
      </w:tblPr>
      <w:tblGrid>
        <w:gridCol w:w="2263"/>
        <w:gridCol w:w="3969"/>
        <w:gridCol w:w="3397"/>
      </w:tblGrid>
      <w:tr w:rsidR="00034B12" w14:paraId="7357EF63" w14:textId="77777777">
        <w:tc>
          <w:tcPr>
            <w:tcW w:w="2263" w:type="dxa"/>
          </w:tcPr>
          <w:p w14:paraId="255CF3C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3969" w:type="dxa"/>
          </w:tcPr>
          <w:p w14:paraId="79FFD9B3" w14:textId="77777777" w:rsidR="00034B12" w:rsidRDefault="00A16569">
            <w:pPr>
              <w:jc w:val="center"/>
              <w:rPr>
                <w:rFonts w:eastAsiaTheme="minorEastAsia"/>
              </w:rPr>
            </w:pPr>
            <w:r>
              <w:rPr>
                <w:rFonts w:eastAsiaTheme="minorEastAsia"/>
              </w:rPr>
              <w:t>comment</w:t>
            </w:r>
          </w:p>
        </w:tc>
        <w:tc>
          <w:tcPr>
            <w:tcW w:w="3397" w:type="dxa"/>
          </w:tcPr>
          <w:p w14:paraId="674F96C5" w14:textId="77777777" w:rsidR="00034B12" w:rsidRDefault="00A16569">
            <w:pPr>
              <w:jc w:val="center"/>
              <w:rPr>
                <w:rFonts w:eastAsiaTheme="minorEastAsia"/>
              </w:rPr>
            </w:pPr>
            <w:r>
              <w:rPr>
                <w:rFonts w:eastAsiaTheme="minorEastAsia"/>
              </w:rPr>
              <w:t>other formulation</w:t>
            </w:r>
          </w:p>
        </w:tc>
      </w:tr>
      <w:tr w:rsidR="00034B12" w14:paraId="597BA4F1" w14:textId="77777777">
        <w:tc>
          <w:tcPr>
            <w:tcW w:w="2263" w:type="dxa"/>
          </w:tcPr>
          <w:p w14:paraId="0F87916B" w14:textId="0A9433AE" w:rsidR="00034B12" w:rsidRDefault="00034B12">
            <w:pPr>
              <w:pBdr>
                <w:top w:val="nil"/>
                <w:left w:val="nil"/>
                <w:bottom w:val="nil"/>
                <w:right w:val="nil"/>
              </w:pBdr>
              <w:rPr>
                <w:rFonts w:cs="Arial"/>
              </w:rPr>
            </w:pPr>
          </w:p>
        </w:tc>
        <w:tc>
          <w:tcPr>
            <w:tcW w:w="3969" w:type="dxa"/>
          </w:tcPr>
          <w:p w14:paraId="5EE27170" w14:textId="544F8AFF" w:rsidR="00034B12" w:rsidRDefault="00034B12">
            <w:pPr>
              <w:pBdr>
                <w:top w:val="nil"/>
                <w:left w:val="nil"/>
                <w:bottom w:val="nil"/>
                <w:right w:val="nil"/>
              </w:pBdr>
              <w:rPr>
                <w:rFonts w:cs="Arial"/>
              </w:rPr>
            </w:pPr>
          </w:p>
        </w:tc>
        <w:tc>
          <w:tcPr>
            <w:tcW w:w="3397" w:type="dxa"/>
          </w:tcPr>
          <w:p w14:paraId="3026BF0A" w14:textId="77777777" w:rsidR="00034B12" w:rsidRDefault="00034B12">
            <w:pPr>
              <w:rPr>
                <w:rFonts w:eastAsiaTheme="minorEastAsia"/>
              </w:rPr>
            </w:pPr>
          </w:p>
        </w:tc>
      </w:tr>
      <w:tr w:rsidR="00034B12" w14:paraId="7988927C" w14:textId="77777777">
        <w:trPr>
          <w:trHeight w:val="350"/>
        </w:trPr>
        <w:tc>
          <w:tcPr>
            <w:tcW w:w="2263" w:type="dxa"/>
            <w:vMerge w:val="restart"/>
          </w:tcPr>
          <w:p w14:paraId="7773A83C" w14:textId="77777777" w:rsidR="00034B12" w:rsidRDefault="00034B12">
            <w:pPr>
              <w:pBdr>
                <w:top w:val="nil"/>
                <w:left w:val="nil"/>
                <w:bottom w:val="nil"/>
                <w:right w:val="nil"/>
              </w:pBdr>
              <w:rPr>
                <w:rFonts w:cs="Arial"/>
                <w:color w:val="000000"/>
              </w:rPr>
            </w:pPr>
          </w:p>
        </w:tc>
        <w:tc>
          <w:tcPr>
            <w:tcW w:w="3969" w:type="dxa"/>
            <w:vMerge w:val="restart"/>
          </w:tcPr>
          <w:p w14:paraId="2B09FB36" w14:textId="77777777" w:rsidR="00034B12" w:rsidRDefault="00034B12">
            <w:pPr>
              <w:pBdr>
                <w:top w:val="nil"/>
                <w:left w:val="nil"/>
                <w:bottom w:val="nil"/>
                <w:right w:val="nil"/>
              </w:pBdr>
              <w:rPr>
                <w:rFonts w:cs="Arial"/>
                <w:color w:val="000000"/>
              </w:rPr>
            </w:pPr>
          </w:p>
        </w:tc>
        <w:tc>
          <w:tcPr>
            <w:tcW w:w="3397" w:type="dxa"/>
            <w:vMerge w:val="restart"/>
          </w:tcPr>
          <w:p w14:paraId="38F7125F" w14:textId="77777777" w:rsidR="00034B12" w:rsidRDefault="00034B12">
            <w:pPr>
              <w:rPr>
                <w:rFonts w:eastAsiaTheme="minorEastAsia"/>
              </w:rPr>
            </w:pPr>
          </w:p>
        </w:tc>
      </w:tr>
    </w:tbl>
    <w:p w14:paraId="0768A64C" w14:textId="77777777" w:rsidR="00034B12" w:rsidRDefault="00A16569">
      <w:pPr>
        <w:spacing w:beforeLines="50" w:before="120"/>
      </w:pPr>
      <w:r>
        <w:t xml:space="preserve">For Intra_F_Inter_C and Inter_F_C, one relevant agreement is “We will consider intra-frequency intra and </w:t>
      </w:r>
      <w:r>
        <w:rPr>
          <w:highlight w:val="yellow"/>
        </w:rPr>
        <w:t>inter-cell spatial domain measurement predictions</w:t>
      </w:r>
      <w:r>
        <w:t xml:space="preserve">, for beam and cell level measurements”. If spatial domain measurement prediction is also applicable for inter-cell case, it basically means UE predict measurement of another cell (let’s say cell B) by measuring only </w:t>
      </w:r>
      <w:r>
        <w:rPr>
          <w:b/>
        </w:rPr>
        <w:t>partial SSB</w:t>
      </w:r>
      <w:r>
        <w:t xml:space="preserve"> of the one cell (let’s say cell A). The intention of inter-cell prediction is to save measurement overhead of another cell. If it could be done the measurement reduction rate is 50% technically which is already plausible. Further reduction in cell A could make the prediction performance much worse. During offline discussion with proponent rapporteur’s view is confirmed. </w:t>
      </w:r>
      <w:proofErr w:type="gramStart"/>
      <w:r>
        <w:t>So</w:t>
      </w:r>
      <w:proofErr w:type="gramEnd"/>
      <w:r>
        <w:t xml:space="preserve"> for both Intra_F_Inter_C and Inter_F_C, the measurement of cell A should not be reduced in both temporal and spatial domain.</w:t>
      </w:r>
    </w:p>
    <w:p w14:paraId="54C05FD7" w14:textId="77777777" w:rsidR="00034B12" w:rsidRDefault="00A16569">
      <w:pPr>
        <w:spacing w:beforeLines="50" w:before="120"/>
        <w:jc w:val="center"/>
      </w:pPr>
      <w:r>
        <w:object w:dxaOrig="7247" w:dyaOrig="1732" w14:anchorId="4951B749">
          <v:shape id="_x0000_i1029" type="#_x0000_t75" style="width:362.35pt;height:86.6pt;mso-wrap-edited:f;mso-width-percent:0;mso-height-percent:0;mso-wrap-distance-left:9pt;mso-wrap-distance-top:0;mso-wrap-distance-right:9pt;mso-wrap-distance-bottom:0;mso-width-percent:0;mso-height-percent:0" o:ole="" o:allowincell="f">
            <v:imagedata r:id="rId20" o:title="oleimage"/>
          </v:shape>
          <o:OLEObject Type="Embed" ProgID="Package" ShapeID="_x0000_i1029" DrawAspect="Icon" ObjectID="_1775916779" r:id="rId21"/>
        </w:object>
      </w:r>
    </w:p>
    <w:p w14:paraId="732997B7" w14:textId="77777777" w:rsidR="00034B12" w:rsidRDefault="00A16569">
      <w:pPr>
        <w:spacing w:beforeLines="50" w:before="120"/>
        <w:jc w:val="center"/>
      </w:pPr>
      <w:r>
        <w:rPr>
          <w:rFonts w:hint="eastAsia"/>
        </w:rPr>
        <w:t>F</w:t>
      </w:r>
      <w:r>
        <w:t>igure 2.2.2-7 inter-cell prediction</w:t>
      </w:r>
    </w:p>
    <w:p w14:paraId="1DAE34CE" w14:textId="77777777" w:rsidR="00034B12" w:rsidRDefault="00A16569">
      <w:pPr>
        <w:spacing w:beforeLines="50" w:before="120"/>
        <w:rPr>
          <w:b/>
        </w:rPr>
      </w:pPr>
      <w:r>
        <w:rPr>
          <w:rFonts w:hint="eastAsia"/>
          <w:b/>
        </w:rPr>
        <w:t>Q</w:t>
      </w:r>
      <w:r>
        <w:rPr>
          <w:b/>
        </w:rPr>
        <w:t>uestion 2.2.2-7: For both Intra_F_Inter_C and Inter_F_C, do you agree that the measurement on source cell (cell A in the example) should not be reduced in both temporal and spatial domain? If no, please clarify which domain(s) can be reduced and why.</w:t>
      </w:r>
    </w:p>
    <w:tbl>
      <w:tblPr>
        <w:tblStyle w:val="af"/>
        <w:tblW w:w="0" w:type="auto"/>
        <w:tblLook w:val="04A0" w:firstRow="1" w:lastRow="0" w:firstColumn="1" w:lastColumn="0" w:noHBand="0" w:noVBand="1"/>
      </w:tblPr>
      <w:tblGrid>
        <w:gridCol w:w="2263"/>
        <w:gridCol w:w="2268"/>
        <w:gridCol w:w="5098"/>
      </w:tblGrid>
      <w:tr w:rsidR="00034B12" w14:paraId="2CCC8CC9" w14:textId="77777777">
        <w:tc>
          <w:tcPr>
            <w:tcW w:w="2263" w:type="dxa"/>
          </w:tcPr>
          <w:p w14:paraId="3F2C76E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7DAABB4" w14:textId="77777777" w:rsidR="00034B12" w:rsidRDefault="00A16569">
            <w:pPr>
              <w:jc w:val="center"/>
              <w:rPr>
                <w:rFonts w:eastAsiaTheme="minorEastAsia"/>
              </w:rPr>
            </w:pPr>
            <w:r>
              <w:rPr>
                <w:rFonts w:eastAsiaTheme="minorEastAsia"/>
              </w:rPr>
              <w:t>Position: yes or no</w:t>
            </w:r>
          </w:p>
        </w:tc>
        <w:tc>
          <w:tcPr>
            <w:tcW w:w="5098" w:type="dxa"/>
          </w:tcPr>
          <w:p w14:paraId="0AF9D0D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195F96E" w14:textId="77777777">
        <w:tc>
          <w:tcPr>
            <w:tcW w:w="2263" w:type="dxa"/>
          </w:tcPr>
          <w:p w14:paraId="3E41D0F6" w14:textId="77777777" w:rsidR="00034B12" w:rsidRDefault="00A16569">
            <w:pPr>
              <w:rPr>
                <w:rFonts w:eastAsiaTheme="minorEastAsia"/>
              </w:rPr>
            </w:pPr>
            <w:r>
              <w:rPr>
                <w:rFonts w:eastAsiaTheme="minorEastAsia" w:hint="eastAsia"/>
              </w:rPr>
              <w:t>NTT DOCOMO</w:t>
            </w:r>
          </w:p>
        </w:tc>
        <w:tc>
          <w:tcPr>
            <w:tcW w:w="2268" w:type="dxa"/>
          </w:tcPr>
          <w:p w14:paraId="7DFA5451" w14:textId="77777777" w:rsidR="00034B12" w:rsidRDefault="00A16569">
            <w:pPr>
              <w:rPr>
                <w:rFonts w:eastAsiaTheme="minorEastAsia"/>
              </w:rPr>
            </w:pPr>
            <w:r>
              <w:rPr>
                <w:rFonts w:eastAsiaTheme="minorEastAsia" w:hint="eastAsia"/>
              </w:rPr>
              <w:t>Yes</w:t>
            </w:r>
          </w:p>
        </w:tc>
        <w:tc>
          <w:tcPr>
            <w:tcW w:w="5098" w:type="dxa"/>
          </w:tcPr>
          <w:p w14:paraId="0781974C" w14:textId="77777777" w:rsidR="00034B12" w:rsidRDefault="00A16569">
            <w:pPr>
              <w:rPr>
                <w:rFonts w:eastAsiaTheme="minorEastAsia"/>
              </w:rPr>
            </w:pPr>
            <w:r>
              <w:rPr>
                <w:rFonts w:eastAsiaTheme="minorEastAsia" w:hint="eastAsia"/>
              </w:rPr>
              <w:t xml:space="preserve">At least for </w:t>
            </w:r>
            <w:r>
              <w:rPr>
                <w:rFonts w:eastAsiaTheme="minorEastAsia"/>
              </w:rPr>
              <w:t>the baseline case,</w:t>
            </w:r>
            <w:r>
              <w:rPr>
                <w:rFonts w:eastAsiaTheme="minorEastAsia" w:hint="eastAsia"/>
              </w:rPr>
              <w:t xml:space="preserve"> we start from the non-reduced measurements. Measurement reduction on the source cell can be further studied.</w:t>
            </w:r>
          </w:p>
        </w:tc>
      </w:tr>
      <w:tr w:rsidR="00034B12" w14:paraId="37783ED2" w14:textId="77777777">
        <w:trPr>
          <w:trHeight w:val="350"/>
        </w:trPr>
        <w:tc>
          <w:tcPr>
            <w:tcW w:w="2263" w:type="dxa"/>
            <w:vMerge w:val="restart"/>
          </w:tcPr>
          <w:p w14:paraId="418EBAFE" w14:textId="7CE0DEE9" w:rsidR="00034B12" w:rsidRDefault="00034B12">
            <w:pPr>
              <w:rPr>
                <w:rFonts w:eastAsiaTheme="minorEastAsia"/>
              </w:rPr>
            </w:pPr>
          </w:p>
        </w:tc>
        <w:tc>
          <w:tcPr>
            <w:tcW w:w="2268" w:type="dxa"/>
            <w:vMerge w:val="restart"/>
          </w:tcPr>
          <w:p w14:paraId="1BA8676F" w14:textId="728F41EC" w:rsidR="00034B12" w:rsidRDefault="00034B12">
            <w:pPr>
              <w:rPr>
                <w:rFonts w:eastAsiaTheme="minorEastAsia"/>
              </w:rPr>
            </w:pPr>
          </w:p>
        </w:tc>
        <w:tc>
          <w:tcPr>
            <w:tcW w:w="5098" w:type="dxa"/>
            <w:vMerge w:val="restart"/>
          </w:tcPr>
          <w:p w14:paraId="2694D9E7" w14:textId="77777777" w:rsidR="00034B12" w:rsidRDefault="00034B12">
            <w:pPr>
              <w:rPr>
                <w:rFonts w:eastAsiaTheme="minorEastAsia"/>
              </w:rPr>
            </w:pPr>
          </w:p>
        </w:tc>
      </w:tr>
      <w:tr w:rsidR="00034B12" w14:paraId="28D08C73" w14:textId="77777777">
        <w:trPr>
          <w:trHeight w:val="350"/>
        </w:trPr>
        <w:tc>
          <w:tcPr>
            <w:tcW w:w="2263" w:type="dxa"/>
            <w:vMerge w:val="restart"/>
          </w:tcPr>
          <w:p w14:paraId="1B0ED835" w14:textId="77777777" w:rsidR="00034B12" w:rsidRDefault="00034B12">
            <w:pPr>
              <w:rPr>
                <w:rFonts w:eastAsiaTheme="minorEastAsia"/>
              </w:rPr>
            </w:pPr>
          </w:p>
        </w:tc>
        <w:tc>
          <w:tcPr>
            <w:tcW w:w="2268" w:type="dxa"/>
            <w:vMerge w:val="restart"/>
          </w:tcPr>
          <w:p w14:paraId="23891B88" w14:textId="77777777" w:rsidR="00034B12" w:rsidRDefault="00034B12">
            <w:pPr>
              <w:rPr>
                <w:rFonts w:eastAsiaTheme="minorEastAsia"/>
              </w:rPr>
            </w:pPr>
          </w:p>
        </w:tc>
        <w:tc>
          <w:tcPr>
            <w:tcW w:w="5098" w:type="dxa"/>
            <w:vMerge w:val="restart"/>
          </w:tcPr>
          <w:p w14:paraId="5DF205AC" w14:textId="77777777" w:rsidR="00034B12" w:rsidRDefault="00034B12">
            <w:pPr>
              <w:rPr>
                <w:rFonts w:eastAsiaTheme="minorEastAsia"/>
              </w:rPr>
            </w:pPr>
          </w:p>
        </w:tc>
      </w:tr>
    </w:tbl>
    <w:p w14:paraId="63A8E002" w14:textId="77777777" w:rsidR="00034B12" w:rsidRDefault="00A16569">
      <w:pPr>
        <w:spacing w:beforeLines="50" w:before="120"/>
      </w:pPr>
      <w:r>
        <w:rPr>
          <w:rFonts w:hint="eastAsia"/>
        </w:rPr>
        <w:t>F</w:t>
      </w:r>
      <w:r>
        <w:t>or Inter_F_C i.e., inter-frequency and inter-cell prediction for FR1_to_FR1 case, one task is left as following:</w:t>
      </w:r>
    </w:p>
    <w:p w14:paraId="60A68A76" w14:textId="77777777" w:rsidR="00034B12" w:rsidRDefault="00A16569">
      <w:pPr>
        <w:spacing w:beforeLines="50" w:before="120"/>
      </w:pPr>
      <w:r>
        <w:rPr>
          <w:noProof/>
        </w:rPr>
        <mc:AlternateContent>
          <mc:Choice Requires="wps">
            <w:drawing>
              <wp:inline distT="0" distB="0" distL="0" distR="0" wp14:anchorId="5EF135B2" wp14:editId="66A5E71F">
                <wp:extent cx="6124575" cy="1404620"/>
                <wp:effectExtent l="0" t="0" r="28575" b="27305"/>
                <wp:docPr id="10" name="文本框 2"/>
                <wp:cNvGraphicFramePr/>
                <a:graphic xmlns:a="http://schemas.openxmlformats.org/drawingml/2006/main">
                  <a:graphicData uri="http://schemas.microsoft.com/office/word/2010/wordprocessingShape">
                    <wps:wsp>
                      <wps:cNvSpPr txBox="1"/>
                      <wps:spPr bwMode="auto">
                        <a:xfrm>
                          <a:off x="0" y="0"/>
                          <a:ext cx="6124575" cy="1404620"/>
                        </a:xfrm>
                        <a:prstGeom prst="rect">
                          <a:avLst/>
                        </a:prstGeom>
                        <a:solidFill>
                          <a:srgbClr val="FFFFFF"/>
                        </a:solidFill>
                        <a:ln w="9525">
                          <a:solidFill>
                            <a:srgbClr val="000000"/>
                          </a:solidFill>
                          <a:miter/>
                        </a:ln>
                      </wps:spPr>
                      <wps:txbx>
                        <w:txbxContent>
                          <w:p w14:paraId="644AA56C" w14:textId="77777777" w:rsidR="00034B12" w:rsidRDefault="00A16569">
                            <w:pPr>
                              <w:pStyle w:val="Doc-text2"/>
                              <w:ind w:left="0" w:firstLine="0"/>
                              <w:jc w:val="both"/>
                              <w:rPr>
                                <w:b/>
                                <w:lang w:eastAsia="ja-JP"/>
                              </w:rPr>
                            </w:pPr>
                            <w:r>
                              <w:rPr>
                                <w:b/>
                                <w:lang w:eastAsia="ja-JP"/>
                              </w:rPr>
                              <w:t xml:space="preserve">Agreements to start evaluations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intra-frequency</w:t>
                            </w:r>
                          </w:p>
                          <w:p w14:paraId="26C4A5CB"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5EF135B2" id="_x0000_s1027" type="#_x0000_t202" style="width:482.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">
                <v:textbox style="mso-fit-shape-to-text:t" inset="2mm,1mm,2mm,1mm">
                  <w:txbxContent>
                    <w:p w14:paraId="644AA56C" w14:textId="77777777" w:rsidR="00034B12" w:rsidRDefault="00A16569">
                      <w:pPr>
                        <w:pStyle w:val="Doc-text2"/>
                        <w:ind w:left="0" w:firstLine="0"/>
                        <w:jc w:val="both"/>
                        <w:rPr>
                          <w:b/>
                          <w:lang w:eastAsia="ja-JP"/>
                        </w:rPr>
                      </w:pPr>
                      <w:r>
                        <w:rPr>
                          <w:b/>
                          <w:lang w:eastAsia="ja-JP"/>
                        </w:rPr>
                        <w:t xml:space="preserve">Agreements to start evaluations </w:t>
                      </w:r>
                    </w:p>
                    <w:p w14:paraId="1EB915F3" w14:textId="77777777" w:rsidR="00034B12" w:rsidRDefault="00A16569">
                      <w:pPr>
                        <w:pStyle w:val="Doc-text2"/>
                        <w:numPr>
                          <w:ilvl w:val="0"/>
                          <w:numId w:val="41"/>
                        </w:numPr>
                        <w:jc w:val="both"/>
                        <w:rPr>
                          <w:lang w:eastAsia="ja-JP"/>
                        </w:rPr>
                      </w:pPr>
                      <w:r>
                        <w:rPr>
                          <w:lang w:eastAsia="ja-JP"/>
                        </w:rPr>
                        <w:t>FR1-to-FR1</w:t>
                      </w:r>
                    </w:p>
                    <w:p w14:paraId="3D8BCC77"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372FCC1F" w14:textId="77777777" w:rsidR="00034B12" w:rsidRDefault="00A16569">
                      <w:pPr>
                        <w:pStyle w:val="Doc-text2"/>
                        <w:numPr>
                          <w:ilvl w:val="1"/>
                          <w:numId w:val="41"/>
                        </w:numPr>
                        <w:jc w:val="both"/>
                        <w:rPr>
                          <w:lang w:eastAsia="ja-JP"/>
                        </w:rPr>
                      </w:pPr>
                      <w:r>
                        <w:rPr>
                          <w:highlight w:val="yellow"/>
                          <w:lang w:eastAsia="ja-JP"/>
                        </w:rPr>
                        <w:t>Study inter-frequency scenario in terms of which scenarios can be studied without requiring new channel model</w:t>
                      </w:r>
                      <w:r>
                        <w:rPr>
                          <w:lang w:eastAsia="ja-JP"/>
                        </w:rPr>
                        <w:t xml:space="preserve"> and also resolving any simulation assumptions (if possible). </w:t>
                      </w:r>
                    </w:p>
                    <w:p w14:paraId="3FB68167" w14:textId="77777777" w:rsidR="00034B12" w:rsidRDefault="00A16569">
                      <w:pPr>
                        <w:pStyle w:val="Doc-text2"/>
                        <w:numPr>
                          <w:ilvl w:val="0"/>
                          <w:numId w:val="41"/>
                        </w:numPr>
                        <w:jc w:val="both"/>
                        <w:rPr>
                          <w:lang w:eastAsia="ja-JP"/>
                        </w:rPr>
                      </w:pPr>
                      <w:r>
                        <w:rPr>
                          <w:lang w:eastAsia="ja-JP"/>
                        </w:rPr>
                        <w:t>FR2-to-FR2</w:t>
                      </w:r>
                    </w:p>
                    <w:p w14:paraId="578F127A" w14:textId="77777777" w:rsidR="00034B12" w:rsidRDefault="00A16569">
                      <w:pPr>
                        <w:pStyle w:val="Doc-text2"/>
                        <w:numPr>
                          <w:ilvl w:val="1"/>
                          <w:numId w:val="41"/>
                        </w:numPr>
                        <w:jc w:val="both"/>
                        <w:rPr>
                          <w:lang w:eastAsia="ja-JP"/>
                        </w:rPr>
                      </w:pPr>
                      <w:r>
                        <w:rPr>
                          <w:lang w:eastAsia="ja-JP"/>
                        </w:rPr>
                        <w:t>Focus on intra-frequency</w:t>
                      </w:r>
                    </w:p>
                    <w:p w14:paraId="26C4A5CB" w14:textId="77777777" w:rsidR="00034B12" w:rsidRDefault="00A16569">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701AB39F" w14:textId="77777777" w:rsidR="00034B12" w:rsidRDefault="00A16569">
      <w:pPr>
        <w:spacing w:beforeLines="50" w:before="120"/>
      </w:pPr>
      <w:r>
        <w:t xml:space="preserve">The relevant section of 38.901[19] is section 7.6.5. Rapporteur’s understanding is that existing channel modelling in [19] only cover co-located scenario i.e., the discussion on channel modelling need be open by </w:t>
      </w:r>
      <w:r>
        <w:lastRenderedPageBreak/>
        <w:t>RAN1 for non-co-located case. And during offline discussion with proponents, it is also confirmed that some operators and vendors are fine to start from co-located. One thing needs to clarify that co-located scenario doesn’t mean prediction can only be done in the site where serving cell is located. For neighbouring site UE can also predict neighbouring cell on non-serving frequency by measurement neighbouring cell in serving frequency.</w:t>
      </w:r>
    </w:p>
    <w:p w14:paraId="4B69C409" w14:textId="77777777" w:rsidR="00034B12" w:rsidRDefault="00A16569">
      <w:pPr>
        <w:spacing w:beforeLines="50" w:before="120"/>
        <w:rPr>
          <w:b/>
        </w:rPr>
      </w:pPr>
      <w:r>
        <w:rPr>
          <w:rFonts w:hint="eastAsia"/>
          <w:b/>
        </w:rPr>
        <w:t>Q</w:t>
      </w:r>
      <w:r>
        <w:rPr>
          <w:b/>
        </w:rPr>
        <w:t>uestion 2.2.2-8: For Inter_F_C, do you agree RAN2 start evaluation from co-located scenario? If no, please clarify what scenario is necessary.</w:t>
      </w:r>
    </w:p>
    <w:tbl>
      <w:tblPr>
        <w:tblStyle w:val="af"/>
        <w:tblW w:w="0" w:type="auto"/>
        <w:tblLook w:val="04A0" w:firstRow="1" w:lastRow="0" w:firstColumn="1" w:lastColumn="0" w:noHBand="0" w:noVBand="1"/>
      </w:tblPr>
      <w:tblGrid>
        <w:gridCol w:w="2263"/>
        <w:gridCol w:w="2268"/>
        <w:gridCol w:w="5098"/>
      </w:tblGrid>
      <w:tr w:rsidR="00034B12" w14:paraId="624454A3" w14:textId="77777777">
        <w:tc>
          <w:tcPr>
            <w:tcW w:w="2263" w:type="dxa"/>
          </w:tcPr>
          <w:p w14:paraId="33926F0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3BB2123" w14:textId="77777777" w:rsidR="00034B12" w:rsidRDefault="00A16569">
            <w:pPr>
              <w:jc w:val="center"/>
              <w:rPr>
                <w:rFonts w:eastAsiaTheme="minorEastAsia"/>
              </w:rPr>
            </w:pPr>
            <w:r>
              <w:rPr>
                <w:rFonts w:eastAsiaTheme="minorEastAsia"/>
              </w:rPr>
              <w:t>Position: yes or no</w:t>
            </w:r>
          </w:p>
        </w:tc>
        <w:tc>
          <w:tcPr>
            <w:tcW w:w="5098" w:type="dxa"/>
          </w:tcPr>
          <w:p w14:paraId="0CF3064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141E08D" w14:textId="77777777">
        <w:tc>
          <w:tcPr>
            <w:tcW w:w="2263" w:type="dxa"/>
          </w:tcPr>
          <w:p w14:paraId="726FEDAB" w14:textId="77777777" w:rsidR="00034B12" w:rsidRDefault="00A16569">
            <w:pPr>
              <w:rPr>
                <w:rFonts w:eastAsiaTheme="minorEastAsia"/>
              </w:rPr>
            </w:pPr>
            <w:r>
              <w:rPr>
                <w:rFonts w:eastAsiaTheme="minorEastAsia" w:hint="eastAsia"/>
              </w:rPr>
              <w:t>NTT DOCOMO</w:t>
            </w:r>
          </w:p>
        </w:tc>
        <w:tc>
          <w:tcPr>
            <w:tcW w:w="2268" w:type="dxa"/>
          </w:tcPr>
          <w:p w14:paraId="4AFDAE02" w14:textId="77777777" w:rsidR="00034B12" w:rsidRDefault="00A16569">
            <w:pPr>
              <w:rPr>
                <w:rFonts w:eastAsiaTheme="minorEastAsia"/>
              </w:rPr>
            </w:pPr>
            <w:r>
              <w:rPr>
                <w:rFonts w:eastAsiaTheme="minorEastAsia" w:hint="eastAsia"/>
              </w:rPr>
              <w:t>Yes</w:t>
            </w:r>
          </w:p>
        </w:tc>
        <w:tc>
          <w:tcPr>
            <w:tcW w:w="5098" w:type="dxa"/>
          </w:tcPr>
          <w:p w14:paraId="01096A5B" w14:textId="77777777" w:rsidR="00034B12" w:rsidRDefault="00034B12">
            <w:pPr>
              <w:rPr>
                <w:rFonts w:eastAsiaTheme="minorEastAsia"/>
              </w:rPr>
            </w:pPr>
          </w:p>
        </w:tc>
      </w:tr>
      <w:tr w:rsidR="00034B12" w14:paraId="6024834C" w14:textId="77777777">
        <w:trPr>
          <w:trHeight w:val="350"/>
        </w:trPr>
        <w:tc>
          <w:tcPr>
            <w:tcW w:w="2263" w:type="dxa"/>
            <w:vMerge w:val="restart"/>
          </w:tcPr>
          <w:p w14:paraId="3750639B" w14:textId="49F0F026" w:rsidR="00034B12" w:rsidRDefault="00034B12">
            <w:pPr>
              <w:rPr>
                <w:rFonts w:eastAsiaTheme="minorEastAsia"/>
              </w:rPr>
            </w:pPr>
          </w:p>
        </w:tc>
        <w:tc>
          <w:tcPr>
            <w:tcW w:w="2268" w:type="dxa"/>
            <w:vMerge w:val="restart"/>
          </w:tcPr>
          <w:p w14:paraId="220A0335" w14:textId="59D48B4D" w:rsidR="00034B12" w:rsidRDefault="00034B12">
            <w:pPr>
              <w:rPr>
                <w:rFonts w:eastAsiaTheme="minorEastAsia"/>
              </w:rPr>
            </w:pPr>
          </w:p>
        </w:tc>
        <w:tc>
          <w:tcPr>
            <w:tcW w:w="5098" w:type="dxa"/>
            <w:vMerge w:val="restart"/>
          </w:tcPr>
          <w:p w14:paraId="7529D02F" w14:textId="77777777" w:rsidR="00034B12" w:rsidRDefault="00034B12">
            <w:pPr>
              <w:rPr>
                <w:rFonts w:eastAsiaTheme="minorEastAsia"/>
              </w:rPr>
            </w:pPr>
          </w:p>
        </w:tc>
      </w:tr>
      <w:tr w:rsidR="00034B12" w14:paraId="47557E87" w14:textId="77777777">
        <w:trPr>
          <w:trHeight w:val="350"/>
        </w:trPr>
        <w:tc>
          <w:tcPr>
            <w:tcW w:w="2263" w:type="dxa"/>
            <w:vMerge w:val="restart"/>
          </w:tcPr>
          <w:p w14:paraId="73CDEDEC" w14:textId="77777777" w:rsidR="00034B12" w:rsidRDefault="00034B12">
            <w:pPr>
              <w:rPr>
                <w:rFonts w:eastAsiaTheme="minorEastAsia"/>
              </w:rPr>
            </w:pPr>
          </w:p>
        </w:tc>
        <w:tc>
          <w:tcPr>
            <w:tcW w:w="2268" w:type="dxa"/>
            <w:vMerge w:val="restart"/>
          </w:tcPr>
          <w:p w14:paraId="3E2D657B" w14:textId="77777777" w:rsidR="00034B12" w:rsidRDefault="00034B12">
            <w:pPr>
              <w:rPr>
                <w:rFonts w:eastAsiaTheme="minorEastAsia"/>
              </w:rPr>
            </w:pPr>
          </w:p>
        </w:tc>
        <w:tc>
          <w:tcPr>
            <w:tcW w:w="5098" w:type="dxa"/>
            <w:vMerge w:val="restart"/>
          </w:tcPr>
          <w:p w14:paraId="6E9AE524" w14:textId="77777777" w:rsidR="00034B12" w:rsidRDefault="00034B12">
            <w:pPr>
              <w:rPr>
                <w:rFonts w:eastAsiaTheme="minorEastAsia"/>
              </w:rPr>
            </w:pPr>
          </w:p>
        </w:tc>
      </w:tr>
    </w:tbl>
    <w:p w14:paraId="35E3E2FA" w14:textId="77777777" w:rsidR="00034B12" w:rsidRDefault="00A16569">
      <w:pPr>
        <w:spacing w:beforeLines="50" w:before="120"/>
      </w:pPr>
      <w:r>
        <w:t>If question 2.2.2-8 is confirmed, further question is what is the relationship between source cell (say cell A) and target cell (say cell B)? There are could be two cases:</w:t>
      </w:r>
    </w:p>
    <w:p w14:paraId="028753CF" w14:textId="77777777" w:rsidR="00034B12" w:rsidRDefault="00A16569">
      <w:pPr>
        <w:pStyle w:val="ad"/>
        <w:numPr>
          <w:ilvl w:val="0"/>
          <w:numId w:val="42"/>
        </w:numPr>
        <w:spacing w:beforeLines="50" w:before="120"/>
        <w:ind w:firstLineChars="0"/>
      </w:pPr>
      <w:r>
        <w:t>Case 1: cell A and cell B is in the same sector (assuming there are 3 sectors per gNB site)</w:t>
      </w:r>
    </w:p>
    <w:p w14:paraId="1CA6EE83" w14:textId="77777777" w:rsidR="00034B12" w:rsidRDefault="00A16569">
      <w:pPr>
        <w:pStyle w:val="ad"/>
        <w:numPr>
          <w:ilvl w:val="0"/>
          <w:numId w:val="42"/>
        </w:numPr>
        <w:spacing w:beforeLines="50" w:before="120"/>
        <w:ind w:firstLineChars="0"/>
      </w:pPr>
      <w:r>
        <w:t>Case 2: cell A and cell B is neighbouring sector in the same gNB site</w:t>
      </w:r>
    </w:p>
    <w:p w14:paraId="4B18E7EA" w14:textId="77777777" w:rsidR="00034B12" w:rsidRDefault="00A16569">
      <w:pPr>
        <w:pStyle w:val="ad"/>
        <w:spacing w:beforeLines="50" w:before="120"/>
        <w:ind w:firstLineChars="0" w:firstLine="0"/>
        <w:jc w:val="center"/>
      </w:pPr>
      <w:r>
        <w:object w:dxaOrig="1784" w:dyaOrig="2101" w14:anchorId="05A07AF7">
          <v:shape id="_x0000_i1030" type="#_x0000_t75" style="width:89.2pt;height:105.05pt;mso-wrap-edited:f;mso-width-percent:0;mso-height-percent:0;mso-wrap-distance-left:9pt;mso-wrap-distance-top:0;mso-wrap-distance-right:9pt;mso-wrap-distance-bottom:0;mso-width-percent:0;mso-height-percent:0" o:ole="" o:allowincell="f">
            <v:imagedata r:id="rId22" o:title="oleimage"/>
          </v:shape>
          <o:OLEObject Type="Embed" ProgID="Package" ShapeID="_x0000_i1030" DrawAspect="Icon" ObjectID="_1775916780" r:id="rId23"/>
        </w:object>
      </w:r>
      <w:r>
        <w:t xml:space="preserve">                </w:t>
      </w:r>
      <w:r>
        <w:object w:dxaOrig="1812" w:dyaOrig="2129" w14:anchorId="7899FC04">
          <v:shape id="_x0000_i1031" type="#_x0000_t75" style="width:90.6pt;height:106.45pt;mso-wrap-edited:f;mso-width-percent:0;mso-height-percent:0;mso-wrap-distance-left:9pt;mso-wrap-distance-top:0;mso-wrap-distance-right:9pt;mso-wrap-distance-bottom:0;mso-width-percent:0;mso-height-percent:0" o:ole="" o:allowincell="f">
            <v:imagedata r:id="rId24" o:title="oleimage"/>
          </v:shape>
          <o:OLEObject Type="Embed" ProgID="Package" ShapeID="_x0000_i1031" DrawAspect="Icon" ObjectID="_1775916781" r:id="rId25"/>
        </w:object>
      </w:r>
    </w:p>
    <w:p w14:paraId="1585E210" w14:textId="77777777" w:rsidR="00034B12" w:rsidRDefault="00A16569">
      <w:pPr>
        <w:pStyle w:val="ad"/>
        <w:spacing w:beforeLines="50" w:before="120"/>
        <w:ind w:left="1680" w:firstLineChars="0"/>
        <w:jc w:val="left"/>
      </w:pPr>
      <w:r>
        <w:rPr>
          <w:rFonts w:hint="eastAsia"/>
        </w:rPr>
        <w:t>F</w:t>
      </w:r>
      <w:r>
        <w:t xml:space="preserve">igure 2.2.2-8.1 case </w:t>
      </w:r>
      <w:ins w:id="11" w:author="杜忠达" w:date="2024-04-29T03:51:00Z">
        <w:r>
          <w:t>2</w:t>
        </w:r>
      </w:ins>
      <w:del w:id="12" w:author="杜忠达" w:date="2024-04-29T03:51:00Z">
        <w:r>
          <w:delText>1</w:delText>
        </w:r>
      </w:del>
      <w:r>
        <w:t xml:space="preserve">  </w:t>
      </w:r>
      <w:r>
        <w:tab/>
      </w:r>
      <w:r>
        <w:tab/>
      </w:r>
      <w:r>
        <w:tab/>
      </w:r>
      <w:r>
        <w:rPr>
          <w:rFonts w:hint="eastAsia"/>
        </w:rPr>
        <w:t>F</w:t>
      </w:r>
      <w:r>
        <w:t xml:space="preserve">igure 2.2.2-8.1 case </w:t>
      </w:r>
      <w:ins w:id="13" w:author="杜忠达" w:date="2024-04-29T03:51:00Z">
        <w:r>
          <w:t>1</w:t>
        </w:r>
      </w:ins>
      <w:del w:id="14" w:author="杜忠达" w:date="2024-04-29T03:51:00Z">
        <w:r>
          <w:delText>2</w:delText>
        </w:r>
      </w:del>
    </w:p>
    <w:p w14:paraId="4C3E426C" w14:textId="77777777" w:rsidR="00034B12" w:rsidRDefault="00A16569">
      <w:pPr>
        <w:spacing w:beforeLines="50" w:before="120"/>
      </w:pPr>
      <w:r>
        <w:t>After offline discussion with company, rapporteur believe inter-frequency prediction itself is already difficult compared to other cases. The inter-sector prediction will make the situation even worse. In order to have reasonable prediction accuracy, RAN2 should focus on case 2.</w:t>
      </w:r>
    </w:p>
    <w:p w14:paraId="0B87156F" w14:textId="77777777" w:rsidR="00034B12" w:rsidRDefault="00A16569">
      <w:pPr>
        <w:spacing w:beforeLines="50" w:before="120"/>
        <w:rPr>
          <w:b/>
        </w:rPr>
      </w:pPr>
      <w:r>
        <w:rPr>
          <w:rFonts w:hint="eastAsia"/>
          <w:b/>
        </w:rPr>
        <w:t>Q</w:t>
      </w:r>
      <w:r>
        <w:rPr>
          <w:b/>
        </w:rPr>
        <w:t>uestion 2.2.2-9: Do you agree for Inter_F_C</w:t>
      </w:r>
      <w:r>
        <w:rPr>
          <w:rFonts w:hint="eastAsia"/>
          <w:b/>
        </w:rPr>
        <w:t>,</w:t>
      </w:r>
      <w:r>
        <w:rPr>
          <w:b/>
        </w:rPr>
        <w:t xml:space="preserve"> RAN2 should focus on the case where cell A and cell B are in the same sector? If no, please clarify reason to support case 1 or other case.</w:t>
      </w:r>
    </w:p>
    <w:tbl>
      <w:tblPr>
        <w:tblStyle w:val="af"/>
        <w:tblW w:w="0" w:type="auto"/>
        <w:tblLook w:val="04A0" w:firstRow="1" w:lastRow="0" w:firstColumn="1" w:lastColumn="0" w:noHBand="0" w:noVBand="1"/>
      </w:tblPr>
      <w:tblGrid>
        <w:gridCol w:w="2263"/>
        <w:gridCol w:w="2268"/>
        <w:gridCol w:w="5098"/>
      </w:tblGrid>
      <w:tr w:rsidR="00034B12" w14:paraId="6798939D" w14:textId="77777777">
        <w:tc>
          <w:tcPr>
            <w:tcW w:w="2263" w:type="dxa"/>
          </w:tcPr>
          <w:p w14:paraId="584E01E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3AB5501" w14:textId="77777777" w:rsidR="00034B12" w:rsidRDefault="00A16569">
            <w:pPr>
              <w:jc w:val="center"/>
              <w:rPr>
                <w:rFonts w:eastAsiaTheme="minorEastAsia"/>
              </w:rPr>
            </w:pPr>
            <w:r>
              <w:rPr>
                <w:rFonts w:eastAsiaTheme="minorEastAsia"/>
              </w:rPr>
              <w:t>Position: yes or no</w:t>
            </w:r>
          </w:p>
        </w:tc>
        <w:tc>
          <w:tcPr>
            <w:tcW w:w="5098" w:type="dxa"/>
          </w:tcPr>
          <w:p w14:paraId="1EE8E4A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549CD6D" w14:textId="77777777">
        <w:tc>
          <w:tcPr>
            <w:tcW w:w="2263" w:type="dxa"/>
          </w:tcPr>
          <w:p w14:paraId="6363C9AC" w14:textId="77777777" w:rsidR="00034B12" w:rsidRDefault="00A16569">
            <w:pPr>
              <w:rPr>
                <w:rFonts w:eastAsiaTheme="minorEastAsia"/>
              </w:rPr>
            </w:pPr>
            <w:r>
              <w:rPr>
                <w:rFonts w:eastAsiaTheme="minorEastAsia" w:hint="eastAsia"/>
              </w:rPr>
              <w:t>NTT DOCOMO</w:t>
            </w:r>
          </w:p>
        </w:tc>
        <w:tc>
          <w:tcPr>
            <w:tcW w:w="2268" w:type="dxa"/>
          </w:tcPr>
          <w:p w14:paraId="063CAAF2"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need clarification)</w:t>
            </w:r>
          </w:p>
        </w:tc>
        <w:tc>
          <w:tcPr>
            <w:tcW w:w="5098" w:type="dxa"/>
          </w:tcPr>
          <w:p w14:paraId="6076C920" w14:textId="77777777" w:rsidR="00034B12" w:rsidRDefault="00A16569">
            <w:pPr>
              <w:rPr>
                <w:rFonts w:eastAsiaTheme="minorEastAsia"/>
              </w:rPr>
            </w:pPr>
            <w:r>
              <w:rPr>
                <w:rFonts w:eastAsiaTheme="minorEastAsia" w:hint="eastAsia"/>
              </w:rPr>
              <w:t>It seems that the above descriptions of Case 1 and Case 2 are not aligned with the figures and the texts following the figures. We support that Cell A</w:t>
            </w:r>
            <w:r>
              <w:rPr>
                <w:rFonts w:eastAsiaTheme="minorEastAsia"/>
              </w:rPr>
              <w:t xml:space="preserve"> and Cell B </w:t>
            </w:r>
            <w:r>
              <w:rPr>
                <w:rFonts w:eastAsiaTheme="minorEastAsia" w:hint="eastAsia"/>
              </w:rPr>
              <w:t xml:space="preserve">are </w:t>
            </w:r>
            <w:r>
              <w:rPr>
                <w:rFonts w:eastAsiaTheme="minorEastAsia"/>
              </w:rPr>
              <w:t>in the same sector</w:t>
            </w:r>
            <w:r>
              <w:rPr>
                <w:rFonts w:eastAsiaTheme="minorEastAsia" w:hint="eastAsia"/>
              </w:rPr>
              <w:t xml:space="preserve">. </w:t>
            </w:r>
          </w:p>
          <w:p w14:paraId="480EA7D7" w14:textId="77777777" w:rsidR="00034B12" w:rsidRDefault="00A16569">
            <w:pPr>
              <w:rPr>
                <w:rFonts w:eastAsiaTheme="minorEastAsia"/>
              </w:rPr>
            </w:pPr>
            <w:r>
              <w:rPr>
                <w:rFonts w:cs="Arial"/>
                <w:color w:val="008080"/>
                <w:u w:val="single" w:color="008080"/>
              </w:rPr>
              <w:t>Rapporteur: thanks for spotting this</w:t>
            </w:r>
            <w:r>
              <w:rPr>
                <w:rFonts w:ascii="微软雅黑" w:eastAsia="微软雅黑" w:hAnsi="微软雅黑"/>
                <w:color w:val="008080"/>
                <w:u w:val="single" w:color="008080"/>
              </w:rPr>
              <w:t>😊</w:t>
            </w:r>
          </w:p>
        </w:tc>
      </w:tr>
      <w:tr w:rsidR="00034B12" w14:paraId="6292D73A" w14:textId="77777777">
        <w:trPr>
          <w:trHeight w:val="350"/>
        </w:trPr>
        <w:tc>
          <w:tcPr>
            <w:tcW w:w="2263" w:type="dxa"/>
            <w:vMerge w:val="restart"/>
          </w:tcPr>
          <w:p w14:paraId="2B5AC523" w14:textId="318FD2BA" w:rsidR="00034B12" w:rsidRDefault="00034B12">
            <w:pPr>
              <w:rPr>
                <w:rFonts w:eastAsiaTheme="minorEastAsia"/>
              </w:rPr>
            </w:pPr>
          </w:p>
        </w:tc>
        <w:tc>
          <w:tcPr>
            <w:tcW w:w="2268" w:type="dxa"/>
            <w:vMerge w:val="restart"/>
          </w:tcPr>
          <w:p w14:paraId="544990FA" w14:textId="3B39C037" w:rsidR="00034B12" w:rsidRDefault="00034B12">
            <w:pPr>
              <w:rPr>
                <w:rFonts w:eastAsiaTheme="minorEastAsia"/>
              </w:rPr>
            </w:pPr>
          </w:p>
        </w:tc>
        <w:tc>
          <w:tcPr>
            <w:tcW w:w="5098" w:type="dxa"/>
            <w:vMerge w:val="restart"/>
          </w:tcPr>
          <w:p w14:paraId="254BA8AE" w14:textId="77777777" w:rsidR="00034B12" w:rsidRDefault="00034B12">
            <w:pPr>
              <w:rPr>
                <w:rFonts w:eastAsiaTheme="minorEastAsia"/>
              </w:rPr>
            </w:pPr>
          </w:p>
        </w:tc>
      </w:tr>
      <w:tr w:rsidR="00034B12" w14:paraId="4CF7C473" w14:textId="77777777">
        <w:trPr>
          <w:trHeight w:val="350"/>
        </w:trPr>
        <w:tc>
          <w:tcPr>
            <w:tcW w:w="2263" w:type="dxa"/>
            <w:vMerge w:val="restart"/>
          </w:tcPr>
          <w:p w14:paraId="3657B8DE" w14:textId="77777777" w:rsidR="00034B12" w:rsidRDefault="00034B12">
            <w:pPr>
              <w:rPr>
                <w:rFonts w:eastAsiaTheme="minorEastAsia"/>
              </w:rPr>
            </w:pPr>
          </w:p>
        </w:tc>
        <w:tc>
          <w:tcPr>
            <w:tcW w:w="2268" w:type="dxa"/>
            <w:vMerge w:val="restart"/>
          </w:tcPr>
          <w:p w14:paraId="5E5BEC98" w14:textId="77777777" w:rsidR="00034B12" w:rsidRDefault="00034B12">
            <w:pPr>
              <w:rPr>
                <w:rFonts w:eastAsiaTheme="minorEastAsia"/>
              </w:rPr>
            </w:pPr>
          </w:p>
        </w:tc>
        <w:tc>
          <w:tcPr>
            <w:tcW w:w="5098" w:type="dxa"/>
            <w:vMerge w:val="restart"/>
          </w:tcPr>
          <w:p w14:paraId="07907C28" w14:textId="77777777" w:rsidR="00034B12" w:rsidRDefault="00034B12">
            <w:pPr>
              <w:rPr>
                <w:rFonts w:eastAsiaTheme="minorEastAsia"/>
              </w:rPr>
            </w:pPr>
          </w:p>
        </w:tc>
      </w:tr>
    </w:tbl>
    <w:p w14:paraId="58385946" w14:textId="77777777" w:rsidR="00034B12" w:rsidRDefault="00A16569">
      <w:pPr>
        <w:spacing w:beforeLines="50" w:before="120"/>
      </w:pPr>
      <w:r>
        <w:rPr>
          <w:rFonts w:hint="eastAsia"/>
        </w:rPr>
        <w:t>F</w:t>
      </w:r>
      <w:r>
        <w:t>or Inter_F_C it is not clear which RRM sub cases are applicable. RRM sub case 1 means beam level prediction is feasible between cell A and cell B one by one. RRM sub case 3 and case 2 cover the detail and imply L3 cell level measurement of cell B can be predicted based on either L1 beam level or L3 cell level measurements of cell A. They look more promising from rapporteur point of view.</w:t>
      </w:r>
    </w:p>
    <w:p w14:paraId="04C5C90C" w14:textId="77777777" w:rsidR="00034B12" w:rsidRDefault="00A16569">
      <w:pPr>
        <w:spacing w:beforeLines="50" w:before="120"/>
        <w:rPr>
          <w:b/>
        </w:rPr>
      </w:pPr>
      <w:r>
        <w:rPr>
          <w:rFonts w:hint="eastAsia"/>
          <w:b/>
        </w:rPr>
        <w:t>Q</w:t>
      </w:r>
      <w:r>
        <w:rPr>
          <w:b/>
        </w:rPr>
        <w:t>uestion 2.2.2-10: A</w:t>
      </w:r>
      <w:r>
        <w:rPr>
          <w:rFonts w:hint="eastAsia"/>
          <w:b/>
        </w:rPr>
        <w:t>mong</w:t>
      </w:r>
      <w:r>
        <w:rPr>
          <w:b/>
        </w:rPr>
        <w:t xml:space="preserve"> RRM sub case 1,2,3, which one(s) is applicable for Inter_F_C?</w:t>
      </w:r>
    </w:p>
    <w:tbl>
      <w:tblPr>
        <w:tblStyle w:val="af"/>
        <w:tblW w:w="0" w:type="auto"/>
        <w:tblLook w:val="04A0" w:firstRow="1" w:lastRow="0" w:firstColumn="1" w:lastColumn="0" w:noHBand="0" w:noVBand="1"/>
      </w:tblPr>
      <w:tblGrid>
        <w:gridCol w:w="2263"/>
        <w:gridCol w:w="2268"/>
        <w:gridCol w:w="5098"/>
      </w:tblGrid>
      <w:tr w:rsidR="00034B12" w14:paraId="2268C3BA" w14:textId="77777777">
        <w:tc>
          <w:tcPr>
            <w:tcW w:w="2263" w:type="dxa"/>
          </w:tcPr>
          <w:p w14:paraId="32BE731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F519610" w14:textId="77777777" w:rsidR="00034B12" w:rsidRDefault="00A16569">
            <w:pPr>
              <w:jc w:val="center"/>
              <w:rPr>
                <w:rFonts w:eastAsiaTheme="minorEastAsia"/>
              </w:rPr>
            </w:pPr>
            <w:r>
              <w:rPr>
                <w:rFonts w:eastAsiaTheme="minorEastAsia"/>
              </w:rPr>
              <w:t>Position: applicable RRM sub case(s)</w:t>
            </w:r>
          </w:p>
        </w:tc>
        <w:tc>
          <w:tcPr>
            <w:tcW w:w="5098" w:type="dxa"/>
          </w:tcPr>
          <w:p w14:paraId="07F6CED0"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20C0630" w14:textId="77777777">
        <w:tc>
          <w:tcPr>
            <w:tcW w:w="2263" w:type="dxa"/>
          </w:tcPr>
          <w:p w14:paraId="282978F5" w14:textId="77777777" w:rsidR="00034B12" w:rsidRDefault="00A16569">
            <w:pPr>
              <w:rPr>
                <w:rFonts w:eastAsiaTheme="minorEastAsia"/>
              </w:rPr>
            </w:pPr>
            <w:r>
              <w:rPr>
                <w:rFonts w:eastAsiaTheme="minorEastAsia" w:hint="eastAsia"/>
              </w:rPr>
              <w:t>NTT DOCOMO</w:t>
            </w:r>
          </w:p>
        </w:tc>
        <w:tc>
          <w:tcPr>
            <w:tcW w:w="2268" w:type="dxa"/>
          </w:tcPr>
          <w:p w14:paraId="5A12264B" w14:textId="77777777" w:rsidR="00034B12" w:rsidRDefault="00A16569">
            <w:pPr>
              <w:rPr>
                <w:rFonts w:eastAsiaTheme="minorEastAsia"/>
              </w:rPr>
            </w:pPr>
            <w:r>
              <w:rPr>
                <w:rFonts w:eastAsiaTheme="minorEastAsia" w:hint="eastAsia"/>
              </w:rPr>
              <w:t>Alll 3 sub cases.</w:t>
            </w:r>
          </w:p>
        </w:tc>
        <w:tc>
          <w:tcPr>
            <w:tcW w:w="5098" w:type="dxa"/>
          </w:tcPr>
          <w:p w14:paraId="0553FC8B" w14:textId="77777777" w:rsidR="00034B12" w:rsidRDefault="00A16569">
            <w:pPr>
              <w:rPr>
                <w:rFonts w:eastAsiaTheme="minorEastAsia"/>
              </w:rPr>
            </w:pPr>
            <w:r>
              <w:rPr>
                <w:rFonts w:eastAsiaTheme="minorEastAsia" w:hint="eastAsia"/>
              </w:rPr>
              <w:t xml:space="preserve">In our view, there </w:t>
            </w:r>
            <w:r>
              <w:rPr>
                <w:rFonts w:eastAsiaTheme="minorEastAsia"/>
              </w:rPr>
              <w:t>are not</w:t>
            </w:r>
            <w:r>
              <w:rPr>
                <w:rFonts w:eastAsiaTheme="minorEastAsia" w:hint="eastAsia"/>
              </w:rPr>
              <w:t xml:space="preserve"> enough results to support the down selection so far.</w:t>
            </w:r>
          </w:p>
        </w:tc>
      </w:tr>
      <w:tr w:rsidR="00034B12" w14:paraId="3BB17863" w14:textId="77777777">
        <w:trPr>
          <w:trHeight w:val="350"/>
        </w:trPr>
        <w:tc>
          <w:tcPr>
            <w:tcW w:w="2263" w:type="dxa"/>
            <w:vMerge w:val="restart"/>
          </w:tcPr>
          <w:p w14:paraId="225620ED" w14:textId="18541235" w:rsidR="00034B12" w:rsidRDefault="00034B12">
            <w:pPr>
              <w:pBdr>
                <w:top w:val="nil"/>
                <w:left w:val="nil"/>
                <w:bottom w:val="nil"/>
                <w:right w:val="nil"/>
              </w:pBdr>
              <w:rPr>
                <w:rFonts w:cs="Arial"/>
              </w:rPr>
            </w:pPr>
          </w:p>
        </w:tc>
        <w:tc>
          <w:tcPr>
            <w:tcW w:w="2268" w:type="dxa"/>
            <w:vMerge w:val="restart"/>
          </w:tcPr>
          <w:p w14:paraId="5D39F47F" w14:textId="344363AF" w:rsidR="00034B12" w:rsidRDefault="00034B12">
            <w:pPr>
              <w:pBdr>
                <w:top w:val="nil"/>
                <w:left w:val="nil"/>
                <w:bottom w:val="nil"/>
                <w:right w:val="nil"/>
              </w:pBdr>
              <w:rPr>
                <w:rFonts w:cs="Arial"/>
              </w:rPr>
            </w:pPr>
          </w:p>
        </w:tc>
        <w:tc>
          <w:tcPr>
            <w:tcW w:w="5098" w:type="dxa"/>
            <w:vMerge w:val="restart"/>
          </w:tcPr>
          <w:p w14:paraId="13659929" w14:textId="26EEDA8F" w:rsidR="00034B12" w:rsidRDefault="00034B12">
            <w:pPr>
              <w:pBdr>
                <w:top w:val="nil"/>
                <w:left w:val="nil"/>
                <w:bottom w:val="nil"/>
                <w:right w:val="nil"/>
              </w:pBdr>
              <w:rPr>
                <w:rFonts w:cs="Arial"/>
              </w:rPr>
            </w:pPr>
          </w:p>
        </w:tc>
      </w:tr>
      <w:tr w:rsidR="00034B12" w14:paraId="50EB7D93" w14:textId="77777777">
        <w:trPr>
          <w:trHeight w:val="350"/>
        </w:trPr>
        <w:tc>
          <w:tcPr>
            <w:tcW w:w="2263" w:type="dxa"/>
            <w:vMerge w:val="restart"/>
          </w:tcPr>
          <w:p w14:paraId="2264342D" w14:textId="77777777" w:rsidR="00034B12" w:rsidRDefault="00034B12">
            <w:pPr>
              <w:rPr>
                <w:rFonts w:eastAsiaTheme="minorEastAsia"/>
              </w:rPr>
            </w:pPr>
          </w:p>
        </w:tc>
        <w:tc>
          <w:tcPr>
            <w:tcW w:w="2268" w:type="dxa"/>
            <w:vMerge w:val="restart"/>
          </w:tcPr>
          <w:p w14:paraId="79325D63" w14:textId="77777777" w:rsidR="00034B12" w:rsidRDefault="00034B12">
            <w:pPr>
              <w:rPr>
                <w:rFonts w:eastAsiaTheme="minorEastAsia"/>
              </w:rPr>
            </w:pPr>
          </w:p>
        </w:tc>
        <w:tc>
          <w:tcPr>
            <w:tcW w:w="5098" w:type="dxa"/>
            <w:vMerge w:val="restart"/>
          </w:tcPr>
          <w:p w14:paraId="1C35A444" w14:textId="77777777" w:rsidR="00034B12" w:rsidRDefault="00034B12">
            <w:pPr>
              <w:rPr>
                <w:rFonts w:eastAsiaTheme="minorEastAsia"/>
              </w:rPr>
            </w:pPr>
          </w:p>
        </w:tc>
      </w:tr>
    </w:tbl>
    <w:p w14:paraId="753D4512" w14:textId="77777777" w:rsidR="00034B12" w:rsidRDefault="00A16569">
      <w:pPr>
        <w:spacing w:beforeLines="50" w:before="120"/>
      </w:pPr>
      <w:r>
        <w:t xml:space="preserve">When UE perform intra-frequency measurement, UE’s behaviour could be bit different between serving cell and neighbouring cell. But there is no difference between neighbouring cell regardless whether neighbouring cell is co-located with serving cell or not. But it is almost not feasible for UE to predict a non-co-located neighbouring cell by measuring serving cell since there is spatial consistency between them. So technically it may make sense to predict a co-located neighbouring cell by measuring serving cell. </w:t>
      </w:r>
    </w:p>
    <w:p w14:paraId="4A8FA71E" w14:textId="77777777" w:rsidR="00034B12" w:rsidRDefault="00A16569">
      <w:pPr>
        <w:spacing w:beforeLines="50" w:before="120"/>
        <w:jc w:val="center"/>
      </w:pPr>
      <w:r>
        <w:object w:dxaOrig="2195" w:dyaOrig="1933" w14:anchorId="46661EB0">
          <v:shape id="_x0000_i1032" type="#_x0000_t75" style="width:109.75pt;height:96.65pt;mso-wrap-edited:f;mso-width-percent:0;mso-height-percent:0;mso-wrap-distance-left:9pt;mso-wrap-distance-top:0;mso-wrap-distance-right:9pt;mso-wrap-distance-bottom:0;mso-width-percent:0;mso-height-percent:0" o:ole="" o:allowincell="f">
            <v:imagedata r:id="rId26" o:title="oleimage"/>
          </v:shape>
          <o:OLEObject Type="Embed" ProgID="Package" ShapeID="_x0000_i1032" DrawAspect="Icon" ObjectID="_1775916782" r:id="rId27"/>
        </w:object>
      </w:r>
    </w:p>
    <w:p w14:paraId="040B132D" w14:textId="77777777" w:rsidR="00034B12" w:rsidRDefault="00A16569">
      <w:pPr>
        <w:spacing w:beforeLines="50" w:before="120"/>
        <w:jc w:val="center"/>
      </w:pPr>
      <w:r>
        <w:rPr>
          <w:rFonts w:hint="eastAsia"/>
        </w:rPr>
        <w:t>F</w:t>
      </w:r>
      <w:r>
        <w:t>igure 2.2.2-9</w:t>
      </w:r>
    </w:p>
    <w:p w14:paraId="37EB60B1" w14:textId="77777777" w:rsidR="00034B12" w:rsidRDefault="00A16569">
      <w:pPr>
        <w:spacing w:beforeLines="50" w:before="120"/>
        <w:rPr>
          <w:b/>
        </w:rPr>
      </w:pPr>
      <w:r>
        <w:rPr>
          <w:rFonts w:hint="eastAsia"/>
          <w:b/>
        </w:rPr>
        <w:t>Q</w:t>
      </w:r>
      <w:r>
        <w:rPr>
          <w:b/>
        </w:rPr>
        <w:t>uestion 2.2.2-11: Do you agree for Intra_F_Inter_C, the main case is to predict co-located neighbouring cell by measuring serving cell? If no, please provide description of other case(s).</w:t>
      </w:r>
    </w:p>
    <w:tbl>
      <w:tblPr>
        <w:tblStyle w:val="af"/>
        <w:tblW w:w="0" w:type="auto"/>
        <w:tblLook w:val="04A0" w:firstRow="1" w:lastRow="0" w:firstColumn="1" w:lastColumn="0" w:noHBand="0" w:noVBand="1"/>
      </w:tblPr>
      <w:tblGrid>
        <w:gridCol w:w="2263"/>
        <w:gridCol w:w="2268"/>
        <w:gridCol w:w="5098"/>
      </w:tblGrid>
      <w:tr w:rsidR="00034B12" w14:paraId="7C0D0DB3" w14:textId="77777777">
        <w:tc>
          <w:tcPr>
            <w:tcW w:w="2263" w:type="dxa"/>
          </w:tcPr>
          <w:p w14:paraId="5BE93ABE"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D7F8010" w14:textId="77777777" w:rsidR="00034B12" w:rsidRDefault="00A16569">
            <w:pPr>
              <w:jc w:val="center"/>
              <w:rPr>
                <w:rFonts w:eastAsiaTheme="minorEastAsia"/>
              </w:rPr>
            </w:pPr>
            <w:r>
              <w:rPr>
                <w:rFonts w:eastAsiaTheme="minorEastAsia"/>
              </w:rPr>
              <w:t>Position: yes or no</w:t>
            </w:r>
          </w:p>
        </w:tc>
        <w:tc>
          <w:tcPr>
            <w:tcW w:w="5098" w:type="dxa"/>
          </w:tcPr>
          <w:p w14:paraId="3F60B50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6BB53CA" w14:textId="77777777">
        <w:tc>
          <w:tcPr>
            <w:tcW w:w="2263" w:type="dxa"/>
          </w:tcPr>
          <w:p w14:paraId="1BD39586" w14:textId="77777777" w:rsidR="00034B12" w:rsidRDefault="00A16569">
            <w:pPr>
              <w:rPr>
                <w:rFonts w:eastAsiaTheme="minorEastAsia"/>
              </w:rPr>
            </w:pPr>
            <w:r>
              <w:rPr>
                <w:rFonts w:eastAsiaTheme="minorEastAsia" w:hint="eastAsia"/>
              </w:rPr>
              <w:t>NTT DOCOMO</w:t>
            </w:r>
          </w:p>
        </w:tc>
        <w:tc>
          <w:tcPr>
            <w:tcW w:w="2268" w:type="dxa"/>
          </w:tcPr>
          <w:p w14:paraId="1F1BF525" w14:textId="77777777" w:rsidR="00034B12" w:rsidRDefault="00A16569">
            <w:pPr>
              <w:rPr>
                <w:rFonts w:eastAsiaTheme="minorEastAsia"/>
              </w:rPr>
            </w:pPr>
            <w:r>
              <w:rPr>
                <w:rFonts w:eastAsiaTheme="minorEastAsia" w:hint="eastAsia"/>
              </w:rPr>
              <w:t>No</w:t>
            </w:r>
          </w:p>
        </w:tc>
        <w:tc>
          <w:tcPr>
            <w:tcW w:w="5098" w:type="dxa"/>
          </w:tcPr>
          <w:p w14:paraId="0E986084" w14:textId="77777777" w:rsidR="00034B12" w:rsidRDefault="00A16569">
            <w:pPr>
              <w:rPr>
                <w:rFonts w:eastAsiaTheme="minorEastAsia"/>
              </w:rPr>
            </w:pPr>
            <w:r>
              <w:rPr>
                <w:rFonts w:eastAsiaTheme="minorEastAsia"/>
              </w:rPr>
              <w:t>Because</w:t>
            </w:r>
            <w:r>
              <w:rPr>
                <w:rFonts w:eastAsiaTheme="minorEastAsia" w:hint="eastAsia"/>
              </w:rPr>
              <w:t xml:space="preserve"> the </w:t>
            </w:r>
            <w:r>
              <w:rPr>
                <w:rFonts w:eastAsiaTheme="minorEastAsia"/>
              </w:rPr>
              <w:t xml:space="preserve">HO does not always occur among co-located neighbouring cells, we should consider more general cases. Besides, AI/ML should be stronger than legacy algorithms on complex tasks such as </w:t>
            </w:r>
            <w:r>
              <w:rPr>
                <w:rFonts w:eastAsiaTheme="minorEastAsia" w:hint="eastAsia"/>
              </w:rPr>
              <w:t>non-co-located cases.</w:t>
            </w:r>
          </w:p>
        </w:tc>
      </w:tr>
      <w:tr w:rsidR="00034B12" w14:paraId="51BD65DD" w14:textId="77777777">
        <w:trPr>
          <w:trHeight w:val="350"/>
        </w:trPr>
        <w:tc>
          <w:tcPr>
            <w:tcW w:w="2263" w:type="dxa"/>
            <w:vMerge w:val="restart"/>
          </w:tcPr>
          <w:p w14:paraId="5B8A29D3" w14:textId="086934FE" w:rsidR="00034B12" w:rsidRDefault="00034B12">
            <w:pPr>
              <w:pBdr>
                <w:top w:val="nil"/>
                <w:left w:val="nil"/>
                <w:bottom w:val="nil"/>
                <w:right w:val="nil"/>
              </w:pBdr>
              <w:rPr>
                <w:rFonts w:cs="Arial"/>
              </w:rPr>
            </w:pPr>
          </w:p>
        </w:tc>
        <w:tc>
          <w:tcPr>
            <w:tcW w:w="2268" w:type="dxa"/>
            <w:vMerge w:val="restart"/>
          </w:tcPr>
          <w:p w14:paraId="5E735B64" w14:textId="4714EA31" w:rsidR="00034B12" w:rsidRDefault="00034B12">
            <w:pPr>
              <w:pBdr>
                <w:top w:val="nil"/>
                <w:left w:val="nil"/>
                <w:bottom w:val="nil"/>
                <w:right w:val="nil"/>
              </w:pBdr>
              <w:rPr>
                <w:rFonts w:cs="Arial"/>
              </w:rPr>
            </w:pPr>
          </w:p>
        </w:tc>
        <w:tc>
          <w:tcPr>
            <w:tcW w:w="5098" w:type="dxa"/>
            <w:vMerge w:val="restart"/>
          </w:tcPr>
          <w:p w14:paraId="0A860012" w14:textId="7593EDC1" w:rsidR="00034B12" w:rsidRDefault="00034B12">
            <w:pPr>
              <w:pBdr>
                <w:top w:val="nil"/>
                <w:left w:val="nil"/>
                <w:bottom w:val="nil"/>
                <w:right w:val="nil"/>
              </w:pBdr>
              <w:rPr>
                <w:rFonts w:cs="Arial"/>
              </w:rPr>
            </w:pPr>
          </w:p>
        </w:tc>
      </w:tr>
      <w:tr w:rsidR="00034B12" w14:paraId="253E853A" w14:textId="77777777">
        <w:trPr>
          <w:trHeight w:val="350"/>
        </w:trPr>
        <w:tc>
          <w:tcPr>
            <w:tcW w:w="2263" w:type="dxa"/>
            <w:vMerge w:val="restart"/>
          </w:tcPr>
          <w:p w14:paraId="69F9B962" w14:textId="77777777" w:rsidR="00034B12" w:rsidRDefault="00034B12">
            <w:pPr>
              <w:pBdr>
                <w:top w:val="nil"/>
                <w:left w:val="nil"/>
                <w:bottom w:val="nil"/>
                <w:right w:val="nil"/>
              </w:pBdr>
              <w:rPr>
                <w:rFonts w:cs="Arial"/>
                <w:color w:val="000000"/>
              </w:rPr>
            </w:pPr>
          </w:p>
        </w:tc>
        <w:tc>
          <w:tcPr>
            <w:tcW w:w="2268" w:type="dxa"/>
            <w:vMerge w:val="restart"/>
          </w:tcPr>
          <w:p w14:paraId="2C49C63C" w14:textId="77777777" w:rsidR="00034B12" w:rsidRDefault="00034B12">
            <w:pPr>
              <w:pBdr>
                <w:top w:val="nil"/>
                <w:left w:val="nil"/>
                <w:bottom w:val="nil"/>
                <w:right w:val="nil"/>
              </w:pBdr>
              <w:rPr>
                <w:rFonts w:cs="Arial"/>
                <w:color w:val="000000"/>
              </w:rPr>
            </w:pPr>
          </w:p>
        </w:tc>
        <w:tc>
          <w:tcPr>
            <w:tcW w:w="5098" w:type="dxa"/>
            <w:vMerge w:val="restart"/>
          </w:tcPr>
          <w:p w14:paraId="2546B946" w14:textId="77777777" w:rsidR="00034B12" w:rsidRDefault="00034B12">
            <w:pPr>
              <w:pBdr>
                <w:top w:val="nil"/>
                <w:left w:val="nil"/>
                <w:bottom w:val="nil"/>
                <w:right w:val="nil"/>
              </w:pBdr>
              <w:rPr>
                <w:rFonts w:cs="Arial"/>
                <w:color w:val="000000"/>
              </w:rPr>
            </w:pPr>
          </w:p>
        </w:tc>
      </w:tr>
    </w:tbl>
    <w:p w14:paraId="6A89D0E5" w14:textId="77777777" w:rsidR="00034B12" w:rsidRDefault="00A16569">
      <w:pPr>
        <w:spacing w:beforeLines="50" w:before="120"/>
      </w:pPr>
      <w:r>
        <w:t>Assuming the answer to question 2.2.2-10 is yes, the best case is that measurement of only two co-located neighbouring cells can be saved i.e., the gain is limited. Secondary when UE measure serving cell, the signal of other neighbouring cell including co-located ones will be most likely also received, in that case intra-frequency intra-cell can be conducted, which is technically more reliable. So, it seems not so attractive for RAN2 to evaluate Intra_F_Inter_C.</w:t>
      </w:r>
    </w:p>
    <w:p w14:paraId="441FBE54" w14:textId="77777777" w:rsidR="00034B12" w:rsidRDefault="00A16569">
      <w:pPr>
        <w:spacing w:beforeLines="50" w:before="120"/>
        <w:rPr>
          <w:b/>
        </w:rPr>
      </w:pPr>
      <w:r>
        <w:rPr>
          <w:rFonts w:hint="eastAsia"/>
          <w:b/>
        </w:rPr>
        <w:t>Q</w:t>
      </w:r>
      <w:r>
        <w:rPr>
          <w:b/>
        </w:rPr>
        <w:t>uestion 2.2.2-12: Do you agree Intra_F_Inter_C will not be evaluated at least in early stage?</w:t>
      </w:r>
    </w:p>
    <w:tbl>
      <w:tblPr>
        <w:tblStyle w:val="af"/>
        <w:tblW w:w="0" w:type="auto"/>
        <w:tblLook w:val="04A0" w:firstRow="1" w:lastRow="0" w:firstColumn="1" w:lastColumn="0" w:noHBand="0" w:noVBand="1"/>
      </w:tblPr>
      <w:tblGrid>
        <w:gridCol w:w="2263"/>
        <w:gridCol w:w="2268"/>
        <w:gridCol w:w="5098"/>
      </w:tblGrid>
      <w:tr w:rsidR="00034B12" w14:paraId="4B213C77" w14:textId="77777777">
        <w:tc>
          <w:tcPr>
            <w:tcW w:w="2263" w:type="dxa"/>
          </w:tcPr>
          <w:p w14:paraId="10D56DE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6E58158" w14:textId="77777777" w:rsidR="00034B12" w:rsidRDefault="00A16569">
            <w:pPr>
              <w:jc w:val="center"/>
              <w:rPr>
                <w:rFonts w:eastAsiaTheme="minorEastAsia"/>
              </w:rPr>
            </w:pPr>
            <w:r>
              <w:rPr>
                <w:rFonts w:eastAsiaTheme="minorEastAsia"/>
              </w:rPr>
              <w:t>Position: yes or no</w:t>
            </w:r>
          </w:p>
        </w:tc>
        <w:tc>
          <w:tcPr>
            <w:tcW w:w="5098" w:type="dxa"/>
          </w:tcPr>
          <w:p w14:paraId="0D9FEBAE"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8DA390" w14:textId="77777777">
        <w:tc>
          <w:tcPr>
            <w:tcW w:w="2263" w:type="dxa"/>
          </w:tcPr>
          <w:p w14:paraId="55197B4B" w14:textId="1F3200BB" w:rsidR="00034B12" w:rsidRDefault="00034B12">
            <w:pPr>
              <w:rPr>
                <w:rFonts w:eastAsiaTheme="minorEastAsia"/>
              </w:rPr>
            </w:pPr>
          </w:p>
        </w:tc>
        <w:tc>
          <w:tcPr>
            <w:tcW w:w="2268" w:type="dxa"/>
          </w:tcPr>
          <w:p w14:paraId="4D9BD2D3" w14:textId="6C4B48BA" w:rsidR="00034B12" w:rsidRDefault="00034B12">
            <w:pPr>
              <w:rPr>
                <w:rFonts w:eastAsiaTheme="minorEastAsia"/>
              </w:rPr>
            </w:pPr>
          </w:p>
        </w:tc>
        <w:tc>
          <w:tcPr>
            <w:tcW w:w="5098" w:type="dxa"/>
          </w:tcPr>
          <w:p w14:paraId="6DF3B5AD" w14:textId="77777777" w:rsidR="00034B12" w:rsidRDefault="00034B12">
            <w:pPr>
              <w:rPr>
                <w:rFonts w:eastAsiaTheme="minorEastAsia"/>
              </w:rPr>
            </w:pPr>
          </w:p>
        </w:tc>
      </w:tr>
      <w:tr w:rsidR="00034B12" w14:paraId="017D2AEF" w14:textId="77777777">
        <w:trPr>
          <w:trHeight w:val="350"/>
        </w:trPr>
        <w:tc>
          <w:tcPr>
            <w:tcW w:w="2263" w:type="dxa"/>
            <w:vMerge w:val="restart"/>
          </w:tcPr>
          <w:p w14:paraId="09C88C94" w14:textId="77777777" w:rsidR="00034B12" w:rsidRDefault="00034B12">
            <w:pPr>
              <w:rPr>
                <w:rFonts w:eastAsiaTheme="minorEastAsia"/>
              </w:rPr>
            </w:pPr>
          </w:p>
        </w:tc>
        <w:tc>
          <w:tcPr>
            <w:tcW w:w="2268" w:type="dxa"/>
            <w:vMerge w:val="restart"/>
          </w:tcPr>
          <w:p w14:paraId="6DC5C542" w14:textId="77777777" w:rsidR="00034B12" w:rsidRDefault="00034B12">
            <w:pPr>
              <w:rPr>
                <w:rFonts w:eastAsiaTheme="minorEastAsia"/>
              </w:rPr>
            </w:pPr>
          </w:p>
        </w:tc>
        <w:tc>
          <w:tcPr>
            <w:tcW w:w="5098" w:type="dxa"/>
            <w:vMerge w:val="restart"/>
          </w:tcPr>
          <w:p w14:paraId="572D575B" w14:textId="77777777" w:rsidR="00034B12" w:rsidRDefault="00034B12">
            <w:pPr>
              <w:rPr>
                <w:rFonts w:eastAsiaTheme="minorEastAsia"/>
              </w:rPr>
            </w:pPr>
          </w:p>
        </w:tc>
      </w:tr>
    </w:tbl>
    <w:p w14:paraId="39E4C361" w14:textId="77777777" w:rsidR="00034B12" w:rsidRDefault="00A16569">
      <w:pPr>
        <w:spacing w:beforeLines="50" w:before="120"/>
      </w:pPr>
      <w:r>
        <w:t>It is not crystal clear what does cluster approach mean. So, before RAN2 has common understanding it is very difficult to proceed with this approach. Rapporteur believe following issues should be first clarified:</w:t>
      </w:r>
    </w:p>
    <w:p w14:paraId="18282EB1" w14:textId="77777777" w:rsidR="00034B12" w:rsidRDefault="00A16569">
      <w:pPr>
        <w:spacing w:beforeLines="50" w:before="120"/>
      </w:pPr>
      <w:r>
        <w:t>Issue Intra_F_Cluster_1: Among FR1_to_FR1 intra-frequency, FR1_to_FR1 inter-frequency and FR2_to_FR2 intra-frequency, which scenario is applicable?</w:t>
      </w:r>
    </w:p>
    <w:p w14:paraId="5894020F" w14:textId="77777777" w:rsidR="00034B12" w:rsidRDefault="00A16569">
      <w:pPr>
        <w:spacing w:beforeLines="50" w:before="120"/>
      </w:pPr>
      <w:r>
        <w:t>Issue Intra_F_Cluster_2: Is it applicable for co-located cells or also non-co-located cells?</w:t>
      </w:r>
    </w:p>
    <w:p w14:paraId="411FD769" w14:textId="77777777" w:rsidR="00034B12" w:rsidRDefault="00A16569">
      <w:pPr>
        <w:spacing w:beforeLines="50" w:before="120"/>
      </w:pPr>
      <w:r>
        <w:t>Issue Intra_F_Cluster_3: Assuming the number of input and output cells is IN_N and OUT_N respective</w:t>
      </w:r>
      <w:r>
        <w:rPr>
          <w:rFonts w:hint="eastAsia"/>
        </w:rPr>
        <w:t>,</w:t>
      </w:r>
      <w:r>
        <w:t xml:space="preserve"> what is the relationship between IN_N and OUT_N </w:t>
      </w:r>
      <w:proofErr w:type="gramStart"/>
      <w:r>
        <w:t>e.g.</w:t>
      </w:r>
      <w:proofErr w:type="gramEnd"/>
      <w:r>
        <w:t xml:space="preserve"> should OUT_N&lt;= IN_N, can OUT_N&gt;1, what is maximum number of IN_N and OUT_N etc.?</w:t>
      </w:r>
    </w:p>
    <w:p w14:paraId="7D97A870" w14:textId="77777777" w:rsidR="00034B12" w:rsidRDefault="00A16569">
      <w:pPr>
        <w:spacing w:beforeLines="50" w:before="120"/>
      </w:pPr>
      <w:r>
        <w:t>Issue Intra_F_Cluster_4: Any adjustment on metrics is needed for cluster approach?</w:t>
      </w:r>
    </w:p>
    <w:p w14:paraId="3E25D3F6" w14:textId="77777777" w:rsidR="00034B12" w:rsidRDefault="00A16569">
      <w:pPr>
        <w:spacing w:beforeLines="50" w:before="120"/>
        <w:rPr>
          <w:b/>
        </w:rPr>
      </w:pPr>
      <w:r>
        <w:rPr>
          <w:rFonts w:hint="eastAsia"/>
          <w:b/>
        </w:rPr>
        <w:t>Q</w:t>
      </w:r>
      <w:r>
        <w:rPr>
          <w:b/>
        </w:rPr>
        <w:t>uestion 2.2.2-13: Company are kindly requested to answer Intra_F_Cluster_1~4. If you have something more to clarify, please provide detail description.</w:t>
      </w:r>
    </w:p>
    <w:tbl>
      <w:tblPr>
        <w:tblStyle w:val="af"/>
        <w:tblW w:w="0" w:type="auto"/>
        <w:tblLook w:val="04A0" w:firstRow="1" w:lastRow="0" w:firstColumn="1" w:lastColumn="0" w:noHBand="0" w:noVBand="1"/>
      </w:tblPr>
      <w:tblGrid>
        <w:gridCol w:w="2263"/>
        <w:gridCol w:w="5103"/>
        <w:gridCol w:w="2263"/>
      </w:tblGrid>
      <w:tr w:rsidR="00034B12" w14:paraId="128212F8" w14:textId="77777777">
        <w:tc>
          <w:tcPr>
            <w:tcW w:w="2263" w:type="dxa"/>
          </w:tcPr>
          <w:p w14:paraId="4C41673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5103" w:type="dxa"/>
          </w:tcPr>
          <w:p w14:paraId="0420D969" w14:textId="77777777" w:rsidR="00034B12" w:rsidRDefault="00A16569">
            <w:pPr>
              <w:jc w:val="center"/>
              <w:rPr>
                <w:rFonts w:eastAsiaTheme="minorEastAsia"/>
              </w:rPr>
            </w:pPr>
            <w:r>
              <w:rPr>
                <w:rFonts w:eastAsiaTheme="minorEastAsia"/>
              </w:rPr>
              <w:t>Answer to issues</w:t>
            </w:r>
          </w:p>
        </w:tc>
        <w:tc>
          <w:tcPr>
            <w:tcW w:w="2263" w:type="dxa"/>
          </w:tcPr>
          <w:p w14:paraId="7B4148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FBE2E15" w14:textId="77777777">
        <w:tc>
          <w:tcPr>
            <w:tcW w:w="2263" w:type="dxa"/>
          </w:tcPr>
          <w:p w14:paraId="231E7F40" w14:textId="77777777" w:rsidR="00034B12" w:rsidRDefault="00A16569">
            <w:pPr>
              <w:rPr>
                <w:rFonts w:eastAsiaTheme="minorEastAsia"/>
              </w:rPr>
            </w:pPr>
            <w:r>
              <w:rPr>
                <w:rFonts w:eastAsiaTheme="minorEastAsia" w:hint="eastAsia"/>
              </w:rPr>
              <w:t>NTT DOCOMO</w:t>
            </w:r>
          </w:p>
        </w:tc>
        <w:tc>
          <w:tcPr>
            <w:tcW w:w="5103" w:type="dxa"/>
          </w:tcPr>
          <w:p w14:paraId="640474D8" w14:textId="77777777" w:rsidR="00034B12" w:rsidRDefault="00A16569">
            <w:r>
              <w:t>Issue Intra_F_Cluster_1:</w:t>
            </w:r>
            <w:r>
              <w:rPr>
                <w:rFonts w:hint="eastAsia"/>
              </w:rPr>
              <w:t xml:space="preserve"> All 3 scenarios are applicable. For all scenarios, the input to the AI/ML model can be </w:t>
            </w:r>
            <w:r>
              <w:rPr>
                <w:rFonts w:hint="eastAsia"/>
              </w:rPr>
              <w:lastRenderedPageBreak/>
              <w:t xml:space="preserve">from </w:t>
            </w:r>
            <w:r>
              <w:t>multiple</w:t>
            </w:r>
            <w:r>
              <w:rPr>
                <w:rFonts w:hint="eastAsia"/>
              </w:rPr>
              <w:t xml:space="preserve"> cells (incl. source and neighbouring). The output of the model can also be the prediction of multiple cells. The AI/ML models have </w:t>
            </w:r>
            <w:r>
              <w:t>advantages</w:t>
            </w:r>
            <w:r>
              <w:rPr>
                <w:rFonts w:hint="eastAsia"/>
              </w:rPr>
              <w:t xml:space="preserve"> </w:t>
            </w:r>
            <w:r>
              <w:t>in</w:t>
            </w:r>
            <w:r>
              <w:rPr>
                <w:rFonts w:hint="eastAsia"/>
              </w:rPr>
              <w:t xml:space="preserve"> learning the relations among cells compared with legacy methods. Therefore, the </w:t>
            </w:r>
            <w:r>
              <w:t>cluster-based</w:t>
            </w:r>
            <w:r>
              <w:rPr>
                <w:rFonts w:hint="eastAsia"/>
              </w:rPr>
              <w:t xml:space="preserve"> </w:t>
            </w:r>
            <w:r>
              <w:t>approach</w:t>
            </w:r>
            <w:r>
              <w:rPr>
                <w:rFonts w:hint="eastAsia"/>
              </w:rPr>
              <w:t xml:space="preserve"> may have more gains.</w:t>
            </w:r>
          </w:p>
          <w:p w14:paraId="1A035DF5" w14:textId="77777777" w:rsidR="00034B12" w:rsidRDefault="00A16569">
            <w:r>
              <w:t>Issue Intra_F_Cluster_</w:t>
            </w:r>
            <w:r>
              <w:rPr>
                <w:rFonts w:hint="eastAsia"/>
              </w:rPr>
              <w:t>2</w:t>
            </w:r>
            <w:r>
              <w:t>:</w:t>
            </w:r>
            <w:r>
              <w:rPr>
                <w:rFonts w:hint="eastAsia"/>
              </w:rPr>
              <w:t xml:space="preserve"> Both. Same comment as Question 2.2.2-11.</w:t>
            </w:r>
          </w:p>
          <w:p w14:paraId="0E385187" w14:textId="77777777" w:rsidR="00034B12" w:rsidRDefault="00A16569">
            <w:r>
              <w:t>Issue Intra_F_Cluster_</w:t>
            </w:r>
            <w:r>
              <w:rPr>
                <w:rFonts w:hint="eastAsia"/>
              </w:rPr>
              <w:t>3</w:t>
            </w:r>
            <w:r>
              <w:t>:</w:t>
            </w:r>
            <w:r>
              <w:rPr>
                <w:rFonts w:hint="eastAsia"/>
              </w:rPr>
              <w:t xml:space="preserve"> IN_N and OUT_N can be up to companies report.</w:t>
            </w:r>
          </w:p>
          <w:p w14:paraId="219C737F" w14:textId="77777777" w:rsidR="00034B12" w:rsidRDefault="00A16569">
            <w:r>
              <w:t>Issue Intra_F_Cluster_</w:t>
            </w:r>
            <w:r>
              <w:rPr>
                <w:rFonts w:hint="eastAsia"/>
              </w:rPr>
              <w:t>4</w:t>
            </w:r>
            <w:r>
              <w:t>:</w:t>
            </w:r>
            <w:r>
              <w:rPr>
                <w:rFonts w:hint="eastAsia"/>
              </w:rPr>
              <w:t xml:space="preserve"> The RSRP differences, which definition is based on our previous suggestion as,</w:t>
            </w:r>
          </w:p>
          <w:p w14:paraId="0A07A59C" w14:textId="77777777" w:rsidR="00034B12" w:rsidRDefault="00A16569">
            <w:pPr>
              <w:rPr>
                <w:rFonts w:eastAsiaTheme="minorEastAsia"/>
              </w:rPr>
            </w:pPr>
            <w:r>
              <w:rPr>
                <w:rFonts w:eastAsiaTheme="minorEastAsia" w:hint="eastAsia"/>
              </w:rPr>
              <w:t xml:space="preserve">The difference between the L3 </w:t>
            </w:r>
            <w:r>
              <w:rPr>
                <w:rFonts w:eastAsiaTheme="minorEastAsia"/>
              </w:rPr>
              <w:t xml:space="preserve">cell-level measurement results (measured on the predicted time slots) of the Top-1 predicted cell and the L3 cell-level measurement results of the </w:t>
            </w:r>
            <w:r>
              <w:rPr>
                <w:rFonts w:eastAsiaTheme="minorEastAsia" w:hint="eastAsia"/>
              </w:rPr>
              <w:t>actual Top-1 cell.</w:t>
            </w:r>
          </w:p>
        </w:tc>
        <w:tc>
          <w:tcPr>
            <w:tcW w:w="2263" w:type="dxa"/>
          </w:tcPr>
          <w:p w14:paraId="6268F64F" w14:textId="77777777" w:rsidR="00034B12" w:rsidRDefault="00034B12">
            <w:pPr>
              <w:rPr>
                <w:rFonts w:eastAsiaTheme="minorEastAsia"/>
              </w:rPr>
            </w:pPr>
          </w:p>
        </w:tc>
      </w:tr>
      <w:tr w:rsidR="00034B12" w14:paraId="49D26FA1" w14:textId="77777777">
        <w:trPr>
          <w:trHeight w:val="350"/>
        </w:trPr>
        <w:tc>
          <w:tcPr>
            <w:tcW w:w="2263" w:type="dxa"/>
            <w:vMerge w:val="restart"/>
          </w:tcPr>
          <w:p w14:paraId="6DFABF5B" w14:textId="17DD9EAD" w:rsidR="00034B12" w:rsidRDefault="00034B12">
            <w:pPr>
              <w:pBdr>
                <w:top w:val="nil"/>
                <w:left w:val="nil"/>
                <w:bottom w:val="nil"/>
                <w:right w:val="nil"/>
              </w:pBdr>
              <w:rPr>
                <w:rFonts w:cs="Arial"/>
              </w:rPr>
            </w:pPr>
          </w:p>
        </w:tc>
        <w:tc>
          <w:tcPr>
            <w:tcW w:w="5103" w:type="dxa"/>
            <w:vMerge w:val="restart"/>
          </w:tcPr>
          <w:p w14:paraId="50878477" w14:textId="4722A9EC" w:rsidR="00034B12" w:rsidRDefault="00034B12">
            <w:pPr>
              <w:pBdr>
                <w:top w:val="nil"/>
                <w:left w:val="nil"/>
                <w:bottom w:val="nil"/>
                <w:right w:val="nil"/>
              </w:pBdr>
              <w:rPr>
                <w:rFonts w:cs="Arial"/>
                <w:lang w:val="en-US" w:bidi="en-US"/>
              </w:rPr>
            </w:pPr>
          </w:p>
        </w:tc>
        <w:tc>
          <w:tcPr>
            <w:tcW w:w="2263" w:type="dxa"/>
            <w:vMerge w:val="restart"/>
          </w:tcPr>
          <w:p w14:paraId="79F1BC51" w14:textId="77777777" w:rsidR="00034B12" w:rsidRDefault="00034B12">
            <w:pPr>
              <w:rPr>
                <w:rFonts w:eastAsiaTheme="minorEastAsia"/>
              </w:rPr>
            </w:pPr>
          </w:p>
        </w:tc>
      </w:tr>
      <w:tr w:rsidR="00034B12" w14:paraId="6FF78857" w14:textId="77777777">
        <w:trPr>
          <w:trHeight w:val="350"/>
        </w:trPr>
        <w:tc>
          <w:tcPr>
            <w:tcW w:w="2263" w:type="dxa"/>
            <w:vMerge w:val="restart"/>
          </w:tcPr>
          <w:p w14:paraId="2911453D" w14:textId="77777777" w:rsidR="00034B12" w:rsidRDefault="00034B12">
            <w:pPr>
              <w:pBdr>
                <w:top w:val="nil"/>
                <w:left w:val="nil"/>
                <w:bottom w:val="nil"/>
                <w:right w:val="nil"/>
              </w:pBdr>
              <w:rPr>
                <w:rFonts w:cs="Arial"/>
                <w:color w:val="000000"/>
              </w:rPr>
            </w:pPr>
          </w:p>
        </w:tc>
        <w:tc>
          <w:tcPr>
            <w:tcW w:w="5103" w:type="dxa"/>
            <w:vMerge w:val="restart"/>
          </w:tcPr>
          <w:p w14:paraId="1699EF28" w14:textId="77777777" w:rsidR="00034B12" w:rsidRDefault="00034B12">
            <w:pPr>
              <w:pBdr>
                <w:top w:val="nil"/>
                <w:left w:val="nil"/>
                <w:bottom w:val="nil"/>
                <w:right w:val="nil"/>
              </w:pBdr>
              <w:rPr>
                <w:rFonts w:cs="Arial"/>
                <w:color w:val="000000"/>
              </w:rPr>
            </w:pPr>
          </w:p>
        </w:tc>
        <w:tc>
          <w:tcPr>
            <w:tcW w:w="2263" w:type="dxa"/>
            <w:vMerge w:val="restart"/>
          </w:tcPr>
          <w:p w14:paraId="2A789BA3" w14:textId="77777777" w:rsidR="00034B12" w:rsidRDefault="00034B12">
            <w:pPr>
              <w:rPr>
                <w:rFonts w:eastAsiaTheme="minorEastAsia"/>
              </w:rPr>
            </w:pPr>
          </w:p>
        </w:tc>
      </w:tr>
    </w:tbl>
    <w:p w14:paraId="0636606E" w14:textId="77777777" w:rsidR="00034B12" w:rsidRDefault="00034B12">
      <w:pPr>
        <w:spacing w:beforeLines="50" w:before="120"/>
      </w:pPr>
    </w:p>
    <w:p w14:paraId="6F1E01F2" w14:textId="77777777" w:rsidR="00034B12" w:rsidRDefault="00A16569">
      <w:pPr>
        <w:pStyle w:val="2"/>
      </w:pPr>
      <w:r>
        <w:rPr>
          <w:rFonts w:hint="eastAsia"/>
        </w:rPr>
        <w:t>S</w:t>
      </w:r>
      <w:r>
        <w:t>imulation assumption</w:t>
      </w:r>
    </w:p>
    <w:p w14:paraId="6D3DA4A3" w14:textId="77777777" w:rsidR="00034B12" w:rsidRDefault="00A16569">
      <w:pPr>
        <w:pStyle w:val="3"/>
      </w:pPr>
      <w:r>
        <w:t>FR1 and FR2</w:t>
      </w:r>
    </w:p>
    <w:p w14:paraId="70E1E7A4" w14:textId="77777777" w:rsidR="00034B12" w:rsidRDefault="00A16569">
      <w:pPr>
        <w:pStyle w:val="4"/>
      </w:pPr>
      <w:r>
        <w:t>UE trajectory</w:t>
      </w:r>
    </w:p>
    <w:p w14:paraId="2580641C" w14:textId="77777777" w:rsidR="00034B12" w:rsidRDefault="00A16569">
      <w:r>
        <w:t>In section 6.3.1 of TR 38.843, there are three options listed for trajectory modelling:</w:t>
      </w:r>
    </w:p>
    <w:p w14:paraId="498D3E71" w14:textId="77777777" w:rsidR="00034B12" w:rsidRDefault="00A16569">
      <w:r>
        <w:rPr>
          <w:noProof/>
        </w:rPr>
        <w:lastRenderedPageBreak/>
        <mc:AlternateContent>
          <mc:Choice Requires="wps">
            <w:drawing>
              <wp:inline distT="0" distB="0" distL="0" distR="0" wp14:anchorId="56B41BE1" wp14:editId="569E6DB0">
                <wp:extent cx="6749359" cy="1404620"/>
                <wp:effectExtent l="0" t="0" r="13970" b="20320"/>
                <wp:docPr id="12" name="文本框 2"/>
                <wp:cNvGraphicFramePr/>
                <a:graphic xmlns:a="http://schemas.openxmlformats.org/drawingml/2006/main">
                  <a:graphicData uri="http://schemas.microsoft.com/office/word/2010/wordprocessingShape">
                    <wps:wsp>
                      <wps:cNvSpPr txBox="1"/>
                      <wps:spPr bwMode="auto">
                        <a:xfrm>
                          <a:off x="0" y="0"/>
                          <a:ext cx="6749359" cy="1404620"/>
                        </a:xfrm>
                        <a:prstGeom prst="rect">
                          <a:avLst/>
                        </a:prstGeom>
                        <a:solidFill>
                          <a:srgbClr val="FFFFFF"/>
                        </a:solidFill>
                        <a:ln w="9525">
                          <a:solidFill>
                            <a:srgbClr val="000000"/>
                          </a:solidFill>
                          <a:miter/>
                        </a:ln>
                      </wps:spPr>
                      <wps:txbx>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2661D8CF"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 xml:space="preserve">UE moving trajectory: UE will change the moving direction by multiple steps within </w:t>
                            </w:r>
                            <w:proofErr w:type="gramStart"/>
                            <w:r>
                              <w:t>an</w:t>
                            </w:r>
                            <w:proofErr w:type="gramEnd"/>
                            <w:r>
                              <w:t xml:space="preserve"> time internal, where the length of the time interval is provided by using an exponential distribution with average interval length, e.g., 5s, with granularity of 100 </w:t>
                            </w:r>
                            <w:proofErr w:type="spellStart"/>
                            <w:r>
                              <w:t>ms</w:t>
                            </w:r>
                            <w:proofErr w:type="spellEnd"/>
                            <w:r>
                              <w:t>.</w:t>
                            </w:r>
                          </w:p>
                          <w:p w14:paraId="01FEF5CE" w14:textId="77777777" w:rsidR="00034B12" w:rsidRDefault="00A16569">
                            <w:pPr>
                              <w:pStyle w:val="B3"/>
                            </w:pPr>
                            <w:r>
                              <w:t>-</w:t>
                            </w:r>
                            <w:r>
                              <w:tab/>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w:t>
                            </w:r>
                            <w:proofErr w:type="gramStart"/>
                            <w:r>
                              <w:t>e.g.</w:t>
                            </w:r>
                            <w:proofErr w:type="gramEnd"/>
                            <w:r>
                              <w:t xml:space="preserve"> 100ms per sub-interval, and at the end of each sub-interval, UE change the direction by the angle of </w:t>
                            </w:r>
                            <w:proofErr w:type="spellStart"/>
                            <w:r>
                              <w:t>A_diff</w:t>
                            </w:r>
                            <w:proofErr w:type="spellEnd"/>
                            <w:r>
                              <w:t xml:space="preserve">/N.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A86EB5" w:rsidP="00A86EB5">
                            <w:pPr>
                              <w:pStyle w:val="TH"/>
                            </w:pPr>
                            <w:r w:rsidRPr="006F6B0B">
                              <w:object w:dxaOrig="3455" w:dyaOrig="2943" w14:anchorId="45E90566">
                                <v:shape id="_x0000_i1034" type="#_x0000_t75" style="width:174.3pt;height:150.1pt" o:ole="">
                                  <v:imagedata r:id="rId28" o:title=""/>
                                </v:shape>
                                <o:OLEObject Type="Embed" ProgID="Visio.Drawing.15" ShapeID="_x0000_i1034" DrawAspect="Content" ObjectID="_1775916786" r:id="rId29"/>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wps:txbx>
                      <wps:bodyPr rot="0" vert="horz" wrap="square" lIns="72000" tIns="36000" rIns="72000" bIns="36000" anchor="t" anchorCtr="0">
                        <a:spAutoFit/>
                      </wps:bodyPr>
                    </wps:wsp>
                  </a:graphicData>
                </a:graphic>
              </wp:inline>
            </w:drawing>
          </mc:Choice>
          <mc:Fallback>
            <w:pict>
              <v:shape w14:anchorId="56B41BE1" id="_x0000_s1028" type="#_x0000_t202" style="width:531.4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">
                <v:textbox style="mso-fit-shape-to-text:t" inset="2mm,1mm,2mm,1mm">
                  <w:txbxContent>
                    <w:p w14:paraId="1B8FD55D" w14:textId="77777777" w:rsidR="00034B12" w:rsidRDefault="00A16569">
                      <w:pPr>
                        <w:pStyle w:val="B1"/>
                      </w:pPr>
                      <w:r>
                        <w:t>-</w:t>
                      </w:r>
                      <w:r>
                        <w:tab/>
                        <w:t>Option 1: Linear trajectory model with random direction change.</w:t>
                      </w:r>
                    </w:p>
                    <w:p w14:paraId="77F8FF2A" w14:textId="77777777" w:rsidR="00034B12" w:rsidRDefault="00A16569">
                      <w:pPr>
                        <w:pStyle w:val="B2"/>
                      </w:pPr>
                      <w:r>
                        <w:t>-</w:t>
                      </w:r>
                      <w: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2661D8CF"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12C73C11" w14:textId="77777777" w:rsidR="00034B12" w:rsidRDefault="00A16569">
                      <w:pPr>
                        <w:pStyle w:val="B3"/>
                      </w:pPr>
                      <w:r>
                        <w:t>-</w:t>
                      </w:r>
                      <w:r>
                        <w:tab/>
                        <w:t>UE moves straight within the time interval with the fixed speed.</w:t>
                      </w:r>
                    </w:p>
                    <w:p w14:paraId="00581ADE" w14:textId="77777777" w:rsidR="00034B12" w:rsidRDefault="00A16569">
                      <w:pPr>
                        <w:pStyle w:val="B1"/>
                      </w:pPr>
                      <w:r>
                        <w:t>-</w:t>
                      </w:r>
                      <w:r>
                        <w:tab/>
                        <w:t>Option 2: Linear trajectory model with random and smooth direction change.</w:t>
                      </w:r>
                    </w:p>
                    <w:p w14:paraId="4F0B5D16" w14:textId="77777777" w:rsidR="00034B12" w:rsidRDefault="00A16569">
                      <w:pPr>
                        <w:pStyle w:val="B2"/>
                      </w:pPr>
                      <w:r>
                        <w:t>-</w:t>
                      </w:r>
                      <w:r>
                        <w:tab/>
                        <w:t>UE moving trajectory: UE will change the moving direction by multiple steps within an time internal, where the length of the time interval is provided by using an exponential distribution with average interval length, e.g., 5s, with granularity of 100 ms.</w:t>
                      </w:r>
                    </w:p>
                    <w:p w14:paraId="01FEF5CE" w14:textId="77777777" w:rsidR="00034B12" w:rsidRDefault="00A16569">
                      <w:pPr>
                        <w:pStyle w:val="B3"/>
                      </w:pPr>
                      <w:r>
                        <w:t>-</w:t>
                      </w:r>
                      <w:r>
                        <w:tab/>
                        <w:t>UE moving direction change: At the end of the time interval, UE will change the moving direction with the angle difference A_diff from the beginning of the time interval, provided by using a uniform distribution within [-45°, 45°].</w:t>
                      </w:r>
                    </w:p>
                    <w:p w14:paraId="2D289569" w14:textId="77777777" w:rsidR="00034B12" w:rsidRDefault="00A16569">
                      <w:pPr>
                        <w:pStyle w:val="B3"/>
                      </w:pPr>
                      <w:r>
                        <w:t>-</w:t>
                      </w:r>
                      <w:r>
                        <w:tab/>
                        <w:t xml:space="preserve">The time interval is further broken into N sub-intervals, e.g. 100ms per sub-interval, and at the end of each sub-interval, UE change the direction by the angle of A_diff/N.  </w:t>
                      </w:r>
                    </w:p>
                    <w:p w14:paraId="08F8B21F" w14:textId="77777777" w:rsidR="00034B12" w:rsidRDefault="00A16569">
                      <w:pPr>
                        <w:pStyle w:val="B3"/>
                      </w:pPr>
                      <w:r>
                        <w:t>-</w:t>
                      </w:r>
                      <w:r>
                        <w:tab/>
                        <w:t>UE moves straight within the time sub-interval with the fixed speed.</w:t>
                      </w:r>
                    </w:p>
                    <w:p w14:paraId="47D5F2A1" w14:textId="77777777" w:rsidR="00034B12" w:rsidRDefault="00A16569">
                      <w:pPr>
                        <w:pStyle w:val="B1"/>
                      </w:pPr>
                      <w:r>
                        <w:t>-</w:t>
                      </w:r>
                      <w:r>
                        <w:tab/>
                        <w:t xml:space="preserve">Option 3: Random direction straight-line trajectories. </w:t>
                      </w:r>
                    </w:p>
                    <w:p w14:paraId="75C9DA22" w14:textId="77777777" w:rsidR="00034B12" w:rsidRDefault="00A16569">
                      <w:pPr>
                        <w:pStyle w:val="B2"/>
                      </w:pPr>
                      <w:r>
                        <w:t>-</w:t>
                      </w:r>
                      <w:r>
                        <w:tab/>
                        <w:t>Initial UE location, moving direction and speed: UE is randomly dropped in a cell, and an initial moving direction is randomly selected, with a fixed speed.</w:t>
                      </w:r>
                    </w:p>
                    <w:p w14:paraId="5BC24DC6" w14:textId="77777777" w:rsidR="00034B12" w:rsidRDefault="00A16569">
                      <w:pPr>
                        <w:pStyle w:val="B3"/>
                      </w:pPr>
                      <w:r>
                        <w:t>-</w:t>
                      </w:r>
                      <w:r>
                        <w:tab/>
                        <w:t>The initial UE location should be randomly drop within the following blue area:</w:t>
                      </w:r>
                    </w:p>
                    <w:p w14:paraId="3E377568" w14:textId="1C8F146C" w:rsidR="00034B12" w:rsidRDefault="00A86EB5" w:rsidP="00A86EB5">
                      <w:pPr>
                        <w:pStyle w:val="TH"/>
                      </w:pPr>
                      <w:r w:rsidRPr="006F6B0B">
                        <w:object w:dxaOrig="3455" w:dyaOrig="2943" w14:anchorId="45E90566">
                          <v:shape id="_x0000_i1039" type="#_x0000_t75" style="width:174.3pt;height:150.1pt" o:ole="">
                            <v:imagedata r:id="rId30" o:title=""/>
                          </v:shape>
                          <o:OLEObject Type="Embed" ProgID="Visio.Drawing.15" ShapeID="_x0000_i1039" DrawAspect="Content" ObjectID="_1775916142" r:id="rId31"/>
                        </w:object>
                      </w:r>
                    </w:p>
                    <w:p w14:paraId="709FECDF" w14:textId="77777777" w:rsidR="00034B12" w:rsidRDefault="00A16569">
                      <w:pPr>
                        <w:pStyle w:val="B3"/>
                      </w:pPr>
                      <w:r>
                        <w:t xml:space="preserve">where d1 is the minimum distance that UE should be away from the BS. </w:t>
                      </w:r>
                    </w:p>
                    <w:p w14:paraId="424F1BE6" w14:textId="77777777" w:rsidR="00034B12" w:rsidRDefault="00A16569">
                      <w:pPr>
                        <w:pStyle w:val="B4"/>
                      </w:pPr>
                      <w:r>
                        <w:t>-</w:t>
                      </w:r>
                      <w:r>
                        <w:tab/>
                        <w:t>Each sector is a cell and that the cell association is geometry based.</w:t>
                      </w:r>
                    </w:p>
                    <w:p w14:paraId="6FEE2E2E" w14:textId="77777777" w:rsidR="00034B12" w:rsidRDefault="00A16569">
                      <w:pPr>
                        <w:pStyle w:val="B4"/>
                      </w:pPr>
                      <w:r>
                        <w:t>-</w:t>
                      </w:r>
                      <w:r>
                        <w:tab/>
                        <w:t>During the simulation, inter-cell handover or switching should be disabled.</w:t>
                      </w:r>
                    </w:p>
                  </w:txbxContent>
                </v:textbox>
                <w10:anchorlock/>
              </v:shape>
            </w:pict>
          </mc:Fallback>
        </mc:AlternateContent>
      </w:r>
    </w:p>
    <w:p w14:paraId="4AA15EB3" w14:textId="77777777" w:rsidR="00034B12" w:rsidRDefault="00A16569">
      <w:pPr>
        <w:jc w:val="center"/>
      </w:pPr>
      <w:r>
        <w:t>Table 2.3.1-1</w:t>
      </w:r>
    </w:p>
    <w:p w14:paraId="2BBAD737" w14:textId="77777777" w:rsidR="00034B12" w:rsidRDefault="00A16569">
      <w:r>
        <w:rPr>
          <w:rFonts w:hint="eastAsia"/>
        </w:rPr>
        <w:t>N</w:t>
      </w:r>
      <w:r>
        <w:t xml:space="preserve">ote the UE trajectory in table 2.3.1-1 in RAN1’s simulation is only limited to serving cell. As RAN2 agreed that “Reuse current RAN1’s simulation assumptions as much as possible by extending data generation to neighbouring cells”, this agreement could be also applied for UE trajectory i.e., UE supposes to moves across cells. RAN2 also agreed that “UE trajectory model uses options 1-3 in TR 38.843 section 6.3.1 as the starting point. Down-selection to be discussed in email discussion”. From rapporteur point of </w:t>
      </w:r>
      <w:proofErr w:type="gramStart"/>
      <w:r>
        <w:t>view</w:t>
      </w:r>
      <w:proofErr w:type="gramEnd"/>
      <w:r>
        <w:t xml:space="preserve"> it would desirable that RAN2 can boil down to just one option to easy comparison among companies’ simulation result. Only few contributions show some preference e.g.,[9] propose option1,[10] propose “Prioritize UE trajectory model option 1 of TR 38.843 for low-speed UEs and straight-line trajectory for high-speed UEs”. Another approach could be </w:t>
      </w:r>
      <w:r>
        <w:lastRenderedPageBreak/>
        <w:t xml:space="preserve">that RAN2 agree on one option as default one. If company want to use UE trajectory different from default one, it should be provided together with simulation result. </w:t>
      </w:r>
    </w:p>
    <w:p w14:paraId="39DF18D2" w14:textId="77777777" w:rsidR="00034B12" w:rsidRDefault="00A16569">
      <w:pPr>
        <w:rPr>
          <w:b/>
        </w:rPr>
      </w:pPr>
      <w:r>
        <w:rPr>
          <w:rFonts w:hint="eastAsia"/>
          <w:b/>
        </w:rPr>
        <w:t>Q</w:t>
      </w:r>
      <w:r>
        <w:rPr>
          <w:b/>
        </w:rPr>
        <w:t>uestion 2.3.1</w:t>
      </w:r>
      <w:r>
        <w:rPr>
          <w:rFonts w:hint="eastAsia"/>
          <w:b/>
        </w:rPr>
        <w:t>.</w:t>
      </w:r>
      <w:r>
        <w:rPr>
          <w:b/>
        </w:rPr>
        <w:t>1-1 How do you think of selection of UE trajectory among 3 options listed in table 2.3.1-1?</w:t>
      </w:r>
    </w:p>
    <w:tbl>
      <w:tblPr>
        <w:tblStyle w:val="af"/>
        <w:tblW w:w="0" w:type="auto"/>
        <w:tblLook w:val="04A0" w:firstRow="1" w:lastRow="0" w:firstColumn="1" w:lastColumn="0" w:noHBand="0" w:noVBand="1"/>
      </w:tblPr>
      <w:tblGrid>
        <w:gridCol w:w="2263"/>
        <w:gridCol w:w="2268"/>
        <w:gridCol w:w="5098"/>
      </w:tblGrid>
      <w:tr w:rsidR="00034B12" w14:paraId="243B5D1B" w14:textId="77777777">
        <w:tc>
          <w:tcPr>
            <w:tcW w:w="2263" w:type="dxa"/>
          </w:tcPr>
          <w:p w14:paraId="3EC800D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9D4F5B3" w14:textId="77777777" w:rsidR="00034B12" w:rsidRDefault="00A16569">
            <w:pPr>
              <w:jc w:val="center"/>
              <w:rPr>
                <w:rFonts w:eastAsiaTheme="minorEastAsia"/>
              </w:rPr>
            </w:pPr>
            <w:r>
              <w:rPr>
                <w:rFonts w:eastAsiaTheme="minorEastAsia"/>
              </w:rPr>
              <w:t>Preferred option(s)</w:t>
            </w:r>
          </w:p>
        </w:tc>
        <w:tc>
          <w:tcPr>
            <w:tcW w:w="5098" w:type="dxa"/>
          </w:tcPr>
          <w:p w14:paraId="19E2935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9616EA6" w14:textId="77777777">
        <w:tc>
          <w:tcPr>
            <w:tcW w:w="2263" w:type="dxa"/>
          </w:tcPr>
          <w:p w14:paraId="146F88E3" w14:textId="77777777" w:rsidR="00034B12" w:rsidRDefault="00A16569">
            <w:pPr>
              <w:rPr>
                <w:rFonts w:eastAsiaTheme="minorEastAsia"/>
              </w:rPr>
            </w:pPr>
            <w:r>
              <w:rPr>
                <w:rFonts w:eastAsiaTheme="minorEastAsia" w:hint="eastAsia"/>
              </w:rPr>
              <w:t>NTT DOCOMO</w:t>
            </w:r>
          </w:p>
        </w:tc>
        <w:tc>
          <w:tcPr>
            <w:tcW w:w="2268" w:type="dxa"/>
          </w:tcPr>
          <w:p w14:paraId="15E32929" w14:textId="77777777" w:rsidR="00034B12" w:rsidRDefault="00A16569">
            <w:pPr>
              <w:rPr>
                <w:rFonts w:eastAsiaTheme="minorEastAsia"/>
              </w:rPr>
            </w:pPr>
            <w:r>
              <w:rPr>
                <w:rFonts w:eastAsiaTheme="minorEastAsia" w:hint="eastAsia"/>
              </w:rPr>
              <w:t>Option 3</w:t>
            </w:r>
          </w:p>
        </w:tc>
        <w:tc>
          <w:tcPr>
            <w:tcW w:w="5098" w:type="dxa"/>
          </w:tcPr>
          <w:p w14:paraId="46AEC251" w14:textId="77777777" w:rsidR="00034B12" w:rsidRDefault="00A16569">
            <w:pPr>
              <w:rPr>
                <w:rFonts w:eastAsiaTheme="minorEastAsia"/>
              </w:rPr>
            </w:pPr>
            <w:r>
              <w:rPr>
                <w:rFonts w:eastAsiaTheme="minorEastAsia"/>
              </w:rPr>
              <w:t>Option 3 is preferred to reduce the complexity of the simulation</w:t>
            </w:r>
            <w:r>
              <w:rPr>
                <w:rFonts w:eastAsiaTheme="minorEastAsia" w:hint="eastAsia"/>
              </w:rPr>
              <w:t>.</w:t>
            </w:r>
          </w:p>
        </w:tc>
      </w:tr>
      <w:tr w:rsidR="00034B12" w14:paraId="202249C8" w14:textId="77777777">
        <w:trPr>
          <w:trHeight w:val="350"/>
        </w:trPr>
        <w:tc>
          <w:tcPr>
            <w:tcW w:w="2263" w:type="dxa"/>
            <w:vMerge w:val="restart"/>
          </w:tcPr>
          <w:p w14:paraId="69DEAC3F" w14:textId="3D55E826" w:rsidR="00034B12" w:rsidRDefault="00034B12">
            <w:pPr>
              <w:rPr>
                <w:rFonts w:eastAsiaTheme="minorEastAsia"/>
              </w:rPr>
            </w:pPr>
          </w:p>
        </w:tc>
        <w:tc>
          <w:tcPr>
            <w:tcW w:w="2268" w:type="dxa"/>
            <w:vMerge w:val="restart"/>
          </w:tcPr>
          <w:p w14:paraId="1E82D3D7" w14:textId="6FCD983A" w:rsidR="00034B12" w:rsidRDefault="00034B12">
            <w:pPr>
              <w:rPr>
                <w:rFonts w:eastAsiaTheme="minorEastAsia"/>
              </w:rPr>
            </w:pPr>
          </w:p>
        </w:tc>
        <w:tc>
          <w:tcPr>
            <w:tcW w:w="5098" w:type="dxa"/>
            <w:vMerge w:val="restart"/>
          </w:tcPr>
          <w:p w14:paraId="1C05A89D" w14:textId="2C1D0174" w:rsidR="00034B12" w:rsidRDefault="00034B12">
            <w:pPr>
              <w:rPr>
                <w:rFonts w:eastAsiaTheme="minorEastAsia"/>
              </w:rPr>
            </w:pPr>
          </w:p>
        </w:tc>
      </w:tr>
      <w:tr w:rsidR="00034B12" w14:paraId="01E0EB72" w14:textId="77777777">
        <w:trPr>
          <w:trHeight w:val="350"/>
        </w:trPr>
        <w:tc>
          <w:tcPr>
            <w:tcW w:w="2263" w:type="dxa"/>
            <w:vMerge w:val="restart"/>
          </w:tcPr>
          <w:p w14:paraId="5E7540B7" w14:textId="77777777" w:rsidR="00034B12" w:rsidRDefault="00034B12">
            <w:pPr>
              <w:rPr>
                <w:rFonts w:eastAsiaTheme="minorEastAsia"/>
              </w:rPr>
            </w:pPr>
          </w:p>
        </w:tc>
        <w:tc>
          <w:tcPr>
            <w:tcW w:w="2268" w:type="dxa"/>
            <w:vMerge w:val="restart"/>
          </w:tcPr>
          <w:p w14:paraId="53409C1F" w14:textId="77777777" w:rsidR="00034B12" w:rsidRDefault="00034B12">
            <w:pPr>
              <w:rPr>
                <w:rFonts w:eastAsiaTheme="minorEastAsia"/>
              </w:rPr>
            </w:pPr>
          </w:p>
        </w:tc>
        <w:tc>
          <w:tcPr>
            <w:tcW w:w="5098" w:type="dxa"/>
            <w:vMerge w:val="restart"/>
          </w:tcPr>
          <w:p w14:paraId="70B243D3" w14:textId="77777777" w:rsidR="00034B12" w:rsidRDefault="00034B12">
            <w:pPr>
              <w:rPr>
                <w:rFonts w:eastAsiaTheme="minorEastAsia"/>
              </w:rPr>
            </w:pPr>
          </w:p>
        </w:tc>
      </w:tr>
    </w:tbl>
    <w:p w14:paraId="2CB51635" w14:textId="77777777" w:rsidR="00034B12" w:rsidRDefault="00A16569">
      <w:pPr>
        <w:tabs>
          <w:tab w:val="left" w:pos="1377"/>
        </w:tabs>
        <w:spacing w:beforeLines="50" w:before="120"/>
      </w:pPr>
      <w:r>
        <w:rPr>
          <w:rFonts w:hint="eastAsia"/>
        </w:rPr>
        <w:t>2</w:t>
      </w:r>
      <w:r>
        <w:rPr>
          <w:vertAlign w:val="superscript"/>
        </w:rPr>
        <w:t>nd</w:t>
      </w:r>
      <w:r>
        <w:t xml:space="preserve"> issue is what should UE do when UE reach boundary of the simulation environment. F</w:t>
      </w:r>
      <w:r>
        <w:rPr>
          <w:rFonts w:hint="eastAsia"/>
        </w:rPr>
        <w:t>or</w:t>
      </w:r>
      <w:r>
        <w:t xml:space="preserve"> example, the simulation environment consists of 2-tier model (7 sites, 3 sectors/cells per site). When a UE is dropped in some way within one of the </w:t>
      </w:r>
      <w:proofErr w:type="gramStart"/>
      <w:r>
        <w:t>cell</w:t>
      </w:r>
      <w:proofErr w:type="gramEnd"/>
      <w:r>
        <w:t xml:space="preserve">, UE moves with one predefined UE trajectory. When UE reaches the boundary, how should UE do? </w:t>
      </w:r>
      <w:proofErr w:type="gramStart"/>
      <w:r>
        <w:t>TR[</w:t>
      </w:r>
      <w:proofErr w:type="gramEnd"/>
      <w:r>
        <w:t>3] capture two approach in section 5.4.5.1 i.e., wrap-round model and bouncing circle. For the wrap-around model, when the UE hit the simulation border (the wrap-around contour), it will wrap around and enter the simulation area from a different point on the wrap-around contour. For the bouncing-circle model, when the UE hit the simulation border (the bouncing-circle), it will bounce back with a random angle. For the bouncing-circle approach, the simulation area within the bouncing-circle should include 1 tier of complete sites. Only the results from the inner tiers of the sites will be logged, including all the outer border area of the sites.</w:t>
      </w:r>
      <w:r>
        <w:rPr>
          <w:rFonts w:hint="eastAsia"/>
        </w:rPr>
        <w:t>[</w:t>
      </w:r>
      <w:r>
        <w:t>12] propose 3</w:t>
      </w:r>
      <w:r>
        <w:rPr>
          <w:vertAlign w:val="superscript"/>
        </w:rPr>
        <w:t>rd</w:t>
      </w:r>
      <w:r>
        <w:t xml:space="preserve"> options where the UE trajectory is terminated when UE hits the simulation border. </w:t>
      </w:r>
      <w:proofErr w:type="gramStart"/>
      <w:r>
        <w:t>TR[</w:t>
      </w:r>
      <w:proofErr w:type="gramEnd"/>
      <w:r>
        <w:t>2] also adopt option3. These 3 options are illustrated with a nice Figure in [12].</w:t>
      </w:r>
    </w:p>
    <w:p w14:paraId="3A21C606" w14:textId="255A1B41" w:rsidR="00034B12" w:rsidRDefault="00A86EB5">
      <w:pPr>
        <w:spacing w:before="120" w:line="276" w:lineRule="auto"/>
        <w:jc w:val="center"/>
      </w:pPr>
      <w:r>
        <w:object w:dxaOrig="13905" w:dyaOrig="14535" w14:anchorId="13E01AE4">
          <v:shape id="_x0000_i1035" type="#_x0000_t75" style="width:116.1pt;height:122.1pt" o:ole="">
            <v:imagedata r:id="rId32" o:title=""/>
          </v:shape>
          <o:OLEObject Type="Embed" ProgID="Visio.Drawing.15" ShapeID="_x0000_i1035" DrawAspect="Content" ObjectID="_1775916783" r:id="rId33"/>
        </w:object>
      </w:r>
      <w:r>
        <w:object w:dxaOrig="11070" w:dyaOrig="11295" w14:anchorId="4827CA0B">
          <v:shape id="_x0000_i1036" type="#_x0000_t75" style="width:113.45pt;height:116.35pt" o:ole="">
            <v:imagedata r:id="rId34" o:title=""/>
          </v:shape>
          <o:OLEObject Type="Embed" ProgID="Visio.Drawing.15" ShapeID="_x0000_i1036" DrawAspect="Content" ObjectID="_1775916784" r:id="rId35"/>
        </w:object>
      </w:r>
      <w:r w:rsidR="00A16569">
        <w:t xml:space="preserve"> </w:t>
      </w:r>
      <w:r>
        <w:object w:dxaOrig="13905" w:dyaOrig="14535" w14:anchorId="24DF4B57">
          <v:shape id="_x0000_i1037" type="#_x0000_t75" style="width:111.95pt;height:117pt" o:ole="">
            <v:imagedata r:id="rId36" o:title=""/>
          </v:shape>
          <o:OLEObject Type="Embed" ProgID="Visio.Drawing.15" ShapeID="_x0000_i1037" DrawAspect="Content" ObjectID="_1775916785" r:id="rId37"/>
        </w:object>
      </w:r>
    </w:p>
    <w:p w14:paraId="3CB6ABB2" w14:textId="77777777" w:rsidR="00034B12" w:rsidRDefault="00A16569">
      <w:pPr>
        <w:spacing w:before="120" w:line="276" w:lineRule="auto"/>
        <w:ind w:firstLineChars="1050" w:firstLine="2100"/>
        <w:jc w:val="left"/>
        <w:rPr>
          <w:rFonts w:ascii="Times New Roman" w:hAnsi="Times New Roman"/>
        </w:rPr>
      </w:pPr>
      <w:r>
        <w:rPr>
          <w:rFonts w:ascii="Times New Roman" w:hAnsi="Times New Roman"/>
        </w:rPr>
        <w:t>Option 1                Option 2                  Option 3</w:t>
      </w:r>
    </w:p>
    <w:p w14:paraId="46E5AB7F" w14:textId="77777777" w:rsidR="00034B12" w:rsidRDefault="00A16569">
      <w:pPr>
        <w:spacing w:before="120" w:line="276" w:lineRule="auto"/>
        <w:jc w:val="center"/>
        <w:rPr>
          <w:rFonts w:ascii="Times New Roman" w:hAnsi="Times New Roman"/>
        </w:rPr>
      </w:pPr>
      <w:r>
        <w:rPr>
          <w:rFonts w:ascii="Times New Roman" w:hAnsi="Times New Roman"/>
        </w:rPr>
        <w:t>Figure 2.3.1-1: 3 Options for boundary processing [12]</w:t>
      </w:r>
    </w:p>
    <w:p w14:paraId="73F10D30" w14:textId="77777777" w:rsidR="00034B12" w:rsidRDefault="00A16569">
      <w:r>
        <w:rPr>
          <w:rFonts w:hint="eastAsia"/>
        </w:rPr>
        <w:t>[</w:t>
      </w:r>
      <w:r>
        <w:t>11] also proposes option 1 and option 2. The main issue for option 1 and 2 is that UE will change UE trajectory suddenly and hence cause sudden change of measurement result of same cell. On the other hand, a UE trajectory with relative long time is also necessary to study mobility performance.</w:t>
      </w:r>
    </w:p>
    <w:p w14:paraId="0193D36B" w14:textId="77777777" w:rsidR="00034B12" w:rsidRDefault="00A16569">
      <w:pPr>
        <w:rPr>
          <w:b/>
        </w:rPr>
      </w:pPr>
      <w:r>
        <w:rPr>
          <w:rFonts w:hint="eastAsia"/>
          <w:b/>
        </w:rPr>
        <w:t>Q</w:t>
      </w:r>
      <w:r>
        <w:rPr>
          <w:b/>
        </w:rPr>
        <w:t>uestion 2.3.1.1-2 How do you think of selection boundary processing as illustrated in Figure 2.3.1-1?</w:t>
      </w:r>
    </w:p>
    <w:tbl>
      <w:tblPr>
        <w:tblStyle w:val="af"/>
        <w:tblW w:w="0" w:type="auto"/>
        <w:tblLook w:val="04A0" w:firstRow="1" w:lastRow="0" w:firstColumn="1" w:lastColumn="0" w:noHBand="0" w:noVBand="1"/>
      </w:tblPr>
      <w:tblGrid>
        <w:gridCol w:w="2263"/>
        <w:gridCol w:w="2268"/>
        <w:gridCol w:w="5098"/>
      </w:tblGrid>
      <w:tr w:rsidR="00034B12" w14:paraId="723F9A8D" w14:textId="77777777">
        <w:tc>
          <w:tcPr>
            <w:tcW w:w="2263" w:type="dxa"/>
          </w:tcPr>
          <w:p w14:paraId="1F224F6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24D8169" w14:textId="77777777" w:rsidR="00034B12" w:rsidRDefault="00A16569">
            <w:pPr>
              <w:jc w:val="center"/>
              <w:rPr>
                <w:rFonts w:eastAsiaTheme="minorEastAsia"/>
              </w:rPr>
            </w:pPr>
            <w:r>
              <w:rPr>
                <w:rFonts w:eastAsiaTheme="minorEastAsia"/>
              </w:rPr>
              <w:t>Preferred option(s)</w:t>
            </w:r>
          </w:p>
        </w:tc>
        <w:tc>
          <w:tcPr>
            <w:tcW w:w="5098" w:type="dxa"/>
          </w:tcPr>
          <w:p w14:paraId="726A4756"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4AF4BBF" w14:textId="77777777">
        <w:tc>
          <w:tcPr>
            <w:tcW w:w="2263" w:type="dxa"/>
          </w:tcPr>
          <w:p w14:paraId="0D19068A" w14:textId="77777777" w:rsidR="00034B12" w:rsidRDefault="00A16569">
            <w:pPr>
              <w:rPr>
                <w:rFonts w:eastAsiaTheme="minorEastAsia"/>
              </w:rPr>
            </w:pPr>
            <w:r>
              <w:rPr>
                <w:rFonts w:eastAsiaTheme="minorEastAsia" w:hint="eastAsia"/>
              </w:rPr>
              <w:t>NTT DOCOMO</w:t>
            </w:r>
          </w:p>
        </w:tc>
        <w:tc>
          <w:tcPr>
            <w:tcW w:w="2268" w:type="dxa"/>
          </w:tcPr>
          <w:p w14:paraId="141CA497" w14:textId="77777777" w:rsidR="00034B12" w:rsidRDefault="00A16569">
            <w:pPr>
              <w:rPr>
                <w:rFonts w:eastAsiaTheme="minorEastAsia"/>
              </w:rPr>
            </w:pPr>
            <w:r>
              <w:rPr>
                <w:rFonts w:eastAsiaTheme="minorEastAsia" w:hint="eastAsia"/>
              </w:rPr>
              <w:t>Option 2 or Option 3</w:t>
            </w:r>
          </w:p>
        </w:tc>
        <w:tc>
          <w:tcPr>
            <w:tcW w:w="5098" w:type="dxa"/>
          </w:tcPr>
          <w:p w14:paraId="29E30122" w14:textId="77777777" w:rsidR="00034B12" w:rsidRDefault="00A16569">
            <w:pPr>
              <w:rPr>
                <w:rFonts w:eastAsiaTheme="minorEastAsia"/>
              </w:rPr>
            </w:pPr>
            <w:r>
              <w:rPr>
                <w:rFonts w:eastAsiaTheme="minorEastAsia" w:hint="eastAsia"/>
              </w:rPr>
              <w:t xml:space="preserve">To </w:t>
            </w:r>
            <w:r>
              <w:rPr>
                <w:rFonts w:eastAsiaTheme="minorEastAsia"/>
              </w:rPr>
              <w:t>control</w:t>
            </w:r>
            <w:r>
              <w:rPr>
                <w:rFonts w:eastAsiaTheme="minorEastAsia" w:hint="eastAsia"/>
              </w:rPr>
              <w:t xml:space="preserve"> the simulation </w:t>
            </w:r>
            <w:r>
              <w:rPr>
                <w:rFonts w:eastAsiaTheme="minorEastAsia"/>
              </w:rPr>
              <w:t>complexity</w:t>
            </w:r>
            <w:r>
              <w:rPr>
                <w:rFonts w:eastAsiaTheme="minorEastAsia" w:hint="eastAsia"/>
              </w:rPr>
              <w:t>.</w:t>
            </w:r>
          </w:p>
        </w:tc>
      </w:tr>
      <w:tr w:rsidR="00034B12" w14:paraId="6209F9BA" w14:textId="77777777">
        <w:trPr>
          <w:trHeight w:val="350"/>
        </w:trPr>
        <w:tc>
          <w:tcPr>
            <w:tcW w:w="2263" w:type="dxa"/>
            <w:vMerge w:val="restart"/>
          </w:tcPr>
          <w:p w14:paraId="53F9A26C" w14:textId="279021CB" w:rsidR="00034B12" w:rsidRDefault="00034B12">
            <w:pPr>
              <w:rPr>
                <w:rFonts w:eastAsiaTheme="minorEastAsia"/>
              </w:rPr>
            </w:pPr>
          </w:p>
        </w:tc>
        <w:tc>
          <w:tcPr>
            <w:tcW w:w="2268" w:type="dxa"/>
            <w:vMerge w:val="restart"/>
          </w:tcPr>
          <w:p w14:paraId="2AD8E061" w14:textId="0522EAA3" w:rsidR="00034B12" w:rsidRDefault="00034B12">
            <w:pPr>
              <w:rPr>
                <w:rFonts w:eastAsiaTheme="minorEastAsia"/>
              </w:rPr>
            </w:pPr>
          </w:p>
        </w:tc>
        <w:tc>
          <w:tcPr>
            <w:tcW w:w="5098" w:type="dxa"/>
            <w:vMerge w:val="restart"/>
          </w:tcPr>
          <w:p w14:paraId="5D24A63A" w14:textId="79EC9BD3" w:rsidR="00034B12" w:rsidRDefault="00034B12">
            <w:pPr>
              <w:rPr>
                <w:rFonts w:eastAsiaTheme="minorEastAsia"/>
              </w:rPr>
            </w:pPr>
          </w:p>
        </w:tc>
      </w:tr>
      <w:tr w:rsidR="00034B12" w14:paraId="61749F8A" w14:textId="77777777">
        <w:trPr>
          <w:trHeight w:val="350"/>
        </w:trPr>
        <w:tc>
          <w:tcPr>
            <w:tcW w:w="2263" w:type="dxa"/>
            <w:vMerge w:val="restart"/>
          </w:tcPr>
          <w:p w14:paraId="33BE3BAC" w14:textId="77777777" w:rsidR="00034B12" w:rsidRDefault="00034B12">
            <w:pPr>
              <w:rPr>
                <w:rFonts w:eastAsiaTheme="minorEastAsia"/>
              </w:rPr>
            </w:pPr>
          </w:p>
        </w:tc>
        <w:tc>
          <w:tcPr>
            <w:tcW w:w="2268" w:type="dxa"/>
            <w:vMerge w:val="restart"/>
          </w:tcPr>
          <w:p w14:paraId="24040CED" w14:textId="77777777" w:rsidR="00034B12" w:rsidRDefault="00034B12">
            <w:pPr>
              <w:rPr>
                <w:rFonts w:eastAsiaTheme="minorEastAsia"/>
              </w:rPr>
            </w:pPr>
          </w:p>
        </w:tc>
        <w:tc>
          <w:tcPr>
            <w:tcW w:w="5098" w:type="dxa"/>
            <w:vMerge w:val="restart"/>
          </w:tcPr>
          <w:p w14:paraId="4A70B8F6" w14:textId="77777777" w:rsidR="00034B12" w:rsidRDefault="00034B12">
            <w:pPr>
              <w:rPr>
                <w:rFonts w:eastAsiaTheme="minorEastAsia"/>
              </w:rPr>
            </w:pPr>
          </w:p>
        </w:tc>
      </w:tr>
    </w:tbl>
    <w:p w14:paraId="521959BB" w14:textId="77777777" w:rsidR="00034B12" w:rsidRDefault="00034B12"/>
    <w:p w14:paraId="31944AA7" w14:textId="77777777" w:rsidR="00034B12" w:rsidRDefault="00A16569">
      <w:pPr>
        <w:pStyle w:val="4"/>
      </w:pPr>
      <w:r>
        <w:t xml:space="preserve">Traffic model </w:t>
      </w:r>
    </w:p>
    <w:p w14:paraId="2100BBD7" w14:textId="77777777" w:rsidR="00034B12" w:rsidRDefault="00A16569">
      <w:r>
        <w:t>In the simulation assumption from contribution [4][5][6][7][8][11], no one select traffic model as simulation parameter. [13] also propose not to consider user plane related performance. Without simulating traffic model, a lot calculation power can be saved during simulation which help make progress in RAN2.</w:t>
      </w:r>
    </w:p>
    <w:p w14:paraId="3432F269" w14:textId="77777777" w:rsidR="00034B12" w:rsidRDefault="00A16569">
      <w:pPr>
        <w:rPr>
          <w:b/>
        </w:rPr>
      </w:pPr>
      <w:r>
        <w:rPr>
          <w:b/>
        </w:rPr>
        <w:t>Question 2.3.1.2-1 Do you agree that no traffic model is simulated in order to evaluate user plane related performance e.g., user throughput?</w:t>
      </w:r>
    </w:p>
    <w:tbl>
      <w:tblPr>
        <w:tblStyle w:val="af"/>
        <w:tblW w:w="0" w:type="auto"/>
        <w:tblLook w:val="04A0" w:firstRow="1" w:lastRow="0" w:firstColumn="1" w:lastColumn="0" w:noHBand="0" w:noVBand="1"/>
      </w:tblPr>
      <w:tblGrid>
        <w:gridCol w:w="2263"/>
        <w:gridCol w:w="2268"/>
        <w:gridCol w:w="5098"/>
      </w:tblGrid>
      <w:tr w:rsidR="00034B12" w14:paraId="04B63CB0" w14:textId="77777777">
        <w:tc>
          <w:tcPr>
            <w:tcW w:w="2263" w:type="dxa"/>
          </w:tcPr>
          <w:p w14:paraId="218A6EA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6C4B618" w14:textId="77777777" w:rsidR="00034B12" w:rsidRDefault="00A16569">
            <w:pPr>
              <w:jc w:val="center"/>
              <w:rPr>
                <w:rFonts w:eastAsiaTheme="minorEastAsia"/>
              </w:rPr>
            </w:pPr>
            <w:r>
              <w:rPr>
                <w:rFonts w:eastAsiaTheme="minorEastAsia"/>
              </w:rPr>
              <w:t>Position: yes, no</w:t>
            </w:r>
          </w:p>
        </w:tc>
        <w:tc>
          <w:tcPr>
            <w:tcW w:w="5098" w:type="dxa"/>
          </w:tcPr>
          <w:p w14:paraId="538A88F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6A667D6" w14:textId="77777777">
        <w:tc>
          <w:tcPr>
            <w:tcW w:w="2263" w:type="dxa"/>
          </w:tcPr>
          <w:p w14:paraId="5E42D931" w14:textId="77777777" w:rsidR="00034B12" w:rsidRDefault="00A16569">
            <w:pPr>
              <w:rPr>
                <w:rFonts w:eastAsiaTheme="minorEastAsia"/>
              </w:rPr>
            </w:pPr>
            <w:r>
              <w:rPr>
                <w:rFonts w:eastAsiaTheme="minorEastAsia" w:hint="eastAsia"/>
              </w:rPr>
              <w:lastRenderedPageBreak/>
              <w:t>NTT DOCOMO</w:t>
            </w:r>
          </w:p>
        </w:tc>
        <w:tc>
          <w:tcPr>
            <w:tcW w:w="2268" w:type="dxa"/>
          </w:tcPr>
          <w:p w14:paraId="459321EA" w14:textId="77777777" w:rsidR="00034B12" w:rsidRDefault="00A16569">
            <w:pPr>
              <w:rPr>
                <w:rFonts w:eastAsiaTheme="minorEastAsia"/>
              </w:rPr>
            </w:pPr>
            <w:r>
              <w:rPr>
                <w:rFonts w:eastAsiaTheme="minorEastAsia" w:hint="eastAsia"/>
              </w:rPr>
              <w:t>Yes</w:t>
            </w:r>
          </w:p>
        </w:tc>
        <w:tc>
          <w:tcPr>
            <w:tcW w:w="5098" w:type="dxa"/>
          </w:tcPr>
          <w:p w14:paraId="3888E42D" w14:textId="77777777" w:rsidR="00034B12" w:rsidRDefault="00A16569">
            <w:pPr>
              <w:rPr>
                <w:rFonts w:eastAsiaTheme="minorEastAsia"/>
              </w:rPr>
            </w:pPr>
            <w:r>
              <w:rPr>
                <w:rFonts w:eastAsiaTheme="minorEastAsia" w:hint="eastAsia"/>
              </w:rPr>
              <w:t>No user throughput simulations at least for the early stage of this SI.</w:t>
            </w:r>
          </w:p>
        </w:tc>
      </w:tr>
      <w:tr w:rsidR="00034B12" w14:paraId="1149267D" w14:textId="77777777">
        <w:trPr>
          <w:trHeight w:val="350"/>
        </w:trPr>
        <w:tc>
          <w:tcPr>
            <w:tcW w:w="2263" w:type="dxa"/>
            <w:vMerge w:val="restart"/>
          </w:tcPr>
          <w:p w14:paraId="68EA869C" w14:textId="73676E9F" w:rsidR="00034B12" w:rsidRDefault="00034B12">
            <w:pPr>
              <w:rPr>
                <w:rFonts w:eastAsiaTheme="minorEastAsia"/>
              </w:rPr>
            </w:pPr>
          </w:p>
        </w:tc>
        <w:tc>
          <w:tcPr>
            <w:tcW w:w="2268" w:type="dxa"/>
            <w:vMerge w:val="restart"/>
          </w:tcPr>
          <w:p w14:paraId="083AF0E8" w14:textId="7B5E8028" w:rsidR="00034B12" w:rsidRDefault="00034B12">
            <w:pPr>
              <w:rPr>
                <w:rFonts w:eastAsiaTheme="minorEastAsia"/>
              </w:rPr>
            </w:pPr>
          </w:p>
        </w:tc>
        <w:tc>
          <w:tcPr>
            <w:tcW w:w="5098" w:type="dxa"/>
            <w:vMerge w:val="restart"/>
          </w:tcPr>
          <w:p w14:paraId="5838ACC7" w14:textId="5F6D3386" w:rsidR="00034B12" w:rsidRDefault="00034B12">
            <w:pPr>
              <w:rPr>
                <w:rFonts w:eastAsiaTheme="minorEastAsia"/>
              </w:rPr>
            </w:pPr>
          </w:p>
        </w:tc>
      </w:tr>
      <w:tr w:rsidR="00034B12" w14:paraId="5FA13E56" w14:textId="77777777">
        <w:trPr>
          <w:trHeight w:val="350"/>
        </w:trPr>
        <w:tc>
          <w:tcPr>
            <w:tcW w:w="2263" w:type="dxa"/>
            <w:vMerge w:val="restart"/>
          </w:tcPr>
          <w:p w14:paraId="3E5634DE" w14:textId="77777777" w:rsidR="00034B12" w:rsidRDefault="00034B12">
            <w:pPr>
              <w:rPr>
                <w:rFonts w:eastAsiaTheme="minorEastAsia"/>
              </w:rPr>
            </w:pPr>
          </w:p>
        </w:tc>
        <w:tc>
          <w:tcPr>
            <w:tcW w:w="2268" w:type="dxa"/>
            <w:vMerge w:val="restart"/>
          </w:tcPr>
          <w:p w14:paraId="0C370FFA" w14:textId="77777777" w:rsidR="00034B12" w:rsidRDefault="00034B12">
            <w:pPr>
              <w:rPr>
                <w:rFonts w:eastAsiaTheme="minorEastAsia"/>
              </w:rPr>
            </w:pPr>
          </w:p>
        </w:tc>
        <w:tc>
          <w:tcPr>
            <w:tcW w:w="5098" w:type="dxa"/>
            <w:vMerge w:val="restart"/>
          </w:tcPr>
          <w:p w14:paraId="376CAFCE" w14:textId="77777777" w:rsidR="00034B12" w:rsidRDefault="00034B12">
            <w:pPr>
              <w:rPr>
                <w:rFonts w:eastAsiaTheme="minorEastAsia"/>
              </w:rPr>
            </w:pPr>
          </w:p>
        </w:tc>
      </w:tr>
    </w:tbl>
    <w:p w14:paraId="47E1548A" w14:textId="77777777" w:rsidR="00034B12" w:rsidRDefault="00034B12">
      <w:pPr>
        <w:rPr>
          <w:b/>
        </w:rPr>
      </w:pPr>
    </w:p>
    <w:p w14:paraId="2A75102B" w14:textId="77777777" w:rsidR="00034B12" w:rsidRDefault="00A16569">
      <w:pPr>
        <w:pStyle w:val="4"/>
      </w:pPr>
      <w:r>
        <w:rPr>
          <w:rFonts w:hint="eastAsia"/>
        </w:rPr>
        <w:t>U</w:t>
      </w:r>
      <w:r>
        <w:t>E distribution</w:t>
      </w:r>
    </w:p>
    <w:p w14:paraId="67FA19E2" w14:textId="77777777" w:rsidR="00034B12" w:rsidRDefault="00A16569">
      <w:r>
        <w:t>There are basically two issues for UE distribution:</w:t>
      </w:r>
    </w:p>
    <w:p w14:paraId="00BFF242" w14:textId="77777777" w:rsidR="00034B12" w:rsidRDefault="00A16569">
      <w:r>
        <w:t xml:space="preserve">Issue1: the possibility for UE to be distributed indoor or outdoor area. </w:t>
      </w:r>
    </w:p>
    <w:p w14:paraId="5EBD8AD1" w14:textId="77777777" w:rsidR="00034B12" w:rsidRDefault="00A16569">
      <w:r>
        <w:t>Issue2 how to drop UE into simulation environment.</w:t>
      </w:r>
    </w:p>
    <w:p w14:paraId="288360A6" w14:textId="77777777" w:rsidR="00034B12" w:rsidRDefault="00A16569">
      <w:r>
        <w:t>For issue 1, contribution [6][7][8][12] propose only consider outdoor. If we need consider indoor case, the channel model would also consider indoor scenario or outdoor to indoor scenario. It will make the simulation itself complicated. For 1</w:t>
      </w:r>
      <w:r>
        <w:rPr>
          <w:vertAlign w:val="superscript"/>
        </w:rPr>
        <w:t>st</w:t>
      </w:r>
      <w:r>
        <w:t xml:space="preserve"> study goal, it seems not necessary to have such complexity. For 2</w:t>
      </w:r>
      <w:r>
        <w:rPr>
          <w:vertAlign w:val="superscript"/>
        </w:rPr>
        <w:t>nd</w:t>
      </w:r>
      <w:r>
        <w:t xml:space="preserve"> study goal, there is other parameters </w:t>
      </w:r>
      <w:proofErr w:type="gramStart"/>
      <w:r>
        <w:t>e.g.</w:t>
      </w:r>
      <w:proofErr w:type="gramEnd"/>
      <w:r>
        <w:t xml:space="preserve"> UE speed, or T310 etc. to set up challenging scenario. Maybe it is easy to simply focus on dropping UE outdoor only.</w:t>
      </w:r>
    </w:p>
    <w:p w14:paraId="531F94BF" w14:textId="77777777" w:rsidR="00034B12" w:rsidRDefault="00A16569">
      <w:pPr>
        <w:rPr>
          <w:b/>
        </w:rPr>
      </w:pPr>
      <w:r>
        <w:rPr>
          <w:rFonts w:hint="eastAsia"/>
          <w:b/>
        </w:rPr>
        <w:t>Q</w:t>
      </w:r>
      <w:r>
        <w:rPr>
          <w:b/>
        </w:rPr>
        <w:t>uestion 2.3.1.3-1 Do you agree that UE is dropped 100% outdoor? If no, please clarify your preference</w:t>
      </w:r>
    </w:p>
    <w:tbl>
      <w:tblPr>
        <w:tblStyle w:val="af"/>
        <w:tblW w:w="0" w:type="auto"/>
        <w:tblLook w:val="04A0" w:firstRow="1" w:lastRow="0" w:firstColumn="1" w:lastColumn="0" w:noHBand="0" w:noVBand="1"/>
      </w:tblPr>
      <w:tblGrid>
        <w:gridCol w:w="2263"/>
        <w:gridCol w:w="2268"/>
        <w:gridCol w:w="5098"/>
      </w:tblGrid>
      <w:tr w:rsidR="00034B12" w14:paraId="260C5736" w14:textId="77777777">
        <w:tc>
          <w:tcPr>
            <w:tcW w:w="2263" w:type="dxa"/>
          </w:tcPr>
          <w:p w14:paraId="7D9A586C"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3F1CCD" w14:textId="77777777" w:rsidR="00034B12" w:rsidRDefault="00A16569">
            <w:pPr>
              <w:jc w:val="center"/>
              <w:rPr>
                <w:rFonts w:eastAsiaTheme="minorEastAsia"/>
              </w:rPr>
            </w:pPr>
            <w:r>
              <w:rPr>
                <w:rFonts w:eastAsiaTheme="minorEastAsia"/>
              </w:rPr>
              <w:t>Position: yes, no</w:t>
            </w:r>
          </w:p>
        </w:tc>
        <w:tc>
          <w:tcPr>
            <w:tcW w:w="5098" w:type="dxa"/>
          </w:tcPr>
          <w:p w14:paraId="014097C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E539D6F" w14:textId="77777777">
        <w:tc>
          <w:tcPr>
            <w:tcW w:w="2263" w:type="dxa"/>
          </w:tcPr>
          <w:p w14:paraId="427A6DE3" w14:textId="77777777" w:rsidR="00034B12" w:rsidRDefault="00A16569">
            <w:pPr>
              <w:rPr>
                <w:rFonts w:eastAsiaTheme="minorEastAsia"/>
              </w:rPr>
            </w:pPr>
            <w:r>
              <w:rPr>
                <w:rFonts w:eastAsiaTheme="minorEastAsia" w:hint="eastAsia"/>
              </w:rPr>
              <w:t>NTT DOCOMO</w:t>
            </w:r>
          </w:p>
        </w:tc>
        <w:tc>
          <w:tcPr>
            <w:tcW w:w="2268" w:type="dxa"/>
          </w:tcPr>
          <w:p w14:paraId="6DD67671" w14:textId="77777777" w:rsidR="00034B12" w:rsidRDefault="00A16569">
            <w:pPr>
              <w:rPr>
                <w:rFonts w:eastAsiaTheme="minorEastAsia"/>
              </w:rPr>
            </w:pPr>
            <w:r>
              <w:rPr>
                <w:rFonts w:eastAsiaTheme="minorEastAsia" w:hint="eastAsia"/>
              </w:rPr>
              <w:t>Yes (w/ comments)</w:t>
            </w:r>
          </w:p>
        </w:tc>
        <w:tc>
          <w:tcPr>
            <w:tcW w:w="5098" w:type="dxa"/>
          </w:tcPr>
          <w:p w14:paraId="578AAE75" w14:textId="77777777" w:rsidR="00034B12" w:rsidRDefault="00A16569">
            <w:pPr>
              <w:rPr>
                <w:rFonts w:eastAsiaTheme="minorEastAsia"/>
              </w:rPr>
            </w:pPr>
            <w:r>
              <w:rPr>
                <w:rFonts w:eastAsiaTheme="minorEastAsia" w:hint="eastAsia"/>
              </w:rPr>
              <w:t>The baseline case can be 100% outdoor. Suggest not to preclude other options.</w:t>
            </w:r>
          </w:p>
        </w:tc>
      </w:tr>
      <w:tr w:rsidR="00034B12" w14:paraId="7B251F69" w14:textId="77777777">
        <w:trPr>
          <w:trHeight w:val="350"/>
        </w:trPr>
        <w:tc>
          <w:tcPr>
            <w:tcW w:w="2263" w:type="dxa"/>
            <w:vMerge w:val="restart"/>
          </w:tcPr>
          <w:p w14:paraId="68CBB0D8" w14:textId="7215198C" w:rsidR="00034B12" w:rsidRDefault="00034B12">
            <w:pPr>
              <w:rPr>
                <w:rFonts w:eastAsiaTheme="minorEastAsia"/>
              </w:rPr>
            </w:pPr>
          </w:p>
        </w:tc>
        <w:tc>
          <w:tcPr>
            <w:tcW w:w="2268" w:type="dxa"/>
            <w:vMerge w:val="restart"/>
          </w:tcPr>
          <w:p w14:paraId="694C42AE" w14:textId="77C8EC10" w:rsidR="00034B12" w:rsidRDefault="00034B12">
            <w:pPr>
              <w:rPr>
                <w:rFonts w:eastAsiaTheme="minorEastAsia"/>
              </w:rPr>
            </w:pPr>
          </w:p>
        </w:tc>
        <w:tc>
          <w:tcPr>
            <w:tcW w:w="5098" w:type="dxa"/>
            <w:vMerge w:val="restart"/>
          </w:tcPr>
          <w:p w14:paraId="2DA702DA" w14:textId="620BBFC6" w:rsidR="00034B12" w:rsidRDefault="00034B12">
            <w:pPr>
              <w:rPr>
                <w:rFonts w:eastAsiaTheme="minorEastAsia"/>
              </w:rPr>
            </w:pPr>
          </w:p>
        </w:tc>
      </w:tr>
      <w:tr w:rsidR="00034B12" w14:paraId="76965E7A" w14:textId="77777777">
        <w:trPr>
          <w:trHeight w:val="350"/>
        </w:trPr>
        <w:tc>
          <w:tcPr>
            <w:tcW w:w="2263" w:type="dxa"/>
            <w:vMerge w:val="restart"/>
          </w:tcPr>
          <w:p w14:paraId="5A330484" w14:textId="77777777" w:rsidR="00034B12" w:rsidRDefault="00034B12">
            <w:pPr>
              <w:rPr>
                <w:rFonts w:eastAsiaTheme="minorEastAsia"/>
              </w:rPr>
            </w:pPr>
          </w:p>
        </w:tc>
        <w:tc>
          <w:tcPr>
            <w:tcW w:w="2268" w:type="dxa"/>
            <w:vMerge w:val="restart"/>
          </w:tcPr>
          <w:p w14:paraId="72412214" w14:textId="77777777" w:rsidR="00034B12" w:rsidRDefault="00034B12">
            <w:pPr>
              <w:rPr>
                <w:rFonts w:eastAsiaTheme="minorEastAsia"/>
              </w:rPr>
            </w:pPr>
          </w:p>
        </w:tc>
        <w:tc>
          <w:tcPr>
            <w:tcW w:w="5098" w:type="dxa"/>
            <w:vMerge w:val="restart"/>
          </w:tcPr>
          <w:p w14:paraId="47C54935" w14:textId="77777777" w:rsidR="00034B12" w:rsidRDefault="00034B12">
            <w:pPr>
              <w:rPr>
                <w:rFonts w:eastAsiaTheme="minorEastAsia"/>
              </w:rPr>
            </w:pPr>
          </w:p>
        </w:tc>
      </w:tr>
    </w:tbl>
    <w:p w14:paraId="01B36190" w14:textId="77777777" w:rsidR="00034B12" w:rsidRDefault="00A16569">
      <w:pPr>
        <w:spacing w:beforeLines="50" w:before="120"/>
      </w:pPr>
      <w:r>
        <w:rPr>
          <w:rFonts w:hint="eastAsia"/>
        </w:rPr>
        <w:t>C</w:t>
      </w:r>
      <w:r>
        <w:t>ontribution [6] also propose 3 options to drop UE:</w:t>
      </w:r>
    </w:p>
    <w:p w14:paraId="59B292E0" w14:textId="77777777" w:rsidR="00034B12" w:rsidRDefault="00A16569">
      <w:pPr>
        <w:pStyle w:val="ad"/>
        <w:numPr>
          <w:ilvl w:val="0"/>
          <w:numId w:val="33"/>
        </w:numPr>
        <w:spacing w:beforeLines="50" w:before="120"/>
        <w:ind w:firstLineChars="0"/>
      </w:pPr>
      <w:r>
        <w:t>Option 1: the UE is randomly dropped within the cell;</w:t>
      </w:r>
    </w:p>
    <w:p w14:paraId="32B972BF" w14:textId="77777777" w:rsidR="00034B12" w:rsidRDefault="00A16569">
      <w:pPr>
        <w:pStyle w:val="ad"/>
        <w:numPr>
          <w:ilvl w:val="0"/>
          <w:numId w:val="33"/>
        </w:numPr>
        <w:spacing w:beforeLines="50" w:before="120"/>
        <w:ind w:firstLineChars="0"/>
      </w:pPr>
      <w:r>
        <w:t>Option 2: the UE is randomly dropped at the edge of cell;</w:t>
      </w:r>
    </w:p>
    <w:p w14:paraId="0F73CBED" w14:textId="77777777" w:rsidR="00034B12" w:rsidRDefault="00A16569">
      <w:pPr>
        <w:pStyle w:val="ad"/>
        <w:numPr>
          <w:ilvl w:val="0"/>
          <w:numId w:val="33"/>
        </w:numPr>
        <w:spacing w:beforeLines="50" w:before="120"/>
        <w:ind w:firstLineChars="0"/>
      </w:pPr>
      <w:r>
        <w:t>Option 3: the UE is randomly dropped at the edge of cell</w:t>
      </w:r>
      <w:ins w:id="15" w:author="伍浩" w:date="2024-04-29T02:27:00Z">
        <w:r>
          <w:t xml:space="preserve"> and sector</w:t>
        </w:r>
      </w:ins>
      <w:r>
        <w:t xml:space="preserve">; </w:t>
      </w:r>
    </w:p>
    <w:p w14:paraId="686301F6" w14:textId="77777777" w:rsidR="00034B12" w:rsidRDefault="00A16569">
      <w:pPr>
        <w:spacing w:beforeLines="50" w:before="120"/>
        <w:jc w:val="center"/>
      </w:pPr>
      <w:r>
        <w:rPr>
          <w:noProof/>
        </w:rPr>
        <w:drawing>
          <wp:inline distT="0" distB="0" distL="114300" distR="114300" wp14:anchorId="54EFED19" wp14:editId="1367CAA7">
            <wp:extent cx="977900" cy="827405"/>
            <wp:effectExtent l="0" t="0" r="12700" b="10795"/>
            <wp:docPr id="14" name="图片 26"/>
            <wp:cNvGraphicFramePr/>
            <a:graphic xmlns:a="http://schemas.openxmlformats.org/drawingml/2006/main">
              <a:graphicData uri="http://schemas.openxmlformats.org/drawingml/2006/picture">
                <pic:pic xmlns:pic="http://schemas.openxmlformats.org/drawingml/2006/picture">
                  <pic:nvPicPr>
                    <pic:cNvPr id="13" name="图片 26"/>
                    <pic:cNvPicPr>
                      <a:picLocks noChangeAspect="1"/>
                    </pic:cNvPicPr>
                  </pic:nvPicPr>
                  <pic:blipFill rotWithShape="1">
                    <a:blip r:embed="rId38"/>
                    <a:stretch>
                      <a:fillRect/>
                    </a:stretch>
                  </pic:blipFill>
                  <pic:spPr>
                    <a:xfrm>
                      <a:off x="0" y="0"/>
                      <a:ext cx="977900" cy="827405"/>
                    </a:xfrm>
                    <a:prstGeom prst="rect">
                      <a:avLst/>
                    </a:prstGeom>
                    <a:noFill/>
                    <a:ln>
                      <a:noFill/>
                      <a:miter/>
                    </a:ln>
                  </pic:spPr>
                </pic:pic>
              </a:graphicData>
            </a:graphic>
          </wp:inline>
        </w:drawing>
      </w:r>
      <w:r>
        <w:rPr>
          <w:rFonts w:hint="eastAsia"/>
        </w:rPr>
        <w:t xml:space="preserve"> </w:t>
      </w:r>
      <w:r>
        <w:t xml:space="preserve">              </w:t>
      </w:r>
      <w:r>
        <w:rPr>
          <w:noProof/>
        </w:rPr>
        <w:drawing>
          <wp:inline distT="0" distB="0" distL="114300" distR="114300" wp14:anchorId="0FD611BB" wp14:editId="2272FB17">
            <wp:extent cx="984885" cy="846455"/>
            <wp:effectExtent l="0" t="0" r="5715" b="10795"/>
            <wp:docPr id="16" name="图片 27"/>
            <wp:cNvGraphicFramePr/>
            <a:graphic xmlns:a="http://schemas.openxmlformats.org/drawingml/2006/main">
              <a:graphicData uri="http://schemas.openxmlformats.org/drawingml/2006/picture">
                <pic:pic xmlns:pic="http://schemas.openxmlformats.org/drawingml/2006/picture">
                  <pic:nvPicPr>
                    <pic:cNvPr id="15" name="图片 27"/>
                    <pic:cNvPicPr>
                      <a:picLocks noChangeAspect="1"/>
                    </pic:cNvPicPr>
                  </pic:nvPicPr>
                  <pic:blipFill rotWithShape="1">
                    <a:blip r:embed="rId39"/>
                    <a:stretch>
                      <a:fillRect/>
                    </a:stretch>
                  </pic:blipFill>
                  <pic:spPr>
                    <a:xfrm>
                      <a:off x="0" y="0"/>
                      <a:ext cx="984885" cy="846455"/>
                    </a:xfrm>
                    <a:prstGeom prst="rect">
                      <a:avLst/>
                    </a:prstGeom>
                    <a:noFill/>
                    <a:ln>
                      <a:noFill/>
                      <a:miter/>
                    </a:ln>
                  </pic:spPr>
                </pic:pic>
              </a:graphicData>
            </a:graphic>
          </wp:inline>
        </w:drawing>
      </w:r>
    </w:p>
    <w:p w14:paraId="394F236B" w14:textId="77777777" w:rsidR="00034B12" w:rsidRDefault="00A16569">
      <w:pPr>
        <w:spacing w:beforeLines="50" w:before="120"/>
      </w:pPr>
      <w:r>
        <w:t xml:space="preserve">     </w:t>
      </w:r>
      <w:r>
        <w:tab/>
      </w:r>
      <w:r>
        <w:tab/>
      </w:r>
      <w:r>
        <w:tab/>
        <w:t xml:space="preserve">            Option 2[6]                     option 3[6]</w:t>
      </w:r>
    </w:p>
    <w:p w14:paraId="2C0E8CAD" w14:textId="77777777" w:rsidR="00034B12" w:rsidRDefault="00A16569">
      <w:r>
        <w:rPr>
          <w:rFonts w:hint="eastAsia"/>
        </w:rPr>
        <w:t>O</w:t>
      </w:r>
      <w:r>
        <w:t xml:space="preserve">ption 1 is adopted in the TR 38.843. By dropping UE at cell and/or sector edge more UEs will experience handover procedure compared to option 1. For RRM measurement prediction use case, it doesn’t matter too much. But it may matter for other use cases related to handover procedure </w:t>
      </w:r>
      <w:proofErr w:type="gramStart"/>
      <w:r>
        <w:t>e.g.</w:t>
      </w:r>
      <w:proofErr w:type="gramEnd"/>
      <w:r>
        <w:t xml:space="preserve"> measurement event prediction etc.</w:t>
      </w:r>
    </w:p>
    <w:p w14:paraId="4537834B" w14:textId="77777777" w:rsidR="00034B12" w:rsidRDefault="00A16569">
      <w:pPr>
        <w:rPr>
          <w:b/>
        </w:rPr>
      </w:pPr>
      <w:r>
        <w:rPr>
          <w:rFonts w:hint="eastAsia"/>
          <w:b/>
        </w:rPr>
        <w:t>Q</w:t>
      </w:r>
      <w:r>
        <w:rPr>
          <w:b/>
        </w:rPr>
        <w:t>uestion 2.3.1.3-2 How do you think of drop option(s)? If you have other option, please describe the details.</w:t>
      </w:r>
    </w:p>
    <w:tbl>
      <w:tblPr>
        <w:tblStyle w:val="af"/>
        <w:tblW w:w="0" w:type="auto"/>
        <w:tblLook w:val="04A0" w:firstRow="1" w:lastRow="0" w:firstColumn="1" w:lastColumn="0" w:noHBand="0" w:noVBand="1"/>
      </w:tblPr>
      <w:tblGrid>
        <w:gridCol w:w="2263"/>
        <w:gridCol w:w="2268"/>
        <w:gridCol w:w="5098"/>
      </w:tblGrid>
      <w:tr w:rsidR="00034B12" w14:paraId="59FA3084" w14:textId="77777777">
        <w:tc>
          <w:tcPr>
            <w:tcW w:w="2263" w:type="dxa"/>
          </w:tcPr>
          <w:p w14:paraId="7DB4A1CB"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5AFE8E0" w14:textId="77777777" w:rsidR="00034B12" w:rsidRDefault="00A16569">
            <w:pPr>
              <w:jc w:val="center"/>
              <w:rPr>
                <w:rFonts w:eastAsiaTheme="minorEastAsia"/>
              </w:rPr>
            </w:pPr>
            <w:r>
              <w:rPr>
                <w:rFonts w:eastAsiaTheme="minorEastAsia"/>
              </w:rPr>
              <w:t>preferred option(s)</w:t>
            </w:r>
          </w:p>
        </w:tc>
        <w:tc>
          <w:tcPr>
            <w:tcW w:w="5098" w:type="dxa"/>
          </w:tcPr>
          <w:p w14:paraId="1885A43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73CFDB5" w14:textId="77777777">
        <w:tc>
          <w:tcPr>
            <w:tcW w:w="2263" w:type="dxa"/>
          </w:tcPr>
          <w:p w14:paraId="6E2423EC" w14:textId="77777777" w:rsidR="00034B12" w:rsidRDefault="00A16569">
            <w:pPr>
              <w:rPr>
                <w:rFonts w:eastAsiaTheme="minorEastAsia"/>
              </w:rPr>
            </w:pPr>
            <w:r>
              <w:rPr>
                <w:rFonts w:eastAsiaTheme="minorEastAsia" w:hint="eastAsia"/>
              </w:rPr>
              <w:t>NTT DOCOMO</w:t>
            </w:r>
          </w:p>
        </w:tc>
        <w:tc>
          <w:tcPr>
            <w:tcW w:w="2268" w:type="dxa"/>
          </w:tcPr>
          <w:p w14:paraId="7B830B1E" w14:textId="77777777" w:rsidR="00034B12" w:rsidRDefault="00A16569">
            <w:pPr>
              <w:rPr>
                <w:rFonts w:eastAsiaTheme="minorEastAsia"/>
              </w:rPr>
            </w:pPr>
            <w:r>
              <w:rPr>
                <w:rFonts w:eastAsiaTheme="minorEastAsia" w:hint="eastAsia"/>
              </w:rPr>
              <w:t>Option 2 or Option 3</w:t>
            </w:r>
          </w:p>
        </w:tc>
        <w:tc>
          <w:tcPr>
            <w:tcW w:w="5098" w:type="dxa"/>
          </w:tcPr>
          <w:p w14:paraId="6D4E7DCC" w14:textId="77777777" w:rsidR="00034B12" w:rsidRDefault="00A16569">
            <w:pPr>
              <w:rPr>
                <w:rFonts w:eastAsiaTheme="minorEastAsia"/>
              </w:rPr>
            </w:pPr>
            <w:r>
              <w:rPr>
                <w:rFonts w:eastAsiaTheme="minorEastAsia" w:hint="eastAsia"/>
              </w:rPr>
              <w:t>These two options make the simulations more efficient.</w:t>
            </w:r>
          </w:p>
        </w:tc>
      </w:tr>
      <w:tr w:rsidR="00034B12" w14:paraId="59EB30C8" w14:textId="77777777">
        <w:trPr>
          <w:trHeight w:val="350"/>
        </w:trPr>
        <w:tc>
          <w:tcPr>
            <w:tcW w:w="2263" w:type="dxa"/>
            <w:vMerge w:val="restart"/>
          </w:tcPr>
          <w:p w14:paraId="79DDF9AB" w14:textId="3456526B" w:rsidR="00034B12" w:rsidRDefault="00034B12">
            <w:pPr>
              <w:rPr>
                <w:rFonts w:eastAsiaTheme="minorEastAsia"/>
              </w:rPr>
            </w:pPr>
          </w:p>
        </w:tc>
        <w:tc>
          <w:tcPr>
            <w:tcW w:w="2268" w:type="dxa"/>
            <w:vMerge w:val="restart"/>
          </w:tcPr>
          <w:p w14:paraId="53C00B22" w14:textId="4A76382F" w:rsidR="00034B12" w:rsidRDefault="00034B12">
            <w:pPr>
              <w:rPr>
                <w:rFonts w:eastAsiaTheme="minorEastAsia"/>
              </w:rPr>
            </w:pPr>
          </w:p>
        </w:tc>
        <w:tc>
          <w:tcPr>
            <w:tcW w:w="5098" w:type="dxa"/>
            <w:vMerge w:val="restart"/>
          </w:tcPr>
          <w:p w14:paraId="0977F47E" w14:textId="2E81F3E4" w:rsidR="00034B12" w:rsidRDefault="00034B12">
            <w:pPr>
              <w:rPr>
                <w:rFonts w:eastAsiaTheme="minorEastAsia"/>
              </w:rPr>
            </w:pPr>
          </w:p>
        </w:tc>
      </w:tr>
      <w:tr w:rsidR="00034B12" w14:paraId="0867BB41" w14:textId="77777777">
        <w:trPr>
          <w:trHeight w:val="350"/>
        </w:trPr>
        <w:tc>
          <w:tcPr>
            <w:tcW w:w="2263" w:type="dxa"/>
            <w:vMerge w:val="restart"/>
          </w:tcPr>
          <w:p w14:paraId="2EBB4C89" w14:textId="77777777" w:rsidR="00034B12" w:rsidRDefault="00034B12">
            <w:pPr>
              <w:rPr>
                <w:rFonts w:eastAsiaTheme="minorEastAsia"/>
              </w:rPr>
            </w:pPr>
          </w:p>
        </w:tc>
        <w:tc>
          <w:tcPr>
            <w:tcW w:w="2268" w:type="dxa"/>
            <w:vMerge w:val="restart"/>
          </w:tcPr>
          <w:p w14:paraId="6274027A" w14:textId="77777777" w:rsidR="00034B12" w:rsidRDefault="00034B12">
            <w:pPr>
              <w:rPr>
                <w:rFonts w:eastAsiaTheme="minorEastAsia"/>
              </w:rPr>
            </w:pPr>
          </w:p>
        </w:tc>
        <w:tc>
          <w:tcPr>
            <w:tcW w:w="5098" w:type="dxa"/>
            <w:vMerge w:val="restart"/>
          </w:tcPr>
          <w:p w14:paraId="178FF2F1" w14:textId="77777777" w:rsidR="00034B12" w:rsidRDefault="00034B12">
            <w:pPr>
              <w:rPr>
                <w:rFonts w:eastAsiaTheme="minorEastAsia"/>
              </w:rPr>
            </w:pPr>
          </w:p>
        </w:tc>
      </w:tr>
    </w:tbl>
    <w:p w14:paraId="0E876CD5" w14:textId="77777777" w:rsidR="00034B12" w:rsidRDefault="00A16569">
      <w:pPr>
        <w:pStyle w:val="4"/>
      </w:pPr>
      <w:r>
        <w:rPr>
          <w:rFonts w:hint="eastAsia"/>
        </w:rPr>
        <w:t>U</w:t>
      </w:r>
      <w:r>
        <w:t>E speed</w:t>
      </w:r>
    </w:p>
    <w:p w14:paraId="7C66CE0A" w14:textId="77777777" w:rsidR="00034B12" w:rsidRDefault="00A16569">
      <w:pPr>
        <w:spacing w:beforeLines="50" w:before="120"/>
      </w:pPr>
      <w:r>
        <w:rPr>
          <w:rFonts w:hint="eastAsia"/>
        </w:rPr>
        <w:t>A</w:t>
      </w:r>
      <w:r>
        <w:t>s for UE speed, the candidate value is 3,30,60,90,120 Km/h. For 1</w:t>
      </w:r>
      <w:r>
        <w:rPr>
          <w:vertAlign w:val="superscript"/>
        </w:rPr>
        <w:t>st</w:t>
      </w:r>
      <w:r>
        <w:t xml:space="preserve"> study goal, it doesn’t make too much sense to evaluate high speed. While for 2</w:t>
      </w:r>
      <w:r>
        <w:rPr>
          <w:vertAlign w:val="superscript"/>
        </w:rPr>
        <w:t>nd</w:t>
      </w:r>
      <w:r>
        <w:t xml:space="preserve"> study goal, comparison between different speed is helpful to understand the performance gain brough by model in different speed. Since UE speed is a critical parameter for simulation </w:t>
      </w:r>
      <w:r>
        <w:lastRenderedPageBreak/>
        <w:t>on mobility performance, it would be desirable that company have common understanding which UE speed(s) should be evaluated.</w:t>
      </w:r>
    </w:p>
    <w:p w14:paraId="0EFB4B59" w14:textId="77777777" w:rsidR="00034B12" w:rsidRDefault="00A16569">
      <w:pPr>
        <w:spacing w:beforeLines="50" w:before="120"/>
        <w:rPr>
          <w:b/>
        </w:rPr>
      </w:pPr>
      <w:r>
        <w:rPr>
          <w:rFonts w:hint="eastAsia"/>
          <w:b/>
        </w:rPr>
        <w:t>Q</w:t>
      </w:r>
      <w:r>
        <w:rPr>
          <w:b/>
        </w:rPr>
        <w:t>uestion 2.3.1.4-1 Which UE speeds among 3,30,60,90,120 Km/h are chosen for which handover scenario (FR1_to_FR1</w:t>
      </w:r>
      <w:r>
        <w:rPr>
          <w:rFonts w:hint="eastAsia"/>
          <w:b/>
        </w:rPr>
        <w:t>,</w:t>
      </w:r>
      <w:r>
        <w:rPr>
          <w:b/>
        </w:rPr>
        <w:t xml:space="preserve"> FR2_to_FR2) and for what purpose (e.g., study goal1, study goal 2)? Note selected UE speeds could be sub set or full set of the listed ones. </w:t>
      </w:r>
    </w:p>
    <w:tbl>
      <w:tblPr>
        <w:tblStyle w:val="af"/>
        <w:tblW w:w="0" w:type="auto"/>
        <w:tblLook w:val="04A0" w:firstRow="1" w:lastRow="0" w:firstColumn="1" w:lastColumn="0" w:noHBand="0" w:noVBand="1"/>
      </w:tblPr>
      <w:tblGrid>
        <w:gridCol w:w="2263"/>
        <w:gridCol w:w="4253"/>
        <w:gridCol w:w="3113"/>
      </w:tblGrid>
      <w:tr w:rsidR="00034B12" w14:paraId="142504F5" w14:textId="77777777">
        <w:tc>
          <w:tcPr>
            <w:tcW w:w="2263" w:type="dxa"/>
          </w:tcPr>
          <w:p w14:paraId="5986569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4253" w:type="dxa"/>
          </w:tcPr>
          <w:p w14:paraId="11B4E714" w14:textId="77777777" w:rsidR="00034B12" w:rsidRDefault="00A16569">
            <w:pPr>
              <w:jc w:val="center"/>
              <w:rPr>
                <w:rFonts w:eastAsiaTheme="minorEastAsia"/>
              </w:rPr>
            </w:pPr>
            <w:r>
              <w:rPr>
                <w:rFonts w:eastAsiaTheme="minorEastAsia"/>
              </w:rPr>
              <w:t>chosen set of UE speeds and corresponding handover scenario, purpose</w:t>
            </w:r>
          </w:p>
        </w:tc>
        <w:tc>
          <w:tcPr>
            <w:tcW w:w="3113" w:type="dxa"/>
          </w:tcPr>
          <w:p w14:paraId="6411A64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436110E" w14:textId="77777777">
        <w:tc>
          <w:tcPr>
            <w:tcW w:w="2263" w:type="dxa"/>
          </w:tcPr>
          <w:p w14:paraId="6B3BD496" w14:textId="77777777" w:rsidR="00034B12" w:rsidRDefault="00A16569">
            <w:pPr>
              <w:rPr>
                <w:rFonts w:eastAsiaTheme="minorEastAsia"/>
              </w:rPr>
            </w:pPr>
            <w:r>
              <w:rPr>
                <w:rFonts w:eastAsiaTheme="minorEastAsia" w:hint="eastAsia"/>
              </w:rPr>
              <w:t>NTT DOCOMO</w:t>
            </w:r>
          </w:p>
        </w:tc>
        <w:tc>
          <w:tcPr>
            <w:tcW w:w="4253" w:type="dxa"/>
          </w:tcPr>
          <w:p w14:paraId="7157776C" w14:textId="77777777" w:rsidR="00034B12" w:rsidRDefault="00A16569">
            <w:pPr>
              <w:rPr>
                <w:rFonts w:eastAsiaTheme="minorEastAsia"/>
              </w:rPr>
            </w:pPr>
            <w:r>
              <w:rPr>
                <w:rFonts w:eastAsiaTheme="minorEastAsia" w:hint="eastAsia"/>
              </w:rPr>
              <w:t>30, 60, 90, 120 kmph as common assumptions.</w:t>
            </w:r>
          </w:p>
        </w:tc>
        <w:tc>
          <w:tcPr>
            <w:tcW w:w="3113" w:type="dxa"/>
          </w:tcPr>
          <w:p w14:paraId="438D7108" w14:textId="77777777" w:rsidR="00034B12" w:rsidRDefault="00A16569">
            <w:pPr>
              <w:rPr>
                <w:rFonts w:eastAsiaTheme="minorEastAsia"/>
              </w:rPr>
            </w:pPr>
            <w:r>
              <w:rPr>
                <w:rFonts w:eastAsiaTheme="minorEastAsia" w:hint="eastAsia"/>
              </w:rPr>
              <w:t>3 kmph may be used only if the indoor UEs are considered.</w:t>
            </w:r>
          </w:p>
        </w:tc>
      </w:tr>
      <w:tr w:rsidR="00034B12" w14:paraId="660129C1" w14:textId="77777777">
        <w:trPr>
          <w:trHeight w:val="350"/>
        </w:trPr>
        <w:tc>
          <w:tcPr>
            <w:tcW w:w="2263" w:type="dxa"/>
            <w:vMerge w:val="restart"/>
          </w:tcPr>
          <w:p w14:paraId="4939150F" w14:textId="3E09D939" w:rsidR="00034B12" w:rsidRDefault="00034B12">
            <w:pPr>
              <w:rPr>
                <w:rFonts w:eastAsiaTheme="minorEastAsia"/>
              </w:rPr>
            </w:pPr>
          </w:p>
        </w:tc>
        <w:tc>
          <w:tcPr>
            <w:tcW w:w="4253" w:type="dxa"/>
            <w:vMerge w:val="restart"/>
          </w:tcPr>
          <w:p w14:paraId="7D319CCE" w14:textId="6EA4A990" w:rsidR="00034B12" w:rsidRDefault="00034B12">
            <w:pPr>
              <w:rPr>
                <w:rFonts w:eastAsiaTheme="minorEastAsia"/>
              </w:rPr>
            </w:pPr>
          </w:p>
        </w:tc>
        <w:tc>
          <w:tcPr>
            <w:tcW w:w="3113" w:type="dxa"/>
            <w:vMerge w:val="restart"/>
          </w:tcPr>
          <w:p w14:paraId="78DD89EC" w14:textId="77777777" w:rsidR="00034B12" w:rsidRDefault="00034B12">
            <w:pPr>
              <w:rPr>
                <w:rFonts w:eastAsiaTheme="minorEastAsia"/>
              </w:rPr>
            </w:pPr>
          </w:p>
        </w:tc>
      </w:tr>
      <w:tr w:rsidR="00034B12" w14:paraId="1415939F" w14:textId="77777777">
        <w:trPr>
          <w:trHeight w:val="350"/>
        </w:trPr>
        <w:tc>
          <w:tcPr>
            <w:tcW w:w="2263" w:type="dxa"/>
            <w:vMerge w:val="restart"/>
          </w:tcPr>
          <w:p w14:paraId="55ABB73D" w14:textId="77777777" w:rsidR="00034B12" w:rsidRDefault="00034B12">
            <w:pPr>
              <w:rPr>
                <w:rFonts w:eastAsiaTheme="minorEastAsia"/>
              </w:rPr>
            </w:pPr>
          </w:p>
        </w:tc>
        <w:tc>
          <w:tcPr>
            <w:tcW w:w="4253" w:type="dxa"/>
            <w:vMerge w:val="restart"/>
          </w:tcPr>
          <w:p w14:paraId="37A18F1B" w14:textId="77777777" w:rsidR="00034B12" w:rsidRDefault="00034B12">
            <w:pPr>
              <w:rPr>
                <w:rFonts w:eastAsiaTheme="minorEastAsia"/>
              </w:rPr>
            </w:pPr>
          </w:p>
        </w:tc>
        <w:tc>
          <w:tcPr>
            <w:tcW w:w="3113" w:type="dxa"/>
            <w:vMerge w:val="restart"/>
          </w:tcPr>
          <w:p w14:paraId="4BFBC085" w14:textId="77777777" w:rsidR="00034B12" w:rsidRDefault="00034B12">
            <w:pPr>
              <w:rPr>
                <w:rFonts w:eastAsiaTheme="minorEastAsia"/>
              </w:rPr>
            </w:pPr>
          </w:p>
        </w:tc>
      </w:tr>
    </w:tbl>
    <w:p w14:paraId="1ACD046B" w14:textId="77777777" w:rsidR="00034B12" w:rsidRDefault="00034B12"/>
    <w:p w14:paraId="462F458D" w14:textId="77777777" w:rsidR="00034B12" w:rsidRDefault="00A16569">
      <w:pPr>
        <w:pStyle w:val="4"/>
      </w:pPr>
      <w:r>
        <w:t>Channel modelling</w:t>
      </w:r>
    </w:p>
    <w:p w14:paraId="1E8C1368" w14:textId="77777777" w:rsidR="00034B12" w:rsidRDefault="00A16569">
      <w:pPr>
        <w:spacing w:beforeLines="50" w:before="120"/>
      </w:pPr>
      <w:r>
        <w:t xml:space="preserve">Contribution [14] raised few issues w.r.t. channel model additionally. [14] has propose 8 “For simplified simulation, fast-fading model is optional, whether to adopt it is up to each company.” The modelling of fast fading can be time-consuming and has limited impact on cell-level results that have been L1/L3 filtered. On the other hand, L1 beam level measurement is input parameter in RRM sub case 1 and 3. And so far, it is not clear whether it should be L1 filtered or not. In addition, for RLF/HOF evaluation, L1 raw data (before L1 filtering) with fast fading is expected to reflect the variation of wireless channel. The concern on work load is at the phase to generate dataset instead of running simulation phase. If fast fading is deemed necessary for RLF/HOF evaluation, then it could be also used for RRM measurement prediction since anyway it will be there. Another approach is that for RRM measurement prediction use case, fast fading may be </w:t>
      </w:r>
      <w:proofErr w:type="gramStart"/>
      <w:r>
        <w:t>optional .</w:t>
      </w:r>
      <w:proofErr w:type="gramEnd"/>
      <w:r>
        <w:t xml:space="preserve"> If it is necessary for RLF/HOF evaluation, it can be added on top of agreed simulation assumption.</w:t>
      </w:r>
    </w:p>
    <w:p w14:paraId="7ED146CF" w14:textId="77777777" w:rsidR="00034B12" w:rsidRDefault="00A16569">
      <w:pPr>
        <w:spacing w:beforeLines="50" w:before="120"/>
        <w:rPr>
          <w:b/>
        </w:rPr>
      </w:pPr>
      <w:bookmarkStart w:id="16" w:name="_Hlk164843350"/>
      <w:r>
        <w:rPr>
          <w:rFonts w:hint="eastAsia"/>
          <w:b/>
        </w:rPr>
        <w:t>Q</w:t>
      </w:r>
      <w:r>
        <w:rPr>
          <w:b/>
        </w:rPr>
        <w:t>uestion 2.3.1.5-1</w:t>
      </w:r>
      <w:bookmarkEnd w:id="16"/>
      <w:r>
        <w:rPr>
          <w:b/>
        </w:rPr>
        <w:t xml:space="preserve"> In which use case(s)/sub-use case(s), do you think that fast-fading model is necessary? </w:t>
      </w:r>
    </w:p>
    <w:tbl>
      <w:tblPr>
        <w:tblStyle w:val="af"/>
        <w:tblW w:w="0" w:type="auto"/>
        <w:tblLook w:val="04A0" w:firstRow="1" w:lastRow="0" w:firstColumn="1" w:lastColumn="0" w:noHBand="0" w:noVBand="1"/>
      </w:tblPr>
      <w:tblGrid>
        <w:gridCol w:w="2263"/>
        <w:gridCol w:w="2268"/>
        <w:gridCol w:w="5098"/>
      </w:tblGrid>
      <w:tr w:rsidR="00034B12" w14:paraId="662AE689" w14:textId="77777777">
        <w:tc>
          <w:tcPr>
            <w:tcW w:w="2263" w:type="dxa"/>
          </w:tcPr>
          <w:p w14:paraId="3D965EB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CBCABDC" w14:textId="77777777" w:rsidR="00034B12" w:rsidRDefault="00A16569">
            <w:pPr>
              <w:jc w:val="center"/>
              <w:rPr>
                <w:rFonts w:eastAsiaTheme="minorEastAsia"/>
              </w:rPr>
            </w:pPr>
            <w:r>
              <w:rPr>
                <w:rFonts w:eastAsiaTheme="minorEastAsia"/>
              </w:rPr>
              <w:t>Position: yes or no</w:t>
            </w:r>
          </w:p>
        </w:tc>
        <w:tc>
          <w:tcPr>
            <w:tcW w:w="5098" w:type="dxa"/>
          </w:tcPr>
          <w:p w14:paraId="7D19E9C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DF0F83" w14:textId="77777777">
        <w:tc>
          <w:tcPr>
            <w:tcW w:w="2263" w:type="dxa"/>
          </w:tcPr>
          <w:p w14:paraId="16DB153A" w14:textId="77777777" w:rsidR="00034B12" w:rsidRDefault="00A16569">
            <w:pPr>
              <w:rPr>
                <w:rFonts w:eastAsiaTheme="minorEastAsia"/>
              </w:rPr>
            </w:pPr>
            <w:r>
              <w:rPr>
                <w:rFonts w:eastAsiaTheme="minorEastAsia" w:hint="eastAsia"/>
              </w:rPr>
              <w:t>NTT DOCOMO</w:t>
            </w:r>
          </w:p>
        </w:tc>
        <w:tc>
          <w:tcPr>
            <w:tcW w:w="2268" w:type="dxa"/>
          </w:tcPr>
          <w:p w14:paraId="6DCA046B" w14:textId="77777777" w:rsidR="00034B12" w:rsidRDefault="00A16569">
            <w:pPr>
              <w:rPr>
                <w:rFonts w:eastAsiaTheme="minorEastAsia"/>
              </w:rPr>
            </w:pPr>
            <w:r>
              <w:rPr>
                <w:rFonts w:eastAsiaTheme="minorEastAsia" w:hint="eastAsia"/>
              </w:rPr>
              <w:t>Yes</w:t>
            </w:r>
          </w:p>
        </w:tc>
        <w:tc>
          <w:tcPr>
            <w:tcW w:w="5098" w:type="dxa"/>
          </w:tcPr>
          <w:p w14:paraId="7A187F78" w14:textId="77777777" w:rsidR="00034B12" w:rsidRDefault="00A16569">
            <w:pPr>
              <w:rPr>
                <w:rFonts w:eastAsiaTheme="minorEastAsia"/>
              </w:rPr>
            </w:pPr>
            <w:r>
              <w:rPr>
                <w:rFonts w:eastAsiaTheme="minorEastAsia" w:hint="eastAsia"/>
              </w:rPr>
              <w:t xml:space="preserve">At least for RRM measurement prediction, since the channel will be too </w:t>
            </w:r>
            <w:r>
              <w:rPr>
                <w:rFonts w:eastAsiaTheme="minorEastAsia"/>
              </w:rPr>
              <w:t>deterministic</w:t>
            </w:r>
            <w:r>
              <w:rPr>
                <w:rFonts w:eastAsiaTheme="minorEastAsia" w:hint="eastAsia"/>
              </w:rPr>
              <w:t xml:space="preserve"> without </w:t>
            </w:r>
            <w:r>
              <w:rPr>
                <w:rFonts w:eastAsiaTheme="minorEastAsia"/>
              </w:rPr>
              <w:t xml:space="preserve">the </w:t>
            </w:r>
            <w:r>
              <w:rPr>
                <w:rFonts w:eastAsiaTheme="minorEastAsia" w:hint="eastAsia"/>
              </w:rPr>
              <w:t>fast-fading model.</w:t>
            </w:r>
          </w:p>
        </w:tc>
      </w:tr>
      <w:tr w:rsidR="00034B12" w14:paraId="4E81382C" w14:textId="77777777">
        <w:trPr>
          <w:trHeight w:val="350"/>
        </w:trPr>
        <w:tc>
          <w:tcPr>
            <w:tcW w:w="2263" w:type="dxa"/>
            <w:vMerge w:val="restart"/>
          </w:tcPr>
          <w:p w14:paraId="4062E43D" w14:textId="219F33CA" w:rsidR="00034B12" w:rsidRDefault="00034B12">
            <w:pPr>
              <w:rPr>
                <w:rFonts w:eastAsiaTheme="minorEastAsia"/>
              </w:rPr>
            </w:pPr>
          </w:p>
        </w:tc>
        <w:tc>
          <w:tcPr>
            <w:tcW w:w="2268" w:type="dxa"/>
            <w:vMerge w:val="restart"/>
          </w:tcPr>
          <w:p w14:paraId="2CDAD539" w14:textId="7DCFA2A3" w:rsidR="00034B12" w:rsidRDefault="00034B12">
            <w:pPr>
              <w:rPr>
                <w:rFonts w:eastAsiaTheme="minorEastAsia"/>
              </w:rPr>
            </w:pPr>
          </w:p>
        </w:tc>
        <w:tc>
          <w:tcPr>
            <w:tcW w:w="5098" w:type="dxa"/>
            <w:vMerge w:val="restart"/>
          </w:tcPr>
          <w:p w14:paraId="6232B61C" w14:textId="1ADF265E" w:rsidR="00034B12" w:rsidRDefault="00034B12">
            <w:pPr>
              <w:rPr>
                <w:rFonts w:eastAsiaTheme="minorEastAsia"/>
              </w:rPr>
            </w:pPr>
          </w:p>
        </w:tc>
      </w:tr>
      <w:tr w:rsidR="00034B12" w14:paraId="1E4DD0E4" w14:textId="77777777">
        <w:trPr>
          <w:trHeight w:val="350"/>
        </w:trPr>
        <w:tc>
          <w:tcPr>
            <w:tcW w:w="2263" w:type="dxa"/>
            <w:vMerge w:val="restart"/>
          </w:tcPr>
          <w:p w14:paraId="4E54CE52" w14:textId="77777777" w:rsidR="00034B12" w:rsidRDefault="00034B12">
            <w:pPr>
              <w:rPr>
                <w:rFonts w:eastAsiaTheme="minorEastAsia"/>
              </w:rPr>
            </w:pPr>
          </w:p>
        </w:tc>
        <w:tc>
          <w:tcPr>
            <w:tcW w:w="2268" w:type="dxa"/>
            <w:vMerge w:val="restart"/>
          </w:tcPr>
          <w:p w14:paraId="267BED91" w14:textId="77777777" w:rsidR="00034B12" w:rsidRDefault="00034B12">
            <w:pPr>
              <w:rPr>
                <w:rFonts w:eastAsiaTheme="minorEastAsia"/>
              </w:rPr>
            </w:pPr>
          </w:p>
        </w:tc>
        <w:tc>
          <w:tcPr>
            <w:tcW w:w="5098" w:type="dxa"/>
            <w:vMerge w:val="restart"/>
          </w:tcPr>
          <w:p w14:paraId="7B559BFA" w14:textId="77777777" w:rsidR="00034B12" w:rsidRDefault="00034B12">
            <w:pPr>
              <w:rPr>
                <w:rFonts w:eastAsiaTheme="minorEastAsia"/>
              </w:rPr>
            </w:pPr>
          </w:p>
        </w:tc>
      </w:tr>
    </w:tbl>
    <w:p w14:paraId="2A53731A" w14:textId="77777777" w:rsidR="00034B12" w:rsidRDefault="00A16569">
      <w:pPr>
        <w:spacing w:beforeLines="50" w:before="120"/>
      </w:pPr>
      <w:r>
        <w:rPr>
          <w:rFonts w:hint="eastAsia"/>
        </w:rPr>
        <w:t>[</w:t>
      </w:r>
      <w:r>
        <w:t>14] also propose following models in TR38.901[15] are not considered to simplify the channel modelling for RAN2:</w:t>
      </w:r>
    </w:p>
    <w:p w14:paraId="5E736FBB" w14:textId="77777777" w:rsidR="00034B12" w:rsidRDefault="00A16569">
      <w:pPr>
        <w:spacing w:beforeLines="50" w:before="120"/>
      </w:pPr>
      <w:r>
        <w:t>-</w:t>
      </w:r>
      <w:r>
        <w:tab/>
        <w:t>Oxygen absorption (7.6.1 of TR 38.901)</w:t>
      </w:r>
    </w:p>
    <w:p w14:paraId="0D92371F" w14:textId="77777777" w:rsidR="00034B12" w:rsidRDefault="00A16569">
      <w:pPr>
        <w:spacing w:beforeLines="50" w:before="120"/>
      </w:pPr>
      <w:r>
        <w:t>-</w:t>
      </w:r>
      <w:r>
        <w:tab/>
        <w:t>Large bandwidth and large antenna array (7.6.2)</w:t>
      </w:r>
    </w:p>
    <w:p w14:paraId="3D59601A" w14:textId="77777777" w:rsidR="00034B12" w:rsidRDefault="00A16569">
      <w:pPr>
        <w:spacing w:beforeLines="50" w:before="120"/>
      </w:pPr>
      <w:r>
        <w:t>-</w:t>
      </w:r>
      <w:r>
        <w:tab/>
        <w:t>Time-varying Doppler shift (7.6.6)</w:t>
      </w:r>
    </w:p>
    <w:p w14:paraId="28C895FF" w14:textId="77777777" w:rsidR="00034B12" w:rsidRDefault="00A16569">
      <w:pPr>
        <w:spacing w:beforeLines="50" w:before="120"/>
      </w:pPr>
      <w:r>
        <w:t>-</w:t>
      </w:r>
      <w:r>
        <w:tab/>
        <w:t xml:space="preserve">UT rotation (7.6.7) </w:t>
      </w:r>
    </w:p>
    <w:p w14:paraId="322F153B" w14:textId="77777777" w:rsidR="00034B12" w:rsidRDefault="00A16569">
      <w:pPr>
        <w:spacing w:beforeLines="50" w:before="120"/>
      </w:pPr>
      <w:r>
        <w:t>-</w:t>
      </w:r>
      <w:r>
        <w:tab/>
        <w:t>Explicit ground reflection model (7.6.8)</w:t>
      </w:r>
    </w:p>
    <w:p w14:paraId="534E37BF" w14:textId="77777777" w:rsidR="00034B12" w:rsidRDefault="00A16569">
      <w:pPr>
        <w:spacing w:beforeLines="50" w:before="120"/>
      </w:pPr>
      <w:r>
        <w:t>-</w:t>
      </w:r>
      <w:r>
        <w:tab/>
        <w:t xml:space="preserve">Blockage </w:t>
      </w:r>
      <w:bookmarkStart w:id="17" w:name="_Hlk164792998"/>
      <w:r>
        <w:t>(7.6.4)</w:t>
      </w:r>
      <w:bookmarkEnd w:id="17"/>
    </w:p>
    <w:p w14:paraId="7ABD86E1" w14:textId="77777777" w:rsidR="00034B12" w:rsidRDefault="00A16569">
      <w:pPr>
        <w:spacing w:beforeLines="50" w:before="120"/>
      </w:pPr>
      <w:r>
        <w:rPr>
          <w:rFonts w:hint="eastAsia"/>
        </w:rPr>
        <w:t>R</w:t>
      </w:r>
      <w:r>
        <w:t>AN2 already agreed not to consider UE(UT) rotation. In addition, bandwidth and antenna array are covered by system bandwidth and gNB/UE antenna configuration parameters and hence not discussed over here</w:t>
      </w:r>
      <w:r>
        <w:rPr>
          <w:rFonts w:hint="eastAsia"/>
        </w:rPr>
        <w:t>.</w:t>
      </w:r>
    </w:p>
    <w:p w14:paraId="53EC668A" w14:textId="77777777" w:rsidR="00034B12" w:rsidRDefault="00A16569">
      <w:pPr>
        <w:spacing w:beforeLines="50" w:before="120"/>
        <w:rPr>
          <w:b/>
        </w:rPr>
      </w:pPr>
      <w:r>
        <w:rPr>
          <w:rFonts w:hint="eastAsia"/>
          <w:b/>
        </w:rPr>
        <w:t>Q</w:t>
      </w:r>
      <w:r>
        <w:rPr>
          <w:b/>
        </w:rPr>
        <w:t>uestion 2.3.1.5-2 Do you agree to not consider Oxygen absorption (7.6.1), Time-varying Doppler shift (7.6.6), Explicit ground reflection model (7.6.8) and blockage (7.6.4)? If you have any further model to be skipped by RAN2, please provide it with detail comments.</w:t>
      </w:r>
    </w:p>
    <w:tbl>
      <w:tblPr>
        <w:tblStyle w:val="af"/>
        <w:tblW w:w="0" w:type="auto"/>
        <w:tblLook w:val="04A0" w:firstRow="1" w:lastRow="0" w:firstColumn="1" w:lastColumn="0" w:noHBand="0" w:noVBand="1"/>
      </w:tblPr>
      <w:tblGrid>
        <w:gridCol w:w="2263"/>
        <w:gridCol w:w="2268"/>
        <w:gridCol w:w="5098"/>
      </w:tblGrid>
      <w:tr w:rsidR="00034B12" w14:paraId="484A8AAE" w14:textId="77777777">
        <w:tc>
          <w:tcPr>
            <w:tcW w:w="2263" w:type="dxa"/>
          </w:tcPr>
          <w:p w14:paraId="2F269F44"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7B8B317" w14:textId="77777777" w:rsidR="00034B12" w:rsidRDefault="00A16569">
            <w:pPr>
              <w:jc w:val="center"/>
              <w:rPr>
                <w:rFonts w:eastAsiaTheme="minorEastAsia"/>
              </w:rPr>
            </w:pPr>
            <w:r>
              <w:rPr>
                <w:rFonts w:eastAsiaTheme="minorEastAsia"/>
              </w:rPr>
              <w:t>Position: yes or no</w:t>
            </w:r>
          </w:p>
        </w:tc>
        <w:tc>
          <w:tcPr>
            <w:tcW w:w="5098" w:type="dxa"/>
          </w:tcPr>
          <w:p w14:paraId="03BB6CD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21640C0" w14:textId="77777777">
        <w:tc>
          <w:tcPr>
            <w:tcW w:w="2263" w:type="dxa"/>
          </w:tcPr>
          <w:p w14:paraId="6EB71F9B" w14:textId="77777777" w:rsidR="00034B12" w:rsidRDefault="00A16569">
            <w:pPr>
              <w:rPr>
                <w:rFonts w:eastAsiaTheme="minorEastAsia"/>
              </w:rPr>
            </w:pPr>
            <w:r>
              <w:rPr>
                <w:rFonts w:eastAsiaTheme="minorEastAsia" w:hint="eastAsia"/>
              </w:rPr>
              <w:t>NTT DOCOMO</w:t>
            </w:r>
          </w:p>
        </w:tc>
        <w:tc>
          <w:tcPr>
            <w:tcW w:w="2268" w:type="dxa"/>
          </w:tcPr>
          <w:p w14:paraId="02447AD1" w14:textId="77777777" w:rsidR="00034B12" w:rsidRDefault="00A16569">
            <w:pPr>
              <w:rPr>
                <w:rFonts w:eastAsiaTheme="minorEastAsia"/>
              </w:rPr>
            </w:pPr>
            <w:r>
              <w:rPr>
                <w:rFonts w:eastAsiaTheme="minorEastAsia" w:hint="eastAsia"/>
              </w:rPr>
              <w:t>No</w:t>
            </w:r>
          </w:p>
        </w:tc>
        <w:tc>
          <w:tcPr>
            <w:tcW w:w="5098" w:type="dxa"/>
          </w:tcPr>
          <w:p w14:paraId="182860FF" w14:textId="77777777" w:rsidR="00034B12" w:rsidRDefault="00A16569">
            <w:pPr>
              <w:rPr>
                <w:rFonts w:eastAsiaTheme="minorEastAsia"/>
              </w:rPr>
            </w:pPr>
            <w:r>
              <w:rPr>
                <w:rFonts w:eastAsiaTheme="minorEastAsia" w:hint="eastAsia"/>
              </w:rPr>
              <w:t xml:space="preserve">Firstly, the Time-varying Doppler shift is necessary since we are simulating UE mobility across a long </w:t>
            </w:r>
            <w:r>
              <w:rPr>
                <w:rFonts w:eastAsiaTheme="minorEastAsia" w:hint="eastAsia"/>
              </w:rPr>
              <w:lastRenderedPageBreak/>
              <w:t xml:space="preserve">distance, the Doppler shift changes </w:t>
            </w:r>
            <w:r>
              <w:rPr>
                <w:rFonts w:eastAsiaTheme="minorEastAsia"/>
              </w:rPr>
              <w:t>with</w:t>
            </w:r>
            <w:r>
              <w:rPr>
                <w:rFonts w:eastAsiaTheme="minorEastAsia" w:hint="eastAsia"/>
              </w:rPr>
              <w:t xml:space="preserve"> the UE position.</w:t>
            </w:r>
          </w:p>
          <w:p w14:paraId="601DCB89" w14:textId="77777777" w:rsidR="00034B12" w:rsidRDefault="00A16569">
            <w:pPr>
              <w:rPr>
                <w:rFonts w:eastAsiaTheme="minorEastAsia"/>
              </w:rPr>
            </w:pPr>
            <w:r>
              <w:rPr>
                <w:rFonts w:eastAsiaTheme="minorEastAsia"/>
              </w:rPr>
              <w:t>Second</w:t>
            </w:r>
            <w:r>
              <w:rPr>
                <w:rFonts w:eastAsiaTheme="minorEastAsia" w:hint="eastAsia"/>
              </w:rPr>
              <w:t xml:space="preserve">, </w:t>
            </w:r>
            <w:r>
              <w:rPr>
                <w:rFonts w:eastAsiaTheme="minorEastAsia"/>
              </w:rPr>
              <w:t xml:space="preserve">the blockage can be optionally </w:t>
            </w:r>
            <w:r>
              <w:rPr>
                <w:rFonts w:eastAsiaTheme="minorEastAsia" w:hint="eastAsia"/>
              </w:rPr>
              <w:t>adopted</w:t>
            </w:r>
            <w:r>
              <w:rPr>
                <w:rFonts w:eastAsiaTheme="minorEastAsia"/>
              </w:rPr>
              <w:t xml:space="preserve">, which is </w:t>
            </w:r>
            <w:r>
              <w:rPr>
                <w:rFonts w:eastAsiaTheme="minorEastAsia" w:hint="eastAsia"/>
              </w:rPr>
              <w:t xml:space="preserve">a </w:t>
            </w:r>
            <w:r>
              <w:rPr>
                <w:rFonts w:eastAsiaTheme="minorEastAsia"/>
              </w:rPr>
              <w:t>practical case for causing</w:t>
            </w:r>
            <w:r>
              <w:rPr>
                <w:rFonts w:eastAsiaTheme="minorEastAsia" w:hint="eastAsia"/>
              </w:rPr>
              <w:t xml:space="preserve"> HO in real-life networks.</w:t>
            </w:r>
          </w:p>
        </w:tc>
      </w:tr>
      <w:tr w:rsidR="00034B12" w14:paraId="5882E43C" w14:textId="77777777">
        <w:trPr>
          <w:trHeight w:val="350"/>
        </w:trPr>
        <w:tc>
          <w:tcPr>
            <w:tcW w:w="2263" w:type="dxa"/>
            <w:vMerge w:val="restart"/>
          </w:tcPr>
          <w:p w14:paraId="5ABEFADD" w14:textId="5D728D74" w:rsidR="00034B12" w:rsidRDefault="00034B12">
            <w:pPr>
              <w:rPr>
                <w:rFonts w:eastAsiaTheme="minorEastAsia"/>
              </w:rPr>
            </w:pPr>
          </w:p>
        </w:tc>
        <w:tc>
          <w:tcPr>
            <w:tcW w:w="2268" w:type="dxa"/>
            <w:vMerge w:val="restart"/>
          </w:tcPr>
          <w:p w14:paraId="6BAAC686" w14:textId="57651F67" w:rsidR="00034B12" w:rsidRDefault="00034B12">
            <w:pPr>
              <w:rPr>
                <w:rFonts w:cs="Arial"/>
                <w:lang w:val="en-US" w:bidi="en-US"/>
              </w:rPr>
            </w:pPr>
          </w:p>
        </w:tc>
        <w:tc>
          <w:tcPr>
            <w:tcW w:w="5098" w:type="dxa"/>
            <w:vMerge w:val="restart"/>
          </w:tcPr>
          <w:p w14:paraId="36D30566" w14:textId="73928780" w:rsidR="00034B12" w:rsidRDefault="00034B12">
            <w:pPr>
              <w:rPr>
                <w:rFonts w:eastAsiaTheme="minorEastAsia" w:cs="Arial"/>
                <w:color w:val="41464B"/>
                <w:lang w:val="en-US" w:bidi="en-US"/>
              </w:rPr>
            </w:pPr>
          </w:p>
        </w:tc>
      </w:tr>
      <w:tr w:rsidR="00034B12" w14:paraId="112EBB9D" w14:textId="77777777">
        <w:trPr>
          <w:trHeight w:val="350"/>
        </w:trPr>
        <w:tc>
          <w:tcPr>
            <w:tcW w:w="2263" w:type="dxa"/>
            <w:vMerge w:val="restart"/>
          </w:tcPr>
          <w:p w14:paraId="307AA4E5" w14:textId="77777777" w:rsidR="00034B12" w:rsidRDefault="00034B12">
            <w:pPr>
              <w:rPr>
                <w:rFonts w:eastAsiaTheme="minorEastAsia"/>
              </w:rPr>
            </w:pPr>
          </w:p>
        </w:tc>
        <w:tc>
          <w:tcPr>
            <w:tcW w:w="2268" w:type="dxa"/>
            <w:vMerge w:val="restart"/>
          </w:tcPr>
          <w:p w14:paraId="6C14A986" w14:textId="77777777" w:rsidR="00034B12" w:rsidRDefault="00034B12">
            <w:pPr>
              <w:rPr>
                <w:rFonts w:eastAsiaTheme="minorEastAsia"/>
              </w:rPr>
            </w:pPr>
          </w:p>
        </w:tc>
        <w:tc>
          <w:tcPr>
            <w:tcW w:w="5098" w:type="dxa"/>
            <w:vMerge w:val="restart"/>
          </w:tcPr>
          <w:p w14:paraId="6FB86CB1" w14:textId="77777777" w:rsidR="00034B12" w:rsidRDefault="00034B12">
            <w:pPr>
              <w:rPr>
                <w:rFonts w:eastAsiaTheme="minorEastAsia"/>
              </w:rPr>
            </w:pPr>
          </w:p>
        </w:tc>
      </w:tr>
    </w:tbl>
    <w:p w14:paraId="48E02C82" w14:textId="77777777" w:rsidR="00034B12" w:rsidRDefault="00A16569">
      <w:pPr>
        <w:spacing w:beforeLines="50" w:before="120"/>
        <w:rPr>
          <w:rFonts w:eastAsiaTheme="minorEastAsia"/>
        </w:rPr>
      </w:pPr>
      <w:r>
        <w:rPr>
          <w:rFonts w:hint="eastAsia"/>
        </w:rPr>
        <w:t>O</w:t>
      </w:r>
      <w:r>
        <w:t xml:space="preserve">ne more issue raised by from [14] is spatial dependency during LOS and NLOS transition. [14] believe that FR2 band is easily broken, and means that mobility performance highly depends on the LOS-NLOS transition. And </w:t>
      </w:r>
      <w:r>
        <w:rPr>
          <w:rFonts w:eastAsiaTheme="minorEastAsia"/>
          <w:lang w:eastAsia="ko-KR"/>
        </w:rPr>
        <w:t>TR 38.901 defines modelling methodology of LOS-NLOS transition called LOSsoft, as a spatial consistency model. LOSsoft state is an intermediate state between transitions which depend on correlation distance and frequency band</w:t>
      </w:r>
      <w:r>
        <w:rPr>
          <w:rFonts w:eastAsiaTheme="minorEastAsia" w:hint="eastAsia"/>
        </w:rPr>
        <w:t>.</w:t>
      </w:r>
      <w:r>
        <w:rPr>
          <w:rFonts w:eastAsiaTheme="minorEastAsia"/>
        </w:rPr>
        <w:t xml:space="preserve"> And [14] propose “RAN2 shall consider spatial consistency of LOS-NLOS transition, according to TR 38.901”. Note it is also complicated to add this model into channel modelling. So, there is trade-off between complexity and performance gain. Since it is so far proposed only by one company, there could be 3 options:</w:t>
      </w:r>
    </w:p>
    <w:p w14:paraId="5B185316" w14:textId="77777777" w:rsidR="00034B12" w:rsidRDefault="00A16569">
      <w:pPr>
        <w:spacing w:beforeLines="50" w:before="120"/>
        <w:rPr>
          <w:rFonts w:eastAsiaTheme="minorEastAsia"/>
        </w:rPr>
      </w:pPr>
      <w:r>
        <w:rPr>
          <w:rFonts w:eastAsiaTheme="minorEastAsia" w:hint="eastAsia"/>
        </w:rPr>
        <w:t>O</w:t>
      </w:r>
      <w:r>
        <w:rPr>
          <w:rFonts w:eastAsiaTheme="minorEastAsia"/>
        </w:rPr>
        <w:t>ption 1: it is mandatory in the channel modelling ([14]’s proposal)</w:t>
      </w:r>
    </w:p>
    <w:p w14:paraId="4F38675B" w14:textId="77777777" w:rsidR="00034B12" w:rsidRDefault="00A16569">
      <w:pPr>
        <w:spacing w:beforeLines="50" w:before="120"/>
        <w:rPr>
          <w:rFonts w:eastAsiaTheme="minorEastAsia"/>
        </w:rPr>
      </w:pPr>
      <w:r>
        <w:rPr>
          <w:rFonts w:eastAsiaTheme="minorEastAsia"/>
        </w:rPr>
        <w:t>Option 2: it is optional in the channel modelling</w:t>
      </w:r>
    </w:p>
    <w:p w14:paraId="41E1EB45" w14:textId="77777777" w:rsidR="00034B12" w:rsidRDefault="00A16569">
      <w:pPr>
        <w:spacing w:beforeLines="50" w:before="120"/>
      </w:pPr>
      <w:r>
        <w:rPr>
          <w:rFonts w:eastAsiaTheme="minorEastAsia" w:hint="eastAsia"/>
        </w:rPr>
        <w:t>O</w:t>
      </w:r>
      <w:r>
        <w:rPr>
          <w:rFonts w:eastAsiaTheme="minorEastAsia"/>
        </w:rPr>
        <w:t>ption 3: it is not considered in the channel modelling</w:t>
      </w:r>
    </w:p>
    <w:p w14:paraId="130B8E69" w14:textId="77777777" w:rsidR="00034B12" w:rsidRDefault="00A16569">
      <w:pPr>
        <w:spacing w:beforeLines="50" w:before="120"/>
        <w:rPr>
          <w:b/>
        </w:rPr>
      </w:pPr>
      <w:r>
        <w:rPr>
          <w:rFonts w:hint="eastAsia"/>
          <w:b/>
        </w:rPr>
        <w:t>Q</w:t>
      </w:r>
      <w:r>
        <w:rPr>
          <w:b/>
        </w:rPr>
        <w:t xml:space="preserve">uestion 2.3.1.5-3 Which option do you prefer in terms of LOSsoft? </w:t>
      </w:r>
    </w:p>
    <w:tbl>
      <w:tblPr>
        <w:tblStyle w:val="af"/>
        <w:tblW w:w="0" w:type="auto"/>
        <w:tblLook w:val="04A0" w:firstRow="1" w:lastRow="0" w:firstColumn="1" w:lastColumn="0" w:noHBand="0" w:noVBand="1"/>
      </w:tblPr>
      <w:tblGrid>
        <w:gridCol w:w="2263"/>
        <w:gridCol w:w="2268"/>
        <w:gridCol w:w="5098"/>
      </w:tblGrid>
      <w:tr w:rsidR="00034B12" w14:paraId="001A4FBA" w14:textId="77777777">
        <w:tc>
          <w:tcPr>
            <w:tcW w:w="2263" w:type="dxa"/>
          </w:tcPr>
          <w:p w14:paraId="3D630B8A"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BBE8C38" w14:textId="77777777" w:rsidR="00034B12" w:rsidRDefault="00A16569">
            <w:pPr>
              <w:jc w:val="center"/>
              <w:rPr>
                <w:rFonts w:eastAsiaTheme="minorEastAsia"/>
              </w:rPr>
            </w:pPr>
            <w:r>
              <w:rPr>
                <w:rFonts w:eastAsiaTheme="minorEastAsia"/>
              </w:rPr>
              <w:t>Position:</w:t>
            </w:r>
            <w:r>
              <w:rPr>
                <w:rFonts w:eastAsiaTheme="minorEastAsia" w:hint="eastAsia"/>
              </w:rPr>
              <w:t xml:space="preserve"> </w:t>
            </w:r>
            <w:r>
              <w:rPr>
                <w:rFonts w:eastAsiaTheme="minorEastAsia"/>
              </w:rPr>
              <w:t>option1, option2, option3</w:t>
            </w:r>
          </w:p>
        </w:tc>
        <w:tc>
          <w:tcPr>
            <w:tcW w:w="5098" w:type="dxa"/>
          </w:tcPr>
          <w:p w14:paraId="7816071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6795ECCF" w14:textId="77777777">
        <w:tc>
          <w:tcPr>
            <w:tcW w:w="2263" w:type="dxa"/>
          </w:tcPr>
          <w:p w14:paraId="0C7154BC" w14:textId="77777777" w:rsidR="00034B12" w:rsidRDefault="00A16569">
            <w:pPr>
              <w:rPr>
                <w:rFonts w:eastAsiaTheme="minorEastAsia"/>
              </w:rPr>
            </w:pPr>
            <w:r>
              <w:rPr>
                <w:rFonts w:eastAsiaTheme="minorEastAsia" w:hint="eastAsia"/>
              </w:rPr>
              <w:t>NTT DOCOMO</w:t>
            </w:r>
          </w:p>
        </w:tc>
        <w:tc>
          <w:tcPr>
            <w:tcW w:w="2268" w:type="dxa"/>
          </w:tcPr>
          <w:p w14:paraId="72CC72AF" w14:textId="77777777" w:rsidR="00034B12" w:rsidRDefault="00A16569">
            <w:pPr>
              <w:rPr>
                <w:rFonts w:eastAsiaTheme="minorEastAsia"/>
              </w:rPr>
            </w:pPr>
            <w:r>
              <w:rPr>
                <w:rFonts w:eastAsiaTheme="minorEastAsia" w:hint="eastAsia"/>
              </w:rPr>
              <w:t>Option 2</w:t>
            </w:r>
          </w:p>
        </w:tc>
        <w:tc>
          <w:tcPr>
            <w:tcW w:w="5098" w:type="dxa"/>
          </w:tcPr>
          <w:p w14:paraId="2858893F" w14:textId="77777777" w:rsidR="00034B12" w:rsidRDefault="00A16569">
            <w:pPr>
              <w:rPr>
                <w:rFonts w:eastAsiaTheme="minorEastAsia"/>
              </w:rPr>
            </w:pPr>
            <w:r>
              <w:rPr>
                <w:rFonts w:eastAsiaTheme="minorEastAsia" w:hint="eastAsia"/>
              </w:rPr>
              <w:t xml:space="preserve">It </w:t>
            </w:r>
            <w:r>
              <w:rPr>
                <w:rFonts w:eastAsiaTheme="minorEastAsia"/>
              </w:rPr>
              <w:t>should</w:t>
            </w:r>
            <w:r>
              <w:rPr>
                <w:rFonts w:eastAsiaTheme="minorEastAsia" w:hint="eastAsia"/>
              </w:rPr>
              <w:t xml:space="preserve"> be encouraged to model it.</w:t>
            </w:r>
          </w:p>
        </w:tc>
      </w:tr>
      <w:tr w:rsidR="00034B12" w14:paraId="45A5D178" w14:textId="77777777">
        <w:trPr>
          <w:trHeight w:val="350"/>
        </w:trPr>
        <w:tc>
          <w:tcPr>
            <w:tcW w:w="2263" w:type="dxa"/>
            <w:vMerge w:val="restart"/>
          </w:tcPr>
          <w:p w14:paraId="7DAAA081" w14:textId="0E288C23" w:rsidR="00034B12" w:rsidRDefault="00034B12">
            <w:pPr>
              <w:rPr>
                <w:rFonts w:eastAsiaTheme="minorEastAsia"/>
              </w:rPr>
            </w:pPr>
          </w:p>
        </w:tc>
        <w:tc>
          <w:tcPr>
            <w:tcW w:w="2268" w:type="dxa"/>
            <w:vMerge w:val="restart"/>
          </w:tcPr>
          <w:p w14:paraId="15DC76DE" w14:textId="19F604F3" w:rsidR="00034B12" w:rsidRDefault="00034B12">
            <w:pPr>
              <w:rPr>
                <w:rFonts w:eastAsiaTheme="minorEastAsia"/>
              </w:rPr>
            </w:pPr>
          </w:p>
        </w:tc>
        <w:tc>
          <w:tcPr>
            <w:tcW w:w="5098" w:type="dxa"/>
            <w:vMerge w:val="restart"/>
          </w:tcPr>
          <w:p w14:paraId="45C8DBD2" w14:textId="0EA98F95" w:rsidR="00034B12" w:rsidRDefault="00034B12">
            <w:pPr>
              <w:rPr>
                <w:rFonts w:cs="Arial"/>
                <w:lang w:val="en-US" w:bidi="en-US"/>
              </w:rPr>
            </w:pPr>
          </w:p>
        </w:tc>
      </w:tr>
      <w:tr w:rsidR="00034B12" w14:paraId="1DA58D86" w14:textId="77777777">
        <w:trPr>
          <w:trHeight w:val="350"/>
        </w:trPr>
        <w:tc>
          <w:tcPr>
            <w:tcW w:w="2263" w:type="dxa"/>
            <w:vMerge w:val="restart"/>
          </w:tcPr>
          <w:p w14:paraId="0561BBB1" w14:textId="77777777" w:rsidR="00034B12" w:rsidRDefault="00034B12">
            <w:pPr>
              <w:rPr>
                <w:rFonts w:eastAsiaTheme="minorEastAsia"/>
              </w:rPr>
            </w:pPr>
          </w:p>
        </w:tc>
        <w:tc>
          <w:tcPr>
            <w:tcW w:w="2268" w:type="dxa"/>
            <w:vMerge w:val="restart"/>
          </w:tcPr>
          <w:p w14:paraId="116A39A3" w14:textId="77777777" w:rsidR="00034B12" w:rsidRDefault="00034B12">
            <w:pPr>
              <w:rPr>
                <w:rFonts w:eastAsiaTheme="minorEastAsia"/>
              </w:rPr>
            </w:pPr>
          </w:p>
        </w:tc>
        <w:tc>
          <w:tcPr>
            <w:tcW w:w="5098" w:type="dxa"/>
            <w:vMerge w:val="restart"/>
          </w:tcPr>
          <w:p w14:paraId="3331EEDE" w14:textId="77777777" w:rsidR="00034B12" w:rsidRDefault="00034B12">
            <w:pPr>
              <w:rPr>
                <w:rFonts w:eastAsiaTheme="minorEastAsia"/>
              </w:rPr>
            </w:pPr>
          </w:p>
        </w:tc>
      </w:tr>
    </w:tbl>
    <w:p w14:paraId="7332FD1B" w14:textId="77777777" w:rsidR="00034B12" w:rsidRDefault="00034B12"/>
    <w:p w14:paraId="0624F431" w14:textId="77777777" w:rsidR="00034B12" w:rsidRDefault="00A16569">
      <w:pPr>
        <w:pStyle w:val="3"/>
      </w:pPr>
      <w:r>
        <w:t>FR2</w:t>
      </w:r>
    </w:p>
    <w:p w14:paraId="52B8A72F" w14:textId="77777777" w:rsidR="00034B12" w:rsidRDefault="00A16569">
      <w:r>
        <w:t>Contributions [4][5][6][7][8][11] list detail simulation assumptions. T</w:t>
      </w:r>
      <w:r>
        <w:rPr>
          <w:rFonts w:hint="eastAsia"/>
        </w:rPr>
        <w:t>h</w:t>
      </w:r>
      <w:r>
        <w:t>e cross check among those contributions shows that some of the parameters are not necessary for RAN2 simulation. Table 2.3.4-1 list the parameters which are chosen by all or majority of the previous contributions from table 6.3.1-1[2].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5"/>
        <w:gridCol w:w="6940"/>
      </w:tblGrid>
      <w:tr w:rsidR="00034B12" w14:paraId="240B4A17" w14:textId="77777777">
        <w:trPr>
          <w:jc w:val="center"/>
        </w:trPr>
        <w:tc>
          <w:tcPr>
            <w:tcW w:w="2275" w:type="dxa"/>
            <w:shd w:val="clear" w:color="auto" w:fill="D9D9D9"/>
          </w:tcPr>
          <w:p w14:paraId="10F2966F" w14:textId="77777777" w:rsidR="00034B12" w:rsidRDefault="00A16569">
            <w:pPr>
              <w:pStyle w:val="TAH"/>
              <w:keepNext w:val="0"/>
              <w:keepLines w:val="0"/>
              <w:widowControl w:val="0"/>
              <w:jc w:val="left"/>
              <w:rPr>
                <w:rFonts w:cs="Arial"/>
                <w:szCs w:val="18"/>
              </w:rPr>
            </w:pPr>
            <w:r>
              <w:rPr>
                <w:rFonts w:cs="Arial"/>
                <w:szCs w:val="18"/>
              </w:rPr>
              <w:t>Parameter</w:t>
            </w:r>
          </w:p>
        </w:tc>
        <w:tc>
          <w:tcPr>
            <w:tcW w:w="6940" w:type="dxa"/>
            <w:shd w:val="clear" w:color="auto" w:fill="D9D9D9"/>
          </w:tcPr>
          <w:p w14:paraId="4581EA6E" w14:textId="77777777" w:rsidR="00034B12" w:rsidRDefault="00A16569">
            <w:pPr>
              <w:pStyle w:val="TAH"/>
              <w:keepNext w:val="0"/>
              <w:keepLines w:val="0"/>
              <w:widowControl w:val="0"/>
              <w:jc w:val="left"/>
              <w:rPr>
                <w:rFonts w:cs="Arial"/>
                <w:szCs w:val="18"/>
              </w:rPr>
            </w:pPr>
            <w:r>
              <w:rPr>
                <w:rFonts w:cs="Arial"/>
                <w:szCs w:val="18"/>
              </w:rPr>
              <w:t>Value</w:t>
            </w:r>
          </w:p>
        </w:tc>
      </w:tr>
      <w:tr w:rsidR="00034B12" w14:paraId="0567C580" w14:textId="77777777">
        <w:trPr>
          <w:jc w:val="center"/>
        </w:trPr>
        <w:tc>
          <w:tcPr>
            <w:tcW w:w="2275" w:type="dxa"/>
          </w:tcPr>
          <w:p w14:paraId="60261CCF"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6940" w:type="dxa"/>
          </w:tcPr>
          <w:p w14:paraId="312C23D7"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FR2 @ </w:t>
            </w:r>
            <w:r>
              <w:rPr>
                <w:rFonts w:cs="Arial"/>
                <w:szCs w:val="18"/>
                <w:highlight w:val="yellow"/>
              </w:rPr>
              <w:t>30 GHz</w:t>
            </w:r>
            <w:r>
              <w:rPr>
                <w:rFonts w:cs="Arial"/>
                <w:szCs w:val="18"/>
              </w:rPr>
              <w:t>; SCS: 120 kHz</w:t>
            </w:r>
          </w:p>
        </w:tc>
      </w:tr>
      <w:tr w:rsidR="00034B12" w14:paraId="6244E72A" w14:textId="77777777">
        <w:trPr>
          <w:jc w:val="center"/>
        </w:trPr>
        <w:tc>
          <w:tcPr>
            <w:tcW w:w="2275" w:type="dxa"/>
          </w:tcPr>
          <w:p w14:paraId="7910838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6940" w:type="dxa"/>
          </w:tcPr>
          <w:p w14:paraId="0992F5EA" w14:textId="77777777" w:rsidR="00034B12" w:rsidRDefault="00A16569">
            <w:pPr>
              <w:pStyle w:val="TAC"/>
              <w:keepNext w:val="0"/>
              <w:keepLines w:val="0"/>
              <w:widowControl w:val="0"/>
              <w:jc w:val="left"/>
              <w:rPr>
                <w:rFonts w:cs="Arial"/>
                <w:szCs w:val="18"/>
              </w:rPr>
            </w:pPr>
            <w:r>
              <w:rPr>
                <w:rFonts w:cs="Arial"/>
                <w:szCs w:val="18"/>
                <w:highlight w:val="yellow"/>
              </w:rPr>
              <w:t>200m ISD</w:t>
            </w:r>
            <w:r>
              <w:rPr>
                <w:rFonts w:cs="Arial"/>
                <w:szCs w:val="18"/>
              </w:rPr>
              <w:t xml:space="preserve">, </w:t>
            </w:r>
            <w:bookmarkStart w:id="18" w:name="_Hlk164795435"/>
            <w:r>
              <w:rPr>
                <w:rFonts w:cs="Arial"/>
                <w:szCs w:val="18"/>
              </w:rPr>
              <w:t xml:space="preserve">2-tier model with </w:t>
            </w:r>
            <w:r>
              <w:rPr>
                <w:rFonts w:cs="Arial"/>
                <w:szCs w:val="18"/>
                <w:highlight w:val="yellow"/>
              </w:rPr>
              <w:t>wrap-around</w:t>
            </w:r>
            <w:r>
              <w:rPr>
                <w:rFonts w:cs="Arial"/>
                <w:szCs w:val="18"/>
              </w:rPr>
              <w:t xml:space="preserve"> (7 sites, 3 sectors/cells per site)</w:t>
            </w:r>
            <w:bookmarkEnd w:id="18"/>
          </w:p>
          <w:p w14:paraId="65F0CF13" w14:textId="77777777" w:rsidR="00034B12" w:rsidRDefault="00A16569">
            <w:pPr>
              <w:pStyle w:val="TAL"/>
              <w:keepNext w:val="0"/>
              <w:keepLines w:val="0"/>
              <w:widowControl w:val="0"/>
              <w:rPr>
                <w:rFonts w:eastAsia="Microsoft YaHei UI" w:cs="Arial"/>
                <w:color w:val="000000"/>
                <w:szCs w:val="18"/>
              </w:rPr>
            </w:pPr>
            <w:r>
              <w:rPr>
                <w:rFonts w:cs="Arial"/>
                <w:szCs w:val="18"/>
              </w:rPr>
              <w:t>Other deployment assumption is not precluded</w:t>
            </w:r>
          </w:p>
        </w:tc>
      </w:tr>
      <w:tr w:rsidR="00034B12" w14:paraId="17461C2B" w14:textId="77777777">
        <w:trPr>
          <w:jc w:val="center"/>
        </w:trPr>
        <w:tc>
          <w:tcPr>
            <w:tcW w:w="2275" w:type="dxa"/>
          </w:tcPr>
          <w:p w14:paraId="0865193E"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Channel model</w:t>
            </w:r>
          </w:p>
        </w:tc>
        <w:tc>
          <w:tcPr>
            <w:tcW w:w="6940" w:type="dxa"/>
          </w:tcPr>
          <w:p w14:paraId="298610FA" w14:textId="77777777" w:rsidR="00034B12" w:rsidRDefault="00A16569">
            <w:pPr>
              <w:pStyle w:val="TAL"/>
              <w:keepNext w:val="0"/>
              <w:keepLines w:val="0"/>
              <w:widowControl w:val="0"/>
              <w:rPr>
                <w:rFonts w:eastAsia="Microsoft YaHei UI" w:cs="Arial"/>
                <w:color w:val="000000"/>
                <w:szCs w:val="18"/>
              </w:rPr>
            </w:pPr>
            <w:r>
              <w:rPr>
                <w:rFonts w:cs="Arial"/>
                <w:szCs w:val="18"/>
              </w:rPr>
              <w:t xml:space="preserve">UMa with </w:t>
            </w:r>
            <w:bookmarkStart w:id="19" w:name="_Hlk164971004"/>
            <w:r>
              <w:rPr>
                <w:rFonts w:cs="Arial"/>
                <w:szCs w:val="18"/>
              </w:rPr>
              <w:t>distance-dependent LoS probability</w:t>
            </w:r>
            <w:bookmarkEnd w:id="19"/>
            <w:r>
              <w:rPr>
                <w:rFonts w:cs="Arial"/>
                <w:szCs w:val="18"/>
              </w:rPr>
              <w:t xml:space="preserve"> function defined in Table 7.4.2-1 in TR 38.901.</w:t>
            </w:r>
          </w:p>
        </w:tc>
      </w:tr>
      <w:tr w:rsidR="00034B12" w14:paraId="25781AD0" w14:textId="77777777">
        <w:trPr>
          <w:jc w:val="center"/>
        </w:trPr>
        <w:tc>
          <w:tcPr>
            <w:tcW w:w="2275" w:type="dxa"/>
          </w:tcPr>
          <w:p w14:paraId="77B34CD3"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6940" w:type="dxa"/>
          </w:tcPr>
          <w:p w14:paraId="34972520" w14:textId="77777777" w:rsidR="00034B12" w:rsidRDefault="00A16569">
            <w:pPr>
              <w:pStyle w:val="TAL"/>
              <w:keepNext w:val="0"/>
              <w:keepLines w:val="0"/>
              <w:widowControl w:val="0"/>
              <w:rPr>
                <w:rFonts w:eastAsia="Microsoft YaHei UI" w:cs="Arial"/>
                <w:color w:val="000000"/>
                <w:szCs w:val="18"/>
              </w:rPr>
            </w:pPr>
            <w:r>
              <w:rPr>
                <w:rFonts w:cs="Arial"/>
                <w:szCs w:val="18"/>
              </w:rPr>
              <w:t>80MHz</w:t>
            </w:r>
          </w:p>
        </w:tc>
      </w:tr>
      <w:tr w:rsidR="00034B12" w14:paraId="211B0D7D" w14:textId="77777777">
        <w:trPr>
          <w:jc w:val="center"/>
        </w:trPr>
        <w:tc>
          <w:tcPr>
            <w:tcW w:w="2275" w:type="dxa"/>
          </w:tcPr>
          <w:p w14:paraId="0BA95D68" w14:textId="77777777" w:rsidR="00034B12" w:rsidRDefault="00A16569">
            <w:pPr>
              <w:pStyle w:val="TAL"/>
              <w:keepNext w:val="0"/>
              <w:keepLines w:val="0"/>
              <w:widowControl w:val="0"/>
              <w:rPr>
                <w:rFonts w:cs="Arial"/>
                <w:szCs w:val="18"/>
              </w:rPr>
            </w:pPr>
            <w:r>
              <w:rPr>
                <w:rFonts w:cs="Arial"/>
                <w:szCs w:val="18"/>
                <w:highlight w:val="yellow"/>
              </w:rPr>
              <w:t>UE Speed</w:t>
            </w:r>
          </w:p>
        </w:tc>
        <w:tc>
          <w:tcPr>
            <w:tcW w:w="6940" w:type="dxa"/>
          </w:tcPr>
          <w:p w14:paraId="7B7108F6" w14:textId="77777777" w:rsidR="00034B12" w:rsidRDefault="00A16569">
            <w:pPr>
              <w:pStyle w:val="TAC"/>
              <w:keepNext w:val="0"/>
              <w:keepLines w:val="0"/>
              <w:widowControl w:val="0"/>
              <w:jc w:val="left"/>
              <w:rPr>
                <w:rFonts w:cs="Arial"/>
                <w:szCs w:val="18"/>
              </w:rPr>
            </w:pPr>
            <w:r>
              <w:rPr>
                <w:rFonts w:cs="Arial"/>
                <w:szCs w:val="18"/>
              </w:rPr>
              <w:t>For spatial domain beam prediction: 3km/h</w:t>
            </w:r>
          </w:p>
          <w:p w14:paraId="3A71CFAF" w14:textId="77777777" w:rsidR="00034B12" w:rsidRDefault="00A16569">
            <w:pPr>
              <w:pStyle w:val="TAC"/>
              <w:keepNext w:val="0"/>
              <w:keepLines w:val="0"/>
              <w:widowControl w:val="0"/>
              <w:jc w:val="left"/>
              <w:rPr>
                <w:rFonts w:cs="Arial"/>
                <w:szCs w:val="18"/>
              </w:rPr>
            </w:pPr>
            <w:r>
              <w:rPr>
                <w:rFonts w:cs="Arial"/>
                <w:szCs w:val="18"/>
              </w:rPr>
              <w:t>For time domain beam prediction: 30km/h (baseline), 60km/h (optional) 90km/h (optional), 120km/h (optional)</w:t>
            </w:r>
          </w:p>
          <w:p w14:paraId="3B395267" w14:textId="77777777" w:rsidR="00034B12" w:rsidRDefault="00A16569">
            <w:pPr>
              <w:pStyle w:val="TAL"/>
              <w:keepNext w:val="0"/>
              <w:keepLines w:val="0"/>
              <w:widowControl w:val="0"/>
              <w:rPr>
                <w:rFonts w:cs="Arial"/>
                <w:szCs w:val="18"/>
              </w:rPr>
            </w:pPr>
            <w:r>
              <w:rPr>
                <w:rFonts w:cs="Arial"/>
                <w:szCs w:val="18"/>
              </w:rPr>
              <w:t>Other values are not precluded</w:t>
            </w:r>
          </w:p>
        </w:tc>
      </w:tr>
      <w:tr w:rsidR="00034B12" w14:paraId="5E2FBC67" w14:textId="77777777">
        <w:trPr>
          <w:jc w:val="center"/>
        </w:trPr>
        <w:tc>
          <w:tcPr>
            <w:tcW w:w="2275" w:type="dxa"/>
          </w:tcPr>
          <w:p w14:paraId="25E1469C" w14:textId="77777777" w:rsidR="00034B12" w:rsidRDefault="00A16569">
            <w:pPr>
              <w:pStyle w:val="TAL"/>
              <w:keepNext w:val="0"/>
              <w:keepLines w:val="0"/>
              <w:widowControl w:val="0"/>
              <w:rPr>
                <w:rFonts w:cs="Arial"/>
                <w:szCs w:val="18"/>
              </w:rPr>
            </w:pPr>
            <w:r>
              <w:rPr>
                <w:rFonts w:cs="Arial"/>
                <w:szCs w:val="18"/>
                <w:highlight w:val="yellow"/>
              </w:rPr>
              <w:t>UE distribution</w:t>
            </w:r>
          </w:p>
        </w:tc>
        <w:tc>
          <w:tcPr>
            <w:tcW w:w="6940" w:type="dxa"/>
          </w:tcPr>
          <w:p w14:paraId="4E5E8C1D" w14:textId="77777777" w:rsidR="00034B12" w:rsidRDefault="00A16569">
            <w:pPr>
              <w:pStyle w:val="TAC"/>
              <w:keepNext w:val="0"/>
              <w:keepLines w:val="0"/>
              <w:widowControl w:val="0"/>
              <w:jc w:val="left"/>
              <w:rPr>
                <w:rFonts w:cs="Arial"/>
                <w:szCs w:val="18"/>
              </w:rPr>
            </w:pPr>
            <w:r>
              <w:rPr>
                <w:rFonts w:cs="Arial"/>
                <w:szCs w:val="18"/>
              </w:rPr>
              <w:t>10 UEs per sector/cell for system performance related KPI (if supported) [e.g., throughput] for full buffer traffic (if supported) evaluation (model inference).</w:t>
            </w:r>
          </w:p>
          <w:p w14:paraId="1C320C47" w14:textId="77777777" w:rsidR="00034B12" w:rsidRDefault="00A16569">
            <w:pPr>
              <w:pStyle w:val="TAC"/>
              <w:keepNext w:val="0"/>
              <w:keepLines w:val="0"/>
              <w:widowControl w:val="0"/>
              <w:jc w:val="left"/>
              <w:rPr>
                <w:rFonts w:cs="Arial"/>
                <w:szCs w:val="18"/>
                <w:lang w:val="en-US"/>
              </w:rPr>
            </w:pPr>
            <w:r>
              <w:rPr>
                <w:rFonts w:cs="Arial"/>
                <w:szCs w:val="18"/>
                <w:lang w:val="en-US"/>
              </w:rPr>
              <w:t>X UEs per sector/cell for system performance related KPI for FTP traffic (if supported) evaluation (model inference).</w:t>
            </w:r>
          </w:p>
          <w:p w14:paraId="470DCE2B" w14:textId="77777777" w:rsidR="00034B12" w:rsidRDefault="00A16569">
            <w:pPr>
              <w:pStyle w:val="TAC"/>
              <w:keepNext w:val="0"/>
              <w:keepLines w:val="0"/>
              <w:widowControl w:val="0"/>
              <w:jc w:val="left"/>
              <w:rPr>
                <w:rFonts w:cs="Arial"/>
                <w:szCs w:val="18"/>
                <w:lang w:val="en-US"/>
              </w:rPr>
            </w:pPr>
            <w:r>
              <w:rPr>
                <w:rFonts w:cs="Arial"/>
                <w:szCs w:val="18"/>
                <w:lang w:val="en-US"/>
              </w:rPr>
              <w:t xml:space="preserve">Other values are not precluded. </w:t>
            </w:r>
          </w:p>
          <w:p w14:paraId="77AB214F" w14:textId="77777777" w:rsidR="00034B12" w:rsidRDefault="00A16569">
            <w:pPr>
              <w:pStyle w:val="TAC"/>
              <w:keepNext w:val="0"/>
              <w:keepLines w:val="0"/>
              <w:widowControl w:val="0"/>
              <w:jc w:val="left"/>
              <w:rPr>
                <w:rFonts w:cs="Arial"/>
                <w:szCs w:val="18"/>
              </w:rPr>
            </w:pPr>
            <w:r>
              <w:rPr>
                <w:rFonts w:cs="Arial"/>
                <w:szCs w:val="18"/>
              </w:rPr>
              <w:t>Number of UEs per sector/cell during data collection (training/testing) is reported by companies if relevant.</w:t>
            </w:r>
          </w:p>
          <w:p w14:paraId="7B29BDCB" w14:textId="77777777" w:rsidR="00034B12" w:rsidRDefault="00034B12">
            <w:pPr>
              <w:pStyle w:val="TAC"/>
              <w:keepNext w:val="0"/>
              <w:keepLines w:val="0"/>
              <w:widowControl w:val="0"/>
              <w:jc w:val="left"/>
              <w:rPr>
                <w:rFonts w:cs="Arial"/>
                <w:szCs w:val="18"/>
              </w:rPr>
            </w:pPr>
          </w:p>
          <w:p w14:paraId="0B631CBF" w14:textId="77777777" w:rsidR="00034B12" w:rsidRDefault="00A16569">
            <w:pPr>
              <w:pStyle w:val="TAC"/>
              <w:keepNext w:val="0"/>
              <w:keepLines w:val="0"/>
              <w:widowControl w:val="0"/>
              <w:jc w:val="left"/>
              <w:rPr>
                <w:rFonts w:cs="Arial"/>
                <w:szCs w:val="18"/>
              </w:rPr>
            </w:pPr>
            <w:r>
              <w:rPr>
                <w:rFonts w:cs="Arial"/>
                <w:szCs w:val="18"/>
              </w:rPr>
              <w:t>For spatial domain beam prediction (optional to compare different UE distributions assumptions):</w:t>
            </w:r>
          </w:p>
          <w:p w14:paraId="74527292" w14:textId="77777777" w:rsidR="00034B12" w:rsidRDefault="00A16569">
            <w:pPr>
              <w:spacing w:after="0"/>
              <w:rPr>
                <w:rFonts w:cs="Arial"/>
                <w:sz w:val="18"/>
                <w:szCs w:val="18"/>
              </w:rPr>
            </w:pPr>
            <w:r>
              <w:rPr>
                <w:rFonts w:cs="Arial"/>
                <w:sz w:val="18"/>
                <w:szCs w:val="18"/>
              </w:rPr>
              <w:t>-</w:t>
            </w:r>
            <w:r>
              <w:rPr>
                <w:rFonts w:cs="Arial"/>
                <w:sz w:val="18"/>
                <w:szCs w:val="18"/>
              </w:rPr>
              <w:tab/>
              <w:t>Option 1: 80% indoor ,20% outdoor as in TR 38.901</w:t>
            </w:r>
          </w:p>
          <w:p w14:paraId="1A024B2B" w14:textId="77777777" w:rsidR="00034B12" w:rsidRDefault="00A16569">
            <w:pPr>
              <w:spacing w:after="0"/>
              <w:rPr>
                <w:rFonts w:cs="Arial"/>
                <w:sz w:val="18"/>
                <w:szCs w:val="18"/>
              </w:rPr>
            </w:pPr>
            <w:r>
              <w:rPr>
                <w:rFonts w:cs="Arial"/>
                <w:sz w:val="18"/>
                <w:szCs w:val="18"/>
              </w:rPr>
              <w:t>-</w:t>
            </w:r>
            <w:r>
              <w:rPr>
                <w:rFonts w:cs="Arial"/>
                <w:sz w:val="18"/>
                <w:szCs w:val="18"/>
              </w:rPr>
              <w:tab/>
              <w:t>Option 2: 100% outdoor</w:t>
            </w:r>
          </w:p>
          <w:p w14:paraId="650A7B79" w14:textId="77777777" w:rsidR="00034B12" w:rsidRDefault="00A16569">
            <w:pPr>
              <w:pStyle w:val="TAL"/>
              <w:keepNext w:val="0"/>
              <w:keepLines w:val="0"/>
              <w:widowControl w:val="0"/>
              <w:rPr>
                <w:rFonts w:cs="Arial"/>
                <w:szCs w:val="18"/>
              </w:rPr>
            </w:pPr>
            <w:r>
              <w:rPr>
                <w:rFonts w:cs="Arial"/>
                <w:szCs w:val="18"/>
              </w:rPr>
              <w:t>For time domain prediction: 100% outdoor</w:t>
            </w:r>
          </w:p>
        </w:tc>
      </w:tr>
      <w:tr w:rsidR="00034B12" w14:paraId="54544136" w14:textId="77777777">
        <w:trPr>
          <w:jc w:val="center"/>
        </w:trPr>
        <w:tc>
          <w:tcPr>
            <w:tcW w:w="2275" w:type="dxa"/>
          </w:tcPr>
          <w:p w14:paraId="685BA763" w14:textId="77777777" w:rsidR="00034B12" w:rsidRDefault="00A16569">
            <w:pPr>
              <w:pStyle w:val="TAL"/>
              <w:keepNext w:val="0"/>
              <w:keepLines w:val="0"/>
              <w:widowControl w:val="0"/>
              <w:rPr>
                <w:rFonts w:cs="Arial"/>
                <w:szCs w:val="18"/>
              </w:rPr>
            </w:pPr>
            <w:r>
              <w:rPr>
                <w:rFonts w:cs="Arial"/>
                <w:szCs w:val="18"/>
              </w:rPr>
              <w:t>BS Antenna Configuration</w:t>
            </w:r>
          </w:p>
        </w:tc>
        <w:tc>
          <w:tcPr>
            <w:tcW w:w="6940" w:type="dxa"/>
          </w:tcPr>
          <w:p w14:paraId="1F31775B" w14:textId="77777777" w:rsidR="00034B12" w:rsidRDefault="00A16569">
            <w:pPr>
              <w:widowControl w:val="0"/>
              <w:spacing w:after="0"/>
              <w:rPr>
                <w:rFonts w:cs="Arial"/>
                <w:sz w:val="18"/>
                <w:szCs w:val="18"/>
              </w:rPr>
            </w:pPr>
            <w:r>
              <w:rPr>
                <w:rFonts w:cs="Arial"/>
                <w:sz w:val="18"/>
                <w:szCs w:val="18"/>
              </w:rPr>
              <w:t>Antenna setup and port layouts at gNB: (4, 8, 2, 1, 1, 1, 1), (dV, dH) = (0.5, 0.5) λ</w:t>
            </w:r>
          </w:p>
          <w:p w14:paraId="47BC913C"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281C86F6" w14:textId="77777777" w:rsidR="00034B12" w:rsidRDefault="00A16569">
            <w:pPr>
              <w:pStyle w:val="TAC"/>
              <w:keepNext w:val="0"/>
              <w:keepLines w:val="0"/>
              <w:widowControl w:val="0"/>
              <w:jc w:val="left"/>
              <w:rPr>
                <w:rFonts w:cs="Arial"/>
                <w:szCs w:val="18"/>
              </w:rPr>
            </w:pPr>
            <w:r>
              <w:rPr>
                <w:rFonts w:cs="Arial"/>
                <w:szCs w:val="18"/>
              </w:rPr>
              <w:t xml:space="preserve"> </w:t>
            </w:r>
          </w:p>
          <w:p w14:paraId="69724EE0" w14:textId="77777777" w:rsidR="00034B12" w:rsidRDefault="00A16569">
            <w:pPr>
              <w:pStyle w:val="TAC"/>
              <w:keepNext w:val="0"/>
              <w:keepLines w:val="0"/>
              <w:widowControl w:val="0"/>
              <w:jc w:val="left"/>
              <w:rPr>
                <w:rFonts w:cs="Arial"/>
                <w:szCs w:val="18"/>
              </w:rPr>
            </w:pPr>
            <w:r>
              <w:rPr>
                <w:rFonts w:cs="Arial"/>
                <w:szCs w:val="18"/>
              </w:rPr>
              <w:lastRenderedPageBreak/>
              <w:t>Companies to explain TXRU weights mapping.</w:t>
            </w:r>
          </w:p>
          <w:p w14:paraId="6148DA77" w14:textId="77777777" w:rsidR="00034B12" w:rsidRDefault="00A16569">
            <w:pPr>
              <w:pStyle w:val="TAC"/>
              <w:keepNext w:val="0"/>
              <w:keepLines w:val="0"/>
              <w:widowControl w:val="0"/>
              <w:jc w:val="left"/>
              <w:rPr>
                <w:rFonts w:cs="Arial"/>
                <w:szCs w:val="18"/>
              </w:rPr>
            </w:pPr>
            <w:r>
              <w:rPr>
                <w:rFonts w:cs="Arial"/>
                <w:szCs w:val="18"/>
              </w:rPr>
              <w:t>Companies to explain beam selection.</w:t>
            </w:r>
          </w:p>
          <w:p w14:paraId="42F1E112" w14:textId="77777777" w:rsidR="00034B12" w:rsidRDefault="00A16569">
            <w:pPr>
              <w:pStyle w:val="TAL"/>
              <w:keepNext w:val="0"/>
              <w:keepLines w:val="0"/>
              <w:widowControl w:val="0"/>
              <w:rPr>
                <w:rFonts w:cs="Arial"/>
                <w:szCs w:val="18"/>
              </w:rPr>
            </w:pPr>
            <w:r>
              <w:rPr>
                <w:rFonts w:cs="Arial"/>
                <w:szCs w:val="18"/>
              </w:rPr>
              <w:t>Number of BS beams: 32 or 64 downlink Tx beams (max number of available beams) at NW side. Other values, e.g., 256 not precluded.</w:t>
            </w:r>
          </w:p>
        </w:tc>
      </w:tr>
      <w:tr w:rsidR="00034B12" w14:paraId="749B4C64" w14:textId="77777777">
        <w:trPr>
          <w:jc w:val="center"/>
        </w:trPr>
        <w:tc>
          <w:tcPr>
            <w:tcW w:w="2275" w:type="dxa"/>
          </w:tcPr>
          <w:p w14:paraId="3F568E02" w14:textId="77777777" w:rsidR="00034B12" w:rsidRDefault="00A16569">
            <w:pPr>
              <w:pStyle w:val="TAL"/>
              <w:keepNext w:val="0"/>
              <w:keepLines w:val="0"/>
              <w:widowControl w:val="0"/>
              <w:rPr>
                <w:rFonts w:cs="Arial"/>
                <w:szCs w:val="18"/>
              </w:rPr>
            </w:pPr>
            <w:r>
              <w:rPr>
                <w:rFonts w:eastAsia="Microsoft YaHei UI" w:cs="Arial"/>
                <w:color w:val="000000"/>
                <w:szCs w:val="18"/>
              </w:rPr>
              <w:lastRenderedPageBreak/>
              <w:t>BS Antenna radiation pattern</w:t>
            </w:r>
          </w:p>
        </w:tc>
        <w:tc>
          <w:tcPr>
            <w:tcW w:w="6940" w:type="dxa"/>
          </w:tcPr>
          <w:p w14:paraId="7692B0F3" w14:textId="77777777" w:rsidR="00034B12" w:rsidRDefault="00A16569">
            <w:pPr>
              <w:pStyle w:val="TAL"/>
              <w:keepNext w:val="0"/>
              <w:keepLines w:val="0"/>
              <w:widowControl w:val="0"/>
              <w:rPr>
                <w:rFonts w:eastAsia="Microsoft YaHei UI" w:cs="Arial"/>
                <w:color w:val="000000"/>
                <w:szCs w:val="18"/>
              </w:rPr>
            </w:pPr>
            <w:r>
              <w:rPr>
                <w:rFonts w:eastAsia="Microsoft YaHei UI" w:cs="Arial"/>
                <w:color w:val="000000"/>
                <w:szCs w:val="18"/>
              </w:rPr>
              <w:t>TR 38.802 Table A.2.1-6, Table A.2.1-7</w:t>
            </w:r>
          </w:p>
        </w:tc>
      </w:tr>
      <w:tr w:rsidR="00034B12" w14:paraId="768FC277" w14:textId="77777777">
        <w:trPr>
          <w:jc w:val="center"/>
        </w:trPr>
        <w:tc>
          <w:tcPr>
            <w:tcW w:w="2275" w:type="dxa"/>
          </w:tcPr>
          <w:p w14:paraId="04CE8ABF"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6940" w:type="dxa"/>
          </w:tcPr>
          <w:p w14:paraId="02AD82F4" w14:textId="77777777" w:rsidR="00034B12" w:rsidRDefault="00A16569">
            <w:pPr>
              <w:pStyle w:val="TAC"/>
              <w:keepNext w:val="0"/>
              <w:keepLines w:val="0"/>
              <w:widowControl w:val="0"/>
              <w:jc w:val="left"/>
              <w:rPr>
                <w:rFonts w:cs="Arial"/>
                <w:szCs w:val="18"/>
              </w:rPr>
            </w:pPr>
            <w:r>
              <w:rPr>
                <w:rFonts w:cs="Arial"/>
                <w:szCs w:val="18"/>
              </w:rPr>
              <w:t>Antenna setup and port layouts at UE: (1, 4, 2, 1, 2, 1, 1), 2 panels (left, right)</w:t>
            </w:r>
          </w:p>
          <w:p w14:paraId="55857BA5" w14:textId="77777777" w:rsidR="00034B12" w:rsidRDefault="00A16569">
            <w:pPr>
              <w:pStyle w:val="TAC"/>
              <w:keepNext w:val="0"/>
              <w:keepLines w:val="0"/>
              <w:widowControl w:val="0"/>
              <w:jc w:val="left"/>
              <w:rPr>
                <w:rFonts w:cs="Arial"/>
                <w:szCs w:val="18"/>
              </w:rPr>
            </w:pPr>
            <w:r>
              <w:rPr>
                <w:rFonts w:cs="Arial"/>
                <w:szCs w:val="18"/>
              </w:rPr>
              <w:t>Other assumptions are not precluded</w:t>
            </w:r>
          </w:p>
          <w:p w14:paraId="7CE53AD6" w14:textId="77777777" w:rsidR="00034B12" w:rsidRDefault="00034B12">
            <w:pPr>
              <w:pStyle w:val="TAC"/>
              <w:keepNext w:val="0"/>
              <w:keepLines w:val="0"/>
              <w:widowControl w:val="0"/>
              <w:jc w:val="left"/>
              <w:rPr>
                <w:rFonts w:cs="Arial"/>
                <w:szCs w:val="18"/>
              </w:rPr>
            </w:pPr>
          </w:p>
          <w:p w14:paraId="010F290B" w14:textId="77777777" w:rsidR="00034B12" w:rsidRDefault="00A16569">
            <w:pPr>
              <w:pStyle w:val="TAC"/>
              <w:keepNext w:val="0"/>
              <w:keepLines w:val="0"/>
              <w:widowControl w:val="0"/>
              <w:jc w:val="left"/>
              <w:rPr>
                <w:rFonts w:cs="Arial"/>
                <w:szCs w:val="18"/>
              </w:rPr>
            </w:pPr>
            <w:r>
              <w:rPr>
                <w:rFonts w:cs="Arial"/>
                <w:szCs w:val="18"/>
              </w:rPr>
              <w:t>Companies to explain TXRU weights mapping.</w:t>
            </w:r>
          </w:p>
          <w:p w14:paraId="3DA643DE" w14:textId="77777777" w:rsidR="00034B12" w:rsidRDefault="00A16569">
            <w:pPr>
              <w:pStyle w:val="TAC"/>
              <w:keepNext w:val="0"/>
              <w:keepLines w:val="0"/>
              <w:widowControl w:val="0"/>
              <w:jc w:val="left"/>
              <w:rPr>
                <w:rFonts w:cs="Arial"/>
                <w:szCs w:val="18"/>
              </w:rPr>
            </w:pPr>
            <w:r>
              <w:rPr>
                <w:rFonts w:cs="Arial"/>
                <w:szCs w:val="18"/>
              </w:rPr>
              <w:t>Companies to explain beam and panel selection.</w:t>
            </w:r>
          </w:p>
          <w:p w14:paraId="2E867052" w14:textId="77777777" w:rsidR="00034B12" w:rsidRDefault="00A16569">
            <w:pPr>
              <w:pStyle w:val="TAL"/>
              <w:keepNext w:val="0"/>
              <w:keepLines w:val="0"/>
              <w:widowControl w:val="0"/>
              <w:rPr>
                <w:rFonts w:eastAsia="Microsoft YaHei UI" w:cs="Arial"/>
                <w:color w:val="000000"/>
                <w:szCs w:val="18"/>
              </w:rPr>
            </w:pPr>
            <w:r>
              <w:rPr>
                <w:rFonts w:cs="Arial"/>
                <w:szCs w:val="18"/>
              </w:rPr>
              <w:t>Number of UE beams: 4 or 8 downlink Rx beams (max number of available beams) per UE panel at UE side. Other values, e.g., 16 not precluded.</w:t>
            </w:r>
          </w:p>
        </w:tc>
      </w:tr>
      <w:tr w:rsidR="00034B12" w14:paraId="0AC4472F" w14:textId="77777777">
        <w:trPr>
          <w:jc w:val="center"/>
        </w:trPr>
        <w:tc>
          <w:tcPr>
            <w:tcW w:w="2275" w:type="dxa"/>
          </w:tcPr>
          <w:p w14:paraId="042456C8" w14:textId="77777777" w:rsidR="00034B12" w:rsidRDefault="00A16569">
            <w:pPr>
              <w:pStyle w:val="TAL"/>
              <w:keepNext w:val="0"/>
              <w:keepLines w:val="0"/>
              <w:widowControl w:val="0"/>
              <w:rPr>
                <w:rFonts w:cs="Arial"/>
                <w:szCs w:val="18"/>
              </w:rPr>
            </w:pPr>
            <w:r>
              <w:rPr>
                <w:rFonts w:eastAsia="Microsoft YaHei UI" w:cs="Arial"/>
                <w:color w:val="000000"/>
                <w:szCs w:val="18"/>
              </w:rPr>
              <w:t>UE Antenna radiation pattern</w:t>
            </w:r>
          </w:p>
        </w:tc>
        <w:tc>
          <w:tcPr>
            <w:tcW w:w="6940" w:type="dxa"/>
          </w:tcPr>
          <w:p w14:paraId="0121DA67" w14:textId="77777777" w:rsidR="00034B12" w:rsidRDefault="00A16569">
            <w:pPr>
              <w:pStyle w:val="TAL"/>
              <w:keepNext w:val="0"/>
              <w:keepLines w:val="0"/>
              <w:widowControl w:val="0"/>
              <w:rPr>
                <w:rFonts w:eastAsia="Microsoft YaHei UI" w:cs="Arial"/>
                <w:color w:val="000000"/>
                <w:szCs w:val="18"/>
              </w:rPr>
            </w:pPr>
            <w:r>
              <w:rPr>
                <w:rFonts w:cs="Arial"/>
                <w:szCs w:val="18"/>
              </w:rPr>
              <w:t>TR 38.802 Table A.2.1-8, Table A.2.1-10</w:t>
            </w:r>
          </w:p>
        </w:tc>
      </w:tr>
      <w:tr w:rsidR="00034B12" w14:paraId="52244A62" w14:textId="77777777">
        <w:trPr>
          <w:jc w:val="center"/>
        </w:trPr>
        <w:tc>
          <w:tcPr>
            <w:tcW w:w="2275" w:type="dxa"/>
          </w:tcPr>
          <w:p w14:paraId="26EB9E88"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6940" w:type="dxa"/>
          </w:tcPr>
          <w:p w14:paraId="382D9F30" w14:textId="77777777" w:rsidR="00034B12" w:rsidRDefault="00A16569">
            <w:pPr>
              <w:pStyle w:val="TAC"/>
              <w:keepNext w:val="0"/>
              <w:keepLines w:val="0"/>
              <w:widowControl w:val="0"/>
              <w:jc w:val="left"/>
              <w:rPr>
                <w:rFonts w:cs="Arial"/>
                <w:szCs w:val="18"/>
              </w:rPr>
            </w:pPr>
            <w:r>
              <w:rPr>
                <w:rFonts w:cs="Arial"/>
                <w:szCs w:val="18"/>
              </w:rPr>
              <w:t>40 dBm (baseline)</w:t>
            </w:r>
          </w:p>
          <w:p w14:paraId="4940B31D" w14:textId="77777777" w:rsidR="00034B12" w:rsidRDefault="00A16569">
            <w:pPr>
              <w:pStyle w:val="TAL"/>
              <w:keepNext w:val="0"/>
              <w:keepLines w:val="0"/>
              <w:widowControl w:val="0"/>
              <w:rPr>
                <w:rFonts w:cs="Arial"/>
                <w:szCs w:val="18"/>
              </w:rPr>
            </w:pPr>
            <w:r>
              <w:rPr>
                <w:rFonts w:cs="Arial"/>
                <w:szCs w:val="18"/>
              </w:rPr>
              <w:t>Other values (e.g., 34 dBm) not precluded</w:t>
            </w:r>
          </w:p>
        </w:tc>
      </w:tr>
      <w:tr w:rsidR="00034B12" w14:paraId="74807880" w14:textId="77777777">
        <w:trPr>
          <w:jc w:val="center"/>
        </w:trPr>
        <w:tc>
          <w:tcPr>
            <w:tcW w:w="2275" w:type="dxa"/>
          </w:tcPr>
          <w:p w14:paraId="55466C30" w14:textId="77777777" w:rsidR="00034B12" w:rsidRDefault="00A16569">
            <w:pPr>
              <w:pStyle w:val="TAL"/>
              <w:keepNext w:val="0"/>
              <w:keepLines w:val="0"/>
              <w:widowControl w:val="0"/>
              <w:rPr>
                <w:rFonts w:cs="Arial"/>
                <w:szCs w:val="18"/>
              </w:rPr>
            </w:pPr>
            <w:r>
              <w:rPr>
                <w:rFonts w:cs="Arial"/>
                <w:szCs w:val="18"/>
              </w:rPr>
              <w:t>Maximum UE Tx Power</w:t>
            </w:r>
          </w:p>
        </w:tc>
        <w:tc>
          <w:tcPr>
            <w:tcW w:w="6940" w:type="dxa"/>
          </w:tcPr>
          <w:p w14:paraId="09B15E6F" w14:textId="77777777" w:rsidR="00034B12" w:rsidRDefault="00A16569">
            <w:pPr>
              <w:pStyle w:val="TAL"/>
              <w:keepNext w:val="0"/>
              <w:keepLines w:val="0"/>
              <w:widowControl w:val="0"/>
              <w:rPr>
                <w:rFonts w:cs="Arial"/>
                <w:szCs w:val="18"/>
              </w:rPr>
            </w:pPr>
            <w:r>
              <w:rPr>
                <w:rFonts w:cs="Arial"/>
                <w:szCs w:val="18"/>
              </w:rPr>
              <w:t>23 dBm</w:t>
            </w:r>
          </w:p>
        </w:tc>
      </w:tr>
      <w:tr w:rsidR="00034B12" w14:paraId="1246C580" w14:textId="77777777">
        <w:trPr>
          <w:jc w:val="center"/>
        </w:trPr>
        <w:tc>
          <w:tcPr>
            <w:tcW w:w="2275" w:type="dxa"/>
          </w:tcPr>
          <w:p w14:paraId="7F9BBED5" w14:textId="77777777" w:rsidR="00034B12" w:rsidRDefault="00A16569">
            <w:pPr>
              <w:pStyle w:val="TAL"/>
              <w:keepNext w:val="0"/>
              <w:keepLines w:val="0"/>
              <w:widowControl w:val="0"/>
              <w:rPr>
                <w:rFonts w:cs="Arial"/>
                <w:szCs w:val="18"/>
              </w:rPr>
            </w:pPr>
            <w:r>
              <w:rPr>
                <w:rFonts w:cs="Arial"/>
                <w:szCs w:val="18"/>
              </w:rPr>
              <w:t>BS receiver Noise Figure</w:t>
            </w:r>
          </w:p>
        </w:tc>
        <w:tc>
          <w:tcPr>
            <w:tcW w:w="6940" w:type="dxa"/>
          </w:tcPr>
          <w:p w14:paraId="14F4E6CB" w14:textId="77777777" w:rsidR="00034B12" w:rsidRDefault="00A16569">
            <w:pPr>
              <w:pStyle w:val="TAL"/>
              <w:keepNext w:val="0"/>
              <w:keepLines w:val="0"/>
              <w:widowControl w:val="0"/>
              <w:rPr>
                <w:rFonts w:cs="Arial"/>
                <w:szCs w:val="18"/>
              </w:rPr>
            </w:pPr>
            <w:r>
              <w:rPr>
                <w:rFonts w:cs="Arial"/>
                <w:szCs w:val="18"/>
              </w:rPr>
              <w:t>7 dB</w:t>
            </w:r>
          </w:p>
        </w:tc>
      </w:tr>
      <w:tr w:rsidR="00034B12" w14:paraId="0773A76A" w14:textId="77777777">
        <w:trPr>
          <w:jc w:val="center"/>
        </w:trPr>
        <w:tc>
          <w:tcPr>
            <w:tcW w:w="2275" w:type="dxa"/>
          </w:tcPr>
          <w:p w14:paraId="40138B7A" w14:textId="77777777" w:rsidR="00034B12" w:rsidRDefault="00A16569">
            <w:pPr>
              <w:pStyle w:val="TAL"/>
              <w:keepNext w:val="0"/>
              <w:keepLines w:val="0"/>
              <w:widowControl w:val="0"/>
              <w:rPr>
                <w:rFonts w:cs="Arial"/>
                <w:szCs w:val="18"/>
              </w:rPr>
            </w:pPr>
            <w:r>
              <w:rPr>
                <w:rFonts w:cs="Arial"/>
                <w:szCs w:val="18"/>
              </w:rPr>
              <w:t>UE receiver Noise Figure</w:t>
            </w:r>
          </w:p>
        </w:tc>
        <w:tc>
          <w:tcPr>
            <w:tcW w:w="6940" w:type="dxa"/>
          </w:tcPr>
          <w:p w14:paraId="48DAA834" w14:textId="77777777" w:rsidR="00034B12" w:rsidRDefault="00A16569">
            <w:pPr>
              <w:pStyle w:val="TAL"/>
              <w:keepNext w:val="0"/>
              <w:keepLines w:val="0"/>
              <w:widowControl w:val="0"/>
              <w:rPr>
                <w:rFonts w:cs="Arial"/>
                <w:szCs w:val="18"/>
              </w:rPr>
            </w:pPr>
            <w:r>
              <w:rPr>
                <w:rFonts w:cs="Arial"/>
                <w:szCs w:val="18"/>
              </w:rPr>
              <w:t>10 dB</w:t>
            </w:r>
          </w:p>
        </w:tc>
      </w:tr>
      <w:tr w:rsidR="00034B12" w14:paraId="12587502" w14:textId="77777777">
        <w:trPr>
          <w:jc w:val="center"/>
        </w:trPr>
        <w:tc>
          <w:tcPr>
            <w:tcW w:w="2275" w:type="dxa"/>
          </w:tcPr>
          <w:p w14:paraId="7AEA3CC9" w14:textId="77777777" w:rsidR="00034B12" w:rsidRDefault="00A16569">
            <w:pPr>
              <w:pStyle w:val="TAL"/>
              <w:keepNext w:val="0"/>
              <w:keepLines w:val="0"/>
              <w:widowControl w:val="0"/>
              <w:rPr>
                <w:rFonts w:cs="Arial"/>
                <w:szCs w:val="18"/>
              </w:rPr>
            </w:pPr>
            <w:r>
              <w:rPr>
                <w:rFonts w:cs="Arial"/>
                <w:szCs w:val="18"/>
              </w:rPr>
              <w:t>Inter site distance</w:t>
            </w:r>
          </w:p>
        </w:tc>
        <w:tc>
          <w:tcPr>
            <w:tcW w:w="6940" w:type="dxa"/>
          </w:tcPr>
          <w:p w14:paraId="072ADC77" w14:textId="77777777" w:rsidR="00034B12" w:rsidRDefault="00A16569">
            <w:pPr>
              <w:pStyle w:val="TAL"/>
              <w:keepNext w:val="0"/>
              <w:keepLines w:val="0"/>
              <w:widowControl w:val="0"/>
              <w:rPr>
                <w:rFonts w:cs="Arial"/>
                <w:szCs w:val="18"/>
              </w:rPr>
            </w:pPr>
            <w:r>
              <w:rPr>
                <w:rFonts w:cs="Arial"/>
                <w:szCs w:val="18"/>
              </w:rPr>
              <w:t>200 m</w:t>
            </w:r>
          </w:p>
        </w:tc>
      </w:tr>
      <w:tr w:rsidR="00034B12" w14:paraId="07752BF3" w14:textId="77777777">
        <w:trPr>
          <w:jc w:val="center"/>
        </w:trPr>
        <w:tc>
          <w:tcPr>
            <w:tcW w:w="2275" w:type="dxa"/>
          </w:tcPr>
          <w:p w14:paraId="668D94E8" w14:textId="77777777" w:rsidR="00034B12" w:rsidRDefault="00A16569">
            <w:pPr>
              <w:pStyle w:val="TAL"/>
              <w:keepNext w:val="0"/>
              <w:keepLines w:val="0"/>
              <w:widowControl w:val="0"/>
              <w:rPr>
                <w:rFonts w:cs="Arial"/>
                <w:szCs w:val="18"/>
              </w:rPr>
            </w:pPr>
            <w:r>
              <w:rPr>
                <w:rFonts w:cs="Arial"/>
                <w:szCs w:val="18"/>
              </w:rPr>
              <w:t>BS Antenna height</w:t>
            </w:r>
          </w:p>
        </w:tc>
        <w:tc>
          <w:tcPr>
            <w:tcW w:w="6940" w:type="dxa"/>
          </w:tcPr>
          <w:p w14:paraId="6096778C" w14:textId="77777777" w:rsidR="00034B12" w:rsidRDefault="00A16569">
            <w:pPr>
              <w:pStyle w:val="TAL"/>
              <w:keepNext w:val="0"/>
              <w:keepLines w:val="0"/>
              <w:widowControl w:val="0"/>
              <w:rPr>
                <w:rFonts w:cs="Arial"/>
                <w:szCs w:val="18"/>
              </w:rPr>
            </w:pPr>
            <w:r>
              <w:rPr>
                <w:rFonts w:cs="Arial"/>
                <w:szCs w:val="18"/>
              </w:rPr>
              <w:t>25 m</w:t>
            </w:r>
          </w:p>
        </w:tc>
      </w:tr>
      <w:tr w:rsidR="00034B12" w14:paraId="1FA57E8B" w14:textId="77777777">
        <w:trPr>
          <w:jc w:val="center"/>
        </w:trPr>
        <w:tc>
          <w:tcPr>
            <w:tcW w:w="2275" w:type="dxa"/>
          </w:tcPr>
          <w:p w14:paraId="3523C6F2" w14:textId="77777777" w:rsidR="00034B12" w:rsidRDefault="00A16569">
            <w:pPr>
              <w:pStyle w:val="TAL"/>
              <w:keepNext w:val="0"/>
              <w:keepLines w:val="0"/>
              <w:widowControl w:val="0"/>
              <w:rPr>
                <w:rFonts w:cs="Arial"/>
                <w:szCs w:val="18"/>
              </w:rPr>
            </w:pPr>
            <w:r>
              <w:rPr>
                <w:rFonts w:cs="Arial"/>
                <w:szCs w:val="18"/>
              </w:rPr>
              <w:t>UE Antenna height</w:t>
            </w:r>
          </w:p>
        </w:tc>
        <w:tc>
          <w:tcPr>
            <w:tcW w:w="6940" w:type="dxa"/>
          </w:tcPr>
          <w:p w14:paraId="3893F833" w14:textId="77777777" w:rsidR="00034B12" w:rsidRDefault="00A16569">
            <w:pPr>
              <w:pStyle w:val="TAL"/>
              <w:keepNext w:val="0"/>
              <w:keepLines w:val="0"/>
              <w:widowControl w:val="0"/>
              <w:rPr>
                <w:rFonts w:cs="Arial"/>
                <w:szCs w:val="18"/>
              </w:rPr>
            </w:pPr>
            <w:r>
              <w:rPr>
                <w:rFonts w:cs="Arial"/>
                <w:szCs w:val="18"/>
              </w:rPr>
              <w:t>1.5 m</w:t>
            </w:r>
          </w:p>
        </w:tc>
      </w:tr>
      <w:tr w:rsidR="00034B12" w14:paraId="66F7D585" w14:textId="77777777">
        <w:trPr>
          <w:jc w:val="center"/>
        </w:trPr>
        <w:tc>
          <w:tcPr>
            <w:tcW w:w="2275" w:type="dxa"/>
          </w:tcPr>
          <w:p w14:paraId="2AF44EF3"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6940" w:type="dxa"/>
          </w:tcPr>
          <w:p w14:paraId="79857972"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1090FAF6"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24F85C40" w14:textId="77777777" w:rsidR="00034B12" w:rsidRDefault="00A16569">
            <w:pPr>
              <w:pStyle w:val="TAL"/>
              <w:keepNext w:val="0"/>
              <w:keepLines w:val="0"/>
              <w:widowControl w:val="0"/>
              <w:rPr>
                <w:rFonts w:cs="Arial"/>
                <w:szCs w:val="18"/>
              </w:rPr>
            </w:pPr>
            <w:r>
              <w:rPr>
                <w:rFonts w:cs="Arial"/>
                <w:szCs w:val="18"/>
              </w:rPr>
              <w:t>-</w:t>
            </w:r>
            <w:r>
              <w:rPr>
                <w:rFonts w:cs="Arial"/>
                <w:szCs w:val="18"/>
              </w:rPr>
              <w:tab/>
              <w:t>Procedure B in TR38.901</w:t>
            </w:r>
          </w:p>
        </w:tc>
      </w:tr>
      <w:tr w:rsidR="00034B12" w14:paraId="7E97E091" w14:textId="77777777">
        <w:trPr>
          <w:jc w:val="center"/>
        </w:trPr>
        <w:tc>
          <w:tcPr>
            <w:tcW w:w="2275" w:type="dxa"/>
          </w:tcPr>
          <w:p w14:paraId="4CC73A17" w14:textId="77777777" w:rsidR="00034B12" w:rsidRDefault="00A16569">
            <w:pPr>
              <w:pStyle w:val="TAL"/>
              <w:keepNext w:val="0"/>
              <w:keepLines w:val="0"/>
              <w:widowControl w:val="0"/>
              <w:rPr>
                <w:rFonts w:cs="Arial"/>
                <w:szCs w:val="18"/>
              </w:rPr>
            </w:pPr>
            <w:r>
              <w:rPr>
                <w:rFonts w:cs="Arial"/>
                <w:szCs w:val="18"/>
                <w:highlight w:val="yellow"/>
              </w:rPr>
              <w:t>UE trajectory model</w:t>
            </w:r>
          </w:p>
        </w:tc>
        <w:tc>
          <w:tcPr>
            <w:tcW w:w="6940" w:type="dxa"/>
          </w:tcPr>
          <w:p w14:paraId="120C57FB" w14:textId="77777777" w:rsidR="00034B12" w:rsidRDefault="00A16569">
            <w:pPr>
              <w:pStyle w:val="TAL"/>
              <w:keepNext w:val="0"/>
              <w:keepLines w:val="0"/>
              <w:widowControl w:val="0"/>
              <w:rPr>
                <w:rFonts w:cs="Arial"/>
                <w:szCs w:val="18"/>
                <w:lang w:eastAsia="zh-CN"/>
              </w:rPr>
            </w:pPr>
            <w:r>
              <w:rPr>
                <w:rFonts w:cs="Arial"/>
                <w:szCs w:val="18"/>
                <w:lang w:eastAsia="zh-CN"/>
              </w:rPr>
              <w:t>Please check section 2.3.1</w:t>
            </w:r>
          </w:p>
        </w:tc>
      </w:tr>
    </w:tbl>
    <w:p w14:paraId="238F1735" w14:textId="77777777" w:rsidR="00034B12" w:rsidRDefault="00A16569">
      <w:pPr>
        <w:jc w:val="center"/>
      </w:pPr>
      <w:r>
        <w:rPr>
          <w:rFonts w:hint="eastAsia"/>
        </w:rPr>
        <w:t>T</w:t>
      </w:r>
      <w:r>
        <w:t>able 2.3.4-1</w:t>
      </w:r>
    </w:p>
    <w:p w14:paraId="437A21E6" w14:textId="77777777" w:rsidR="00034B12" w:rsidRDefault="00A16569">
      <w:pPr>
        <w:rPr>
          <w:b/>
        </w:rPr>
      </w:pPr>
      <w:r>
        <w:t>Since no one mention whether any parameter could be different between UE and network sided model, as starting point, parameters in the table 2.3.3-1 is assumed common for both UE sided model and network sided model unless otherwise described by rapporteur.</w:t>
      </w:r>
    </w:p>
    <w:p w14:paraId="3F733FA2" w14:textId="77777777" w:rsidR="00034B12" w:rsidRDefault="00A16569">
      <w:pPr>
        <w:rPr>
          <w:b/>
        </w:rPr>
      </w:pPr>
      <w:r>
        <w:rPr>
          <w:rFonts w:hint="eastAsia"/>
          <w:b/>
        </w:rPr>
        <w:t>Q</w:t>
      </w:r>
      <w:r>
        <w:rPr>
          <w:b/>
        </w:rPr>
        <w:t xml:space="preserve">uestion 2.3.4-1 Do you agree to take simulation parameter in table 2.3.4-1 as starting point for both UE sided model and network sided model? If you have different opinion, please provide your detail comments. </w:t>
      </w:r>
    </w:p>
    <w:p w14:paraId="435D03D7" w14:textId="77777777" w:rsidR="00034B12" w:rsidRDefault="00A16569">
      <w:pPr>
        <w:rPr>
          <w:i/>
        </w:rPr>
      </w:pPr>
      <w:r>
        <w:rPr>
          <w:i/>
        </w:rPr>
        <w:t>Note detail value will be discussed in later questions i.e., here the focus is to remove or to add parameters and whether parameter is UE or network sided model specific.</w:t>
      </w:r>
    </w:p>
    <w:tbl>
      <w:tblPr>
        <w:tblStyle w:val="af"/>
        <w:tblW w:w="0" w:type="auto"/>
        <w:tblLook w:val="04A0" w:firstRow="1" w:lastRow="0" w:firstColumn="1" w:lastColumn="0" w:noHBand="0" w:noVBand="1"/>
      </w:tblPr>
      <w:tblGrid>
        <w:gridCol w:w="2263"/>
        <w:gridCol w:w="2268"/>
        <w:gridCol w:w="5098"/>
      </w:tblGrid>
      <w:tr w:rsidR="00034B12" w14:paraId="7FA23816" w14:textId="77777777">
        <w:tc>
          <w:tcPr>
            <w:tcW w:w="2263" w:type="dxa"/>
          </w:tcPr>
          <w:p w14:paraId="62692EB6"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7831F3A0" w14:textId="77777777" w:rsidR="00034B12" w:rsidRDefault="00A16569">
            <w:pPr>
              <w:jc w:val="center"/>
              <w:rPr>
                <w:rFonts w:eastAsiaTheme="minorEastAsia"/>
              </w:rPr>
            </w:pPr>
            <w:r>
              <w:rPr>
                <w:rFonts w:eastAsiaTheme="minorEastAsia"/>
              </w:rPr>
              <w:t>Position: yes or no</w:t>
            </w:r>
          </w:p>
        </w:tc>
        <w:tc>
          <w:tcPr>
            <w:tcW w:w="5098" w:type="dxa"/>
          </w:tcPr>
          <w:p w14:paraId="2F5C367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18B8BCDC" w14:textId="77777777">
        <w:tc>
          <w:tcPr>
            <w:tcW w:w="2263" w:type="dxa"/>
          </w:tcPr>
          <w:p w14:paraId="0D4EA16D" w14:textId="77777777" w:rsidR="00034B12" w:rsidRDefault="00A16569">
            <w:pPr>
              <w:rPr>
                <w:rFonts w:eastAsiaTheme="minorEastAsia"/>
              </w:rPr>
            </w:pPr>
            <w:r>
              <w:rPr>
                <w:rFonts w:eastAsiaTheme="minorEastAsia" w:hint="eastAsia"/>
              </w:rPr>
              <w:t>NTT DOCOMO</w:t>
            </w:r>
          </w:p>
        </w:tc>
        <w:tc>
          <w:tcPr>
            <w:tcW w:w="2268" w:type="dxa"/>
          </w:tcPr>
          <w:p w14:paraId="1C9388C6" w14:textId="77777777" w:rsidR="00034B12" w:rsidRDefault="00A16569">
            <w:pPr>
              <w:rPr>
                <w:rFonts w:eastAsiaTheme="minorEastAsia"/>
              </w:rPr>
            </w:pPr>
            <w:r>
              <w:rPr>
                <w:rFonts w:eastAsiaTheme="minorEastAsia" w:hint="eastAsia"/>
              </w:rPr>
              <w:t>Yes</w:t>
            </w:r>
          </w:p>
        </w:tc>
        <w:tc>
          <w:tcPr>
            <w:tcW w:w="5098" w:type="dxa"/>
          </w:tcPr>
          <w:p w14:paraId="62F2D3EB" w14:textId="77777777" w:rsidR="00034B12" w:rsidRDefault="00034B12">
            <w:pPr>
              <w:rPr>
                <w:rFonts w:eastAsiaTheme="minorEastAsia"/>
              </w:rPr>
            </w:pPr>
          </w:p>
        </w:tc>
      </w:tr>
      <w:tr w:rsidR="00034B12" w14:paraId="6DF4ACA9" w14:textId="77777777">
        <w:trPr>
          <w:trHeight w:val="350"/>
        </w:trPr>
        <w:tc>
          <w:tcPr>
            <w:tcW w:w="2263" w:type="dxa"/>
            <w:vMerge w:val="restart"/>
          </w:tcPr>
          <w:p w14:paraId="0231F946" w14:textId="1CA8749D" w:rsidR="00034B12" w:rsidRDefault="00034B12">
            <w:pPr>
              <w:rPr>
                <w:rFonts w:eastAsiaTheme="minorEastAsia"/>
              </w:rPr>
            </w:pPr>
          </w:p>
        </w:tc>
        <w:tc>
          <w:tcPr>
            <w:tcW w:w="2268" w:type="dxa"/>
            <w:vMerge w:val="restart"/>
          </w:tcPr>
          <w:p w14:paraId="5234B27E" w14:textId="4494D47C" w:rsidR="00034B12" w:rsidRDefault="00034B12">
            <w:pPr>
              <w:rPr>
                <w:rFonts w:eastAsiaTheme="minorEastAsia"/>
              </w:rPr>
            </w:pPr>
          </w:p>
        </w:tc>
        <w:tc>
          <w:tcPr>
            <w:tcW w:w="5098" w:type="dxa"/>
            <w:vMerge w:val="restart"/>
          </w:tcPr>
          <w:p w14:paraId="4AB0713A" w14:textId="77777777" w:rsidR="00034B12" w:rsidRDefault="00034B12">
            <w:pPr>
              <w:rPr>
                <w:rFonts w:eastAsiaTheme="minorEastAsia"/>
              </w:rPr>
            </w:pPr>
          </w:p>
        </w:tc>
      </w:tr>
      <w:tr w:rsidR="00034B12" w14:paraId="3212862D" w14:textId="77777777">
        <w:trPr>
          <w:trHeight w:val="350"/>
        </w:trPr>
        <w:tc>
          <w:tcPr>
            <w:tcW w:w="2263" w:type="dxa"/>
            <w:vMerge w:val="restart"/>
          </w:tcPr>
          <w:p w14:paraId="5E90D37E" w14:textId="77777777" w:rsidR="00034B12" w:rsidRDefault="00034B12">
            <w:pPr>
              <w:rPr>
                <w:rFonts w:eastAsiaTheme="minorEastAsia"/>
              </w:rPr>
            </w:pPr>
          </w:p>
        </w:tc>
        <w:tc>
          <w:tcPr>
            <w:tcW w:w="2268" w:type="dxa"/>
            <w:vMerge w:val="restart"/>
          </w:tcPr>
          <w:p w14:paraId="750E6B9A" w14:textId="77777777" w:rsidR="00034B12" w:rsidRDefault="00034B12">
            <w:pPr>
              <w:rPr>
                <w:rFonts w:eastAsiaTheme="minorEastAsia"/>
              </w:rPr>
            </w:pPr>
          </w:p>
        </w:tc>
        <w:tc>
          <w:tcPr>
            <w:tcW w:w="5098" w:type="dxa"/>
            <w:vMerge w:val="restart"/>
          </w:tcPr>
          <w:p w14:paraId="4542E330" w14:textId="77777777" w:rsidR="00034B12" w:rsidRDefault="00034B12">
            <w:pPr>
              <w:rPr>
                <w:rFonts w:eastAsiaTheme="minorEastAsia"/>
              </w:rPr>
            </w:pPr>
          </w:p>
        </w:tc>
      </w:tr>
    </w:tbl>
    <w:p w14:paraId="0BB228BE" w14:textId="77777777" w:rsidR="00034B12" w:rsidRDefault="00A16569">
      <w:pPr>
        <w:spacing w:beforeLines="50" w:before="120"/>
      </w:pPr>
      <w:r>
        <w:t>There are proposals from company about detail values. We will discuss them one by one. W.r.t. frequency range, RAN2 agreed that “For FR2, only FR2-1 is considered, e.g., band n257. 30GHz central frequency can be adopted to reuse RAN1’s work as much as possible. FFS any other band”. Only contribution [8] propose 28GHz for FR2-1. Rapporteur believe it is not necessary to add one more frequency just due to such minority view.</w:t>
      </w:r>
    </w:p>
    <w:p w14:paraId="4CD1C3EF" w14:textId="77777777" w:rsidR="00034B12" w:rsidRDefault="00A16569">
      <w:pPr>
        <w:rPr>
          <w:b/>
        </w:rPr>
      </w:pPr>
      <w:r>
        <w:rPr>
          <w:rFonts w:hint="eastAsia"/>
          <w:b/>
        </w:rPr>
        <w:t>Q</w:t>
      </w:r>
      <w:r>
        <w:rPr>
          <w:b/>
        </w:rPr>
        <w:t>uestion 2.3.4-2 Do you agree for FR2-1, only 30GHz is adopted as central frequency?</w:t>
      </w:r>
    </w:p>
    <w:tbl>
      <w:tblPr>
        <w:tblStyle w:val="af"/>
        <w:tblW w:w="0" w:type="auto"/>
        <w:tblLook w:val="04A0" w:firstRow="1" w:lastRow="0" w:firstColumn="1" w:lastColumn="0" w:noHBand="0" w:noVBand="1"/>
      </w:tblPr>
      <w:tblGrid>
        <w:gridCol w:w="2263"/>
        <w:gridCol w:w="2268"/>
        <w:gridCol w:w="5098"/>
      </w:tblGrid>
      <w:tr w:rsidR="00034B12" w14:paraId="5C957936" w14:textId="77777777">
        <w:tc>
          <w:tcPr>
            <w:tcW w:w="2263" w:type="dxa"/>
          </w:tcPr>
          <w:p w14:paraId="26568988"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0E6FAD9" w14:textId="77777777" w:rsidR="00034B12" w:rsidRDefault="00A16569">
            <w:pPr>
              <w:jc w:val="center"/>
              <w:rPr>
                <w:rFonts w:eastAsiaTheme="minorEastAsia"/>
              </w:rPr>
            </w:pPr>
            <w:r>
              <w:rPr>
                <w:rFonts w:eastAsiaTheme="minorEastAsia"/>
              </w:rPr>
              <w:t>Position: yes or no</w:t>
            </w:r>
          </w:p>
        </w:tc>
        <w:tc>
          <w:tcPr>
            <w:tcW w:w="5098" w:type="dxa"/>
          </w:tcPr>
          <w:p w14:paraId="18324BD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97D1327" w14:textId="77777777">
        <w:tc>
          <w:tcPr>
            <w:tcW w:w="2263" w:type="dxa"/>
          </w:tcPr>
          <w:p w14:paraId="6D57E63B" w14:textId="77777777" w:rsidR="00034B12" w:rsidRDefault="00A16569">
            <w:pPr>
              <w:rPr>
                <w:rFonts w:eastAsiaTheme="minorEastAsia"/>
              </w:rPr>
            </w:pPr>
            <w:r>
              <w:rPr>
                <w:rFonts w:eastAsiaTheme="minorEastAsia" w:hint="eastAsia"/>
              </w:rPr>
              <w:t>NTT DOCOMO</w:t>
            </w:r>
          </w:p>
        </w:tc>
        <w:tc>
          <w:tcPr>
            <w:tcW w:w="2268" w:type="dxa"/>
          </w:tcPr>
          <w:p w14:paraId="60284890" w14:textId="77777777" w:rsidR="00034B12" w:rsidRDefault="00A16569">
            <w:pPr>
              <w:rPr>
                <w:rFonts w:eastAsiaTheme="minorEastAsia"/>
              </w:rPr>
            </w:pPr>
            <w:r>
              <w:rPr>
                <w:rFonts w:eastAsiaTheme="minorEastAsia" w:hint="eastAsia"/>
              </w:rPr>
              <w:t>Yes</w:t>
            </w:r>
          </w:p>
        </w:tc>
        <w:tc>
          <w:tcPr>
            <w:tcW w:w="5098" w:type="dxa"/>
          </w:tcPr>
          <w:p w14:paraId="0474A225" w14:textId="77777777" w:rsidR="00034B12" w:rsidRDefault="00034B12">
            <w:pPr>
              <w:rPr>
                <w:rFonts w:eastAsiaTheme="minorEastAsia"/>
              </w:rPr>
            </w:pPr>
          </w:p>
        </w:tc>
      </w:tr>
      <w:tr w:rsidR="00034B12" w14:paraId="50FB6C24" w14:textId="77777777">
        <w:trPr>
          <w:trHeight w:val="350"/>
        </w:trPr>
        <w:tc>
          <w:tcPr>
            <w:tcW w:w="2263" w:type="dxa"/>
            <w:vMerge w:val="restart"/>
          </w:tcPr>
          <w:p w14:paraId="1E546B01" w14:textId="4198DB97" w:rsidR="00034B12" w:rsidRDefault="00034B12">
            <w:pPr>
              <w:rPr>
                <w:rFonts w:eastAsiaTheme="minorEastAsia"/>
              </w:rPr>
            </w:pPr>
          </w:p>
        </w:tc>
        <w:tc>
          <w:tcPr>
            <w:tcW w:w="2268" w:type="dxa"/>
            <w:vMerge w:val="restart"/>
          </w:tcPr>
          <w:p w14:paraId="2799C2CE" w14:textId="058E5D2B" w:rsidR="00034B12" w:rsidRDefault="00034B12">
            <w:pPr>
              <w:rPr>
                <w:rFonts w:eastAsiaTheme="minorEastAsia"/>
              </w:rPr>
            </w:pPr>
          </w:p>
        </w:tc>
        <w:tc>
          <w:tcPr>
            <w:tcW w:w="5098" w:type="dxa"/>
            <w:vMerge w:val="restart"/>
          </w:tcPr>
          <w:p w14:paraId="50D33094" w14:textId="77777777" w:rsidR="00034B12" w:rsidRDefault="00034B12">
            <w:pPr>
              <w:rPr>
                <w:rFonts w:eastAsiaTheme="minorEastAsia"/>
              </w:rPr>
            </w:pPr>
          </w:p>
        </w:tc>
      </w:tr>
      <w:tr w:rsidR="00034B12" w14:paraId="3D7F99DC" w14:textId="77777777">
        <w:trPr>
          <w:trHeight w:val="350"/>
        </w:trPr>
        <w:tc>
          <w:tcPr>
            <w:tcW w:w="2263" w:type="dxa"/>
            <w:vMerge w:val="restart"/>
          </w:tcPr>
          <w:p w14:paraId="58707AC4" w14:textId="77777777" w:rsidR="00034B12" w:rsidRDefault="00034B12">
            <w:pPr>
              <w:rPr>
                <w:rFonts w:eastAsiaTheme="minorEastAsia"/>
              </w:rPr>
            </w:pPr>
          </w:p>
        </w:tc>
        <w:tc>
          <w:tcPr>
            <w:tcW w:w="2268" w:type="dxa"/>
            <w:vMerge w:val="restart"/>
          </w:tcPr>
          <w:p w14:paraId="6E229B4D" w14:textId="77777777" w:rsidR="00034B12" w:rsidRDefault="00034B12">
            <w:pPr>
              <w:rPr>
                <w:rFonts w:eastAsiaTheme="minorEastAsia"/>
              </w:rPr>
            </w:pPr>
          </w:p>
        </w:tc>
        <w:tc>
          <w:tcPr>
            <w:tcW w:w="5098" w:type="dxa"/>
            <w:vMerge w:val="restart"/>
          </w:tcPr>
          <w:p w14:paraId="40ACBA9B" w14:textId="77777777" w:rsidR="00034B12" w:rsidRDefault="00034B12">
            <w:pPr>
              <w:rPr>
                <w:rFonts w:eastAsiaTheme="minorEastAsia"/>
              </w:rPr>
            </w:pPr>
          </w:p>
        </w:tc>
      </w:tr>
    </w:tbl>
    <w:p w14:paraId="633E66AF" w14:textId="77777777" w:rsidR="00034B12" w:rsidRDefault="00A16569">
      <w:pPr>
        <w:spacing w:beforeLines="50" w:before="120"/>
      </w:pPr>
      <w:r>
        <w:t>For inter-site distance, majority company e.g.,[6][7][8] prefer 200m for FR2-1 apart from [4], which propose 500ms. FR2 is potential frequency range to be evaluated for 2</w:t>
      </w:r>
      <w:r>
        <w:rPr>
          <w:vertAlign w:val="superscript"/>
        </w:rPr>
        <w:t>nd</w:t>
      </w:r>
      <w:r>
        <w:t xml:space="preserve"> study goal i.e., to improve handover performance. ISD with 500m can’t set up a challenging scenario for such study goal.</w:t>
      </w:r>
    </w:p>
    <w:p w14:paraId="6BF638A3" w14:textId="77777777" w:rsidR="00034B12" w:rsidRDefault="00A16569">
      <w:pPr>
        <w:spacing w:beforeLines="50" w:before="120"/>
        <w:rPr>
          <w:b/>
        </w:rPr>
      </w:pPr>
      <w:r>
        <w:rPr>
          <w:rFonts w:hint="eastAsia"/>
          <w:b/>
        </w:rPr>
        <w:t>Q</w:t>
      </w:r>
      <w:r>
        <w:rPr>
          <w:b/>
        </w:rPr>
        <w:t>uestion 2.3.4-3 Do you agree that ISD for FR2 should be 200m? If you have different opinion, please provide detail value.</w:t>
      </w:r>
    </w:p>
    <w:tbl>
      <w:tblPr>
        <w:tblStyle w:val="af"/>
        <w:tblW w:w="0" w:type="auto"/>
        <w:tblLook w:val="04A0" w:firstRow="1" w:lastRow="0" w:firstColumn="1" w:lastColumn="0" w:noHBand="0" w:noVBand="1"/>
      </w:tblPr>
      <w:tblGrid>
        <w:gridCol w:w="2263"/>
        <w:gridCol w:w="2268"/>
        <w:gridCol w:w="5098"/>
      </w:tblGrid>
      <w:tr w:rsidR="00034B12" w14:paraId="24BC08A1" w14:textId="77777777">
        <w:tc>
          <w:tcPr>
            <w:tcW w:w="2263" w:type="dxa"/>
          </w:tcPr>
          <w:p w14:paraId="5FE7C916"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5A1A4534" w14:textId="77777777" w:rsidR="00034B12" w:rsidRDefault="00A16569">
            <w:pPr>
              <w:jc w:val="center"/>
              <w:rPr>
                <w:rFonts w:eastAsiaTheme="minorEastAsia"/>
              </w:rPr>
            </w:pPr>
            <w:r>
              <w:rPr>
                <w:rFonts w:eastAsiaTheme="minorEastAsia"/>
              </w:rPr>
              <w:t>Position: yes or no</w:t>
            </w:r>
          </w:p>
        </w:tc>
        <w:tc>
          <w:tcPr>
            <w:tcW w:w="5098" w:type="dxa"/>
          </w:tcPr>
          <w:p w14:paraId="3CDDD187"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45F7D6A" w14:textId="77777777">
        <w:tc>
          <w:tcPr>
            <w:tcW w:w="2263" w:type="dxa"/>
          </w:tcPr>
          <w:p w14:paraId="5CA3C122" w14:textId="77777777" w:rsidR="00034B12" w:rsidRDefault="00A16569">
            <w:pPr>
              <w:rPr>
                <w:rFonts w:eastAsiaTheme="minorEastAsia"/>
              </w:rPr>
            </w:pPr>
            <w:r>
              <w:rPr>
                <w:rFonts w:eastAsiaTheme="minorEastAsia" w:hint="eastAsia"/>
              </w:rPr>
              <w:t>NTT DOCOMO</w:t>
            </w:r>
          </w:p>
        </w:tc>
        <w:tc>
          <w:tcPr>
            <w:tcW w:w="2268" w:type="dxa"/>
          </w:tcPr>
          <w:p w14:paraId="11351B7B" w14:textId="77777777" w:rsidR="00034B12" w:rsidRDefault="00A16569">
            <w:pPr>
              <w:rPr>
                <w:rFonts w:eastAsiaTheme="minorEastAsia"/>
              </w:rPr>
            </w:pPr>
            <w:r>
              <w:rPr>
                <w:rFonts w:eastAsiaTheme="minorEastAsia" w:hint="eastAsia"/>
              </w:rPr>
              <w:t>Yes</w:t>
            </w:r>
          </w:p>
        </w:tc>
        <w:tc>
          <w:tcPr>
            <w:tcW w:w="5098" w:type="dxa"/>
          </w:tcPr>
          <w:p w14:paraId="3D6C0743" w14:textId="77777777" w:rsidR="00034B12" w:rsidRDefault="00034B12">
            <w:pPr>
              <w:rPr>
                <w:rFonts w:eastAsiaTheme="minorEastAsia"/>
              </w:rPr>
            </w:pPr>
          </w:p>
        </w:tc>
      </w:tr>
      <w:tr w:rsidR="00034B12" w14:paraId="40196D5D" w14:textId="77777777">
        <w:trPr>
          <w:trHeight w:val="350"/>
        </w:trPr>
        <w:tc>
          <w:tcPr>
            <w:tcW w:w="2263" w:type="dxa"/>
            <w:vMerge w:val="restart"/>
          </w:tcPr>
          <w:p w14:paraId="0E5B30D0" w14:textId="7A66C881" w:rsidR="00034B12" w:rsidRDefault="00034B12">
            <w:pPr>
              <w:rPr>
                <w:rFonts w:eastAsiaTheme="minorEastAsia"/>
              </w:rPr>
            </w:pPr>
          </w:p>
        </w:tc>
        <w:tc>
          <w:tcPr>
            <w:tcW w:w="2268" w:type="dxa"/>
            <w:vMerge w:val="restart"/>
          </w:tcPr>
          <w:p w14:paraId="5B6C6537" w14:textId="202D06B3" w:rsidR="00034B12" w:rsidRDefault="00034B12">
            <w:pPr>
              <w:rPr>
                <w:rFonts w:eastAsiaTheme="minorEastAsia"/>
              </w:rPr>
            </w:pPr>
          </w:p>
        </w:tc>
        <w:tc>
          <w:tcPr>
            <w:tcW w:w="5098" w:type="dxa"/>
            <w:vMerge w:val="restart"/>
          </w:tcPr>
          <w:p w14:paraId="6873DE06" w14:textId="77777777" w:rsidR="00034B12" w:rsidRDefault="00034B12">
            <w:pPr>
              <w:rPr>
                <w:rFonts w:eastAsiaTheme="minorEastAsia"/>
              </w:rPr>
            </w:pPr>
          </w:p>
        </w:tc>
      </w:tr>
      <w:tr w:rsidR="00034B12" w14:paraId="71CF0DF0" w14:textId="77777777">
        <w:trPr>
          <w:trHeight w:val="350"/>
        </w:trPr>
        <w:tc>
          <w:tcPr>
            <w:tcW w:w="2263" w:type="dxa"/>
            <w:vMerge w:val="restart"/>
          </w:tcPr>
          <w:p w14:paraId="2A8552D1" w14:textId="77777777" w:rsidR="00034B12" w:rsidRDefault="00034B12">
            <w:pPr>
              <w:rPr>
                <w:rFonts w:eastAsiaTheme="minorEastAsia"/>
              </w:rPr>
            </w:pPr>
          </w:p>
        </w:tc>
        <w:tc>
          <w:tcPr>
            <w:tcW w:w="2268" w:type="dxa"/>
            <w:vMerge w:val="restart"/>
          </w:tcPr>
          <w:p w14:paraId="57C6E115" w14:textId="77777777" w:rsidR="00034B12" w:rsidRDefault="00034B12">
            <w:pPr>
              <w:rPr>
                <w:rFonts w:eastAsiaTheme="minorEastAsia"/>
              </w:rPr>
            </w:pPr>
          </w:p>
        </w:tc>
        <w:tc>
          <w:tcPr>
            <w:tcW w:w="5098" w:type="dxa"/>
            <w:vMerge w:val="restart"/>
          </w:tcPr>
          <w:p w14:paraId="03B5D593" w14:textId="77777777" w:rsidR="00034B12" w:rsidRDefault="00034B12">
            <w:pPr>
              <w:rPr>
                <w:rFonts w:eastAsiaTheme="minorEastAsia"/>
              </w:rPr>
            </w:pPr>
          </w:p>
        </w:tc>
      </w:tr>
    </w:tbl>
    <w:p w14:paraId="2F56B077" w14:textId="77777777" w:rsidR="00034B12" w:rsidRDefault="00A16569">
      <w:pPr>
        <w:spacing w:beforeLines="50" w:before="120"/>
      </w:pPr>
      <w:r>
        <w:rPr>
          <w:rFonts w:hint="eastAsia"/>
        </w:rPr>
        <w:t>A</w:t>
      </w:r>
      <w:r>
        <w:t>s for channel modelling, RAN2 agreed “focus on Urban Macro (UMa) for FR1 and Umi for FR2”. By combining this agreement with value of “channel model” in table 2.3.4-1, the starting point for FR2 could be “</w:t>
      </w:r>
      <w:r>
        <w:rPr>
          <w:rFonts w:cs="Arial"/>
          <w:szCs w:val="18"/>
        </w:rPr>
        <w:t>UMi with distance-dependent LoS probability function defined in Table 7.4.2-1 in TR 38.901</w:t>
      </w:r>
      <w:r>
        <w:t xml:space="preserve">”. </w:t>
      </w:r>
    </w:p>
    <w:p w14:paraId="2BBC9DDF" w14:textId="77777777" w:rsidR="00034B12" w:rsidRDefault="00A16569">
      <w:pPr>
        <w:spacing w:beforeLines="50" w:before="120"/>
        <w:rPr>
          <w:b/>
        </w:rPr>
      </w:pPr>
      <w:r>
        <w:rPr>
          <w:rFonts w:hint="eastAsia"/>
          <w:b/>
        </w:rPr>
        <w:t>Q</w:t>
      </w:r>
      <w:r>
        <w:rPr>
          <w:b/>
        </w:rPr>
        <w:t>uestion 2.3.4-4 Do you agree that the baseline channel model for FR2 is defined as “</w:t>
      </w:r>
      <w:r>
        <w:rPr>
          <w:rFonts w:cs="Arial"/>
          <w:b/>
          <w:szCs w:val="18"/>
        </w:rPr>
        <w:t>UMi with distance-dependent LoS probability function defined in Table 7.4.2-1 in TR 38.901</w:t>
      </w:r>
      <w:r>
        <w:rPr>
          <w:b/>
        </w:rPr>
        <w:t>”</w:t>
      </w:r>
      <w:del w:id="20" w:author="OPPO-Zonda" w:date="2024-04-29T17:08:00Z">
        <w:r w:rsidDel="00FC632C">
          <w:rPr>
            <w:b/>
          </w:rPr>
          <w:delText xml:space="preserve"> </w:delText>
        </w:r>
      </w:del>
      <w:r>
        <w:rPr>
          <w:b/>
        </w:rPr>
        <w:t>?</w:t>
      </w:r>
    </w:p>
    <w:tbl>
      <w:tblPr>
        <w:tblStyle w:val="af"/>
        <w:tblW w:w="0" w:type="auto"/>
        <w:tblLook w:val="04A0" w:firstRow="1" w:lastRow="0" w:firstColumn="1" w:lastColumn="0" w:noHBand="0" w:noVBand="1"/>
      </w:tblPr>
      <w:tblGrid>
        <w:gridCol w:w="2263"/>
        <w:gridCol w:w="2268"/>
        <w:gridCol w:w="5098"/>
      </w:tblGrid>
      <w:tr w:rsidR="00034B12" w14:paraId="6A87D45C" w14:textId="77777777">
        <w:tc>
          <w:tcPr>
            <w:tcW w:w="2263" w:type="dxa"/>
          </w:tcPr>
          <w:p w14:paraId="7E014947"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12651DC2" w14:textId="77777777" w:rsidR="00034B12" w:rsidRDefault="00A16569">
            <w:pPr>
              <w:jc w:val="center"/>
              <w:rPr>
                <w:rFonts w:eastAsiaTheme="minorEastAsia"/>
              </w:rPr>
            </w:pPr>
            <w:r>
              <w:rPr>
                <w:rFonts w:eastAsiaTheme="minorEastAsia"/>
              </w:rPr>
              <w:t>Position: yes or no</w:t>
            </w:r>
          </w:p>
        </w:tc>
        <w:tc>
          <w:tcPr>
            <w:tcW w:w="5098" w:type="dxa"/>
          </w:tcPr>
          <w:p w14:paraId="4C3363C8"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3C1A4A1" w14:textId="77777777">
        <w:tc>
          <w:tcPr>
            <w:tcW w:w="2263" w:type="dxa"/>
          </w:tcPr>
          <w:p w14:paraId="77EAAC0E" w14:textId="77777777" w:rsidR="00034B12" w:rsidRDefault="00A16569">
            <w:pPr>
              <w:rPr>
                <w:rFonts w:eastAsiaTheme="minorEastAsia"/>
              </w:rPr>
            </w:pPr>
            <w:r>
              <w:rPr>
                <w:rFonts w:eastAsiaTheme="minorEastAsia" w:hint="eastAsia"/>
              </w:rPr>
              <w:t>NTT DOCOMO</w:t>
            </w:r>
          </w:p>
        </w:tc>
        <w:tc>
          <w:tcPr>
            <w:tcW w:w="2268" w:type="dxa"/>
          </w:tcPr>
          <w:p w14:paraId="00D77EBD" w14:textId="77777777" w:rsidR="00034B12" w:rsidRDefault="00A16569">
            <w:pPr>
              <w:rPr>
                <w:rFonts w:eastAsiaTheme="minorEastAsia"/>
              </w:rPr>
            </w:pPr>
            <w:r>
              <w:rPr>
                <w:rFonts w:eastAsiaTheme="minorEastAsia" w:hint="eastAsia"/>
              </w:rPr>
              <w:t>Yes</w:t>
            </w:r>
          </w:p>
        </w:tc>
        <w:tc>
          <w:tcPr>
            <w:tcW w:w="5098" w:type="dxa"/>
          </w:tcPr>
          <w:p w14:paraId="6625D0A1" w14:textId="77777777" w:rsidR="00034B12" w:rsidRDefault="00034B12">
            <w:pPr>
              <w:rPr>
                <w:rFonts w:eastAsiaTheme="minorEastAsia"/>
              </w:rPr>
            </w:pPr>
          </w:p>
        </w:tc>
      </w:tr>
      <w:tr w:rsidR="00034B12" w14:paraId="43A142D1" w14:textId="77777777">
        <w:trPr>
          <w:trHeight w:val="350"/>
        </w:trPr>
        <w:tc>
          <w:tcPr>
            <w:tcW w:w="2263" w:type="dxa"/>
            <w:vMerge w:val="restart"/>
          </w:tcPr>
          <w:p w14:paraId="46D58842" w14:textId="786AF40A" w:rsidR="00034B12" w:rsidRDefault="00034B12">
            <w:pPr>
              <w:rPr>
                <w:rFonts w:eastAsiaTheme="minorEastAsia"/>
              </w:rPr>
            </w:pPr>
          </w:p>
        </w:tc>
        <w:tc>
          <w:tcPr>
            <w:tcW w:w="2268" w:type="dxa"/>
            <w:vMerge w:val="restart"/>
          </w:tcPr>
          <w:p w14:paraId="08D928AB" w14:textId="54270801" w:rsidR="00034B12" w:rsidRDefault="00034B12">
            <w:pPr>
              <w:rPr>
                <w:rFonts w:eastAsiaTheme="minorEastAsia"/>
              </w:rPr>
            </w:pPr>
          </w:p>
        </w:tc>
        <w:tc>
          <w:tcPr>
            <w:tcW w:w="5098" w:type="dxa"/>
            <w:vMerge w:val="restart"/>
          </w:tcPr>
          <w:p w14:paraId="0DF9CFB0" w14:textId="77777777" w:rsidR="00034B12" w:rsidRDefault="00034B12">
            <w:pPr>
              <w:rPr>
                <w:rFonts w:eastAsiaTheme="minorEastAsia"/>
              </w:rPr>
            </w:pPr>
          </w:p>
        </w:tc>
      </w:tr>
      <w:tr w:rsidR="00034B12" w14:paraId="6E6B0F86" w14:textId="77777777">
        <w:trPr>
          <w:trHeight w:val="350"/>
        </w:trPr>
        <w:tc>
          <w:tcPr>
            <w:tcW w:w="2263" w:type="dxa"/>
            <w:vMerge w:val="restart"/>
          </w:tcPr>
          <w:p w14:paraId="1C8D2864" w14:textId="77777777" w:rsidR="00034B12" w:rsidRDefault="00034B12">
            <w:pPr>
              <w:rPr>
                <w:rFonts w:eastAsiaTheme="minorEastAsia"/>
              </w:rPr>
            </w:pPr>
          </w:p>
        </w:tc>
        <w:tc>
          <w:tcPr>
            <w:tcW w:w="2268" w:type="dxa"/>
            <w:vMerge w:val="restart"/>
          </w:tcPr>
          <w:p w14:paraId="6E533D59" w14:textId="77777777" w:rsidR="00034B12" w:rsidRDefault="00034B12">
            <w:pPr>
              <w:rPr>
                <w:rFonts w:eastAsiaTheme="minorEastAsia"/>
              </w:rPr>
            </w:pPr>
          </w:p>
        </w:tc>
        <w:tc>
          <w:tcPr>
            <w:tcW w:w="5098" w:type="dxa"/>
            <w:vMerge w:val="restart"/>
          </w:tcPr>
          <w:p w14:paraId="0A6561F1" w14:textId="77777777" w:rsidR="00034B12" w:rsidRDefault="00034B12">
            <w:pPr>
              <w:rPr>
                <w:rFonts w:eastAsiaTheme="minorEastAsia"/>
              </w:rPr>
            </w:pPr>
          </w:p>
        </w:tc>
      </w:tr>
    </w:tbl>
    <w:p w14:paraId="1C3F71A1" w14:textId="77777777" w:rsidR="00034B12" w:rsidRDefault="00A16569">
      <w:pPr>
        <w:spacing w:beforeLines="50" w:before="120"/>
      </w:pPr>
      <w:r>
        <w:rPr>
          <w:rFonts w:hint="eastAsia"/>
        </w:rPr>
        <w:t>A</w:t>
      </w:r>
      <w:r>
        <w:t xml:space="preserve">part from </w:t>
      </w:r>
      <w:r>
        <w:rPr>
          <w:highlight w:val="yellow"/>
        </w:rPr>
        <w:t>uncertain parameters</w:t>
      </w:r>
      <w:r>
        <w:t xml:space="preserve"> in table 2.3.4-1. There may be some other parameters to be discussed by companies.</w:t>
      </w:r>
    </w:p>
    <w:p w14:paraId="48F70155" w14:textId="77777777" w:rsidR="00034B12" w:rsidRDefault="00A16569">
      <w:pPr>
        <w:spacing w:beforeLines="50" w:before="120"/>
        <w:rPr>
          <w:b/>
        </w:rPr>
      </w:pPr>
      <w:r>
        <w:rPr>
          <w:rFonts w:hint="eastAsia"/>
          <w:b/>
        </w:rPr>
        <w:t>Q</w:t>
      </w:r>
      <w:r>
        <w:rPr>
          <w:b/>
        </w:rPr>
        <w:t>uestion 2.3.4-5 Do you have any other parameters to be discussed? If so, please provide detail description and reason behind.</w:t>
      </w:r>
    </w:p>
    <w:tbl>
      <w:tblPr>
        <w:tblStyle w:val="af"/>
        <w:tblW w:w="0" w:type="auto"/>
        <w:tblLook w:val="04A0" w:firstRow="1" w:lastRow="0" w:firstColumn="1" w:lastColumn="0" w:noHBand="0" w:noVBand="1"/>
      </w:tblPr>
      <w:tblGrid>
        <w:gridCol w:w="2263"/>
        <w:gridCol w:w="2268"/>
        <w:gridCol w:w="5098"/>
      </w:tblGrid>
      <w:tr w:rsidR="00034B12" w14:paraId="7830C8C1" w14:textId="77777777">
        <w:tc>
          <w:tcPr>
            <w:tcW w:w="2263" w:type="dxa"/>
          </w:tcPr>
          <w:p w14:paraId="46FAFD8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5DD3A93" w14:textId="77777777" w:rsidR="00034B12" w:rsidRDefault="00A16569">
            <w:pPr>
              <w:jc w:val="center"/>
              <w:rPr>
                <w:rFonts w:eastAsiaTheme="minorEastAsia"/>
              </w:rPr>
            </w:pPr>
            <w:r>
              <w:rPr>
                <w:rFonts w:eastAsiaTheme="minorEastAsia" w:hint="eastAsia"/>
              </w:rPr>
              <w:t>A</w:t>
            </w:r>
            <w:r>
              <w:rPr>
                <w:rFonts w:eastAsiaTheme="minorEastAsia"/>
              </w:rPr>
              <w:t>ny other parameters?</w:t>
            </w:r>
          </w:p>
        </w:tc>
        <w:tc>
          <w:tcPr>
            <w:tcW w:w="5098" w:type="dxa"/>
          </w:tcPr>
          <w:p w14:paraId="331CF005" w14:textId="77777777" w:rsidR="00034B12" w:rsidRDefault="00A16569">
            <w:pPr>
              <w:jc w:val="center"/>
              <w:rPr>
                <w:rFonts w:eastAsiaTheme="minorEastAsia"/>
              </w:rPr>
            </w:pPr>
            <w:r>
              <w:rPr>
                <w:rFonts w:eastAsiaTheme="minorEastAsia"/>
              </w:rPr>
              <w:t>comments</w:t>
            </w:r>
          </w:p>
        </w:tc>
      </w:tr>
      <w:tr w:rsidR="00034B12" w14:paraId="374E5B36" w14:textId="77777777">
        <w:tc>
          <w:tcPr>
            <w:tcW w:w="2263" w:type="dxa"/>
          </w:tcPr>
          <w:p w14:paraId="02928542" w14:textId="77777777" w:rsidR="00034B12" w:rsidRDefault="00034B12">
            <w:pPr>
              <w:rPr>
                <w:rFonts w:eastAsiaTheme="minorEastAsia"/>
              </w:rPr>
            </w:pPr>
          </w:p>
        </w:tc>
        <w:tc>
          <w:tcPr>
            <w:tcW w:w="2268" w:type="dxa"/>
          </w:tcPr>
          <w:p w14:paraId="4A0EF33E" w14:textId="77777777" w:rsidR="00034B12" w:rsidRDefault="00034B12">
            <w:pPr>
              <w:rPr>
                <w:rFonts w:eastAsiaTheme="minorEastAsia"/>
              </w:rPr>
            </w:pPr>
          </w:p>
        </w:tc>
        <w:tc>
          <w:tcPr>
            <w:tcW w:w="5098" w:type="dxa"/>
          </w:tcPr>
          <w:p w14:paraId="3A966931" w14:textId="77777777" w:rsidR="00034B12" w:rsidRDefault="00034B12">
            <w:pPr>
              <w:rPr>
                <w:rFonts w:eastAsiaTheme="minorEastAsia"/>
              </w:rPr>
            </w:pPr>
          </w:p>
        </w:tc>
      </w:tr>
    </w:tbl>
    <w:p w14:paraId="540DFB5C" w14:textId="77777777" w:rsidR="00034B12" w:rsidRDefault="00034B12">
      <w:pPr>
        <w:spacing w:beforeLines="50" w:before="120"/>
      </w:pPr>
    </w:p>
    <w:p w14:paraId="3770E2F9" w14:textId="77777777" w:rsidR="00034B12" w:rsidRDefault="00A16569">
      <w:pPr>
        <w:pStyle w:val="3"/>
      </w:pPr>
      <w:r>
        <w:rPr>
          <w:rFonts w:hint="eastAsia"/>
        </w:rPr>
        <w:t>F</w:t>
      </w:r>
      <w:r>
        <w:t>R1</w:t>
      </w:r>
    </w:p>
    <w:p w14:paraId="00C0292D" w14:textId="77777777" w:rsidR="00034B12" w:rsidRDefault="00A16569">
      <w:r>
        <w:t xml:space="preserve">At </w:t>
      </w:r>
      <w:proofErr w:type="gramStart"/>
      <w:r>
        <w:t>last</w:t>
      </w:r>
      <w:proofErr w:type="gramEnd"/>
      <w:r>
        <w:t xml:space="preserve"> RAN2 meeting, it was agreed that both FR1 and FR2 should be evaluated. As for simulation assumption there is no parameters was agreed as starting point for FR1 apart from propagation scenario (Uma i.e., Urban macro cell) and one central frequency (4GHz). It could be difficult to draft the simulation parameters from sketch. Rapporteur noticed that table 6.2.1-1 [2] is simulation assumptions for evaluation of CSI feedback, where the propagation scenario is Uma and the central frequency could be 4GHz. Some company also provide detail simulation assumptions for FR1. We can have a baseline table based on table 6.2.1-1 and company’s contribution. </w:t>
      </w:r>
    </w:p>
    <w:p w14:paraId="66F85818" w14:textId="77777777" w:rsidR="00034B12" w:rsidRDefault="00A16569">
      <w:pPr>
        <w:rPr>
          <w:b/>
        </w:rPr>
      </w:pPr>
      <w:r>
        <w:rPr>
          <w:rFonts w:hint="eastAsia"/>
          <w:b/>
        </w:rPr>
        <w:t>Q</w:t>
      </w:r>
      <w:r>
        <w:rPr>
          <w:b/>
        </w:rPr>
        <w:t>uestion 2.3.3-1 Do you agree table 6.2.1-1 is taken as starting point for FR1 simulation assumptions?</w:t>
      </w:r>
    </w:p>
    <w:tbl>
      <w:tblPr>
        <w:tblStyle w:val="af"/>
        <w:tblW w:w="0" w:type="auto"/>
        <w:tblLook w:val="04A0" w:firstRow="1" w:lastRow="0" w:firstColumn="1" w:lastColumn="0" w:noHBand="0" w:noVBand="1"/>
      </w:tblPr>
      <w:tblGrid>
        <w:gridCol w:w="2263"/>
        <w:gridCol w:w="2268"/>
        <w:gridCol w:w="5098"/>
      </w:tblGrid>
      <w:tr w:rsidR="00034B12" w14:paraId="00A5AC82" w14:textId="77777777">
        <w:tc>
          <w:tcPr>
            <w:tcW w:w="2263" w:type="dxa"/>
          </w:tcPr>
          <w:p w14:paraId="60588C20"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0049326" w14:textId="77777777" w:rsidR="00034B12" w:rsidRDefault="00A16569">
            <w:pPr>
              <w:jc w:val="center"/>
              <w:rPr>
                <w:rFonts w:eastAsiaTheme="minorEastAsia"/>
              </w:rPr>
            </w:pPr>
            <w:r>
              <w:rPr>
                <w:rFonts w:eastAsiaTheme="minorEastAsia"/>
              </w:rPr>
              <w:t>Position: yes or no</w:t>
            </w:r>
          </w:p>
        </w:tc>
        <w:tc>
          <w:tcPr>
            <w:tcW w:w="5098" w:type="dxa"/>
          </w:tcPr>
          <w:p w14:paraId="0A8DE563"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3FD80C13" w14:textId="77777777">
        <w:tc>
          <w:tcPr>
            <w:tcW w:w="2263" w:type="dxa"/>
          </w:tcPr>
          <w:p w14:paraId="6ED7AAC6" w14:textId="77777777" w:rsidR="00034B12" w:rsidRDefault="00A16569">
            <w:pPr>
              <w:rPr>
                <w:rFonts w:eastAsiaTheme="minorEastAsia"/>
              </w:rPr>
            </w:pPr>
            <w:r>
              <w:rPr>
                <w:rFonts w:eastAsiaTheme="minorEastAsia" w:hint="eastAsia"/>
              </w:rPr>
              <w:t>NTT DOCOMO</w:t>
            </w:r>
          </w:p>
        </w:tc>
        <w:tc>
          <w:tcPr>
            <w:tcW w:w="2268" w:type="dxa"/>
          </w:tcPr>
          <w:p w14:paraId="62BF6CEF"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64C2EDB4" w14:textId="77777777" w:rsidR="00034B12" w:rsidRDefault="00A16569">
            <w:pPr>
              <w:rPr>
                <w:rFonts w:eastAsiaTheme="minorEastAsia"/>
              </w:rPr>
            </w:pPr>
            <w:r>
              <w:rPr>
                <w:rFonts w:eastAsiaTheme="minorEastAsia"/>
              </w:rPr>
              <w:t>It is fine to use it as a template, but many</w:t>
            </w:r>
            <w:r>
              <w:rPr>
                <w:rFonts w:eastAsiaTheme="minorEastAsia" w:hint="eastAsia"/>
              </w:rPr>
              <w:t xml:space="preserve"> revisions are necessary, and some items in the table are not necessary for our studies.</w:t>
            </w:r>
          </w:p>
          <w:p w14:paraId="25260D46" w14:textId="77777777" w:rsidR="00034B12" w:rsidRDefault="00A16569">
            <w:pPr>
              <w:rPr>
                <w:rFonts w:eastAsiaTheme="minorEastAsia"/>
              </w:rPr>
            </w:pPr>
            <w:r>
              <w:rPr>
                <w:rFonts w:eastAsiaTheme="minorEastAsia" w:hint="eastAsia"/>
              </w:rPr>
              <w:t xml:space="preserve">We also suggest </w:t>
            </w:r>
            <w:r>
              <w:rPr>
                <w:rFonts w:eastAsiaTheme="minorEastAsia"/>
              </w:rPr>
              <w:t xml:space="preserve">adding a parameter beam number to the table, which candidate value </w:t>
            </w:r>
            <w:r>
              <w:rPr>
                <w:rFonts w:eastAsiaTheme="minorEastAsia" w:hint="eastAsia"/>
              </w:rPr>
              <w:t>can be 4.</w:t>
            </w:r>
          </w:p>
        </w:tc>
      </w:tr>
      <w:tr w:rsidR="00034B12" w14:paraId="5E363D5D" w14:textId="77777777">
        <w:trPr>
          <w:trHeight w:val="350"/>
        </w:trPr>
        <w:tc>
          <w:tcPr>
            <w:tcW w:w="2263" w:type="dxa"/>
            <w:vMerge w:val="restart"/>
          </w:tcPr>
          <w:p w14:paraId="5E53FFFB" w14:textId="11A1E4A8" w:rsidR="00034B12" w:rsidRDefault="00034B12">
            <w:pPr>
              <w:rPr>
                <w:rFonts w:eastAsiaTheme="minorEastAsia"/>
              </w:rPr>
            </w:pPr>
          </w:p>
        </w:tc>
        <w:tc>
          <w:tcPr>
            <w:tcW w:w="2268" w:type="dxa"/>
            <w:vMerge w:val="restart"/>
          </w:tcPr>
          <w:p w14:paraId="57901A2C" w14:textId="21749C6E" w:rsidR="00034B12" w:rsidRDefault="00034B12">
            <w:pPr>
              <w:rPr>
                <w:rFonts w:eastAsiaTheme="minorEastAsia"/>
              </w:rPr>
            </w:pPr>
          </w:p>
        </w:tc>
        <w:tc>
          <w:tcPr>
            <w:tcW w:w="5098" w:type="dxa"/>
            <w:vMerge w:val="restart"/>
          </w:tcPr>
          <w:p w14:paraId="4E48E998" w14:textId="3A211021" w:rsidR="00034B12" w:rsidRDefault="00034B12">
            <w:pPr>
              <w:rPr>
                <w:rFonts w:eastAsiaTheme="minorEastAsia"/>
              </w:rPr>
            </w:pPr>
          </w:p>
        </w:tc>
      </w:tr>
      <w:tr w:rsidR="00034B12" w14:paraId="1151F325" w14:textId="77777777">
        <w:trPr>
          <w:trHeight w:val="350"/>
        </w:trPr>
        <w:tc>
          <w:tcPr>
            <w:tcW w:w="2263" w:type="dxa"/>
            <w:vMerge w:val="restart"/>
          </w:tcPr>
          <w:p w14:paraId="61DD0E1F" w14:textId="77777777" w:rsidR="00034B12" w:rsidRDefault="00034B12">
            <w:pPr>
              <w:rPr>
                <w:rFonts w:eastAsiaTheme="minorEastAsia"/>
              </w:rPr>
            </w:pPr>
          </w:p>
        </w:tc>
        <w:tc>
          <w:tcPr>
            <w:tcW w:w="2268" w:type="dxa"/>
            <w:vMerge w:val="restart"/>
          </w:tcPr>
          <w:p w14:paraId="7873A655" w14:textId="77777777" w:rsidR="00034B12" w:rsidRDefault="00034B12">
            <w:pPr>
              <w:rPr>
                <w:rFonts w:eastAsiaTheme="minorEastAsia"/>
              </w:rPr>
            </w:pPr>
          </w:p>
        </w:tc>
        <w:tc>
          <w:tcPr>
            <w:tcW w:w="5098" w:type="dxa"/>
            <w:vMerge w:val="restart"/>
          </w:tcPr>
          <w:p w14:paraId="07C0FA60" w14:textId="77777777" w:rsidR="00034B12" w:rsidRDefault="00034B12">
            <w:pPr>
              <w:rPr>
                <w:rFonts w:eastAsiaTheme="minorEastAsia"/>
              </w:rPr>
            </w:pPr>
          </w:p>
        </w:tc>
      </w:tr>
    </w:tbl>
    <w:p w14:paraId="0FE983BF" w14:textId="77777777" w:rsidR="00034B12" w:rsidRDefault="00A16569">
      <w:pPr>
        <w:spacing w:beforeLines="50" w:before="120"/>
      </w:pPr>
      <w:r>
        <w:rPr>
          <w:rFonts w:hint="eastAsia"/>
        </w:rPr>
        <w:t>T</w:t>
      </w:r>
      <w:r>
        <w:t xml:space="preserve">hen we start to discuss important assumptions. For FR1, RAN2 agreed that “For FR1, band n77/n78 is considered with 4GHz as the central frequency. FFS any other band”. The FFS is mainly for another frequency for inter-frequency scenario. 2GHz is proposed by [6] and RAN1 usually also use 2GHz as FR1 frequency which is also reflected in table 6.2.1-1[2]. As for SCS, [5][8] propose to use 30KHz while [6] propose 15KHz. In real deployment 2GHz is more likely configured with 15KHz while 4GHz is more likely configured with 30KHz. </w:t>
      </w:r>
    </w:p>
    <w:p w14:paraId="0C6FFDCC" w14:textId="77777777" w:rsidR="00034B12" w:rsidRDefault="00A16569">
      <w:pPr>
        <w:rPr>
          <w:b/>
        </w:rPr>
      </w:pPr>
      <w:r>
        <w:rPr>
          <w:rFonts w:hint="eastAsia"/>
          <w:b/>
        </w:rPr>
        <w:t>Q</w:t>
      </w:r>
      <w:r>
        <w:rPr>
          <w:b/>
        </w:rPr>
        <w:t>uestion 2.3.3-2 Do you agree to take {4GHz,30KHz} as frequency for intra-frequency scenario and {2GHz, 15KHz} as another frequency for inter-frequency scenario?</w:t>
      </w:r>
    </w:p>
    <w:tbl>
      <w:tblPr>
        <w:tblStyle w:val="af"/>
        <w:tblW w:w="0" w:type="auto"/>
        <w:tblLook w:val="04A0" w:firstRow="1" w:lastRow="0" w:firstColumn="1" w:lastColumn="0" w:noHBand="0" w:noVBand="1"/>
      </w:tblPr>
      <w:tblGrid>
        <w:gridCol w:w="2263"/>
        <w:gridCol w:w="2268"/>
        <w:gridCol w:w="5098"/>
      </w:tblGrid>
      <w:tr w:rsidR="00034B12" w14:paraId="1409EF48" w14:textId="77777777">
        <w:tc>
          <w:tcPr>
            <w:tcW w:w="2263" w:type="dxa"/>
          </w:tcPr>
          <w:p w14:paraId="3F68328F" w14:textId="77777777" w:rsidR="00034B12" w:rsidRDefault="00A16569">
            <w:pPr>
              <w:jc w:val="center"/>
              <w:rPr>
                <w:rFonts w:eastAsiaTheme="minorEastAsia"/>
              </w:rPr>
            </w:pPr>
            <w:r>
              <w:rPr>
                <w:rFonts w:eastAsiaTheme="minorEastAsia" w:hint="eastAsia"/>
              </w:rPr>
              <w:lastRenderedPageBreak/>
              <w:t>C</w:t>
            </w:r>
            <w:r>
              <w:rPr>
                <w:rFonts w:eastAsiaTheme="minorEastAsia"/>
              </w:rPr>
              <w:t>ompany</w:t>
            </w:r>
          </w:p>
        </w:tc>
        <w:tc>
          <w:tcPr>
            <w:tcW w:w="2268" w:type="dxa"/>
          </w:tcPr>
          <w:p w14:paraId="1B685B50" w14:textId="77777777" w:rsidR="00034B12" w:rsidRDefault="00A16569">
            <w:pPr>
              <w:jc w:val="center"/>
              <w:rPr>
                <w:rFonts w:eastAsiaTheme="minorEastAsia"/>
              </w:rPr>
            </w:pPr>
            <w:r>
              <w:rPr>
                <w:rFonts w:eastAsiaTheme="minorEastAsia"/>
              </w:rPr>
              <w:t>Position: yes or no</w:t>
            </w:r>
          </w:p>
        </w:tc>
        <w:tc>
          <w:tcPr>
            <w:tcW w:w="5098" w:type="dxa"/>
          </w:tcPr>
          <w:p w14:paraId="0D83CADB"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F1B16A3" w14:textId="77777777">
        <w:tc>
          <w:tcPr>
            <w:tcW w:w="2263" w:type="dxa"/>
          </w:tcPr>
          <w:p w14:paraId="5C2D47B7" w14:textId="77777777" w:rsidR="00034B12" w:rsidRDefault="00A16569">
            <w:pPr>
              <w:rPr>
                <w:rFonts w:eastAsiaTheme="minorEastAsia"/>
              </w:rPr>
            </w:pPr>
            <w:r>
              <w:rPr>
                <w:rFonts w:eastAsiaTheme="minorEastAsia" w:hint="eastAsia"/>
              </w:rPr>
              <w:t>NTT DOCOMO</w:t>
            </w:r>
          </w:p>
        </w:tc>
        <w:tc>
          <w:tcPr>
            <w:tcW w:w="2268" w:type="dxa"/>
          </w:tcPr>
          <w:p w14:paraId="502517EA" w14:textId="77777777" w:rsidR="00034B12" w:rsidRDefault="00A16569">
            <w:pPr>
              <w:rPr>
                <w:rFonts w:eastAsiaTheme="minorEastAsia"/>
              </w:rPr>
            </w:pPr>
            <w:r>
              <w:rPr>
                <w:rFonts w:eastAsiaTheme="minorEastAsia" w:hint="eastAsia"/>
              </w:rPr>
              <w:t>No</w:t>
            </w:r>
          </w:p>
        </w:tc>
        <w:tc>
          <w:tcPr>
            <w:tcW w:w="5098" w:type="dxa"/>
          </w:tcPr>
          <w:p w14:paraId="3A133D15" w14:textId="77777777" w:rsidR="00034B12" w:rsidRDefault="00A16569">
            <w:pPr>
              <w:rPr>
                <w:rFonts w:eastAsiaTheme="minorEastAsia"/>
              </w:rPr>
            </w:pPr>
            <w:r>
              <w:rPr>
                <w:rFonts w:eastAsiaTheme="minorEastAsia" w:hint="eastAsia"/>
              </w:rPr>
              <w:t xml:space="preserve">For </w:t>
            </w:r>
            <w:r>
              <w:rPr>
                <w:rFonts w:eastAsiaTheme="minorEastAsia"/>
              </w:rPr>
              <w:t>the inter-frequency scenario,</w:t>
            </w:r>
            <w:r>
              <w:rPr>
                <w:rFonts w:eastAsiaTheme="minorEastAsia" w:hint="eastAsia"/>
              </w:rPr>
              <w:t xml:space="preserve"> we suggest considering two options. One could be 2GHz</w:t>
            </w:r>
            <w:r>
              <w:rPr>
                <w:rFonts w:eastAsiaTheme="minorEastAsia"/>
              </w:rPr>
              <w:t>, as suggested,</w:t>
            </w:r>
            <w:r>
              <w:rPr>
                <w:rFonts w:eastAsiaTheme="minorEastAsia" w:hint="eastAsia"/>
              </w:rPr>
              <w:t xml:space="preserve"> which is far from Band 1 (4GHz). Another could be a frequency not so far from the Band 1, such as 3.5GHz. With these two options, we can check the width of the frequency gap </w:t>
            </w:r>
            <w:r>
              <w:rPr>
                <w:rFonts w:eastAsiaTheme="minorEastAsia"/>
              </w:rPr>
              <w:t>so that AI/ML can make a good</w:t>
            </w:r>
            <w:r>
              <w:rPr>
                <w:rFonts w:eastAsiaTheme="minorEastAsia" w:hint="eastAsia"/>
              </w:rPr>
              <w:t xml:space="preserve"> prediction.</w:t>
            </w:r>
          </w:p>
        </w:tc>
      </w:tr>
      <w:tr w:rsidR="00034B12" w14:paraId="444066D8" w14:textId="77777777">
        <w:trPr>
          <w:trHeight w:val="350"/>
        </w:trPr>
        <w:tc>
          <w:tcPr>
            <w:tcW w:w="2263" w:type="dxa"/>
            <w:vMerge w:val="restart"/>
          </w:tcPr>
          <w:p w14:paraId="1D40340C" w14:textId="54C08DBA" w:rsidR="00034B12" w:rsidRDefault="00034B12">
            <w:pPr>
              <w:rPr>
                <w:rFonts w:eastAsiaTheme="minorEastAsia"/>
              </w:rPr>
            </w:pPr>
          </w:p>
        </w:tc>
        <w:tc>
          <w:tcPr>
            <w:tcW w:w="2268" w:type="dxa"/>
            <w:vMerge w:val="restart"/>
          </w:tcPr>
          <w:p w14:paraId="4319791D" w14:textId="1150685E" w:rsidR="00034B12" w:rsidRDefault="00034B12">
            <w:pPr>
              <w:rPr>
                <w:rFonts w:eastAsiaTheme="minorEastAsia"/>
              </w:rPr>
            </w:pPr>
          </w:p>
        </w:tc>
        <w:tc>
          <w:tcPr>
            <w:tcW w:w="5098" w:type="dxa"/>
            <w:vMerge w:val="restart"/>
          </w:tcPr>
          <w:p w14:paraId="434835B0" w14:textId="0ACDB975" w:rsidR="00034B12" w:rsidRDefault="00034B12">
            <w:pPr>
              <w:rPr>
                <w:rFonts w:eastAsiaTheme="minorEastAsia"/>
              </w:rPr>
            </w:pPr>
          </w:p>
        </w:tc>
      </w:tr>
      <w:tr w:rsidR="00034B12" w14:paraId="4BA1B3F4" w14:textId="77777777">
        <w:trPr>
          <w:trHeight w:val="350"/>
        </w:trPr>
        <w:tc>
          <w:tcPr>
            <w:tcW w:w="2263" w:type="dxa"/>
            <w:vMerge w:val="restart"/>
          </w:tcPr>
          <w:p w14:paraId="75B6585D" w14:textId="77777777" w:rsidR="00034B12" w:rsidRDefault="00034B12">
            <w:pPr>
              <w:rPr>
                <w:rFonts w:eastAsiaTheme="minorEastAsia"/>
              </w:rPr>
            </w:pPr>
          </w:p>
        </w:tc>
        <w:tc>
          <w:tcPr>
            <w:tcW w:w="2268" w:type="dxa"/>
            <w:vMerge w:val="restart"/>
          </w:tcPr>
          <w:p w14:paraId="6F68D733" w14:textId="77777777" w:rsidR="00034B12" w:rsidRDefault="00034B12">
            <w:pPr>
              <w:rPr>
                <w:rFonts w:eastAsiaTheme="minorEastAsia"/>
              </w:rPr>
            </w:pPr>
          </w:p>
        </w:tc>
        <w:tc>
          <w:tcPr>
            <w:tcW w:w="5098" w:type="dxa"/>
            <w:vMerge w:val="restart"/>
          </w:tcPr>
          <w:p w14:paraId="2414C3A1" w14:textId="77777777" w:rsidR="00034B12" w:rsidRDefault="00034B12">
            <w:pPr>
              <w:rPr>
                <w:rFonts w:eastAsiaTheme="minorEastAsia"/>
              </w:rPr>
            </w:pPr>
          </w:p>
        </w:tc>
      </w:tr>
    </w:tbl>
    <w:p w14:paraId="158187E3" w14:textId="77777777" w:rsidR="00034B12" w:rsidRDefault="00A16569">
      <w:pPr>
        <w:spacing w:beforeLines="50" w:before="120"/>
      </w:pPr>
      <w:r>
        <w:rPr>
          <w:rFonts w:hint="eastAsia"/>
        </w:rPr>
        <w:t>T</w:t>
      </w:r>
      <w:r>
        <w:t xml:space="preserve">he deployment of FR1 could be same as FR2 </w:t>
      </w:r>
      <w:proofErr w:type="gramStart"/>
      <w:r>
        <w:t>i.e.,“</w:t>
      </w:r>
      <w:proofErr w:type="gramEnd"/>
      <w:r>
        <w:t xml:space="preserve">2-tier model (7 sites, 3 sectors/cells per site)”. </w:t>
      </w:r>
      <w:proofErr w:type="gramStart"/>
      <w:r>
        <w:t>Thus</w:t>
      </w:r>
      <w:proofErr w:type="gramEnd"/>
      <w:r>
        <w:t xml:space="preserve"> could help to reduce simulation work load.</w:t>
      </w:r>
    </w:p>
    <w:p w14:paraId="2546C6B0" w14:textId="77777777" w:rsidR="00034B12" w:rsidRDefault="00A16569">
      <w:pPr>
        <w:rPr>
          <w:b/>
        </w:rPr>
      </w:pPr>
      <w:r>
        <w:rPr>
          <w:rFonts w:hint="eastAsia"/>
          <w:b/>
        </w:rPr>
        <w:t>Q</w:t>
      </w:r>
      <w:r>
        <w:rPr>
          <w:b/>
        </w:rPr>
        <w:t xml:space="preserve">uestion 2.3.3-3 Do you agree that FR1 take the same deployment as FR2 </w:t>
      </w:r>
      <w:proofErr w:type="gramStart"/>
      <w:r>
        <w:rPr>
          <w:b/>
        </w:rPr>
        <w:t>i.e.</w:t>
      </w:r>
      <w:proofErr w:type="gramEnd"/>
      <w:r>
        <w:rPr>
          <w:b/>
        </w:rPr>
        <w:t xml:space="preserve"> to set up 2-tier model (7 sites, 3 sectors/cells per site)?</w:t>
      </w:r>
    </w:p>
    <w:tbl>
      <w:tblPr>
        <w:tblStyle w:val="af"/>
        <w:tblW w:w="0" w:type="auto"/>
        <w:tblLook w:val="04A0" w:firstRow="1" w:lastRow="0" w:firstColumn="1" w:lastColumn="0" w:noHBand="0" w:noVBand="1"/>
      </w:tblPr>
      <w:tblGrid>
        <w:gridCol w:w="2263"/>
        <w:gridCol w:w="2268"/>
        <w:gridCol w:w="5098"/>
      </w:tblGrid>
      <w:tr w:rsidR="00034B12" w14:paraId="41927CE7" w14:textId="77777777">
        <w:tc>
          <w:tcPr>
            <w:tcW w:w="2263" w:type="dxa"/>
          </w:tcPr>
          <w:p w14:paraId="274122C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08DF37A2" w14:textId="77777777" w:rsidR="00034B12" w:rsidRDefault="00A16569">
            <w:pPr>
              <w:jc w:val="center"/>
              <w:rPr>
                <w:rFonts w:eastAsiaTheme="minorEastAsia"/>
              </w:rPr>
            </w:pPr>
            <w:r>
              <w:rPr>
                <w:rFonts w:eastAsiaTheme="minorEastAsia"/>
              </w:rPr>
              <w:t>Position: yes or no</w:t>
            </w:r>
          </w:p>
        </w:tc>
        <w:tc>
          <w:tcPr>
            <w:tcW w:w="5098" w:type="dxa"/>
          </w:tcPr>
          <w:p w14:paraId="7665FC71"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E40E816" w14:textId="77777777">
        <w:tc>
          <w:tcPr>
            <w:tcW w:w="2263" w:type="dxa"/>
          </w:tcPr>
          <w:p w14:paraId="2BCE7B84" w14:textId="77777777" w:rsidR="00034B12" w:rsidRDefault="00A16569">
            <w:pPr>
              <w:rPr>
                <w:rFonts w:eastAsiaTheme="minorEastAsia"/>
              </w:rPr>
            </w:pPr>
            <w:r>
              <w:rPr>
                <w:rFonts w:eastAsiaTheme="minorEastAsia" w:hint="eastAsia"/>
              </w:rPr>
              <w:t>NTT DOCOMO</w:t>
            </w:r>
          </w:p>
        </w:tc>
        <w:tc>
          <w:tcPr>
            <w:tcW w:w="2268" w:type="dxa"/>
          </w:tcPr>
          <w:p w14:paraId="2B654960" w14:textId="77777777" w:rsidR="00034B12" w:rsidRDefault="00A16569">
            <w:pPr>
              <w:rPr>
                <w:rFonts w:eastAsiaTheme="minorEastAsia"/>
              </w:rPr>
            </w:pPr>
            <w:r>
              <w:rPr>
                <w:rFonts w:eastAsiaTheme="minorEastAsia" w:hint="eastAsia"/>
              </w:rPr>
              <w:t>Yes</w:t>
            </w:r>
          </w:p>
        </w:tc>
        <w:tc>
          <w:tcPr>
            <w:tcW w:w="5098" w:type="dxa"/>
          </w:tcPr>
          <w:p w14:paraId="67BCBA38" w14:textId="77777777" w:rsidR="00034B12" w:rsidRDefault="00034B12">
            <w:pPr>
              <w:rPr>
                <w:rFonts w:eastAsiaTheme="minorEastAsia"/>
              </w:rPr>
            </w:pPr>
          </w:p>
        </w:tc>
      </w:tr>
      <w:tr w:rsidR="00034B12" w14:paraId="5ECD8CC7" w14:textId="77777777">
        <w:trPr>
          <w:trHeight w:val="350"/>
        </w:trPr>
        <w:tc>
          <w:tcPr>
            <w:tcW w:w="2263" w:type="dxa"/>
            <w:vMerge w:val="restart"/>
          </w:tcPr>
          <w:p w14:paraId="2B14637E" w14:textId="4B14C942" w:rsidR="00034B12" w:rsidRDefault="00034B12">
            <w:pPr>
              <w:rPr>
                <w:rFonts w:eastAsiaTheme="minorEastAsia"/>
              </w:rPr>
            </w:pPr>
          </w:p>
        </w:tc>
        <w:tc>
          <w:tcPr>
            <w:tcW w:w="2268" w:type="dxa"/>
            <w:vMerge w:val="restart"/>
          </w:tcPr>
          <w:p w14:paraId="4839A7E6" w14:textId="6C9C812F" w:rsidR="00034B12" w:rsidRDefault="00034B12">
            <w:pPr>
              <w:rPr>
                <w:rFonts w:eastAsiaTheme="minorEastAsia"/>
              </w:rPr>
            </w:pPr>
          </w:p>
        </w:tc>
        <w:tc>
          <w:tcPr>
            <w:tcW w:w="5098" w:type="dxa"/>
            <w:vMerge w:val="restart"/>
          </w:tcPr>
          <w:p w14:paraId="66EAF533" w14:textId="7A09FF85" w:rsidR="00034B12" w:rsidRDefault="00034B12">
            <w:pPr>
              <w:rPr>
                <w:rFonts w:eastAsiaTheme="minorEastAsia"/>
              </w:rPr>
            </w:pPr>
          </w:p>
        </w:tc>
      </w:tr>
      <w:tr w:rsidR="00034B12" w14:paraId="418EB391" w14:textId="77777777">
        <w:trPr>
          <w:trHeight w:val="350"/>
        </w:trPr>
        <w:tc>
          <w:tcPr>
            <w:tcW w:w="2263" w:type="dxa"/>
            <w:vMerge w:val="restart"/>
          </w:tcPr>
          <w:p w14:paraId="0E9E93AD" w14:textId="77777777" w:rsidR="00034B12" w:rsidRDefault="00034B12">
            <w:pPr>
              <w:rPr>
                <w:rFonts w:eastAsiaTheme="minorEastAsia"/>
              </w:rPr>
            </w:pPr>
          </w:p>
        </w:tc>
        <w:tc>
          <w:tcPr>
            <w:tcW w:w="2268" w:type="dxa"/>
            <w:vMerge w:val="restart"/>
          </w:tcPr>
          <w:p w14:paraId="7493FE1B" w14:textId="77777777" w:rsidR="00034B12" w:rsidRDefault="00034B12">
            <w:pPr>
              <w:rPr>
                <w:rFonts w:eastAsiaTheme="minorEastAsia"/>
              </w:rPr>
            </w:pPr>
          </w:p>
        </w:tc>
        <w:tc>
          <w:tcPr>
            <w:tcW w:w="5098" w:type="dxa"/>
            <w:vMerge w:val="restart"/>
          </w:tcPr>
          <w:p w14:paraId="6C883CBB" w14:textId="77777777" w:rsidR="00034B12" w:rsidRDefault="00034B12">
            <w:pPr>
              <w:rPr>
                <w:rFonts w:eastAsiaTheme="minorEastAsia"/>
              </w:rPr>
            </w:pPr>
          </w:p>
        </w:tc>
      </w:tr>
    </w:tbl>
    <w:p w14:paraId="1A8B8F3B" w14:textId="77777777" w:rsidR="00034B12" w:rsidRDefault="00A16569">
      <w:pPr>
        <w:spacing w:beforeLines="50" w:before="120"/>
      </w:pPr>
      <w:r>
        <w:t>The ISD in current table 6.2.1-1[2] is 200m. Based on contributions from company, it is likely that ISD of FR2 is 200m. Considering FR1 is usually for coverage purpose and the evaluation of FR1 is targeting 1</w:t>
      </w:r>
      <w:r>
        <w:rPr>
          <w:vertAlign w:val="superscript"/>
        </w:rPr>
        <w:t>st</w:t>
      </w:r>
      <w:r>
        <w:t xml:space="preserve"> study goal, the ISD for FR1 could be more relaxed compared to FR2. In addition, contribution [5][6] propose ISD of FR1 is 500m.</w:t>
      </w:r>
    </w:p>
    <w:p w14:paraId="77027DD5" w14:textId="77777777" w:rsidR="00034B12" w:rsidRDefault="00A16569">
      <w:pPr>
        <w:rPr>
          <w:b/>
        </w:rPr>
      </w:pPr>
      <w:r>
        <w:rPr>
          <w:rFonts w:hint="eastAsia"/>
          <w:b/>
        </w:rPr>
        <w:t>Q</w:t>
      </w:r>
      <w:r>
        <w:rPr>
          <w:b/>
        </w:rPr>
        <w:t>uestion 2.3.3-3 Do you agree that ISD of FR1 is 500m? If no, please provide suggested value</w:t>
      </w:r>
    </w:p>
    <w:tbl>
      <w:tblPr>
        <w:tblStyle w:val="af"/>
        <w:tblW w:w="0" w:type="auto"/>
        <w:tblLook w:val="04A0" w:firstRow="1" w:lastRow="0" w:firstColumn="1" w:lastColumn="0" w:noHBand="0" w:noVBand="1"/>
      </w:tblPr>
      <w:tblGrid>
        <w:gridCol w:w="2263"/>
        <w:gridCol w:w="2268"/>
        <w:gridCol w:w="5098"/>
      </w:tblGrid>
      <w:tr w:rsidR="00034B12" w14:paraId="3B4B6B71" w14:textId="77777777">
        <w:tc>
          <w:tcPr>
            <w:tcW w:w="2263" w:type="dxa"/>
          </w:tcPr>
          <w:p w14:paraId="35A24572"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D4F0400" w14:textId="77777777" w:rsidR="00034B12" w:rsidRDefault="00A16569">
            <w:pPr>
              <w:jc w:val="center"/>
              <w:rPr>
                <w:rFonts w:eastAsiaTheme="minorEastAsia"/>
              </w:rPr>
            </w:pPr>
            <w:r>
              <w:rPr>
                <w:rFonts w:eastAsiaTheme="minorEastAsia"/>
              </w:rPr>
              <w:t>Position: yes or no</w:t>
            </w:r>
          </w:p>
        </w:tc>
        <w:tc>
          <w:tcPr>
            <w:tcW w:w="5098" w:type="dxa"/>
          </w:tcPr>
          <w:p w14:paraId="4B5948D2"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0916651" w14:textId="77777777">
        <w:tc>
          <w:tcPr>
            <w:tcW w:w="2263" w:type="dxa"/>
          </w:tcPr>
          <w:p w14:paraId="5765AF02" w14:textId="77777777" w:rsidR="00034B12" w:rsidRDefault="00A16569">
            <w:pPr>
              <w:rPr>
                <w:rFonts w:eastAsiaTheme="minorEastAsia"/>
              </w:rPr>
            </w:pPr>
            <w:r>
              <w:rPr>
                <w:rFonts w:eastAsiaTheme="minorEastAsia" w:hint="eastAsia"/>
              </w:rPr>
              <w:t>NTT DOCOMO</w:t>
            </w:r>
          </w:p>
        </w:tc>
        <w:tc>
          <w:tcPr>
            <w:tcW w:w="2268" w:type="dxa"/>
          </w:tcPr>
          <w:p w14:paraId="72F7BB36" w14:textId="77777777" w:rsidR="00034B12" w:rsidRDefault="00A16569">
            <w:pPr>
              <w:rPr>
                <w:rFonts w:eastAsiaTheme="minorEastAsia"/>
              </w:rPr>
            </w:pPr>
            <w:r>
              <w:rPr>
                <w:rFonts w:eastAsiaTheme="minorEastAsia" w:hint="eastAsia"/>
              </w:rPr>
              <w:t>No</w:t>
            </w:r>
          </w:p>
        </w:tc>
        <w:tc>
          <w:tcPr>
            <w:tcW w:w="5098" w:type="dxa"/>
          </w:tcPr>
          <w:p w14:paraId="24D5FE81" w14:textId="77777777" w:rsidR="00034B12" w:rsidRDefault="00A16569">
            <w:pPr>
              <w:rPr>
                <w:rFonts w:eastAsiaTheme="minorEastAsia"/>
              </w:rPr>
            </w:pPr>
            <w:r>
              <w:rPr>
                <w:rFonts w:eastAsiaTheme="minorEastAsia" w:hint="eastAsia"/>
              </w:rPr>
              <w:t>200m is more typical and widely used.</w:t>
            </w:r>
          </w:p>
        </w:tc>
      </w:tr>
      <w:tr w:rsidR="00034B12" w14:paraId="34E77ACE" w14:textId="77777777">
        <w:trPr>
          <w:trHeight w:val="350"/>
        </w:trPr>
        <w:tc>
          <w:tcPr>
            <w:tcW w:w="2263" w:type="dxa"/>
            <w:vMerge w:val="restart"/>
          </w:tcPr>
          <w:p w14:paraId="250F07E5" w14:textId="12D7F8C2" w:rsidR="00034B12" w:rsidRDefault="00034B12">
            <w:pPr>
              <w:rPr>
                <w:rFonts w:eastAsiaTheme="minorEastAsia"/>
              </w:rPr>
            </w:pPr>
          </w:p>
        </w:tc>
        <w:tc>
          <w:tcPr>
            <w:tcW w:w="2268" w:type="dxa"/>
            <w:vMerge w:val="restart"/>
          </w:tcPr>
          <w:p w14:paraId="4CAEA732" w14:textId="7779B314" w:rsidR="00034B12" w:rsidRDefault="00034B12">
            <w:pPr>
              <w:rPr>
                <w:rFonts w:eastAsiaTheme="minorEastAsia"/>
              </w:rPr>
            </w:pPr>
          </w:p>
        </w:tc>
        <w:tc>
          <w:tcPr>
            <w:tcW w:w="5098" w:type="dxa"/>
            <w:vMerge w:val="restart"/>
          </w:tcPr>
          <w:p w14:paraId="6350FC2F" w14:textId="77777777" w:rsidR="00034B12" w:rsidRDefault="00034B12">
            <w:pPr>
              <w:rPr>
                <w:rFonts w:eastAsiaTheme="minorEastAsia"/>
              </w:rPr>
            </w:pPr>
          </w:p>
        </w:tc>
      </w:tr>
    </w:tbl>
    <w:p w14:paraId="2F5F019C" w14:textId="77777777" w:rsidR="00034B12" w:rsidRDefault="00A16569">
      <w:pPr>
        <w:spacing w:beforeLines="50" w:before="120"/>
      </w:pPr>
      <w:r>
        <w:rPr>
          <w:rFonts w:hint="eastAsia"/>
        </w:rPr>
        <w:t>A</w:t>
      </w:r>
      <w:r>
        <w:t xml:space="preserve">s for the channel modelling, RAN2 agreed that “focus on Urban Macro (UMa) for FR1 and Umi for FR2”. </w:t>
      </w:r>
      <w:proofErr w:type="gramStart"/>
      <w:r>
        <w:t>So</w:t>
      </w:r>
      <w:proofErr w:type="gramEnd"/>
      <w:r>
        <w:t xml:space="preserve"> the recommended channel modelling is “</w:t>
      </w:r>
      <w:r>
        <w:rPr>
          <w:rFonts w:cs="Arial"/>
          <w:szCs w:val="18"/>
        </w:rPr>
        <w:t>UMi with distance-dependent LoS probability function defined in Table 7.4.2-1 in TR 38.901</w:t>
      </w:r>
      <w:r>
        <w:t>”</w:t>
      </w:r>
    </w:p>
    <w:p w14:paraId="6ACD902A" w14:textId="77777777" w:rsidR="00034B12" w:rsidRDefault="00A16569">
      <w:pPr>
        <w:rPr>
          <w:b/>
        </w:rPr>
      </w:pPr>
      <w:r>
        <w:rPr>
          <w:rFonts w:hint="eastAsia"/>
          <w:b/>
        </w:rPr>
        <w:t>Q</w:t>
      </w:r>
      <w:r>
        <w:rPr>
          <w:b/>
        </w:rPr>
        <w:t xml:space="preserve">uestion 2.3.3-4 Do you agree that channel modelling of FR1 is </w:t>
      </w:r>
      <w:r>
        <w:rPr>
          <w:rFonts w:hint="eastAsia"/>
          <w:b/>
        </w:rPr>
        <w:t>“</w:t>
      </w:r>
      <w:r>
        <w:rPr>
          <w:b/>
        </w:rPr>
        <w:t>UMa with distance-dependent LoS probability function defined in Table 7.4.2-1 in TR 38.901”?</w:t>
      </w:r>
    </w:p>
    <w:tbl>
      <w:tblPr>
        <w:tblStyle w:val="af"/>
        <w:tblW w:w="0" w:type="auto"/>
        <w:tblLook w:val="04A0" w:firstRow="1" w:lastRow="0" w:firstColumn="1" w:lastColumn="0" w:noHBand="0" w:noVBand="1"/>
      </w:tblPr>
      <w:tblGrid>
        <w:gridCol w:w="2263"/>
        <w:gridCol w:w="2268"/>
        <w:gridCol w:w="5098"/>
      </w:tblGrid>
      <w:tr w:rsidR="00034B12" w14:paraId="7A73235A" w14:textId="77777777">
        <w:tc>
          <w:tcPr>
            <w:tcW w:w="2263" w:type="dxa"/>
          </w:tcPr>
          <w:p w14:paraId="6B209AEF"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CE4B071" w14:textId="77777777" w:rsidR="00034B12" w:rsidRDefault="00A16569">
            <w:pPr>
              <w:jc w:val="center"/>
              <w:rPr>
                <w:rFonts w:eastAsiaTheme="minorEastAsia"/>
              </w:rPr>
            </w:pPr>
            <w:r>
              <w:rPr>
                <w:rFonts w:eastAsiaTheme="minorEastAsia"/>
              </w:rPr>
              <w:t>Position: yes or no</w:t>
            </w:r>
          </w:p>
        </w:tc>
        <w:tc>
          <w:tcPr>
            <w:tcW w:w="5098" w:type="dxa"/>
          </w:tcPr>
          <w:p w14:paraId="4C51D55D"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7DD54A6B" w14:textId="77777777">
        <w:tc>
          <w:tcPr>
            <w:tcW w:w="2263" w:type="dxa"/>
          </w:tcPr>
          <w:p w14:paraId="2E203A58" w14:textId="77777777" w:rsidR="00034B12" w:rsidRDefault="00A16569">
            <w:pPr>
              <w:rPr>
                <w:rFonts w:eastAsiaTheme="minorEastAsia"/>
              </w:rPr>
            </w:pPr>
            <w:r>
              <w:rPr>
                <w:rFonts w:eastAsiaTheme="minorEastAsia" w:hint="eastAsia"/>
              </w:rPr>
              <w:t>NTT DOCOMO</w:t>
            </w:r>
          </w:p>
        </w:tc>
        <w:tc>
          <w:tcPr>
            <w:tcW w:w="2268" w:type="dxa"/>
          </w:tcPr>
          <w:p w14:paraId="256B052E" w14:textId="77777777" w:rsidR="00034B12" w:rsidRDefault="00A16569">
            <w:pPr>
              <w:rPr>
                <w:rFonts w:eastAsiaTheme="minorEastAsia"/>
              </w:rPr>
            </w:pPr>
            <w:r>
              <w:rPr>
                <w:rFonts w:eastAsiaTheme="minorEastAsia" w:hint="eastAsia"/>
              </w:rPr>
              <w:t>Yes</w:t>
            </w:r>
          </w:p>
        </w:tc>
        <w:tc>
          <w:tcPr>
            <w:tcW w:w="5098" w:type="dxa"/>
          </w:tcPr>
          <w:p w14:paraId="15B28CEE" w14:textId="77777777" w:rsidR="00034B12" w:rsidRDefault="00034B12">
            <w:pPr>
              <w:rPr>
                <w:rFonts w:eastAsiaTheme="minorEastAsia"/>
              </w:rPr>
            </w:pPr>
          </w:p>
        </w:tc>
      </w:tr>
      <w:tr w:rsidR="00034B12" w14:paraId="6A80F477" w14:textId="77777777">
        <w:trPr>
          <w:trHeight w:val="350"/>
        </w:trPr>
        <w:tc>
          <w:tcPr>
            <w:tcW w:w="2263" w:type="dxa"/>
            <w:vMerge w:val="restart"/>
          </w:tcPr>
          <w:p w14:paraId="7A94E168" w14:textId="756A8719" w:rsidR="00034B12" w:rsidRDefault="00034B12">
            <w:pPr>
              <w:rPr>
                <w:rFonts w:eastAsiaTheme="minorEastAsia"/>
              </w:rPr>
            </w:pPr>
          </w:p>
        </w:tc>
        <w:tc>
          <w:tcPr>
            <w:tcW w:w="2268" w:type="dxa"/>
            <w:vMerge w:val="restart"/>
          </w:tcPr>
          <w:p w14:paraId="3C983A68" w14:textId="026EF2F0" w:rsidR="00034B12" w:rsidRDefault="00034B12">
            <w:pPr>
              <w:rPr>
                <w:rFonts w:eastAsiaTheme="minorEastAsia"/>
              </w:rPr>
            </w:pPr>
          </w:p>
        </w:tc>
        <w:tc>
          <w:tcPr>
            <w:tcW w:w="5098" w:type="dxa"/>
            <w:vMerge w:val="restart"/>
          </w:tcPr>
          <w:p w14:paraId="370589B7" w14:textId="77777777" w:rsidR="00034B12" w:rsidRDefault="00034B12">
            <w:pPr>
              <w:rPr>
                <w:rFonts w:eastAsiaTheme="minorEastAsia"/>
              </w:rPr>
            </w:pPr>
          </w:p>
        </w:tc>
      </w:tr>
      <w:tr w:rsidR="00034B12" w14:paraId="5CDBF319" w14:textId="77777777">
        <w:trPr>
          <w:trHeight w:val="350"/>
        </w:trPr>
        <w:tc>
          <w:tcPr>
            <w:tcW w:w="2263" w:type="dxa"/>
            <w:vMerge w:val="restart"/>
          </w:tcPr>
          <w:p w14:paraId="702F61E7" w14:textId="77777777" w:rsidR="00034B12" w:rsidRDefault="00034B12">
            <w:pPr>
              <w:rPr>
                <w:rFonts w:eastAsiaTheme="minorEastAsia"/>
              </w:rPr>
            </w:pPr>
          </w:p>
        </w:tc>
        <w:tc>
          <w:tcPr>
            <w:tcW w:w="2268" w:type="dxa"/>
            <w:vMerge w:val="restart"/>
          </w:tcPr>
          <w:p w14:paraId="64CBD19A" w14:textId="77777777" w:rsidR="00034B12" w:rsidRDefault="00034B12">
            <w:pPr>
              <w:rPr>
                <w:rFonts w:eastAsiaTheme="minorEastAsia"/>
              </w:rPr>
            </w:pPr>
          </w:p>
        </w:tc>
        <w:tc>
          <w:tcPr>
            <w:tcW w:w="5098" w:type="dxa"/>
            <w:vMerge w:val="restart"/>
          </w:tcPr>
          <w:p w14:paraId="7A34F65B" w14:textId="77777777" w:rsidR="00034B12" w:rsidRDefault="00034B12">
            <w:pPr>
              <w:rPr>
                <w:rFonts w:eastAsiaTheme="minorEastAsia"/>
              </w:rPr>
            </w:pPr>
          </w:p>
        </w:tc>
      </w:tr>
    </w:tbl>
    <w:p w14:paraId="7D09F19A" w14:textId="77777777" w:rsidR="00034B12" w:rsidRDefault="00A16569">
      <w:pPr>
        <w:spacing w:beforeLines="50" w:before="120"/>
      </w:pPr>
      <w:r>
        <w:t>There are both 10 and 20MHz in current table 6.2.1-1[2]. 20MHz is proposed by [5][6]. Rapporteur think one bandwidth should be sufficient for evaluation.</w:t>
      </w:r>
    </w:p>
    <w:p w14:paraId="018693E4" w14:textId="77777777" w:rsidR="00034B12" w:rsidRDefault="00A16569">
      <w:pPr>
        <w:rPr>
          <w:b/>
        </w:rPr>
      </w:pPr>
      <w:r>
        <w:rPr>
          <w:rFonts w:hint="eastAsia"/>
          <w:b/>
        </w:rPr>
        <w:t>Q</w:t>
      </w:r>
      <w:r>
        <w:rPr>
          <w:b/>
        </w:rPr>
        <w:t>uestion 2.3.3-5 Do you agree that system bandwidth for FR1 is 20MHz? If no, please provide your suggested bandwidth</w:t>
      </w:r>
    </w:p>
    <w:tbl>
      <w:tblPr>
        <w:tblStyle w:val="af"/>
        <w:tblW w:w="0" w:type="auto"/>
        <w:tblLook w:val="04A0" w:firstRow="1" w:lastRow="0" w:firstColumn="1" w:lastColumn="0" w:noHBand="0" w:noVBand="1"/>
      </w:tblPr>
      <w:tblGrid>
        <w:gridCol w:w="2263"/>
        <w:gridCol w:w="2268"/>
        <w:gridCol w:w="5098"/>
      </w:tblGrid>
      <w:tr w:rsidR="00034B12" w14:paraId="44F11CF7" w14:textId="77777777">
        <w:tc>
          <w:tcPr>
            <w:tcW w:w="2263" w:type="dxa"/>
          </w:tcPr>
          <w:p w14:paraId="22E43785"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2832AACF" w14:textId="77777777" w:rsidR="00034B12" w:rsidRDefault="00A16569">
            <w:pPr>
              <w:jc w:val="center"/>
              <w:rPr>
                <w:rFonts w:eastAsiaTheme="minorEastAsia"/>
              </w:rPr>
            </w:pPr>
            <w:r>
              <w:rPr>
                <w:rFonts w:eastAsiaTheme="minorEastAsia"/>
              </w:rPr>
              <w:t>Position: yes or no</w:t>
            </w:r>
          </w:p>
        </w:tc>
        <w:tc>
          <w:tcPr>
            <w:tcW w:w="5098" w:type="dxa"/>
          </w:tcPr>
          <w:p w14:paraId="3ACF7CBC"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01767ADE" w14:textId="77777777">
        <w:tc>
          <w:tcPr>
            <w:tcW w:w="2263" w:type="dxa"/>
          </w:tcPr>
          <w:p w14:paraId="70F0F7A9" w14:textId="77777777" w:rsidR="00034B12" w:rsidRDefault="00A16569">
            <w:pPr>
              <w:rPr>
                <w:rFonts w:eastAsiaTheme="minorEastAsia"/>
              </w:rPr>
            </w:pPr>
            <w:r>
              <w:rPr>
                <w:rFonts w:eastAsiaTheme="minorEastAsia" w:hint="eastAsia"/>
              </w:rPr>
              <w:t>NTT DOCOMO</w:t>
            </w:r>
          </w:p>
        </w:tc>
        <w:tc>
          <w:tcPr>
            <w:tcW w:w="2268" w:type="dxa"/>
          </w:tcPr>
          <w:p w14:paraId="6759F69E" w14:textId="77777777" w:rsidR="00034B12" w:rsidRDefault="00A16569">
            <w:pPr>
              <w:rPr>
                <w:rFonts w:eastAsiaTheme="minorEastAsia"/>
              </w:rPr>
            </w:pPr>
            <w:r>
              <w:rPr>
                <w:rFonts w:eastAsiaTheme="minorEastAsia" w:hint="eastAsia"/>
              </w:rPr>
              <w:t>Yes</w:t>
            </w:r>
          </w:p>
        </w:tc>
        <w:tc>
          <w:tcPr>
            <w:tcW w:w="5098" w:type="dxa"/>
          </w:tcPr>
          <w:p w14:paraId="0156FEB8" w14:textId="77777777" w:rsidR="00034B12" w:rsidRDefault="00034B12">
            <w:pPr>
              <w:rPr>
                <w:rFonts w:eastAsiaTheme="minorEastAsia"/>
              </w:rPr>
            </w:pPr>
          </w:p>
        </w:tc>
      </w:tr>
      <w:tr w:rsidR="00034B12" w14:paraId="7B354C85" w14:textId="77777777">
        <w:trPr>
          <w:trHeight w:val="350"/>
        </w:trPr>
        <w:tc>
          <w:tcPr>
            <w:tcW w:w="2263" w:type="dxa"/>
            <w:vMerge w:val="restart"/>
          </w:tcPr>
          <w:p w14:paraId="39543599" w14:textId="7B520124" w:rsidR="00034B12" w:rsidRDefault="00034B12">
            <w:pPr>
              <w:rPr>
                <w:rFonts w:eastAsiaTheme="minorEastAsia"/>
              </w:rPr>
            </w:pPr>
          </w:p>
        </w:tc>
        <w:tc>
          <w:tcPr>
            <w:tcW w:w="2268" w:type="dxa"/>
            <w:vMerge w:val="restart"/>
          </w:tcPr>
          <w:p w14:paraId="6E98EE3B" w14:textId="12CDC6D8" w:rsidR="00034B12" w:rsidRDefault="00034B12">
            <w:pPr>
              <w:rPr>
                <w:rFonts w:eastAsiaTheme="minorEastAsia"/>
              </w:rPr>
            </w:pPr>
          </w:p>
        </w:tc>
        <w:tc>
          <w:tcPr>
            <w:tcW w:w="5098" w:type="dxa"/>
            <w:vMerge w:val="restart"/>
          </w:tcPr>
          <w:p w14:paraId="7BF82F23" w14:textId="77777777" w:rsidR="00034B12" w:rsidRDefault="00034B12">
            <w:pPr>
              <w:rPr>
                <w:rFonts w:eastAsiaTheme="minorEastAsia"/>
              </w:rPr>
            </w:pPr>
          </w:p>
        </w:tc>
      </w:tr>
      <w:tr w:rsidR="00034B12" w14:paraId="7A07E413" w14:textId="77777777">
        <w:trPr>
          <w:trHeight w:val="350"/>
        </w:trPr>
        <w:tc>
          <w:tcPr>
            <w:tcW w:w="2263" w:type="dxa"/>
            <w:vMerge w:val="restart"/>
          </w:tcPr>
          <w:p w14:paraId="46C57F6E" w14:textId="77777777" w:rsidR="00034B12" w:rsidRDefault="00034B12">
            <w:pPr>
              <w:rPr>
                <w:rFonts w:eastAsiaTheme="minorEastAsia"/>
              </w:rPr>
            </w:pPr>
          </w:p>
        </w:tc>
        <w:tc>
          <w:tcPr>
            <w:tcW w:w="2268" w:type="dxa"/>
            <w:vMerge w:val="restart"/>
          </w:tcPr>
          <w:p w14:paraId="21B67535" w14:textId="77777777" w:rsidR="00034B12" w:rsidRDefault="00034B12">
            <w:pPr>
              <w:rPr>
                <w:rFonts w:eastAsiaTheme="minorEastAsia"/>
              </w:rPr>
            </w:pPr>
          </w:p>
        </w:tc>
        <w:tc>
          <w:tcPr>
            <w:tcW w:w="5098" w:type="dxa"/>
            <w:vMerge w:val="restart"/>
          </w:tcPr>
          <w:p w14:paraId="6FBB2859" w14:textId="77777777" w:rsidR="00034B12" w:rsidRDefault="00034B12">
            <w:pPr>
              <w:rPr>
                <w:rFonts w:eastAsiaTheme="minorEastAsia"/>
              </w:rPr>
            </w:pPr>
          </w:p>
        </w:tc>
      </w:tr>
    </w:tbl>
    <w:p w14:paraId="1BC5B5F3" w14:textId="77777777" w:rsidR="00034B12" w:rsidRDefault="00A16569">
      <w:pPr>
        <w:spacing w:beforeLines="50" w:before="120"/>
      </w:pPr>
      <w:r>
        <w:lastRenderedPageBreak/>
        <w:t xml:space="preserve">For parameters which is missed from table 6.2.1-1[2], a value is recommended by rapporteur based on contributions at last RAN2 meeting. </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953"/>
        <w:gridCol w:w="2410"/>
      </w:tblGrid>
      <w:tr w:rsidR="00034B12" w14:paraId="1FAC147D" w14:textId="77777777">
        <w:trPr>
          <w:jc w:val="center"/>
        </w:trPr>
        <w:tc>
          <w:tcPr>
            <w:tcW w:w="1281" w:type="dxa"/>
            <w:shd w:val="clear" w:color="auto" w:fill="D9D9D9"/>
          </w:tcPr>
          <w:p w14:paraId="0AE1E74C" w14:textId="77777777" w:rsidR="00034B12" w:rsidRDefault="00A16569">
            <w:pPr>
              <w:pStyle w:val="TAH"/>
              <w:keepNext w:val="0"/>
              <w:keepLines w:val="0"/>
              <w:widowControl w:val="0"/>
              <w:jc w:val="left"/>
              <w:rPr>
                <w:rFonts w:cs="Arial"/>
                <w:szCs w:val="18"/>
              </w:rPr>
            </w:pPr>
            <w:r>
              <w:rPr>
                <w:rFonts w:cs="Arial"/>
                <w:szCs w:val="18"/>
              </w:rPr>
              <w:t>Parameter</w:t>
            </w:r>
          </w:p>
        </w:tc>
        <w:tc>
          <w:tcPr>
            <w:tcW w:w="5953" w:type="dxa"/>
            <w:shd w:val="clear" w:color="auto" w:fill="D9D9D9"/>
          </w:tcPr>
          <w:p w14:paraId="1773150B"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Value</w:t>
            </w:r>
          </w:p>
        </w:tc>
        <w:tc>
          <w:tcPr>
            <w:tcW w:w="2410" w:type="dxa"/>
            <w:shd w:val="clear" w:color="auto" w:fill="D9D9D9"/>
          </w:tcPr>
          <w:p w14:paraId="34FB16F2" w14:textId="77777777" w:rsidR="00034B12" w:rsidRDefault="00A16569">
            <w:pPr>
              <w:pStyle w:val="TAH"/>
              <w:keepNext w:val="0"/>
              <w:keepLines w:val="0"/>
              <w:widowControl w:val="0"/>
              <w:jc w:val="left"/>
              <w:rPr>
                <w:rFonts w:eastAsiaTheme="minorEastAsia" w:cs="Arial"/>
                <w:szCs w:val="18"/>
                <w:lang w:eastAsia="zh-CN"/>
              </w:rPr>
            </w:pPr>
            <w:r>
              <w:rPr>
                <w:rFonts w:eastAsiaTheme="minorEastAsia" w:cs="Arial"/>
                <w:szCs w:val="18"/>
                <w:lang w:eastAsia="zh-CN"/>
              </w:rPr>
              <w:t>comment</w:t>
            </w:r>
          </w:p>
        </w:tc>
      </w:tr>
      <w:tr w:rsidR="00034B12" w14:paraId="6B7ACDE6" w14:textId="77777777">
        <w:trPr>
          <w:jc w:val="center"/>
        </w:trPr>
        <w:tc>
          <w:tcPr>
            <w:tcW w:w="1281" w:type="dxa"/>
          </w:tcPr>
          <w:p w14:paraId="279AB955" w14:textId="77777777" w:rsidR="00034B12" w:rsidRDefault="00A16569">
            <w:pPr>
              <w:pStyle w:val="TAL"/>
              <w:keepNext w:val="0"/>
              <w:keepLines w:val="0"/>
              <w:widowControl w:val="0"/>
              <w:rPr>
                <w:rFonts w:cs="Arial"/>
                <w:szCs w:val="18"/>
              </w:rPr>
            </w:pPr>
            <w:r>
              <w:rPr>
                <w:rFonts w:eastAsia="Microsoft YaHei UI" w:cs="Arial"/>
                <w:color w:val="000000"/>
                <w:szCs w:val="18"/>
              </w:rPr>
              <w:t>Frequency Range</w:t>
            </w:r>
          </w:p>
        </w:tc>
        <w:tc>
          <w:tcPr>
            <w:tcW w:w="5953" w:type="dxa"/>
          </w:tcPr>
          <w:p w14:paraId="75C4B503" w14:textId="77777777" w:rsidR="00034B12" w:rsidRDefault="00A16569">
            <w:pPr>
              <w:pStyle w:val="TAC"/>
              <w:jc w:val="left"/>
            </w:pPr>
            <w:r>
              <w:t>FR1 only, 2GHz as baseline, optional for 4GHz (if R16 as baseline)</w:t>
            </w:r>
          </w:p>
          <w:p w14:paraId="16612AB4" w14:textId="77777777" w:rsidR="00034B12" w:rsidRDefault="00034B12">
            <w:pPr>
              <w:pStyle w:val="TAC"/>
              <w:jc w:val="left"/>
            </w:pPr>
          </w:p>
          <w:p w14:paraId="28B0038C" w14:textId="77777777" w:rsidR="00034B12" w:rsidRDefault="00A16569">
            <w:pPr>
              <w:pStyle w:val="TAL"/>
              <w:keepNext w:val="0"/>
              <w:keepLines w:val="0"/>
              <w:widowControl w:val="0"/>
            </w:pPr>
            <w:r>
              <w:t>FR1 only, 2GHz with duplexing gap of 200MHz between DL and UL, optional for 4GHz (if R17 as baseline)</w:t>
            </w:r>
          </w:p>
          <w:p w14:paraId="0384E8A1" w14:textId="77777777" w:rsidR="00034B12" w:rsidRDefault="00034B12">
            <w:pPr>
              <w:pStyle w:val="TAL"/>
              <w:keepNext w:val="0"/>
              <w:keepLines w:val="0"/>
              <w:widowControl w:val="0"/>
              <w:rPr>
                <w:rFonts w:eastAsia="Microsoft YaHei UI" w:cs="Arial"/>
                <w:color w:val="000000"/>
                <w:szCs w:val="18"/>
                <w:lang w:eastAsia="zh-CN"/>
              </w:rPr>
            </w:pPr>
          </w:p>
        </w:tc>
        <w:tc>
          <w:tcPr>
            <w:tcW w:w="2410" w:type="dxa"/>
          </w:tcPr>
          <w:p w14:paraId="1CDD2901" w14:textId="77777777" w:rsidR="00034B12" w:rsidRDefault="00A16569">
            <w:pPr>
              <w:pStyle w:val="TAC"/>
              <w:jc w:val="left"/>
              <w:rPr>
                <w:rFonts w:eastAsiaTheme="minorEastAsia"/>
                <w:lang w:eastAsia="zh-CN"/>
              </w:rPr>
            </w:pPr>
            <w:r>
              <w:rPr>
                <w:rFonts w:eastAsiaTheme="minorEastAsia"/>
                <w:lang w:eastAsia="zh-CN"/>
              </w:rPr>
              <w:t>Up to Question 2.3.3-2</w:t>
            </w:r>
          </w:p>
        </w:tc>
      </w:tr>
      <w:tr w:rsidR="00034B12" w14:paraId="2ADD7573" w14:textId="77777777">
        <w:trPr>
          <w:jc w:val="center"/>
        </w:trPr>
        <w:tc>
          <w:tcPr>
            <w:tcW w:w="1281" w:type="dxa"/>
          </w:tcPr>
          <w:p w14:paraId="6139D5C8" w14:textId="77777777" w:rsidR="00034B12" w:rsidRDefault="00A16569">
            <w:pPr>
              <w:pStyle w:val="TAL"/>
              <w:keepNext w:val="0"/>
              <w:keepLines w:val="0"/>
              <w:widowControl w:val="0"/>
              <w:rPr>
                <w:rFonts w:cs="Arial"/>
                <w:szCs w:val="18"/>
              </w:rPr>
            </w:pPr>
            <w:r>
              <w:rPr>
                <w:rFonts w:eastAsia="Microsoft YaHei UI" w:cs="Arial"/>
                <w:color w:val="000000"/>
                <w:szCs w:val="18"/>
              </w:rPr>
              <w:t>Deployment</w:t>
            </w:r>
          </w:p>
        </w:tc>
        <w:tc>
          <w:tcPr>
            <w:tcW w:w="5953" w:type="dxa"/>
          </w:tcPr>
          <w:p w14:paraId="02CB42C9" w14:textId="77777777" w:rsidR="00034B12" w:rsidRDefault="00A16569">
            <w:pPr>
              <w:keepNext/>
              <w:keepLines/>
              <w:spacing w:after="0"/>
              <w:rPr>
                <w:sz w:val="18"/>
              </w:rPr>
            </w:pPr>
            <w:r>
              <w:rPr>
                <w:sz w:val="18"/>
              </w:rPr>
              <w:t>Dense Urban (Macro only) is a baseline.</w:t>
            </w:r>
          </w:p>
          <w:p w14:paraId="4ACDC66D" w14:textId="77777777" w:rsidR="00034B12" w:rsidRDefault="00A16569">
            <w:pPr>
              <w:pStyle w:val="TAL"/>
              <w:keepNext w:val="0"/>
              <w:keepLines w:val="0"/>
              <w:widowControl w:val="0"/>
              <w:rPr>
                <w:rFonts w:eastAsia="Microsoft YaHei UI" w:cs="Arial"/>
                <w:color w:val="000000"/>
                <w:szCs w:val="18"/>
              </w:rPr>
            </w:pPr>
            <w:r>
              <w:t>Other scenarios (e.g., UMi@4GHz 2GHz, Urban Macro) are not precluded.</w:t>
            </w:r>
          </w:p>
        </w:tc>
        <w:tc>
          <w:tcPr>
            <w:tcW w:w="2410" w:type="dxa"/>
          </w:tcPr>
          <w:p w14:paraId="53422049" w14:textId="77777777" w:rsidR="00034B12" w:rsidRDefault="00A16569">
            <w:pPr>
              <w:keepNext/>
              <w:keepLines/>
              <w:spacing w:after="0"/>
              <w:rPr>
                <w:sz w:val="18"/>
              </w:rPr>
            </w:pPr>
            <w:r>
              <w:rPr>
                <w:sz w:val="18"/>
              </w:rPr>
              <w:t>Up to Question 2.3.3-3</w:t>
            </w:r>
          </w:p>
        </w:tc>
      </w:tr>
      <w:tr w:rsidR="00034B12" w14:paraId="235FAA6C" w14:textId="77777777">
        <w:trPr>
          <w:jc w:val="center"/>
        </w:trPr>
        <w:tc>
          <w:tcPr>
            <w:tcW w:w="1281" w:type="dxa"/>
          </w:tcPr>
          <w:p w14:paraId="0CEF89F5" w14:textId="77777777" w:rsidR="00034B12" w:rsidRDefault="00A16569">
            <w:pPr>
              <w:pStyle w:val="TAL"/>
              <w:keepNext w:val="0"/>
              <w:keepLines w:val="0"/>
              <w:widowControl w:val="0"/>
              <w:rPr>
                <w:rFonts w:cs="Arial"/>
                <w:szCs w:val="18"/>
              </w:rPr>
            </w:pPr>
            <w:r>
              <w:rPr>
                <w:rFonts w:eastAsia="Microsoft YaHei UI" w:cs="Arial"/>
                <w:color w:val="000000"/>
                <w:szCs w:val="18"/>
              </w:rPr>
              <w:t>Channel model</w:t>
            </w:r>
          </w:p>
        </w:tc>
        <w:tc>
          <w:tcPr>
            <w:tcW w:w="5953" w:type="dxa"/>
          </w:tcPr>
          <w:p w14:paraId="5C8C32ED" w14:textId="77777777" w:rsidR="00034B12" w:rsidRDefault="00A16569">
            <w:pPr>
              <w:pStyle w:val="TAL"/>
              <w:keepNext w:val="0"/>
              <w:keepLines w:val="0"/>
              <w:widowControl w:val="0"/>
              <w:rPr>
                <w:rFonts w:eastAsia="Microsoft YaHei UI" w:cs="Arial"/>
                <w:color w:val="000000"/>
                <w:szCs w:val="18"/>
                <w:lang w:eastAsia="zh-CN"/>
              </w:rPr>
            </w:pPr>
            <w:r>
              <w:t>According to TR 38.901</w:t>
            </w:r>
          </w:p>
        </w:tc>
        <w:tc>
          <w:tcPr>
            <w:tcW w:w="2410" w:type="dxa"/>
          </w:tcPr>
          <w:p w14:paraId="098A8D69" w14:textId="77777777" w:rsidR="00034B12" w:rsidRDefault="00A16569">
            <w:pPr>
              <w:pStyle w:val="TAL"/>
              <w:keepNext w:val="0"/>
              <w:keepLines w:val="0"/>
              <w:widowControl w:val="0"/>
              <w:rPr>
                <w:lang w:eastAsia="zh-CN"/>
              </w:rPr>
            </w:pPr>
            <w:r>
              <w:rPr>
                <w:lang w:eastAsia="zh-CN"/>
              </w:rPr>
              <w:t>Up to Question 2.3.3-4</w:t>
            </w:r>
          </w:p>
        </w:tc>
      </w:tr>
      <w:tr w:rsidR="00034B12" w14:paraId="31B8BEF2" w14:textId="77777777">
        <w:trPr>
          <w:jc w:val="center"/>
        </w:trPr>
        <w:tc>
          <w:tcPr>
            <w:tcW w:w="1281" w:type="dxa"/>
          </w:tcPr>
          <w:p w14:paraId="2819AA55" w14:textId="77777777" w:rsidR="00034B12" w:rsidRDefault="00A16569">
            <w:pPr>
              <w:pStyle w:val="TAL"/>
              <w:keepNext w:val="0"/>
              <w:keepLines w:val="0"/>
              <w:widowControl w:val="0"/>
              <w:rPr>
                <w:rFonts w:cs="Arial"/>
                <w:szCs w:val="18"/>
              </w:rPr>
            </w:pPr>
            <w:r>
              <w:rPr>
                <w:rFonts w:eastAsia="Microsoft YaHei UI" w:cs="Arial"/>
                <w:color w:val="000000"/>
                <w:szCs w:val="18"/>
              </w:rPr>
              <w:t>System BW</w:t>
            </w:r>
          </w:p>
        </w:tc>
        <w:tc>
          <w:tcPr>
            <w:tcW w:w="5953" w:type="dxa"/>
          </w:tcPr>
          <w:p w14:paraId="7BA84216" w14:textId="77777777" w:rsidR="00034B12" w:rsidRDefault="00A16569">
            <w:pPr>
              <w:pStyle w:val="TAC"/>
              <w:keepNext w:val="0"/>
              <w:keepLines w:val="0"/>
              <w:widowControl w:val="0"/>
              <w:jc w:val="left"/>
            </w:pPr>
            <w:r>
              <w:t>10 MHz for 15kHz as a baseline, and configurations which emulate larger BW, e.g., same sub-band size as 40/100 MHz with 30kHz, may be optionally considered. Above 15kHz is replaced with 30kHz SCS for 4GHz (if R16 as baseline)</w:t>
            </w:r>
          </w:p>
          <w:p w14:paraId="00FC4394" w14:textId="77777777" w:rsidR="00034B12" w:rsidRDefault="00034B12">
            <w:pPr>
              <w:pStyle w:val="TAC"/>
              <w:keepNext w:val="0"/>
              <w:keepLines w:val="0"/>
              <w:widowControl w:val="0"/>
              <w:jc w:val="left"/>
            </w:pPr>
          </w:p>
          <w:p w14:paraId="68B9225C" w14:textId="77777777" w:rsidR="00034B12" w:rsidRDefault="00A16569">
            <w:pPr>
              <w:pStyle w:val="TAL"/>
              <w:keepNext w:val="0"/>
              <w:keepLines w:val="0"/>
              <w:widowControl w:val="0"/>
              <w:rPr>
                <w:rFonts w:eastAsia="Microsoft YaHei UI" w:cs="Arial"/>
                <w:color w:val="000000"/>
                <w:szCs w:val="18"/>
                <w:lang w:eastAsia="zh-CN"/>
              </w:rPr>
            </w:pPr>
            <w:r>
              <w:t>20 MHz for 15kHz as a baseline (optional for 10 MHz with 15KHz), and configurations which emulate larger BW, e.g., same sub-band size as 40/100 MHz with 30kHz, may be optionally considered. Above 15kHz is replaced with 30kHz SCS for 4GHz (if R17 as baseline)</w:t>
            </w:r>
          </w:p>
        </w:tc>
        <w:tc>
          <w:tcPr>
            <w:tcW w:w="2410" w:type="dxa"/>
          </w:tcPr>
          <w:p w14:paraId="216819F6" w14:textId="77777777" w:rsidR="00034B12" w:rsidRDefault="00A16569">
            <w:pPr>
              <w:pStyle w:val="TAC"/>
              <w:keepNext w:val="0"/>
              <w:keepLines w:val="0"/>
              <w:widowControl w:val="0"/>
              <w:jc w:val="left"/>
              <w:rPr>
                <w:rFonts w:eastAsiaTheme="minorEastAsia"/>
                <w:lang w:eastAsia="zh-CN"/>
              </w:rPr>
            </w:pPr>
            <w:r>
              <w:rPr>
                <w:rFonts w:eastAsiaTheme="minorEastAsia"/>
                <w:lang w:eastAsia="zh-CN"/>
              </w:rPr>
              <w:t>Up to Question 2.3.3-5</w:t>
            </w:r>
          </w:p>
        </w:tc>
      </w:tr>
      <w:tr w:rsidR="00034B12" w14:paraId="164770BC" w14:textId="77777777">
        <w:trPr>
          <w:jc w:val="center"/>
        </w:trPr>
        <w:tc>
          <w:tcPr>
            <w:tcW w:w="1281" w:type="dxa"/>
          </w:tcPr>
          <w:p w14:paraId="178215D2" w14:textId="77777777" w:rsidR="00034B12" w:rsidRDefault="00A16569">
            <w:pPr>
              <w:pStyle w:val="TAL"/>
              <w:keepNext w:val="0"/>
              <w:keepLines w:val="0"/>
              <w:widowControl w:val="0"/>
              <w:rPr>
                <w:rFonts w:cs="Arial"/>
                <w:szCs w:val="18"/>
              </w:rPr>
            </w:pPr>
            <w:r>
              <w:rPr>
                <w:rFonts w:cs="Arial"/>
                <w:szCs w:val="18"/>
              </w:rPr>
              <w:t>UE Speed</w:t>
            </w:r>
          </w:p>
        </w:tc>
        <w:tc>
          <w:tcPr>
            <w:tcW w:w="5953" w:type="dxa"/>
          </w:tcPr>
          <w:p w14:paraId="748BCCD6" w14:textId="77777777" w:rsidR="00034B12" w:rsidRDefault="00034B12">
            <w:pPr>
              <w:pStyle w:val="TAL"/>
              <w:keepNext w:val="0"/>
              <w:keepLines w:val="0"/>
              <w:widowControl w:val="0"/>
              <w:rPr>
                <w:rFonts w:cs="Arial"/>
                <w:szCs w:val="18"/>
                <w:lang w:eastAsia="zh-CN"/>
              </w:rPr>
            </w:pPr>
          </w:p>
        </w:tc>
        <w:tc>
          <w:tcPr>
            <w:tcW w:w="2410" w:type="dxa"/>
          </w:tcPr>
          <w:p w14:paraId="323E2CBF" w14:textId="77777777" w:rsidR="00034B12" w:rsidRDefault="00A16569">
            <w:pPr>
              <w:pStyle w:val="TAL"/>
              <w:keepNext w:val="0"/>
              <w:keepLines w:val="0"/>
              <w:widowControl w:val="0"/>
              <w:rPr>
                <w:rFonts w:cs="Arial"/>
                <w:szCs w:val="18"/>
                <w:lang w:eastAsia="zh-CN"/>
              </w:rPr>
            </w:pPr>
            <w:r>
              <w:rPr>
                <w:rFonts w:cs="Arial"/>
                <w:szCs w:val="18"/>
                <w:lang w:eastAsia="zh-CN"/>
              </w:rPr>
              <w:t>Up to question 2.3.1.4</w:t>
            </w:r>
          </w:p>
        </w:tc>
      </w:tr>
      <w:tr w:rsidR="00034B12" w14:paraId="670E6550" w14:textId="77777777">
        <w:trPr>
          <w:jc w:val="center"/>
        </w:trPr>
        <w:tc>
          <w:tcPr>
            <w:tcW w:w="1281" w:type="dxa"/>
          </w:tcPr>
          <w:p w14:paraId="4DBC8B80" w14:textId="77777777" w:rsidR="00034B12" w:rsidRDefault="00A16569">
            <w:pPr>
              <w:pStyle w:val="TAL"/>
              <w:keepNext w:val="0"/>
              <w:keepLines w:val="0"/>
              <w:widowControl w:val="0"/>
              <w:rPr>
                <w:rFonts w:cs="Arial"/>
                <w:szCs w:val="18"/>
              </w:rPr>
            </w:pPr>
            <w:r>
              <w:rPr>
                <w:rFonts w:cs="Arial"/>
                <w:szCs w:val="18"/>
              </w:rPr>
              <w:t>UE distribution</w:t>
            </w:r>
          </w:p>
        </w:tc>
        <w:tc>
          <w:tcPr>
            <w:tcW w:w="5953" w:type="dxa"/>
          </w:tcPr>
          <w:p w14:paraId="554097F9" w14:textId="77777777" w:rsidR="00034B12" w:rsidRDefault="00A16569">
            <w:pPr>
              <w:widowControl w:val="0"/>
              <w:spacing w:after="0"/>
              <w:rPr>
                <w:rFonts w:cs="Arial"/>
                <w:color w:val="000000"/>
                <w:sz w:val="18"/>
                <w:szCs w:val="18"/>
                <w:lang w:val="en-US"/>
              </w:rPr>
            </w:pPr>
            <w:r>
              <w:rPr>
                <w:rFonts w:cs="Arial"/>
                <w:color w:val="000000"/>
                <w:sz w:val="18"/>
                <w:szCs w:val="18"/>
                <w:lang w:val="en-US"/>
              </w:rPr>
              <w:t>CSI compression: 80% indoor (3 km/h), 20% outdoor (30 km/h)</w:t>
            </w:r>
          </w:p>
          <w:p w14:paraId="2A130992" w14:textId="77777777" w:rsidR="00034B12" w:rsidRDefault="00A16569">
            <w:pPr>
              <w:pStyle w:val="TAL"/>
              <w:keepNext w:val="0"/>
              <w:keepLines w:val="0"/>
              <w:widowControl w:val="0"/>
              <w:rPr>
                <w:rFonts w:cs="Arial"/>
                <w:szCs w:val="18"/>
                <w:lang w:eastAsia="zh-CN"/>
              </w:rPr>
            </w:pPr>
            <w:r>
              <w:rPr>
                <w:rFonts w:eastAsia="宋体" w:cs="Arial"/>
                <w:color w:val="000000"/>
                <w:szCs w:val="18"/>
                <w:lang w:val="en-US" w:eastAsia="zh-CN"/>
              </w:rPr>
              <w:t xml:space="preserve">CSI prediction: 100% outdoor (10, 20, 30, 60, 120 km/h) including outdoor-to-indoor car penetration loss per TR 38.901 if the simulation assumes UEs inside vehicles. No explicit trajectory modeling considered for </w:t>
            </w:r>
            <w:proofErr w:type="gramStart"/>
            <w:r>
              <w:rPr>
                <w:rFonts w:eastAsia="宋体" w:cs="Arial"/>
                <w:color w:val="000000"/>
                <w:szCs w:val="18"/>
                <w:lang w:val="en-US" w:eastAsia="zh-CN"/>
              </w:rPr>
              <w:t>evaluations.</w:t>
            </w:r>
            <w:r>
              <w:rPr>
                <w:rFonts w:cs="Arial" w:hint="eastAsia"/>
                <w:szCs w:val="18"/>
                <w:lang w:eastAsia="zh-CN"/>
              </w:rPr>
              <w:t>p</w:t>
            </w:r>
            <w:r>
              <w:rPr>
                <w:rFonts w:cs="Arial"/>
                <w:szCs w:val="18"/>
                <w:lang w:eastAsia="zh-CN"/>
              </w:rPr>
              <w:t>lease</w:t>
            </w:r>
            <w:proofErr w:type="gramEnd"/>
            <w:r>
              <w:rPr>
                <w:rFonts w:cs="Arial"/>
                <w:szCs w:val="18"/>
                <w:lang w:eastAsia="zh-CN"/>
              </w:rPr>
              <w:t xml:space="preserve"> check question2.3.1.3-1</w:t>
            </w:r>
          </w:p>
        </w:tc>
        <w:tc>
          <w:tcPr>
            <w:tcW w:w="2410" w:type="dxa"/>
          </w:tcPr>
          <w:p w14:paraId="3762DEE9" w14:textId="77777777" w:rsidR="00034B12" w:rsidRDefault="00A16569">
            <w:pPr>
              <w:widowControl w:val="0"/>
              <w:spacing w:after="0"/>
              <w:rPr>
                <w:rFonts w:cs="Arial"/>
                <w:color w:val="000000"/>
                <w:sz w:val="18"/>
                <w:szCs w:val="18"/>
                <w:lang w:val="en-US"/>
              </w:rPr>
            </w:pPr>
            <w:r>
              <w:rPr>
                <w:rFonts w:cs="Arial"/>
                <w:color w:val="000000"/>
                <w:sz w:val="18"/>
                <w:szCs w:val="18"/>
                <w:lang w:val="en-US"/>
              </w:rPr>
              <w:t>Up to question 2.3.1.3</w:t>
            </w:r>
          </w:p>
        </w:tc>
      </w:tr>
      <w:tr w:rsidR="00034B12" w14:paraId="1FC471C2" w14:textId="77777777">
        <w:trPr>
          <w:jc w:val="center"/>
        </w:trPr>
        <w:tc>
          <w:tcPr>
            <w:tcW w:w="1281" w:type="dxa"/>
          </w:tcPr>
          <w:p w14:paraId="2E5191A5" w14:textId="77777777" w:rsidR="00034B12" w:rsidRDefault="00A16569">
            <w:pPr>
              <w:pStyle w:val="TAL"/>
              <w:keepNext w:val="0"/>
              <w:keepLines w:val="0"/>
              <w:widowControl w:val="0"/>
              <w:rPr>
                <w:rFonts w:cs="Arial"/>
                <w:szCs w:val="18"/>
              </w:rPr>
            </w:pPr>
            <w:r>
              <w:rPr>
                <w:rFonts w:cs="Arial"/>
                <w:szCs w:val="18"/>
              </w:rPr>
              <w:t>BS Antenna Configuration</w:t>
            </w:r>
          </w:p>
        </w:tc>
        <w:tc>
          <w:tcPr>
            <w:tcW w:w="5953" w:type="dxa"/>
          </w:tcPr>
          <w:p w14:paraId="0A4D29C8" w14:textId="77777777" w:rsidR="00034B12" w:rsidRDefault="00A16569">
            <w:pPr>
              <w:keepNext/>
              <w:keepLines/>
              <w:spacing w:after="0"/>
              <w:rPr>
                <w:rFonts w:cs="Arial"/>
                <w:color w:val="000000"/>
                <w:sz w:val="18"/>
                <w:szCs w:val="18"/>
                <w:lang w:val="en-US"/>
              </w:rPr>
            </w:pPr>
            <w:r>
              <w:rPr>
                <w:rFonts w:cs="Arial"/>
                <w:color w:val="000000"/>
                <w:sz w:val="18"/>
                <w:szCs w:val="18"/>
              </w:rPr>
              <w:t>Companies need to report which option(s) are used between</w:t>
            </w:r>
          </w:p>
          <w:p w14:paraId="4D48920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- 32 </w:t>
            </w:r>
            <w:proofErr w:type="gramStart"/>
            <w:r>
              <w:rPr>
                <w:rFonts w:cs="Arial"/>
                <w:color w:val="000000"/>
                <w:sz w:val="18"/>
                <w:szCs w:val="18"/>
                <w:lang w:val="fr-FR"/>
              </w:rPr>
              <w:t>ports:</w:t>
            </w:r>
            <w:proofErr w:type="gramEnd"/>
            <w:r>
              <w:rPr>
                <w:rFonts w:cs="Arial"/>
                <w:color w:val="000000"/>
                <w:sz w:val="18"/>
                <w:szCs w:val="18"/>
                <w:lang w:val="fr-FR"/>
              </w:rPr>
              <w:t xml:space="preserve"> (8,8,2,1,1,2,8), (dH,dV) = (0.5, 0.8)</w:t>
            </w:r>
            <w:r>
              <w:rPr>
                <w:rFonts w:cs="Arial"/>
                <w:color w:val="000000"/>
                <w:sz w:val="18"/>
                <w:szCs w:val="18"/>
              </w:rPr>
              <w:t>λ</w:t>
            </w:r>
          </w:p>
          <w:p w14:paraId="74171578" w14:textId="77777777" w:rsidR="00034B12" w:rsidRDefault="00A16569">
            <w:pPr>
              <w:keepNext/>
              <w:keepLines/>
              <w:spacing w:after="0"/>
              <w:rPr>
                <w:rFonts w:cs="Arial"/>
                <w:color w:val="000000"/>
                <w:sz w:val="18"/>
                <w:szCs w:val="18"/>
                <w:lang w:val="fr-FR"/>
              </w:rPr>
            </w:pPr>
            <w:r>
              <w:rPr>
                <w:rFonts w:cs="Arial"/>
                <w:color w:val="000000"/>
                <w:sz w:val="18"/>
                <w:szCs w:val="18"/>
                <w:lang w:val="fr-FR"/>
              </w:rPr>
              <w:t xml:space="preserve">- 16 </w:t>
            </w:r>
            <w:proofErr w:type="gramStart"/>
            <w:r>
              <w:rPr>
                <w:rFonts w:cs="Arial"/>
                <w:color w:val="000000"/>
                <w:sz w:val="18"/>
                <w:szCs w:val="18"/>
                <w:lang w:val="fr-FR"/>
              </w:rPr>
              <w:t>ports:</w:t>
            </w:r>
            <w:proofErr w:type="gramEnd"/>
            <w:r>
              <w:rPr>
                <w:rFonts w:cs="Arial"/>
                <w:color w:val="000000"/>
                <w:sz w:val="18"/>
                <w:szCs w:val="18"/>
                <w:lang w:val="fr-FR"/>
              </w:rPr>
              <w:t xml:space="preserve"> (8,4,2,1,1,2,4), (dH,dV) = (0.5, 0.8)</w:t>
            </w:r>
            <w:r>
              <w:rPr>
                <w:rFonts w:cs="Arial"/>
                <w:color w:val="000000"/>
                <w:sz w:val="18"/>
                <w:szCs w:val="18"/>
              </w:rPr>
              <w:t>λ</w:t>
            </w:r>
          </w:p>
          <w:p w14:paraId="349F9142" w14:textId="77777777" w:rsidR="00034B12" w:rsidRDefault="00A16569">
            <w:pPr>
              <w:pStyle w:val="TAL"/>
              <w:keepNext w:val="0"/>
              <w:keepLines w:val="0"/>
              <w:widowControl w:val="0"/>
              <w:rPr>
                <w:rFonts w:cs="Arial"/>
                <w:szCs w:val="18"/>
              </w:rPr>
            </w:pPr>
            <w:r>
              <w:rPr>
                <w:rFonts w:eastAsia="宋体" w:cs="Arial"/>
                <w:color w:val="000000"/>
                <w:szCs w:val="18"/>
                <w:lang w:eastAsia="zh-CN"/>
              </w:rPr>
              <w:t>Other configurations are not precluded.</w:t>
            </w:r>
          </w:p>
        </w:tc>
        <w:tc>
          <w:tcPr>
            <w:tcW w:w="2410" w:type="dxa"/>
          </w:tcPr>
          <w:p w14:paraId="689463C5" w14:textId="77777777" w:rsidR="00034B12" w:rsidRDefault="00A16569">
            <w:pPr>
              <w:keepNext/>
              <w:keepLines/>
              <w:spacing w:after="0"/>
              <w:rPr>
                <w:rFonts w:cs="Arial"/>
                <w:color w:val="000000"/>
                <w:sz w:val="18"/>
                <w:szCs w:val="18"/>
              </w:rPr>
            </w:pPr>
            <w:r>
              <w:rPr>
                <w:rFonts w:cs="Arial"/>
                <w:color w:val="000000"/>
                <w:sz w:val="18"/>
                <w:szCs w:val="18"/>
              </w:rPr>
              <w:t>No change</w:t>
            </w:r>
          </w:p>
        </w:tc>
      </w:tr>
      <w:tr w:rsidR="00034B12" w14:paraId="42B5C35D" w14:textId="77777777">
        <w:trPr>
          <w:jc w:val="center"/>
        </w:trPr>
        <w:tc>
          <w:tcPr>
            <w:tcW w:w="1281" w:type="dxa"/>
          </w:tcPr>
          <w:p w14:paraId="4E4CD640"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BS Antenna radiation pattern</w:t>
            </w:r>
          </w:p>
        </w:tc>
        <w:tc>
          <w:tcPr>
            <w:tcW w:w="5953" w:type="dxa"/>
          </w:tcPr>
          <w:p w14:paraId="74C4269F" w14:textId="77777777" w:rsidR="00034B12" w:rsidRDefault="00A16569">
            <w:pPr>
              <w:pStyle w:val="TAL"/>
              <w:keepNext w:val="0"/>
              <w:keepLines w:val="0"/>
              <w:widowControl w:val="0"/>
              <w:rPr>
                <w:rFonts w:eastAsia="Microsoft YaHei UI" w:cs="Arial"/>
                <w:color w:val="000000"/>
                <w:szCs w:val="18"/>
                <w:lang w:eastAsia="zh-CN"/>
              </w:rPr>
            </w:pPr>
            <w:r>
              <w:rPr>
                <w:rFonts w:cs="Arial"/>
                <w:szCs w:val="18"/>
              </w:rPr>
              <w:t>3-sector antenna radiation pattern, 8 dBi</w:t>
            </w:r>
          </w:p>
        </w:tc>
        <w:tc>
          <w:tcPr>
            <w:tcW w:w="2410" w:type="dxa"/>
          </w:tcPr>
          <w:p w14:paraId="240A85A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w:t>
            </w:r>
          </w:p>
        </w:tc>
      </w:tr>
      <w:tr w:rsidR="00034B12" w14:paraId="23C9CE9E" w14:textId="77777777">
        <w:trPr>
          <w:jc w:val="center"/>
        </w:trPr>
        <w:tc>
          <w:tcPr>
            <w:tcW w:w="1281" w:type="dxa"/>
          </w:tcPr>
          <w:p w14:paraId="52149802" w14:textId="77777777" w:rsidR="00034B12" w:rsidRDefault="00A16569">
            <w:pPr>
              <w:pStyle w:val="TAL"/>
              <w:keepNext w:val="0"/>
              <w:keepLines w:val="0"/>
              <w:widowControl w:val="0"/>
              <w:rPr>
                <w:rFonts w:cs="Arial"/>
                <w:szCs w:val="18"/>
              </w:rPr>
            </w:pPr>
            <w:r>
              <w:rPr>
                <w:rFonts w:eastAsia="Microsoft YaHei UI" w:cs="Arial"/>
                <w:color w:val="000000"/>
                <w:szCs w:val="18"/>
              </w:rPr>
              <w:t>UE Antenna Configuration</w:t>
            </w:r>
          </w:p>
        </w:tc>
        <w:tc>
          <w:tcPr>
            <w:tcW w:w="5953" w:type="dxa"/>
          </w:tcPr>
          <w:p w14:paraId="7B185AAB" w14:textId="77777777" w:rsidR="00034B12" w:rsidRDefault="00A16569">
            <w:pPr>
              <w:widowControl w:val="0"/>
              <w:spacing w:after="0"/>
              <w:rPr>
                <w:rFonts w:cs="Arial"/>
                <w:color w:val="000000"/>
                <w:sz w:val="18"/>
                <w:szCs w:val="18"/>
                <w:lang w:val="en-US"/>
              </w:rPr>
            </w:pPr>
            <w:r>
              <w:rPr>
                <w:rFonts w:cs="Arial"/>
                <w:color w:val="000000"/>
                <w:sz w:val="18"/>
                <w:szCs w:val="18"/>
              </w:rPr>
              <w:t>4RX: (1,2,2,1,1,1,2), (</w:t>
            </w:r>
            <w:proofErr w:type="gramStart"/>
            <w:r>
              <w:rPr>
                <w:rFonts w:cs="Arial"/>
                <w:color w:val="000000"/>
                <w:sz w:val="18"/>
                <w:szCs w:val="18"/>
              </w:rPr>
              <w:t>dH,dV</w:t>
            </w:r>
            <w:proofErr w:type="gramEnd"/>
            <w:r>
              <w:rPr>
                <w:rFonts w:cs="Arial"/>
                <w:color w:val="000000"/>
                <w:sz w:val="18"/>
                <w:szCs w:val="18"/>
              </w:rPr>
              <w:t>) = (0.5, 0.5)λ for (rank 1-4)</w:t>
            </w:r>
          </w:p>
          <w:p w14:paraId="705B3912" w14:textId="77777777" w:rsidR="00034B12" w:rsidRDefault="00A16569">
            <w:pPr>
              <w:widowControl w:val="0"/>
              <w:spacing w:after="0"/>
              <w:rPr>
                <w:rFonts w:cs="Arial"/>
                <w:color w:val="000000"/>
                <w:sz w:val="18"/>
                <w:szCs w:val="18"/>
                <w:lang w:val="en-US"/>
              </w:rPr>
            </w:pPr>
            <w:r>
              <w:rPr>
                <w:rFonts w:cs="Arial"/>
                <w:color w:val="000000"/>
                <w:sz w:val="18"/>
                <w:szCs w:val="18"/>
              </w:rPr>
              <w:t>2RX: (1,1,2,1,1,1,1), (</w:t>
            </w:r>
            <w:proofErr w:type="gramStart"/>
            <w:r>
              <w:rPr>
                <w:rFonts w:cs="Arial"/>
                <w:color w:val="000000"/>
                <w:sz w:val="18"/>
                <w:szCs w:val="18"/>
              </w:rPr>
              <w:t>dH,dV</w:t>
            </w:r>
            <w:proofErr w:type="gramEnd"/>
            <w:r>
              <w:rPr>
                <w:rFonts w:cs="Arial"/>
                <w:color w:val="000000"/>
                <w:sz w:val="18"/>
                <w:szCs w:val="18"/>
              </w:rPr>
              <w:t>) = (0.5, 0.5)λ for (rank 1,2)</w:t>
            </w:r>
          </w:p>
          <w:p w14:paraId="76A9578E" w14:textId="77777777" w:rsidR="00034B12" w:rsidRDefault="00A16569">
            <w:pPr>
              <w:pStyle w:val="TAL"/>
              <w:keepNext w:val="0"/>
              <w:keepLines w:val="0"/>
              <w:widowControl w:val="0"/>
              <w:rPr>
                <w:rFonts w:eastAsia="Microsoft YaHei UI" w:cs="Arial"/>
                <w:color w:val="000000"/>
                <w:szCs w:val="18"/>
              </w:rPr>
            </w:pPr>
            <w:proofErr w:type="gramStart"/>
            <w:r>
              <w:rPr>
                <w:rFonts w:eastAsia="宋体" w:cs="Arial"/>
                <w:color w:val="000000"/>
                <w:szCs w:val="18"/>
                <w:lang w:eastAsia="zh-CN"/>
              </w:rPr>
              <w:t>Other</w:t>
            </w:r>
            <w:proofErr w:type="gramEnd"/>
            <w:r>
              <w:rPr>
                <w:rFonts w:eastAsia="宋体" w:cs="Arial"/>
                <w:color w:val="000000"/>
                <w:szCs w:val="18"/>
                <w:lang w:eastAsia="zh-CN"/>
              </w:rPr>
              <w:t xml:space="preserve"> configuration is not precluded.</w:t>
            </w:r>
          </w:p>
        </w:tc>
        <w:tc>
          <w:tcPr>
            <w:tcW w:w="2410" w:type="dxa"/>
          </w:tcPr>
          <w:p w14:paraId="5990D1B4" w14:textId="77777777" w:rsidR="00034B12" w:rsidRDefault="00034B12">
            <w:pPr>
              <w:widowControl w:val="0"/>
              <w:spacing w:after="0"/>
              <w:rPr>
                <w:rFonts w:cs="Arial"/>
                <w:color w:val="000000"/>
                <w:sz w:val="18"/>
                <w:szCs w:val="18"/>
              </w:rPr>
            </w:pPr>
          </w:p>
        </w:tc>
      </w:tr>
      <w:tr w:rsidR="00034B12" w14:paraId="29E382B7" w14:textId="77777777">
        <w:trPr>
          <w:jc w:val="center"/>
        </w:trPr>
        <w:tc>
          <w:tcPr>
            <w:tcW w:w="1281" w:type="dxa"/>
          </w:tcPr>
          <w:p w14:paraId="10085047" w14:textId="77777777" w:rsidR="00034B12" w:rsidRDefault="00A16569">
            <w:pPr>
              <w:pStyle w:val="TAL"/>
              <w:keepNext w:val="0"/>
              <w:keepLines w:val="0"/>
              <w:widowControl w:val="0"/>
              <w:rPr>
                <w:rFonts w:cs="Arial"/>
                <w:szCs w:val="18"/>
              </w:rPr>
            </w:pPr>
            <w:r>
              <w:rPr>
                <w:rFonts w:eastAsia="Microsoft YaHei UI" w:cs="Arial"/>
                <w:color w:val="000000"/>
                <w:szCs w:val="18"/>
                <w:highlight w:val="yellow"/>
              </w:rPr>
              <w:t>UE Antenna radiation pattern</w:t>
            </w:r>
          </w:p>
        </w:tc>
        <w:tc>
          <w:tcPr>
            <w:tcW w:w="5953" w:type="dxa"/>
          </w:tcPr>
          <w:p w14:paraId="29FC7535"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Omni-direction</w:t>
            </w:r>
          </w:p>
        </w:tc>
        <w:tc>
          <w:tcPr>
            <w:tcW w:w="2410" w:type="dxa"/>
          </w:tcPr>
          <w:p w14:paraId="55293BAF" w14:textId="77777777" w:rsidR="00034B12" w:rsidRDefault="00A16569">
            <w:pPr>
              <w:pStyle w:val="TAL"/>
              <w:keepNext w:val="0"/>
              <w:keepLines w:val="0"/>
              <w:widowControl w:val="0"/>
              <w:rPr>
                <w:rFonts w:eastAsia="Microsoft YaHei UI" w:cs="Arial"/>
                <w:color w:val="000000"/>
                <w:szCs w:val="18"/>
                <w:lang w:eastAsia="zh-CN"/>
              </w:rPr>
            </w:pPr>
            <w:r>
              <w:rPr>
                <w:rFonts w:eastAsia="Microsoft YaHei UI" w:cs="Arial"/>
                <w:color w:val="000000"/>
                <w:szCs w:val="18"/>
                <w:lang w:eastAsia="zh-CN"/>
              </w:rPr>
              <w:t>Proposed by [5][8]</w:t>
            </w:r>
          </w:p>
        </w:tc>
      </w:tr>
      <w:tr w:rsidR="00034B12" w14:paraId="694DCAB6" w14:textId="77777777">
        <w:trPr>
          <w:jc w:val="center"/>
        </w:trPr>
        <w:tc>
          <w:tcPr>
            <w:tcW w:w="1281" w:type="dxa"/>
          </w:tcPr>
          <w:p w14:paraId="181A6DAA" w14:textId="77777777" w:rsidR="00034B12" w:rsidRDefault="00A16569">
            <w:pPr>
              <w:pStyle w:val="TAL"/>
              <w:keepNext w:val="0"/>
              <w:keepLines w:val="0"/>
              <w:widowControl w:val="0"/>
              <w:rPr>
                <w:rFonts w:eastAsia="Microsoft YaHei UI" w:cs="Arial"/>
                <w:color w:val="000000"/>
                <w:szCs w:val="18"/>
              </w:rPr>
            </w:pPr>
            <w:r>
              <w:rPr>
                <w:rFonts w:cs="Arial"/>
                <w:szCs w:val="18"/>
              </w:rPr>
              <w:t>BS Tx Power</w:t>
            </w:r>
          </w:p>
        </w:tc>
        <w:tc>
          <w:tcPr>
            <w:tcW w:w="5953" w:type="dxa"/>
          </w:tcPr>
          <w:p w14:paraId="48EDDBAA" w14:textId="77777777" w:rsidR="00034B12" w:rsidRDefault="00A16569">
            <w:pPr>
              <w:pStyle w:val="TAL"/>
              <w:keepNext w:val="0"/>
              <w:keepLines w:val="0"/>
              <w:widowControl w:val="0"/>
              <w:rPr>
                <w:rFonts w:cs="Arial"/>
                <w:szCs w:val="18"/>
              </w:rPr>
            </w:pPr>
            <w:r>
              <w:rPr>
                <w:rFonts w:eastAsia="宋体" w:cs="Arial"/>
                <w:color w:val="000000"/>
                <w:szCs w:val="18"/>
                <w:lang w:eastAsia="zh-CN"/>
              </w:rPr>
              <w:t>41 dBm for 10MHz, 44dBm for 20MHz, 47dBm for 40MHz</w:t>
            </w:r>
          </w:p>
        </w:tc>
        <w:tc>
          <w:tcPr>
            <w:tcW w:w="2410" w:type="dxa"/>
          </w:tcPr>
          <w:p w14:paraId="6810D87B" w14:textId="77777777" w:rsidR="00034B12" w:rsidRDefault="00A16569">
            <w:pPr>
              <w:pStyle w:val="TAL"/>
              <w:keepNext w:val="0"/>
              <w:keepLines w:val="0"/>
              <w:widowControl w:val="0"/>
              <w:rPr>
                <w:rFonts w:eastAsia="宋体" w:cs="Arial"/>
                <w:color w:val="000000"/>
                <w:szCs w:val="18"/>
                <w:lang w:eastAsia="zh-CN"/>
              </w:rPr>
            </w:pPr>
            <w:r>
              <w:rPr>
                <w:lang w:eastAsia="zh-CN"/>
              </w:rPr>
              <w:t>Up to Question 2.3.3-5</w:t>
            </w:r>
          </w:p>
        </w:tc>
      </w:tr>
      <w:tr w:rsidR="00034B12" w14:paraId="4A76D048" w14:textId="77777777">
        <w:trPr>
          <w:jc w:val="center"/>
        </w:trPr>
        <w:tc>
          <w:tcPr>
            <w:tcW w:w="1281" w:type="dxa"/>
          </w:tcPr>
          <w:p w14:paraId="686694C3" w14:textId="77777777" w:rsidR="00034B12" w:rsidRDefault="00A16569">
            <w:pPr>
              <w:pStyle w:val="TAL"/>
              <w:keepNext w:val="0"/>
              <w:keepLines w:val="0"/>
              <w:widowControl w:val="0"/>
              <w:rPr>
                <w:rFonts w:cs="Arial"/>
                <w:szCs w:val="18"/>
              </w:rPr>
            </w:pPr>
            <w:r>
              <w:rPr>
                <w:rFonts w:cs="Arial"/>
                <w:szCs w:val="18"/>
                <w:highlight w:val="yellow"/>
              </w:rPr>
              <w:t>Maximum UE Tx Power</w:t>
            </w:r>
          </w:p>
        </w:tc>
        <w:tc>
          <w:tcPr>
            <w:tcW w:w="5953" w:type="dxa"/>
          </w:tcPr>
          <w:p w14:paraId="4265E537" w14:textId="77777777" w:rsidR="00034B12" w:rsidRDefault="00A16569">
            <w:pPr>
              <w:pStyle w:val="TAL"/>
              <w:keepNext w:val="0"/>
              <w:keepLines w:val="0"/>
              <w:widowControl w:val="0"/>
              <w:rPr>
                <w:rFonts w:cs="Arial"/>
                <w:szCs w:val="18"/>
                <w:lang w:eastAsia="zh-CN"/>
              </w:rPr>
            </w:pPr>
            <w:r>
              <w:rPr>
                <w:rFonts w:cs="Arial" w:hint="eastAsia"/>
                <w:szCs w:val="18"/>
                <w:lang w:eastAsia="zh-CN"/>
              </w:rPr>
              <w:t>2</w:t>
            </w:r>
            <w:r>
              <w:rPr>
                <w:rFonts w:cs="Arial"/>
                <w:szCs w:val="18"/>
                <w:lang w:eastAsia="zh-CN"/>
              </w:rPr>
              <w:t>3dbm</w:t>
            </w:r>
          </w:p>
        </w:tc>
        <w:tc>
          <w:tcPr>
            <w:tcW w:w="2410" w:type="dxa"/>
          </w:tcPr>
          <w:p w14:paraId="5A1749CB" w14:textId="77777777" w:rsidR="00034B12" w:rsidRDefault="00A16569">
            <w:pPr>
              <w:pStyle w:val="TAL"/>
              <w:keepNext w:val="0"/>
              <w:keepLines w:val="0"/>
              <w:widowControl w:val="0"/>
              <w:rPr>
                <w:rFonts w:cs="Arial"/>
                <w:szCs w:val="18"/>
                <w:lang w:eastAsia="zh-CN"/>
              </w:rPr>
            </w:pPr>
            <w:r>
              <w:rPr>
                <w:rFonts w:cs="Arial"/>
                <w:szCs w:val="18"/>
                <w:lang w:eastAsia="zh-CN"/>
              </w:rPr>
              <w:t>Proposed by [4][5]</w:t>
            </w:r>
          </w:p>
        </w:tc>
      </w:tr>
      <w:tr w:rsidR="00034B12" w14:paraId="5C51FD33" w14:textId="77777777">
        <w:trPr>
          <w:jc w:val="center"/>
        </w:trPr>
        <w:tc>
          <w:tcPr>
            <w:tcW w:w="1281" w:type="dxa"/>
          </w:tcPr>
          <w:p w14:paraId="4B212456" w14:textId="77777777" w:rsidR="00034B12" w:rsidRDefault="00A16569">
            <w:pPr>
              <w:pStyle w:val="TAL"/>
              <w:keepNext w:val="0"/>
              <w:keepLines w:val="0"/>
              <w:widowControl w:val="0"/>
              <w:rPr>
                <w:rFonts w:cs="Arial"/>
                <w:szCs w:val="18"/>
              </w:rPr>
            </w:pPr>
            <w:r>
              <w:rPr>
                <w:rFonts w:cs="Arial"/>
                <w:szCs w:val="18"/>
                <w:highlight w:val="yellow"/>
              </w:rPr>
              <w:t>BS receiver Noise Figure</w:t>
            </w:r>
          </w:p>
        </w:tc>
        <w:tc>
          <w:tcPr>
            <w:tcW w:w="5953" w:type="dxa"/>
          </w:tcPr>
          <w:p w14:paraId="517BCA56" w14:textId="77777777" w:rsidR="00034B12" w:rsidRDefault="00A16569">
            <w:pPr>
              <w:pStyle w:val="TAL"/>
              <w:keepNext w:val="0"/>
              <w:keepLines w:val="0"/>
              <w:widowControl w:val="0"/>
              <w:rPr>
                <w:rFonts w:cs="Arial"/>
                <w:szCs w:val="18"/>
                <w:lang w:eastAsia="zh-CN"/>
              </w:rPr>
            </w:pPr>
            <w:r>
              <w:rPr>
                <w:rFonts w:cs="Arial" w:hint="eastAsia"/>
                <w:szCs w:val="18"/>
                <w:lang w:eastAsia="zh-CN"/>
              </w:rPr>
              <w:t>5</w:t>
            </w:r>
            <w:r>
              <w:rPr>
                <w:rFonts w:cs="Arial"/>
                <w:szCs w:val="18"/>
                <w:lang w:eastAsia="zh-CN"/>
              </w:rPr>
              <w:t>db</w:t>
            </w:r>
          </w:p>
        </w:tc>
        <w:tc>
          <w:tcPr>
            <w:tcW w:w="2410" w:type="dxa"/>
          </w:tcPr>
          <w:p w14:paraId="150E2FF1" w14:textId="77777777" w:rsidR="00034B12" w:rsidRDefault="00A16569">
            <w:pPr>
              <w:pStyle w:val="TAL"/>
              <w:keepNext w:val="0"/>
              <w:keepLines w:val="0"/>
              <w:widowControl w:val="0"/>
              <w:rPr>
                <w:rFonts w:cs="Arial"/>
                <w:szCs w:val="18"/>
                <w:lang w:eastAsia="zh-CN"/>
              </w:rPr>
            </w:pPr>
            <w:r>
              <w:rPr>
                <w:rFonts w:cs="Arial"/>
                <w:szCs w:val="18"/>
                <w:lang w:eastAsia="zh-CN"/>
              </w:rPr>
              <w:t>Proposed by [5][6]</w:t>
            </w:r>
          </w:p>
        </w:tc>
      </w:tr>
      <w:tr w:rsidR="00034B12" w14:paraId="5168F565" w14:textId="77777777">
        <w:trPr>
          <w:jc w:val="center"/>
        </w:trPr>
        <w:tc>
          <w:tcPr>
            <w:tcW w:w="1281" w:type="dxa"/>
          </w:tcPr>
          <w:p w14:paraId="506B86C3" w14:textId="77777777" w:rsidR="00034B12" w:rsidRDefault="00A16569">
            <w:pPr>
              <w:pStyle w:val="TAL"/>
              <w:keepNext w:val="0"/>
              <w:keepLines w:val="0"/>
              <w:widowControl w:val="0"/>
              <w:rPr>
                <w:rFonts w:cs="Arial"/>
                <w:szCs w:val="18"/>
              </w:rPr>
            </w:pPr>
            <w:r>
              <w:rPr>
                <w:rFonts w:cs="Arial"/>
                <w:szCs w:val="18"/>
              </w:rPr>
              <w:t>UE receiver Noise Figure</w:t>
            </w:r>
          </w:p>
        </w:tc>
        <w:tc>
          <w:tcPr>
            <w:tcW w:w="5953" w:type="dxa"/>
          </w:tcPr>
          <w:p w14:paraId="481DBCA2" w14:textId="77777777" w:rsidR="00034B12" w:rsidRDefault="00A16569">
            <w:pPr>
              <w:pStyle w:val="TAL"/>
              <w:keepNext w:val="0"/>
              <w:keepLines w:val="0"/>
              <w:widowControl w:val="0"/>
              <w:rPr>
                <w:rFonts w:cs="Arial"/>
                <w:szCs w:val="18"/>
              </w:rPr>
            </w:pPr>
            <w:r>
              <w:rPr>
                <w:rFonts w:eastAsia="宋体" w:cs="Arial"/>
                <w:color w:val="000000"/>
                <w:szCs w:val="18"/>
                <w:lang w:eastAsia="zh-CN"/>
              </w:rPr>
              <w:t>9dB</w:t>
            </w:r>
          </w:p>
        </w:tc>
        <w:tc>
          <w:tcPr>
            <w:tcW w:w="2410" w:type="dxa"/>
          </w:tcPr>
          <w:p w14:paraId="37DA6BDE" w14:textId="77777777" w:rsidR="00034B12" w:rsidRDefault="00034B12">
            <w:pPr>
              <w:pStyle w:val="TAL"/>
              <w:keepNext w:val="0"/>
              <w:keepLines w:val="0"/>
              <w:widowControl w:val="0"/>
              <w:rPr>
                <w:rFonts w:eastAsia="宋体" w:cs="Arial"/>
                <w:color w:val="000000"/>
                <w:szCs w:val="18"/>
                <w:lang w:eastAsia="zh-CN"/>
              </w:rPr>
            </w:pPr>
          </w:p>
        </w:tc>
      </w:tr>
      <w:tr w:rsidR="00034B12" w14:paraId="2F4DB0E6" w14:textId="77777777">
        <w:trPr>
          <w:jc w:val="center"/>
        </w:trPr>
        <w:tc>
          <w:tcPr>
            <w:tcW w:w="1281" w:type="dxa"/>
          </w:tcPr>
          <w:p w14:paraId="429B040D" w14:textId="77777777" w:rsidR="00034B12" w:rsidRDefault="00A16569">
            <w:pPr>
              <w:pStyle w:val="TAL"/>
              <w:keepNext w:val="0"/>
              <w:keepLines w:val="0"/>
              <w:widowControl w:val="0"/>
              <w:rPr>
                <w:rFonts w:cs="Arial"/>
                <w:szCs w:val="18"/>
              </w:rPr>
            </w:pPr>
            <w:r>
              <w:rPr>
                <w:rFonts w:cs="Arial"/>
                <w:szCs w:val="18"/>
              </w:rPr>
              <w:t>Inter site distance</w:t>
            </w:r>
          </w:p>
        </w:tc>
        <w:tc>
          <w:tcPr>
            <w:tcW w:w="5953" w:type="dxa"/>
          </w:tcPr>
          <w:p w14:paraId="4FF730D3" w14:textId="77777777" w:rsidR="00034B12" w:rsidRDefault="00A16569">
            <w:pPr>
              <w:pStyle w:val="TAL"/>
              <w:keepNext w:val="0"/>
              <w:keepLines w:val="0"/>
              <w:widowControl w:val="0"/>
              <w:rPr>
                <w:rFonts w:cs="Arial"/>
                <w:szCs w:val="18"/>
                <w:lang w:eastAsia="zh-CN"/>
              </w:rPr>
            </w:pPr>
            <w:r>
              <w:rPr>
                <w:rFonts w:cs="Arial"/>
                <w:szCs w:val="18"/>
                <w:lang w:eastAsia="zh-CN"/>
              </w:rPr>
              <w:t>200m</w:t>
            </w:r>
          </w:p>
        </w:tc>
        <w:tc>
          <w:tcPr>
            <w:tcW w:w="2410" w:type="dxa"/>
          </w:tcPr>
          <w:p w14:paraId="59190124" w14:textId="77777777" w:rsidR="00034B12" w:rsidRDefault="00A16569">
            <w:pPr>
              <w:pStyle w:val="TAL"/>
              <w:keepNext w:val="0"/>
              <w:keepLines w:val="0"/>
              <w:widowControl w:val="0"/>
              <w:rPr>
                <w:rFonts w:cs="Arial"/>
                <w:szCs w:val="18"/>
                <w:lang w:eastAsia="zh-CN"/>
              </w:rPr>
            </w:pPr>
            <w:r>
              <w:rPr>
                <w:rFonts w:cs="Arial"/>
                <w:szCs w:val="18"/>
                <w:lang w:eastAsia="zh-CN"/>
              </w:rPr>
              <w:t>Up to Question 2.3.3-3</w:t>
            </w:r>
          </w:p>
        </w:tc>
      </w:tr>
      <w:tr w:rsidR="00034B12" w14:paraId="3337B5E0" w14:textId="77777777">
        <w:trPr>
          <w:jc w:val="center"/>
        </w:trPr>
        <w:tc>
          <w:tcPr>
            <w:tcW w:w="1281" w:type="dxa"/>
          </w:tcPr>
          <w:p w14:paraId="528833D5" w14:textId="77777777" w:rsidR="00034B12" w:rsidRDefault="00A16569">
            <w:pPr>
              <w:pStyle w:val="TAL"/>
              <w:keepNext w:val="0"/>
              <w:keepLines w:val="0"/>
              <w:widowControl w:val="0"/>
              <w:rPr>
                <w:rFonts w:cs="Arial"/>
                <w:szCs w:val="18"/>
              </w:rPr>
            </w:pPr>
            <w:r>
              <w:rPr>
                <w:rFonts w:cs="Arial"/>
                <w:szCs w:val="18"/>
              </w:rPr>
              <w:t>BS Antenna height</w:t>
            </w:r>
          </w:p>
        </w:tc>
        <w:tc>
          <w:tcPr>
            <w:tcW w:w="5953" w:type="dxa"/>
          </w:tcPr>
          <w:p w14:paraId="4E3948C5" w14:textId="77777777" w:rsidR="00034B12" w:rsidRDefault="00A16569">
            <w:pPr>
              <w:pStyle w:val="TAL"/>
              <w:keepNext w:val="0"/>
              <w:keepLines w:val="0"/>
              <w:widowControl w:val="0"/>
              <w:rPr>
                <w:rFonts w:cs="Arial"/>
                <w:szCs w:val="18"/>
              </w:rPr>
            </w:pPr>
            <w:r>
              <w:rPr>
                <w:rFonts w:eastAsia="宋体" w:cs="Arial"/>
                <w:color w:val="000000"/>
                <w:szCs w:val="18"/>
                <w:lang w:eastAsia="zh-CN"/>
              </w:rPr>
              <w:t>25m</w:t>
            </w:r>
          </w:p>
        </w:tc>
        <w:tc>
          <w:tcPr>
            <w:tcW w:w="2410" w:type="dxa"/>
          </w:tcPr>
          <w:p w14:paraId="06A997F8" w14:textId="77777777" w:rsidR="00034B12" w:rsidRDefault="00034B12">
            <w:pPr>
              <w:pStyle w:val="TAL"/>
              <w:keepNext w:val="0"/>
              <w:keepLines w:val="0"/>
              <w:widowControl w:val="0"/>
              <w:rPr>
                <w:rFonts w:eastAsia="宋体" w:cs="Arial"/>
                <w:color w:val="000000"/>
                <w:szCs w:val="18"/>
                <w:lang w:eastAsia="zh-CN"/>
              </w:rPr>
            </w:pPr>
          </w:p>
        </w:tc>
      </w:tr>
      <w:tr w:rsidR="00034B12" w14:paraId="78B9527A" w14:textId="77777777">
        <w:trPr>
          <w:jc w:val="center"/>
        </w:trPr>
        <w:tc>
          <w:tcPr>
            <w:tcW w:w="1281" w:type="dxa"/>
          </w:tcPr>
          <w:p w14:paraId="7B490F5D" w14:textId="77777777" w:rsidR="00034B12" w:rsidRDefault="00A16569">
            <w:pPr>
              <w:pStyle w:val="TAL"/>
              <w:keepNext w:val="0"/>
              <w:keepLines w:val="0"/>
              <w:widowControl w:val="0"/>
              <w:rPr>
                <w:rFonts w:cs="Arial"/>
                <w:szCs w:val="18"/>
              </w:rPr>
            </w:pPr>
            <w:r>
              <w:rPr>
                <w:rFonts w:cs="Arial"/>
                <w:szCs w:val="18"/>
                <w:highlight w:val="yellow"/>
              </w:rPr>
              <w:t>UE Antenna height</w:t>
            </w:r>
          </w:p>
        </w:tc>
        <w:tc>
          <w:tcPr>
            <w:tcW w:w="5953" w:type="dxa"/>
          </w:tcPr>
          <w:p w14:paraId="3CDF5D71" w14:textId="77777777" w:rsidR="00034B12" w:rsidRDefault="00A16569">
            <w:pPr>
              <w:pStyle w:val="TAL"/>
              <w:keepNext w:val="0"/>
              <w:keepLines w:val="0"/>
              <w:widowControl w:val="0"/>
              <w:rPr>
                <w:rFonts w:cs="Arial"/>
                <w:szCs w:val="18"/>
              </w:rPr>
            </w:pPr>
            <w:r>
              <w:rPr>
                <w:rFonts w:eastAsia="宋体" w:cs="Arial"/>
                <w:color w:val="000000"/>
                <w:szCs w:val="18"/>
                <w:lang w:eastAsia="zh-CN"/>
              </w:rPr>
              <w:t>Follow TR36.873</w:t>
            </w:r>
            <w:r>
              <w:rPr>
                <w:rFonts w:eastAsia="宋体" w:cs="Arial" w:hint="eastAsia"/>
                <w:color w:val="000000"/>
                <w:szCs w:val="18"/>
                <w:lang w:eastAsia="zh-CN"/>
              </w:rPr>
              <w:t>,</w:t>
            </w:r>
            <w:r>
              <w:rPr>
                <w:rFonts w:eastAsia="宋体" w:cs="Arial"/>
                <w:color w:val="000000"/>
                <w:szCs w:val="18"/>
                <w:lang w:eastAsia="zh-CN"/>
              </w:rPr>
              <w:t xml:space="preserve"> which is 1.5m</w:t>
            </w:r>
          </w:p>
        </w:tc>
        <w:tc>
          <w:tcPr>
            <w:tcW w:w="2410" w:type="dxa"/>
          </w:tcPr>
          <w:p w14:paraId="60109F3A" w14:textId="77777777" w:rsidR="00034B12" w:rsidRDefault="00A16569">
            <w:pPr>
              <w:pStyle w:val="TAL"/>
              <w:keepNext w:val="0"/>
              <w:keepLines w:val="0"/>
              <w:widowControl w:val="0"/>
              <w:rPr>
                <w:rFonts w:eastAsia="宋体" w:cs="Arial"/>
                <w:color w:val="000000"/>
                <w:szCs w:val="18"/>
                <w:lang w:eastAsia="zh-CN"/>
              </w:rPr>
            </w:pPr>
            <w:r>
              <w:rPr>
                <w:rFonts w:eastAsia="宋体" w:cs="Arial"/>
                <w:color w:val="000000"/>
                <w:szCs w:val="18"/>
                <w:lang w:eastAsia="zh-CN"/>
              </w:rPr>
              <w:t>Proposed by [5]</w:t>
            </w:r>
          </w:p>
        </w:tc>
      </w:tr>
      <w:tr w:rsidR="00034B12" w14:paraId="0924E4FF" w14:textId="77777777">
        <w:trPr>
          <w:jc w:val="center"/>
        </w:trPr>
        <w:tc>
          <w:tcPr>
            <w:tcW w:w="1281" w:type="dxa"/>
          </w:tcPr>
          <w:p w14:paraId="789E0D6D" w14:textId="77777777" w:rsidR="00034B12" w:rsidRDefault="00A16569">
            <w:pPr>
              <w:pStyle w:val="TAL"/>
              <w:keepNext w:val="0"/>
              <w:keepLines w:val="0"/>
              <w:widowControl w:val="0"/>
              <w:rPr>
                <w:rFonts w:cs="Arial"/>
                <w:szCs w:val="18"/>
              </w:rPr>
            </w:pPr>
            <w:r>
              <w:rPr>
                <w:rFonts w:cs="Arial"/>
                <w:szCs w:val="18"/>
                <w:highlight w:val="yellow"/>
              </w:rPr>
              <w:t>Spatial consistency</w:t>
            </w:r>
          </w:p>
        </w:tc>
        <w:tc>
          <w:tcPr>
            <w:tcW w:w="5953" w:type="dxa"/>
          </w:tcPr>
          <w:p w14:paraId="6275F938" w14:textId="77777777" w:rsidR="00034B12" w:rsidRDefault="00A16569">
            <w:pPr>
              <w:widowControl w:val="0"/>
              <w:spacing w:after="0"/>
              <w:rPr>
                <w:rFonts w:cs="Arial"/>
                <w:sz w:val="18"/>
                <w:szCs w:val="18"/>
              </w:rPr>
            </w:pPr>
            <w:r>
              <w:rPr>
                <w:rFonts w:cs="Arial"/>
                <w:sz w:val="18"/>
                <w:szCs w:val="18"/>
              </w:rPr>
              <w:t xml:space="preserve">At least for BM-Case1, companies report the one of spatial consistency procedures: </w:t>
            </w:r>
          </w:p>
          <w:p w14:paraId="62E6C577" w14:textId="77777777" w:rsidR="00034B12" w:rsidRDefault="00A16569">
            <w:pPr>
              <w:spacing w:after="0"/>
              <w:rPr>
                <w:rFonts w:cs="Arial"/>
                <w:sz w:val="18"/>
                <w:szCs w:val="18"/>
              </w:rPr>
            </w:pPr>
            <w:r>
              <w:rPr>
                <w:rFonts w:cs="Arial"/>
                <w:sz w:val="18"/>
                <w:szCs w:val="18"/>
              </w:rPr>
              <w:t>-</w:t>
            </w:r>
            <w:r>
              <w:rPr>
                <w:rFonts w:cs="Arial"/>
                <w:sz w:val="18"/>
                <w:szCs w:val="18"/>
              </w:rPr>
              <w:tab/>
              <w:t>Procedure A in TR38.901</w:t>
            </w:r>
          </w:p>
          <w:p w14:paraId="4A324431" w14:textId="77777777" w:rsidR="00034B12" w:rsidRDefault="00A16569">
            <w:pPr>
              <w:pStyle w:val="TAL"/>
              <w:keepNext w:val="0"/>
              <w:keepLines w:val="0"/>
              <w:widowControl w:val="0"/>
              <w:rPr>
                <w:rFonts w:cs="Arial"/>
                <w:szCs w:val="18"/>
                <w:lang w:eastAsia="zh-CN"/>
              </w:rPr>
            </w:pPr>
            <w:r>
              <w:rPr>
                <w:rFonts w:cs="Arial"/>
                <w:szCs w:val="18"/>
              </w:rPr>
              <w:t>-</w:t>
            </w:r>
            <w:r>
              <w:rPr>
                <w:rFonts w:cs="Arial"/>
                <w:szCs w:val="18"/>
              </w:rPr>
              <w:tab/>
              <w:t>Procedure B in TR38.901</w:t>
            </w:r>
          </w:p>
        </w:tc>
        <w:tc>
          <w:tcPr>
            <w:tcW w:w="2410" w:type="dxa"/>
          </w:tcPr>
          <w:p w14:paraId="056EDD1A" w14:textId="77777777" w:rsidR="00034B12" w:rsidRDefault="00A16569">
            <w:pPr>
              <w:pStyle w:val="TAL"/>
              <w:keepNext w:val="0"/>
              <w:keepLines w:val="0"/>
              <w:widowControl w:val="0"/>
              <w:rPr>
                <w:rFonts w:cs="Arial"/>
                <w:szCs w:val="18"/>
                <w:lang w:eastAsia="zh-CN"/>
              </w:rPr>
            </w:pPr>
            <w:r>
              <w:rPr>
                <w:rFonts w:cs="Arial"/>
                <w:szCs w:val="18"/>
                <w:lang w:eastAsia="zh-CN"/>
              </w:rPr>
              <w:t>Same as FR2, which recommended by rapporteur</w:t>
            </w:r>
          </w:p>
        </w:tc>
      </w:tr>
      <w:tr w:rsidR="00034B12" w14:paraId="5199327F" w14:textId="77777777">
        <w:trPr>
          <w:jc w:val="center"/>
        </w:trPr>
        <w:tc>
          <w:tcPr>
            <w:tcW w:w="1281" w:type="dxa"/>
          </w:tcPr>
          <w:p w14:paraId="6771C71A" w14:textId="77777777" w:rsidR="00034B12" w:rsidRDefault="00A16569">
            <w:pPr>
              <w:pStyle w:val="TAL"/>
              <w:keepNext w:val="0"/>
              <w:keepLines w:val="0"/>
              <w:widowControl w:val="0"/>
              <w:rPr>
                <w:rFonts w:cs="Arial"/>
                <w:szCs w:val="18"/>
              </w:rPr>
            </w:pPr>
            <w:r>
              <w:rPr>
                <w:rFonts w:cs="Arial"/>
                <w:szCs w:val="18"/>
              </w:rPr>
              <w:t>UE trajectory model</w:t>
            </w:r>
          </w:p>
        </w:tc>
        <w:tc>
          <w:tcPr>
            <w:tcW w:w="5953" w:type="dxa"/>
          </w:tcPr>
          <w:p w14:paraId="12F020B1" w14:textId="77777777" w:rsidR="00034B12" w:rsidRDefault="00034B12">
            <w:pPr>
              <w:pStyle w:val="TAL"/>
              <w:keepNext w:val="0"/>
              <w:keepLines w:val="0"/>
              <w:widowControl w:val="0"/>
              <w:rPr>
                <w:rFonts w:cs="Arial"/>
                <w:szCs w:val="18"/>
                <w:lang w:eastAsia="zh-CN"/>
              </w:rPr>
            </w:pPr>
          </w:p>
        </w:tc>
        <w:tc>
          <w:tcPr>
            <w:tcW w:w="2410" w:type="dxa"/>
          </w:tcPr>
          <w:p w14:paraId="2122DD86" w14:textId="77777777" w:rsidR="00034B12" w:rsidRDefault="00A16569">
            <w:pPr>
              <w:pStyle w:val="TAL"/>
              <w:keepNext w:val="0"/>
              <w:keepLines w:val="0"/>
              <w:widowControl w:val="0"/>
              <w:rPr>
                <w:rFonts w:cs="Arial"/>
                <w:szCs w:val="18"/>
                <w:lang w:eastAsia="zh-CN"/>
              </w:rPr>
            </w:pPr>
            <w:r>
              <w:rPr>
                <w:rFonts w:cs="Arial"/>
                <w:szCs w:val="18"/>
                <w:lang w:eastAsia="zh-CN"/>
              </w:rPr>
              <w:t>Up to Question 2.3.1.1</w:t>
            </w:r>
          </w:p>
        </w:tc>
      </w:tr>
    </w:tbl>
    <w:p w14:paraId="7D3323A6" w14:textId="77777777" w:rsidR="00034B12" w:rsidRDefault="00A16569">
      <w:pPr>
        <w:jc w:val="center"/>
      </w:pPr>
      <w:r>
        <w:t>Table 2.3.3-1</w:t>
      </w:r>
    </w:p>
    <w:p w14:paraId="2DEB9EA0" w14:textId="77777777" w:rsidR="00034B12" w:rsidRDefault="00A16569">
      <w:pPr>
        <w:rPr>
          <w:b/>
        </w:rPr>
      </w:pPr>
      <w:r>
        <w:rPr>
          <w:rFonts w:hint="eastAsia"/>
          <w:b/>
        </w:rPr>
        <w:t>Q</w:t>
      </w:r>
      <w:r>
        <w:rPr>
          <w:b/>
        </w:rPr>
        <w:t xml:space="preserve">uestion 2.3.3-6 Do you agree </w:t>
      </w:r>
      <w:r>
        <w:rPr>
          <w:rFonts w:hint="eastAsia"/>
          <w:b/>
        </w:rPr>
        <w:t>the</w:t>
      </w:r>
      <w:r>
        <w:rPr>
          <w:b/>
        </w:rPr>
        <w:t xml:space="preserve"> recommended value for </w:t>
      </w:r>
      <w:r>
        <w:rPr>
          <w:b/>
          <w:highlight w:val="yellow"/>
        </w:rPr>
        <w:t>parameters with yellow colour</w:t>
      </w:r>
      <w:r>
        <w:rPr>
          <w:b/>
        </w:rPr>
        <w:t xml:space="preserve"> in table 2.3.3-1 for FR1? If you have different opinion, please provide your comment</w:t>
      </w:r>
    </w:p>
    <w:tbl>
      <w:tblPr>
        <w:tblStyle w:val="af"/>
        <w:tblW w:w="0" w:type="auto"/>
        <w:tblLook w:val="04A0" w:firstRow="1" w:lastRow="0" w:firstColumn="1" w:lastColumn="0" w:noHBand="0" w:noVBand="1"/>
      </w:tblPr>
      <w:tblGrid>
        <w:gridCol w:w="2263"/>
        <w:gridCol w:w="2268"/>
        <w:gridCol w:w="5098"/>
      </w:tblGrid>
      <w:tr w:rsidR="00034B12" w14:paraId="4528DA4A" w14:textId="77777777">
        <w:tc>
          <w:tcPr>
            <w:tcW w:w="2263" w:type="dxa"/>
          </w:tcPr>
          <w:p w14:paraId="43313BC3"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52CE874C" w14:textId="77777777" w:rsidR="00034B12" w:rsidRDefault="00A16569">
            <w:pPr>
              <w:jc w:val="center"/>
              <w:rPr>
                <w:rFonts w:eastAsiaTheme="minorEastAsia"/>
              </w:rPr>
            </w:pPr>
            <w:r>
              <w:rPr>
                <w:rFonts w:eastAsiaTheme="minorEastAsia"/>
              </w:rPr>
              <w:t>Position: yes or no</w:t>
            </w:r>
          </w:p>
        </w:tc>
        <w:tc>
          <w:tcPr>
            <w:tcW w:w="5098" w:type="dxa"/>
          </w:tcPr>
          <w:p w14:paraId="5829582F"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21D55DD3" w14:textId="77777777">
        <w:tc>
          <w:tcPr>
            <w:tcW w:w="2263" w:type="dxa"/>
          </w:tcPr>
          <w:p w14:paraId="4B4B3335" w14:textId="77777777" w:rsidR="00034B12" w:rsidRDefault="00A16569">
            <w:pPr>
              <w:rPr>
                <w:rFonts w:eastAsiaTheme="minorEastAsia"/>
              </w:rPr>
            </w:pPr>
            <w:r>
              <w:rPr>
                <w:rFonts w:eastAsiaTheme="minorEastAsia" w:hint="eastAsia"/>
              </w:rPr>
              <w:lastRenderedPageBreak/>
              <w:t>NTT DOCOMO</w:t>
            </w:r>
          </w:p>
        </w:tc>
        <w:tc>
          <w:tcPr>
            <w:tcW w:w="2268" w:type="dxa"/>
          </w:tcPr>
          <w:p w14:paraId="1EF8486E" w14:textId="77777777" w:rsidR="00034B12" w:rsidRDefault="00A16569">
            <w:pPr>
              <w:rPr>
                <w:rFonts w:eastAsiaTheme="minorEastAsia"/>
              </w:rPr>
            </w:pPr>
            <w:r>
              <w:rPr>
                <w:rFonts w:eastAsiaTheme="minorEastAsia" w:hint="eastAsia"/>
              </w:rPr>
              <w:t>Yes</w:t>
            </w:r>
          </w:p>
        </w:tc>
        <w:tc>
          <w:tcPr>
            <w:tcW w:w="5098" w:type="dxa"/>
          </w:tcPr>
          <w:p w14:paraId="35FF6513" w14:textId="77777777" w:rsidR="00034B12" w:rsidRDefault="00034B12">
            <w:pPr>
              <w:rPr>
                <w:rFonts w:eastAsiaTheme="minorEastAsia"/>
              </w:rPr>
            </w:pPr>
          </w:p>
        </w:tc>
      </w:tr>
      <w:tr w:rsidR="00034B12" w14:paraId="35C9B8AA" w14:textId="77777777">
        <w:trPr>
          <w:trHeight w:val="350"/>
        </w:trPr>
        <w:tc>
          <w:tcPr>
            <w:tcW w:w="2263" w:type="dxa"/>
            <w:vMerge w:val="restart"/>
          </w:tcPr>
          <w:p w14:paraId="117D2BEA" w14:textId="4720CA48" w:rsidR="00034B12" w:rsidRDefault="00034B12">
            <w:pPr>
              <w:rPr>
                <w:rFonts w:eastAsiaTheme="minorEastAsia"/>
              </w:rPr>
            </w:pPr>
          </w:p>
        </w:tc>
        <w:tc>
          <w:tcPr>
            <w:tcW w:w="2268" w:type="dxa"/>
            <w:vMerge w:val="restart"/>
          </w:tcPr>
          <w:p w14:paraId="0A0A75B2" w14:textId="1402B685" w:rsidR="00034B12" w:rsidRDefault="00034B12">
            <w:pPr>
              <w:rPr>
                <w:rFonts w:eastAsiaTheme="minorEastAsia"/>
              </w:rPr>
            </w:pPr>
          </w:p>
        </w:tc>
        <w:tc>
          <w:tcPr>
            <w:tcW w:w="5098" w:type="dxa"/>
            <w:vMerge w:val="restart"/>
          </w:tcPr>
          <w:p w14:paraId="4E51DE4B" w14:textId="77777777" w:rsidR="00034B12" w:rsidRDefault="00034B12">
            <w:pPr>
              <w:rPr>
                <w:rFonts w:eastAsiaTheme="minorEastAsia"/>
              </w:rPr>
            </w:pPr>
          </w:p>
        </w:tc>
      </w:tr>
      <w:tr w:rsidR="00034B12" w14:paraId="6BC9E4E3" w14:textId="77777777">
        <w:trPr>
          <w:trHeight w:val="350"/>
        </w:trPr>
        <w:tc>
          <w:tcPr>
            <w:tcW w:w="2263" w:type="dxa"/>
            <w:vMerge w:val="restart"/>
          </w:tcPr>
          <w:p w14:paraId="16BE2E4C" w14:textId="77777777" w:rsidR="00034B12" w:rsidRDefault="00034B12">
            <w:pPr>
              <w:rPr>
                <w:rFonts w:eastAsiaTheme="minorEastAsia"/>
              </w:rPr>
            </w:pPr>
          </w:p>
        </w:tc>
        <w:tc>
          <w:tcPr>
            <w:tcW w:w="2268" w:type="dxa"/>
            <w:vMerge w:val="restart"/>
          </w:tcPr>
          <w:p w14:paraId="1902D99A" w14:textId="77777777" w:rsidR="00034B12" w:rsidRDefault="00034B12">
            <w:pPr>
              <w:rPr>
                <w:rFonts w:eastAsiaTheme="minorEastAsia"/>
              </w:rPr>
            </w:pPr>
          </w:p>
        </w:tc>
        <w:tc>
          <w:tcPr>
            <w:tcW w:w="5098" w:type="dxa"/>
            <w:vMerge w:val="restart"/>
          </w:tcPr>
          <w:p w14:paraId="1D62A112" w14:textId="77777777" w:rsidR="00034B12" w:rsidRDefault="00034B12">
            <w:pPr>
              <w:rPr>
                <w:rFonts w:eastAsiaTheme="minorEastAsia"/>
              </w:rPr>
            </w:pPr>
          </w:p>
        </w:tc>
      </w:tr>
    </w:tbl>
    <w:p w14:paraId="3B5EBEE4" w14:textId="77777777" w:rsidR="00034B12" w:rsidRDefault="00034B12"/>
    <w:p w14:paraId="3CCE165B" w14:textId="77777777" w:rsidR="00034B12" w:rsidRDefault="00034B12"/>
    <w:p w14:paraId="493C7F9E" w14:textId="77777777" w:rsidR="00034B12" w:rsidRDefault="00A16569">
      <w:pPr>
        <w:pStyle w:val="4"/>
      </w:pPr>
      <w:r>
        <w:rPr>
          <w:rFonts w:hint="eastAsia"/>
        </w:rPr>
        <w:t>F</w:t>
      </w:r>
      <w:r>
        <w:t>R1 inter-frequency specific</w:t>
      </w:r>
    </w:p>
    <w:p w14:paraId="30F8B315" w14:textId="77777777" w:rsidR="00034B12" w:rsidRDefault="00A16569">
      <w:r>
        <w:t xml:space="preserve">About inter-frequency correlation,[14] propose to consider section 7.6.5 of </w:t>
      </w:r>
      <w:proofErr w:type="gramStart"/>
      <w:r>
        <w:t>TR[</w:t>
      </w:r>
      <w:proofErr w:type="gramEnd"/>
      <w:r>
        <w:t>15]</w:t>
      </w:r>
      <w:r>
        <w:rPr>
          <w:rFonts w:hint="eastAsia"/>
        </w:rPr>
        <w:t>.</w:t>
      </w:r>
      <w:r>
        <w:t xml:space="preserve"> Contribution [8] propose few detail proposals. </w:t>
      </w:r>
      <w:proofErr w:type="gramStart"/>
      <w:r>
        <w:t>Rapporteur’s</w:t>
      </w:r>
      <w:proofErr w:type="gramEnd"/>
      <w:r>
        <w:t xml:space="preserve"> understand is that those proposals are aligned with basic principle in section 7.6.5[15].</w:t>
      </w:r>
    </w:p>
    <w:p w14:paraId="4FFAE892" w14:textId="77777777" w:rsidR="00034B12" w:rsidRDefault="00A16569">
      <w:pPr>
        <w:rPr>
          <w:b/>
        </w:rPr>
      </w:pPr>
      <w:r>
        <w:rPr>
          <w:b/>
        </w:rPr>
        <w:t>Question 2.3.3.1-1: Do you agree section 7.6.5 [15] is taken as baseline for inter-frequency correlation model?</w:t>
      </w:r>
    </w:p>
    <w:tbl>
      <w:tblPr>
        <w:tblStyle w:val="af"/>
        <w:tblW w:w="0" w:type="auto"/>
        <w:tblLook w:val="04A0" w:firstRow="1" w:lastRow="0" w:firstColumn="1" w:lastColumn="0" w:noHBand="0" w:noVBand="1"/>
      </w:tblPr>
      <w:tblGrid>
        <w:gridCol w:w="2263"/>
        <w:gridCol w:w="2268"/>
        <w:gridCol w:w="5098"/>
      </w:tblGrid>
      <w:tr w:rsidR="00034B12" w14:paraId="622F326F" w14:textId="77777777">
        <w:tc>
          <w:tcPr>
            <w:tcW w:w="2263" w:type="dxa"/>
          </w:tcPr>
          <w:p w14:paraId="67B90EDD"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417C2EB8" w14:textId="77777777" w:rsidR="00034B12" w:rsidRDefault="00A16569">
            <w:pPr>
              <w:jc w:val="center"/>
              <w:rPr>
                <w:rFonts w:eastAsiaTheme="minorEastAsia"/>
              </w:rPr>
            </w:pPr>
            <w:r>
              <w:rPr>
                <w:rFonts w:eastAsiaTheme="minorEastAsia"/>
              </w:rPr>
              <w:t>Position: yes or no</w:t>
            </w:r>
          </w:p>
        </w:tc>
        <w:tc>
          <w:tcPr>
            <w:tcW w:w="5098" w:type="dxa"/>
          </w:tcPr>
          <w:p w14:paraId="54191B0A"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574CEC8F" w14:textId="77777777">
        <w:tc>
          <w:tcPr>
            <w:tcW w:w="2263" w:type="dxa"/>
          </w:tcPr>
          <w:p w14:paraId="47AECA6E" w14:textId="77777777" w:rsidR="00034B12" w:rsidRDefault="00A16569">
            <w:pPr>
              <w:rPr>
                <w:rFonts w:eastAsiaTheme="minorEastAsia"/>
              </w:rPr>
            </w:pPr>
            <w:r>
              <w:rPr>
                <w:rFonts w:eastAsiaTheme="minorEastAsia" w:hint="eastAsia"/>
              </w:rPr>
              <w:t>NTT DOCOMO</w:t>
            </w:r>
          </w:p>
        </w:tc>
        <w:tc>
          <w:tcPr>
            <w:tcW w:w="2268" w:type="dxa"/>
          </w:tcPr>
          <w:p w14:paraId="1798AC57" w14:textId="77777777" w:rsidR="00034B12" w:rsidRDefault="00A16569">
            <w:pPr>
              <w:rPr>
                <w:rFonts w:eastAsiaTheme="minorEastAsia"/>
              </w:rPr>
            </w:pPr>
            <w:r>
              <w:rPr>
                <w:rFonts w:eastAsiaTheme="minorEastAsia" w:hint="eastAsia"/>
              </w:rPr>
              <w:t>Yes</w:t>
            </w:r>
          </w:p>
        </w:tc>
        <w:tc>
          <w:tcPr>
            <w:tcW w:w="5098" w:type="dxa"/>
          </w:tcPr>
          <w:p w14:paraId="571838EE" w14:textId="77777777" w:rsidR="00034B12" w:rsidRDefault="00034B12">
            <w:pPr>
              <w:rPr>
                <w:rFonts w:eastAsiaTheme="minorEastAsia"/>
              </w:rPr>
            </w:pPr>
          </w:p>
        </w:tc>
      </w:tr>
      <w:tr w:rsidR="00034B12" w14:paraId="592DB3B5" w14:textId="77777777">
        <w:trPr>
          <w:trHeight w:val="350"/>
        </w:trPr>
        <w:tc>
          <w:tcPr>
            <w:tcW w:w="2263" w:type="dxa"/>
            <w:vMerge w:val="restart"/>
          </w:tcPr>
          <w:p w14:paraId="3D1C0B95" w14:textId="3A1AEAF4" w:rsidR="00034B12" w:rsidRDefault="00034B12">
            <w:pPr>
              <w:rPr>
                <w:rFonts w:eastAsiaTheme="minorEastAsia"/>
              </w:rPr>
            </w:pPr>
          </w:p>
        </w:tc>
        <w:tc>
          <w:tcPr>
            <w:tcW w:w="2268" w:type="dxa"/>
            <w:vMerge w:val="restart"/>
          </w:tcPr>
          <w:p w14:paraId="77F5209A" w14:textId="4FFD0E50" w:rsidR="00034B12" w:rsidRDefault="00034B12">
            <w:pPr>
              <w:rPr>
                <w:rFonts w:eastAsiaTheme="minorEastAsia"/>
              </w:rPr>
            </w:pPr>
          </w:p>
        </w:tc>
        <w:tc>
          <w:tcPr>
            <w:tcW w:w="5098" w:type="dxa"/>
            <w:vMerge w:val="restart"/>
          </w:tcPr>
          <w:p w14:paraId="11F0AD1C" w14:textId="77777777" w:rsidR="00034B12" w:rsidRDefault="00034B12">
            <w:pPr>
              <w:rPr>
                <w:rFonts w:eastAsiaTheme="minorEastAsia"/>
              </w:rPr>
            </w:pPr>
          </w:p>
        </w:tc>
      </w:tr>
      <w:tr w:rsidR="00034B12" w14:paraId="4666EA59" w14:textId="77777777">
        <w:trPr>
          <w:trHeight w:val="350"/>
        </w:trPr>
        <w:tc>
          <w:tcPr>
            <w:tcW w:w="2263" w:type="dxa"/>
            <w:vMerge w:val="restart"/>
          </w:tcPr>
          <w:p w14:paraId="49540ADC" w14:textId="77777777" w:rsidR="00034B12" w:rsidRDefault="00034B12">
            <w:pPr>
              <w:rPr>
                <w:rFonts w:eastAsiaTheme="minorEastAsia"/>
              </w:rPr>
            </w:pPr>
          </w:p>
        </w:tc>
        <w:tc>
          <w:tcPr>
            <w:tcW w:w="2268" w:type="dxa"/>
            <w:vMerge w:val="restart"/>
          </w:tcPr>
          <w:p w14:paraId="3831672C" w14:textId="77777777" w:rsidR="00034B12" w:rsidRDefault="00034B12">
            <w:pPr>
              <w:rPr>
                <w:rFonts w:eastAsiaTheme="minorEastAsia"/>
              </w:rPr>
            </w:pPr>
          </w:p>
        </w:tc>
        <w:tc>
          <w:tcPr>
            <w:tcW w:w="5098" w:type="dxa"/>
            <w:vMerge w:val="restart"/>
          </w:tcPr>
          <w:p w14:paraId="5A4FE73D" w14:textId="77777777" w:rsidR="00034B12" w:rsidRDefault="00034B12">
            <w:pPr>
              <w:rPr>
                <w:rFonts w:eastAsiaTheme="minorEastAsia"/>
              </w:rPr>
            </w:pPr>
          </w:p>
        </w:tc>
      </w:tr>
    </w:tbl>
    <w:p w14:paraId="75393457" w14:textId="77777777" w:rsidR="00034B12" w:rsidRDefault="00034B12"/>
    <w:p w14:paraId="2E99EFE8" w14:textId="77777777" w:rsidR="00034B12" w:rsidRDefault="00A16569">
      <w:pPr>
        <w:pStyle w:val="3"/>
      </w:pPr>
      <w:r>
        <w:t>RRC parameters</w:t>
      </w:r>
    </w:p>
    <w:p w14:paraId="62956C53" w14:textId="77777777" w:rsidR="00034B12" w:rsidRDefault="00A16569">
      <w:r>
        <w:rPr>
          <w:rFonts w:hint="eastAsia"/>
        </w:rPr>
        <w:t>T</w:t>
      </w:r>
      <w:r>
        <w:t>o train model for RRM prediction use case, genie L3 cell level measurement result should be generated as label. In addition, for RRM sub case 1, the predicted L1 beam level measurement need be postprocessed so that a predicted L3 cell level measurement can be produced. That’s why RRC parameters related to consolidation and L3 filtering should be aligned among company. Contribution [7] also propose to align measurement gap configuration for inter-frequency scenario.</w:t>
      </w:r>
    </w:p>
    <w:p w14:paraId="19698C37" w14:textId="77777777" w:rsidR="00034B12" w:rsidRDefault="00A16569">
      <w:pPr>
        <w:rPr>
          <w:b/>
          <w:lang w:val="en-US"/>
        </w:rPr>
      </w:pPr>
      <w:r>
        <w:rPr>
          <w:rFonts w:hint="eastAsia"/>
          <w:b/>
          <w:lang w:val="en-US"/>
        </w:rPr>
        <w:t>Q</w:t>
      </w:r>
      <w:r>
        <w:rPr>
          <w:b/>
          <w:lang w:val="en-US"/>
        </w:rPr>
        <w:t>uestion 2.3.4-1: Do you agree to setup following RRC parameters as simulation assumption? If you have other parameters to recommend, please provide detail description.</w:t>
      </w:r>
    </w:p>
    <w:p w14:paraId="0134C837" w14:textId="77777777" w:rsidR="00034B12" w:rsidRDefault="00A16569">
      <w:pPr>
        <w:pStyle w:val="ad"/>
        <w:numPr>
          <w:ilvl w:val="0"/>
          <w:numId w:val="43"/>
        </w:numPr>
        <w:ind w:firstLineChars="0"/>
        <w:rPr>
          <w:lang w:val="en-US"/>
        </w:rPr>
      </w:pPr>
      <w:r>
        <w:rPr>
          <w:rFonts w:hint="eastAsia"/>
          <w:lang w:val="en-US"/>
        </w:rPr>
        <w:t>R</w:t>
      </w:r>
      <w:r>
        <w:rPr>
          <w:lang w:val="en-US"/>
        </w:rPr>
        <w:t>RC parameters for measurement consolidation</w:t>
      </w:r>
    </w:p>
    <w:p w14:paraId="60F19C3A" w14:textId="77777777" w:rsidR="00034B12" w:rsidRDefault="00A16569">
      <w:pPr>
        <w:pStyle w:val="ad"/>
        <w:numPr>
          <w:ilvl w:val="0"/>
          <w:numId w:val="43"/>
        </w:numPr>
        <w:ind w:firstLineChars="0"/>
        <w:rPr>
          <w:lang w:val="en-US"/>
        </w:rPr>
      </w:pPr>
      <w:r>
        <w:rPr>
          <w:rFonts w:hint="eastAsia"/>
          <w:lang w:val="en-US"/>
        </w:rPr>
        <w:t>R</w:t>
      </w:r>
      <w:r>
        <w:rPr>
          <w:lang w:val="en-US"/>
        </w:rPr>
        <w:t>RC parameters for L3 filtering</w:t>
      </w:r>
    </w:p>
    <w:p w14:paraId="30034A65" w14:textId="77777777" w:rsidR="00034B12" w:rsidRDefault="00A16569">
      <w:pPr>
        <w:pStyle w:val="ad"/>
        <w:numPr>
          <w:ilvl w:val="0"/>
          <w:numId w:val="43"/>
        </w:numPr>
        <w:ind w:firstLineChars="0"/>
        <w:rPr>
          <w:lang w:val="en-US"/>
        </w:rPr>
      </w:pPr>
      <w:r>
        <w:rPr>
          <w:lang w:val="en-US"/>
        </w:rPr>
        <w:t>Measurement gap configuration</w:t>
      </w:r>
    </w:p>
    <w:tbl>
      <w:tblPr>
        <w:tblStyle w:val="af"/>
        <w:tblW w:w="0" w:type="auto"/>
        <w:tblLook w:val="04A0" w:firstRow="1" w:lastRow="0" w:firstColumn="1" w:lastColumn="0" w:noHBand="0" w:noVBand="1"/>
      </w:tblPr>
      <w:tblGrid>
        <w:gridCol w:w="2263"/>
        <w:gridCol w:w="2268"/>
        <w:gridCol w:w="5098"/>
      </w:tblGrid>
      <w:tr w:rsidR="00034B12" w14:paraId="7BA28CF4" w14:textId="77777777">
        <w:tc>
          <w:tcPr>
            <w:tcW w:w="2263" w:type="dxa"/>
          </w:tcPr>
          <w:p w14:paraId="0949C429" w14:textId="77777777" w:rsidR="00034B12" w:rsidRDefault="00A16569">
            <w:pPr>
              <w:jc w:val="center"/>
              <w:rPr>
                <w:rFonts w:eastAsiaTheme="minorEastAsia"/>
              </w:rPr>
            </w:pPr>
            <w:r>
              <w:rPr>
                <w:rFonts w:eastAsiaTheme="minorEastAsia" w:hint="eastAsia"/>
              </w:rPr>
              <w:t>C</w:t>
            </w:r>
            <w:r>
              <w:rPr>
                <w:rFonts w:eastAsiaTheme="minorEastAsia"/>
              </w:rPr>
              <w:t>ompany</w:t>
            </w:r>
          </w:p>
        </w:tc>
        <w:tc>
          <w:tcPr>
            <w:tcW w:w="2268" w:type="dxa"/>
          </w:tcPr>
          <w:p w14:paraId="6DF70699" w14:textId="77777777" w:rsidR="00034B12" w:rsidRDefault="00A16569">
            <w:pPr>
              <w:jc w:val="center"/>
              <w:rPr>
                <w:rFonts w:eastAsiaTheme="minorEastAsia"/>
              </w:rPr>
            </w:pPr>
            <w:r>
              <w:rPr>
                <w:rFonts w:eastAsiaTheme="minorEastAsia"/>
              </w:rPr>
              <w:t>Position: yes or no</w:t>
            </w:r>
          </w:p>
        </w:tc>
        <w:tc>
          <w:tcPr>
            <w:tcW w:w="5098" w:type="dxa"/>
          </w:tcPr>
          <w:p w14:paraId="38C51424" w14:textId="77777777" w:rsidR="00034B12" w:rsidRDefault="00A16569">
            <w:pPr>
              <w:jc w:val="center"/>
              <w:rPr>
                <w:rFonts w:eastAsiaTheme="minorEastAsia"/>
              </w:rPr>
            </w:pPr>
            <w:r>
              <w:rPr>
                <w:rFonts w:eastAsiaTheme="minorEastAsia" w:hint="eastAsia"/>
              </w:rPr>
              <w:t>c</w:t>
            </w:r>
            <w:r>
              <w:rPr>
                <w:rFonts w:eastAsiaTheme="minorEastAsia"/>
              </w:rPr>
              <w:t>omments</w:t>
            </w:r>
          </w:p>
        </w:tc>
      </w:tr>
      <w:tr w:rsidR="00034B12" w14:paraId="45BE7900" w14:textId="77777777">
        <w:tc>
          <w:tcPr>
            <w:tcW w:w="2263" w:type="dxa"/>
          </w:tcPr>
          <w:p w14:paraId="260671B7" w14:textId="77777777" w:rsidR="00034B12" w:rsidRDefault="00A16569">
            <w:pPr>
              <w:rPr>
                <w:rFonts w:eastAsiaTheme="minorEastAsia"/>
              </w:rPr>
            </w:pPr>
            <w:r>
              <w:rPr>
                <w:rFonts w:eastAsiaTheme="minorEastAsia" w:hint="eastAsia"/>
              </w:rPr>
              <w:t>NTT DOCOMO</w:t>
            </w:r>
          </w:p>
        </w:tc>
        <w:tc>
          <w:tcPr>
            <w:tcW w:w="2268" w:type="dxa"/>
          </w:tcPr>
          <w:p w14:paraId="604543BC" w14:textId="77777777" w:rsidR="00034B12" w:rsidRDefault="00A16569">
            <w:pPr>
              <w:rPr>
                <w:rFonts w:eastAsiaTheme="minorEastAsia"/>
              </w:rPr>
            </w:pPr>
            <w:proofErr w:type="gramStart"/>
            <w:r>
              <w:rPr>
                <w:rFonts w:eastAsiaTheme="minorEastAsia" w:hint="eastAsia"/>
              </w:rPr>
              <w:t>Yes(</w:t>
            </w:r>
            <w:proofErr w:type="gramEnd"/>
            <w:r>
              <w:rPr>
                <w:rFonts w:eastAsiaTheme="minorEastAsia" w:hint="eastAsia"/>
              </w:rPr>
              <w:t>w/ comments)</w:t>
            </w:r>
          </w:p>
        </w:tc>
        <w:tc>
          <w:tcPr>
            <w:tcW w:w="5098" w:type="dxa"/>
          </w:tcPr>
          <w:p w14:paraId="5C445D5C" w14:textId="77777777" w:rsidR="00034B12" w:rsidRDefault="00A16569">
            <w:pPr>
              <w:rPr>
                <w:rFonts w:eastAsiaTheme="minorEastAsia"/>
              </w:rPr>
            </w:pPr>
            <w:r>
              <w:rPr>
                <w:rFonts w:eastAsiaTheme="minorEastAsia" w:hint="eastAsia"/>
              </w:rPr>
              <w:t>The aligned parameters can be used for the baseline schemes. F</w:t>
            </w:r>
            <w:r>
              <w:rPr>
                <w:rFonts w:eastAsiaTheme="minorEastAsia"/>
              </w:rPr>
              <w:t>o</w:t>
            </w:r>
            <w:r>
              <w:rPr>
                <w:rFonts w:eastAsiaTheme="minorEastAsia" w:hint="eastAsia"/>
              </w:rPr>
              <w:t>r the study on the overhead reduction, these parameters may be adjusted.</w:t>
            </w:r>
          </w:p>
        </w:tc>
      </w:tr>
      <w:tr w:rsidR="00034B12" w14:paraId="0708AB48" w14:textId="77777777">
        <w:trPr>
          <w:trHeight w:val="350"/>
        </w:trPr>
        <w:tc>
          <w:tcPr>
            <w:tcW w:w="2263" w:type="dxa"/>
            <w:vMerge w:val="restart"/>
          </w:tcPr>
          <w:p w14:paraId="3734C207" w14:textId="66115816" w:rsidR="00034B12" w:rsidRDefault="00034B12">
            <w:pPr>
              <w:rPr>
                <w:rFonts w:eastAsiaTheme="minorEastAsia"/>
              </w:rPr>
            </w:pPr>
          </w:p>
        </w:tc>
        <w:tc>
          <w:tcPr>
            <w:tcW w:w="2268" w:type="dxa"/>
            <w:vMerge w:val="restart"/>
          </w:tcPr>
          <w:p w14:paraId="7E0455E3" w14:textId="35B46EF4" w:rsidR="00034B12" w:rsidRDefault="00034B12">
            <w:pPr>
              <w:rPr>
                <w:rFonts w:eastAsiaTheme="minorEastAsia"/>
              </w:rPr>
            </w:pPr>
          </w:p>
        </w:tc>
        <w:tc>
          <w:tcPr>
            <w:tcW w:w="5098" w:type="dxa"/>
            <w:vMerge w:val="restart"/>
          </w:tcPr>
          <w:p w14:paraId="075FF362" w14:textId="77777777" w:rsidR="00034B12" w:rsidRDefault="00034B12">
            <w:pPr>
              <w:tabs>
                <w:tab w:val="left" w:pos="3697"/>
              </w:tabs>
              <w:rPr>
                <w:rFonts w:eastAsiaTheme="minorEastAsia"/>
              </w:rPr>
            </w:pPr>
          </w:p>
        </w:tc>
      </w:tr>
      <w:tr w:rsidR="00034B12" w14:paraId="71658ADF" w14:textId="77777777">
        <w:trPr>
          <w:trHeight w:val="350"/>
        </w:trPr>
        <w:tc>
          <w:tcPr>
            <w:tcW w:w="2263" w:type="dxa"/>
            <w:vMerge w:val="restart"/>
          </w:tcPr>
          <w:p w14:paraId="729F90DE" w14:textId="77777777" w:rsidR="00034B12" w:rsidRDefault="00034B12">
            <w:pPr>
              <w:rPr>
                <w:rFonts w:eastAsiaTheme="minorEastAsia"/>
              </w:rPr>
            </w:pPr>
          </w:p>
        </w:tc>
        <w:tc>
          <w:tcPr>
            <w:tcW w:w="2268" w:type="dxa"/>
            <w:vMerge w:val="restart"/>
          </w:tcPr>
          <w:p w14:paraId="6E8578D3" w14:textId="77777777" w:rsidR="00034B12" w:rsidRDefault="00034B12">
            <w:pPr>
              <w:rPr>
                <w:rFonts w:eastAsiaTheme="minorEastAsia"/>
              </w:rPr>
            </w:pPr>
          </w:p>
        </w:tc>
        <w:tc>
          <w:tcPr>
            <w:tcW w:w="5098" w:type="dxa"/>
            <w:vMerge w:val="restart"/>
          </w:tcPr>
          <w:p w14:paraId="11793150" w14:textId="77777777" w:rsidR="00034B12" w:rsidRDefault="00034B12">
            <w:pPr>
              <w:tabs>
                <w:tab w:val="left" w:pos="3697"/>
              </w:tabs>
              <w:rPr>
                <w:rFonts w:eastAsiaTheme="minorEastAsia"/>
              </w:rPr>
            </w:pPr>
          </w:p>
        </w:tc>
      </w:tr>
    </w:tbl>
    <w:p w14:paraId="5F8D91C8" w14:textId="0EF90C43" w:rsidR="00034B12" w:rsidRDefault="004E0517" w:rsidP="004E0517">
      <w:pPr>
        <w:pStyle w:val="3"/>
        <w:rPr>
          <w:ins w:id="21" w:author="OPPO-Zonda" w:date="2024-04-29T16:59:00Z"/>
        </w:rPr>
      </w:pPr>
      <w:ins w:id="22" w:author="OPPO-Zonda" w:date="2024-04-29T16:59:00Z">
        <w:r w:rsidRPr="004E0517">
          <w:rPr>
            <w:rPrChange w:id="23" w:author="OPPO-Zonda" w:date="2024-04-29T16:59:00Z">
              <w:rPr>
                <w:lang w:val="en-US"/>
              </w:rPr>
            </w:rPrChange>
          </w:rPr>
          <w:t>Applicability of simulation assumption</w:t>
        </w:r>
      </w:ins>
    </w:p>
    <w:p w14:paraId="03580CB5" w14:textId="1BE40C04" w:rsidR="004E0517" w:rsidRDefault="004E0517" w:rsidP="004E0517">
      <w:pPr>
        <w:rPr>
          <w:ins w:id="24" w:author="OPPO-Zonda" w:date="2024-04-29T17:02:00Z"/>
        </w:rPr>
      </w:pPr>
      <w:ins w:id="25" w:author="OPPO-Zonda" w:date="2024-04-29T16:59:00Z">
        <w:r>
          <w:rPr>
            <w:rFonts w:hint="eastAsia"/>
          </w:rPr>
          <w:t>S</w:t>
        </w:r>
        <w:r>
          <w:t xml:space="preserve">o </w:t>
        </w:r>
      </w:ins>
      <w:ins w:id="26" w:author="OPPO-Zonda" w:date="2024-04-29T17:04:00Z">
        <w:r>
          <w:t>far,</w:t>
        </w:r>
      </w:ins>
      <w:ins w:id="27" w:author="OPPO-Zonda" w:date="2024-04-29T16:59:00Z">
        <w:r>
          <w:t xml:space="preserve"> the simulation assumptions discussion is based on the RRM measurement predic</w:t>
        </w:r>
      </w:ins>
      <w:ins w:id="28" w:author="OPPO-Zonda" w:date="2024-04-29T17:00:00Z">
        <w:r>
          <w:t xml:space="preserve">tion use case. </w:t>
        </w:r>
        <w:proofErr w:type="gramStart"/>
        <w:r>
          <w:t>However</w:t>
        </w:r>
        <w:proofErr w:type="gramEnd"/>
        <w:r>
          <w:t xml:space="preserve"> RAN2 </w:t>
        </w:r>
      </w:ins>
      <w:ins w:id="29" w:author="OPPO-Zonda" w:date="2024-04-29T17:01:00Z">
        <w:r>
          <w:t>is planning</w:t>
        </w:r>
      </w:ins>
      <w:ins w:id="30" w:author="OPPO-Zonda" w:date="2024-04-29T17:00:00Z">
        <w:r>
          <w:t xml:space="preserve"> discuss other use cases</w:t>
        </w:r>
      </w:ins>
      <w:ins w:id="31" w:author="OPPO-Zonda" w:date="2024-04-29T17:01:00Z">
        <w:r>
          <w:t xml:space="preserve"> in future meeting including RAN2#126</w:t>
        </w:r>
      </w:ins>
      <w:ins w:id="32" w:author="OPPO-Zonda" w:date="2024-04-29T17:00:00Z">
        <w:r>
          <w:t xml:space="preserve">. </w:t>
        </w:r>
      </w:ins>
      <w:ins w:id="33" w:author="OPPO-Zonda" w:date="2024-04-29T17:01:00Z">
        <w:r>
          <w:t xml:space="preserve">If we can identify </w:t>
        </w:r>
      </w:ins>
      <w:ins w:id="34" w:author="OPPO-Zonda" w:date="2024-04-29T17:02:00Z">
        <w:r>
          <w:t>the common simulation assumption for all use cases as much as possible then it would save time to re-open the discussion again.</w:t>
        </w:r>
      </w:ins>
      <w:ins w:id="35" w:author="OPPO-Zonda" w:date="2024-04-29T17:04:00Z">
        <w:r>
          <w:t xml:space="preserve"> And in future meeting RAN2 can focus on de</w:t>
        </w:r>
      </w:ins>
      <w:ins w:id="36" w:author="OPPO-Zonda" w:date="2024-04-29T17:05:00Z">
        <w:r>
          <w:t xml:space="preserve">lta part </w:t>
        </w:r>
        <w:proofErr w:type="gramStart"/>
        <w:r>
          <w:t>i.e.</w:t>
        </w:r>
        <w:proofErr w:type="gramEnd"/>
        <w:r>
          <w:t xml:space="preserve"> something to add on or some parameter to be updated.</w:t>
        </w:r>
      </w:ins>
    </w:p>
    <w:p w14:paraId="10B29FCC" w14:textId="395DBF41" w:rsidR="004E0517" w:rsidRPr="00151AAF" w:rsidRDefault="004E0517" w:rsidP="004E0517">
      <w:pPr>
        <w:rPr>
          <w:ins w:id="37" w:author="OPPO-Zonda" w:date="2024-04-29T17:06:00Z"/>
          <w:b/>
          <w:bCs/>
          <w:rPrChange w:id="38" w:author="OPPO-Zonda" w:date="2024-04-29T17:06:00Z">
            <w:rPr>
              <w:ins w:id="39" w:author="OPPO-Zonda" w:date="2024-04-29T17:06:00Z"/>
            </w:rPr>
          </w:rPrChange>
        </w:rPr>
      </w:pPr>
      <w:ins w:id="40" w:author="OPPO-Zonda" w:date="2024-04-29T17:02:00Z">
        <w:r w:rsidRPr="00151AAF">
          <w:rPr>
            <w:b/>
            <w:bCs/>
            <w:rPrChange w:id="41" w:author="OPPO-Zonda" w:date="2024-04-29T17:06:00Z">
              <w:rPr/>
            </w:rPrChange>
          </w:rPr>
          <w:t>Question 2.3.5-1:</w:t>
        </w:r>
      </w:ins>
      <w:ins w:id="42" w:author="OPPO-Zonda" w:date="2024-04-29T17:03:00Z">
        <w:r w:rsidRPr="00151AAF">
          <w:rPr>
            <w:b/>
            <w:bCs/>
            <w:rPrChange w:id="43" w:author="OPPO-Zonda" w:date="2024-04-29T17:06:00Z">
              <w:rPr/>
            </w:rPrChange>
          </w:rPr>
          <w:t xml:space="preserve"> Which simulation assumptions discussed in section 2.3</w:t>
        </w:r>
      </w:ins>
      <w:ins w:id="44" w:author="OPPO-Zonda" w:date="2024-04-29T17:07:00Z">
        <w:r w:rsidR="00500B48">
          <w:rPr>
            <w:b/>
            <w:bCs/>
          </w:rPr>
          <w:t>.1~2.3.3</w:t>
        </w:r>
      </w:ins>
      <w:ins w:id="45" w:author="OPPO-Zonda" w:date="2024-04-29T17:03:00Z">
        <w:r w:rsidRPr="00151AAF">
          <w:rPr>
            <w:b/>
            <w:bCs/>
            <w:rPrChange w:id="46" w:author="OPPO-Zonda" w:date="2024-04-29T17:06:00Z">
              <w:rPr/>
            </w:rPrChange>
          </w:rPr>
          <w:t xml:space="preserve"> are common</w:t>
        </w:r>
      </w:ins>
      <w:ins w:id="47" w:author="OPPO-Zonda" w:date="2024-04-29T17:04:00Z">
        <w:r w:rsidRPr="00151AAF">
          <w:rPr>
            <w:b/>
            <w:bCs/>
            <w:rPrChange w:id="48" w:author="OPPO-Zonda" w:date="2024-04-29T17:06:00Z">
              <w:rPr/>
            </w:rPrChange>
          </w:rPr>
          <w:t xml:space="preserve"> for all use cases</w:t>
        </w:r>
      </w:ins>
      <w:ins w:id="49" w:author="OPPO-Zonda" w:date="2024-04-29T17:05:00Z">
        <w:r w:rsidR="00151AAF" w:rsidRPr="00151AAF">
          <w:rPr>
            <w:b/>
            <w:bCs/>
            <w:rPrChange w:id="50" w:author="OPPO-Zonda" w:date="2024-04-29T17:06:00Z">
              <w:rPr/>
            </w:rPrChange>
          </w:rPr>
          <w:t>? If you identify that an assumption is use case specific, please explain the details.</w:t>
        </w:r>
      </w:ins>
    </w:p>
    <w:tbl>
      <w:tblPr>
        <w:tblStyle w:val="af"/>
        <w:tblW w:w="0" w:type="auto"/>
        <w:tblLook w:val="04A0" w:firstRow="1" w:lastRow="0" w:firstColumn="1" w:lastColumn="0" w:noHBand="0" w:noVBand="1"/>
        <w:tblPrChange w:id="51" w:author="OPPO-Zonda" w:date="2024-04-29T17:06:00Z">
          <w:tblPr>
            <w:tblStyle w:val="af"/>
            <w:tblW w:w="0" w:type="auto"/>
            <w:tblLook w:val="04A0" w:firstRow="1" w:lastRow="0" w:firstColumn="1" w:lastColumn="0" w:noHBand="0" w:noVBand="1"/>
          </w:tblPr>
        </w:tblPrChange>
      </w:tblPr>
      <w:tblGrid>
        <w:gridCol w:w="2263"/>
        <w:gridCol w:w="3261"/>
        <w:gridCol w:w="4105"/>
        <w:tblGridChange w:id="52">
          <w:tblGrid>
            <w:gridCol w:w="2263"/>
            <w:gridCol w:w="2268"/>
            <w:gridCol w:w="993"/>
            <w:gridCol w:w="4105"/>
          </w:tblGrid>
        </w:tblGridChange>
      </w:tblGrid>
      <w:tr w:rsidR="00151AAF" w14:paraId="0B12572A" w14:textId="77777777" w:rsidTr="00151AAF">
        <w:trPr>
          <w:ins w:id="53" w:author="OPPO-Zonda" w:date="2024-04-29T17:06:00Z"/>
        </w:trPr>
        <w:tc>
          <w:tcPr>
            <w:tcW w:w="2263" w:type="dxa"/>
            <w:tcPrChange w:id="54" w:author="OPPO-Zonda" w:date="2024-04-29T17:06:00Z">
              <w:tcPr>
                <w:tcW w:w="2263" w:type="dxa"/>
              </w:tcPr>
            </w:tcPrChange>
          </w:tcPr>
          <w:p w14:paraId="3C57E39A" w14:textId="77777777" w:rsidR="00151AAF" w:rsidRDefault="00151AAF" w:rsidP="002D737A">
            <w:pPr>
              <w:jc w:val="center"/>
              <w:rPr>
                <w:ins w:id="55" w:author="OPPO-Zonda" w:date="2024-04-29T17:06:00Z"/>
                <w:rFonts w:eastAsiaTheme="minorEastAsia"/>
              </w:rPr>
            </w:pPr>
            <w:ins w:id="56" w:author="OPPO-Zonda" w:date="2024-04-29T17:06:00Z">
              <w:r>
                <w:rPr>
                  <w:rFonts w:eastAsiaTheme="minorEastAsia" w:hint="eastAsia"/>
                </w:rPr>
                <w:t>C</w:t>
              </w:r>
              <w:r>
                <w:rPr>
                  <w:rFonts w:eastAsiaTheme="minorEastAsia"/>
                </w:rPr>
                <w:t>ompany</w:t>
              </w:r>
            </w:ins>
          </w:p>
        </w:tc>
        <w:tc>
          <w:tcPr>
            <w:tcW w:w="3261" w:type="dxa"/>
            <w:tcPrChange w:id="57" w:author="OPPO-Zonda" w:date="2024-04-29T17:06:00Z">
              <w:tcPr>
                <w:tcW w:w="2268" w:type="dxa"/>
              </w:tcPr>
            </w:tcPrChange>
          </w:tcPr>
          <w:p w14:paraId="12C36AA2" w14:textId="5CD58E2F" w:rsidR="00151AAF" w:rsidRDefault="00151AAF" w:rsidP="002D737A">
            <w:pPr>
              <w:jc w:val="center"/>
              <w:rPr>
                <w:ins w:id="58" w:author="OPPO-Zonda" w:date="2024-04-29T17:06:00Z"/>
                <w:rFonts w:eastAsiaTheme="minorEastAsia"/>
              </w:rPr>
            </w:pPr>
            <w:ins w:id="59" w:author="OPPO-Zonda" w:date="2024-04-29T17:06:00Z">
              <w:r>
                <w:rPr>
                  <w:rFonts w:eastAsiaTheme="minorEastAsia"/>
                </w:rPr>
                <w:t>Common simulation assumptions</w:t>
              </w:r>
            </w:ins>
          </w:p>
        </w:tc>
        <w:tc>
          <w:tcPr>
            <w:tcW w:w="4105" w:type="dxa"/>
            <w:tcPrChange w:id="60" w:author="OPPO-Zonda" w:date="2024-04-29T17:06:00Z">
              <w:tcPr>
                <w:tcW w:w="5098" w:type="dxa"/>
                <w:gridSpan w:val="2"/>
              </w:tcPr>
            </w:tcPrChange>
          </w:tcPr>
          <w:p w14:paraId="6DDE7A9A" w14:textId="4355B88D" w:rsidR="00151AAF" w:rsidRDefault="00151AAF" w:rsidP="002D737A">
            <w:pPr>
              <w:jc w:val="center"/>
              <w:rPr>
                <w:ins w:id="61" w:author="OPPO-Zonda" w:date="2024-04-29T17:06:00Z"/>
                <w:rFonts w:eastAsiaTheme="minorEastAsia"/>
              </w:rPr>
            </w:pPr>
            <w:ins w:id="62" w:author="OPPO-Zonda" w:date="2024-04-29T17:06:00Z">
              <w:r>
                <w:rPr>
                  <w:rFonts w:eastAsiaTheme="minorEastAsia"/>
                </w:rPr>
                <w:t>Use case specific assumptions</w:t>
              </w:r>
            </w:ins>
          </w:p>
        </w:tc>
      </w:tr>
      <w:tr w:rsidR="00151AAF" w14:paraId="4ED70C20" w14:textId="77777777" w:rsidTr="00151AAF">
        <w:trPr>
          <w:ins w:id="63" w:author="OPPO-Zonda" w:date="2024-04-29T17:06:00Z"/>
        </w:trPr>
        <w:tc>
          <w:tcPr>
            <w:tcW w:w="2263" w:type="dxa"/>
            <w:tcPrChange w:id="64" w:author="OPPO-Zonda" w:date="2024-04-29T17:06:00Z">
              <w:tcPr>
                <w:tcW w:w="2263" w:type="dxa"/>
              </w:tcPr>
            </w:tcPrChange>
          </w:tcPr>
          <w:p w14:paraId="59A6AB6A" w14:textId="2D8C05F9" w:rsidR="00151AAF" w:rsidRDefault="00151AAF" w:rsidP="002D737A">
            <w:pPr>
              <w:rPr>
                <w:ins w:id="65" w:author="OPPO-Zonda" w:date="2024-04-29T17:06:00Z"/>
                <w:rFonts w:eastAsiaTheme="minorEastAsia"/>
              </w:rPr>
            </w:pPr>
          </w:p>
        </w:tc>
        <w:tc>
          <w:tcPr>
            <w:tcW w:w="3261" w:type="dxa"/>
            <w:tcPrChange w:id="66" w:author="OPPO-Zonda" w:date="2024-04-29T17:06:00Z">
              <w:tcPr>
                <w:tcW w:w="2268" w:type="dxa"/>
              </w:tcPr>
            </w:tcPrChange>
          </w:tcPr>
          <w:p w14:paraId="6A0AF472" w14:textId="2AF90044" w:rsidR="00151AAF" w:rsidRDefault="00151AAF" w:rsidP="002D737A">
            <w:pPr>
              <w:rPr>
                <w:ins w:id="67" w:author="OPPO-Zonda" w:date="2024-04-29T17:06:00Z"/>
                <w:rFonts w:eastAsiaTheme="minorEastAsia"/>
              </w:rPr>
            </w:pPr>
          </w:p>
        </w:tc>
        <w:tc>
          <w:tcPr>
            <w:tcW w:w="4105" w:type="dxa"/>
            <w:tcPrChange w:id="68" w:author="OPPO-Zonda" w:date="2024-04-29T17:06:00Z">
              <w:tcPr>
                <w:tcW w:w="5098" w:type="dxa"/>
                <w:gridSpan w:val="2"/>
              </w:tcPr>
            </w:tcPrChange>
          </w:tcPr>
          <w:p w14:paraId="4150ABAE" w14:textId="77777777" w:rsidR="00151AAF" w:rsidRDefault="00151AAF" w:rsidP="002D737A">
            <w:pPr>
              <w:rPr>
                <w:ins w:id="69" w:author="OPPO-Zonda" w:date="2024-04-29T17:06:00Z"/>
                <w:rFonts w:eastAsiaTheme="minorEastAsia"/>
              </w:rPr>
            </w:pPr>
          </w:p>
        </w:tc>
      </w:tr>
      <w:tr w:rsidR="00500B48" w14:paraId="1964DC0F" w14:textId="77777777" w:rsidTr="00151AAF">
        <w:trPr>
          <w:ins w:id="70" w:author="OPPO-Zonda" w:date="2024-04-29T17:08:00Z"/>
        </w:trPr>
        <w:tc>
          <w:tcPr>
            <w:tcW w:w="2263" w:type="dxa"/>
          </w:tcPr>
          <w:p w14:paraId="6A3EC3DD" w14:textId="77777777" w:rsidR="00500B48" w:rsidRDefault="00500B48" w:rsidP="002D737A">
            <w:pPr>
              <w:rPr>
                <w:ins w:id="71" w:author="OPPO-Zonda" w:date="2024-04-29T17:08:00Z"/>
                <w:rFonts w:eastAsiaTheme="minorEastAsia"/>
              </w:rPr>
            </w:pPr>
          </w:p>
        </w:tc>
        <w:tc>
          <w:tcPr>
            <w:tcW w:w="3261" w:type="dxa"/>
          </w:tcPr>
          <w:p w14:paraId="04ECE455" w14:textId="77777777" w:rsidR="00500B48" w:rsidRDefault="00500B48" w:rsidP="002D737A">
            <w:pPr>
              <w:rPr>
                <w:ins w:id="72" w:author="OPPO-Zonda" w:date="2024-04-29T17:08:00Z"/>
                <w:rFonts w:eastAsiaTheme="minorEastAsia"/>
              </w:rPr>
            </w:pPr>
          </w:p>
        </w:tc>
        <w:tc>
          <w:tcPr>
            <w:tcW w:w="4105" w:type="dxa"/>
          </w:tcPr>
          <w:p w14:paraId="0F004BB3" w14:textId="77777777" w:rsidR="00500B48" w:rsidRDefault="00500B48" w:rsidP="002D737A">
            <w:pPr>
              <w:rPr>
                <w:ins w:id="73" w:author="OPPO-Zonda" w:date="2024-04-29T17:08:00Z"/>
                <w:rFonts w:eastAsiaTheme="minorEastAsia"/>
              </w:rPr>
            </w:pPr>
          </w:p>
        </w:tc>
      </w:tr>
    </w:tbl>
    <w:p w14:paraId="395A0544" w14:textId="77777777" w:rsidR="00151AAF" w:rsidRPr="004E0517" w:rsidRDefault="00151AAF" w:rsidP="004E0517">
      <w:pPr>
        <w:rPr>
          <w:rPrChange w:id="74" w:author="OPPO-Zonda" w:date="2024-04-29T16:59:00Z">
            <w:rPr>
              <w:lang w:val="en-US"/>
            </w:rPr>
          </w:rPrChange>
        </w:rPr>
      </w:pPr>
    </w:p>
    <w:p w14:paraId="551EA0C3" w14:textId="77777777" w:rsidR="00034B12" w:rsidRDefault="00A16569">
      <w:pPr>
        <w:pStyle w:val="1"/>
      </w:pPr>
      <w:r>
        <w:t>Conclusion</w:t>
      </w:r>
    </w:p>
    <w:p w14:paraId="130A4364" w14:textId="77777777" w:rsidR="00034B12" w:rsidRDefault="00034B12">
      <w:pPr>
        <w:pStyle w:val="Observation"/>
        <w:ind w:left="1304" w:hanging="1304"/>
        <w:rPr>
          <w:b w:val="0"/>
        </w:rPr>
      </w:pPr>
    </w:p>
    <w:p w14:paraId="0BC8120C" w14:textId="77777777" w:rsidR="00034B12" w:rsidRDefault="00A16569">
      <w:pPr>
        <w:pStyle w:val="1"/>
      </w:pPr>
      <w:bookmarkStart w:id="75" w:name="_In-sequence_SDU_delivery"/>
      <w:bookmarkStart w:id="76" w:name="_Ref189809556"/>
      <w:bookmarkStart w:id="77" w:name="_Ref174151459"/>
      <w:bookmarkStart w:id="78" w:name="_Ref450865335"/>
      <w:bookmarkEnd w:id="75"/>
      <w:r>
        <w:rPr>
          <w:rFonts w:hint="eastAsia"/>
        </w:rPr>
        <w:t>Reference</w:t>
      </w:r>
      <w:bookmarkEnd w:id="76"/>
      <w:bookmarkEnd w:id="77"/>
      <w:bookmarkEnd w:id="78"/>
    </w:p>
    <w:p w14:paraId="15690B1D" w14:textId="77777777" w:rsidR="00034B12" w:rsidRDefault="00A16569">
      <w:pPr>
        <w:pStyle w:val="Reference"/>
        <w:jc w:val="left"/>
      </w:pPr>
      <w:r>
        <w:t>RP-234055 Study on Artificial Intelligence (AI)/Machine Learning (ML) for mobility in NR</w:t>
      </w:r>
    </w:p>
    <w:p w14:paraId="79DC0636" w14:textId="77777777" w:rsidR="00034B12" w:rsidRDefault="00A16569">
      <w:pPr>
        <w:pStyle w:val="Reference"/>
      </w:pPr>
      <w:r>
        <w:rPr>
          <w:rFonts w:eastAsiaTheme="minorEastAsia" w:hint="eastAsia"/>
          <w:lang w:eastAsia="zh-CN"/>
        </w:rPr>
        <w:t>T</w:t>
      </w:r>
      <w:r>
        <w:rPr>
          <w:rFonts w:eastAsiaTheme="minorEastAsia"/>
          <w:lang w:eastAsia="zh-CN"/>
        </w:rPr>
        <w:t>R 38.843 Study on Artificial Intelligence (AI)/Machine Learning (ML) for NR air interface</w:t>
      </w:r>
    </w:p>
    <w:p w14:paraId="08E74C0B" w14:textId="77777777" w:rsidR="00034B12" w:rsidRDefault="00A16569">
      <w:pPr>
        <w:pStyle w:val="Reference"/>
      </w:pPr>
      <w:r>
        <w:rPr>
          <w:rFonts w:eastAsiaTheme="minorEastAsia"/>
          <w:lang w:eastAsia="zh-CN"/>
        </w:rPr>
        <w:t>TR 36.839 Mobility enhancements in heterogeneous networks</w:t>
      </w:r>
    </w:p>
    <w:p w14:paraId="2C5CF061" w14:textId="77777777" w:rsidR="00034B12" w:rsidRDefault="00A16569">
      <w:pPr>
        <w:pStyle w:val="Reference"/>
      </w:pPr>
      <w:r>
        <w:t>R2-2403245</w:t>
      </w:r>
      <w:r>
        <w:tab/>
        <w:t xml:space="preserve"> Simulation based evaluation of the AIML added mobility</w:t>
      </w:r>
      <w:r>
        <w:tab/>
        <w:t xml:space="preserve"> Ericsson</w:t>
      </w:r>
      <w:r>
        <w:tab/>
      </w:r>
    </w:p>
    <w:p w14:paraId="047E7D6D" w14:textId="77777777" w:rsidR="00034B12" w:rsidRDefault="00A16569">
      <w:pPr>
        <w:pStyle w:val="Reference"/>
      </w:pPr>
      <w:r>
        <w:t>R2-2402673</w:t>
      </w:r>
      <w:r>
        <w:tab/>
        <w:t xml:space="preserve"> Simulation assumption and evaluation methodology</w:t>
      </w:r>
      <w:r>
        <w:tab/>
        <w:t>NEC</w:t>
      </w:r>
      <w:r>
        <w:tab/>
      </w:r>
    </w:p>
    <w:p w14:paraId="039E7D51" w14:textId="77777777" w:rsidR="00034B12" w:rsidRDefault="00A16569">
      <w:pPr>
        <w:pStyle w:val="Reference"/>
      </w:pPr>
      <w:r>
        <w:t>R2-2402751</w:t>
      </w:r>
      <w:r>
        <w:tab/>
        <w:t xml:space="preserve"> Discussion on simulation assumption and evaulation methodology for AI mobility</w:t>
      </w:r>
      <w:r>
        <w:tab/>
        <w:t xml:space="preserve">ZTE </w:t>
      </w:r>
    </w:p>
    <w:p w14:paraId="723A412C" w14:textId="77777777" w:rsidR="00034B12" w:rsidRDefault="00A16569">
      <w:pPr>
        <w:pStyle w:val="Reference"/>
      </w:pPr>
      <w:r>
        <w:t>R2-2403487</w:t>
      </w:r>
      <w:r>
        <w:tab/>
        <w:t xml:space="preserve"> Discussion on simulation assumptions of AI for mobility</w:t>
      </w:r>
      <w:r>
        <w:tab/>
        <w:t>Nokia, Nokia Shanghai Bell</w:t>
      </w:r>
    </w:p>
    <w:p w14:paraId="3FE33064" w14:textId="77777777" w:rsidR="00034B12" w:rsidRDefault="00A16569">
      <w:pPr>
        <w:pStyle w:val="Reference"/>
      </w:pPr>
      <w:r>
        <w:t>R2-2403498</w:t>
      </w:r>
      <w:r>
        <w:tab/>
        <w:t xml:space="preserve"> Discussion on the simulation assumption and evaluation methodology of AI/ML for mobility</w:t>
      </w:r>
      <w:r>
        <w:tab/>
        <w:t>NTT DOCOMO, INC.</w:t>
      </w:r>
      <w:r>
        <w:tab/>
      </w:r>
    </w:p>
    <w:p w14:paraId="09C44C77" w14:textId="77777777" w:rsidR="00034B12" w:rsidRDefault="00A16569">
      <w:pPr>
        <w:pStyle w:val="Reference"/>
      </w:pPr>
      <w:r>
        <w:t>R2-2403112 Discussion on simulation assumptions</w:t>
      </w:r>
      <w:r>
        <w:tab/>
        <w:t>Huawei, HiSilicon</w:t>
      </w:r>
      <w:r>
        <w:tab/>
        <w:t>discussion</w:t>
      </w:r>
    </w:p>
    <w:p w14:paraId="4AB6266E" w14:textId="77777777" w:rsidR="00034B12" w:rsidRDefault="00A16569">
      <w:pPr>
        <w:pStyle w:val="Reference"/>
      </w:pPr>
      <w:r>
        <w:t>R2-2403557</w:t>
      </w:r>
      <w:r>
        <w:tab/>
        <w:t xml:space="preserve"> Simulation assumption and evaluation methodology</w:t>
      </w:r>
      <w:r>
        <w:tab/>
        <w:t>Interdigital Inc.</w:t>
      </w:r>
      <w:r>
        <w:tab/>
      </w:r>
    </w:p>
    <w:p w14:paraId="48ED2273" w14:textId="77777777" w:rsidR="00034B12" w:rsidRDefault="00A16569">
      <w:pPr>
        <w:pStyle w:val="Reference"/>
      </w:pPr>
      <w:r>
        <w:t>R2-2402406</w:t>
      </w:r>
      <w:r>
        <w:tab/>
        <w:t xml:space="preserve"> Simulation Assumption for AI/ML Mobility </w:t>
      </w:r>
      <w:r>
        <w:tab/>
        <w:t>Intel Corporation</w:t>
      </w:r>
      <w:r>
        <w:tab/>
      </w:r>
    </w:p>
    <w:p w14:paraId="4C4F8379" w14:textId="77777777" w:rsidR="00034B12" w:rsidRDefault="00A16569">
      <w:pPr>
        <w:pStyle w:val="Reference"/>
      </w:pPr>
      <w:r>
        <w:t>R2-2402562</w:t>
      </w:r>
      <w:r>
        <w:tab/>
        <w:t xml:space="preserve"> Discussion on Simulation assumption and evaluation methodology</w:t>
      </w:r>
      <w:r>
        <w:tab/>
        <w:t>vivo</w:t>
      </w:r>
      <w:r>
        <w:tab/>
      </w:r>
    </w:p>
    <w:p w14:paraId="21738FCD" w14:textId="77777777" w:rsidR="00034B12" w:rsidRDefault="00A16569">
      <w:pPr>
        <w:pStyle w:val="Reference"/>
      </w:pPr>
      <w:r>
        <w:t>R2-2402413</w:t>
      </w:r>
      <w:r>
        <w:tab/>
        <w:t xml:space="preserve"> Simulation assumption and evaluation methodology</w:t>
      </w:r>
      <w:r>
        <w:tab/>
        <w:t xml:space="preserve">Qualcomm </w:t>
      </w:r>
    </w:p>
    <w:p w14:paraId="696072F4" w14:textId="77777777" w:rsidR="00034B12" w:rsidRDefault="00A16569">
      <w:pPr>
        <w:pStyle w:val="Reference"/>
      </w:pPr>
      <w:r>
        <w:t>R2-2402445</w:t>
      </w:r>
      <w:r>
        <w:tab/>
        <w:t xml:space="preserve"> Simulation Environments for AI/ML-assisted Mobility</w:t>
      </w:r>
      <w:r>
        <w:tab/>
        <w:t>Samsung</w:t>
      </w:r>
      <w:r>
        <w:tab/>
      </w:r>
    </w:p>
    <w:p w14:paraId="3426DF6C"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5255F179" w14:textId="77777777" w:rsidR="00034B12" w:rsidRDefault="00A16569">
      <w:pPr>
        <w:pStyle w:val="Reference"/>
      </w:pPr>
      <w:r>
        <w:t>R2-2402287</w:t>
      </w:r>
      <w:r>
        <w:tab/>
        <w:t xml:space="preserve"> Discussion on Evaluation Methodology for AI Mobility</w:t>
      </w:r>
      <w:r>
        <w:tab/>
        <w:t>MediaTek Inc.</w:t>
      </w:r>
      <w:r>
        <w:tab/>
      </w:r>
      <w:r>
        <w:tab/>
      </w:r>
    </w:p>
    <w:p w14:paraId="461D947C" w14:textId="77777777" w:rsidR="00034B12" w:rsidRDefault="00A16569">
      <w:pPr>
        <w:pStyle w:val="Reference"/>
      </w:pPr>
      <w:r>
        <w:t>R2-2402168</w:t>
      </w:r>
      <w:r>
        <w:tab/>
        <w:t xml:space="preserve"> Discussion on RRM measurement prediction</w:t>
      </w:r>
      <w:r>
        <w:tab/>
        <w:t>OPPO</w:t>
      </w:r>
      <w:r>
        <w:tab/>
      </w:r>
      <w:r>
        <w:tab/>
      </w:r>
    </w:p>
    <w:p w14:paraId="77D6379A" w14:textId="77777777" w:rsidR="00034B12" w:rsidRDefault="00A16569">
      <w:pPr>
        <w:pStyle w:val="Reference"/>
      </w:pPr>
      <w:r>
        <w:t xml:space="preserve">R2-2402589 </w:t>
      </w:r>
      <w:r>
        <w:tab/>
        <w:t>Discussion on RRM measurement prediction</w:t>
      </w:r>
      <w:r>
        <w:tab/>
        <w:t>Samsung</w:t>
      </w:r>
      <w:r>
        <w:tab/>
      </w:r>
      <w:r>
        <w:tab/>
      </w:r>
    </w:p>
    <w:p w14:paraId="702017FD" w14:textId="77777777" w:rsidR="00034B12" w:rsidRDefault="00A16569">
      <w:pPr>
        <w:pStyle w:val="Reference"/>
      </w:pPr>
      <w:r>
        <w:rPr>
          <w:rFonts w:eastAsiaTheme="minorEastAsia" w:hint="eastAsia"/>
          <w:lang w:eastAsia="zh-CN"/>
        </w:rPr>
        <w:t>3</w:t>
      </w:r>
      <w:r>
        <w:rPr>
          <w:rFonts w:eastAsiaTheme="minorEastAsia"/>
          <w:lang w:eastAsia="zh-CN"/>
        </w:rPr>
        <w:t>8.901 Study on channel model for frequencies from 0.5 to 100 GHz</w:t>
      </w:r>
    </w:p>
    <w:p w14:paraId="1A45274B" w14:textId="77777777" w:rsidR="00034B12" w:rsidRDefault="00A16569">
      <w:pPr>
        <w:pStyle w:val="Reference"/>
      </w:pPr>
      <w:r>
        <w:t>R2-2402748</w:t>
      </w:r>
      <w:r>
        <w:tab/>
        <w:t xml:space="preserve"> Discussion on RRM measurement prediction</w:t>
      </w:r>
      <w:r>
        <w:tab/>
        <w:t>ZTE Corporation</w:t>
      </w:r>
      <w:r>
        <w:tab/>
      </w:r>
      <w:r>
        <w:tab/>
      </w:r>
    </w:p>
    <w:p w14:paraId="6A012EC0" w14:textId="77777777" w:rsidR="00034B12" w:rsidRDefault="00A16569">
      <w:pPr>
        <w:pStyle w:val="Reference"/>
      </w:pPr>
      <w:r>
        <w:t>R2-2402552</w:t>
      </w:r>
      <w:r>
        <w:tab/>
        <w:t xml:space="preserve"> Initial consideration on RRM measurement prediction</w:t>
      </w:r>
      <w:r>
        <w:tab/>
        <w:t>CMCC</w:t>
      </w:r>
      <w:r>
        <w:tab/>
      </w:r>
      <w:r>
        <w:tab/>
      </w:r>
    </w:p>
    <w:p w14:paraId="4A6B7908" w14:textId="77777777" w:rsidR="00034B12" w:rsidRDefault="00A16569">
      <w:pPr>
        <w:pStyle w:val="Reference"/>
      </w:pPr>
      <w:r>
        <w:t>R2-2402403</w:t>
      </w:r>
      <w:r>
        <w:tab/>
        <w:t xml:space="preserve"> Areas of interest for RRM measurement prediction</w:t>
      </w:r>
      <w:r>
        <w:tab/>
        <w:t>Intel Corporation</w:t>
      </w:r>
      <w:r>
        <w:tab/>
      </w:r>
    </w:p>
    <w:p w14:paraId="180EF65C" w14:textId="77777777" w:rsidR="00034B12" w:rsidRDefault="00A16569">
      <w:pPr>
        <w:pStyle w:val="1"/>
      </w:pPr>
      <w:r>
        <w:lastRenderedPageBreak/>
        <w:t>Annex1 Measurement model</w:t>
      </w:r>
    </w:p>
    <w:p w14:paraId="110DE1B8" w14:textId="77777777" w:rsidR="00034B12" w:rsidRDefault="00A16569">
      <w:r>
        <w:rPr>
          <w:noProof/>
        </w:rPr>
        <w:drawing>
          <wp:inline distT="0" distB="0" distL="0" distR="0" wp14:anchorId="30177820" wp14:editId="0F682424">
            <wp:extent cx="6120765" cy="3416300"/>
            <wp:effectExtent l="0" t="0" r="0" b="0"/>
            <wp:docPr id="18" name="图片 1"/>
            <wp:cNvGraphicFramePr/>
            <a:graphic xmlns:a="http://schemas.openxmlformats.org/drawingml/2006/main">
              <a:graphicData uri="http://schemas.openxmlformats.org/drawingml/2006/picture">
                <pic:pic xmlns:pic="http://schemas.openxmlformats.org/drawingml/2006/picture">
                  <pic:nvPicPr>
                    <pic:cNvPr id="17" name=""/>
                    <pic:cNvPicPr>
                      <a:picLocks noChangeAspect="1"/>
                    </pic:cNvPicPr>
                  </pic:nvPicPr>
                  <pic:blipFill rotWithShape="1">
                    <a:blip r:embed="rId40"/>
                    <a:stretch>
                      <a:fillRect/>
                    </a:stretch>
                  </pic:blipFill>
                  <pic:spPr>
                    <a:xfrm>
                      <a:off x="0" y="0"/>
                      <a:ext cx="6120765" cy="3416300"/>
                    </a:xfrm>
                    <a:prstGeom prst="rect">
                      <a:avLst/>
                    </a:prstGeom>
                  </pic:spPr>
                </pic:pic>
              </a:graphicData>
            </a:graphic>
          </wp:inline>
        </w:drawing>
      </w:r>
    </w:p>
    <w:p w14:paraId="5C990F75" w14:textId="77777777" w:rsidR="00034B12" w:rsidRDefault="00A16569">
      <w:pPr>
        <w:pStyle w:val="1"/>
      </w:pPr>
      <w:bookmarkStart w:id="79" w:name="_Annex2_agreements_in"/>
      <w:bookmarkEnd w:id="79"/>
      <w:r>
        <w:t>Annex2 Agreements in RAN2#125bis</w:t>
      </w:r>
    </w:p>
    <w:p w14:paraId="76F2DD82" w14:textId="77777777" w:rsidR="00034B12" w:rsidRDefault="00A16569">
      <w:pPr>
        <w:pStyle w:val="Doc-text2"/>
        <w:ind w:left="363"/>
        <w:jc w:val="both"/>
        <w:rPr>
          <w:b/>
        </w:rPr>
      </w:pPr>
      <w:r>
        <w:rPr>
          <w:noProof/>
        </w:rPr>
        <mc:AlternateContent>
          <mc:Choice Requires="wps">
            <w:drawing>
              <wp:inline distT="0" distB="0" distL="0" distR="0" wp14:anchorId="293F3B9E" wp14:editId="79DEDB43">
                <wp:extent cx="6205537" cy="1404620"/>
                <wp:effectExtent l="0" t="0" r="24130" b="27305"/>
                <wp:docPr id="20" name="文本框 2"/>
                <wp:cNvGraphicFramePr/>
                <a:graphic xmlns:a="http://schemas.openxmlformats.org/drawingml/2006/main">
                  <a:graphicData uri="http://schemas.microsoft.com/office/word/2010/wordprocessingShape">
                    <wps:wsp>
                      <wps:cNvSpPr txBox="1"/>
                      <wps:spPr bwMode="auto">
                        <a:xfrm>
                          <a:off x="0" y="0"/>
                          <a:ext cx="6205537" cy="1404620"/>
                        </a:xfrm>
                        <a:prstGeom prst="rect">
                          <a:avLst/>
                        </a:prstGeom>
                        <a:solidFill>
                          <a:srgbClr val="FFFFFF"/>
                        </a:solidFill>
                        <a:ln w="9525">
                          <a:solidFill>
                            <a:srgbClr val="000000"/>
                          </a:solidFill>
                          <a:miter/>
                        </a:ln>
                      </wps:spPr>
                      <wps:txbx>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results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 xml:space="preserve">Temporal </w:t>
                            </w:r>
                            <w:proofErr w:type="spellStart"/>
                            <w:proofErr w:type="gramStart"/>
                            <w:r>
                              <w:t>prediction</w:t>
                            </w:r>
                            <w:r>
                              <w:rPr>
                                <w:rFonts w:ascii="MS Gothic" w:eastAsiaTheme="minorEastAsia" w:hAnsi="MS Gothic" w:cs="MS Gothic" w:hint="eastAsia"/>
                                <w:lang w:eastAsia="zh-CN"/>
                              </w:rPr>
                              <w:t>:</w:t>
                            </w:r>
                            <w:r>
                              <w:t>RSRP</w:t>
                            </w:r>
                            <w:proofErr w:type="spellEnd"/>
                            <w:proofErr w:type="gramEnd"/>
                            <w:r>
                              <w:t xml:space="preserve"> difference to the actual measurement</w:t>
                            </w:r>
                          </w:p>
                          <w:p w14:paraId="60E1DD7D" w14:textId="77777777" w:rsidR="00034B12" w:rsidRDefault="00A16569">
                            <w:pPr>
                              <w:pStyle w:val="Doc-text2"/>
                              <w:ind w:left="360" w:firstLine="0"/>
                              <w:jc w:val="both"/>
                            </w:pPr>
                            <w:bookmarkStart w:id="80" w:name="_Hlk164867178"/>
                            <w:r>
                              <w:t>measurement reduction rate as one KPI</w:t>
                            </w:r>
                            <w:bookmarkEnd w:id="80"/>
                          </w:p>
                          <w:p w14:paraId="53FADB8D" w14:textId="77777777" w:rsidR="00034B12" w:rsidRDefault="00A16569">
                            <w:pPr>
                              <w:pStyle w:val="Doc-text2"/>
                              <w:numPr>
                                <w:ilvl w:val="0"/>
                                <w:numId w:val="45"/>
                              </w:numPr>
                              <w:ind w:left="360"/>
                              <w:jc w:val="both"/>
                            </w:pPr>
                            <w:r>
                              <w:t>As a first step we will focus on measurement prediction accuracy.  FFS whether and what system level performance evaluation is needed</w:t>
                            </w:r>
                          </w:p>
                        </w:txbxContent>
                      </wps:txbx>
                      <wps:bodyPr rot="0" vert="horz" wrap="square" lIns="72000" tIns="36000" rIns="72000" bIns="36000" anchor="t" anchorCtr="0">
                        <a:spAutoFit/>
                      </wps:bodyPr>
                    </wps:wsp>
                  </a:graphicData>
                </a:graphic>
              </wp:inline>
            </w:drawing>
          </mc:Choice>
          <mc:Fallback>
            <w:pict>
              <v:shape w14:anchorId="293F3B9E" id="_x0000_s1029" type="#_x0000_t202" style="width:488.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">
                <v:textbox style="mso-fit-shape-to-text:t" inset="2mm,1mm,2mm,1mm">
                  <w:txbxContent>
                    <w:p w14:paraId="6CADA934" w14:textId="77777777" w:rsidR="00034B12" w:rsidRDefault="00A16569">
                      <w:pPr>
                        <w:pStyle w:val="Doc-text2"/>
                        <w:ind w:left="363"/>
                        <w:jc w:val="both"/>
                        <w:rPr>
                          <w:b/>
                        </w:rPr>
                      </w:pPr>
                      <w:r>
                        <w:rPr>
                          <w:b/>
                        </w:rPr>
                        <w:t>Agreements</w:t>
                      </w:r>
                    </w:p>
                    <w:p w14:paraId="5D412A9F" w14:textId="77777777" w:rsidR="00034B12" w:rsidRDefault="00A16569">
                      <w:pPr>
                        <w:pStyle w:val="Doc-text2"/>
                        <w:numPr>
                          <w:ilvl w:val="0"/>
                          <w:numId w:val="45"/>
                        </w:numPr>
                        <w:tabs>
                          <w:tab w:val="clear" w:pos="1622"/>
                        </w:tabs>
                        <w:ind w:left="426" w:hanging="426"/>
                        <w:jc w:val="both"/>
                      </w:pPr>
                      <w:r>
                        <w:t>For cell level measurement prediction model, at least consider the following cases:</w:t>
                      </w:r>
                    </w:p>
                    <w:p w14:paraId="280D03FC" w14:textId="77777777" w:rsidR="00034B12" w:rsidRDefault="00A16569">
                      <w:pPr>
                        <w:pStyle w:val="Doc-comment"/>
                        <w:ind w:left="726"/>
                        <w:jc w:val="both"/>
                        <w:rPr>
                          <w:i w:val="0"/>
                        </w:rPr>
                      </w:pPr>
                      <w:r>
                        <w:rPr>
                          <w:i w:val="0"/>
                        </w:rPr>
                        <w:t xml:space="preserve">Case 1: To predict beam level results, then generate cell level results based on the predicted beam results; </w:t>
                      </w:r>
                    </w:p>
                    <w:p w14:paraId="165E9572" w14:textId="77777777" w:rsidR="00034B12" w:rsidRDefault="00A16569">
                      <w:pPr>
                        <w:pStyle w:val="Doc-comment"/>
                        <w:ind w:left="726"/>
                        <w:jc w:val="both"/>
                        <w:rPr>
                          <w:i w:val="0"/>
                        </w:rPr>
                      </w:pPr>
                      <w:r>
                        <w:rPr>
                          <w:i w:val="0"/>
                        </w:rPr>
                        <w:t>Case 2: To directly predict cell level results based on cell level results.</w:t>
                      </w:r>
                    </w:p>
                    <w:p w14:paraId="4597E10C" w14:textId="77777777" w:rsidR="00034B12" w:rsidRDefault="00A16569">
                      <w:pPr>
                        <w:pStyle w:val="Doc-text2"/>
                        <w:ind w:left="726"/>
                        <w:jc w:val="both"/>
                      </w:pPr>
                      <w:r>
                        <w:t xml:space="preserve">Case 3: To directly predict cell level results based on beam level results </w:t>
                      </w:r>
                    </w:p>
                    <w:p w14:paraId="6EA170C2" w14:textId="77777777" w:rsidR="00034B12" w:rsidRDefault="00A16569">
                      <w:pPr>
                        <w:pStyle w:val="Doc-text2"/>
                        <w:numPr>
                          <w:ilvl w:val="0"/>
                          <w:numId w:val="45"/>
                        </w:numPr>
                        <w:ind w:left="360"/>
                        <w:jc w:val="both"/>
                      </w:pPr>
                      <w:r>
                        <w:t xml:space="preserve">We will consider intra-frequency intra and inter-cell spatial domain measurement predictions, for beam and cell level measurements.  </w:t>
                      </w:r>
                    </w:p>
                    <w:p w14:paraId="426FB5CB" w14:textId="77777777" w:rsidR="00034B12" w:rsidRDefault="00A16569">
                      <w:pPr>
                        <w:pStyle w:val="Doc-text2"/>
                        <w:numPr>
                          <w:ilvl w:val="0"/>
                          <w:numId w:val="45"/>
                        </w:numPr>
                        <w:ind w:left="360"/>
                        <w:jc w:val="both"/>
                      </w:pPr>
                      <w:r>
                        <w:t xml:space="preserve">For temporal domain measurement prediction, we will consider the AI-PHY beam management Case A and Case B from the RAN1 AI/ML PHY TR and it applies to both beam level and cell level.   As baseline we will focus on pure temporal prediction.  </w:t>
                      </w:r>
                    </w:p>
                    <w:p w14:paraId="529DF533" w14:textId="77777777" w:rsidR="00034B12" w:rsidRDefault="00A16569">
                      <w:pPr>
                        <w:pStyle w:val="Doc-text2"/>
                        <w:numPr>
                          <w:ilvl w:val="0"/>
                          <w:numId w:val="45"/>
                        </w:numPr>
                        <w:ind w:left="360"/>
                        <w:jc w:val="both"/>
                      </w:pPr>
                      <w:r>
                        <w:t>The following items can be considered as a baseline for the prediction accuracy of the cell-level measurement prediction</w:t>
                      </w:r>
                      <w:r>
                        <w:rPr>
                          <w:rFonts w:ascii="MS Gothic" w:eastAsia="MS Gothic" w:hAnsi="MS Gothic" w:cs="MS Gothic" w:hint="eastAsia"/>
                        </w:rPr>
                        <w:t>：</w:t>
                      </w:r>
                    </w:p>
                    <w:p w14:paraId="10D4982C" w14:textId="77777777" w:rsidR="00034B12" w:rsidRDefault="00A16569">
                      <w:pPr>
                        <w:pStyle w:val="Doc-text2"/>
                        <w:ind w:left="360" w:firstLine="0"/>
                        <w:jc w:val="both"/>
                      </w:pPr>
                      <w:r>
                        <w:t>Spatial-domain prediction</w:t>
                      </w:r>
                      <w:r>
                        <w:rPr>
                          <w:rFonts w:ascii="MS Gothic" w:eastAsia="MS Gothic" w:hAnsi="MS Gothic" w:cs="MS Gothic" w:hint="eastAsia"/>
                        </w:rPr>
                        <w:t>：</w:t>
                      </w:r>
                      <w:r>
                        <w:t xml:space="preserve"> RSRP difference to the actual measurement</w:t>
                      </w:r>
                    </w:p>
                    <w:p w14:paraId="46DE8003" w14:textId="77777777" w:rsidR="00034B12" w:rsidRDefault="00A16569">
                      <w:pPr>
                        <w:pStyle w:val="Doc-text2"/>
                        <w:ind w:left="360" w:firstLine="0"/>
                        <w:jc w:val="both"/>
                      </w:pPr>
                      <w:r>
                        <w:t>Temporal prediction</w:t>
                      </w:r>
                      <w:r>
                        <w:rPr>
                          <w:rFonts w:ascii="MS Gothic" w:eastAsiaTheme="minorEastAsia" w:hAnsi="MS Gothic" w:cs="MS Gothic" w:hint="eastAsia"/>
                          <w:lang w:eastAsia="zh-CN"/>
                        </w:rPr>
                        <w:t>:</w:t>
                      </w:r>
                      <w:r>
                        <w:t>RSRP difference to the actual measurement</w:t>
                      </w:r>
                    </w:p>
                    <w:p w14:paraId="60E1DD7D" w14:textId="77777777" w:rsidR="00034B12" w:rsidRDefault="00A16569">
                      <w:pPr>
                        <w:pStyle w:val="Doc-text2"/>
                        <w:ind w:left="360" w:firstLine="0"/>
                        <w:jc w:val="both"/>
                      </w:pPr>
                      <w:bookmarkStart w:id="84" w:name="_Hlk164867178"/>
                      <w:r>
                        <w:t>measurement reduction rate as one KPI</w:t>
                      </w:r>
                      <w:bookmarkEnd w:id="84"/>
                    </w:p>
                    <w:p w14:paraId="53FADB8D" w14:textId="77777777" w:rsidR="00034B12" w:rsidRDefault="00A16569">
                      <w:pPr>
                        <w:pStyle w:val="Doc-text2"/>
                        <w:numPr>
                          <w:ilvl w:val="0"/>
                          <w:numId w:val="45"/>
                        </w:numPr>
                        <w:ind w:left="360"/>
                        <w:jc w:val="both"/>
                      </w:pPr>
                      <w:r>
                        <w:t>As a first step we will focus on measurement prediction accuracy.  FFS whether and what system level performance evaluation is needed</w:t>
                      </w:r>
                    </w:p>
                  </w:txbxContent>
                </v:textbox>
                <w10:anchorlock/>
              </v:shape>
            </w:pict>
          </mc:Fallback>
        </mc:AlternateContent>
      </w:r>
    </w:p>
    <w:p w14:paraId="5E28B48B" w14:textId="77777777" w:rsidR="00034B12" w:rsidRDefault="00034B12"/>
    <w:p w14:paraId="5AA31D20" w14:textId="77777777" w:rsidR="00034B12" w:rsidRDefault="00A16569">
      <w:r>
        <w:rPr>
          <w:noProof/>
        </w:rPr>
        <w:lastRenderedPageBreak/>
        <mc:AlternateContent>
          <mc:Choice Requires="wps">
            <w:drawing>
              <wp:inline distT="0" distB="0" distL="0" distR="0" wp14:anchorId="758E8263" wp14:editId="772D0347">
                <wp:extent cx="6210300" cy="1404620"/>
                <wp:effectExtent l="0" t="0" r="19050" b="27305"/>
                <wp:docPr id="22" name="文本框 2"/>
                <wp:cNvGraphicFramePr/>
                <a:graphic xmlns:a="http://schemas.openxmlformats.org/drawingml/2006/main">
                  <a:graphicData uri="http://schemas.microsoft.com/office/word/2010/wordprocessingShape">
                    <wps:wsp>
                      <wps:cNvSpPr txBox="1"/>
                      <wps:spPr bwMode="auto">
                        <a:xfrm>
                          <a:off x="0" y="0"/>
                          <a:ext cx="6210300" cy="1404620"/>
                        </a:xfrm>
                        <a:prstGeom prst="rect">
                          <a:avLst/>
                        </a:prstGeom>
                        <a:solidFill>
                          <a:srgbClr val="FFFFFF"/>
                        </a:solidFill>
                        <a:ln w="9525">
                          <a:solidFill>
                            <a:srgbClr val="000000"/>
                          </a:solidFill>
                          <a:miter/>
                        </a:ln>
                      </wps:spPr>
                      <wps:txbx>
                        <w:txbxContent>
                          <w:p w14:paraId="0BBB6910" w14:textId="77777777" w:rsidR="00034B12" w:rsidRDefault="00A16569">
                            <w:pPr>
                              <w:pStyle w:val="Doc-text2"/>
                              <w:ind w:left="0" w:firstLine="0"/>
                              <w:jc w:val="both"/>
                              <w:rPr>
                                <w:b/>
                                <w:lang w:eastAsia="ja-JP"/>
                              </w:rPr>
                            </w:pPr>
                            <w:r>
                              <w:rPr>
                                <w:b/>
                                <w:lang w:eastAsia="ja-JP"/>
                              </w:rPr>
                              <w:t xml:space="preserve">Agreements to start evaluations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Focus on intra-</w:t>
                            </w:r>
                            <w:proofErr w:type="spellStart"/>
                            <w:r>
                              <w:rPr>
                                <w:lang w:eastAsia="ja-JP"/>
                              </w:rPr>
                              <w:t>frequncy</w:t>
                            </w:r>
                            <w:proofErr w:type="spellEnd"/>
                            <w:r>
                              <w:rPr>
                                <w:lang w:eastAsia="ja-JP"/>
                              </w:rPr>
                              <w:t xml:space="preserve"> in time domain prediction for the purpose of measurement reduction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intra-frequency</w:t>
                            </w:r>
                          </w:p>
                          <w:p w14:paraId="018919D4" w14:textId="77777777" w:rsidR="00034B12" w:rsidRDefault="00A16569">
                            <w:pPr>
                              <w:pStyle w:val="Doc-text2"/>
                              <w:numPr>
                                <w:ilvl w:val="1"/>
                                <w:numId w:val="41"/>
                              </w:numPr>
                              <w:jc w:val="both"/>
                              <w:rPr>
                                <w:lang w:eastAsia="ja-JP"/>
                              </w:rPr>
                            </w:pPr>
                            <w:r>
                              <w:rPr>
                                <w:lang w:eastAsia="ja-JP"/>
                              </w:rPr>
                              <w:t>Perform evaluation both in time and spatial domain</w:t>
                            </w:r>
                          </w:p>
                        </w:txbxContent>
                      </wps:txbx>
                      <wps:bodyPr rot="0" vert="horz" wrap="square" lIns="72000" tIns="36000" rIns="72000" bIns="36000" anchor="t" anchorCtr="0">
                        <a:spAutoFit/>
                      </wps:bodyPr>
                    </wps:wsp>
                  </a:graphicData>
                </a:graphic>
              </wp:inline>
            </w:drawing>
          </mc:Choice>
          <mc:Fallback>
            <w:pict>
              <v:shape w14:anchorId="758E8263" id="_x0000_s1030" type="#_x0000_t202" style="width:48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">
                <v:textbox style="mso-fit-shape-to-text:t" inset="2mm,1mm,2mm,1mm">
                  <w:txbxContent>
                    <w:p w14:paraId="0BBB6910" w14:textId="77777777" w:rsidR="00034B12" w:rsidRDefault="00A16569">
                      <w:pPr>
                        <w:pStyle w:val="Doc-text2"/>
                        <w:ind w:left="0" w:firstLine="0"/>
                        <w:jc w:val="both"/>
                        <w:rPr>
                          <w:b/>
                          <w:lang w:eastAsia="ja-JP"/>
                        </w:rPr>
                      </w:pPr>
                      <w:r>
                        <w:rPr>
                          <w:b/>
                          <w:lang w:eastAsia="ja-JP"/>
                        </w:rPr>
                        <w:t xml:space="preserve">Agreements to start evaluations </w:t>
                      </w:r>
                    </w:p>
                    <w:p w14:paraId="2FBA4B8D" w14:textId="77777777" w:rsidR="00034B12" w:rsidRDefault="00A16569">
                      <w:pPr>
                        <w:pStyle w:val="Doc-text2"/>
                        <w:numPr>
                          <w:ilvl w:val="0"/>
                          <w:numId w:val="41"/>
                        </w:numPr>
                        <w:jc w:val="both"/>
                        <w:rPr>
                          <w:lang w:eastAsia="ja-JP"/>
                        </w:rPr>
                      </w:pPr>
                      <w:r>
                        <w:rPr>
                          <w:lang w:eastAsia="ja-JP"/>
                        </w:rPr>
                        <w:t>FR1-to-FR1</w:t>
                      </w:r>
                    </w:p>
                    <w:p w14:paraId="18F137AB" w14:textId="77777777" w:rsidR="00034B12" w:rsidRDefault="00A16569">
                      <w:pPr>
                        <w:pStyle w:val="Doc-text2"/>
                        <w:numPr>
                          <w:ilvl w:val="1"/>
                          <w:numId w:val="41"/>
                        </w:numPr>
                        <w:jc w:val="both"/>
                        <w:rPr>
                          <w:lang w:eastAsia="ja-JP"/>
                        </w:rPr>
                      </w:pPr>
                      <w:r>
                        <w:rPr>
                          <w:lang w:eastAsia="ja-JP"/>
                        </w:rPr>
                        <w:t xml:space="preserve">Focus on intra-frequncy in time domain prediction for the purpose of measurement reduction </w:t>
                      </w:r>
                    </w:p>
                    <w:p w14:paraId="78F14D9F" w14:textId="77777777" w:rsidR="00034B12" w:rsidRDefault="00A16569">
                      <w:pPr>
                        <w:pStyle w:val="Doc-text2"/>
                        <w:numPr>
                          <w:ilvl w:val="1"/>
                          <w:numId w:val="41"/>
                        </w:numPr>
                        <w:jc w:val="both"/>
                        <w:rPr>
                          <w:lang w:eastAsia="ja-JP"/>
                        </w:rPr>
                      </w:pPr>
                      <w:r>
                        <w:rPr>
                          <w:lang w:eastAsia="ja-JP"/>
                        </w:rPr>
                        <w:t xml:space="preserve">Study inter-frequency scenario in terms of which scenarios can be studied without requiring new channel model and also resolving any simulation assumptions (if possible). </w:t>
                      </w:r>
                    </w:p>
                    <w:p w14:paraId="5C3BB6EF" w14:textId="77777777" w:rsidR="00034B12" w:rsidRDefault="00A16569">
                      <w:pPr>
                        <w:pStyle w:val="Doc-text2"/>
                        <w:numPr>
                          <w:ilvl w:val="0"/>
                          <w:numId w:val="41"/>
                        </w:numPr>
                        <w:jc w:val="both"/>
                        <w:rPr>
                          <w:lang w:eastAsia="ja-JP"/>
                        </w:rPr>
                      </w:pPr>
                      <w:r>
                        <w:rPr>
                          <w:lang w:eastAsia="ja-JP"/>
                        </w:rPr>
                        <w:t>FR2-to-FR2</w:t>
                      </w:r>
                    </w:p>
                    <w:p w14:paraId="79E5D77F" w14:textId="77777777" w:rsidR="00034B12" w:rsidRDefault="00A16569">
                      <w:pPr>
                        <w:pStyle w:val="Doc-text2"/>
                        <w:numPr>
                          <w:ilvl w:val="1"/>
                          <w:numId w:val="41"/>
                        </w:numPr>
                        <w:jc w:val="both"/>
                        <w:rPr>
                          <w:lang w:eastAsia="ja-JP"/>
                        </w:rPr>
                      </w:pPr>
                      <w:r>
                        <w:rPr>
                          <w:lang w:eastAsia="ja-JP"/>
                        </w:rPr>
                        <w:t>Focus on intra-frequency</w:t>
                      </w:r>
                    </w:p>
                    <w:p w14:paraId="018919D4" w14:textId="77777777" w:rsidR="00034B12" w:rsidRDefault="00A16569">
                      <w:pPr>
                        <w:pStyle w:val="Doc-text2"/>
                        <w:numPr>
                          <w:ilvl w:val="1"/>
                          <w:numId w:val="41"/>
                        </w:numPr>
                        <w:jc w:val="both"/>
                        <w:rPr>
                          <w:lang w:eastAsia="ja-JP"/>
                        </w:rPr>
                      </w:pPr>
                      <w:r>
                        <w:rPr>
                          <w:lang w:eastAsia="ja-JP"/>
                        </w:rPr>
                        <w:t>Perform evaluation both in time and spatial domain</w:t>
                      </w:r>
                    </w:p>
                  </w:txbxContent>
                </v:textbox>
                <w10:anchorlock/>
              </v:shape>
            </w:pict>
          </mc:Fallback>
        </mc:AlternateContent>
      </w:r>
    </w:p>
    <w:p w14:paraId="3EA12C4B" w14:textId="77777777" w:rsidR="00034B12" w:rsidRDefault="00034B12"/>
    <w:p w14:paraId="482D00A7" w14:textId="77777777" w:rsidR="00034B12" w:rsidRDefault="00A16569">
      <w:r>
        <w:rPr>
          <w:noProof/>
        </w:rPr>
        <mc:AlternateContent>
          <mc:Choice Requires="wps">
            <w:drawing>
              <wp:inline distT="0" distB="0" distL="0" distR="0" wp14:anchorId="14E3A99D" wp14:editId="7CEEB862">
                <wp:extent cx="6257925" cy="1404620"/>
                <wp:effectExtent l="0" t="0" r="28575" b="27305"/>
                <wp:docPr id="24" name="文本框 2"/>
                <wp:cNvGraphicFramePr/>
                <a:graphic xmlns:a="http://schemas.openxmlformats.org/drawingml/2006/main">
                  <a:graphicData uri="http://schemas.microsoft.com/office/word/2010/wordprocessingShape">
                    <wps:wsp>
                      <wps:cNvSpPr txBox="1"/>
                      <wps:spPr bwMode="auto">
                        <a:xfrm>
                          <a:off x="0" y="0"/>
                          <a:ext cx="6257925" cy="1404620"/>
                        </a:xfrm>
                        <a:prstGeom prst="rect">
                          <a:avLst/>
                        </a:prstGeom>
                        <a:solidFill>
                          <a:srgbClr val="FFFFFF"/>
                        </a:solidFill>
                        <a:ln w="9525">
                          <a:solidFill>
                            <a:srgbClr val="000000"/>
                          </a:solidFill>
                          <a:miter/>
                        </a:ln>
                      </wps:spPr>
                      <wps:txbx>
                        <w:txbxContent>
                          <w:p w14:paraId="2592FF12" w14:textId="77777777" w:rsidR="00034B12" w:rsidRDefault="00A16569">
                            <w:r>
                              <w:t>Agreements</w:t>
                            </w:r>
                          </w:p>
                          <w:p w14:paraId="1350260C" w14:textId="77777777" w:rsidR="00034B12" w:rsidRDefault="00A16569">
                            <w:r>
                              <w:t>1</w:t>
                            </w:r>
                            <w:r>
                              <w:tab/>
                              <w:t>AI mobility SI uses synthesized datasets based on 3GPP agreed channel model and deployment for evaluation. Field data is optional</w:t>
                            </w:r>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w:t>
                            </w:r>
                            <w:proofErr w:type="gramStart"/>
                            <w:r>
                              <w:t>i.e.</w:t>
                            </w:r>
                            <w:proofErr w:type="gramEnd"/>
                            <w:r>
                              <w:t xml:space="preserv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For FR1, band n77/n78 is considered with 4GHz as the central frequency.  FFS any other band</w:t>
                            </w:r>
                          </w:p>
                          <w:p w14:paraId="668C57FD" w14:textId="77777777" w:rsidR="00034B12" w:rsidRDefault="00A16569">
                            <w:r>
                              <w:t>7</w:t>
                            </w:r>
                            <w:r>
                              <w:tab/>
                              <w:t>For FR2, only FR2-1 is considered, e.g., band n257. 30GHz central frequency can be adopted to reuse RAN1’s work as much as possible.  FFS any other band</w:t>
                            </w:r>
                          </w:p>
                          <w:p w14:paraId="31185F80" w14:textId="77777777" w:rsidR="00034B12" w:rsidRDefault="00A16569">
                            <w:r>
                              <w:t>8</w:t>
                            </w:r>
                            <w:r>
                              <w:tab/>
                            </w:r>
                            <w:proofErr w:type="gramStart"/>
                            <w:r>
                              <w:t>focus  on</w:t>
                            </w:r>
                            <w:proofErr w:type="gramEnd"/>
                            <w:r>
                              <w:t xml:space="preserve"> Urban Macro (</w:t>
                            </w:r>
                            <w:proofErr w:type="spellStart"/>
                            <w:r>
                              <w:t>UMa</w:t>
                            </w:r>
                            <w:proofErr w:type="spellEnd"/>
                            <w:r>
                              <w:t xml:space="preserve">)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proofErr w:type="gramStart"/>
                            <w:r>
                              <w:t>11  UE</w:t>
                            </w:r>
                            <w:proofErr w:type="gramEnd"/>
                            <w:r>
                              <w:t xml:space="preserve"> trajectory model uses options 1-3 in TR 38.843 section 6.3.1 as the starting point.  Down-selection to be discussed in email discussion</w:t>
                            </w:r>
                          </w:p>
                          <w:p w14:paraId="7DA15322" w14:textId="77777777" w:rsidR="00034B12" w:rsidRDefault="00A16569">
                            <w:proofErr w:type="gramStart"/>
                            <w:r>
                              <w:t>12  AI</w:t>
                            </w:r>
                            <w:proofErr w:type="gramEnd"/>
                            <w:r>
                              <w:t>/ML model generalization could be addressed after sufficient performance gains for different use cases are found.</w:t>
                            </w:r>
                          </w:p>
                        </w:txbxContent>
                      </wps:txbx>
                      <wps:bodyPr rot="0" vert="horz" wrap="square" lIns="72000" tIns="36000" rIns="72000" bIns="36000" anchor="t" anchorCtr="0">
                        <a:spAutoFit/>
                      </wps:bodyPr>
                    </wps:wsp>
                  </a:graphicData>
                </a:graphic>
              </wp:inline>
            </w:drawing>
          </mc:Choice>
          <mc:Fallback>
            <w:pict>
              <v:shape w14:anchorId="14E3A99D" id="_x0000_s1031" type="#_x0000_t202" style="width:492.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">
                <v:textbox style="mso-fit-shape-to-text:t" inset="2mm,1mm,2mm,1mm">
                  <w:txbxContent>
                    <w:p w14:paraId="2592FF12" w14:textId="77777777" w:rsidR="00034B12" w:rsidRDefault="00A16569">
                      <w:r>
                        <w:t>Agreements</w:t>
                      </w:r>
                    </w:p>
                    <w:p w14:paraId="1350260C" w14:textId="77777777" w:rsidR="00034B12" w:rsidRDefault="00A16569">
                      <w:r>
                        <w:t>1</w:t>
                      </w:r>
                      <w:r>
                        <w:tab/>
                        <w:t>AI mobility SI uses synthesized datasets based on 3GPP agreed channel model and deployment for evaluation. Field data is optional</w:t>
                      </w:r>
                    </w:p>
                    <w:p w14:paraId="04D06002" w14:textId="77777777" w:rsidR="00034B12" w:rsidRDefault="00A16569">
                      <w:r>
                        <w:t>2</w:t>
                      </w:r>
                      <w:r>
                        <w:tab/>
                        <w:t>Reuse current RAN1’s simulation assumptions as much as possible by extending data generation to neighbouring cells.</w:t>
                      </w:r>
                    </w:p>
                    <w:p w14:paraId="48FFED0D" w14:textId="77777777" w:rsidR="00034B12" w:rsidRDefault="00A16569">
                      <w:r>
                        <w:t>3</w:t>
                      </w:r>
                      <w:r>
                        <w:tab/>
                        <w:t>Once a set of simulation parameters and assumptions per each sub-use case (e.g., propagation scenario, deployment topology, channel modelling, UE trajectories, etc.) are settled, it should be used for baseline case (i.e. without AI/ML model), training (e.g. data set generation), validation, and inference etc.</w:t>
                      </w:r>
                    </w:p>
                    <w:p w14:paraId="1D35F663" w14:textId="77777777" w:rsidR="00034B12" w:rsidRDefault="00A16569">
                      <w:r>
                        <w:t>4</w:t>
                      </w:r>
                      <w:r>
                        <w:tab/>
                        <w:t>Clarify and document the use of random seeds in between the training and test dataset, simulation drops/runs at least for channel modelling and UE trajectory.</w:t>
                      </w:r>
                    </w:p>
                    <w:p w14:paraId="3A39E9EA" w14:textId="77777777" w:rsidR="00034B12" w:rsidRDefault="00A16569">
                      <w:r>
                        <w:t>5</w:t>
                      </w:r>
                      <w:r>
                        <w:tab/>
                        <w:t>Alignment of simulation assumptions is necessary, but explicit result calibration (e.g., as in TR 36.839) is not expected. Companies can independently report their gains achieved by AI/ML with detailed evaluation descriptions for cross-checking purposes.</w:t>
                      </w:r>
                    </w:p>
                    <w:p w14:paraId="5ACF8774" w14:textId="77777777" w:rsidR="00034B12" w:rsidRDefault="00A16569">
                      <w:r>
                        <w:t>6</w:t>
                      </w:r>
                      <w:r>
                        <w:tab/>
                        <w:t>For FR1, band n77/n78 is considered with 4GHz as the central frequency.  FFS any other band</w:t>
                      </w:r>
                    </w:p>
                    <w:p w14:paraId="668C57FD" w14:textId="77777777" w:rsidR="00034B12" w:rsidRDefault="00A16569">
                      <w:r>
                        <w:t>7</w:t>
                      </w:r>
                      <w:r>
                        <w:tab/>
                        <w:t>For FR2, only FR2-1 is considered, e.g., band n257. 30GHz central frequency can be adopted to reuse RAN1’s work as much as possible.  FFS any other band</w:t>
                      </w:r>
                    </w:p>
                    <w:p w14:paraId="31185F80" w14:textId="77777777" w:rsidR="00034B12" w:rsidRDefault="00A16569">
                      <w:r>
                        <w:t>8</w:t>
                      </w:r>
                      <w:r>
                        <w:tab/>
                        <w:t xml:space="preserve">focus  on Urban Macro (UMa) for FR1 and Umi for FR2 </w:t>
                      </w:r>
                    </w:p>
                    <w:p w14:paraId="0F147C22" w14:textId="77777777" w:rsidR="00034B12" w:rsidRDefault="00A16569">
                      <w:r>
                        <w:t>9</w:t>
                      </w:r>
                      <w:r>
                        <w:tab/>
                        <w:t xml:space="preserve">RAN2 takes hexagonal regular topology as the starting point. </w:t>
                      </w:r>
                    </w:p>
                    <w:p w14:paraId="1FEAD488" w14:textId="77777777" w:rsidR="00034B12" w:rsidRDefault="00A16569">
                      <w:r>
                        <w:t>10</w:t>
                      </w:r>
                      <w:r>
                        <w:tab/>
                        <w:t>Take baseline simulation assumptions from Table 6.3.1-1 in TR 38.843 for FR2 as the starting point for channel modelling, e.g., BS/UE antenna configuration, BS Tx power, and BS/UE antenna height. UE rotation is excluded in the initial phase of evaluation.</w:t>
                      </w:r>
                    </w:p>
                    <w:p w14:paraId="0EE83762" w14:textId="77777777" w:rsidR="00034B12" w:rsidRDefault="00A16569">
                      <w:r>
                        <w:t>11  UE trajectory model uses options 1-3 in TR 38.843 section 6.3.1 as the starting point.  Down-selection to be discussed in email discussion</w:t>
                      </w:r>
                    </w:p>
                    <w:p w14:paraId="7DA15322" w14:textId="77777777" w:rsidR="00034B12" w:rsidRDefault="00A16569">
                      <w:r>
                        <w:t>12  AI/ML model generalization could be addressed after sufficient performance gains for different use cases are found.</w:t>
                      </w:r>
                    </w:p>
                  </w:txbxContent>
                </v:textbox>
                <w10:anchorlock/>
              </v:shape>
            </w:pict>
          </mc:Fallback>
        </mc:AlternateContent>
      </w:r>
    </w:p>
    <w:p w14:paraId="017EE47B" w14:textId="77777777" w:rsidR="00034B12" w:rsidRDefault="00034B12"/>
    <w:sectPr w:rsidR="00034B12">
      <w:footerReference w:type="default" r:id="rId41"/>
      <w:footnotePr>
        <w:numRestart w:val="eachSect"/>
      </w:footnotePr>
      <w:pgSz w:w="11907" w:h="16840"/>
      <w:pgMar w:top="1418" w:right="1417" w:bottom="1134" w:left="709"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5DF7" w14:textId="77777777" w:rsidR="000C34F5" w:rsidRDefault="000C34F5">
      <w:pPr>
        <w:spacing w:after="0"/>
      </w:pPr>
      <w:r>
        <w:separator/>
      </w:r>
    </w:p>
  </w:endnote>
  <w:endnote w:type="continuationSeparator" w:id="0">
    <w:p w14:paraId="1BDF877F" w14:textId="77777777" w:rsidR="000C34F5" w:rsidRDefault="000C34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A477B" w14:textId="77777777" w:rsidR="00034B12" w:rsidRDefault="00A16569">
    <w:pPr>
      <w:pStyle w:val="a7"/>
      <w:tabs>
        <w:tab w:val="center" w:pos="4820"/>
        <w:tab w:val="right" w:pos="9639"/>
      </w:tabs>
      <w:jc w:val="left"/>
    </w:pPr>
    <w:r>
      <w:tab/>
    </w:r>
    <w:r>
      <w:fldChar w:fldCharType="begin"/>
    </w:r>
    <w:r>
      <w:rPr>
        <w:rStyle w:val="a5"/>
      </w:rPr>
      <w:instrText>PAGE</w:instrText>
    </w:r>
    <w:r>
      <w:fldChar w:fldCharType="separate"/>
    </w:r>
    <w:r>
      <w:rPr>
        <w:rStyle w:val="a5"/>
      </w:rPr>
      <w:t>1</w:t>
    </w:r>
    <w:r>
      <w:fldChar w:fldCharType="end"/>
    </w:r>
    <w:r>
      <w:rPr>
        <w:rStyle w:val="a5"/>
      </w:rPr>
      <w:t>/</w:t>
    </w:r>
    <w:r>
      <w:fldChar w:fldCharType="begin"/>
    </w:r>
    <w:r>
      <w:rPr>
        <w:rStyle w:val="a5"/>
      </w:rPr>
      <w:instrText>NUMPAGES</w:instrText>
    </w:r>
    <w:r>
      <w:fldChar w:fldCharType="separate"/>
    </w:r>
    <w:r>
      <w:rPr>
        <w:rStyle w:val="a5"/>
      </w:rPr>
      <w:t>1</w:t>
    </w:r>
    <w:r>
      <w:fldChar w:fldCharType="end"/>
    </w:r>
    <w:r>
      <w:rPr>
        <w:rStyle w:val="a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6E646" w14:textId="77777777" w:rsidR="000C34F5" w:rsidRDefault="000C34F5">
      <w:pPr>
        <w:spacing w:after="0"/>
      </w:pPr>
      <w:r>
        <w:separator/>
      </w:r>
    </w:p>
  </w:footnote>
  <w:footnote w:type="continuationSeparator" w:id="0">
    <w:p w14:paraId="77676F85" w14:textId="77777777" w:rsidR="000C34F5" w:rsidRDefault="000C34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5E3"/>
    <w:multiLevelType w:val="multilevel"/>
    <w:tmpl w:val="0A828B2E"/>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249F2CD7"/>
    <w:multiLevelType w:val="multilevel"/>
    <w:tmpl w:val="C7580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AF00F1"/>
    <w:multiLevelType w:val="multilevel"/>
    <w:tmpl w:val="AB38104A"/>
    <w:lvl w:ilvl="0">
      <w:start w:val="1"/>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F50411"/>
    <w:multiLevelType w:val="multilevel"/>
    <w:tmpl w:val="7A98816C"/>
    <w:lvl w:ilvl="0">
      <w:start w:val="1"/>
      <w:numFmt w:val="bullet"/>
      <w:pStyle w:val="a"/>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D1DCB"/>
    <w:multiLevelType w:val="multilevel"/>
    <w:tmpl w:val="4482B9BC"/>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5BA5F01"/>
    <w:multiLevelType w:val="multilevel"/>
    <w:tmpl w:val="F2F68FF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807891"/>
    <w:multiLevelType w:val="multilevel"/>
    <w:tmpl w:val="4AF0390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9D55A5A"/>
    <w:multiLevelType w:val="multilevel"/>
    <w:tmpl w:val="DC6EF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CD03603"/>
    <w:multiLevelType w:val="multilevel"/>
    <w:tmpl w:val="AD423E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F0388F"/>
    <w:multiLevelType w:val="multilevel"/>
    <w:tmpl w:val="ED9C1C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63F26B1"/>
    <w:multiLevelType w:val="multilevel"/>
    <w:tmpl w:val="0B66AE68"/>
    <w:lvl w:ilvl="0">
      <w:start w:val="1"/>
      <w:numFmt w:val="bullet"/>
      <w:lvlText w:val="•"/>
      <w:lvlJc w:val="left"/>
      <w:pPr>
        <w:tabs>
          <w:tab w:val="num" w:pos="720"/>
        </w:tabs>
        <w:ind w:left="720" w:hanging="360"/>
      </w:pPr>
      <w:rPr>
        <w:rFonts w:ascii="Arial" w:hAnsi="Arial" w:hint="default"/>
      </w:rPr>
    </w:lvl>
    <w:lvl w:ilv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11" w15:restartNumberingAfterBreak="0">
    <w:nsid w:val="4B7D388C"/>
    <w:multiLevelType w:val="multilevel"/>
    <w:tmpl w:val="2D907A68"/>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0550220"/>
    <w:multiLevelType w:val="multilevel"/>
    <w:tmpl w:val="5F68A8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51B60590"/>
    <w:multiLevelType w:val="multilevel"/>
    <w:tmpl w:val="43D46FF0"/>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51D22D7F"/>
    <w:multiLevelType w:val="multilevel"/>
    <w:tmpl w:val="3DEA868E"/>
    <w:lvl w:ilvl="0">
      <w:start w:val="1"/>
      <w:numFmt w:val="bullet"/>
      <w:lvlText w:val=""/>
      <w:lvlJc w:val="left"/>
      <w:pPr>
        <w:ind w:left="1260" w:hanging="420"/>
      </w:pPr>
      <w:rPr>
        <w:rFonts w:ascii="Wingdings" w:hAnsi="Wingdings" w:hint="default"/>
        <w:sz w:val="15"/>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5" w15:restartNumberingAfterBreak="0">
    <w:nsid w:val="5C0B54F5"/>
    <w:multiLevelType w:val="multilevel"/>
    <w:tmpl w:val="265616D8"/>
    <w:lvl w:ilvl="0">
      <w:start w:val="2"/>
      <w:numFmt w:val="bullet"/>
      <w:lvlText w:val=""/>
      <w:lvlJc w:val="left"/>
      <w:pPr>
        <w:ind w:left="840" w:hanging="420"/>
      </w:pPr>
      <w:rPr>
        <w:rFonts w:ascii="Symbol" w:eastAsia="宋体" w:hAnsi="Symbol" w:cs="Times New Roman"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5ECC10F9"/>
    <w:multiLevelType w:val="multilevel"/>
    <w:tmpl w:val="98380960"/>
    <w:lvl w:ilvl="0">
      <w:start w:val="1"/>
      <w:numFmt w:val="bullet"/>
      <w:lvlText w:val=""/>
      <w:lvlJc w:val="left"/>
      <w:pPr>
        <w:ind w:left="840" w:hanging="420"/>
      </w:pPr>
      <w:rPr>
        <w:rFonts w:ascii="Symbol" w:hAnsi="Symbol" w:hint="default"/>
        <w:sz w:val="15"/>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1AF2F3C"/>
    <w:multiLevelType w:val="multilevel"/>
    <w:tmpl w:val="7EFC2DB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61DE4368"/>
    <w:multiLevelType w:val="multilevel"/>
    <w:tmpl w:val="60BEF10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6A661683"/>
    <w:multiLevelType w:val="multilevel"/>
    <w:tmpl w:val="8A8C810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97725"/>
    <w:multiLevelType w:val="multilevel"/>
    <w:tmpl w:val="1542F742"/>
    <w:lvl w:ilvl="0">
      <w:start w:val="1"/>
      <w:numFmt w:val="bullet"/>
      <w:lvlText w:val=""/>
      <w:lvlJc w:val="left"/>
      <w:pPr>
        <w:ind w:left="1260" w:hanging="420"/>
      </w:pPr>
      <w:rPr>
        <w:rFonts w:ascii="Symbol" w:hAnsi="Symbol"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1" w15:restartNumberingAfterBreak="0">
    <w:nsid w:val="731667C0"/>
    <w:multiLevelType w:val="multilevel"/>
    <w:tmpl w:val="0BB2FE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75E22D6"/>
    <w:multiLevelType w:val="multilevel"/>
    <w:tmpl w:val="4FC6D8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A1014FD"/>
    <w:multiLevelType w:val="multilevel"/>
    <w:tmpl w:val="C5DAF2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121DFC"/>
    <w:multiLevelType w:val="multilevel"/>
    <w:tmpl w:val="283C0192"/>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11"/>
  </w:num>
  <w:num w:numId="3">
    <w:abstractNumId w:val="4"/>
  </w:num>
  <w:num w:numId="4">
    <w:abstractNumId w:val="5"/>
  </w:num>
  <w:num w:numId="5">
    <w:abstractNumId w:val="3"/>
  </w:num>
  <w:num w:numId="6">
    <w:abstractNumId w:val="14"/>
  </w:num>
  <w:num w:numId="7">
    <w:abstractNumId w:val="20"/>
  </w:num>
  <w:num w:numId="8">
    <w:abstractNumId w:val="8"/>
  </w:num>
  <w:num w:numId="9">
    <w:abstractNumId w:val="18"/>
  </w:num>
  <w:num w:numId="10">
    <w:abstractNumId w:val="15"/>
  </w:num>
  <w:num w:numId="11">
    <w:abstractNumId w:val="19"/>
  </w:num>
  <w:num w:numId="12">
    <w:abstractNumId w:val="16"/>
  </w:num>
  <w:num w:numId="13">
    <w:abstractNumId w:val="7"/>
  </w:num>
  <w:num w:numId="14">
    <w:abstractNumId w:val="24"/>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22"/>
  </w:num>
  <w:num w:numId="25">
    <w:abstractNumId w:val="12"/>
  </w:num>
  <w:num w:numId="26">
    <w:abstractNumId w:val="12"/>
  </w:num>
  <w:num w:numId="27">
    <w:abstractNumId w:val="2"/>
  </w:num>
  <w:num w:numId="28">
    <w:abstractNumId w:val="12"/>
  </w:num>
  <w:num w:numId="29">
    <w:abstractNumId w:val="1"/>
  </w:num>
  <w:num w:numId="30">
    <w:abstractNumId w:val="13"/>
  </w:num>
  <w:num w:numId="31">
    <w:abstractNumId w:val="0"/>
  </w:num>
  <w:num w:numId="32">
    <w:abstractNumId w:val="12"/>
  </w:num>
  <w:num w:numId="33">
    <w:abstractNumId w:val="9"/>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0"/>
  </w:num>
  <w:num w:numId="42">
    <w:abstractNumId w:val="21"/>
  </w:num>
  <w:num w:numId="43">
    <w:abstractNumId w:val="23"/>
  </w:num>
  <w:num w:numId="44">
    <w:abstractNumId w:val="17"/>
  </w:num>
  <w:num w:numId="45">
    <w:abstractNumId w:val="6"/>
  </w:num>
  <w:num w:numId="46">
    <w:abstractNumId w:val="12"/>
  </w:num>
  <w:num w:numId="4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12"/>
    <w:rsid w:val="00034B12"/>
    <w:rsid w:val="000C34F5"/>
    <w:rsid w:val="00151AAF"/>
    <w:rsid w:val="00237821"/>
    <w:rsid w:val="00312E6C"/>
    <w:rsid w:val="004E0517"/>
    <w:rsid w:val="00500B48"/>
    <w:rsid w:val="007D0DC9"/>
    <w:rsid w:val="008227A3"/>
    <w:rsid w:val="0086248F"/>
    <w:rsid w:val="0087425E"/>
    <w:rsid w:val="00966AC2"/>
    <w:rsid w:val="00A16569"/>
    <w:rsid w:val="00A86EB5"/>
    <w:rsid w:val="00FC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C9541"/>
  <w15:docId w15:val="{6099CD49-993C-4329-9A9E-1D44A312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20"/>
      <w:jc w:val="both"/>
    </w:pPr>
    <w:rPr>
      <w:rFonts w:ascii="Arial" w:eastAsia="宋体" w:hAnsi="Arial" w:cs="Times New Roman"/>
      <w:kern w:val="0"/>
      <w:sz w:val="20"/>
      <w:szCs w:val="20"/>
      <w:lang w:val="en-GB"/>
    </w:rPr>
  </w:style>
  <w:style w:type="paragraph" w:styleId="1">
    <w:name w:val="heading 1"/>
    <w:next w:val="a0"/>
    <w:link w:val="10"/>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宋体" w:hAnsi="Arial" w:cs="Times New Roman"/>
      <w:kern w:val="0"/>
      <w:sz w:val="36"/>
      <w:szCs w:val="36"/>
      <w:lang w:val="en-GB"/>
    </w:rPr>
  </w:style>
  <w:style w:type="paragraph" w:styleId="2">
    <w:name w:val="heading 2"/>
    <w:basedOn w:val="1"/>
    <w:next w:val="a0"/>
    <w:link w:val="20"/>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0"/>
    <w:link w:val="30"/>
    <w:uiPriority w:val="9"/>
    <w:unhideWhenUsed/>
    <w:qFormat/>
    <w:pPr>
      <w:numPr>
        <w:ilvl w:val="2"/>
      </w:numPr>
      <w:tabs>
        <w:tab w:val="left" w:pos="720"/>
      </w:tabs>
      <w:spacing w:before="120"/>
      <w:outlineLvl w:val="2"/>
    </w:pPr>
    <w:rPr>
      <w:sz w:val="28"/>
      <w:szCs w:val="28"/>
    </w:rPr>
  </w:style>
  <w:style w:type="paragraph" w:styleId="4">
    <w:name w:val="heading 4"/>
    <w:basedOn w:val="3"/>
    <w:next w:val="a0"/>
    <w:link w:val="40"/>
    <w:uiPriority w:val="9"/>
    <w:unhideWhenUsed/>
    <w:qFormat/>
    <w:pPr>
      <w:numPr>
        <w:ilvl w:val="3"/>
      </w:numPr>
      <w:tabs>
        <w:tab w:val="left" w:pos="864"/>
      </w:tabs>
      <w:outlineLvl w:val="3"/>
    </w:pPr>
    <w:rPr>
      <w:sz w:val="24"/>
      <w:szCs w:val="24"/>
    </w:rPr>
  </w:style>
  <w:style w:type="paragraph" w:styleId="5">
    <w:name w:val="heading 5"/>
    <w:basedOn w:val="4"/>
    <w:next w:val="a0"/>
    <w:link w:val="50"/>
    <w:uiPriority w:val="9"/>
    <w:semiHidden/>
    <w:unhideWhenUsed/>
    <w:qFormat/>
    <w:pPr>
      <w:numPr>
        <w:ilvl w:val="4"/>
      </w:numPr>
      <w:tabs>
        <w:tab w:val="left" w:pos="1008"/>
      </w:tabs>
      <w:outlineLvl w:val="4"/>
    </w:pPr>
    <w:rPr>
      <w:sz w:val="22"/>
      <w:szCs w:val="22"/>
    </w:rPr>
  </w:style>
  <w:style w:type="paragraph" w:styleId="6">
    <w:name w:val="heading 6"/>
    <w:basedOn w:val="a0"/>
    <w:next w:val="a0"/>
    <w:link w:val="60"/>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Pr>
      <w:rFonts w:ascii="Arial" w:eastAsia="宋体" w:hAnsi="Arial" w:cs="Times New Roman"/>
      <w:kern w:val="0"/>
      <w:sz w:val="36"/>
      <w:szCs w:val="36"/>
      <w:lang w:val="en-GB"/>
    </w:rPr>
  </w:style>
  <w:style w:type="character" w:customStyle="1" w:styleId="20">
    <w:name w:val="标题 2 字符"/>
    <w:basedOn w:val="a1"/>
    <w:link w:val="2"/>
    <w:rPr>
      <w:rFonts w:ascii="Arial" w:eastAsia="宋体" w:hAnsi="Arial" w:cs="Times New Roman"/>
      <w:kern w:val="0"/>
      <w:sz w:val="32"/>
      <w:szCs w:val="32"/>
      <w:lang w:val="en-GB"/>
    </w:rPr>
  </w:style>
  <w:style w:type="character" w:customStyle="1" w:styleId="30">
    <w:name w:val="标题 3 字符"/>
    <w:basedOn w:val="a1"/>
    <w:link w:val="3"/>
    <w:rPr>
      <w:rFonts w:ascii="Arial" w:eastAsia="宋体" w:hAnsi="Arial" w:cs="Times New Roman"/>
      <w:kern w:val="0"/>
      <w:sz w:val="28"/>
      <w:szCs w:val="28"/>
      <w:lang w:val="en-GB"/>
    </w:rPr>
  </w:style>
  <w:style w:type="character" w:customStyle="1" w:styleId="40">
    <w:name w:val="标题 4 字符"/>
    <w:basedOn w:val="a1"/>
    <w:link w:val="4"/>
    <w:rPr>
      <w:rFonts w:ascii="Arial" w:eastAsia="宋体" w:hAnsi="Arial" w:cs="Times New Roman"/>
      <w:kern w:val="0"/>
      <w:sz w:val="24"/>
      <w:szCs w:val="24"/>
      <w:lang w:val="en-GB"/>
    </w:rPr>
  </w:style>
  <w:style w:type="character" w:customStyle="1" w:styleId="50">
    <w:name w:val="标题 5 字符"/>
    <w:basedOn w:val="a1"/>
    <w:link w:val="5"/>
    <w:rPr>
      <w:rFonts w:ascii="Arial" w:eastAsia="宋体" w:hAnsi="Arial" w:cs="Times New Roman"/>
      <w:kern w:val="0"/>
      <w:sz w:val="22"/>
      <w:lang w:val="en-GB"/>
    </w:rPr>
  </w:style>
  <w:style w:type="character" w:customStyle="1" w:styleId="60">
    <w:name w:val="标题 6 字符"/>
    <w:basedOn w:val="a1"/>
    <w:link w:val="6"/>
    <w:rPr>
      <w:rFonts w:ascii="Arial" w:eastAsia="宋体" w:hAnsi="Arial" w:cs="Arial"/>
      <w:kern w:val="0"/>
      <w:sz w:val="20"/>
      <w:szCs w:val="20"/>
      <w:lang w:val="en-GB"/>
    </w:rPr>
  </w:style>
  <w:style w:type="character" w:customStyle="1" w:styleId="70">
    <w:name w:val="标题 7 字符"/>
    <w:basedOn w:val="a1"/>
    <w:link w:val="7"/>
    <w:rPr>
      <w:rFonts w:ascii="Arial" w:eastAsia="宋体" w:hAnsi="Arial" w:cs="Arial"/>
      <w:kern w:val="0"/>
      <w:sz w:val="20"/>
      <w:szCs w:val="20"/>
      <w:lang w:val="en-GB"/>
    </w:rPr>
  </w:style>
  <w:style w:type="character" w:customStyle="1" w:styleId="80">
    <w:name w:val="标题 8 字符"/>
    <w:basedOn w:val="a1"/>
    <w:link w:val="8"/>
    <w:rPr>
      <w:rFonts w:ascii="Arial" w:eastAsia="宋体" w:hAnsi="Arial" w:cs="Arial"/>
      <w:kern w:val="0"/>
      <w:sz w:val="20"/>
      <w:szCs w:val="20"/>
      <w:lang w:val="en-GB"/>
    </w:rPr>
  </w:style>
  <w:style w:type="character" w:customStyle="1" w:styleId="90">
    <w:name w:val="标题 9 字符"/>
    <w:basedOn w:val="a1"/>
    <w:link w:val="9"/>
    <w:rPr>
      <w:rFonts w:ascii="Arial" w:eastAsia="宋体" w:hAnsi="Arial" w:cs="Arial"/>
      <w:kern w:val="0"/>
      <w:sz w:val="20"/>
      <w:szCs w:val="20"/>
      <w:lang w:val="en-GB"/>
    </w:rPr>
  </w:style>
  <w:style w:type="character" w:styleId="a4">
    <w:name w:val="Hyperlink"/>
    <w:uiPriority w:val="99"/>
    <w:rPr>
      <w:color w:val="0000FF"/>
      <w:u w:val="single"/>
      <w:lang w:val="en-GB"/>
    </w:rPr>
  </w:style>
  <w:style w:type="character" w:styleId="a5">
    <w:name w:val="page number"/>
    <w:basedOn w:val="a1"/>
  </w:style>
  <w:style w:type="character" w:customStyle="1" w:styleId="a6">
    <w:name w:val="页脚 字符"/>
    <w:link w:val="a7"/>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11">
    <w:name w:val="正文文本 字符1"/>
    <w:link w:val="a8"/>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8">
    <w:name w:val="Body Text"/>
    <w:basedOn w:val="a0"/>
    <w:link w:val="11"/>
    <w:rPr>
      <w:rFonts w:eastAsiaTheme="minorEastAsia" w:cstheme="minorBidi"/>
      <w:kern w:val="2"/>
      <w:sz w:val="21"/>
      <w:szCs w:val="22"/>
    </w:rPr>
  </w:style>
  <w:style w:type="character" w:customStyle="1" w:styleId="a9">
    <w:name w:val="正文文本 字符"/>
    <w:basedOn w:val="a1"/>
    <w:rPr>
      <w:rFonts w:ascii="Arial" w:eastAsia="宋体" w:hAnsi="Arial" w:cs="Times New Roman"/>
      <w:kern w:val="0"/>
      <w:sz w:val="20"/>
      <w:szCs w:val="20"/>
      <w:lang w:val="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7">
    <w:name w:val="footer"/>
    <w:basedOn w:val="aa"/>
    <w:link w:val="a6"/>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2">
    <w:name w:val="页脚 字符1"/>
    <w:basedOn w:val="a1"/>
    <w:uiPriority w:val="99"/>
    <w:rPr>
      <w:rFonts w:ascii="Arial" w:eastAsia="宋体" w:hAnsi="Arial" w:cs="Times New Roman"/>
      <w:kern w:val="0"/>
      <w:sz w:val="18"/>
      <w:szCs w:val="18"/>
      <w:lang w:val="en-GB"/>
    </w:rPr>
  </w:style>
  <w:style w:type="paragraph" w:customStyle="1" w:styleId="3GPPHeader">
    <w:name w:val="3GPP_Header"/>
    <w:basedOn w:val="a0"/>
    <w:pPr>
      <w:tabs>
        <w:tab w:val="left" w:pos="1701"/>
        <w:tab w:val="right" w:pos="9639"/>
      </w:tabs>
      <w:spacing w:after="240"/>
    </w:pPr>
    <w:rPr>
      <w:b/>
      <w:sz w:val="24"/>
    </w:rPr>
  </w:style>
  <w:style w:type="paragraph" w:customStyle="1" w:styleId="B1">
    <w:name w:val="B1"/>
    <w:basedOn w:val="ab"/>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a">
    <w:name w:val="header"/>
    <w:basedOn w:val="a0"/>
    <w:link w:val="ac"/>
    <w:uiPriority w:val="9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1"/>
    <w:link w:val="aa"/>
    <w:uiPriority w:val="99"/>
    <w:rPr>
      <w:rFonts w:ascii="Arial" w:eastAsia="宋体" w:hAnsi="Arial" w:cs="Times New Roman"/>
      <w:kern w:val="0"/>
      <w:sz w:val="18"/>
      <w:szCs w:val="18"/>
      <w:lang w:val="en-GB"/>
    </w:rPr>
  </w:style>
  <w:style w:type="paragraph" w:styleId="ab">
    <w:name w:val="List"/>
    <w:basedOn w:val="a0"/>
    <w:uiPriority w:val="99"/>
    <w:pPr>
      <w:ind w:left="200" w:hangingChars="200" w:hanging="200"/>
    </w:pPr>
  </w:style>
  <w:style w:type="paragraph" w:styleId="ad">
    <w:name w:val="List Paragraph"/>
    <w:basedOn w:val="a0"/>
    <w:link w:val="ae"/>
    <w:uiPriority w:val="34"/>
    <w:qFormat/>
    <w:pPr>
      <w:ind w:firstLineChars="200" w:firstLine="420"/>
    </w:p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1"/>
    <w:uiPriority w:val="99"/>
    <w:rPr>
      <w:color w:val="605E5C"/>
      <w:shd w:val="clear" w:color="auto" w:fill="E1DFDD"/>
    </w:rPr>
  </w:style>
  <w:style w:type="paragraph" w:styleId="af0">
    <w:name w:val="Balloon Text"/>
    <w:basedOn w:val="a0"/>
    <w:link w:val="af1"/>
    <w:uiPriority w:val="99"/>
    <w:pPr>
      <w:spacing w:after="0"/>
    </w:pPr>
    <w:rPr>
      <w:sz w:val="18"/>
      <w:szCs w:val="18"/>
    </w:rPr>
  </w:style>
  <w:style w:type="character" w:customStyle="1" w:styleId="af1">
    <w:name w:val="批注框文本 字符"/>
    <w:basedOn w:val="a1"/>
    <w:link w:val="af0"/>
    <w:uiPriority w:val="99"/>
    <w:rPr>
      <w:rFonts w:ascii="Arial" w:eastAsia="宋体" w:hAnsi="Arial" w:cs="Times New Roman"/>
      <w:kern w:val="0"/>
      <w:sz w:val="18"/>
      <w:szCs w:val="18"/>
      <w:lang w:val="en-GB"/>
    </w:rPr>
  </w:style>
  <w:style w:type="character" w:styleId="af2">
    <w:name w:val="annotation reference"/>
    <w:basedOn w:val="a1"/>
    <w:qFormat/>
    <w:rPr>
      <w:sz w:val="21"/>
      <w:szCs w:val="21"/>
    </w:rPr>
  </w:style>
  <w:style w:type="paragraph" w:styleId="af3">
    <w:name w:val="annotation text"/>
    <w:basedOn w:val="a0"/>
    <w:link w:val="af4"/>
    <w:uiPriority w:val="99"/>
    <w:qFormat/>
    <w:pPr>
      <w:jc w:val="left"/>
    </w:pPr>
  </w:style>
  <w:style w:type="character" w:customStyle="1" w:styleId="af4">
    <w:name w:val="批注文字 字符"/>
    <w:basedOn w:val="a1"/>
    <w:link w:val="af3"/>
    <w:uiPriority w:val="99"/>
    <w:qFormat/>
    <w:rPr>
      <w:rFonts w:ascii="Arial" w:eastAsia="宋体" w:hAnsi="Arial" w:cs="Times New Roman"/>
      <w:kern w:val="0"/>
      <w:sz w:val="20"/>
      <w:szCs w:val="20"/>
      <w:lang w:val="en-GB"/>
    </w:rPr>
  </w:style>
  <w:style w:type="paragraph" w:styleId="af5">
    <w:name w:val="annotation subject"/>
    <w:basedOn w:val="af3"/>
    <w:next w:val="af3"/>
    <w:link w:val="af6"/>
    <w:uiPriority w:val="99"/>
    <w:rPr>
      <w:b/>
    </w:rPr>
  </w:style>
  <w:style w:type="character" w:customStyle="1" w:styleId="af6">
    <w:name w:val="批注主题 字符"/>
    <w:basedOn w:val="af4"/>
    <w:link w:val="af5"/>
    <w:uiPriority w:val="99"/>
    <w:rPr>
      <w:rFonts w:ascii="Arial" w:eastAsia="宋体" w:hAnsi="Arial" w:cs="Times New Roman"/>
      <w:b/>
      <w:kern w:val="0"/>
      <w:sz w:val="20"/>
      <w:szCs w:val="20"/>
      <w:lang w:val="en-GB"/>
    </w:rPr>
  </w:style>
  <w:style w:type="paragraph" w:customStyle="1" w:styleId="Agreement">
    <w:name w:val="Agreement"/>
    <w:basedOn w:val="a0"/>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ae">
    <w:name w:val="列表段落 字符"/>
    <w:link w:val="ad"/>
    <w:uiPriority w:val="34"/>
    <w:qFormat/>
    <w:rPr>
      <w:rFonts w:ascii="Arial" w:eastAsia="宋体" w:hAnsi="Arial" w:cs="Times New Roman"/>
      <w:kern w:val="0"/>
      <w:sz w:val="20"/>
      <w:szCs w:val="20"/>
      <w:lang w:val="en-GB"/>
    </w:rPr>
  </w:style>
  <w:style w:type="paragraph" w:customStyle="1" w:styleId="TAL">
    <w:name w:val="TAL"/>
    <w:basedOn w:val="a0"/>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1"/>
    <w:link w:val="TAL"/>
    <w:qFormat/>
    <w:rPr>
      <w:rFonts w:ascii="Arial" w:hAnsi="Arial" w:cs="Times New Roman"/>
      <w:kern w:val="0"/>
      <w:sz w:val="18"/>
      <w:szCs w:val="20"/>
      <w:lang w:val="en-GB" w:eastAsia="en-US"/>
    </w:rPr>
  </w:style>
  <w:style w:type="character" w:styleId="af7">
    <w:name w:val="Emphasis"/>
    <w:qFormat/>
    <w:rPr>
      <w:i/>
    </w:rPr>
  </w:style>
  <w:style w:type="character" w:customStyle="1" w:styleId="Apple-converted-space">
    <w:name w:val="Apple-converted-space"/>
    <w:qFormat/>
  </w:style>
  <w:style w:type="paragraph" w:customStyle="1" w:styleId="Reference">
    <w:name w:val="Reference"/>
    <w:basedOn w:val="a0"/>
    <w:qFormat/>
    <w:pPr>
      <w:numPr>
        <w:numId w:val="3"/>
      </w:numPr>
      <w:spacing w:after="180" w:line="259" w:lineRule="auto"/>
    </w:pPr>
    <w:rPr>
      <w:rFonts w:eastAsia="Times New Roman"/>
      <w:lang w:eastAsia="ja-JP"/>
    </w:rPr>
  </w:style>
  <w:style w:type="paragraph" w:customStyle="1" w:styleId="Bodytext">
    <w:name w:val="Bodytext"/>
    <w:basedOn w:val="a0"/>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styleId="af8">
    <w:name w:val="Unresolved Mention"/>
    <w:basedOn w:val="a1"/>
    <w:uiPriority w:val="99"/>
    <w:rPr>
      <w:color w:val="605E5C"/>
      <w:shd w:val="clear" w:color="auto" w:fill="E1DFDD"/>
    </w:rPr>
  </w:style>
  <w:style w:type="paragraph" w:customStyle="1" w:styleId="TAH">
    <w:name w:val="TAH"/>
    <w:basedOn w:val="TAC"/>
    <w:qFormat/>
    <w:rPr>
      <w:b/>
    </w:rPr>
  </w:style>
  <w:style w:type="paragraph" w:customStyle="1" w:styleId="TAC">
    <w:name w:val="TAC"/>
    <w:basedOn w:val="TAL"/>
    <w:link w:val="TACChar"/>
    <w:qFormat/>
    <w:pPr>
      <w:jc w:val="center"/>
    </w:pPr>
    <w:rPr>
      <w:rFonts w:eastAsia="MS Mincho"/>
    </w:rPr>
  </w:style>
  <w:style w:type="paragraph" w:customStyle="1" w:styleId="B2">
    <w:name w:val="B2"/>
    <w:basedOn w:val="a0"/>
    <w:link w:val="B2Char"/>
    <w:qFormat/>
    <w:pPr>
      <w:overflowPunct/>
      <w:autoSpaceDE/>
      <w:autoSpaceDN/>
      <w:adjustRightInd/>
      <w:spacing w:after="180"/>
      <w:ind w:left="851" w:hanging="284"/>
      <w:jc w:val="left"/>
    </w:pPr>
    <w:rPr>
      <w:rFonts w:ascii="Times New Roman" w:eastAsia="MS Mincho" w:hAnsi="Times New Roman"/>
      <w:lang w:eastAsia="en-US"/>
    </w:rPr>
  </w:style>
  <w:style w:type="character" w:customStyle="1" w:styleId="TACChar">
    <w:name w:val="TAC Char"/>
    <w:link w:val="TAC"/>
    <w:qFormat/>
    <w:rPr>
      <w:rFonts w:ascii="Arial" w:eastAsia="MS Mincho" w:hAnsi="Arial" w:cs="Times New Roman"/>
      <w:kern w:val="0"/>
      <w:sz w:val="18"/>
      <w:szCs w:val="20"/>
      <w:lang w:val="en-GB" w:eastAsia="en-US"/>
    </w:rPr>
  </w:style>
  <w:style w:type="character" w:customStyle="1" w:styleId="B2Char">
    <w:name w:val="B2 Char"/>
    <w:link w:val="B2"/>
    <w:qFormat/>
    <w:rPr>
      <w:rFonts w:ascii="Times New Roman" w:eastAsia="MS Mincho" w:hAnsi="Times New Roman" w:cs="Times New Roman"/>
      <w:kern w:val="0"/>
      <w:sz w:val="20"/>
      <w:szCs w:val="20"/>
      <w:lang w:val="en-GB" w:eastAsia="en-US"/>
    </w:rPr>
  </w:style>
  <w:style w:type="paragraph" w:styleId="a">
    <w:name w:val="List Bullet"/>
    <w:basedOn w:val="a0"/>
    <w:pPr>
      <w:numPr>
        <w:numId w:val="5"/>
      </w:numPr>
      <w:overflowPunct/>
      <w:autoSpaceDE/>
      <w:autoSpaceDN/>
      <w:adjustRightInd/>
      <w:spacing w:after="180"/>
      <w:jc w:val="left"/>
    </w:pPr>
    <w:rPr>
      <w:rFonts w:ascii="Times New Roman" w:eastAsia="MS Mincho" w:hAnsi="Times New Roman"/>
      <w:lang w:eastAsia="en-US"/>
    </w:rPr>
  </w:style>
  <w:style w:type="paragraph" w:customStyle="1" w:styleId="TH">
    <w:name w:val="TH"/>
    <w:basedOn w:val="a0"/>
    <w:link w:val="THChar"/>
    <w:qFormat/>
    <w:pPr>
      <w:keepNext/>
      <w:keepLines/>
      <w:overflowPunct/>
      <w:autoSpaceDE/>
      <w:autoSpaceDN/>
      <w:adjustRightInd/>
      <w:spacing w:before="60" w:after="180"/>
      <w:jc w:val="center"/>
    </w:pPr>
    <w:rPr>
      <w:rFonts w:eastAsia="MS Mincho"/>
      <w:b/>
      <w:lang w:eastAsia="en-US"/>
    </w:rPr>
  </w:style>
  <w:style w:type="character" w:customStyle="1" w:styleId="THChar">
    <w:name w:val="TH Char"/>
    <w:link w:val="TH"/>
    <w:qFormat/>
    <w:rPr>
      <w:rFonts w:ascii="Arial" w:eastAsia="MS Mincho" w:hAnsi="Arial" w:cs="Times New Roman"/>
      <w:b/>
      <w:kern w:val="0"/>
      <w:sz w:val="20"/>
      <w:szCs w:val="20"/>
      <w:lang w:val="en-GB" w:eastAsia="en-US"/>
    </w:rPr>
  </w:style>
  <w:style w:type="paragraph" w:customStyle="1" w:styleId="Default">
    <w:name w:val="Default"/>
    <w:pPr>
      <w:widowControl w:val="0"/>
      <w:autoSpaceDE w:val="0"/>
      <w:autoSpaceDN w:val="0"/>
      <w:adjustRightInd w:val="0"/>
    </w:pPr>
    <w:rPr>
      <w:rFonts w:ascii="Arial" w:hAnsi="Arial" w:cs="Arial"/>
      <w:color w:val="000000"/>
      <w:kern w:val="0"/>
      <w:sz w:val="24"/>
      <w:szCs w:val="24"/>
    </w:rPr>
  </w:style>
  <w:style w:type="character" w:styleId="af9">
    <w:name w:val="Strong"/>
    <w:basedOn w:val="a1"/>
    <w:uiPriority w:val="22"/>
    <w:qFormat/>
    <w:rPr>
      <w:b/>
    </w:rPr>
  </w:style>
  <w:style w:type="paragraph" w:customStyle="1" w:styleId="Observation">
    <w:name w:val="Observation"/>
    <w:basedOn w:val="a0"/>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1"/>
    <w:link w:val="Observation"/>
    <w:rPr>
      <w:rFonts w:ascii="Times New Roman" w:hAnsi="Times New Roman" w:cs="Times New Roman"/>
      <w:b/>
      <w:kern w:val="0"/>
      <w:sz w:val="20"/>
      <w:szCs w:val="20"/>
    </w:rPr>
  </w:style>
  <w:style w:type="paragraph" w:styleId="afa">
    <w:name w:val="Revision"/>
    <w:uiPriority w:val="99"/>
    <w:rPr>
      <w:rFonts w:ascii="Arial" w:eastAsia="宋体" w:hAnsi="Arial" w:cs="Times New Roman"/>
      <w:kern w:val="0"/>
      <w:sz w:val="20"/>
      <w:szCs w:val="20"/>
      <w:lang w:val="en-GB"/>
    </w:rPr>
  </w:style>
  <w:style w:type="paragraph" w:customStyle="1" w:styleId="EmailDiscussion">
    <w:name w:val="EmailDiscussion"/>
    <w:basedOn w:val="a0"/>
    <w:next w:val="a0"/>
    <w:link w:val="EmailDiscussionChar"/>
    <w:qFormat/>
    <w:pPr>
      <w:numPr>
        <w:numId w:val="14"/>
      </w:numPr>
      <w:spacing w:before="40" w:after="0" w:line="259" w:lineRule="auto"/>
      <w:jc w:val="left"/>
    </w:pPr>
    <w:rPr>
      <w:rFonts w:eastAsia="MS Mincho"/>
      <w:b/>
      <w:szCs w:val="24"/>
      <w:lang w:val="en-US" w:eastAsia="en-GB"/>
    </w:rPr>
  </w:style>
  <w:style w:type="character" w:customStyle="1" w:styleId="EmailDiscussionChar">
    <w:name w:val="EmailDiscussion Char"/>
    <w:link w:val="EmailDiscussion"/>
    <w:qFormat/>
    <w:rPr>
      <w:rFonts w:ascii="Arial" w:eastAsia="MS Mincho" w:hAnsi="Arial" w:cs="Times New Roman"/>
      <w:b/>
      <w:kern w:val="0"/>
      <w:sz w:val="20"/>
      <w:szCs w:val="24"/>
      <w:lang w:eastAsia="en-GB"/>
    </w:rPr>
  </w:style>
  <w:style w:type="paragraph" w:customStyle="1" w:styleId="EmailDiscussion2">
    <w:name w:val="EmailDiscussion2"/>
    <w:basedOn w:val="Doc-text2"/>
    <w:qFormat/>
    <w:pPr>
      <w:spacing w:line="259" w:lineRule="auto"/>
      <w:jc w:val="both"/>
    </w:pPr>
    <w:rPr>
      <w:rFonts w:cs="Times New Roman"/>
      <w:kern w:val="0"/>
      <w:sz w:val="20"/>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pPr>
    <w:rPr>
      <w:rFonts w:eastAsia="MS Mincho"/>
      <w:i/>
      <w:szCs w:val="24"/>
      <w:lang w:val="en-US" w:eastAsia="en-GB"/>
    </w:rPr>
  </w:style>
  <w:style w:type="character" w:styleId="afb">
    <w:name w:val="FollowedHyperlink"/>
    <w:basedOn w:val="a1"/>
    <w:uiPriority w:val="99"/>
    <w:rPr>
      <w:color w:val="954F72"/>
      <w:u w:val="single"/>
    </w:rPr>
  </w:style>
  <w:style w:type="paragraph" w:customStyle="1" w:styleId="B4">
    <w:name w:val="B4"/>
    <w:basedOn w:val="a0"/>
    <w:pPr>
      <w:overflowPunct/>
      <w:autoSpaceDE/>
      <w:autoSpaceDN/>
      <w:adjustRightInd/>
      <w:spacing w:after="180"/>
      <w:ind w:left="1418" w:hanging="284"/>
      <w:jc w:val="left"/>
    </w:pPr>
    <w:rPr>
      <w:rFonts w:ascii="Times New Roman" w:eastAsia="MS Mincho" w:hAnsi="Times New Roman"/>
      <w:lang w:eastAsia="en-US"/>
    </w:rPr>
  </w:style>
  <w:style w:type="character" w:customStyle="1" w:styleId="Ui-provider">
    <w:name w:val="Ui-provider"/>
    <w:basedOn w:val="a1"/>
  </w:style>
  <w:style w:type="paragraph" w:customStyle="1" w:styleId="TF">
    <w:name w:val="TF"/>
    <w:basedOn w:val="TH"/>
    <w:link w:val="TFChar"/>
    <w:qFormat/>
    <w:pPr>
      <w:keepNext w:val="0"/>
      <w:spacing w:before="0" w:after="240"/>
    </w:pPr>
  </w:style>
  <w:style w:type="paragraph" w:customStyle="1" w:styleId="B3">
    <w:name w:val="B3"/>
    <w:basedOn w:val="a0"/>
    <w:pPr>
      <w:overflowPunct/>
      <w:autoSpaceDE/>
      <w:autoSpaceDN/>
      <w:adjustRightInd/>
      <w:spacing w:after="180"/>
      <w:ind w:left="1135" w:hanging="284"/>
      <w:jc w:val="left"/>
    </w:pPr>
    <w:rPr>
      <w:rFonts w:ascii="Times New Roman" w:eastAsia="MS Mincho" w:hAnsi="Times New Roman"/>
      <w:lang w:eastAsia="en-US"/>
    </w:rPr>
  </w:style>
  <w:style w:type="character" w:customStyle="1" w:styleId="B10">
    <w:name w:val="B1 (文字)"/>
    <w:qFormat/>
    <w:rPr>
      <w:lang w:eastAsia="en-US"/>
    </w:rPr>
  </w:style>
  <w:style w:type="character" w:customStyle="1" w:styleId="TFChar">
    <w:name w:val="TF Char"/>
    <w:link w:val="TF"/>
    <w:qFormat/>
    <w:rPr>
      <w:rFonts w:ascii="Arial" w:eastAsia="MS Mincho" w:hAnsi="Arial" w:cs="Times New Roman"/>
      <w:b/>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media/image17.png"/><Relationship Id="rId21" Type="http://schemas.openxmlformats.org/officeDocument/2006/relationships/oleObject" Target="embeddings/oleObject5.bin"/><Relationship Id="rId34" Type="http://schemas.openxmlformats.org/officeDocument/2006/relationships/image" Target="media/image14.emf"/><Relationship Id="rId42" Type="http://schemas.openxmlformats.org/officeDocument/2006/relationships/fontTable" Target="fontTable.xml"/><Relationship Id="rId7" Type="http://schemas.openxmlformats.org/officeDocument/2006/relationships/hyperlink" Target="mailto:duzhongda@oppo.com"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package" Target="embeddings/Microsoft_Visio_Drawing.vsdx"/><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0.png"/><Relationship Id="rId32" Type="http://schemas.openxmlformats.org/officeDocument/2006/relationships/image" Target="media/image13.emf"/><Relationship Id="rId37" Type="http://schemas.openxmlformats.org/officeDocument/2006/relationships/package" Target="embeddings/Microsoft_Visio_Drawing4.vsdx"/><Relationship Id="rId40"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2.emf"/><Relationship Id="rId36" Type="http://schemas.openxmlformats.org/officeDocument/2006/relationships/image" Target="media/image15.emf"/><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package" Target="embeddings/Microsoft_Visio_Drawing1.vsdx"/><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oleObject" Target="embeddings/oleObject8.bin"/><Relationship Id="rId30" Type="http://schemas.openxmlformats.org/officeDocument/2006/relationships/image" Target="media/image120.emf"/><Relationship Id="rId35" Type="http://schemas.openxmlformats.org/officeDocument/2006/relationships/package" Target="embeddings/Microsoft_Visio_Drawing3.vsdx"/><Relationship Id="rId43" Type="http://schemas.microsoft.com/office/2011/relationships/people" Target="people.xml"/><Relationship Id="rId8" Type="http://schemas.openxmlformats.org/officeDocument/2006/relationships/hyperlink" Target="mailto:wangx@docomolabs-beijing.com.cn"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package" Target="embeddings/Microsoft_Visio_Drawing2.vsdx"/><Relationship Id="rId38"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Pages>
  <Words>8411</Words>
  <Characters>47945</Characters>
  <Application>Microsoft Office Word</Application>
  <DocSecurity>0</DocSecurity>
  <Lines>399</Lines>
  <Paragraphs>112</Paragraphs>
  <ScaleCrop>false</ScaleCrop>
  <Company/>
  <LinksUpToDate>false</LinksUpToDate>
  <CharactersWithSpaces>56244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cp:lastModifiedBy>OPPO-Zonda</cp:lastModifiedBy>
  <cp:revision>12</cp:revision>
  <dcterms:created xsi:type="dcterms:W3CDTF">2024-04-29T08:50:00Z</dcterms:created>
  <dcterms:modified xsi:type="dcterms:W3CDTF">2024-04-29T09:18:00Z</dcterms:modified>
</cp:coreProperties>
</file>