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mkitazoe@qti.qualcomm.com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19CC9089"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commentRangeStart w:id="2"/>
      <w:r w:rsidRPr="00D97F13">
        <w:rPr>
          <w:rFonts w:ascii="Garamond" w:hAnsi="Garamond"/>
        </w:rPr>
        <w:t>which are capable of EM Calls</w:t>
      </w:r>
      <w:commentRangeEnd w:id="0"/>
      <w:r w:rsidR="009E192D">
        <w:rPr>
          <w:rStyle w:val="CommentReference"/>
        </w:rPr>
        <w:commentReference w:id="0"/>
      </w:r>
      <w:commentRangeEnd w:id="1"/>
      <w:r w:rsidR="008245C9">
        <w:rPr>
          <w:rStyle w:val="CommentReference"/>
        </w:rPr>
        <w:commentReference w:id="1"/>
      </w:r>
      <w:commentRangeEnd w:id="2"/>
      <w:r w:rsidR="00BF37C1">
        <w:rPr>
          <w:rStyle w:val="CommentReference"/>
        </w:rPr>
        <w:commentReference w:id="2"/>
      </w:r>
      <w:r w:rsidR="00696841">
        <w:rPr>
          <w:rFonts w:ascii="Garamond" w:hAnsi="Garamond"/>
        </w:rPr>
        <w:t xml:space="preserve"> </w:t>
      </w:r>
      <w:ins w:id="3" w:author="Lenovo (Prateek)" w:date="2024-05-03T09:46:00Z">
        <w:r w:rsidR="00696841">
          <w:rPr>
            <w:rFonts w:ascii="Garamond" w:hAnsi="Garamond"/>
          </w:rPr>
          <w:t>“in this cell”</w:t>
        </w:r>
      </w:ins>
      <w:r w:rsidRPr="00D97F13">
        <w:rPr>
          <w:rFonts w:ascii="Garamond" w:hAnsi="Garamond"/>
        </w:rPr>
        <w:t>.</w:t>
      </w:r>
      <w:ins w:id="4" w:author="Lenovo (Prateek)" w:date="2024-05-03T09:47:00Z">
        <w:r w:rsidR="00696841">
          <w:rPr>
            <w:rFonts w:ascii="Garamond" w:hAnsi="Garamond"/>
          </w:rPr>
          <w:t xml:space="preserve"> Similar to (e)</w:t>
        </w:r>
        <w:proofErr w:type="spellStart"/>
        <w:r w:rsidR="00696841">
          <w:rPr>
            <w:rFonts w:ascii="Garamond" w:hAnsi="Garamond"/>
          </w:rPr>
          <w:t>RedCap</w:t>
        </w:r>
        <w:proofErr w:type="spellEnd"/>
        <w:r w:rsidR="00696841">
          <w:rPr>
            <w:rFonts w:ascii="Garamond" w:hAnsi="Garamond"/>
          </w:rPr>
          <w:t xml:space="preserve"> endorsed CRs, it will </w:t>
        </w:r>
        <w:proofErr w:type="gramStart"/>
        <w:r w:rsidR="00696841">
          <w:rPr>
            <w:rFonts w:ascii="Garamond" w:hAnsi="Garamond"/>
          </w:rPr>
          <w:t>required</w:t>
        </w:r>
        <w:proofErr w:type="gramEnd"/>
        <w:r w:rsidR="00696841">
          <w:rPr>
            <w:rFonts w:ascii="Garamond" w:hAnsi="Garamond"/>
          </w:rPr>
          <w:t xml:space="preserve"> to be defined </w:t>
        </w:r>
      </w:ins>
      <w:ins w:id="5" w:author="Lenovo (Prateek)" w:date="2024-05-03T09:48:00Z">
        <w:r w:rsidR="00696841">
          <w:rPr>
            <w:rFonts w:ascii="Garamond" w:hAnsi="Garamond"/>
          </w:rPr>
          <w:t>how UE determines that UE can make EM calls in the cell under consideration.</w:t>
        </w:r>
      </w:ins>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6"/>
      <w:commentRangeStart w:id="7"/>
      <w:r w:rsidRPr="00D97F13">
        <w:rPr>
          <w:rFonts w:ascii="Garamond" w:hAnsi="Garamond"/>
        </w:rPr>
        <w:t xml:space="preserve">due to </w:t>
      </w:r>
      <w:commentRangeStart w:id="8"/>
      <w:commentRangeStart w:id="9"/>
      <w:r w:rsidRPr="00D97F13">
        <w:rPr>
          <w:rFonts w:ascii="Garamond" w:hAnsi="Garamond"/>
        </w:rPr>
        <w:t xml:space="preserve">MIB barring </w:t>
      </w:r>
      <w:commentRangeEnd w:id="6"/>
      <w:r w:rsidR="009E192D">
        <w:rPr>
          <w:rStyle w:val="CommentReference"/>
        </w:rPr>
        <w:commentReference w:id="6"/>
      </w:r>
      <w:commentRangeEnd w:id="7"/>
      <w:commentRangeEnd w:id="8"/>
      <w:commentRangeEnd w:id="9"/>
      <w:r w:rsidR="00BF37C1">
        <w:rPr>
          <w:rStyle w:val="CommentReference"/>
        </w:rPr>
        <w:commentReference w:id="7"/>
      </w:r>
      <w:r w:rsidR="001D634C">
        <w:rPr>
          <w:rStyle w:val="CommentReference"/>
        </w:rPr>
        <w:commentReference w:id="8"/>
      </w:r>
      <w:r w:rsidR="00696841">
        <w:rPr>
          <w:rStyle w:val="CommentReference"/>
        </w:rPr>
        <w:commentReference w:id="9"/>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w:t>
      </w:r>
      <w:proofErr w:type="spellStart"/>
      <w:r w:rsidR="00224DEB" w:rsidRPr="00D97F13">
        <w:rPr>
          <w:rFonts w:ascii="Garamond" w:hAnsi="Garamond"/>
        </w:rPr>
        <w:t>RedCap</w:t>
      </w:r>
      <w:proofErr w:type="spellEnd"/>
      <w:r w:rsidR="00224DEB" w:rsidRPr="00D97F13">
        <w:rPr>
          <w:rFonts w:ascii="Garamond" w:hAnsi="Garamond"/>
        </w:rPr>
        <w:t xml:space="preserve"> </w:t>
      </w:r>
      <w:proofErr w:type="spellStart"/>
      <w:r w:rsidR="00EB08E4" w:rsidRPr="00EB08E4">
        <w:rPr>
          <w:rFonts w:ascii="Garamond" w:hAnsi="Garamond"/>
          <w:color w:val="000000"/>
        </w:rPr>
        <w:t>barringExempt-eRedCap</w:t>
      </w:r>
      <w:proofErr w:type="spellEnd"/>
      <w:r w:rsidR="00EB08E4" w:rsidRPr="00EB08E4">
        <w:rPr>
          <w:rFonts w:ascii="Garamond" w:hAnsi="Garamond"/>
          <w:color w:val="000000"/>
        </w:rPr>
        <w:t xml:space="preserve">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00EB08E4" w:rsidRPr="00EB08E4">
        <w:rPr>
          <w:rFonts w:ascii="Garamond" w:hAnsi="Garamond"/>
          <w:b/>
          <w:bCs/>
          <w:i/>
          <w:iCs/>
          <w:color w:val="000000"/>
        </w:rPr>
        <w:t>barringExempt-eRedCap</w:t>
      </w:r>
      <w:proofErr w:type="spellEnd"/>
      <w:r w:rsidR="00EB08E4"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lastRenderedPageBreak/>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lastRenderedPageBreak/>
              <w:t xml:space="preserve">We would like to add that the above should only be the case if the UE can access the cell normally </w:t>
            </w:r>
            <w:r w:rsidR="009060A4">
              <w:rPr>
                <w:rFonts w:ascii="Garamond" w:hAnsi="Garamond"/>
                <w:color w:val="000000"/>
              </w:rPr>
              <w:t xml:space="preserve">(i.e. </w:t>
            </w:r>
            <w:r w:rsidR="009060A4">
              <w:rPr>
                <w:rFonts w:ascii="Garamond" w:hAnsi="Garamond"/>
                <w:color w:val="000000"/>
              </w:rPr>
              <w:lastRenderedPageBreak/>
              <w:t xml:space="preserve">there is no issue with supported bandwidth, duplex mode </w:t>
            </w:r>
            <w:proofErr w:type="spellStart"/>
            <w:r w:rsidR="009060A4">
              <w:rPr>
                <w:rFonts w:ascii="Garamond" w:hAnsi="Garamond"/>
                <w:color w:val="000000"/>
              </w:rPr>
              <w:t>etc</w:t>
            </w:r>
            <w:proofErr w:type="spellEnd"/>
            <w:r w:rsidR="009060A4">
              <w:rPr>
                <w:rFonts w:ascii="Garamond" w:hAnsi="Garamond"/>
                <w:color w:val="000000"/>
              </w:rPr>
              <w:t xml:space="preserve">)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w:t>
            </w:r>
            <w:proofErr w:type="spellStart"/>
            <w:r>
              <w:t>RedCap</w:t>
            </w:r>
            <w:proofErr w:type="spellEnd"/>
            <w:r>
              <w:t xml:space="preserve">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w:t>
            </w:r>
            <w:proofErr w:type="spellStart"/>
            <w:r w:rsidRPr="00607C7A">
              <w:rPr>
                <w:color w:val="FF0000"/>
              </w:rPr>
              <w:t>RedCap</w:t>
            </w:r>
            <w:proofErr w:type="spellEnd"/>
            <w:r w:rsidRPr="00607C7A">
              <w:rPr>
                <w:color w:val="FF0000"/>
              </w:rPr>
              <w:t xml:space="preserve">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proofErr w:type="spellStart"/>
            <w:r w:rsidR="00D947C1" w:rsidRPr="00D947C1">
              <w:rPr>
                <w:i/>
                <w:iCs/>
                <w:color w:val="FF0000"/>
                <w:highlight w:val="cyan"/>
              </w:rPr>
              <w:t>intraFreqReselectionRedCap</w:t>
            </w:r>
            <w:proofErr w:type="spellEnd"/>
            <w:r w:rsidR="00D947C1" w:rsidRPr="00D947C1">
              <w:rPr>
                <w:i/>
                <w:iCs/>
                <w:color w:val="FF0000"/>
                <w:highlight w:val="cyan"/>
              </w:rPr>
              <w:t xml:space="preserve">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w:t>
            </w:r>
            <w:proofErr w:type="spellStart"/>
            <w:r>
              <w:t>eRedcap</w:t>
            </w:r>
            <w:proofErr w:type="spellEnd"/>
            <w:r>
              <w:t xml:space="preserve"> </w:t>
            </w:r>
            <w:r w:rsidR="005178D2">
              <w:t>(with the same “</w:t>
            </w:r>
            <w:proofErr w:type="spellStart"/>
            <w:r w:rsidR="005178D2">
              <w:t>barringExemptIndication</w:t>
            </w:r>
            <w:proofErr w:type="spellEnd"/>
            <w:r w:rsidR="005178D2">
              <w:t xml:space="preserve">”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proofErr w:type="gramStart"/>
            <w:r w:rsidR="005178D2">
              <w:t>i.e.</w:t>
            </w:r>
            <w:proofErr w:type="gramEnd"/>
            <w:r w:rsidR="005178D2">
              <w:t xml:space="preserve"> w</w:t>
            </w:r>
            <w:r w:rsidR="009060A4">
              <w:t xml:space="preserve">hen the MIB is set to barred and the </w:t>
            </w:r>
            <w:proofErr w:type="spellStart"/>
            <w:r w:rsidR="009060A4">
              <w:t>cellBarredNES</w:t>
            </w:r>
            <w:proofErr w:type="spellEnd"/>
            <w:r w:rsidR="009060A4">
              <w:t xml:space="preserve"> is present</w:t>
            </w:r>
            <w:r w:rsidR="005178D2">
              <w:t xml:space="preserve"> (note that </w:t>
            </w:r>
            <w:proofErr w:type="spellStart"/>
            <w:r w:rsidR="005178D2">
              <w:t>cellBarredNES</w:t>
            </w:r>
            <w:proofErr w:type="spellEnd"/>
            <w:r w:rsidR="005178D2">
              <w:t xml:space="preserve">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2C86FAB3" w:rsidR="004B5C10" w:rsidRPr="00BF37C1" w:rsidRDefault="00BF37C1" w:rsidP="004B5C10">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7CD47187" w14:textId="77777777" w:rsidR="00BF37C1" w:rsidRPr="004B5C10" w:rsidRDefault="00BF37C1"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xml:space="preserve">. We should not override the MIB cell barring function which has been there since R15 (this is also the principle for the last meeting agreed </w:t>
            </w:r>
            <w:proofErr w:type="spellStart"/>
            <w:r>
              <w:rPr>
                <w:rFonts w:ascii="Garamond" w:hAnsi="Garamond"/>
                <w:color w:val="000000"/>
                <w:lang w:eastAsia="zh-CN"/>
              </w:rPr>
              <w:t>RedCap</w:t>
            </w:r>
            <w:proofErr w:type="spellEnd"/>
            <w:r>
              <w:rPr>
                <w:rFonts w:ascii="Garamond" w:hAnsi="Garamond"/>
                <w:color w:val="000000"/>
                <w:lang w:eastAsia="zh-CN"/>
              </w:rPr>
              <w:t xml:space="preserve">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0BDFC4C3" w14:textId="77777777" w:rsidR="00BF37C1" w:rsidRDefault="00BF37C1" w:rsidP="004B5C10">
            <w:pPr>
              <w:rPr>
                <w:rFonts w:ascii="Garamond" w:hAnsi="Garamond"/>
                <w:color w:val="000000"/>
              </w:rPr>
            </w:pPr>
          </w:p>
          <w:p w14:paraId="7402DDA1" w14:textId="2C130DC4" w:rsidR="00BF37C1" w:rsidRPr="00BF37C1" w:rsidRDefault="00BF37C1" w:rsidP="004B5C10">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25F12808" w14:textId="77777777" w:rsidR="002A2D2C" w:rsidRDefault="002A2D2C" w:rsidP="004B5C10">
            <w:pPr>
              <w:rPr>
                <w:rFonts w:ascii="Garamond" w:hAnsi="Garamond"/>
                <w:color w:val="000000"/>
              </w:rPr>
            </w:pP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w:t>
            </w:r>
            <w:proofErr w:type="spellStart"/>
            <w:r>
              <w:rPr>
                <w:rFonts w:ascii="Garamond" w:hAnsi="Garamond"/>
                <w:color w:val="000000"/>
              </w:rPr>
              <w:t>eRedCap</w:t>
            </w:r>
            <w:proofErr w:type="spellEnd"/>
            <w:r>
              <w:rPr>
                <w:rFonts w:ascii="Garamond" w:hAnsi="Garamond"/>
                <w:color w:val="000000"/>
              </w:rPr>
              <w:t xml:space="preserve"> and NES. AND do this without any new bit – why would we need to consider NWs which </w:t>
            </w:r>
            <w:proofErr w:type="gramStart"/>
            <w:r>
              <w:rPr>
                <w:rFonts w:ascii="Garamond" w:hAnsi="Garamond"/>
                <w:color w:val="000000"/>
              </w:rPr>
              <w:t>support</w:t>
            </w:r>
            <w:proofErr w:type="gramEnd"/>
            <w:r>
              <w:rPr>
                <w:rFonts w:ascii="Garamond" w:hAnsi="Garamond"/>
                <w:color w:val="000000"/>
              </w:rPr>
              <w:t xml:space="preserve">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 xml:space="preserve">No need for a SIB1 bit for </w:t>
            </w:r>
            <w:proofErr w:type="spellStart"/>
            <w:r>
              <w:rPr>
                <w:rFonts w:ascii="Garamond" w:hAnsi="Garamond"/>
                <w:color w:val="000000"/>
              </w:rPr>
              <w:t>eRedCap</w:t>
            </w:r>
            <w:proofErr w:type="spellEnd"/>
            <w:r>
              <w:rPr>
                <w:rFonts w:ascii="Garamond" w:hAnsi="Garamond"/>
                <w:color w:val="000000"/>
              </w:rPr>
              <w:t>, NES and any other R18 and future features.</w:t>
            </w:r>
          </w:p>
          <w:p w14:paraId="1C5B0251" w14:textId="322DFF3F" w:rsidR="00BF37C1" w:rsidRPr="004E36BE" w:rsidRDefault="00BF37C1" w:rsidP="004B5C10">
            <w:pPr>
              <w:rPr>
                <w:rFonts w:ascii="Garamond" w:hAnsi="Garamond"/>
                <w:color w:val="FF0000"/>
              </w:rPr>
            </w:pPr>
            <w:r w:rsidRPr="004E36BE">
              <w:rPr>
                <w:rFonts w:ascii="Garamond" w:hAnsi="Garamond"/>
                <w:color w:val="FF0000"/>
              </w:rPr>
              <w:t>Rapp) This “default” allowing EM calls will make MIB barring or complete barring (not even EM Calls allowed)</w:t>
            </w:r>
            <w:r w:rsidR="004E36BE" w:rsidRPr="004E36BE">
              <w:rPr>
                <w:rFonts w:ascii="Garamond" w:hAnsi="Garamond"/>
                <w:color w:val="FF0000"/>
              </w:rPr>
              <w:t xml:space="preserve"> impossible, or?</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UEs that support 1Rx/2Rx are introduced so that operators can control access of such UEs when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feature is enabled in the cell. It was due to a 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similar to the case for </w:t>
            </w:r>
            <w:proofErr w:type="spellStart"/>
            <w:r w:rsidR="00E7313E">
              <w:rPr>
                <w:rFonts w:ascii="Garamond" w:hAnsi="Garamond"/>
                <w:color w:val="000000"/>
                <w:lang w:eastAsia="zh-CN"/>
              </w:rPr>
              <w:t>RedCap</w:t>
            </w:r>
            <w:proofErr w:type="spellEnd"/>
            <w:r w:rsidR="00E7313E">
              <w:rPr>
                <w:rFonts w:ascii="Garamond" w:hAnsi="Garamond"/>
                <w:color w:val="000000"/>
                <w:lang w:eastAsia="zh-CN"/>
              </w:rPr>
              <w:t xml:space="preserve">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proofErr w:type="spellStart"/>
            <w:r w:rsidR="008C2406">
              <w:rPr>
                <w:rFonts w:ascii="Garamond" w:hAnsi="Garamond"/>
                <w:color w:val="000000"/>
                <w:lang w:eastAsia="zh-CN"/>
              </w:rPr>
              <w:t>RedCap</w:t>
            </w:r>
            <w:proofErr w:type="spellEnd"/>
            <w:r w:rsidR="008C2406">
              <w:rPr>
                <w:rFonts w:ascii="Garamond" w:hAnsi="Garamond"/>
                <w:color w:val="000000"/>
                <w:lang w:eastAsia="zh-CN"/>
              </w:rPr>
              <w:t xml:space="preserve">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59E0954E" w14:textId="77777777" w:rsidR="004E36BE" w:rsidRDefault="004E36BE" w:rsidP="005D67E1">
            <w:pPr>
              <w:rPr>
                <w:rFonts w:ascii="Garamond" w:hAnsi="Garamond"/>
                <w:color w:val="000000"/>
                <w:lang w:eastAsia="zh-CN"/>
              </w:rPr>
            </w:pPr>
          </w:p>
          <w:p w14:paraId="110452D3" w14:textId="11769D0B"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Rapp) Operator input is helpful here – So far</w:t>
            </w:r>
            <w:r w:rsidR="00160FC5" w:rsidRPr="00160FC5">
              <w:rPr>
                <w:rStyle w:val="cf01"/>
                <w:color w:val="FF0000"/>
                <w:lang w:val="en-US"/>
              </w:rPr>
              <w:t>,</w:t>
            </w:r>
            <w:r w:rsidRPr="00160FC5">
              <w:rPr>
                <w:rStyle w:val="cf01"/>
                <w:color w:val="FF0000"/>
                <w:lang w:val="en-US"/>
              </w:rPr>
              <w:t xml:space="preserve"> I </w:t>
            </w:r>
            <w:r w:rsidR="00160FC5" w:rsidRPr="00160FC5">
              <w:rPr>
                <w:rStyle w:val="cf01"/>
                <w:color w:val="FF0000"/>
                <w:lang w:val="en-US"/>
              </w:rPr>
              <w:t xml:space="preserve">am </w:t>
            </w:r>
            <w:r w:rsidRPr="00160FC5">
              <w:rPr>
                <w:rStyle w:val="cf01"/>
                <w:color w:val="FF0000"/>
                <w:lang w:val="en-US"/>
              </w:rPr>
              <w:t xml:space="preserve">not sure if there’s a need to control </w:t>
            </w:r>
            <w:proofErr w:type="spellStart"/>
            <w:r w:rsidRPr="00160FC5">
              <w:rPr>
                <w:rStyle w:val="cf01"/>
                <w:color w:val="FF0000"/>
                <w:lang w:val="en-US"/>
              </w:rPr>
              <w:t>RedCap</w:t>
            </w:r>
            <w:proofErr w:type="spellEnd"/>
            <w:r w:rsidRPr="00160FC5">
              <w:rPr>
                <w:rStyle w:val="cf01"/>
                <w:color w:val="FF0000"/>
                <w:lang w:val="en-US"/>
              </w:rPr>
              <w:t xml:space="preserve"> with 1Rx branch </w:t>
            </w:r>
            <w:r w:rsidRPr="00160FC5">
              <w:rPr>
                <w:rStyle w:val="cf01"/>
                <w:color w:val="FF0000"/>
                <w:lang w:val="en-US"/>
              </w:rPr>
              <w:t>separately from XR UEs for EM calls.</w:t>
            </w:r>
            <w:r w:rsidR="00160FC5" w:rsidRPr="00160FC5">
              <w:rPr>
                <w:rStyle w:val="cf01"/>
                <w:color w:val="FF0000"/>
                <w:lang w:val="en-US"/>
              </w:rPr>
              <w:t xml:space="preserve"> </w:t>
            </w:r>
            <w:r w:rsidRPr="00160FC5">
              <w:rPr>
                <w:rStyle w:val="cf01"/>
                <w:color w:val="FF0000"/>
                <w:lang w:val="en-US"/>
              </w:rPr>
              <w:t>My understanding from talking to operator</w:t>
            </w:r>
            <w:r w:rsidR="00160FC5" w:rsidRPr="00160FC5">
              <w:rPr>
                <w:rStyle w:val="cf01"/>
                <w:color w:val="FF0000"/>
                <w:lang w:val="en-US"/>
              </w:rPr>
              <w:t>s</w:t>
            </w:r>
            <w:r w:rsidRPr="00160FC5">
              <w:rPr>
                <w:rStyle w:val="cf01"/>
                <w:color w:val="FF0000"/>
                <w:lang w:val="en-US"/>
              </w:rPr>
              <w:t xml:space="preserve"> was that the cell/ operator is willing to allow EM Calls </w:t>
            </w:r>
            <w:r w:rsidR="00160FC5" w:rsidRPr="00160FC5">
              <w:rPr>
                <w:rStyle w:val="cf01"/>
                <w:color w:val="FF0000"/>
                <w:lang w:val="en-US"/>
              </w:rPr>
              <w:t>as much as possible. A</w:t>
            </w:r>
            <w:r w:rsidRPr="00160FC5">
              <w:rPr>
                <w:rStyle w:val="cf01"/>
                <w:color w:val="FF0000"/>
                <w:lang w:val="en-US"/>
              </w:rPr>
              <w:t xml:space="preserve">nd </w:t>
            </w:r>
            <w:r w:rsidR="00160FC5" w:rsidRPr="00160FC5">
              <w:rPr>
                <w:rStyle w:val="cf01"/>
                <w:color w:val="FF0000"/>
                <w:lang w:val="en-US"/>
              </w:rPr>
              <w:t xml:space="preserve">so, I assume </w:t>
            </w:r>
            <w:r w:rsidRPr="00160FC5">
              <w:rPr>
                <w:rStyle w:val="cf01"/>
                <w:color w:val="FF0000"/>
                <w:lang w:val="en-US"/>
              </w:rPr>
              <w:t xml:space="preserve">a </w:t>
            </w:r>
            <w:r w:rsidR="00160FC5" w:rsidRPr="00160FC5">
              <w:rPr>
                <w:rStyle w:val="cf01"/>
                <w:color w:val="FF0000"/>
                <w:lang w:val="en-US"/>
              </w:rPr>
              <w:t xml:space="preserve">“temporary” and hopefully not huge </w:t>
            </w:r>
            <w:r w:rsidRPr="00160FC5">
              <w:rPr>
                <w:rStyle w:val="cf01"/>
                <w:color w:val="FF0000"/>
                <w:lang w:val="en-US"/>
              </w:rPr>
              <w:t xml:space="preserve">performance hit should be acceptable. The question is here about "technical e.g., hardware feasibility" - so, I agree that the UE needs to understand if it can make EM Calls in "this" cell. But this determination will have to be specific for each feature and will need to be described </w:t>
            </w:r>
            <w:r w:rsidR="00160FC5" w:rsidRPr="00160FC5">
              <w:rPr>
                <w:rStyle w:val="cf01"/>
                <w:color w:val="FF0000"/>
                <w:lang w:val="en-US"/>
              </w:rPr>
              <w:t xml:space="preserve">in 38.304 per feature </w:t>
            </w:r>
            <w:r w:rsidRPr="00160FC5">
              <w:rPr>
                <w:rStyle w:val="cf01"/>
                <w:color w:val="FF0000"/>
                <w:lang w:val="en-US"/>
              </w:rPr>
              <w:t>as in endorsed CRs</w:t>
            </w:r>
            <w:r w:rsidR="00160FC5" w:rsidRPr="00160FC5">
              <w:rPr>
                <w:rStyle w:val="cf01"/>
                <w:color w:val="FF0000"/>
                <w:lang w:val="en-US"/>
              </w:rPr>
              <w:t xml:space="preserve"> for (e)</w:t>
            </w:r>
            <w:proofErr w:type="spellStart"/>
            <w:r w:rsidR="00160FC5" w:rsidRPr="00160FC5">
              <w:rPr>
                <w:rStyle w:val="cf01"/>
                <w:color w:val="FF0000"/>
                <w:lang w:val="en-US"/>
              </w:rPr>
              <w:t>RedCap</w:t>
            </w:r>
            <w:proofErr w:type="spellEnd"/>
            <w:r w:rsidRPr="00160FC5">
              <w:rPr>
                <w:rStyle w:val="cf01"/>
                <w:color w:val="FF0000"/>
                <w:lang w:val="en-US"/>
              </w:rPr>
              <w:t>. With aiming for the common bit, we are going with the belief that an operator allows (or not) EM Calls for "any" UE capable of EM Calls in "this" cell. In other words</w:t>
            </w:r>
            <w:r w:rsidR="00160FC5" w:rsidRPr="00160FC5">
              <w:rPr>
                <w:rStyle w:val="cf01"/>
                <w:color w:val="FF0000"/>
                <w:lang w:val="en-US"/>
              </w:rPr>
              <w:t>,</w:t>
            </w:r>
            <w:r w:rsidRPr="00160FC5">
              <w:rPr>
                <w:rStyle w:val="cf01"/>
                <w:color w:val="FF0000"/>
                <w:lang w:val="en-US"/>
              </w:rPr>
              <w:t xml:space="preserve"> operator is (not) willing to take a performance hit </w:t>
            </w:r>
            <w:r w:rsidR="00160FC5" w:rsidRPr="00160FC5">
              <w:rPr>
                <w:rStyle w:val="cf01"/>
                <w:color w:val="FF0000"/>
                <w:lang w:val="en-US"/>
              </w:rPr>
              <w:t xml:space="preserve">and allow EM Calls </w:t>
            </w:r>
            <w:r w:rsidRPr="00160FC5">
              <w:rPr>
                <w:rStyle w:val="cf01"/>
                <w:color w:val="FF0000"/>
                <w:lang w:val="en-US"/>
              </w:rPr>
              <w:t>as long as it is technically possible. The "willingness" might also be regulatory in many cases.</w:t>
            </w:r>
          </w:p>
          <w:p w14:paraId="6DEA2A5D" w14:textId="77777777"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Alternative is to have one bit to control EM access per feature.</w:t>
            </w:r>
          </w:p>
          <w:p w14:paraId="262DDCB7" w14:textId="77777777" w:rsidR="004E36BE" w:rsidRDefault="004E36BE" w:rsidP="005D67E1">
            <w:pPr>
              <w:rPr>
                <w:rFonts w:ascii="Garamond" w:hAnsi="Garamond"/>
                <w:color w:val="000000"/>
                <w:lang w:eastAsia="zh-CN"/>
              </w:rPr>
            </w:pP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w:t>
            </w:r>
            <w:proofErr w:type="gramStart"/>
            <w:r>
              <w:rPr>
                <w:rFonts w:ascii="Garamond" w:hAnsi="Garamond"/>
                <w:color w:val="000000"/>
              </w:rPr>
              <w:t>criteria</w:t>
            </w:r>
            <w:proofErr w:type="gramEnd"/>
            <w:r>
              <w:rPr>
                <w:rFonts w:ascii="Garamond" w:hAnsi="Garamond"/>
                <w:color w:val="000000"/>
              </w:rPr>
              <w:t xml:space="preserve">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371BA10D" w14:textId="77777777" w:rsidR="00160FC5" w:rsidRDefault="00160FC5" w:rsidP="005D67E1">
            <w:pPr>
              <w:rPr>
                <w:rFonts w:ascii="Garamond" w:hAnsi="Garamond"/>
                <w:color w:val="000000"/>
              </w:rPr>
            </w:pPr>
          </w:p>
          <w:p w14:paraId="69DA9C2F" w14:textId="2BF8AA97" w:rsidR="00160FC5" w:rsidRPr="00160FC5" w:rsidRDefault="00160FC5" w:rsidP="005D67E1">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 xml:space="preserve">hat’s the benefit of the common bit since it will be then not require </w:t>
            </w:r>
            <w:proofErr w:type="gramStart"/>
            <w:r w:rsidRPr="00160FC5">
              <w:rPr>
                <w:rFonts w:ascii="Garamond" w:hAnsi="Garamond"/>
                <w:color w:val="FF0000"/>
              </w:rPr>
              <w:t>to interpret</w:t>
            </w:r>
            <w:proofErr w:type="gramEnd"/>
            <w:r w:rsidRPr="00160FC5">
              <w:rPr>
                <w:rFonts w:ascii="Garamond" w:hAnsi="Garamond"/>
                <w:color w:val="FF0000"/>
              </w:rPr>
              <w:t xml:space="preserve"> past/ future features.</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Yu Mincho" w:hAnsi="Garamond"/>
                <w:color w:val="000000"/>
                <w:lang w:eastAsia="ja-JP"/>
              </w:rPr>
            </w:pPr>
            <w:r>
              <w:rPr>
                <w:rFonts w:ascii="Garamond" w:eastAsia="Yu Mincho" w:hAnsi="Garamond" w:hint="eastAsia"/>
                <w:color w:val="000000"/>
                <w:lang w:eastAsia="ja-JP"/>
              </w:rPr>
              <w:t>Qualcomm Incorporated</w:t>
            </w:r>
          </w:p>
        </w:tc>
        <w:tc>
          <w:tcPr>
            <w:tcW w:w="2552" w:type="dxa"/>
          </w:tcPr>
          <w:p w14:paraId="50AAD12E"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4427B2AB"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41FE259C" w14:textId="77777777" w:rsidR="00E87961" w:rsidRDefault="00E87961" w:rsidP="00836CB5">
            <w:pPr>
              <w:rPr>
                <w:rFonts w:ascii="Garamond" w:eastAsia="Yu Mincho" w:hAnsi="Garamond"/>
                <w:color w:val="000000"/>
                <w:lang w:eastAsia="ja-JP"/>
              </w:rPr>
            </w:pPr>
          </w:p>
          <w:p w14:paraId="4DF5A331"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w:t>
            </w:r>
            <w:proofErr w:type="gramStart"/>
            <w:r>
              <w:rPr>
                <w:rFonts w:ascii="Garamond" w:eastAsia="Yu Mincho" w:hAnsi="Garamond" w:hint="eastAsia"/>
                <w:color w:val="000000"/>
                <w:lang w:eastAsia="ja-JP"/>
              </w:rPr>
              <w:t>UEs, and</w:t>
            </w:r>
            <w:proofErr w:type="gramEnd"/>
            <w:r>
              <w:rPr>
                <w:rFonts w:ascii="Garamond" w:eastAsia="Yu Mincho" w:hAnsi="Garamond" w:hint="eastAsia"/>
                <w:color w:val="000000"/>
                <w:lang w:eastAsia="ja-JP"/>
              </w:rPr>
              <w:t xml:space="preserve">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2B177F29" w14:textId="5699CB04" w:rsidR="00160FC5" w:rsidRPr="00BA0167" w:rsidRDefault="00160FC5"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proofErr w:type="gramStart"/>
            <w:r w:rsidR="00BA0167" w:rsidRPr="00BA0167">
              <w:rPr>
                <w:rFonts w:ascii="Garamond" w:eastAsia="Yu Mincho" w:hAnsi="Garamond"/>
                <w:color w:val="FF0000"/>
                <w:lang w:eastAsia="ja-JP"/>
              </w:rPr>
              <w:t>i.e.,</w:t>
            </w:r>
            <w:proofErr w:type="gramEnd"/>
            <w:r w:rsidR="00BA0167" w:rsidRPr="00BA0167">
              <w:rPr>
                <w:rFonts w:ascii="Garamond" w:eastAsia="Yu Mincho" w:hAnsi="Garamond"/>
                <w:color w:val="FF0000"/>
                <w:lang w:eastAsia="ja-JP"/>
              </w:rPr>
              <w:t xml:space="preserve"> cell allows access only to NES/ 2Rx UEs. So, remaining UEs can’t make EM Calls as these are considered barred.</w:t>
            </w:r>
          </w:p>
          <w:p w14:paraId="6382809D" w14:textId="77777777" w:rsidR="00E87961" w:rsidRDefault="00E87961" w:rsidP="00836CB5">
            <w:pPr>
              <w:rPr>
                <w:rFonts w:ascii="Garamond" w:eastAsia="Yu Mincho" w:hAnsi="Garamond"/>
                <w:color w:val="000000"/>
                <w:lang w:eastAsia="ja-JP"/>
              </w:rPr>
            </w:pPr>
          </w:p>
          <w:p w14:paraId="208D03DE"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w:t>
            </w:r>
            <w:proofErr w:type="spellStart"/>
            <w:r>
              <w:rPr>
                <w:rFonts w:ascii="Garamond" w:eastAsia="Yu Mincho" w:hAnsi="Garamond" w:hint="eastAsia"/>
                <w:color w:val="000000"/>
                <w:lang w:eastAsia="ja-JP"/>
              </w:rPr>
              <w:t>RedCap</w:t>
            </w:r>
            <w:proofErr w:type="spellEnd"/>
            <w:r>
              <w:rPr>
                <w:rFonts w:ascii="Garamond" w:eastAsia="Yu Mincho" w:hAnsi="Garamond" w:hint="eastAsia"/>
                <w:color w:val="000000"/>
                <w:lang w:eastAsia="ja-JP"/>
              </w:rPr>
              <w:t xml:space="preserve"> and XR 2Rx. We do not see any use case of such scenario in ATG, NTN and NES.</w:t>
            </w:r>
          </w:p>
          <w:p w14:paraId="6F163D1C" w14:textId="6938C5DC" w:rsidR="00BA0167" w:rsidRP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NES is relevant as explained above. NTN and ATG cells will not be accessed by TN UEs and so that general discussion of UE being capable of EM calls “in this cell” still holds true.</w:t>
            </w:r>
          </w:p>
          <w:p w14:paraId="5CDA26A6" w14:textId="77777777" w:rsidR="00E87961" w:rsidRDefault="00E87961" w:rsidP="00836CB5">
            <w:pPr>
              <w:rPr>
                <w:rFonts w:ascii="Garamond" w:eastAsia="Yu Mincho" w:hAnsi="Garamond"/>
                <w:color w:val="000000"/>
                <w:lang w:eastAsia="ja-JP"/>
              </w:rPr>
            </w:pPr>
          </w:p>
          <w:p w14:paraId="3809A7B0"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4B56F350" w14:textId="7441E341" w:rsidR="00BA0167" w:rsidRP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True. The UE needs to understand if it is capable of making EM calls in this cell, given what the cell is supporting.</w:t>
            </w:r>
          </w:p>
          <w:p w14:paraId="6572EEAA" w14:textId="77777777" w:rsidR="00E87961" w:rsidRDefault="00E87961" w:rsidP="00836CB5">
            <w:pPr>
              <w:rPr>
                <w:rFonts w:ascii="Garamond" w:eastAsia="Yu Mincho" w:hAnsi="Garamond"/>
                <w:color w:val="000000"/>
                <w:lang w:eastAsia="ja-JP"/>
              </w:rPr>
            </w:pPr>
          </w:p>
          <w:p w14:paraId="053AE6E6"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w:t>
      </w:r>
      <w:proofErr w:type="spellStart"/>
      <w:r w:rsidRPr="00ED2A6C">
        <w:rPr>
          <w:rFonts w:ascii="Garamond" w:hAnsi="Garamond"/>
          <w:b/>
          <w:bCs/>
          <w:color w:val="000000"/>
        </w:rPr>
        <w:t>RedCap</w:t>
      </w:r>
      <w:proofErr w:type="spellEnd"/>
      <w:r w:rsidRPr="00ED2A6C">
        <w:rPr>
          <w:rFonts w:ascii="Garamond" w:hAnsi="Garamond"/>
          <w:b/>
          <w:bCs/>
          <w:color w:val="000000"/>
        </w:rPr>
        <w:t xml:space="preserve"> UEs </w:t>
      </w:r>
      <w:r w:rsidR="00EB08E4">
        <w:rPr>
          <w:rFonts w:ascii="Garamond" w:hAnsi="Garamond"/>
          <w:b/>
          <w:bCs/>
          <w:color w:val="000000"/>
        </w:rPr>
        <w:t xml:space="preserve">(i.e., </w:t>
      </w:r>
      <w:proofErr w:type="spellStart"/>
      <w:r w:rsidR="00EB08E4" w:rsidRPr="00EB08E4">
        <w:rPr>
          <w:rFonts w:ascii="Garamond" w:hAnsi="Garamond"/>
          <w:b/>
          <w:bCs/>
          <w:i/>
          <w:iCs/>
          <w:color w:val="000000"/>
        </w:rPr>
        <w:t>barringExempt-RedCap</w:t>
      </w:r>
      <w:proofErr w:type="spellEnd"/>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w:t>
            </w:r>
            <w:proofErr w:type="spellStart"/>
            <w:r>
              <w:rPr>
                <w:rFonts w:ascii="Garamond" w:hAnsi="Garamond"/>
                <w:color w:val="000000"/>
                <w:lang w:eastAsia="zh-CN"/>
              </w:rPr>
              <w:t>RedCap</w:t>
            </w:r>
            <w:proofErr w:type="spellEnd"/>
            <w:r>
              <w:rPr>
                <w:rFonts w:ascii="Garamond" w:hAnsi="Garamond"/>
                <w:color w:val="000000"/>
                <w:lang w:eastAsia="zh-CN"/>
              </w:rPr>
              <w:t xml:space="preserve">. </w:t>
            </w:r>
          </w:p>
          <w:p w14:paraId="29C766BF" w14:textId="0F655752" w:rsidR="00BA0167" w:rsidRPr="008127B1" w:rsidRDefault="004B5C10" w:rsidP="004B5C10">
            <w:pPr>
              <w:rPr>
                <w:rFonts w:ascii="Garamond" w:hAnsi="Garamond"/>
                <w:color w:val="000000"/>
                <w:lang w:eastAsia="zh-CN"/>
              </w:rPr>
            </w:pP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 The </w:t>
            </w:r>
            <w:proofErr w:type="spellStart"/>
            <w:r w:rsidRPr="002833F4">
              <w:rPr>
                <w:rFonts w:ascii="Garamond" w:hAnsi="Garamond"/>
                <w:i/>
                <w:iCs/>
                <w:color w:val="000000"/>
                <w:lang w:eastAsia="zh-CN"/>
              </w:rPr>
              <w:t>barringExempt-RedCap</w:t>
            </w:r>
            <w:proofErr w:type="spellEnd"/>
            <w:r w:rsidRPr="002833F4">
              <w:rPr>
                <w:rFonts w:ascii="Garamond" w:hAnsi="Garamond"/>
                <w:color w:val="000000"/>
                <w:lang w:eastAsia="zh-CN"/>
              </w:rPr>
              <w:t xml:space="preserve"> is to somehow indicate whether the network has been upgraded to support this TEI feature.</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CommentText"/>
      </w:pPr>
      <w:r>
        <w:rPr>
          <w:rStyle w:val="CommentReference"/>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i.e., a RedCap UE with 1Rx branch</w:t>
      </w:r>
      <w:r w:rsidR="002934F8">
        <w:t xml:space="preserve"> since it has an impact on </w:t>
      </w:r>
      <w:r w:rsidR="00AC2ABE">
        <w:t>network performance in general.</w:t>
      </w:r>
      <w:r w:rsidR="00A33617">
        <w:t xml:space="preserve"> </w:t>
      </w:r>
    </w:p>
  </w:comment>
  <w:comment w:id="2" w:author="Lenovo (Prateek)" w:date="2024-05-03T09:10:00Z" w:initials="Len_PB">
    <w:p w14:paraId="485D9379" w14:textId="77777777" w:rsidR="00160FC5" w:rsidRDefault="00BF37C1">
      <w:pPr>
        <w:pStyle w:val="CommentText"/>
      </w:pPr>
      <w:r>
        <w:rPr>
          <w:rStyle w:val="CommentReference"/>
        </w:rPr>
        <w:annotationRef/>
      </w:r>
      <w:r w:rsidR="00160FC5">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(e)RedCap.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338F6205" w14:textId="77777777" w:rsidR="00160FC5" w:rsidRDefault="00160FC5" w:rsidP="002A1A40">
      <w:pPr>
        <w:pStyle w:val="CommentText"/>
      </w:pPr>
      <w:r>
        <w:t>Alternative is to have one bit to control EM access per feature.</w:t>
      </w:r>
    </w:p>
  </w:comment>
  <w:comment w:id="6" w:author="ZTE(Eswar)" w:date="2024-05-02T08:41:00Z" w:initials="Z(EV)">
    <w:p w14:paraId="3DAE2EAA" w14:textId="21522D6F"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7" w:author="Lenovo (Prateek)" w:date="2024-05-03T09:15:00Z" w:initials="Len_PB">
    <w:p w14:paraId="42DF07A2" w14:textId="77777777" w:rsidR="00BF37C1" w:rsidRDefault="00BF37C1">
      <w:pPr>
        <w:pStyle w:val="CommentText"/>
      </w:pPr>
      <w:r>
        <w:rPr>
          <w:rStyle w:val="CommentReference"/>
        </w:rPr>
        <w:annotationRef/>
      </w:r>
      <w:r>
        <w:t>The MIB barring for NES is there to keep non-NES UEs away. I think such example will increase in future, likely already in Rel. 19 e.g., due to SIB1 on-demand etc. The NES UEs can camp normally in NES cell but not the non-NES UEs….these are of concern here.</w:t>
      </w:r>
    </w:p>
    <w:p w14:paraId="7D235A6D" w14:textId="77777777" w:rsidR="00BF37C1" w:rsidRDefault="00BF37C1" w:rsidP="009C7E6D">
      <w:pPr>
        <w:pStyle w:val="CommentText"/>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8" w:author="Emre A. Yavuz" w:date="2024-05-03T00:28:00Z" w:initials="EAY">
    <w:p w14:paraId="180C5C27" w14:textId="5B66A596" w:rsidR="001D634C" w:rsidRDefault="001D634C">
      <w:pPr>
        <w:pStyle w:val="CommentText"/>
      </w:pPr>
      <w:r>
        <w:rPr>
          <w:rStyle w:val="CommentReference"/>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 w:id="9" w:author="Lenovo (Prateek)" w:date="2024-05-03T09:46:00Z" w:initials="Len_PB">
    <w:p w14:paraId="400D940D" w14:textId="77777777" w:rsidR="00696841" w:rsidRDefault="00696841" w:rsidP="00410C10">
      <w:pPr>
        <w:pStyle w:val="CommentText"/>
      </w:pPr>
      <w:r>
        <w:rPr>
          <w:rStyle w:val="CommentReference"/>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2FDAB305" w15:paraIdParent="7EB50491" w15:done="0"/>
  <w15:commentEx w15:paraId="338F6205" w15:paraIdParent="7EB50491" w15:done="0"/>
  <w15:commentEx w15:paraId="5C62C1C2" w15:done="0"/>
  <w15:commentEx w15:paraId="7D235A6D" w15:paraIdParent="5C62C1C2" w15:done="0"/>
  <w15:commentEx w15:paraId="180C5C27" w15:done="0"/>
  <w15:commentEx w15:paraId="400D940D" w15:paraIdParent="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2FDAB305" w16cid:durableId="29DEA9C2"/>
  <w16cid:commentId w16cid:paraId="338F6205" w16cid:durableId="29DF287B"/>
  <w16cid:commentId w16cid:paraId="5C62C1C2" w16cid:durableId="70748CB8"/>
  <w16cid:commentId w16cid:paraId="7D235A6D" w16cid:durableId="29DF2997"/>
  <w16cid:commentId w16cid:paraId="180C5C27" w16cid:durableId="29DEAE47"/>
  <w16cid:commentId w16cid:paraId="400D940D"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CEDC" w14:textId="77777777" w:rsidR="00A421AA" w:rsidRDefault="00A421AA" w:rsidP="005B6A46">
      <w:pPr>
        <w:spacing w:after="0" w:line="240" w:lineRule="auto"/>
      </w:pPr>
      <w:r>
        <w:separator/>
      </w:r>
    </w:p>
  </w:endnote>
  <w:endnote w:type="continuationSeparator" w:id="0">
    <w:p w14:paraId="5EF91197" w14:textId="77777777" w:rsidR="00A421AA" w:rsidRDefault="00A421AA"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87C" w14:textId="77777777" w:rsidR="00DE303B" w:rsidRDefault="00DE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55FC" w14:textId="77777777" w:rsidR="00DE303B" w:rsidRDefault="00DE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F811" w14:textId="77777777" w:rsidR="00DE303B" w:rsidRDefault="00DE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96C7" w14:textId="77777777" w:rsidR="00A421AA" w:rsidRDefault="00A421AA" w:rsidP="005B6A46">
      <w:pPr>
        <w:spacing w:after="0" w:line="240" w:lineRule="auto"/>
      </w:pPr>
      <w:r>
        <w:separator/>
      </w:r>
    </w:p>
  </w:footnote>
  <w:footnote w:type="continuationSeparator" w:id="0">
    <w:p w14:paraId="4637B5DA" w14:textId="77777777" w:rsidR="00A421AA" w:rsidRDefault="00A421AA"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4B80" w14:textId="77777777" w:rsidR="00DE303B" w:rsidRDefault="00DE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195" w14:textId="77777777" w:rsidR="00DE303B" w:rsidRDefault="00DE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A0E" w14:textId="77777777" w:rsidR="00DE303B" w:rsidRDefault="00DE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5512"/>
    <w:rsid w:val="000B18E4"/>
    <w:rsid w:val="000C65F8"/>
    <w:rsid w:val="000E0C9F"/>
    <w:rsid w:val="00106B55"/>
    <w:rsid w:val="00145B0B"/>
    <w:rsid w:val="00160FC5"/>
    <w:rsid w:val="001C3235"/>
    <w:rsid w:val="001D634C"/>
    <w:rsid w:val="00224DEB"/>
    <w:rsid w:val="00235053"/>
    <w:rsid w:val="002934F8"/>
    <w:rsid w:val="002A2D2C"/>
    <w:rsid w:val="002A3B76"/>
    <w:rsid w:val="003203C5"/>
    <w:rsid w:val="004B5C10"/>
    <w:rsid w:val="004E36BE"/>
    <w:rsid w:val="004F58F6"/>
    <w:rsid w:val="005178D2"/>
    <w:rsid w:val="005A1738"/>
    <w:rsid w:val="005B6A46"/>
    <w:rsid w:val="005D67E1"/>
    <w:rsid w:val="00663C38"/>
    <w:rsid w:val="00696841"/>
    <w:rsid w:val="00700FE4"/>
    <w:rsid w:val="007174AB"/>
    <w:rsid w:val="0073006D"/>
    <w:rsid w:val="007526D2"/>
    <w:rsid w:val="00801C2A"/>
    <w:rsid w:val="008245C9"/>
    <w:rsid w:val="008C2406"/>
    <w:rsid w:val="009060A4"/>
    <w:rsid w:val="0095628D"/>
    <w:rsid w:val="00990C1A"/>
    <w:rsid w:val="009E192D"/>
    <w:rsid w:val="009E366C"/>
    <w:rsid w:val="00A1760B"/>
    <w:rsid w:val="00A33617"/>
    <w:rsid w:val="00A421AA"/>
    <w:rsid w:val="00A80163"/>
    <w:rsid w:val="00AC2ABE"/>
    <w:rsid w:val="00AE7826"/>
    <w:rsid w:val="00B4358B"/>
    <w:rsid w:val="00B77C1B"/>
    <w:rsid w:val="00BA0167"/>
    <w:rsid w:val="00BF37C1"/>
    <w:rsid w:val="00C17A63"/>
    <w:rsid w:val="00C17D53"/>
    <w:rsid w:val="00C6275B"/>
    <w:rsid w:val="00C64E5E"/>
    <w:rsid w:val="00CA2772"/>
    <w:rsid w:val="00CA4538"/>
    <w:rsid w:val="00D16D5D"/>
    <w:rsid w:val="00D2774C"/>
    <w:rsid w:val="00D80532"/>
    <w:rsid w:val="00D947C1"/>
    <w:rsid w:val="00D97F13"/>
    <w:rsid w:val="00DC02A0"/>
    <w:rsid w:val="00DD253C"/>
    <w:rsid w:val="00DE303B"/>
    <w:rsid w:val="00DE3884"/>
    <w:rsid w:val="00E7313E"/>
    <w:rsid w:val="00E85A65"/>
    <w:rsid w:val="00E87961"/>
    <w:rsid w:val="00EB08E4"/>
    <w:rsid w:val="00ED2A6C"/>
    <w:rsid w:val="00EE1446"/>
    <w:rsid w:val="00EE4C41"/>
    <w:rsid w:val="00F1281A"/>
    <w:rsid w:val="00F555C5"/>
    <w:rsid w:val="00F57EF2"/>
    <w:rsid w:val="00F60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 w:type="paragraph" w:customStyle="1" w:styleId="pf0">
    <w:name w:val="pf0"/>
    <w:basedOn w:val="Normal"/>
    <w:rsid w:val="004E36B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DefaultParagraphFont"/>
    <w:rsid w:val="004E3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2</cp:revision>
  <dcterms:created xsi:type="dcterms:W3CDTF">2024-05-03T07:49:00Z</dcterms:created>
  <dcterms:modified xsi:type="dcterms:W3CDTF">2024-05-03T07:49:00Z</dcterms:modified>
</cp:coreProperties>
</file>