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DD70" w14:textId="77777777" w:rsidR="00D16D5D" w:rsidRDefault="00D16D5D"/>
    <w:p w14:paraId="592E8E40" w14:textId="77777777" w:rsidR="00224DEB" w:rsidRPr="00810368" w:rsidRDefault="00224DEB" w:rsidP="00224DEB">
      <w:pPr>
        <w:pStyle w:val="Header"/>
        <w:tabs>
          <w:tab w:val="right" w:pos="9639"/>
        </w:tabs>
        <w:jc w:val="both"/>
        <w:rPr>
          <w:rFonts w:cs="Arial"/>
          <w:sz w:val="24"/>
          <w:lang w:eastAsia="zh-CN"/>
        </w:rPr>
      </w:pPr>
      <w:r w:rsidRPr="00810368">
        <w:rPr>
          <w:rFonts w:cs="Arial"/>
          <w:sz w:val="24"/>
          <w:lang w:eastAsia="zh-CN"/>
        </w:rPr>
        <w:t>3GPP TSG-RAN WG2 Meeting #12</w:t>
      </w:r>
      <w:r>
        <w:rPr>
          <w:rFonts w:cs="Arial"/>
          <w:sz w:val="24"/>
          <w:lang w:eastAsia="zh-CN"/>
        </w:rPr>
        <w:t>6</w:t>
      </w:r>
      <w:r w:rsidRPr="00810368">
        <w:rPr>
          <w:rFonts w:cs="Arial"/>
          <w:sz w:val="24"/>
          <w:lang w:eastAsia="zh-CN"/>
        </w:rPr>
        <w:tab/>
        <w:t>R2-240</w:t>
      </w:r>
      <w:r>
        <w:rPr>
          <w:rFonts w:cs="Arial"/>
          <w:sz w:val="24"/>
          <w:lang w:eastAsia="zh-CN"/>
        </w:rPr>
        <w:t>xxxx</w:t>
      </w:r>
    </w:p>
    <w:p w14:paraId="6A1419AB" w14:textId="77777777" w:rsidR="00224DEB" w:rsidRPr="008A5766" w:rsidRDefault="00224DEB" w:rsidP="00224DEB">
      <w:pPr>
        <w:pStyle w:val="Header"/>
        <w:tabs>
          <w:tab w:val="right" w:pos="9639"/>
        </w:tabs>
        <w:jc w:val="both"/>
        <w:rPr>
          <w:rFonts w:cs="Arial"/>
          <w:sz w:val="24"/>
          <w:lang w:eastAsia="zh-CN"/>
        </w:rPr>
      </w:pPr>
      <w:r>
        <w:rPr>
          <w:rFonts w:cs="Arial"/>
          <w:sz w:val="24"/>
          <w:lang w:eastAsia="zh-CN"/>
        </w:rPr>
        <w:t>Fukuoka</w:t>
      </w:r>
      <w:r w:rsidRPr="008A5766">
        <w:rPr>
          <w:rFonts w:cs="Arial"/>
          <w:sz w:val="24"/>
          <w:lang w:eastAsia="zh-CN"/>
        </w:rPr>
        <w:t xml:space="preserve">, </w:t>
      </w:r>
      <w:r>
        <w:rPr>
          <w:rFonts w:cs="Arial"/>
          <w:sz w:val="24"/>
          <w:lang w:eastAsia="zh-CN"/>
        </w:rPr>
        <w:t>Japan</w:t>
      </w:r>
      <w:r w:rsidRPr="008A5766">
        <w:rPr>
          <w:rFonts w:cs="Arial"/>
          <w:sz w:val="24"/>
          <w:lang w:eastAsia="zh-CN"/>
        </w:rPr>
        <w:t xml:space="preserve">, </w:t>
      </w:r>
      <w:r>
        <w:rPr>
          <w:rFonts w:cs="Arial"/>
          <w:sz w:val="24"/>
          <w:lang w:eastAsia="zh-CN"/>
        </w:rPr>
        <w:t>May 20-24</w:t>
      </w:r>
      <w:r w:rsidRPr="00D61570">
        <w:rPr>
          <w:rFonts w:cs="Arial"/>
          <w:sz w:val="24"/>
          <w:vertAlign w:val="superscript"/>
          <w:lang w:eastAsia="zh-CN"/>
        </w:rPr>
        <w:t>th</w:t>
      </w:r>
      <w:r w:rsidRPr="00B500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5005D">
        <w:rPr>
          <w:rFonts w:cs="Arial"/>
          <w:sz w:val="24"/>
          <w:szCs w:val="24"/>
          <w:lang w:eastAsia="zh-CN"/>
        </w:rPr>
        <w:t>2</w:t>
      </w:r>
      <w:r w:rsidRPr="00420C6A">
        <w:rPr>
          <w:rFonts w:cs="Arial"/>
          <w:sz w:val="24"/>
          <w:szCs w:val="24"/>
          <w:lang w:eastAsia="zh-CN"/>
        </w:rPr>
        <w:t>02</w:t>
      </w:r>
      <w:r>
        <w:rPr>
          <w:rFonts w:cs="Arial"/>
          <w:sz w:val="24"/>
          <w:szCs w:val="24"/>
          <w:lang w:eastAsia="zh-CN"/>
        </w:rPr>
        <w:t>4</w:t>
      </w:r>
    </w:p>
    <w:p w14:paraId="2029AEF5" w14:textId="77777777" w:rsidR="00224DEB" w:rsidRDefault="00224DEB" w:rsidP="00224DEB">
      <w:pPr>
        <w:rPr>
          <w:rFonts w:ascii="Garamond" w:hAnsi="Garamond"/>
          <w:b/>
          <w:bCs/>
        </w:rPr>
      </w:pPr>
    </w:p>
    <w:p w14:paraId="7A29ADD0" w14:textId="77777777" w:rsidR="00224DEB" w:rsidRPr="00EC184F" w:rsidRDefault="00224DEB" w:rsidP="00224DEB">
      <w:pPr>
        <w:rPr>
          <w:rFonts w:ascii="Garamond" w:hAnsi="Garamond"/>
          <w:b/>
          <w:bCs/>
        </w:rPr>
      </w:pPr>
      <w:r w:rsidRPr="00EC184F">
        <w:rPr>
          <w:rFonts w:ascii="Garamond" w:hAnsi="Garamond"/>
          <w:b/>
          <w:bCs/>
        </w:rPr>
        <w:t>[POST125bis][019][Emergency Calls] Common solution (Lenovo)</w:t>
      </w:r>
    </w:p>
    <w:p w14:paraId="2BFE0956" w14:textId="77777777" w:rsidR="00224DEB" w:rsidRPr="00EC184F" w:rsidRDefault="00224DEB" w:rsidP="00224DEB">
      <w:pPr>
        <w:rPr>
          <w:rFonts w:ascii="Garamond" w:hAnsi="Garamond"/>
          <w:b/>
          <w:bCs/>
        </w:rPr>
      </w:pPr>
      <w:r w:rsidRPr="00EC184F">
        <w:rPr>
          <w:rFonts w:ascii="Garamond" w:hAnsi="Garamond"/>
          <w:b/>
          <w:bCs/>
        </w:rPr>
        <w:t xml:space="preserve">Intended outcome: Discuss need for a common solution and possible solutions for a common framework </w:t>
      </w:r>
    </w:p>
    <w:p w14:paraId="4BB8FCFC" w14:textId="77777777" w:rsidR="00224DEB" w:rsidRDefault="00224DEB" w:rsidP="00224DEB">
      <w:pPr>
        <w:rPr>
          <w:rFonts w:ascii="Garamond" w:hAnsi="Garamond"/>
          <w:b/>
          <w:bCs/>
        </w:rPr>
      </w:pPr>
      <w:r w:rsidRPr="00EC184F">
        <w:rPr>
          <w:rFonts w:ascii="Garamond" w:hAnsi="Garamond"/>
          <w:b/>
          <w:bCs/>
        </w:rPr>
        <w:t>Deadline:  two weeks</w:t>
      </w:r>
    </w:p>
    <w:p w14:paraId="12CE3A19" w14:textId="77777777" w:rsidR="00224DEB" w:rsidRDefault="00224DEB" w:rsidP="00224DE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Please fill in the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4DEB" w:rsidRPr="00841D5D" w14:paraId="649C3FC0" w14:textId="77777777" w:rsidTr="00D83DD5">
        <w:tc>
          <w:tcPr>
            <w:tcW w:w="4508" w:type="dxa"/>
          </w:tcPr>
          <w:p w14:paraId="0C978FCD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 w:rsidRPr="00841D5D">
              <w:rPr>
                <w:rFonts w:ascii="Garamond" w:hAnsi="Garamond"/>
                <w:b/>
                <w:bCs/>
              </w:rPr>
              <w:t>Contact person – Company</w:t>
            </w:r>
          </w:p>
        </w:tc>
        <w:tc>
          <w:tcPr>
            <w:tcW w:w="4508" w:type="dxa"/>
          </w:tcPr>
          <w:p w14:paraId="2D746039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 w:rsidRPr="00841D5D">
              <w:rPr>
                <w:rFonts w:ascii="Garamond" w:hAnsi="Garamond"/>
                <w:b/>
                <w:bCs/>
              </w:rPr>
              <w:t>Email</w:t>
            </w:r>
          </w:p>
        </w:tc>
      </w:tr>
      <w:tr w:rsidR="00224DEB" w:rsidRPr="00841D5D" w14:paraId="1F17E55C" w14:textId="77777777" w:rsidTr="00D83DD5">
        <w:tc>
          <w:tcPr>
            <w:tcW w:w="4508" w:type="dxa"/>
          </w:tcPr>
          <w:p w14:paraId="594688CF" w14:textId="77777777" w:rsidR="00224DEB" w:rsidRPr="004807FD" w:rsidRDefault="00224DEB" w:rsidP="00D83DD5">
            <w:pPr>
              <w:rPr>
                <w:rFonts w:ascii="Garamond" w:hAnsi="Garamond"/>
              </w:rPr>
            </w:pPr>
            <w:r w:rsidRPr="004807FD">
              <w:rPr>
                <w:rFonts w:ascii="Garamond" w:hAnsi="Garamond"/>
              </w:rPr>
              <w:t>Prateek – Lenovo</w:t>
            </w:r>
          </w:p>
        </w:tc>
        <w:tc>
          <w:tcPr>
            <w:tcW w:w="4508" w:type="dxa"/>
          </w:tcPr>
          <w:p w14:paraId="01FB41CC" w14:textId="77777777" w:rsidR="00224DEB" w:rsidRPr="004807FD" w:rsidRDefault="00224DEB" w:rsidP="00D83DD5">
            <w:pPr>
              <w:rPr>
                <w:rFonts w:ascii="Garamond" w:hAnsi="Garamond"/>
              </w:rPr>
            </w:pPr>
            <w:r w:rsidRPr="004807FD">
              <w:rPr>
                <w:rFonts w:ascii="Garamond" w:hAnsi="Garamond"/>
              </w:rPr>
              <w:t>pmallick@lenovo.com</w:t>
            </w:r>
          </w:p>
        </w:tc>
      </w:tr>
      <w:tr w:rsidR="00224DEB" w:rsidRPr="00841D5D" w14:paraId="61C5E867" w14:textId="77777777" w:rsidTr="00D83DD5">
        <w:tc>
          <w:tcPr>
            <w:tcW w:w="4508" w:type="dxa"/>
          </w:tcPr>
          <w:p w14:paraId="72C6C161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Naveen – Apple</w:t>
            </w:r>
          </w:p>
        </w:tc>
        <w:tc>
          <w:tcPr>
            <w:tcW w:w="4508" w:type="dxa"/>
          </w:tcPr>
          <w:p w14:paraId="4DF5979B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naveen.palle@apple.com</w:t>
            </w:r>
          </w:p>
        </w:tc>
      </w:tr>
      <w:tr w:rsidR="00224DEB" w:rsidRPr="00841D5D" w14:paraId="1D5E6519" w14:textId="77777777" w:rsidTr="00D83DD5">
        <w:tc>
          <w:tcPr>
            <w:tcW w:w="4508" w:type="dxa"/>
          </w:tcPr>
          <w:p w14:paraId="0071A21F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Alexey Kulakov-Vodafone</w:t>
            </w:r>
          </w:p>
        </w:tc>
        <w:tc>
          <w:tcPr>
            <w:tcW w:w="4508" w:type="dxa"/>
          </w:tcPr>
          <w:p w14:paraId="2265258D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Alexey.kulakov1@vodafone.com</w:t>
            </w:r>
          </w:p>
        </w:tc>
      </w:tr>
      <w:tr w:rsidR="00224DEB" w:rsidRPr="00841D5D" w14:paraId="6B21333B" w14:textId="77777777" w:rsidTr="00D83DD5">
        <w:tc>
          <w:tcPr>
            <w:tcW w:w="4508" w:type="dxa"/>
          </w:tcPr>
          <w:p w14:paraId="49592B03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Max—T-Mobile USA</w:t>
            </w:r>
          </w:p>
        </w:tc>
        <w:tc>
          <w:tcPr>
            <w:tcW w:w="4508" w:type="dxa"/>
          </w:tcPr>
          <w:p w14:paraId="7CD3F9C0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Kun.lu7@t-mobile.com</w:t>
            </w:r>
          </w:p>
        </w:tc>
      </w:tr>
      <w:tr w:rsidR="00224DEB" w:rsidRPr="00841D5D" w14:paraId="174C9D6E" w14:textId="77777777" w:rsidTr="00D83DD5">
        <w:tc>
          <w:tcPr>
            <w:tcW w:w="4508" w:type="dxa"/>
          </w:tcPr>
          <w:p w14:paraId="73B761A1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Jussi – Nokia</w:t>
            </w:r>
          </w:p>
        </w:tc>
        <w:tc>
          <w:tcPr>
            <w:tcW w:w="4508" w:type="dxa"/>
          </w:tcPr>
          <w:p w14:paraId="5D295FCA" w14:textId="77777777" w:rsidR="00224DEB" w:rsidRPr="00841D5D" w:rsidRDefault="00224DEB" w:rsidP="00D83DD5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Jussi-pekka.koskinen@nokia.com</w:t>
            </w:r>
          </w:p>
        </w:tc>
      </w:tr>
      <w:tr w:rsidR="00224DEB" w:rsidRPr="00841D5D" w14:paraId="374FE1D0" w14:textId="77777777" w:rsidTr="00D83DD5">
        <w:tc>
          <w:tcPr>
            <w:tcW w:w="4508" w:type="dxa"/>
          </w:tcPr>
          <w:p w14:paraId="71403EA7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 w:hint="eastAsia"/>
                <w:b/>
                <w:bCs/>
                <w:lang w:eastAsia="zh-CN"/>
              </w:rPr>
              <w:t>v</w:t>
            </w:r>
            <w:r>
              <w:rPr>
                <w:rFonts w:ascii="Garamond" w:hAnsi="Garamond"/>
                <w:b/>
                <w:bCs/>
                <w:lang w:eastAsia="zh-CN"/>
              </w:rPr>
              <w:t>ivo- Xiang Pan</w:t>
            </w:r>
          </w:p>
        </w:tc>
        <w:tc>
          <w:tcPr>
            <w:tcW w:w="4508" w:type="dxa"/>
          </w:tcPr>
          <w:p w14:paraId="48B087A0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hyperlink r:id="rId5" w:history="1">
              <w:r w:rsidRPr="00C43AEE">
                <w:rPr>
                  <w:rStyle w:val="Hyperlink"/>
                  <w:rFonts w:ascii="Garamond" w:hAnsi="Garamond" w:hint="eastAsia"/>
                  <w:b/>
                  <w:bCs/>
                  <w:lang w:eastAsia="zh-CN"/>
                </w:rPr>
                <w:t>p</w:t>
              </w:r>
              <w:r w:rsidRPr="00C43AEE">
                <w:rPr>
                  <w:rStyle w:val="Hyperlink"/>
                  <w:rFonts w:ascii="Garamond" w:hAnsi="Garamond"/>
                  <w:b/>
                  <w:bCs/>
                  <w:lang w:eastAsia="zh-CN"/>
                </w:rPr>
                <w:t>anxiang@vivo.com</w:t>
              </w:r>
            </w:hyperlink>
          </w:p>
        </w:tc>
      </w:tr>
      <w:tr w:rsidR="00224DEB" w:rsidRPr="00841D5D" w14:paraId="27D67622" w14:textId="77777777" w:rsidTr="00D83DD5">
        <w:tc>
          <w:tcPr>
            <w:tcW w:w="4508" w:type="dxa"/>
          </w:tcPr>
          <w:p w14:paraId="0E96B67E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Eswar- ZTE</w:t>
            </w:r>
          </w:p>
        </w:tc>
        <w:tc>
          <w:tcPr>
            <w:tcW w:w="4508" w:type="dxa"/>
          </w:tcPr>
          <w:p w14:paraId="46E3AFA7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Eswar.vutukuri@zte.com.cn</w:t>
            </w:r>
          </w:p>
        </w:tc>
      </w:tr>
      <w:tr w:rsidR="00224DEB" w:rsidRPr="00841D5D" w14:paraId="6730043C" w14:textId="77777777" w:rsidTr="00D83DD5">
        <w:tc>
          <w:tcPr>
            <w:tcW w:w="4508" w:type="dxa"/>
          </w:tcPr>
          <w:p w14:paraId="697EAF5F" w14:textId="77777777" w:rsidR="00224DEB" w:rsidRPr="009F1FAD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Yulong-Huawei</w:t>
            </w:r>
          </w:p>
        </w:tc>
        <w:tc>
          <w:tcPr>
            <w:tcW w:w="4508" w:type="dxa"/>
          </w:tcPr>
          <w:p w14:paraId="3C1AB21E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hyperlink r:id="rId6" w:history="1">
              <w:r w:rsidRPr="0068555E">
                <w:rPr>
                  <w:rStyle w:val="Hyperlink"/>
                  <w:rFonts w:ascii="Garamond" w:hAnsi="Garamond"/>
                  <w:b/>
                  <w:bCs/>
                  <w:lang w:eastAsia="zh-CN"/>
                </w:rPr>
                <w:t>shiyulong5@huawei.com</w:t>
              </w:r>
            </w:hyperlink>
          </w:p>
        </w:tc>
      </w:tr>
      <w:tr w:rsidR="00224DEB" w:rsidRPr="00841D5D" w14:paraId="3BFE3559" w14:textId="77777777" w:rsidTr="00D83DD5">
        <w:tc>
          <w:tcPr>
            <w:tcW w:w="4508" w:type="dxa"/>
          </w:tcPr>
          <w:p w14:paraId="381F5BBF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 w:hint="eastAsia"/>
                <w:b/>
                <w:bCs/>
                <w:lang w:eastAsia="zh-CN"/>
              </w:rPr>
              <w:t xml:space="preserve">Qianxi </w:t>
            </w:r>
            <w:r>
              <w:rPr>
                <w:rFonts w:ascii="Garamond" w:hAnsi="Garamond"/>
                <w:b/>
                <w:bCs/>
                <w:lang w:eastAsia="zh-CN"/>
              </w:rPr>
              <w:t>–</w:t>
            </w:r>
            <w:r>
              <w:rPr>
                <w:rFonts w:ascii="Garamond" w:hAnsi="Garamond" w:hint="eastAsia"/>
                <w:b/>
                <w:bCs/>
                <w:lang w:eastAsia="zh-CN"/>
              </w:rPr>
              <w:t xml:space="preserve"> OPPO</w:t>
            </w:r>
          </w:p>
        </w:tc>
        <w:tc>
          <w:tcPr>
            <w:tcW w:w="4508" w:type="dxa"/>
          </w:tcPr>
          <w:p w14:paraId="260F8215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 w:hint="eastAsia"/>
                <w:b/>
                <w:bCs/>
                <w:lang w:eastAsia="zh-CN"/>
              </w:rPr>
              <w:t>qianxi.lu@oppo.com</w:t>
            </w:r>
          </w:p>
        </w:tc>
      </w:tr>
      <w:tr w:rsidR="00224DEB" w:rsidRPr="00841D5D" w14:paraId="678CDFCA" w14:textId="77777777" w:rsidTr="00D83DD5">
        <w:tc>
          <w:tcPr>
            <w:tcW w:w="4508" w:type="dxa"/>
          </w:tcPr>
          <w:p w14:paraId="22516961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Emre - Ericsson</w:t>
            </w:r>
          </w:p>
        </w:tc>
        <w:tc>
          <w:tcPr>
            <w:tcW w:w="4508" w:type="dxa"/>
          </w:tcPr>
          <w:p w14:paraId="2844841C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hyperlink r:id="rId7" w:history="1">
              <w:r w:rsidRPr="000305A9">
                <w:rPr>
                  <w:rStyle w:val="Hyperlink"/>
                  <w:rFonts w:ascii="Garamond" w:hAnsi="Garamond"/>
                  <w:b/>
                  <w:bCs/>
                  <w:lang w:eastAsia="zh-CN"/>
                </w:rPr>
                <w:t>emre.yavuz@ericsson.com</w:t>
              </w:r>
            </w:hyperlink>
          </w:p>
        </w:tc>
      </w:tr>
      <w:tr w:rsidR="00224DEB" w:rsidRPr="00841D5D" w14:paraId="203ADC79" w14:textId="77777777" w:rsidTr="00D83DD5">
        <w:tc>
          <w:tcPr>
            <w:tcW w:w="4508" w:type="dxa"/>
          </w:tcPr>
          <w:p w14:paraId="22723C60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Salva – BT</w:t>
            </w:r>
          </w:p>
        </w:tc>
        <w:tc>
          <w:tcPr>
            <w:tcW w:w="4508" w:type="dxa"/>
          </w:tcPr>
          <w:p w14:paraId="1382E93F" w14:textId="77777777" w:rsidR="00224DEB" w:rsidRDefault="00224DEB" w:rsidP="00D83DD5">
            <w:pPr>
              <w:rPr>
                <w:rFonts w:ascii="Garamond" w:hAnsi="Garamond"/>
                <w:b/>
                <w:bCs/>
                <w:lang w:eastAsia="zh-CN"/>
              </w:rPr>
            </w:pPr>
            <w:r>
              <w:rPr>
                <w:rFonts w:ascii="Garamond" w:hAnsi="Garamond"/>
                <w:b/>
                <w:bCs/>
                <w:lang w:eastAsia="zh-CN"/>
              </w:rPr>
              <w:t>Salva.diazsendra@bt.com</w:t>
            </w:r>
          </w:p>
        </w:tc>
      </w:tr>
    </w:tbl>
    <w:p w14:paraId="0D28C57B" w14:textId="77777777" w:rsidR="00224DEB" w:rsidRDefault="00224DEB" w:rsidP="00224DEB">
      <w:pPr>
        <w:rPr>
          <w:rFonts w:ascii="Garamond" w:hAnsi="Garamond"/>
          <w:b/>
          <w:bCs/>
          <w:color w:val="FF0000"/>
        </w:rPr>
      </w:pPr>
    </w:p>
    <w:p w14:paraId="702CCA03" w14:textId="0150DE5C" w:rsidR="00224DEB" w:rsidRPr="00224DEB" w:rsidRDefault="00224DEB" w:rsidP="00224DEB">
      <w:pPr>
        <w:rPr>
          <w:color w:val="BFBFBF" w:themeColor="background1" w:themeShade="BF"/>
        </w:rPr>
      </w:pPr>
      <w:r w:rsidRPr="00224DEB">
        <w:rPr>
          <w:b/>
          <w:bCs/>
          <w:color w:val="BFBFBF" w:themeColor="background1" w:themeShade="BF"/>
        </w:rPr>
        <w:t>Phase 1</w:t>
      </w:r>
      <w:r w:rsidRPr="00224DEB">
        <w:rPr>
          <w:b/>
          <w:bCs/>
          <w:color w:val="BFBFBF" w:themeColor="background1" w:themeShade="BF"/>
        </w:rPr>
        <w:t xml:space="preserve"> Completed</w:t>
      </w:r>
      <w:r w:rsidRPr="00224DEB">
        <w:rPr>
          <w:color w:val="BFBFBF" w:themeColor="background1" w:themeShade="BF"/>
        </w:rPr>
        <w:t>: Deadline 29</w:t>
      </w:r>
      <w:r w:rsidRPr="00224DEB">
        <w:rPr>
          <w:color w:val="BFBFBF" w:themeColor="background1" w:themeShade="BF"/>
          <w:vertAlign w:val="superscript"/>
        </w:rPr>
        <w:t>th</w:t>
      </w:r>
      <w:r w:rsidRPr="00224DEB">
        <w:rPr>
          <w:color w:val="BFBFBF" w:themeColor="background1" w:themeShade="BF"/>
        </w:rPr>
        <w:t xml:space="preserve"> April UTC 22:00</w:t>
      </w:r>
    </w:p>
    <w:p w14:paraId="014EB620" w14:textId="02457DC9" w:rsidR="00224DEB" w:rsidRPr="00653ED8" w:rsidRDefault="00224DEB" w:rsidP="00224DEB">
      <w:pPr>
        <w:rPr>
          <w:color w:val="0070C0"/>
        </w:rPr>
      </w:pPr>
      <w:r w:rsidRPr="00653ED8">
        <w:rPr>
          <w:b/>
          <w:bCs/>
          <w:color w:val="0070C0"/>
        </w:rPr>
        <w:t>Phase 2</w:t>
      </w:r>
      <w:r w:rsidRPr="00653ED8">
        <w:rPr>
          <w:color w:val="0070C0"/>
        </w:rPr>
        <w:t>: Deadline for Phase 2: May 3</w:t>
      </w:r>
      <w:r w:rsidRPr="00653ED8">
        <w:rPr>
          <w:color w:val="0070C0"/>
          <w:vertAlign w:val="superscript"/>
        </w:rPr>
        <w:t>rd</w:t>
      </w:r>
      <w:r w:rsidRPr="00653ED8">
        <w:rPr>
          <w:color w:val="0070C0"/>
        </w:rPr>
        <w:t xml:space="preserve">, </w:t>
      </w:r>
      <w:r w:rsidR="004F58F6">
        <w:rPr>
          <w:color w:val="0070C0"/>
        </w:rPr>
        <w:t>UTC 12:00</w:t>
      </w:r>
    </w:p>
    <w:p w14:paraId="33C64AC1" w14:textId="77777777" w:rsidR="00224DEB" w:rsidRDefault="00224DEB"/>
    <w:p w14:paraId="4752E543" w14:textId="71830E45" w:rsidR="00224DEB" w:rsidRPr="00D97F13" w:rsidRDefault="00D97F13">
      <w:pPr>
        <w:rPr>
          <w:rFonts w:ascii="Garamond" w:hAnsi="Garamond"/>
        </w:rPr>
      </w:pPr>
      <w:r>
        <w:rPr>
          <w:rFonts w:ascii="Garamond" w:hAnsi="Garamond"/>
        </w:rPr>
        <w:t>Let’s start with clarifying the aim of the common solution, as:</w:t>
      </w:r>
    </w:p>
    <w:p w14:paraId="0A698B95" w14:textId="55D1C9BB" w:rsidR="00224DEB" w:rsidRPr="00D97F13" w:rsidRDefault="00224DEB" w:rsidP="00224DEB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D97F13">
        <w:rPr>
          <w:rFonts w:ascii="Garamond" w:hAnsi="Garamond"/>
        </w:rPr>
        <w:t xml:space="preserve">Common </w:t>
      </w:r>
      <w:r w:rsidR="00D97F13">
        <w:rPr>
          <w:rFonts w:ascii="Garamond" w:hAnsi="Garamond"/>
        </w:rPr>
        <w:t>s</w:t>
      </w:r>
      <w:r w:rsidRPr="00D97F13">
        <w:rPr>
          <w:rFonts w:ascii="Garamond" w:hAnsi="Garamond"/>
        </w:rPr>
        <w:t xml:space="preserve">olution for EM Calls aims </w:t>
      </w:r>
      <w:r w:rsidR="00B4358B">
        <w:rPr>
          <w:rFonts w:ascii="Garamond" w:hAnsi="Garamond"/>
        </w:rPr>
        <w:t>only</w:t>
      </w:r>
      <w:r w:rsidRPr="00D97F13">
        <w:rPr>
          <w:rFonts w:ascii="Garamond" w:hAnsi="Garamond"/>
        </w:rPr>
        <w:t xml:space="preserve"> UEs which are capable of EM Calls.</w:t>
      </w:r>
    </w:p>
    <w:p w14:paraId="623ECF44" w14:textId="6AD0E913" w:rsidR="00224DEB" w:rsidRPr="00D97F13" w:rsidRDefault="00224DEB" w:rsidP="00224DEB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D97F13">
        <w:rPr>
          <w:rFonts w:ascii="Garamond" w:hAnsi="Garamond"/>
        </w:rPr>
        <w:t xml:space="preserve">Common solution aims at enabling EM Calls for </w:t>
      </w:r>
      <w:r w:rsidR="00EB08E4">
        <w:rPr>
          <w:rFonts w:ascii="Garamond" w:hAnsi="Garamond"/>
        </w:rPr>
        <w:t>EM call capable</w:t>
      </w:r>
      <w:r w:rsidRPr="00D97F13">
        <w:rPr>
          <w:rFonts w:ascii="Garamond" w:hAnsi="Garamond"/>
        </w:rPr>
        <w:t xml:space="preserve"> UEs that are otherwise barred in the cell either due to MIB barring or feature specific SIB1 barring.</w:t>
      </w:r>
      <w:r w:rsidR="00D97F13">
        <w:rPr>
          <w:rFonts w:ascii="Garamond" w:hAnsi="Garamond"/>
        </w:rPr>
        <w:t xml:space="preserve"> </w:t>
      </w:r>
    </w:p>
    <w:p w14:paraId="25A486E3" w14:textId="33EACE44" w:rsidR="00D97F13" w:rsidRPr="00D97F13" w:rsidRDefault="00D97F13" w:rsidP="00224DEB">
      <w:pPr>
        <w:rPr>
          <w:rFonts w:ascii="Garamond" w:hAnsi="Garamond"/>
          <w:color w:val="000000"/>
        </w:rPr>
      </w:pPr>
      <w:r>
        <w:rPr>
          <w:rFonts w:ascii="Garamond" w:hAnsi="Garamond"/>
        </w:rPr>
        <w:t>Based on the discussion in Phase 1</w:t>
      </w:r>
      <w:r w:rsidR="00EB08E4">
        <w:rPr>
          <w:rFonts w:ascii="Garamond" w:hAnsi="Garamond"/>
        </w:rPr>
        <w:t>,</w:t>
      </w:r>
      <w:r>
        <w:rPr>
          <w:rFonts w:ascii="Garamond" w:hAnsi="Garamond"/>
        </w:rPr>
        <w:t xml:space="preserve"> the most acceptable and working s</w:t>
      </w:r>
      <w:r w:rsidR="00224DEB" w:rsidRPr="00D97F13">
        <w:rPr>
          <w:rFonts w:ascii="Garamond" w:hAnsi="Garamond"/>
        </w:rPr>
        <w:t>olution</w:t>
      </w:r>
      <w:r>
        <w:rPr>
          <w:rFonts w:ascii="Garamond" w:hAnsi="Garamond"/>
        </w:rPr>
        <w:t xml:space="preserve"> seems</w:t>
      </w:r>
      <w:r w:rsidR="00224DEB" w:rsidRPr="00D97F13">
        <w:rPr>
          <w:rFonts w:ascii="Garamond" w:hAnsi="Garamond"/>
        </w:rPr>
        <w:t xml:space="preserve">: </w:t>
      </w:r>
      <w:r w:rsidR="00224DEB" w:rsidRPr="00EB08E4">
        <w:rPr>
          <w:rFonts w:ascii="Garamond" w:hAnsi="Garamond"/>
          <w:b/>
          <w:bCs/>
        </w:rPr>
        <w:t>One explicit bit in SIB1 to indicate if cell supports EM calls irrespective of the feature(s) supported in the cell</w:t>
      </w:r>
      <w:r w:rsidR="00224DEB" w:rsidRPr="00D97F13">
        <w:rPr>
          <w:rFonts w:ascii="Garamond" w:hAnsi="Garamond"/>
        </w:rPr>
        <w:t xml:space="preserve">. This bit will </w:t>
      </w:r>
      <w:r w:rsidR="00224DEB" w:rsidRPr="00EB08E4">
        <w:rPr>
          <w:rFonts w:ascii="Garamond" w:hAnsi="Garamond"/>
          <w:u w:val="single"/>
        </w:rPr>
        <w:t>replace</w:t>
      </w:r>
      <w:r w:rsidR="00224DEB" w:rsidRPr="00D97F13">
        <w:rPr>
          <w:rFonts w:ascii="Garamond" w:hAnsi="Garamond"/>
        </w:rPr>
        <w:t xml:space="preserve"> (e)RedCap </w:t>
      </w:r>
      <w:r w:rsidR="00EB08E4" w:rsidRPr="00EB08E4">
        <w:rPr>
          <w:rFonts w:ascii="Garamond" w:hAnsi="Garamond"/>
          <w:color w:val="000000"/>
        </w:rPr>
        <w:t>barringExempt-eRedCap</w:t>
      </w:r>
      <w:r w:rsidR="00EB08E4" w:rsidRPr="00EB08E4">
        <w:rPr>
          <w:rFonts w:ascii="Garamond" w:hAnsi="Garamond"/>
          <w:color w:val="000000"/>
        </w:rPr>
        <w:t xml:space="preserve"> </w:t>
      </w:r>
      <w:r w:rsidR="00224DEB" w:rsidRPr="00D97F13">
        <w:rPr>
          <w:rFonts w:ascii="Garamond" w:hAnsi="Garamond"/>
          <w:color w:val="000000"/>
        </w:rPr>
        <w:t>bit and therefore does not pose any further signalling load in SIB1.</w:t>
      </w:r>
      <w:r w:rsidRPr="00D97F13">
        <w:rPr>
          <w:rFonts w:ascii="Garamond" w:hAnsi="Garamond"/>
          <w:color w:val="000000"/>
        </w:rPr>
        <w:t xml:space="preserve"> </w:t>
      </w:r>
      <w:r w:rsidR="00ED2A6C">
        <w:rPr>
          <w:rFonts w:ascii="Garamond" w:hAnsi="Garamond"/>
          <w:color w:val="000000"/>
        </w:rPr>
        <w:t>This information is used by a UE capable of EM Calls, barred in the cell and having no suitable cell to camp on.</w:t>
      </w:r>
    </w:p>
    <w:p w14:paraId="6595ED2F" w14:textId="35F9E1D7" w:rsidR="00224DEB" w:rsidRPr="00D97F13" w:rsidRDefault="00D97F13" w:rsidP="00224DEB">
      <w:pPr>
        <w:rPr>
          <w:rFonts w:ascii="Garamond" w:hAnsi="Garamond"/>
          <w:b/>
          <w:bCs/>
          <w:color w:val="000000"/>
        </w:rPr>
      </w:pPr>
      <w:r w:rsidRPr="00D97F13">
        <w:rPr>
          <w:rFonts w:ascii="Garamond" w:hAnsi="Garamond"/>
          <w:b/>
          <w:bCs/>
          <w:color w:val="000000"/>
        </w:rPr>
        <w:t xml:space="preserve">Q1: Is an explicit 1-bit indication in SIB1 </w:t>
      </w:r>
      <w:r w:rsidRPr="00ED2A6C">
        <w:rPr>
          <w:rFonts w:ascii="Garamond" w:hAnsi="Garamond"/>
          <w:b/>
          <w:bCs/>
          <w:color w:val="000000"/>
          <w:u w:val="single"/>
        </w:rPr>
        <w:t>replacing</w:t>
      </w:r>
      <w:r w:rsidRPr="00D97F13">
        <w:rPr>
          <w:rFonts w:ascii="Garamond" w:hAnsi="Garamond"/>
          <w:b/>
          <w:bCs/>
          <w:color w:val="000000"/>
        </w:rPr>
        <w:t xml:space="preserve"> </w:t>
      </w:r>
      <w:r w:rsidR="00EB08E4" w:rsidRPr="00EB08E4">
        <w:rPr>
          <w:rFonts w:ascii="Garamond" w:hAnsi="Garamond"/>
          <w:b/>
          <w:bCs/>
          <w:i/>
          <w:iCs/>
          <w:color w:val="000000"/>
        </w:rPr>
        <w:t>barringExempt-eRedCap</w:t>
      </w:r>
      <w:r w:rsidR="00EB08E4" w:rsidRPr="00EB08E4">
        <w:rPr>
          <w:rFonts w:ascii="Garamond" w:hAnsi="Garamond"/>
          <w:b/>
          <w:bCs/>
          <w:i/>
          <w:iCs/>
          <w:color w:val="000000"/>
        </w:rPr>
        <w:t xml:space="preserve"> </w:t>
      </w:r>
      <w:r w:rsidRPr="00D97F13">
        <w:rPr>
          <w:rFonts w:ascii="Garamond" w:hAnsi="Garamond"/>
          <w:b/>
          <w:bCs/>
          <w:color w:val="000000"/>
        </w:rPr>
        <w:t xml:space="preserve">bit acceptable to your company? The </w:t>
      </w:r>
      <w:r w:rsidR="00ED2A6C">
        <w:rPr>
          <w:rFonts w:ascii="Garamond" w:hAnsi="Garamond"/>
          <w:b/>
          <w:bCs/>
          <w:color w:val="000000"/>
        </w:rPr>
        <w:t xml:space="preserve">1-bit </w:t>
      </w:r>
      <w:r w:rsidRPr="00D97F13">
        <w:rPr>
          <w:rFonts w:ascii="Garamond" w:hAnsi="Garamond"/>
          <w:b/>
          <w:bCs/>
          <w:color w:val="000000"/>
        </w:rPr>
        <w:t xml:space="preserve">indication </w:t>
      </w:r>
      <w:r w:rsidRPr="00D97F13">
        <w:rPr>
          <w:rFonts w:ascii="Garamond" w:hAnsi="Garamond"/>
          <w:b/>
          <w:bCs/>
        </w:rPr>
        <w:t>in SIB1 is to be used to indicate if cell supports EM calls irrespective of the feature(s) supported in the cell</w:t>
      </w:r>
      <w:r w:rsidR="00ED2A6C">
        <w:rPr>
          <w:rFonts w:ascii="Garamond" w:hAnsi="Garamond"/>
          <w:b/>
          <w:bCs/>
        </w:rPr>
        <w:t>.</w:t>
      </w:r>
      <w:r w:rsidRPr="00D97F13">
        <w:rPr>
          <w:rFonts w:ascii="Garamond" w:hAnsi="Garamond"/>
          <w:b/>
          <w:bCs/>
        </w:rPr>
        <w:t xml:space="preserve"> </w:t>
      </w:r>
      <w:r w:rsidR="00ED2A6C">
        <w:rPr>
          <w:rFonts w:ascii="Garamond" w:hAnsi="Garamond"/>
          <w:b/>
          <w:bCs/>
        </w:rPr>
        <w:t xml:space="preserve">It is to be used by a </w:t>
      </w:r>
      <w:r w:rsidRPr="00D97F13">
        <w:rPr>
          <w:rFonts w:ascii="Garamond" w:hAnsi="Garamond"/>
          <w:b/>
          <w:bCs/>
        </w:rPr>
        <w:t>UE</w:t>
      </w:r>
      <w:r w:rsidR="00ED2A6C">
        <w:rPr>
          <w:rFonts w:ascii="Garamond" w:hAnsi="Garamond"/>
          <w:b/>
          <w:bCs/>
        </w:rPr>
        <w:t xml:space="preserve"> when it is considered barred in the cell and has no suitable cell to camp on, to obtain limited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626"/>
      </w:tblGrid>
      <w:tr w:rsidR="00D97F13" w:rsidRPr="00D97F13" w14:paraId="32DD18A1" w14:textId="77777777" w:rsidTr="00D83DD5">
        <w:tc>
          <w:tcPr>
            <w:tcW w:w="1838" w:type="dxa"/>
          </w:tcPr>
          <w:p w14:paraId="28CFFC24" w14:textId="77777777" w:rsidR="00D97F13" w:rsidRPr="00D97F13" w:rsidRDefault="00D97F13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Company name</w:t>
            </w:r>
          </w:p>
        </w:tc>
        <w:tc>
          <w:tcPr>
            <w:tcW w:w="2552" w:type="dxa"/>
          </w:tcPr>
          <w:p w14:paraId="4E08B8EF" w14:textId="79A022C0" w:rsidR="00D97F13" w:rsidRPr="00D97F13" w:rsidRDefault="00D97F13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Yes/ No</w:t>
            </w:r>
          </w:p>
        </w:tc>
        <w:tc>
          <w:tcPr>
            <w:tcW w:w="4626" w:type="dxa"/>
          </w:tcPr>
          <w:p w14:paraId="3FAB8A15" w14:textId="77777777" w:rsidR="00D97F13" w:rsidRPr="00D97F13" w:rsidRDefault="00D97F13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Comments</w:t>
            </w:r>
          </w:p>
        </w:tc>
      </w:tr>
      <w:tr w:rsidR="00D97F13" w:rsidRPr="008127B1" w14:paraId="3C30A421" w14:textId="77777777" w:rsidTr="00D83DD5">
        <w:tc>
          <w:tcPr>
            <w:tcW w:w="1838" w:type="dxa"/>
          </w:tcPr>
          <w:p w14:paraId="67069986" w14:textId="68E7C26F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033C9D00" w14:textId="1E1B1376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475FAB04" w14:textId="0FC6685E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</w:tr>
      <w:tr w:rsidR="00D97F13" w:rsidRPr="008127B1" w14:paraId="63C452FF" w14:textId="77777777" w:rsidTr="00D83DD5">
        <w:tc>
          <w:tcPr>
            <w:tcW w:w="1838" w:type="dxa"/>
          </w:tcPr>
          <w:p w14:paraId="31155125" w14:textId="499E9119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19D6B30A" w14:textId="633159B3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5C9F3BC1" w14:textId="77777777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</w:tr>
      <w:tr w:rsidR="00D97F13" w:rsidRPr="008127B1" w14:paraId="5F48D09C" w14:textId="77777777" w:rsidTr="00D83DD5">
        <w:tc>
          <w:tcPr>
            <w:tcW w:w="1838" w:type="dxa"/>
          </w:tcPr>
          <w:p w14:paraId="7DB0F273" w14:textId="774B1E43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0852229D" w14:textId="17D4E24F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520685D3" w14:textId="77777777" w:rsidR="00D97F13" w:rsidRPr="008127B1" w:rsidRDefault="00D97F13" w:rsidP="00D83DD5">
            <w:pPr>
              <w:rPr>
                <w:rFonts w:ascii="Garamond" w:hAnsi="Garamond"/>
                <w:color w:val="000000"/>
              </w:rPr>
            </w:pPr>
          </w:p>
        </w:tc>
      </w:tr>
    </w:tbl>
    <w:p w14:paraId="2AA7886D" w14:textId="25E169C4" w:rsidR="00ED2A6C" w:rsidRPr="00ED2A6C" w:rsidRDefault="00ED2A6C" w:rsidP="00ED2A6C">
      <w:pPr>
        <w:rPr>
          <w:rFonts w:ascii="Garamond" w:hAnsi="Garamond"/>
          <w:b/>
          <w:bCs/>
          <w:color w:val="000000"/>
        </w:rPr>
      </w:pPr>
      <w:r w:rsidRPr="00ED2A6C">
        <w:rPr>
          <w:rFonts w:ascii="Garamond" w:hAnsi="Garamond"/>
          <w:b/>
          <w:bCs/>
          <w:color w:val="000000"/>
        </w:rPr>
        <w:lastRenderedPageBreak/>
        <w:t>Q</w:t>
      </w:r>
      <w:r w:rsidRPr="00ED2A6C">
        <w:rPr>
          <w:rFonts w:ascii="Garamond" w:hAnsi="Garamond"/>
          <w:b/>
          <w:bCs/>
          <w:color w:val="000000"/>
        </w:rPr>
        <w:t>2</w:t>
      </w:r>
      <w:r w:rsidRPr="00ED2A6C">
        <w:rPr>
          <w:rFonts w:ascii="Garamond" w:hAnsi="Garamond"/>
          <w:b/>
          <w:bCs/>
          <w:color w:val="000000"/>
        </w:rPr>
        <w:t xml:space="preserve">: </w:t>
      </w:r>
      <w:r w:rsidRPr="00ED2A6C">
        <w:rPr>
          <w:rFonts w:ascii="Garamond" w:hAnsi="Garamond"/>
          <w:b/>
          <w:bCs/>
          <w:color w:val="000000"/>
        </w:rPr>
        <w:t>Can the sa</w:t>
      </w:r>
      <w:r>
        <w:rPr>
          <w:rFonts w:ascii="Garamond" w:hAnsi="Garamond"/>
          <w:b/>
          <w:bCs/>
          <w:color w:val="000000"/>
        </w:rPr>
        <w:t>me</w:t>
      </w:r>
      <w:r w:rsidRPr="00ED2A6C">
        <w:rPr>
          <w:rFonts w:ascii="Garamond" w:hAnsi="Garamond"/>
          <w:b/>
          <w:bCs/>
          <w:color w:val="000000"/>
        </w:rPr>
        <w:t xml:space="preserve"> </w:t>
      </w:r>
      <w:r w:rsidRPr="00ED2A6C">
        <w:rPr>
          <w:rFonts w:ascii="Garamond" w:hAnsi="Garamond"/>
          <w:b/>
          <w:bCs/>
          <w:color w:val="000000"/>
        </w:rPr>
        <w:t xml:space="preserve">1-bit indication in SIB1 </w:t>
      </w:r>
      <w:r w:rsidRPr="00ED2A6C">
        <w:rPr>
          <w:rFonts w:ascii="Garamond" w:hAnsi="Garamond"/>
          <w:b/>
          <w:bCs/>
          <w:color w:val="000000"/>
        </w:rPr>
        <w:t>be applicable to Rel. 17 UEs</w:t>
      </w:r>
      <w:r>
        <w:rPr>
          <w:rFonts w:ascii="Garamond" w:hAnsi="Garamond"/>
          <w:b/>
          <w:bCs/>
          <w:color w:val="000000"/>
        </w:rPr>
        <w:t>,</w:t>
      </w:r>
      <w:r w:rsidRPr="00ED2A6C">
        <w:rPr>
          <w:rFonts w:ascii="Garamond" w:hAnsi="Garamond"/>
          <w:b/>
          <w:bCs/>
          <w:color w:val="000000"/>
        </w:rPr>
        <w:t xml:space="preserve"> specifically for RedCap UEs </w:t>
      </w:r>
      <w:r w:rsidR="00EB08E4">
        <w:rPr>
          <w:rFonts w:ascii="Garamond" w:hAnsi="Garamond"/>
          <w:b/>
          <w:bCs/>
          <w:color w:val="000000"/>
        </w:rPr>
        <w:t xml:space="preserve">(i.e., </w:t>
      </w:r>
      <w:r w:rsidR="00EB08E4" w:rsidRPr="00EB08E4">
        <w:rPr>
          <w:rFonts w:ascii="Garamond" w:hAnsi="Garamond"/>
          <w:b/>
          <w:bCs/>
          <w:i/>
          <w:iCs/>
          <w:color w:val="000000"/>
        </w:rPr>
        <w:t>barringExempt-RedCap</w:t>
      </w:r>
      <w:r w:rsidR="00EB08E4" w:rsidRPr="00EB08E4">
        <w:rPr>
          <w:rFonts w:ascii="Garamond" w:hAnsi="Garamond"/>
          <w:b/>
          <w:bCs/>
          <w:color w:val="000000"/>
        </w:rPr>
        <w:t xml:space="preserve"> </w:t>
      </w:r>
      <w:r w:rsidR="00EB08E4">
        <w:rPr>
          <w:rFonts w:ascii="Garamond" w:hAnsi="Garamond"/>
          <w:b/>
          <w:bCs/>
          <w:color w:val="000000"/>
        </w:rPr>
        <w:t xml:space="preserve">is not required anymore) </w:t>
      </w:r>
      <w:r w:rsidRPr="00ED2A6C">
        <w:rPr>
          <w:rFonts w:ascii="Garamond" w:hAnsi="Garamond"/>
          <w:b/>
          <w:bCs/>
          <w:color w:val="000000"/>
        </w:rPr>
        <w:t xml:space="preserve">as well </w:t>
      </w:r>
      <w:r w:rsidRPr="00ED2A6C">
        <w:rPr>
          <w:rFonts w:ascii="Garamond" w:hAnsi="Garamond"/>
          <w:b/>
          <w:bCs/>
          <w:color w:val="000000"/>
        </w:rPr>
        <w:t>to obtain limited services?</w:t>
      </w:r>
      <w:r>
        <w:rPr>
          <w:rFonts w:ascii="Garamond" w:hAnsi="Garamond"/>
          <w:b/>
          <w:bCs/>
          <w:color w:val="000000"/>
        </w:rPr>
        <w:t xml:space="preserve"> And for this purpose, a magic sentence in the Rel. 17 CRs is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626"/>
      </w:tblGrid>
      <w:tr w:rsidR="00ED2A6C" w:rsidRPr="00D97F13" w14:paraId="57EFBB13" w14:textId="77777777" w:rsidTr="00D83DD5">
        <w:tc>
          <w:tcPr>
            <w:tcW w:w="1838" w:type="dxa"/>
          </w:tcPr>
          <w:p w14:paraId="782983A7" w14:textId="77777777" w:rsidR="00ED2A6C" w:rsidRPr="00D97F13" w:rsidRDefault="00ED2A6C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Company name</w:t>
            </w:r>
          </w:p>
        </w:tc>
        <w:tc>
          <w:tcPr>
            <w:tcW w:w="2552" w:type="dxa"/>
          </w:tcPr>
          <w:p w14:paraId="6BAC9780" w14:textId="77777777" w:rsidR="00ED2A6C" w:rsidRPr="00D97F13" w:rsidRDefault="00ED2A6C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Yes/ No</w:t>
            </w:r>
          </w:p>
        </w:tc>
        <w:tc>
          <w:tcPr>
            <w:tcW w:w="4626" w:type="dxa"/>
          </w:tcPr>
          <w:p w14:paraId="573CF0D3" w14:textId="77777777" w:rsidR="00ED2A6C" w:rsidRPr="00D97F13" w:rsidRDefault="00ED2A6C" w:rsidP="00D83DD5">
            <w:pPr>
              <w:rPr>
                <w:rFonts w:ascii="Garamond" w:hAnsi="Garamond"/>
                <w:color w:val="000000"/>
              </w:rPr>
            </w:pPr>
            <w:r w:rsidRPr="00D97F13">
              <w:rPr>
                <w:rFonts w:ascii="Garamond" w:hAnsi="Garamond"/>
                <w:color w:val="000000"/>
              </w:rPr>
              <w:t>Comments</w:t>
            </w:r>
          </w:p>
        </w:tc>
      </w:tr>
      <w:tr w:rsidR="00ED2A6C" w:rsidRPr="008127B1" w14:paraId="62583313" w14:textId="77777777" w:rsidTr="00D83DD5">
        <w:tc>
          <w:tcPr>
            <w:tcW w:w="1838" w:type="dxa"/>
          </w:tcPr>
          <w:p w14:paraId="22E89B60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509D72B0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4345A859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</w:tr>
      <w:tr w:rsidR="00ED2A6C" w:rsidRPr="008127B1" w14:paraId="61BD8966" w14:textId="77777777" w:rsidTr="00D83DD5">
        <w:tc>
          <w:tcPr>
            <w:tcW w:w="1838" w:type="dxa"/>
          </w:tcPr>
          <w:p w14:paraId="6CAC4A73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28B102DB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29C766BF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</w:tr>
      <w:tr w:rsidR="00ED2A6C" w:rsidRPr="008127B1" w14:paraId="61F070C0" w14:textId="77777777" w:rsidTr="00D83DD5">
        <w:tc>
          <w:tcPr>
            <w:tcW w:w="1838" w:type="dxa"/>
          </w:tcPr>
          <w:p w14:paraId="3F4CE9FE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552" w:type="dxa"/>
          </w:tcPr>
          <w:p w14:paraId="04B98A3F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4626" w:type="dxa"/>
          </w:tcPr>
          <w:p w14:paraId="5CF9459D" w14:textId="77777777" w:rsidR="00ED2A6C" w:rsidRPr="008127B1" w:rsidRDefault="00ED2A6C" w:rsidP="00D83DD5">
            <w:pPr>
              <w:rPr>
                <w:rFonts w:ascii="Garamond" w:hAnsi="Garamond"/>
                <w:color w:val="000000"/>
              </w:rPr>
            </w:pPr>
          </w:p>
        </w:tc>
      </w:tr>
    </w:tbl>
    <w:p w14:paraId="0CE2FE40" w14:textId="77777777" w:rsidR="00D97F13" w:rsidRDefault="00D97F13" w:rsidP="00224DEB"/>
    <w:sectPr w:rsidR="00D9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51BD7"/>
    <w:multiLevelType w:val="hybridMultilevel"/>
    <w:tmpl w:val="2AF6AC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1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isplayBackgroundShape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B"/>
    <w:rsid w:val="00224DEB"/>
    <w:rsid w:val="004F58F6"/>
    <w:rsid w:val="005A1738"/>
    <w:rsid w:val="00B4358B"/>
    <w:rsid w:val="00D16D5D"/>
    <w:rsid w:val="00D97F13"/>
    <w:rsid w:val="00EB08E4"/>
    <w:rsid w:val="00E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610"/>
  <w15:chartTrackingRefBased/>
  <w15:docId w15:val="{A5484B3F-F05D-422E-AA96-583154F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E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HeaderChar"/>
    <w:rsid w:val="00224D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kern w:val="0"/>
      <w:sz w:val="18"/>
      <w:szCs w:val="20"/>
      <w:lang w:val="en-US"/>
      <w14:ligatures w14:val="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24DEB"/>
    <w:rPr>
      <w:rFonts w:ascii="Arial" w:eastAsia="SimSun" w:hAnsi="Arial" w:cs="Times New Roman"/>
      <w:b/>
      <w:noProof/>
      <w:kern w:val="0"/>
      <w:sz w:val="18"/>
      <w:szCs w:val="20"/>
      <w:lang w:val="en-US"/>
      <w14:ligatures w14:val="none"/>
    </w:rPr>
  </w:style>
  <w:style w:type="character" w:styleId="Hyperlink">
    <w:name w:val="Hyperlink"/>
    <w:uiPriority w:val="99"/>
    <w:qFormat/>
    <w:rsid w:val="00224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re.yavuz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yulong5@huawei.com" TargetMode="External"/><Relationship Id="rId5" Type="http://schemas.openxmlformats.org/officeDocument/2006/relationships/hyperlink" Target="mailto:panxiang@viv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(Prateek)</dc:creator>
  <cp:keywords/>
  <dc:description/>
  <cp:lastModifiedBy>Lenovo (Prateek)</cp:lastModifiedBy>
  <cp:revision>4</cp:revision>
  <dcterms:created xsi:type="dcterms:W3CDTF">2024-04-30T20:34:00Z</dcterms:created>
  <dcterms:modified xsi:type="dcterms:W3CDTF">2024-04-30T21:14:00Z</dcterms:modified>
</cp:coreProperties>
</file>