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after="0"/>
        <w:rPr>
          <w:rFonts w:hint="eastAsia" w:ascii="Arial" w:hAnsi="Arial" w:eastAsia="宋体" w:cs="Arial"/>
          <w:sz w:val="22"/>
          <w:szCs w:val="22"/>
          <w:lang w:val="en-US" w:eastAsia="zh-CN"/>
        </w:rPr>
      </w:pPr>
      <w:bookmarkStart w:id="0" w:name="_Hlk73431007"/>
      <w:bookmarkStart w:id="1" w:name="_Hlk492190689"/>
      <w:r>
        <w:rPr>
          <w:rFonts w:ascii="Arial" w:hAnsi="Arial" w:cs="Arial"/>
          <w:sz w:val="22"/>
          <w:szCs w:val="22"/>
        </w:rPr>
        <w:t>3GPP TSG-RAN2 Meeting #125</w:t>
      </w:r>
      <w:r>
        <w:rPr>
          <w:rFonts w:ascii="Arial" w:hAnsi="Arial" w:cs="Arial"/>
          <w:sz w:val="22"/>
          <w:szCs w:val="22"/>
        </w:rPr>
        <w:tab/>
      </w:r>
      <w:bookmarkStart w:id="2" w:name="OLE_LINK1"/>
      <w:r>
        <w:rPr>
          <w:rFonts w:ascii="Arial" w:hAnsi="Arial" w:cs="Arial"/>
          <w:sz w:val="22"/>
          <w:szCs w:val="22"/>
        </w:rPr>
        <w:t>R2-240</w:t>
      </w:r>
      <w:bookmarkEnd w:id="2"/>
      <w:r>
        <w:rPr>
          <w:rFonts w:hint="eastAsia" w:ascii="Arial" w:hAnsi="Arial" w:eastAsia="宋体" w:cs="Arial"/>
          <w:sz w:val="22"/>
          <w:szCs w:val="22"/>
          <w:lang w:val="en-US" w:eastAsia="zh-CN"/>
        </w:rPr>
        <w:t>xxxx</w:t>
      </w:r>
    </w:p>
    <w:bookmarkEnd w:id="0"/>
    <w:bookmarkEnd w:id="1"/>
    <w:p>
      <w:pPr>
        <w:pStyle w:val="48"/>
        <w:spacing w:after="120" w:line="240" w:lineRule="auto"/>
        <w:rPr>
          <w:rFonts w:ascii="Arial" w:hAnsi="Arial" w:eastAsia="Malgun Gothic" w:cs="Arial"/>
          <w:sz w:val="22"/>
          <w:szCs w:val="22"/>
          <w:lang w:val="en-US" w:eastAsia="en-US"/>
        </w:rPr>
      </w:pPr>
      <w:r>
        <w:rPr>
          <w:rFonts w:ascii="Arial" w:hAnsi="Arial" w:eastAsia="Malgun Gothic" w:cs="Arial"/>
          <w:sz w:val="22"/>
          <w:szCs w:val="22"/>
          <w:lang w:val="en-US" w:eastAsia="en-US"/>
        </w:rPr>
        <w:t>Athens, Greece, 26</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February - 1</w:t>
      </w:r>
      <w:r>
        <w:rPr>
          <w:rFonts w:ascii="Arial" w:hAnsi="Arial" w:eastAsia="Malgun Gothic" w:cs="Arial"/>
          <w:sz w:val="22"/>
          <w:szCs w:val="22"/>
          <w:vertAlign w:val="superscript"/>
          <w:lang w:val="en-US" w:eastAsia="en-US"/>
        </w:rPr>
        <w:t>st</w:t>
      </w:r>
      <w:r>
        <w:rPr>
          <w:rFonts w:ascii="Arial" w:hAnsi="Arial" w:eastAsia="Malgun Gothic" w:cs="Arial"/>
          <w:sz w:val="22"/>
          <w:szCs w:val="22"/>
          <w:lang w:val="en-US" w:eastAsia="en-US"/>
        </w:rPr>
        <w:t xml:space="preserve"> March 2024</w:t>
      </w:r>
    </w:p>
    <w:p>
      <w:pPr>
        <w:pStyle w:val="48"/>
        <w:spacing w:after="0"/>
        <w:rPr>
          <w:rFonts w:ascii="Arial" w:hAnsi="Arial" w:cs="Arial"/>
          <w:sz w:val="22"/>
        </w:rPr>
      </w:pPr>
    </w:p>
    <w:p>
      <w:pPr>
        <w:pStyle w:val="48"/>
        <w:spacing w:after="0"/>
        <w:rPr>
          <w:rFonts w:ascii="Arial" w:hAnsi="Arial" w:cs="Arial"/>
          <w:sz w:val="22"/>
        </w:rPr>
      </w:pPr>
      <w:r>
        <w:rPr>
          <w:rFonts w:ascii="Arial" w:hAnsi="Arial" w:cs="Arial"/>
          <w:sz w:val="22"/>
        </w:rPr>
        <w:tab/>
      </w:r>
    </w:p>
    <w:p>
      <w:pPr>
        <w:pStyle w:val="48"/>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 xml:space="preserve">5.1.3.2 UE capabilities </w:t>
      </w:r>
    </w:p>
    <w:p>
      <w:pPr>
        <w:pStyle w:val="48"/>
        <w:spacing w:after="120"/>
        <w:rPr>
          <w:rFonts w:ascii="Arial" w:hAnsi="Arial" w:cs="Arial"/>
          <w:sz w:val="22"/>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rPr>
        <w:t>ZTE Corporation</w:t>
      </w:r>
      <w:r>
        <w:rPr>
          <w:rFonts w:hint="eastAsia" w:ascii="Arial" w:hAnsi="Arial" w:cs="Arial"/>
          <w:b w:val="0"/>
          <w:sz w:val="22"/>
        </w:rPr>
        <w:t>, Sanechips</w:t>
      </w:r>
    </w:p>
    <w:p>
      <w:pPr>
        <w:pStyle w:val="48"/>
        <w:spacing w:after="120"/>
        <w:ind w:right="-563"/>
        <w:rPr>
          <w:rFonts w:ascii="Arial" w:hAnsi="Arial" w:cs="Arial"/>
          <w:b w:val="0"/>
          <w:sz w:val="22"/>
          <w:lang w:val="en-US"/>
        </w:rPr>
      </w:pPr>
      <w:r>
        <w:rPr>
          <w:rFonts w:ascii="Arial" w:hAnsi="Arial" w:cs="Arial"/>
          <w:sz w:val="22"/>
          <w:lang w:val="en-US"/>
        </w:rPr>
        <w:t xml:space="preserve">Title:  </w:t>
      </w:r>
      <w:r>
        <w:rPr>
          <w:rFonts w:hint="eastAsia" w:ascii="Arial" w:hAnsi="Arial" w:eastAsia="宋体" w:cs="Arial"/>
          <w:sz w:val="22"/>
          <w:lang w:val="en-US" w:eastAsia="zh-CN"/>
        </w:rPr>
        <w:t xml:space="preserve">               </w:t>
      </w:r>
      <w:bookmarkStart w:id="3" w:name="OLE_LINK3"/>
      <w:r>
        <w:rPr>
          <w:rFonts w:hint="eastAsia" w:ascii="Arial" w:hAnsi="Arial" w:eastAsia="宋体" w:cs="Arial"/>
          <w:sz w:val="22"/>
          <w:lang w:val="en-US" w:eastAsia="zh-CN"/>
        </w:rPr>
        <w:t xml:space="preserve"> </w:t>
      </w:r>
      <w:r>
        <w:rPr>
          <w:rFonts w:ascii="Arial" w:hAnsi="Arial" w:cs="Arial"/>
          <w:b w:val="0"/>
          <w:sz w:val="22"/>
        </w:rPr>
        <w:t> [</w:t>
      </w:r>
      <w:r>
        <w:rPr>
          <w:rFonts w:ascii="Arial" w:hAnsi="Arial" w:cs="Arial"/>
          <w:b w:val="0"/>
          <w:sz w:val="22"/>
        </w:rPr>
        <w:t>Post125][763][SRS-only cell] Bandwidth of the SRS-only Cell (ZTE)</w:t>
      </w:r>
    </w:p>
    <w:bookmarkEnd w:id="3"/>
    <w:p>
      <w:pPr>
        <w:pStyle w:val="48"/>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This report provides a summary of the following offline discussion: </w:t>
      </w:r>
    </w:p>
    <w:p>
      <w:pPr>
        <w:pStyle w:val="23"/>
        <w:keepNext w:val="0"/>
        <w:keepLines w:val="0"/>
        <w:widowControl/>
        <w:suppressLineNumbers w:val="0"/>
        <w:spacing w:before="75" w:beforeAutospacing="0" w:after="75" w:afterAutospacing="0" w:line="360" w:lineRule="atLeast"/>
        <w:ind w:left="1620" w:right="0" w:firstLine="0"/>
        <w:rPr>
          <w:rFonts w:ascii="sans-serif" w:hAnsi="sans-serif" w:eastAsia="sans-serif" w:cs="sans-serif"/>
          <w:i w:val="0"/>
          <w:iCs w:val="0"/>
          <w:caps w:val="0"/>
          <w:color w:val="000000"/>
          <w:spacing w:val="0"/>
          <w:sz w:val="21"/>
          <w:szCs w:val="21"/>
        </w:rPr>
      </w:pPr>
      <w:r>
        <w:rPr>
          <w:rFonts w:ascii="Wingdings" w:hAnsi="Wingdings" w:eastAsia="sans-serif" w:cs="Wingdings"/>
          <w:i w:val="0"/>
          <w:iCs w:val="0"/>
          <w:caps w:val="0"/>
          <w:color w:val="000000"/>
          <w:spacing w:val="0"/>
          <w:sz w:val="21"/>
          <w:szCs w:val="21"/>
        </w:rPr>
        <w:t>* </w:t>
      </w:r>
      <w:r>
        <w:rPr>
          <w:rStyle w:val="28"/>
          <w:rFonts w:hint="default" w:ascii="Arial" w:hAnsi="Arial" w:eastAsia="sans-serif" w:cs="Arial"/>
          <w:i w:val="0"/>
          <w:iCs w:val="0"/>
          <w:caps w:val="0"/>
          <w:color w:val="000000"/>
          <w:spacing w:val="0"/>
          <w:sz w:val="21"/>
          <w:szCs w:val="21"/>
        </w:rPr>
        <w:t>[Post125][763][SRS-only cell] Bandwidth of the SRS-only Cell (ZTE)</w:t>
      </w:r>
    </w:p>
    <w:p>
      <w:pPr>
        <w:pStyle w:val="23"/>
        <w:keepNext w:val="0"/>
        <w:keepLines w:val="0"/>
        <w:widowControl/>
        <w:suppressLineNumbers w:val="0"/>
        <w:spacing w:before="75" w:beforeAutospacing="0" w:after="75" w:afterAutospacing="0" w:line="360" w:lineRule="atLeast"/>
        <w:ind w:left="1620" w:right="0" w:firstLine="0"/>
        <w:rPr>
          <w:rFonts w:hint="default" w:ascii="sans-serif" w:hAnsi="sans-serif" w:eastAsia="sans-serif" w:cs="sans-serif"/>
          <w:i w:val="0"/>
          <w:iCs w:val="0"/>
          <w:caps w:val="0"/>
          <w:color w:val="000000"/>
          <w:spacing w:val="0"/>
          <w:sz w:val="21"/>
          <w:szCs w:val="21"/>
        </w:rPr>
      </w:pPr>
      <w:r>
        <w:rPr>
          <w:rFonts w:hint="default" w:ascii="Arial" w:hAnsi="Arial" w:eastAsia="sans-serif" w:cs="Arial"/>
          <w:i w:val="0"/>
          <w:iCs w:val="0"/>
          <w:caps w:val="0"/>
          <w:color w:val="000000"/>
          <w:spacing w:val="0"/>
          <w:sz w:val="21"/>
          <w:szCs w:val="21"/>
          <w:u w:val="single"/>
        </w:rPr>
        <w:t>Scope:</w:t>
      </w:r>
    </w:p>
    <w:p>
      <w:pPr>
        <w:pStyle w:val="23"/>
        <w:keepNext w:val="0"/>
        <w:keepLines w:val="0"/>
        <w:widowControl/>
        <w:suppressLineNumbers w:val="0"/>
        <w:spacing w:before="75" w:beforeAutospacing="0" w:after="75" w:afterAutospacing="0" w:line="360" w:lineRule="atLeast"/>
        <w:ind w:left="2160" w:right="0" w:firstLine="0"/>
        <w:rPr>
          <w:rFonts w:hint="default" w:ascii="sans-serif" w:hAnsi="sans-serif" w:eastAsia="sans-serif" w:cs="sans-serif"/>
          <w:i w:val="0"/>
          <w:iCs w:val="0"/>
          <w:caps w:val="0"/>
          <w:color w:val="000000"/>
          <w:spacing w:val="0"/>
          <w:sz w:val="21"/>
          <w:szCs w:val="21"/>
        </w:rPr>
      </w:pPr>
      <w:r>
        <w:rPr>
          <w:rFonts w:hint="default" w:ascii="Wingdings" w:hAnsi="Wingdings" w:eastAsia="sans-serif" w:cs="Wingdings"/>
          <w:i w:val="0"/>
          <w:iCs w:val="0"/>
          <w:caps w:val="0"/>
          <w:color w:val="000000"/>
          <w:spacing w:val="0"/>
          <w:sz w:val="21"/>
          <w:szCs w:val="21"/>
        </w:rPr>
        <w:t>§ </w:t>
      </w:r>
      <w:r>
        <w:rPr>
          <w:rFonts w:hint="default" w:ascii="Arial" w:hAnsi="Arial" w:eastAsia="sans-serif" w:cs="Arial"/>
          <w:i w:val="0"/>
          <w:iCs w:val="0"/>
          <w:caps w:val="0"/>
          <w:color w:val="000000"/>
          <w:spacing w:val="0"/>
          <w:sz w:val="21"/>
          <w:szCs w:val="21"/>
        </w:rPr>
        <w:t>Discuss and conclude whether we can confirm P1 in </w:t>
      </w:r>
      <w:r>
        <w:rPr>
          <w:rFonts w:hint="default" w:ascii="Arial" w:hAnsi="Arial" w:eastAsia="sans-serif" w:cs="Arial"/>
          <w:i w:val="0"/>
          <w:iCs w:val="0"/>
          <w:caps w:val="0"/>
          <w:spacing w:val="0"/>
          <w:sz w:val="21"/>
          <w:szCs w:val="21"/>
        </w:rPr>
        <w:fldChar w:fldCharType="begin"/>
      </w:r>
      <w:r>
        <w:rPr>
          <w:rFonts w:hint="default" w:ascii="Arial" w:hAnsi="Arial" w:eastAsia="sans-serif" w:cs="Arial"/>
          <w:i w:val="0"/>
          <w:iCs w:val="0"/>
          <w:caps w:val="0"/>
          <w:spacing w:val="0"/>
          <w:sz w:val="21"/>
          <w:szCs w:val="21"/>
        </w:rPr>
        <w:instrText xml:space="preserve"> HYPERLINK "http://www.3gpp.org/ftp/tsg_ran/WG2_RL2/TSGR2_125/Docs/R2-2401936.zip" </w:instrText>
      </w:r>
      <w:r>
        <w:rPr>
          <w:rFonts w:hint="default" w:ascii="Arial" w:hAnsi="Arial" w:eastAsia="sans-serif" w:cs="Arial"/>
          <w:i w:val="0"/>
          <w:iCs w:val="0"/>
          <w:caps w:val="0"/>
          <w:spacing w:val="0"/>
          <w:sz w:val="21"/>
          <w:szCs w:val="21"/>
        </w:rPr>
        <w:fldChar w:fldCharType="separate"/>
      </w:r>
      <w:r>
        <w:rPr>
          <w:rStyle w:val="31"/>
          <w:rFonts w:hint="default" w:ascii="Arial" w:hAnsi="Arial" w:eastAsia="sans-serif" w:cs="Arial"/>
          <w:i w:val="0"/>
          <w:iCs w:val="0"/>
          <w:caps w:val="0"/>
          <w:spacing w:val="0"/>
          <w:sz w:val="21"/>
          <w:szCs w:val="21"/>
        </w:rPr>
        <w:t>R2-2401936</w:t>
      </w:r>
      <w:r>
        <w:rPr>
          <w:rFonts w:hint="default" w:ascii="Arial" w:hAnsi="Arial" w:eastAsia="sans-serif" w:cs="Arial"/>
          <w:i w:val="0"/>
          <w:iCs w:val="0"/>
          <w:caps w:val="0"/>
          <w:spacing w:val="0"/>
          <w:sz w:val="21"/>
          <w:szCs w:val="21"/>
        </w:rPr>
        <w:fldChar w:fldCharType="end"/>
      </w:r>
    </w:p>
    <w:p>
      <w:pPr>
        <w:pStyle w:val="23"/>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1"/>
          <w:szCs w:val="21"/>
        </w:rPr>
      </w:pPr>
      <w:r>
        <w:rPr>
          <w:rFonts w:hint="default" w:ascii="Arial" w:hAnsi="Arial" w:eastAsia="sans-serif" w:cs="Arial"/>
          <w:i w:val="0"/>
          <w:iCs w:val="0"/>
          <w:caps w:val="0"/>
          <w:color w:val="000000"/>
          <w:spacing w:val="0"/>
          <w:sz w:val="21"/>
          <w:szCs w:val="21"/>
        </w:rPr>
        <w:t>                          </w:t>
      </w:r>
      <w:r>
        <w:rPr>
          <w:rFonts w:hint="default" w:ascii="Arial" w:hAnsi="Arial" w:eastAsia="sans-serif" w:cs="Arial"/>
          <w:i w:val="0"/>
          <w:iCs w:val="0"/>
          <w:caps w:val="0"/>
          <w:color w:val="000000"/>
          <w:spacing w:val="0"/>
          <w:sz w:val="21"/>
          <w:szCs w:val="21"/>
          <w:u w:val="single"/>
        </w:rPr>
        <w:t>Intended outcome:</w:t>
      </w:r>
    </w:p>
    <w:p>
      <w:pPr>
        <w:pStyle w:val="23"/>
        <w:keepNext w:val="0"/>
        <w:keepLines w:val="0"/>
        <w:widowControl/>
        <w:suppressLineNumbers w:val="0"/>
        <w:spacing w:before="75" w:beforeAutospacing="0" w:after="75" w:afterAutospacing="0" w:line="360" w:lineRule="atLeast"/>
        <w:ind w:left="1980" w:right="0" w:firstLine="0"/>
        <w:rPr>
          <w:rFonts w:hint="default" w:ascii="sans-serif" w:hAnsi="sans-serif" w:eastAsia="sans-serif" w:cs="sans-serif"/>
          <w:i w:val="0"/>
          <w:iCs w:val="0"/>
          <w:caps w:val="0"/>
          <w:color w:val="000000"/>
          <w:spacing w:val="0"/>
          <w:sz w:val="21"/>
          <w:szCs w:val="21"/>
        </w:rPr>
      </w:pPr>
      <w:r>
        <w:rPr>
          <w:rFonts w:hint="default" w:ascii="Wingdings" w:hAnsi="Wingdings" w:eastAsia="sans-serif" w:cs="Wingdings"/>
          <w:i w:val="0"/>
          <w:iCs w:val="0"/>
          <w:caps w:val="0"/>
          <w:color w:val="000000"/>
          <w:spacing w:val="0"/>
          <w:sz w:val="21"/>
          <w:szCs w:val="21"/>
        </w:rPr>
        <w:t>§ </w:t>
      </w:r>
      <w:r>
        <w:rPr>
          <w:rFonts w:hint="default" w:ascii="Arial" w:hAnsi="Arial" w:eastAsia="sans-serif" w:cs="Arial"/>
          <w:i w:val="0"/>
          <w:iCs w:val="0"/>
          <w:caps w:val="0"/>
          <w:color w:val="000000"/>
          <w:spacing w:val="0"/>
          <w:sz w:val="21"/>
          <w:szCs w:val="21"/>
        </w:rPr>
        <w:t>Confirmation of P1 in </w:t>
      </w:r>
      <w:r>
        <w:rPr>
          <w:rFonts w:hint="default" w:ascii="Arial" w:hAnsi="Arial" w:eastAsia="sans-serif" w:cs="Arial"/>
          <w:i w:val="0"/>
          <w:iCs w:val="0"/>
          <w:caps w:val="0"/>
          <w:spacing w:val="0"/>
          <w:sz w:val="21"/>
          <w:szCs w:val="21"/>
        </w:rPr>
        <w:fldChar w:fldCharType="begin"/>
      </w:r>
      <w:r>
        <w:rPr>
          <w:rFonts w:hint="default" w:ascii="Arial" w:hAnsi="Arial" w:eastAsia="sans-serif" w:cs="Arial"/>
          <w:i w:val="0"/>
          <w:iCs w:val="0"/>
          <w:caps w:val="0"/>
          <w:spacing w:val="0"/>
          <w:sz w:val="21"/>
          <w:szCs w:val="21"/>
        </w:rPr>
        <w:instrText xml:space="preserve"> HYPERLINK "http://www.3gpp.org/ftp/tsg_ran/WG2_RL2/TSGR2_125/Docs/R2-2401936.zip" </w:instrText>
      </w:r>
      <w:r>
        <w:rPr>
          <w:rFonts w:hint="default" w:ascii="Arial" w:hAnsi="Arial" w:eastAsia="sans-serif" w:cs="Arial"/>
          <w:i w:val="0"/>
          <w:iCs w:val="0"/>
          <w:caps w:val="0"/>
          <w:spacing w:val="0"/>
          <w:sz w:val="21"/>
          <w:szCs w:val="21"/>
        </w:rPr>
        <w:fldChar w:fldCharType="separate"/>
      </w:r>
      <w:r>
        <w:rPr>
          <w:rStyle w:val="31"/>
          <w:rFonts w:hint="default" w:ascii="Arial" w:hAnsi="Arial" w:eastAsia="sans-serif" w:cs="Arial"/>
          <w:i w:val="0"/>
          <w:iCs w:val="0"/>
          <w:caps w:val="0"/>
          <w:spacing w:val="0"/>
          <w:sz w:val="21"/>
          <w:szCs w:val="21"/>
        </w:rPr>
        <w:t>R2-2401936</w:t>
      </w:r>
      <w:r>
        <w:rPr>
          <w:rFonts w:hint="default" w:ascii="Arial" w:hAnsi="Arial" w:eastAsia="sans-serif" w:cs="Arial"/>
          <w:i w:val="0"/>
          <w:iCs w:val="0"/>
          <w:caps w:val="0"/>
          <w:spacing w:val="0"/>
          <w:sz w:val="21"/>
          <w:szCs w:val="21"/>
        </w:rPr>
        <w:fldChar w:fldCharType="end"/>
      </w:r>
      <w:r>
        <w:rPr>
          <w:rFonts w:hint="default" w:ascii="Arial" w:hAnsi="Arial" w:eastAsia="sans-serif" w:cs="Arial"/>
          <w:i w:val="0"/>
          <w:iCs w:val="0"/>
          <w:caps w:val="0"/>
          <w:color w:val="000000"/>
          <w:spacing w:val="0"/>
          <w:sz w:val="21"/>
          <w:szCs w:val="21"/>
        </w:rPr>
        <w:t>, if possible</w:t>
      </w:r>
    </w:p>
    <w:p>
      <w:pPr>
        <w:pStyle w:val="23"/>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1"/>
          <w:szCs w:val="21"/>
        </w:rPr>
      </w:pPr>
      <w:r>
        <w:rPr>
          <w:rFonts w:hint="default" w:ascii="Arial" w:hAnsi="Arial" w:eastAsia="sans-serif" w:cs="Arial"/>
          <w:i w:val="0"/>
          <w:iCs w:val="0"/>
          <w:caps w:val="0"/>
          <w:color w:val="000000"/>
          <w:spacing w:val="0"/>
          <w:sz w:val="21"/>
          <w:szCs w:val="21"/>
        </w:rPr>
        <w:t>                          </w:t>
      </w:r>
      <w:r>
        <w:rPr>
          <w:rFonts w:hint="default" w:ascii="Arial" w:hAnsi="Arial" w:eastAsia="sans-serif" w:cs="Arial"/>
          <w:i w:val="0"/>
          <w:iCs w:val="0"/>
          <w:caps w:val="0"/>
          <w:color w:val="000000"/>
          <w:spacing w:val="0"/>
          <w:sz w:val="21"/>
          <w:szCs w:val="21"/>
          <w:u w:val="single"/>
        </w:rPr>
        <w:t>Deadline:</w:t>
      </w:r>
    </w:p>
    <w:p>
      <w:pPr>
        <w:pStyle w:val="23"/>
        <w:keepNext w:val="0"/>
        <w:keepLines w:val="0"/>
        <w:widowControl/>
        <w:suppressLineNumbers w:val="0"/>
        <w:spacing w:before="75" w:beforeAutospacing="0" w:after="75" w:afterAutospacing="0" w:line="360" w:lineRule="atLeast"/>
        <w:ind w:left="1980" w:right="0" w:firstLine="0"/>
        <w:rPr>
          <w:rFonts w:hint="eastAsia" w:ascii="sans-serif" w:hAnsi="sans-serif" w:eastAsia="宋体" w:cs="sans-serif"/>
          <w:i w:val="0"/>
          <w:iCs w:val="0"/>
          <w:caps w:val="0"/>
          <w:color w:val="000000"/>
          <w:spacing w:val="0"/>
          <w:sz w:val="21"/>
          <w:szCs w:val="21"/>
          <w:lang w:val="en-US" w:eastAsia="zh-CN"/>
        </w:rPr>
      </w:pPr>
      <w:r>
        <w:rPr>
          <w:rFonts w:hint="default" w:ascii="Wingdings" w:hAnsi="Wingdings" w:eastAsia="sans-serif" w:cs="Wingdings"/>
          <w:i w:val="0"/>
          <w:iCs w:val="0"/>
          <w:caps w:val="0"/>
          <w:color w:val="000000"/>
          <w:spacing w:val="0"/>
          <w:sz w:val="21"/>
          <w:szCs w:val="21"/>
        </w:rPr>
        <w:t>§ </w:t>
      </w:r>
      <w:r>
        <w:rPr>
          <w:rFonts w:hint="default" w:ascii="Arial" w:hAnsi="Arial" w:eastAsia="sans-serif" w:cs="Arial"/>
          <w:i w:val="0"/>
          <w:iCs w:val="0"/>
          <w:caps w:val="0"/>
          <w:color w:val="000000"/>
          <w:spacing w:val="0"/>
          <w:sz w:val="21"/>
          <w:szCs w:val="21"/>
        </w:rPr>
        <w:t>Short</w:t>
      </w:r>
      <w:r>
        <w:rPr>
          <w:rFonts w:hint="eastAsia" w:eastAsia="宋体" w:cs="Arial"/>
          <w:i w:val="0"/>
          <w:iCs w:val="0"/>
          <w:caps w:val="0"/>
          <w:color w:val="000000"/>
          <w:spacing w:val="0"/>
          <w:sz w:val="21"/>
          <w:szCs w:val="21"/>
          <w:lang w:val="en-US" w:eastAsia="zh-CN"/>
        </w:rPr>
        <w:t xml:space="preserve"> </w:t>
      </w:r>
    </w:p>
    <w:p>
      <w:pPr>
        <w:pStyle w:val="64"/>
        <w:tabs>
          <w:tab w:val="clear" w:pos="1622"/>
        </w:tabs>
        <w:ind w:left="1980" w:firstLine="0"/>
      </w:pPr>
    </w:p>
    <w:p>
      <w:pPr>
        <w:rPr>
          <w:rFonts w:ascii="Arial" w:hAnsi="Arial"/>
          <w:lang w:val="en-GB" w:eastAsia="zh-CN"/>
        </w:rPr>
      </w:pPr>
      <w:r>
        <w:rPr>
          <w:lang w:val="en-GB" w:eastAsia="zh-CN"/>
        </w:rPr>
        <w:t>The deadline for providing co</w:t>
      </w:r>
      <w:r>
        <w:rPr>
          <w:rFonts w:ascii="Arial" w:hAnsi="Arial"/>
          <w:lang w:val="en-GB" w:eastAsia="zh-CN"/>
        </w:rPr>
        <w:t>mments is</w:t>
      </w:r>
      <w:r>
        <w:rPr>
          <w:rFonts w:ascii="Arial" w:hAnsi="Arial"/>
          <w:b/>
          <w:bCs/>
          <w:color w:val="FF0000"/>
          <w:lang w:val="en-GB" w:eastAsia="zh-CN"/>
        </w:rPr>
        <w:t> </w:t>
      </w:r>
      <w:r>
        <w:rPr>
          <w:rFonts w:hint="default" w:ascii="Arial" w:hAnsi="Arial"/>
          <w:b/>
          <w:bCs/>
          <w:color w:val="FF0000"/>
          <w:lang w:val="en-GB" w:eastAsia="zh-CN"/>
        </w:rPr>
        <w:t>March 7th at 21:00 UTC</w:t>
      </w:r>
      <w:r>
        <w:rPr>
          <w:rFonts w:ascii="Arial" w:hAnsi="Arial"/>
          <w:b/>
          <w:bCs/>
          <w:color w:val="FF0000"/>
          <w:lang w:val="en-GB" w:eastAsia="zh-CN"/>
        </w:rPr>
        <w:t>.</w:t>
      </w:r>
      <w:r>
        <w:rPr>
          <w:rFonts w:ascii="Arial" w:hAnsi="Arial"/>
          <w:lang w:val="en-GB" w:eastAsia="zh-CN"/>
        </w:rPr>
        <w:t xml:space="preserve"> </w:t>
      </w:r>
    </w:p>
    <w:p>
      <w:pPr>
        <w:rPr>
          <w:rFonts w:hint="default" w:ascii="Arial" w:hAnsi="Arial"/>
          <w:lang w:val="en-US" w:eastAsia="zh-CN"/>
        </w:rPr>
      </w:pPr>
      <w:r>
        <w:rPr>
          <w:rFonts w:hint="eastAsia" w:ascii="Arial" w:hAnsi="Arial"/>
          <w:lang w:val="en-US" w:eastAsia="zh-CN"/>
        </w:rPr>
        <w:t>Contact Information:</w:t>
      </w:r>
    </w:p>
    <w:tbl>
      <w:tblPr>
        <w:tblStyle w:val="25"/>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88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288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Name</w:t>
            </w:r>
          </w:p>
        </w:tc>
        <w:tc>
          <w:tcPr>
            <w:tcW w:w="4111"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ZTE</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Wenting Li</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Tangxun</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Q</w:t>
            </w:r>
            <w:r>
              <w:rPr>
                <w:rFonts w:ascii="Times New Roman" w:hAnsi="Times New Roman" w:eastAsiaTheme="minorEastAsia"/>
                <w:sz w:val="18"/>
                <w:szCs w:val="18"/>
                <w:lang w:val="en-GB" w:eastAsia="zh-CN"/>
              </w:rPr>
              <w:t>ianxi</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eastAsia="zh-CN"/>
              </w:rPr>
              <w:t>Apple</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eastAsia="zh-CN"/>
              </w:rPr>
              <w:t>Yuqin Chen</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 HiSilicon</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w:t>
            </w:r>
            <w:r>
              <w:rPr>
                <w:rFonts w:ascii="Times New Roman" w:hAnsi="Times New Roman" w:eastAsiaTheme="minorEastAsia"/>
                <w:sz w:val="18"/>
                <w:szCs w:val="18"/>
                <w:lang w:val="en-GB" w:eastAsia="zh-CN"/>
              </w:rPr>
              <w:t>ong Sha</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Andrew Lappalainen</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andrew.lappalainen@nokia.com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2886" w:type="dxa"/>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utai Lin</w:t>
            </w: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ascii="Times New Roman" w:hAnsi="Times New Roman" w:eastAsia="PMingLiU"/>
                <w:sz w:val="18"/>
                <w:szCs w:val="18"/>
                <w:lang w:val="en-GB" w:eastAsia="zh-TW"/>
              </w:rPr>
              <w:t>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rFonts w:ascii="Arial" w:hAnsi="Arial"/>
          <w:lang w:val="en-GB" w:eastAsia="zh-CN"/>
        </w:rPr>
      </w:pPr>
    </w:p>
    <w:p>
      <w:pPr>
        <w:pStyle w:val="2"/>
      </w:pPr>
      <w:bookmarkStart w:id="4" w:name="_Toc242573354"/>
      <w:r>
        <w:rPr>
          <w:rFonts w:hint="eastAsia" w:eastAsia="宋体"/>
          <w:lang w:val="en-US" w:eastAsia="zh-CN"/>
        </w:rPr>
        <w:t>90M/400M Clarification</w:t>
      </w:r>
    </w:p>
    <w:p>
      <w:pPr>
        <w:pStyle w:val="77"/>
        <w:spacing w:after="0"/>
        <w:ind w:left="57"/>
        <w:jc w:val="both"/>
        <w:rPr>
          <w:lang w:eastAsia="zh-CN"/>
        </w:rPr>
      </w:pPr>
      <w:r>
        <w:rPr>
          <w:rFonts w:hint="eastAsia" w:eastAsia="宋体"/>
          <w:kern w:val="2"/>
          <w:lang w:eastAsia="zh-CN"/>
        </w:rPr>
        <w:t>SRS</w:t>
      </w:r>
      <w:r>
        <w:rPr>
          <w:rFonts w:eastAsia="宋体"/>
          <w:kern w:val="2"/>
          <w:lang w:eastAsia="zh-CN"/>
        </w:rPr>
        <w:t xml:space="preserve"> carrier switching is the feature that is used when a TDD SCell doesn’t support uplink PUSCH transmission (38.214 6.2.1.3). For discussion convenience, we call it as a SRS-only cell (or PUSCH-less Cell)  for that only the SRS can be sent on UL.When the UE wants to send SRS on such a SRS-only Cell, the UE can tune its uplink from a source cell which supports normal uplink transmission to this cell. As shown in the 38.306, the UE would report the SRS switching capability Per band pair Per BC by indicating the switching time.</w:t>
      </w:r>
      <w:r>
        <w:rPr>
          <w:lang w:eastAsia="zh-CN"/>
        </w:rPr>
        <w:t xml:space="preserve"> </w:t>
      </w:r>
    </w:p>
    <w:p>
      <w:pPr>
        <w:pStyle w:val="77"/>
        <w:spacing w:after="0"/>
        <w:ind w:left="57"/>
        <w:rPr>
          <w:rFonts w:eastAsia="宋体"/>
          <w:kern w:val="2"/>
          <w:lang w:eastAsia="zh-CN"/>
        </w:rPr>
      </w:pPr>
    </w:p>
    <w:tbl>
      <w:tblPr>
        <w:tblStyle w:val="2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szCs w:val="22"/>
              </w:rPr>
            </w:pPr>
            <w:r>
              <w:rPr>
                <w:b/>
                <w:i/>
                <w:szCs w:val="22"/>
              </w:rPr>
              <w:t>SRS-SwitchingTimeNR</w:t>
            </w:r>
          </w:p>
          <w:p>
            <w:pPr>
              <w:pStyle w:val="67"/>
              <w:rPr>
                <w:b/>
                <w:bCs/>
                <w:i/>
                <w:iCs/>
              </w:rPr>
            </w:pPr>
            <w:r>
              <w:rPr>
                <w:lang w:eastAsia="en-GB"/>
              </w:rPr>
              <w:t>Indicates the interruption time on DL/UL reception within a NR band pair during the RF retuning for s</w:t>
            </w:r>
            <w:r>
              <w:rPr>
                <w:color w:val="FF0000"/>
                <w:lang w:eastAsia="en-GB"/>
              </w:rPr>
              <w:t>witching between a carrier on one band and another (PUSCH-less) carrier on the other band to transmit SRS</w:t>
            </w:r>
            <w:r>
              <w:rPr>
                <w:lang w:eastAsia="en-GB"/>
              </w:rPr>
              <w:t xml:space="preserve">.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pPr>
              <w:pStyle w:val="67"/>
              <w:jc w:val="center"/>
            </w:pPr>
            <w:r>
              <w:t>FD</w:t>
            </w:r>
          </w:p>
        </w:tc>
        <w:tc>
          <w:tcPr>
            <w:tcW w:w="567" w:type="dxa"/>
          </w:tcPr>
          <w:p>
            <w:pPr>
              <w:pStyle w:val="67"/>
              <w:jc w:val="center"/>
            </w:pPr>
            <w: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bl>
    <w:p>
      <w:pPr>
        <w:pStyle w:val="77"/>
        <w:spacing w:after="0"/>
        <w:ind w:left="57"/>
        <w:rPr>
          <w:rFonts w:eastAsia="宋体"/>
          <w:kern w:val="2"/>
          <w:lang w:eastAsia="zh-CN"/>
        </w:rPr>
      </w:pPr>
    </w:p>
    <w:p>
      <w:pPr>
        <w:pStyle w:val="77"/>
        <w:spacing w:after="0"/>
        <w:ind w:left="57"/>
        <w:jc w:val="both"/>
      </w:pPr>
      <w:r>
        <w:rPr>
          <w:rFonts w:eastAsia="宋体"/>
          <w:kern w:val="2"/>
          <w:lang w:eastAsia="zh-CN"/>
        </w:rPr>
        <w:t>For the normal cell, the NW can determine the actual supported UL bandwidth based on the (BCS,</w:t>
      </w:r>
      <w:r>
        <w:rPr>
          <w:rFonts w:hint="eastAsia" w:ascii="Times New Roman" w:hAnsi="Times New Roman"/>
          <w:i/>
          <w:kern w:val="2"/>
          <w:sz w:val="21"/>
          <w:szCs w:val="21"/>
        </w:rPr>
        <w:t xml:space="preserve"> channelBWs-UL</w:t>
      </w:r>
      <w:r>
        <w:rPr>
          <w:rFonts w:ascii="Times New Roman" w:hAnsi="Times New Roman"/>
          <w:i/>
          <w:kern w:val="2"/>
          <w:sz w:val="21"/>
          <w:szCs w:val="21"/>
        </w:rPr>
        <w:t xml:space="preserve">, </w:t>
      </w:r>
      <w:r>
        <w:rPr>
          <w:i/>
          <w:iCs/>
          <w:lang w:eastAsia="ja-JP"/>
        </w:rPr>
        <w:t>supportedBandwidthUL</w:t>
      </w:r>
      <w:r>
        <w:rPr>
          <w:lang w:eastAsia="ja-JP"/>
        </w:rPr>
        <w:t xml:space="preserve">), in which the </w:t>
      </w:r>
      <w:r>
        <w:rPr>
          <w:i/>
          <w:iCs/>
          <w:lang w:eastAsia="ja-JP"/>
        </w:rPr>
        <w:t>supportedBandwidthUL</w:t>
      </w:r>
      <w:r>
        <w:rPr>
          <w:lang w:eastAsia="ja-JP"/>
        </w:rPr>
        <w:t xml:space="preserve"> is reported </w:t>
      </w:r>
      <w:r>
        <w:rPr>
          <w:i/>
        </w:rPr>
        <w:t>FeatureSetUplinkPerCC.</w:t>
      </w:r>
      <w:r>
        <w:t xml:space="preserve"> </w:t>
      </w:r>
    </w:p>
    <w:p>
      <w:pPr>
        <w:pStyle w:val="77"/>
        <w:spacing w:after="0"/>
        <w:ind w:left="57"/>
        <w:jc w:val="both"/>
      </w:pPr>
    </w:p>
    <w:p>
      <w:pPr>
        <w:pStyle w:val="77"/>
        <w:spacing w:after="0"/>
        <w:ind w:left="57"/>
        <w:jc w:val="both"/>
        <w:rPr>
          <w:rFonts w:ascii="Times New Roman" w:hAnsi="Times New Roman"/>
          <w:i/>
          <w:kern w:val="2"/>
          <w:sz w:val="21"/>
          <w:szCs w:val="21"/>
        </w:rPr>
      </w:pPr>
      <w:r>
        <w:t>But for the 90M, according to the 38.306(see Annex), the NW would only validate (</w:t>
      </w:r>
      <w:r>
        <w:rPr>
          <w:i/>
          <w:highlight w:val="green"/>
        </w:rPr>
        <w:t>channelBW-90mhz</w:t>
      </w:r>
      <w:r>
        <w:rPr>
          <w:highlight w:val="green"/>
        </w:rPr>
        <w:t>,</w:t>
      </w:r>
      <w:r>
        <w:t xml:space="preserve"> BCS), which means the network would ignore the </w:t>
      </w:r>
      <w:r>
        <w:rPr>
          <w:rFonts w:hint="eastAsia" w:ascii="Times New Roman" w:hAnsi="Times New Roman"/>
          <w:i/>
          <w:kern w:val="2"/>
          <w:sz w:val="21"/>
          <w:szCs w:val="21"/>
        </w:rPr>
        <w:t>channelBWs-UL</w:t>
      </w:r>
      <w:r>
        <w:rPr>
          <w:rFonts w:ascii="Times New Roman" w:hAnsi="Times New Roman"/>
          <w:i/>
          <w:kern w:val="2"/>
          <w:sz w:val="21"/>
          <w:szCs w:val="21"/>
        </w:rPr>
        <w:t xml:space="preserve">. </w:t>
      </w:r>
    </w:p>
    <w:p>
      <w:pPr>
        <w:pStyle w:val="77"/>
        <w:spacing w:after="0"/>
        <w:ind w:left="57"/>
        <w:jc w:val="both"/>
        <w:rPr>
          <w:rFonts w:ascii="Times New Roman" w:hAnsi="Times New Roman"/>
          <w:i/>
          <w:kern w:val="2"/>
          <w:sz w:val="21"/>
          <w:szCs w:val="21"/>
        </w:rPr>
      </w:pPr>
    </w:p>
    <w:p>
      <w:pPr>
        <w:pStyle w:val="77"/>
        <w:spacing w:after="0"/>
        <w:ind w:left="57"/>
        <w:jc w:val="both"/>
      </w:pPr>
      <w:r>
        <w:rPr>
          <w:lang w:eastAsia="ja-JP"/>
        </w:rPr>
        <w:t>However for the SRS-only cell, there is no PUSCH, so the UE would not report th</w:t>
      </w:r>
      <w:r>
        <w:rPr>
          <w:i/>
        </w:rPr>
        <w:t xml:space="preserve">e FeatureSetUplinkPerCC </w:t>
      </w:r>
      <w:r>
        <w:t xml:space="preserve">and thus the UE would not report the </w:t>
      </w:r>
      <w:r>
        <w:rPr>
          <w:i/>
          <w:highlight w:val="green"/>
        </w:rPr>
        <w:t xml:space="preserve">channelBW-90mhz </w:t>
      </w:r>
      <w:r>
        <w:rPr>
          <w:highlight w:val="green"/>
        </w:rPr>
        <w:t>(this parameter is reported in FeatureSetUplinkPerCC</w:t>
      </w:r>
      <w:r>
        <w:rPr>
          <w:rFonts w:hint="eastAsia"/>
          <w:highlight w:val="green"/>
        </w:rPr>
        <w:t>)</w:t>
      </w:r>
      <w:r>
        <w:rPr>
          <w:highlight w:val="green"/>
        </w:rPr>
        <w:t>.</w:t>
      </w:r>
      <w:r>
        <w:t xml:space="preserve">  Then the question is how to determine whether the UE can support 90M for the SRS configuration on the SRS-only cell. </w:t>
      </w:r>
    </w:p>
    <w:p>
      <w:pPr>
        <w:pStyle w:val="77"/>
        <w:spacing w:after="0"/>
        <w:ind w:left="57"/>
        <w:jc w:val="both"/>
      </w:pPr>
    </w:p>
    <w:p>
      <w:pPr>
        <w:pStyle w:val="77"/>
        <w:spacing w:after="0"/>
        <w:ind w:left="57"/>
        <w:jc w:val="both"/>
      </w:pPr>
      <w:r>
        <w:t xml:space="preserve">One solution is: If the 90M bandwidth is supported by the downlink of the SRS-only cell, then the network can configure SRS with 90M on the SRS-only cell. Similarly, for the 400M, the network would also ignore the </w:t>
      </w:r>
      <w:r>
        <w:rPr>
          <w:rFonts w:hint="eastAsia"/>
        </w:rPr>
        <w:t>channelBWs-UL</w:t>
      </w:r>
      <w:r>
        <w:t>, thus the same logic can be used for the UL.</w:t>
      </w:r>
    </w:p>
    <w:p>
      <w:pPr>
        <w:pStyle w:val="77"/>
        <w:spacing w:after="0"/>
        <w:ind w:left="57"/>
        <w:jc w:val="both"/>
        <w:rPr>
          <w:rFonts w:eastAsia="Yu Mincho"/>
          <w:i/>
          <w:iCs/>
          <w:lang w:eastAsia="ja-JP"/>
        </w:rPr>
      </w:pPr>
    </w:p>
    <w:p>
      <w:pPr>
        <w:rPr>
          <w:rFonts w:eastAsiaTheme="minorEastAsia"/>
          <w:szCs w:val="20"/>
          <w:lang w:val="en-GB"/>
        </w:rPr>
      </w:pPr>
      <w:r>
        <w:rPr>
          <w:rFonts w:eastAsiaTheme="minorEastAsia"/>
          <w:szCs w:val="20"/>
          <w:lang w:val="en-GB"/>
        </w:rPr>
        <w:t xml:space="preserve">Companies are invited to provide their comments on proposal 1: </w:t>
      </w:r>
    </w:p>
    <w:p>
      <w:pPr>
        <w:rPr>
          <w:rStyle w:val="28"/>
          <w:rFonts w:hint="default" w:ascii="Arial" w:hAnsi="Arial" w:cs="Arial"/>
          <w:color w:val="auto"/>
          <w:szCs w:val="20"/>
        </w:rPr>
      </w:pPr>
      <w:r>
        <w:rPr>
          <w:rStyle w:val="28"/>
          <w:rFonts w:hint="default" w:ascii="Arial" w:hAnsi="Arial" w:eastAsia="宋体" w:cs="Arial"/>
          <w:color w:val="auto"/>
          <w:szCs w:val="20"/>
          <w:lang w:val="en-US" w:eastAsia="zh-CN"/>
        </w:rPr>
        <w:t xml:space="preserve">Proposal 1： </w:t>
      </w:r>
      <w:r>
        <w:rPr>
          <w:rStyle w:val="28"/>
          <w:rFonts w:hint="default" w:ascii="Arial" w:hAnsi="Arial" w:cs="Arial"/>
          <w:color w:val="auto"/>
          <w:szCs w:val="20"/>
        </w:rPr>
        <w:t>For SRS carrier switching to a PUSCH-less carrier, if the 90MHz bandwidth is supported by the downlink, then the network can configure SRS with 90MHz on the PUSCH-less carrier, and the same logic can also be applied to the 400MHz.</w:t>
      </w:r>
    </w:p>
    <w:p>
      <w:pPr>
        <w:rPr>
          <w:b/>
        </w:rPr>
      </w:pPr>
      <w:r>
        <w:rPr>
          <w:b/>
        </w:rPr>
        <w:t>Q1: Do companies agree with P1?</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909"/>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09" w:type="dxa"/>
            <w:shd w:val="clear" w:color="auto" w:fill="BFBFBF"/>
          </w:tcPr>
          <w:p>
            <w:pPr>
              <w:overflowPunct w:val="0"/>
              <w:autoSpaceDE w:val="0"/>
              <w:autoSpaceDN w:val="0"/>
              <w:adjustRightInd w:val="0"/>
              <w:spacing w:before="60" w:after="60"/>
              <w:textAlignment w:val="baseline"/>
              <w:rPr>
                <w:rFonts w:ascii="Times New Roman" w:hAnsi="Times New Roman" w:eastAsiaTheme="minorEastAsia"/>
                <w:b/>
                <w:sz w:val="18"/>
                <w:szCs w:val="18"/>
                <w:lang w:val="en-GB" w:eastAsia="zh-CN"/>
              </w:rPr>
            </w:pPr>
            <w:r>
              <w:rPr>
                <w:rFonts w:ascii="Times New Roman" w:hAnsi="Times New Roman" w:eastAsiaTheme="minorEastAsia"/>
                <w:b/>
                <w:sz w:val="18"/>
                <w:szCs w:val="18"/>
                <w:lang w:val="en-GB" w:eastAsia="zh-CN"/>
              </w:rPr>
              <w:t>Yes/No</w:t>
            </w:r>
          </w:p>
        </w:tc>
        <w:tc>
          <w:tcPr>
            <w:tcW w:w="6803"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ZTE</w:t>
            </w:r>
          </w:p>
        </w:tc>
        <w:tc>
          <w:tcPr>
            <w:tcW w:w="909" w:type="dxa"/>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color w:val="FF0000"/>
                <w:sz w:val="18"/>
                <w:szCs w:val="18"/>
                <w:lang w:val="en-GB" w:eastAsia="zh-CN"/>
              </w:rPr>
            </w:pPr>
            <w:r>
              <w:rPr>
                <w:rFonts w:ascii="Times New Roman" w:hAnsi="Times New Roman" w:eastAsia="Times New Roman"/>
                <w:sz w:val="18"/>
                <w:szCs w:val="18"/>
                <w:lang w:val="en-GB" w:eastAsia="zh-CN"/>
              </w:rPr>
              <w:t xml:space="preserve">But we think it is clearer to capture the proposal as “For SRS carrier switching to a PUSCH-less carrier” instead of “SRS-only cell” “For </w:t>
            </w:r>
            <w:r>
              <w:rPr>
                <w:rFonts w:ascii="Times New Roman" w:hAnsi="Times New Roman" w:eastAsia="Times New Roman"/>
                <w:strike/>
                <w:color w:val="FF0000"/>
                <w:sz w:val="18"/>
                <w:szCs w:val="18"/>
                <w:lang w:val="en-GB" w:eastAsia="zh-CN"/>
              </w:rPr>
              <w:t>the SRS-only cell</w:t>
            </w:r>
            <w:r>
              <w:rPr>
                <w:rFonts w:ascii="Times New Roman" w:hAnsi="Times New Roman" w:eastAsia="Times New Roman"/>
                <w:color w:val="FF0000"/>
                <w:sz w:val="18"/>
                <w:szCs w:val="18"/>
                <w:lang w:val="en-GB" w:eastAsia="zh-CN"/>
              </w:rPr>
              <w:t xml:space="preserve"> SRS carrier switching to a PUSCH-less carrier</w:t>
            </w:r>
            <w:r>
              <w:rPr>
                <w:rFonts w:ascii="Times New Roman" w:hAnsi="Times New Roman" w:eastAsia="Times New Roman"/>
                <w:sz w:val="18"/>
                <w:szCs w:val="18"/>
                <w:lang w:val="en-GB" w:eastAsia="zh-CN"/>
              </w:rPr>
              <w:t>, if the 90M</w:t>
            </w:r>
            <w:r>
              <w:rPr>
                <w:rFonts w:ascii="Times New Roman" w:hAnsi="Times New Roman" w:eastAsia="Times New Roman"/>
                <w:color w:val="FF0000"/>
                <w:sz w:val="18"/>
                <w:szCs w:val="18"/>
                <w:lang w:val="en-GB" w:eastAsia="zh-CN"/>
              </w:rPr>
              <w:t>Hz</w:t>
            </w:r>
            <w:r>
              <w:rPr>
                <w:rFonts w:ascii="Times New Roman" w:hAnsi="Times New Roman" w:eastAsia="Times New Roman"/>
                <w:sz w:val="18"/>
                <w:szCs w:val="18"/>
                <w:lang w:val="en-GB" w:eastAsia="zh-CN"/>
              </w:rPr>
              <w:t xml:space="preserve"> bandwidth is supported by the downlink, then the network can configure SRS with 90M</w:t>
            </w:r>
            <w:r>
              <w:rPr>
                <w:rFonts w:ascii="Times New Roman" w:hAnsi="Times New Roman" w:eastAsia="Times New Roman"/>
                <w:color w:val="FF0000"/>
                <w:sz w:val="18"/>
                <w:szCs w:val="18"/>
                <w:lang w:val="en-GB" w:eastAsia="zh-CN"/>
              </w:rPr>
              <w:t>Hz</w:t>
            </w:r>
            <w:r>
              <w:rPr>
                <w:rFonts w:ascii="Times New Roman" w:hAnsi="Times New Roman" w:eastAsia="Times New Roman"/>
                <w:sz w:val="18"/>
                <w:szCs w:val="18"/>
                <w:lang w:val="en-GB" w:eastAsia="zh-CN"/>
              </w:rPr>
              <w:t xml:space="preserve"> on the </w:t>
            </w:r>
            <w:r>
              <w:rPr>
                <w:rFonts w:ascii="Times New Roman" w:hAnsi="Times New Roman" w:eastAsia="Times New Roman"/>
                <w:strike/>
                <w:color w:val="FF0000"/>
                <w:sz w:val="18"/>
                <w:szCs w:val="18"/>
                <w:lang w:val="en-GB" w:eastAsia="zh-CN"/>
              </w:rPr>
              <w:t>SRS-only cell</w:t>
            </w:r>
            <w:r>
              <w:rPr>
                <w:rFonts w:ascii="Times New Roman" w:hAnsi="Times New Roman" w:eastAsia="Times New Roman"/>
                <w:color w:val="FF0000"/>
                <w:sz w:val="18"/>
                <w:szCs w:val="18"/>
                <w:lang w:val="en-GB" w:eastAsia="zh-CN"/>
              </w:rPr>
              <w:t>PUSCH-less carrier</w:t>
            </w:r>
            <w:r>
              <w:rPr>
                <w:rFonts w:ascii="Times New Roman" w:hAnsi="Times New Roman" w:eastAsia="Times New Roman"/>
                <w:sz w:val="18"/>
                <w:szCs w:val="18"/>
                <w:lang w:val="en-GB" w:eastAsia="zh-CN"/>
              </w:rPr>
              <w:t>, and the same logic can also be applied to the 400M</w:t>
            </w:r>
            <w:r>
              <w:rPr>
                <w:rFonts w:ascii="Times New Roman" w:hAnsi="Times New Roman" w:eastAsia="Times New Roman"/>
                <w:color w:val="FF0000"/>
                <w:sz w:val="18"/>
                <w:szCs w:val="18"/>
                <w:lang w:val="en-GB" w:eastAsia="zh-CN"/>
              </w:rPr>
              <w:t>Hz</w:t>
            </w:r>
          </w:p>
          <w:p>
            <w:pPr>
              <w:overflowPunct w:val="0"/>
              <w:autoSpaceDE w:val="0"/>
              <w:autoSpaceDN w:val="0"/>
              <w:adjustRightInd w:val="0"/>
              <w:spacing w:before="60" w:after="60"/>
              <w:textAlignment w:val="baseline"/>
              <w:rPr>
                <w:rFonts w:hint="default" w:ascii="Times New Roman" w:hAnsi="Times New Roman" w:eastAsia="Times New Roman"/>
                <w:color w:val="FF0000"/>
                <w:sz w:val="18"/>
                <w:szCs w:val="18"/>
                <w:lang w:val="en-US" w:eastAsia="zh-CN"/>
              </w:rPr>
            </w:pPr>
            <w:r>
              <w:rPr>
                <w:rFonts w:hint="eastAsia" w:ascii="Times New Roman" w:hAnsi="Times New Roman" w:eastAsia="Times New Roman"/>
                <w:color w:val="0070C0"/>
                <w:sz w:val="18"/>
                <w:szCs w:val="18"/>
                <w:lang w:val="en-US" w:eastAsia="zh-CN"/>
              </w:rPr>
              <w:t>[Rapp]The proposal 1 has been updated based on the suggestion,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PPO</w:t>
            </w:r>
          </w:p>
        </w:tc>
        <w:tc>
          <w:tcPr>
            <w:tcW w:w="909" w:type="dxa"/>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eastAsia="zh-CN"/>
              </w:rPr>
              <w:t>Apple</w:t>
            </w: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eastAsia="zh-CN"/>
              </w:rPr>
              <w:t>Yes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 HiSilicon</w:t>
            </w: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bookmarkStart w:id="5" w:name="OLE_LINK2"/>
            <w:r>
              <w:rPr>
                <w:rFonts w:hint="eastAsia" w:ascii="Times New Roman" w:hAnsi="Times New Roman" w:eastAsiaTheme="minorEastAsia"/>
                <w:sz w:val="18"/>
                <w:szCs w:val="18"/>
                <w:lang w:val="en-GB" w:eastAsia="zh-CN"/>
              </w:rPr>
              <w:t>W</w:t>
            </w:r>
            <w:r>
              <w:rPr>
                <w:rFonts w:ascii="Times New Roman" w:hAnsi="Times New Roman" w:eastAsiaTheme="minorEastAsia"/>
                <w:sz w:val="18"/>
                <w:szCs w:val="18"/>
                <w:lang w:val="en-GB" w:eastAsia="zh-CN"/>
              </w:rPr>
              <w:t>e are also fine with the description from Ericsson.</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Nokia</w:t>
            </w: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M</w:t>
            </w:r>
            <w:r>
              <w:rPr>
                <w:rFonts w:ascii="Times New Roman" w:hAnsi="Times New Roman" w:eastAsia="PMingLiU"/>
                <w:sz w:val="18"/>
                <w:szCs w:val="18"/>
                <w:lang w:val="en-GB" w:eastAsia="zh-TW"/>
              </w:rPr>
              <w:t>ediaTek</w:t>
            </w:r>
          </w:p>
        </w:tc>
        <w:tc>
          <w:tcPr>
            <w:tcW w:w="909" w:type="dxa"/>
          </w:tcPr>
          <w:p>
            <w:pPr>
              <w:overflowPunct w:val="0"/>
              <w:autoSpaceDE w:val="0"/>
              <w:autoSpaceDN w:val="0"/>
              <w:adjustRightInd w:val="0"/>
              <w:spacing w:before="60" w:after="60"/>
              <w:textAlignment w:val="baseline"/>
              <w:rPr>
                <w:rFonts w:ascii="Times New Roman" w:hAnsi="Times New Roman" w:eastAsia="PMingLiU"/>
                <w:sz w:val="18"/>
                <w:szCs w:val="18"/>
                <w:lang w:val="en-GB" w:eastAsia="zh-TW"/>
              </w:rPr>
            </w:pPr>
            <w:r>
              <w:rPr>
                <w:rFonts w:hint="eastAsia" w:ascii="Times New Roman" w:hAnsi="Times New Roman" w:eastAsia="PMingLiU"/>
                <w:sz w:val="18"/>
                <w:szCs w:val="18"/>
                <w:lang w:val="en-GB" w:eastAsia="zh-TW"/>
              </w:rPr>
              <w:t>Y</w:t>
            </w:r>
            <w:r>
              <w:rPr>
                <w:rFonts w:ascii="Times New Roman" w:hAnsi="Times New Roman" w:eastAsia="PMingLiU"/>
                <w:sz w:val="18"/>
                <w:szCs w:val="18"/>
                <w:lang w:val="en-GB" w:eastAsia="zh-TW"/>
              </w:rPr>
              <w:t>es</w:t>
            </w: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changes from Ericsson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909" w:type="dxa"/>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6803"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rFonts w:eastAsiaTheme="minorEastAsia"/>
          <w:lang w:val="en-GB" w:eastAsia="zh-CN"/>
        </w:rPr>
      </w:pPr>
    </w:p>
    <w:bookmarkEnd w:id="4"/>
    <w:p>
      <w:pPr>
        <w:pStyle w:val="2"/>
        <w:rPr>
          <w:b/>
        </w:rPr>
      </w:pPr>
      <w:bookmarkStart w:id="6" w:name="_Toc242573361"/>
      <w:r>
        <w:rPr>
          <w:b/>
        </w:rPr>
        <w:t>Conclusions</w:t>
      </w:r>
    </w:p>
    <w:p>
      <w:pPr>
        <w:rPr>
          <w:rStyle w:val="28"/>
          <w:rFonts w:hint="eastAsia" w:ascii="Times New Roman" w:hAnsi="Times New Roman" w:eastAsia="宋体"/>
          <w:szCs w:val="20"/>
          <w:lang w:val="en-US" w:eastAsia="zh-CN"/>
        </w:rPr>
      </w:pPr>
      <w:r>
        <w:rPr>
          <w:rStyle w:val="28"/>
          <w:rFonts w:hint="eastAsia" w:ascii="Times New Roman" w:hAnsi="Times New Roman" w:eastAsia="宋体"/>
          <w:szCs w:val="20"/>
          <w:lang w:val="en-US" w:eastAsia="zh-CN"/>
        </w:rPr>
        <w:t>To be added</w:t>
      </w:r>
      <w:bookmarkStart w:id="7" w:name="_GoBack"/>
      <w:bookmarkEnd w:id="7"/>
    </w:p>
    <w:p>
      <w:pPr>
        <w:pStyle w:val="2"/>
        <w:rPr>
          <w:b/>
        </w:rPr>
      </w:pPr>
      <w:r>
        <w:rPr>
          <w:rFonts w:hint="eastAsia" w:eastAsia="宋体"/>
          <w:b/>
          <w:lang w:val="en-US" w:eastAsia="zh-CN"/>
        </w:rPr>
        <w:t>Reference</w:t>
      </w:r>
    </w:p>
    <w:p>
      <w:pPr>
        <w:ind w:left="1680" w:hanging="1680" w:hangingChars="800"/>
        <w:rPr>
          <w:rFonts w:hint="default" w:ascii="Arial" w:hAnsi="Arial" w:eastAsia="宋体" w:cs="Arial"/>
          <w:i w:val="0"/>
          <w:iCs w:val="0"/>
          <w:caps w:val="0"/>
          <w:spacing w:val="0"/>
          <w:sz w:val="21"/>
          <w:szCs w:val="21"/>
          <w:lang w:val="en-US" w:eastAsia="zh-CN"/>
        </w:rPr>
      </w:pPr>
      <w:r>
        <w:rPr>
          <w:rFonts w:hint="eastAsia" w:ascii="Arial" w:hAnsi="Arial" w:eastAsia="宋体" w:cs="Arial"/>
          <w:i w:val="0"/>
          <w:iCs w:val="0"/>
          <w:caps w:val="0"/>
          <w:spacing w:val="0"/>
          <w:sz w:val="21"/>
          <w:szCs w:val="21"/>
          <w:lang w:val="en-US" w:eastAsia="zh-CN"/>
        </w:rPr>
        <w:t xml:space="preserve">[1] </w:t>
      </w:r>
      <w:r>
        <w:rPr>
          <w:rFonts w:hint="default" w:ascii="Arial" w:hAnsi="Arial" w:eastAsia="宋体" w:cs="Arial"/>
          <w:i w:val="0"/>
          <w:iCs w:val="0"/>
          <w:caps w:val="0"/>
          <w:spacing w:val="0"/>
          <w:sz w:val="21"/>
          <w:szCs w:val="21"/>
          <w:lang w:val="en-US" w:eastAsia="zh-CN"/>
        </w:rPr>
        <w:fldChar w:fldCharType="begin"/>
      </w:r>
      <w:r>
        <w:rPr>
          <w:rFonts w:hint="default" w:ascii="Arial" w:hAnsi="Arial" w:eastAsia="宋体" w:cs="Arial"/>
          <w:i w:val="0"/>
          <w:iCs w:val="0"/>
          <w:caps w:val="0"/>
          <w:spacing w:val="0"/>
          <w:sz w:val="21"/>
          <w:szCs w:val="21"/>
          <w:lang w:val="en-US" w:eastAsia="zh-CN"/>
        </w:rPr>
        <w:instrText xml:space="preserve"> HYPERLINK "http://www.3gpp.org/ftp/tsg_ran/WG2_RL2/TSGR2_125/Docs/R2-2401936.zip" </w:instrText>
      </w:r>
      <w:r>
        <w:rPr>
          <w:rFonts w:hint="default" w:ascii="Arial" w:hAnsi="Arial" w:eastAsia="宋体" w:cs="Arial"/>
          <w:i w:val="0"/>
          <w:iCs w:val="0"/>
          <w:caps w:val="0"/>
          <w:spacing w:val="0"/>
          <w:sz w:val="21"/>
          <w:szCs w:val="21"/>
          <w:lang w:val="en-US" w:eastAsia="zh-CN"/>
        </w:rPr>
        <w:fldChar w:fldCharType="separate"/>
      </w:r>
      <w:r>
        <w:rPr>
          <w:rFonts w:hint="default" w:ascii="Arial" w:hAnsi="Arial" w:eastAsia="宋体" w:cs="Arial"/>
          <w:i w:val="0"/>
          <w:iCs w:val="0"/>
          <w:caps w:val="0"/>
          <w:spacing w:val="0"/>
          <w:sz w:val="21"/>
          <w:szCs w:val="21"/>
          <w:lang w:val="en-US" w:eastAsia="zh-CN"/>
        </w:rPr>
        <w:t>R2-2401936</w:t>
      </w:r>
      <w:r>
        <w:rPr>
          <w:rFonts w:hint="default" w:ascii="Arial" w:hAnsi="Arial" w:eastAsia="宋体" w:cs="Arial"/>
          <w:i w:val="0"/>
          <w:iCs w:val="0"/>
          <w:caps w:val="0"/>
          <w:spacing w:val="0"/>
          <w:sz w:val="21"/>
          <w:szCs w:val="21"/>
          <w:lang w:val="en-US" w:eastAsia="zh-CN"/>
        </w:rPr>
        <w:fldChar w:fldCharType="end"/>
      </w:r>
      <w:r>
        <w:rPr>
          <w:rFonts w:hint="eastAsia" w:ascii="Arial" w:hAnsi="Arial" w:eastAsia="宋体" w:cs="Arial"/>
          <w:i w:val="0"/>
          <w:iCs w:val="0"/>
          <w:caps w:val="0"/>
          <w:spacing w:val="0"/>
          <w:sz w:val="21"/>
          <w:szCs w:val="21"/>
          <w:lang w:val="en-US" w:eastAsia="zh-CN"/>
        </w:rPr>
        <w:t xml:space="preserve"> Summary of [AT125][763] Clarification on the Supported Bandwidth of the SRS-only Cell (ZTE)  ZTE</w:t>
      </w:r>
    </w:p>
    <w:bookmarkEnd w:id="6"/>
    <w:p>
      <w:pPr>
        <w:pStyle w:val="2"/>
      </w:pPr>
      <w:r>
        <w:rPr>
          <w:rFonts w:hint="eastAsia"/>
        </w:rPr>
        <w:t>A</w:t>
      </w:r>
      <w:r>
        <w:t>nnex</w:t>
      </w:r>
    </w:p>
    <w:tbl>
      <w:tblPr>
        <w:tblStyle w:val="2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w:t>
            </w:r>
          </w:p>
          <w:p>
            <w:pPr>
              <w:pStyle w:val="67"/>
            </w:pPr>
            <w:r>
              <w:t>Indicates for each subcarrier spacing the UE supported channel bandwidths.</w:t>
            </w:r>
          </w:p>
          <w:p>
            <w:pPr>
              <w:pStyle w:val="67"/>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pPr>
              <w:pStyle w:val="67"/>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pPr>
              <w:pStyle w:val="67"/>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pPr>
              <w:pStyle w:val="67"/>
              <w:rPr>
                <w:rFonts w:cs="Arial"/>
                <w:szCs w:val="21"/>
              </w:rPr>
            </w:pPr>
          </w:p>
          <w:p>
            <w:pPr>
              <w:pStyle w:val="67"/>
            </w:pPr>
            <w:r>
              <w:t>This feature is applicable only for FR1 and FR2-1 band, otherwise it is absent.</w:t>
            </w:r>
          </w:p>
          <w:p>
            <w:pPr>
              <w:pStyle w:val="79"/>
            </w:pPr>
          </w:p>
          <w:p>
            <w:pPr>
              <w:pStyle w:val="79"/>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rPr>
                <w:highlight w:val="green"/>
              </w:rPr>
              <w:t xml:space="preserve">To determine whether the UE supports a channel bandwidth of 90 MHz the network may ignore this capability and validate instead the </w:t>
            </w:r>
            <w:r>
              <w:rPr>
                <w:i/>
                <w:highlight w:val="green"/>
              </w:rPr>
              <w:t>channelBW-90mhz</w:t>
            </w:r>
            <w:r>
              <w:rPr>
                <w:highlight w:val="green"/>
              </w:rPr>
              <w:t xml:space="preserve">, the </w:t>
            </w:r>
            <w:r>
              <w:rPr>
                <w:i/>
                <w:highlight w:val="green"/>
              </w:rPr>
              <w:t xml:space="preserve">supportedBandwidthCombinationSet </w:t>
            </w:r>
            <w:r>
              <w:rPr>
                <w:iCs/>
                <w:highlight w:val="green"/>
              </w:rPr>
              <w:t xml:space="preserve">and the </w:t>
            </w:r>
            <w:r>
              <w:rPr>
                <w:i/>
                <w:highlight w:val="green"/>
              </w:rPr>
              <w:t>supportedBandwidthCombinationSetIntraENDC</w:t>
            </w:r>
            <w:r>
              <w:rPr>
                <w:highlight w:val="green"/>
              </w:rPr>
              <w:t>.</w:t>
            </w:r>
            <w:r>
              <w:t xml:space="preserve"> To determine whether the UE supports a channel bandwidth of </w:t>
            </w:r>
            <w:r>
              <w:rPr>
                <w:highlight w:val="green"/>
              </w:rPr>
              <w:t>400 MHz,</w:t>
            </w:r>
            <w:r>
              <w:t xml:space="preserve">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bl>
    <w:p>
      <w:pPr>
        <w:tabs>
          <w:tab w:val="left" w:pos="993"/>
        </w:tabs>
        <w:overflowPunct w:val="0"/>
        <w:autoSpaceDE w:val="0"/>
        <w:autoSpaceDN w:val="0"/>
        <w:adjustRightInd w:val="0"/>
        <w:spacing w:after="180" w:line="240" w:lineRule="auto"/>
        <w:textAlignment w:val="baseline"/>
        <w:rPr>
          <w:rFonts w:cs="Arial"/>
          <w:lang w:val="de-DE"/>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9"/>
      </w:rPr>
      <w:fldChar w:fldCharType="begin"/>
    </w:r>
    <w:r>
      <w:rPr>
        <w:rStyle w:val="29"/>
      </w:rPr>
      <w:instrText xml:space="preserve"> PAGE </w:instrText>
    </w:r>
    <w:r>
      <w:rPr>
        <w:rStyle w:val="29"/>
      </w:rPr>
      <w:fldChar w:fldCharType="separate"/>
    </w:r>
    <w:r>
      <w:rPr>
        <w:rStyle w:val="29"/>
      </w:rPr>
      <w:t>7</w:t>
    </w:r>
    <w:r>
      <w:rPr>
        <w:rStyle w:val="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521F44A7"/>
    <w:multiLevelType w:val="multilevel"/>
    <w:tmpl w:val="521F44A7"/>
    <w:lvl w:ilvl="0" w:tentative="0">
      <w:start w:val="1"/>
      <w:numFmt w:val="bullet"/>
      <w:pStyle w:val="63"/>
      <w:lvlText w:val=""/>
      <w:lvlJc w:val="left"/>
      <w:pPr>
        <w:tabs>
          <w:tab w:val="left" w:pos="3779"/>
        </w:tabs>
        <w:ind w:left="3779"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3">
    <w:nsid w:val="70146DC0"/>
    <w:multiLevelType w:val="multilevel"/>
    <w:tmpl w:val="70146DC0"/>
    <w:lvl w:ilvl="0" w:tentative="0">
      <w:start w:val="1"/>
      <w:numFmt w:val="bullet"/>
      <w:pStyle w:val="6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711"/>
    <w:rsid w:val="000059B7"/>
    <w:rsid w:val="00006CE2"/>
    <w:rsid w:val="0001045F"/>
    <w:rsid w:val="00011902"/>
    <w:rsid w:val="00012285"/>
    <w:rsid w:val="00013C93"/>
    <w:rsid w:val="00020287"/>
    <w:rsid w:val="00020FFE"/>
    <w:rsid w:val="0002181B"/>
    <w:rsid w:val="0002273B"/>
    <w:rsid w:val="00024D8A"/>
    <w:rsid w:val="00027BEA"/>
    <w:rsid w:val="000343D3"/>
    <w:rsid w:val="000362CF"/>
    <w:rsid w:val="0004162A"/>
    <w:rsid w:val="00043A29"/>
    <w:rsid w:val="000464BA"/>
    <w:rsid w:val="0004760F"/>
    <w:rsid w:val="00051C2D"/>
    <w:rsid w:val="00054991"/>
    <w:rsid w:val="000559F7"/>
    <w:rsid w:val="0005707A"/>
    <w:rsid w:val="00061674"/>
    <w:rsid w:val="00061CF5"/>
    <w:rsid w:val="0006544F"/>
    <w:rsid w:val="000677EA"/>
    <w:rsid w:val="00070C3F"/>
    <w:rsid w:val="0007655C"/>
    <w:rsid w:val="000771F5"/>
    <w:rsid w:val="00080B58"/>
    <w:rsid w:val="00080D29"/>
    <w:rsid w:val="00081027"/>
    <w:rsid w:val="0008686B"/>
    <w:rsid w:val="0009603A"/>
    <w:rsid w:val="000A20E0"/>
    <w:rsid w:val="000A360E"/>
    <w:rsid w:val="000A4DF8"/>
    <w:rsid w:val="000A7088"/>
    <w:rsid w:val="000A7328"/>
    <w:rsid w:val="000A787E"/>
    <w:rsid w:val="000B47D4"/>
    <w:rsid w:val="000C0661"/>
    <w:rsid w:val="000C183F"/>
    <w:rsid w:val="000C3430"/>
    <w:rsid w:val="000C4330"/>
    <w:rsid w:val="000C6C63"/>
    <w:rsid w:val="000D1253"/>
    <w:rsid w:val="000E2DC8"/>
    <w:rsid w:val="000E47A9"/>
    <w:rsid w:val="000F2D1B"/>
    <w:rsid w:val="001035E6"/>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1BB"/>
    <w:rsid w:val="0015199E"/>
    <w:rsid w:val="001526A4"/>
    <w:rsid w:val="00152A92"/>
    <w:rsid w:val="001577A7"/>
    <w:rsid w:val="00160ECD"/>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0F75"/>
    <w:rsid w:val="001C2888"/>
    <w:rsid w:val="001C6BCF"/>
    <w:rsid w:val="001D01C0"/>
    <w:rsid w:val="001D0993"/>
    <w:rsid w:val="001D4C05"/>
    <w:rsid w:val="001D5744"/>
    <w:rsid w:val="001D5829"/>
    <w:rsid w:val="001D5EC7"/>
    <w:rsid w:val="001D6D53"/>
    <w:rsid w:val="001E07C6"/>
    <w:rsid w:val="001E6A9C"/>
    <w:rsid w:val="001E71D5"/>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51B2"/>
    <w:rsid w:val="00250587"/>
    <w:rsid w:val="002577C6"/>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9788C"/>
    <w:rsid w:val="002A16F8"/>
    <w:rsid w:val="002A2E7B"/>
    <w:rsid w:val="002A70F0"/>
    <w:rsid w:val="002A7B10"/>
    <w:rsid w:val="002B1EE7"/>
    <w:rsid w:val="002B39B5"/>
    <w:rsid w:val="002B4E7F"/>
    <w:rsid w:val="002C1EF6"/>
    <w:rsid w:val="002C4082"/>
    <w:rsid w:val="002C64D1"/>
    <w:rsid w:val="002C6AEE"/>
    <w:rsid w:val="002D36EE"/>
    <w:rsid w:val="002D61B1"/>
    <w:rsid w:val="002E0414"/>
    <w:rsid w:val="002E1A79"/>
    <w:rsid w:val="002E319E"/>
    <w:rsid w:val="002E4760"/>
    <w:rsid w:val="002F20AB"/>
    <w:rsid w:val="002F3825"/>
    <w:rsid w:val="002F4578"/>
    <w:rsid w:val="002F703D"/>
    <w:rsid w:val="00302825"/>
    <w:rsid w:val="0030538B"/>
    <w:rsid w:val="00306D5D"/>
    <w:rsid w:val="00310765"/>
    <w:rsid w:val="003110FE"/>
    <w:rsid w:val="00314A99"/>
    <w:rsid w:val="00315E18"/>
    <w:rsid w:val="00317E99"/>
    <w:rsid w:val="0032125D"/>
    <w:rsid w:val="00321A47"/>
    <w:rsid w:val="0032211F"/>
    <w:rsid w:val="00322341"/>
    <w:rsid w:val="00324C91"/>
    <w:rsid w:val="0032761C"/>
    <w:rsid w:val="00327E86"/>
    <w:rsid w:val="0033189C"/>
    <w:rsid w:val="003341A6"/>
    <w:rsid w:val="00336C95"/>
    <w:rsid w:val="0034374B"/>
    <w:rsid w:val="00352BFE"/>
    <w:rsid w:val="0035547C"/>
    <w:rsid w:val="00364902"/>
    <w:rsid w:val="003652DD"/>
    <w:rsid w:val="003730ED"/>
    <w:rsid w:val="003730EF"/>
    <w:rsid w:val="0037552C"/>
    <w:rsid w:val="0037629E"/>
    <w:rsid w:val="0037719E"/>
    <w:rsid w:val="00381B82"/>
    <w:rsid w:val="00383023"/>
    <w:rsid w:val="00393247"/>
    <w:rsid w:val="00395015"/>
    <w:rsid w:val="003A5C51"/>
    <w:rsid w:val="003B42F7"/>
    <w:rsid w:val="003C1556"/>
    <w:rsid w:val="003C1C5D"/>
    <w:rsid w:val="003D09AA"/>
    <w:rsid w:val="003D49F3"/>
    <w:rsid w:val="003D63E9"/>
    <w:rsid w:val="003D7733"/>
    <w:rsid w:val="003E352D"/>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418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67E8C"/>
    <w:rsid w:val="0047097D"/>
    <w:rsid w:val="00471D94"/>
    <w:rsid w:val="00482878"/>
    <w:rsid w:val="0048287D"/>
    <w:rsid w:val="0048475F"/>
    <w:rsid w:val="00490ABE"/>
    <w:rsid w:val="00491971"/>
    <w:rsid w:val="004976F2"/>
    <w:rsid w:val="004A5FD9"/>
    <w:rsid w:val="004A7071"/>
    <w:rsid w:val="004B0216"/>
    <w:rsid w:val="004B10DE"/>
    <w:rsid w:val="004B1399"/>
    <w:rsid w:val="004B4D17"/>
    <w:rsid w:val="004B6AA1"/>
    <w:rsid w:val="004C0219"/>
    <w:rsid w:val="004C0915"/>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4F6AA4"/>
    <w:rsid w:val="0050109B"/>
    <w:rsid w:val="0050273A"/>
    <w:rsid w:val="00505AC7"/>
    <w:rsid w:val="005073E2"/>
    <w:rsid w:val="00510DAC"/>
    <w:rsid w:val="00511A97"/>
    <w:rsid w:val="00513A0A"/>
    <w:rsid w:val="005148CD"/>
    <w:rsid w:val="00514C2F"/>
    <w:rsid w:val="00517B15"/>
    <w:rsid w:val="00521890"/>
    <w:rsid w:val="00521C6C"/>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BD7"/>
    <w:rsid w:val="00575E8D"/>
    <w:rsid w:val="00576147"/>
    <w:rsid w:val="005771E7"/>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AD3"/>
    <w:rsid w:val="005D2FD4"/>
    <w:rsid w:val="005D4EEC"/>
    <w:rsid w:val="005D6EA6"/>
    <w:rsid w:val="005E0137"/>
    <w:rsid w:val="005E02ED"/>
    <w:rsid w:val="005E2992"/>
    <w:rsid w:val="005E42AD"/>
    <w:rsid w:val="005E48BA"/>
    <w:rsid w:val="005E6CA0"/>
    <w:rsid w:val="005E6F22"/>
    <w:rsid w:val="005F006D"/>
    <w:rsid w:val="005F2971"/>
    <w:rsid w:val="005F7274"/>
    <w:rsid w:val="005F7968"/>
    <w:rsid w:val="005F7BA0"/>
    <w:rsid w:val="0060026E"/>
    <w:rsid w:val="00602B94"/>
    <w:rsid w:val="00602F9F"/>
    <w:rsid w:val="00603CCA"/>
    <w:rsid w:val="00604728"/>
    <w:rsid w:val="00610534"/>
    <w:rsid w:val="0061332D"/>
    <w:rsid w:val="006138AD"/>
    <w:rsid w:val="00620158"/>
    <w:rsid w:val="00622C5C"/>
    <w:rsid w:val="00625E30"/>
    <w:rsid w:val="00630BF2"/>
    <w:rsid w:val="006326B2"/>
    <w:rsid w:val="006339DA"/>
    <w:rsid w:val="006346E6"/>
    <w:rsid w:val="00634B5D"/>
    <w:rsid w:val="00643D52"/>
    <w:rsid w:val="00643F10"/>
    <w:rsid w:val="006449C9"/>
    <w:rsid w:val="00647526"/>
    <w:rsid w:val="0065038A"/>
    <w:rsid w:val="00650D36"/>
    <w:rsid w:val="0065698D"/>
    <w:rsid w:val="00656E7F"/>
    <w:rsid w:val="00657C7A"/>
    <w:rsid w:val="00660754"/>
    <w:rsid w:val="0066119A"/>
    <w:rsid w:val="00664529"/>
    <w:rsid w:val="00666EB6"/>
    <w:rsid w:val="006677BB"/>
    <w:rsid w:val="006731F3"/>
    <w:rsid w:val="006763E9"/>
    <w:rsid w:val="00680008"/>
    <w:rsid w:val="00681B51"/>
    <w:rsid w:val="00682662"/>
    <w:rsid w:val="00685EC0"/>
    <w:rsid w:val="0068669F"/>
    <w:rsid w:val="00690466"/>
    <w:rsid w:val="00691624"/>
    <w:rsid w:val="00691AA7"/>
    <w:rsid w:val="00692D24"/>
    <w:rsid w:val="006A3181"/>
    <w:rsid w:val="006A6639"/>
    <w:rsid w:val="006B5B69"/>
    <w:rsid w:val="006B5BD4"/>
    <w:rsid w:val="006B6B15"/>
    <w:rsid w:val="006C02F9"/>
    <w:rsid w:val="006C2B1D"/>
    <w:rsid w:val="006C7C34"/>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379A9"/>
    <w:rsid w:val="00740114"/>
    <w:rsid w:val="007408D3"/>
    <w:rsid w:val="00745917"/>
    <w:rsid w:val="00750D3B"/>
    <w:rsid w:val="00751881"/>
    <w:rsid w:val="0075484E"/>
    <w:rsid w:val="00755199"/>
    <w:rsid w:val="007601B3"/>
    <w:rsid w:val="0076113E"/>
    <w:rsid w:val="00764CCE"/>
    <w:rsid w:val="00767213"/>
    <w:rsid w:val="00773DC4"/>
    <w:rsid w:val="00776F25"/>
    <w:rsid w:val="00782D8E"/>
    <w:rsid w:val="007837C7"/>
    <w:rsid w:val="007862E2"/>
    <w:rsid w:val="00787E14"/>
    <w:rsid w:val="00792770"/>
    <w:rsid w:val="00797CEE"/>
    <w:rsid w:val="00797E14"/>
    <w:rsid w:val="007A05AC"/>
    <w:rsid w:val="007A183B"/>
    <w:rsid w:val="007A51D9"/>
    <w:rsid w:val="007B149C"/>
    <w:rsid w:val="007C0B18"/>
    <w:rsid w:val="007C222A"/>
    <w:rsid w:val="007C2EF2"/>
    <w:rsid w:val="007C3BC8"/>
    <w:rsid w:val="007C4779"/>
    <w:rsid w:val="007C51DD"/>
    <w:rsid w:val="007C52AF"/>
    <w:rsid w:val="007E0620"/>
    <w:rsid w:val="007E0821"/>
    <w:rsid w:val="007E264A"/>
    <w:rsid w:val="007E2E1A"/>
    <w:rsid w:val="007E4883"/>
    <w:rsid w:val="007E548D"/>
    <w:rsid w:val="007E6943"/>
    <w:rsid w:val="007F0AA5"/>
    <w:rsid w:val="007F20CE"/>
    <w:rsid w:val="007F4DC3"/>
    <w:rsid w:val="007F72E1"/>
    <w:rsid w:val="008016A0"/>
    <w:rsid w:val="00803EA1"/>
    <w:rsid w:val="00805A8C"/>
    <w:rsid w:val="00806506"/>
    <w:rsid w:val="0081079F"/>
    <w:rsid w:val="00811F16"/>
    <w:rsid w:val="00814208"/>
    <w:rsid w:val="008165F9"/>
    <w:rsid w:val="00817FB2"/>
    <w:rsid w:val="00825DCB"/>
    <w:rsid w:val="00830043"/>
    <w:rsid w:val="00832F54"/>
    <w:rsid w:val="00834DE3"/>
    <w:rsid w:val="0083540A"/>
    <w:rsid w:val="00842FC0"/>
    <w:rsid w:val="008439D8"/>
    <w:rsid w:val="008440E1"/>
    <w:rsid w:val="00845A19"/>
    <w:rsid w:val="008576A8"/>
    <w:rsid w:val="008609A4"/>
    <w:rsid w:val="00864238"/>
    <w:rsid w:val="008664ED"/>
    <w:rsid w:val="0086772D"/>
    <w:rsid w:val="008703ED"/>
    <w:rsid w:val="008751B4"/>
    <w:rsid w:val="00876ABB"/>
    <w:rsid w:val="00886724"/>
    <w:rsid w:val="00887CFE"/>
    <w:rsid w:val="0089177D"/>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4D23"/>
    <w:rsid w:val="00925D29"/>
    <w:rsid w:val="00926CC2"/>
    <w:rsid w:val="009300B3"/>
    <w:rsid w:val="00930436"/>
    <w:rsid w:val="0093141D"/>
    <w:rsid w:val="00931710"/>
    <w:rsid w:val="00933EDB"/>
    <w:rsid w:val="00934476"/>
    <w:rsid w:val="009350CE"/>
    <w:rsid w:val="009436E5"/>
    <w:rsid w:val="00943939"/>
    <w:rsid w:val="00946BC1"/>
    <w:rsid w:val="00950C93"/>
    <w:rsid w:val="009518A0"/>
    <w:rsid w:val="0095458B"/>
    <w:rsid w:val="00954AEC"/>
    <w:rsid w:val="00955B10"/>
    <w:rsid w:val="00962CB2"/>
    <w:rsid w:val="00964709"/>
    <w:rsid w:val="00965FE1"/>
    <w:rsid w:val="009661B0"/>
    <w:rsid w:val="00966569"/>
    <w:rsid w:val="009669EC"/>
    <w:rsid w:val="00967CC9"/>
    <w:rsid w:val="00972AAC"/>
    <w:rsid w:val="00975516"/>
    <w:rsid w:val="00977BBB"/>
    <w:rsid w:val="00980D07"/>
    <w:rsid w:val="00985517"/>
    <w:rsid w:val="00985612"/>
    <w:rsid w:val="009A0FD5"/>
    <w:rsid w:val="009A60CC"/>
    <w:rsid w:val="009B43C2"/>
    <w:rsid w:val="009B4D86"/>
    <w:rsid w:val="009B7330"/>
    <w:rsid w:val="009C0ACC"/>
    <w:rsid w:val="009C38E7"/>
    <w:rsid w:val="009C6E39"/>
    <w:rsid w:val="009C7D1D"/>
    <w:rsid w:val="009D11CF"/>
    <w:rsid w:val="009D5316"/>
    <w:rsid w:val="009D6008"/>
    <w:rsid w:val="009D725A"/>
    <w:rsid w:val="009E5F43"/>
    <w:rsid w:val="009E76FD"/>
    <w:rsid w:val="009E7C72"/>
    <w:rsid w:val="009E7DAD"/>
    <w:rsid w:val="009F139E"/>
    <w:rsid w:val="009F3C91"/>
    <w:rsid w:val="009F567F"/>
    <w:rsid w:val="009F751D"/>
    <w:rsid w:val="00A04AFF"/>
    <w:rsid w:val="00A10B08"/>
    <w:rsid w:val="00A11091"/>
    <w:rsid w:val="00A128F5"/>
    <w:rsid w:val="00A14211"/>
    <w:rsid w:val="00A172D8"/>
    <w:rsid w:val="00A22EF1"/>
    <w:rsid w:val="00A24190"/>
    <w:rsid w:val="00A27224"/>
    <w:rsid w:val="00A32754"/>
    <w:rsid w:val="00A3289E"/>
    <w:rsid w:val="00A352A5"/>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C6A5F"/>
    <w:rsid w:val="00AD578E"/>
    <w:rsid w:val="00AD745A"/>
    <w:rsid w:val="00AE052B"/>
    <w:rsid w:val="00AE26F4"/>
    <w:rsid w:val="00AE4484"/>
    <w:rsid w:val="00AE4A63"/>
    <w:rsid w:val="00AE55BF"/>
    <w:rsid w:val="00AE57F7"/>
    <w:rsid w:val="00AF188F"/>
    <w:rsid w:val="00AF1E1C"/>
    <w:rsid w:val="00AF3B71"/>
    <w:rsid w:val="00AF5EB7"/>
    <w:rsid w:val="00AF6208"/>
    <w:rsid w:val="00AF70FE"/>
    <w:rsid w:val="00B007E9"/>
    <w:rsid w:val="00B04F39"/>
    <w:rsid w:val="00B0749F"/>
    <w:rsid w:val="00B11C00"/>
    <w:rsid w:val="00B13B51"/>
    <w:rsid w:val="00B250D5"/>
    <w:rsid w:val="00B26CFB"/>
    <w:rsid w:val="00B32D49"/>
    <w:rsid w:val="00B34C42"/>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66EBD"/>
    <w:rsid w:val="00B701C2"/>
    <w:rsid w:val="00B71D9F"/>
    <w:rsid w:val="00B73D08"/>
    <w:rsid w:val="00B74682"/>
    <w:rsid w:val="00B77417"/>
    <w:rsid w:val="00B7795F"/>
    <w:rsid w:val="00B843DF"/>
    <w:rsid w:val="00B875EA"/>
    <w:rsid w:val="00B87EBB"/>
    <w:rsid w:val="00B903AC"/>
    <w:rsid w:val="00B91C47"/>
    <w:rsid w:val="00B92E1A"/>
    <w:rsid w:val="00B92FD5"/>
    <w:rsid w:val="00B93EC9"/>
    <w:rsid w:val="00B94AB5"/>
    <w:rsid w:val="00B95CD3"/>
    <w:rsid w:val="00BA135A"/>
    <w:rsid w:val="00BA1E62"/>
    <w:rsid w:val="00BA57CA"/>
    <w:rsid w:val="00BA633E"/>
    <w:rsid w:val="00BB0412"/>
    <w:rsid w:val="00BB39E9"/>
    <w:rsid w:val="00BC02B0"/>
    <w:rsid w:val="00BC0F51"/>
    <w:rsid w:val="00BC3276"/>
    <w:rsid w:val="00BC740F"/>
    <w:rsid w:val="00BD0CC3"/>
    <w:rsid w:val="00BD12AC"/>
    <w:rsid w:val="00BD34F9"/>
    <w:rsid w:val="00BD57B1"/>
    <w:rsid w:val="00BD64D2"/>
    <w:rsid w:val="00BE4B38"/>
    <w:rsid w:val="00BE4D1B"/>
    <w:rsid w:val="00BF7D26"/>
    <w:rsid w:val="00C01F37"/>
    <w:rsid w:val="00C02D53"/>
    <w:rsid w:val="00C04BF5"/>
    <w:rsid w:val="00C04DC6"/>
    <w:rsid w:val="00C05B60"/>
    <w:rsid w:val="00C126DD"/>
    <w:rsid w:val="00C127F6"/>
    <w:rsid w:val="00C13B00"/>
    <w:rsid w:val="00C145B6"/>
    <w:rsid w:val="00C20CA4"/>
    <w:rsid w:val="00C214D0"/>
    <w:rsid w:val="00C26256"/>
    <w:rsid w:val="00C27811"/>
    <w:rsid w:val="00C35252"/>
    <w:rsid w:val="00C36420"/>
    <w:rsid w:val="00C36C06"/>
    <w:rsid w:val="00C37707"/>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447"/>
    <w:rsid w:val="00C827E0"/>
    <w:rsid w:val="00C8643C"/>
    <w:rsid w:val="00C86FC3"/>
    <w:rsid w:val="00C929C3"/>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2413"/>
    <w:rsid w:val="00CF327B"/>
    <w:rsid w:val="00D043A7"/>
    <w:rsid w:val="00D121A1"/>
    <w:rsid w:val="00D15489"/>
    <w:rsid w:val="00D15C2B"/>
    <w:rsid w:val="00D15D57"/>
    <w:rsid w:val="00D15E46"/>
    <w:rsid w:val="00D17AE2"/>
    <w:rsid w:val="00D17C81"/>
    <w:rsid w:val="00D17F2C"/>
    <w:rsid w:val="00D205FF"/>
    <w:rsid w:val="00D22BA9"/>
    <w:rsid w:val="00D23618"/>
    <w:rsid w:val="00D26468"/>
    <w:rsid w:val="00D32097"/>
    <w:rsid w:val="00D32CB4"/>
    <w:rsid w:val="00D35E98"/>
    <w:rsid w:val="00D3620C"/>
    <w:rsid w:val="00D40B0B"/>
    <w:rsid w:val="00D40FCB"/>
    <w:rsid w:val="00D441A9"/>
    <w:rsid w:val="00D45FD7"/>
    <w:rsid w:val="00D4768F"/>
    <w:rsid w:val="00D47D23"/>
    <w:rsid w:val="00D50863"/>
    <w:rsid w:val="00D518CA"/>
    <w:rsid w:val="00D53C43"/>
    <w:rsid w:val="00D55275"/>
    <w:rsid w:val="00D56465"/>
    <w:rsid w:val="00D56A5F"/>
    <w:rsid w:val="00D60A8B"/>
    <w:rsid w:val="00D63F57"/>
    <w:rsid w:val="00D64441"/>
    <w:rsid w:val="00D71DAC"/>
    <w:rsid w:val="00D74E12"/>
    <w:rsid w:val="00D801C7"/>
    <w:rsid w:val="00D82FAF"/>
    <w:rsid w:val="00D87F0D"/>
    <w:rsid w:val="00D9033D"/>
    <w:rsid w:val="00D92185"/>
    <w:rsid w:val="00D936ED"/>
    <w:rsid w:val="00D95D58"/>
    <w:rsid w:val="00D976A5"/>
    <w:rsid w:val="00D97D81"/>
    <w:rsid w:val="00DA176C"/>
    <w:rsid w:val="00DA42FF"/>
    <w:rsid w:val="00DB24A2"/>
    <w:rsid w:val="00DB4026"/>
    <w:rsid w:val="00DB4F7D"/>
    <w:rsid w:val="00DB5BC6"/>
    <w:rsid w:val="00DB66D3"/>
    <w:rsid w:val="00DB7665"/>
    <w:rsid w:val="00DC1553"/>
    <w:rsid w:val="00DC2268"/>
    <w:rsid w:val="00DD4318"/>
    <w:rsid w:val="00DD43B0"/>
    <w:rsid w:val="00DD5520"/>
    <w:rsid w:val="00DD7378"/>
    <w:rsid w:val="00DE27BC"/>
    <w:rsid w:val="00DE45F1"/>
    <w:rsid w:val="00DE5650"/>
    <w:rsid w:val="00DE6127"/>
    <w:rsid w:val="00DF0630"/>
    <w:rsid w:val="00DF0687"/>
    <w:rsid w:val="00DF2ACA"/>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242B"/>
    <w:rsid w:val="00EA2B3C"/>
    <w:rsid w:val="00EB0DA4"/>
    <w:rsid w:val="00EB3575"/>
    <w:rsid w:val="00EB3857"/>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EF6FC3"/>
    <w:rsid w:val="00F0507B"/>
    <w:rsid w:val="00F06A51"/>
    <w:rsid w:val="00F06E35"/>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43DC4"/>
    <w:rsid w:val="00F558B4"/>
    <w:rsid w:val="00F55A37"/>
    <w:rsid w:val="00F57840"/>
    <w:rsid w:val="00F602C3"/>
    <w:rsid w:val="00F60A30"/>
    <w:rsid w:val="00F611EB"/>
    <w:rsid w:val="00F64394"/>
    <w:rsid w:val="00F726B8"/>
    <w:rsid w:val="00F75200"/>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348B"/>
    <w:rsid w:val="00FC4BB5"/>
    <w:rsid w:val="00FD21BC"/>
    <w:rsid w:val="00FD304B"/>
    <w:rsid w:val="00FF7807"/>
    <w:rsid w:val="00FF7E44"/>
    <w:rsid w:val="04D95BC6"/>
    <w:rsid w:val="15862A52"/>
    <w:rsid w:val="3F4E0655"/>
    <w:rsid w:val="48D706B8"/>
    <w:rsid w:val="73560BC1"/>
    <w:rsid w:val="AFBF0F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40"/>
    <w:qFormat/>
    <w:uiPriority w:val="0"/>
    <w:pPr>
      <w:numPr>
        <w:ilvl w:val="1"/>
      </w:numPr>
      <w:pBdr>
        <w:top w:val="none" w:color="auto" w:sz="0" w:space="0"/>
      </w:pBdr>
      <w:spacing w:before="180"/>
      <w:outlineLvl w:val="1"/>
    </w:pPr>
    <w:rPr>
      <w:sz w:val="24"/>
      <w:szCs w:val="32"/>
    </w:rPr>
  </w:style>
  <w:style w:type="paragraph" w:styleId="4">
    <w:name w:val="heading 3"/>
    <w:basedOn w:val="3"/>
    <w:next w:val="1"/>
    <w:link w:val="41"/>
    <w:qFormat/>
    <w:uiPriority w:val="0"/>
    <w:pPr>
      <w:numPr>
        <w:ilvl w:val="2"/>
      </w:numPr>
      <w:spacing w:before="120"/>
      <w:outlineLvl w:val="2"/>
    </w:pPr>
    <w:rPr>
      <w:sz w:val="22"/>
      <w:szCs w:val="28"/>
      <w:u w:val="single"/>
    </w:rPr>
  </w:style>
  <w:style w:type="paragraph" w:styleId="5">
    <w:name w:val="heading 4"/>
    <w:basedOn w:val="4"/>
    <w:next w:val="1"/>
    <w:link w:val="42"/>
    <w:qFormat/>
    <w:uiPriority w:val="0"/>
    <w:pPr>
      <w:numPr>
        <w:ilvl w:val="3"/>
      </w:numPr>
      <w:outlineLvl w:val="3"/>
    </w:pPr>
    <w:rPr>
      <w:sz w:val="24"/>
      <w:szCs w:val="24"/>
    </w:rPr>
  </w:style>
  <w:style w:type="paragraph" w:styleId="6">
    <w:name w:val="heading 5"/>
    <w:basedOn w:val="5"/>
    <w:next w:val="1"/>
    <w:link w:val="43"/>
    <w:qFormat/>
    <w:uiPriority w:val="0"/>
    <w:pPr>
      <w:numPr>
        <w:ilvl w:val="4"/>
      </w:numPr>
      <w:outlineLvl w:val="4"/>
    </w:pPr>
    <w:rPr>
      <w:sz w:val="22"/>
      <w:szCs w:val="22"/>
    </w:rPr>
  </w:style>
  <w:style w:type="paragraph" w:styleId="7">
    <w:name w:val="heading 6"/>
    <w:basedOn w:val="1"/>
    <w:next w:val="1"/>
    <w:link w:val="44"/>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5"/>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6"/>
    <w:qFormat/>
    <w:uiPriority w:val="0"/>
    <w:pPr>
      <w:numPr>
        <w:ilvl w:val="7"/>
      </w:numPr>
      <w:outlineLvl w:val="7"/>
    </w:pPr>
  </w:style>
  <w:style w:type="paragraph" w:styleId="10">
    <w:name w:val="heading 9"/>
    <w:basedOn w:val="9"/>
    <w:next w:val="1"/>
    <w:link w:val="47"/>
    <w:qFormat/>
    <w:uiPriority w:val="0"/>
    <w:pPr>
      <w:numPr>
        <w:ilvl w:val="8"/>
      </w:numPr>
      <w:outlineLvl w:val="8"/>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8"/>
    <w:semiHidden/>
    <w:unhideWhenUsed/>
    <w:qFormat/>
    <w:uiPriority w:val="99"/>
    <w:pPr>
      <w:spacing w:after="0" w:line="240" w:lineRule="auto"/>
    </w:pPr>
    <w:rPr>
      <w:rFonts w:ascii="Tahoma" w:hAnsi="Tahoma" w:cs="Tahoma"/>
      <w:sz w:val="16"/>
      <w:szCs w:val="16"/>
    </w:rPr>
  </w:style>
  <w:style w:type="paragraph" w:styleId="12">
    <w:name w:val="annotation text"/>
    <w:basedOn w:val="1"/>
    <w:link w:val="50"/>
    <w:unhideWhenUsed/>
    <w:qFormat/>
    <w:uiPriority w:val="0"/>
    <w:rPr>
      <w:szCs w:val="20"/>
    </w:rPr>
  </w:style>
  <w:style w:type="paragraph" w:styleId="13">
    <w:name w:val="Body Text"/>
    <w:basedOn w:val="1"/>
    <w:link w:val="71"/>
    <w:semiHidden/>
    <w:unhideWhenUsed/>
    <w:qFormat/>
    <w:uiPriority w:val="99"/>
    <w:pPr>
      <w:spacing w:after="120"/>
    </w:pPr>
  </w:style>
  <w:style w:type="paragraph" w:styleId="14">
    <w:name w:val="List 2"/>
    <w:basedOn w:val="1"/>
    <w:semiHidden/>
    <w:unhideWhenUsed/>
    <w:qFormat/>
    <w:uiPriority w:val="99"/>
    <w:pPr>
      <w:ind w:left="566" w:hanging="283"/>
      <w:contextualSpacing/>
    </w:pPr>
  </w:style>
  <w:style w:type="paragraph" w:styleId="15">
    <w:name w:val="Balloon Text"/>
    <w:basedOn w:val="1"/>
    <w:link w:val="36"/>
    <w:semiHidden/>
    <w:unhideWhenUsed/>
    <w:qFormat/>
    <w:uiPriority w:val="99"/>
    <w:pPr>
      <w:spacing w:after="0" w:line="240" w:lineRule="auto"/>
    </w:pPr>
    <w:rPr>
      <w:rFonts w:ascii="Tahoma" w:hAnsi="Tahoma" w:cs="Tahoma"/>
      <w:sz w:val="16"/>
      <w:szCs w:val="16"/>
    </w:rPr>
  </w:style>
  <w:style w:type="paragraph" w:styleId="16">
    <w:name w:val="footer"/>
    <w:basedOn w:val="1"/>
    <w:qFormat/>
    <w:uiPriority w:val="0"/>
    <w:pPr>
      <w:tabs>
        <w:tab w:val="center" w:pos="4703"/>
        <w:tab w:val="right" w:pos="9406"/>
      </w:tabs>
    </w:pPr>
  </w:style>
  <w:style w:type="paragraph" w:styleId="17">
    <w:name w:val="header"/>
    <w:basedOn w:val="1"/>
    <w:qFormat/>
    <w:uiPriority w:val="0"/>
    <w:pPr>
      <w:tabs>
        <w:tab w:val="center" w:pos="4703"/>
        <w:tab w:val="right" w:pos="9406"/>
      </w:tabs>
    </w:pPr>
  </w:style>
  <w:style w:type="paragraph" w:styleId="18">
    <w:name w:val="toc 1"/>
    <w:basedOn w:val="1"/>
    <w:next w:val="1"/>
    <w:semiHidden/>
    <w:qFormat/>
    <w:uiPriority w:val="0"/>
  </w:style>
  <w:style w:type="paragraph" w:styleId="19">
    <w:name w:val="List"/>
    <w:basedOn w:val="1"/>
    <w:qFormat/>
    <w:uiPriority w:val="0"/>
    <w:pPr>
      <w:ind w:left="283" w:hanging="283"/>
    </w:pPr>
  </w:style>
  <w:style w:type="paragraph" w:styleId="20">
    <w:name w:val="footnote text"/>
    <w:basedOn w:val="1"/>
    <w:semiHidden/>
    <w:qFormat/>
    <w:uiPriority w:val="0"/>
    <w:rPr>
      <w:szCs w:val="20"/>
    </w:rPr>
  </w:style>
  <w:style w:type="paragraph" w:styleId="21">
    <w:name w:val="table of figures"/>
    <w:basedOn w:val="13"/>
    <w:next w:val="1"/>
    <w:qFormat/>
    <w:uiPriority w:val="99"/>
    <w:pPr>
      <w:spacing w:line="259" w:lineRule="auto"/>
      <w:ind w:left="1701" w:hanging="1701"/>
    </w:pPr>
    <w:rPr>
      <w:rFonts w:eastAsiaTheme="minorHAnsi" w:cstheme="minorBidi"/>
      <w:b/>
      <w:lang w:eastAsia="zh-CN"/>
    </w:rPr>
  </w:style>
  <w:style w:type="paragraph" w:styleId="22">
    <w:name w:val="toc 2"/>
    <w:basedOn w:val="1"/>
    <w:next w:val="1"/>
    <w:semiHidden/>
    <w:qFormat/>
    <w:uiPriority w:val="0"/>
    <w:pPr>
      <w:ind w:left="200"/>
    </w:pPr>
  </w:style>
  <w:style w:type="paragraph" w:styleId="2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4">
    <w:name w:val="annotation subject"/>
    <w:basedOn w:val="12"/>
    <w:next w:val="12"/>
    <w:link w:val="51"/>
    <w:semiHidden/>
    <w:unhideWhenUsed/>
    <w:qFormat/>
    <w:uiPriority w:val="99"/>
    <w:rPr>
      <w:b/>
      <w:bCs/>
    </w:rPr>
  </w:style>
  <w:style w:type="table" w:styleId="26">
    <w:name w:val="Table Grid"/>
    <w:basedOn w:val="25"/>
    <w:qFormat/>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semiHidden/>
    <w:unhideWhenUsed/>
    <w:qFormat/>
    <w:uiPriority w:val="99"/>
    <w:rPr>
      <w:color w:val="800080"/>
      <w:u w:val="single"/>
    </w:rPr>
  </w:style>
  <w:style w:type="character" w:styleId="31">
    <w:name w:val="Hyperlink"/>
    <w:qFormat/>
    <w:uiPriority w:val="99"/>
    <w:rPr>
      <w:color w:val="0000FF"/>
      <w:u w:val="single"/>
    </w:rPr>
  </w:style>
  <w:style w:type="character" w:styleId="32">
    <w:name w:val="annotation reference"/>
    <w:unhideWhenUsed/>
    <w:qFormat/>
    <w:uiPriority w:val="0"/>
    <w:rPr>
      <w:sz w:val="16"/>
      <w:szCs w:val="16"/>
    </w:rPr>
  </w:style>
  <w:style w:type="character" w:styleId="33">
    <w:name w:val="footnote reference"/>
    <w:semiHidden/>
    <w:qFormat/>
    <w:uiPriority w:val="0"/>
    <w:rPr>
      <w:vertAlign w:val="superscript"/>
    </w:rPr>
  </w:style>
  <w:style w:type="paragraph" w:customStyle="1" w:styleId="34">
    <w:name w:val="Doc-title"/>
    <w:basedOn w:val="1"/>
    <w:next w:val="1"/>
    <w:link w:val="35"/>
    <w:qFormat/>
    <w:uiPriority w:val="0"/>
    <w:pPr>
      <w:spacing w:after="0" w:line="240" w:lineRule="auto"/>
      <w:ind w:left="1260" w:hanging="1260"/>
    </w:pPr>
    <w:rPr>
      <w:rFonts w:eastAsia="MS Mincho"/>
      <w:szCs w:val="24"/>
      <w:lang w:val="en-GB" w:eastAsia="en-GB"/>
    </w:rPr>
  </w:style>
  <w:style w:type="character" w:customStyle="1" w:styleId="35">
    <w:name w:val="Doc-title Char"/>
    <w:link w:val="34"/>
    <w:qFormat/>
    <w:uiPriority w:val="0"/>
    <w:rPr>
      <w:rFonts w:ascii="Arial" w:hAnsi="Arial" w:eastAsia="MS Mincho" w:cs="Times New Roman"/>
      <w:sz w:val="20"/>
      <w:szCs w:val="24"/>
      <w:lang w:val="en-GB" w:eastAsia="en-GB"/>
    </w:rPr>
  </w:style>
  <w:style w:type="character" w:customStyle="1" w:styleId="36">
    <w:name w:val="批注框文本 Char"/>
    <w:link w:val="15"/>
    <w:semiHidden/>
    <w:qFormat/>
    <w:uiPriority w:val="99"/>
    <w:rPr>
      <w:rFonts w:ascii="Tahoma" w:hAnsi="Tahoma" w:cs="Tahoma"/>
      <w:sz w:val="16"/>
      <w:szCs w:val="16"/>
    </w:rPr>
  </w:style>
  <w:style w:type="paragraph" w:styleId="37">
    <w:name w:val="List Paragraph"/>
    <w:basedOn w:val="1"/>
    <w:qFormat/>
    <w:uiPriority w:val="34"/>
    <w:pPr>
      <w:ind w:left="720"/>
      <w:contextualSpacing/>
    </w:pPr>
  </w:style>
  <w:style w:type="character" w:customStyle="1" w:styleId="38">
    <w:name w:val="文档结构图 Char"/>
    <w:link w:val="11"/>
    <w:semiHidden/>
    <w:qFormat/>
    <w:uiPriority w:val="99"/>
    <w:rPr>
      <w:rFonts w:ascii="Tahoma" w:hAnsi="Tahoma" w:cs="Tahoma"/>
      <w:sz w:val="16"/>
      <w:szCs w:val="16"/>
    </w:rPr>
  </w:style>
  <w:style w:type="character" w:customStyle="1" w:styleId="39">
    <w:name w:val="标题 1 Char"/>
    <w:link w:val="2"/>
    <w:qFormat/>
    <w:uiPriority w:val="0"/>
    <w:rPr>
      <w:rFonts w:ascii="Arial" w:hAnsi="Arial" w:eastAsia="Times New Roman" w:cs="Arial"/>
      <w:sz w:val="28"/>
      <w:szCs w:val="36"/>
      <w:lang w:eastAsia="zh-CN"/>
    </w:rPr>
  </w:style>
  <w:style w:type="character" w:customStyle="1" w:styleId="40">
    <w:name w:val="标题 2 Char"/>
    <w:link w:val="3"/>
    <w:qFormat/>
    <w:uiPriority w:val="0"/>
    <w:rPr>
      <w:rFonts w:ascii="Arial" w:hAnsi="Arial" w:eastAsia="Times New Roman" w:cs="Arial"/>
      <w:sz w:val="24"/>
      <w:szCs w:val="32"/>
      <w:lang w:eastAsia="zh-CN"/>
    </w:rPr>
  </w:style>
  <w:style w:type="character" w:customStyle="1" w:styleId="41">
    <w:name w:val="标题 3 Char"/>
    <w:link w:val="4"/>
    <w:qFormat/>
    <w:uiPriority w:val="0"/>
    <w:rPr>
      <w:rFonts w:ascii="Arial" w:hAnsi="Arial" w:eastAsia="Times New Roman" w:cs="Arial"/>
      <w:sz w:val="22"/>
      <w:szCs w:val="28"/>
      <w:u w:val="single"/>
      <w:lang w:eastAsia="zh-CN"/>
    </w:rPr>
  </w:style>
  <w:style w:type="character" w:customStyle="1" w:styleId="42">
    <w:name w:val="标题 4 Char"/>
    <w:link w:val="5"/>
    <w:qFormat/>
    <w:uiPriority w:val="0"/>
    <w:rPr>
      <w:rFonts w:ascii="Arial" w:hAnsi="Arial" w:eastAsia="Times New Roman" w:cs="Arial"/>
      <w:sz w:val="24"/>
      <w:szCs w:val="24"/>
      <w:u w:val="single"/>
      <w:lang w:eastAsia="zh-CN"/>
    </w:rPr>
  </w:style>
  <w:style w:type="character" w:customStyle="1" w:styleId="43">
    <w:name w:val="标题 5 Char"/>
    <w:link w:val="6"/>
    <w:qFormat/>
    <w:uiPriority w:val="0"/>
    <w:rPr>
      <w:rFonts w:ascii="Arial" w:hAnsi="Arial" w:eastAsia="Times New Roman" w:cs="Arial"/>
      <w:sz w:val="22"/>
      <w:szCs w:val="22"/>
      <w:u w:val="single"/>
      <w:lang w:eastAsia="zh-CN"/>
    </w:rPr>
  </w:style>
  <w:style w:type="character" w:customStyle="1" w:styleId="44">
    <w:name w:val="标题 6 Char"/>
    <w:link w:val="7"/>
    <w:qFormat/>
    <w:uiPriority w:val="0"/>
    <w:rPr>
      <w:rFonts w:ascii="Arial" w:hAnsi="Arial" w:eastAsia="Times New Roman" w:cs="Arial"/>
      <w:lang w:eastAsia="zh-CN"/>
    </w:rPr>
  </w:style>
  <w:style w:type="character" w:customStyle="1" w:styleId="45">
    <w:name w:val="标题 7 Char"/>
    <w:link w:val="8"/>
    <w:qFormat/>
    <w:uiPriority w:val="0"/>
    <w:rPr>
      <w:rFonts w:ascii="Arial" w:hAnsi="Arial" w:eastAsia="Times New Roman" w:cs="Arial"/>
      <w:lang w:eastAsia="zh-CN"/>
    </w:rPr>
  </w:style>
  <w:style w:type="character" w:customStyle="1" w:styleId="46">
    <w:name w:val="标题 8 Char"/>
    <w:link w:val="9"/>
    <w:qFormat/>
    <w:uiPriority w:val="0"/>
    <w:rPr>
      <w:rFonts w:ascii="Arial" w:hAnsi="Arial" w:eastAsia="Times New Roman" w:cs="Arial"/>
      <w:lang w:eastAsia="zh-CN"/>
    </w:rPr>
  </w:style>
  <w:style w:type="character" w:customStyle="1" w:styleId="47">
    <w:name w:val="标题 9 Char"/>
    <w:link w:val="10"/>
    <w:qFormat/>
    <w:uiPriority w:val="0"/>
    <w:rPr>
      <w:rFonts w:ascii="Arial" w:hAnsi="Arial" w:eastAsia="Times New Roman" w:cs="Arial"/>
      <w:lang w:eastAsia="zh-CN"/>
    </w:rPr>
  </w:style>
  <w:style w:type="paragraph" w:customStyle="1" w:styleId="48">
    <w:name w:val="3GPP_Header"/>
    <w:basedOn w:val="1"/>
    <w:link w:val="49"/>
    <w:qFormat/>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9">
    <w:name w:val="3GPP_Header Char"/>
    <w:link w:val="48"/>
    <w:qFormat/>
    <w:uiPriority w:val="0"/>
    <w:rPr>
      <w:rFonts w:ascii="Times New Roman" w:hAnsi="Times New Roman" w:eastAsia="Times New Roman" w:cs="Times New Roman"/>
      <w:b/>
      <w:sz w:val="24"/>
      <w:szCs w:val="20"/>
      <w:lang w:val="en-GB" w:eastAsia="zh-CN"/>
    </w:rPr>
  </w:style>
  <w:style w:type="character" w:customStyle="1" w:styleId="50">
    <w:name w:val="批注文字 Char"/>
    <w:basedOn w:val="27"/>
    <w:link w:val="12"/>
    <w:qFormat/>
    <w:uiPriority w:val="0"/>
  </w:style>
  <w:style w:type="character" w:customStyle="1" w:styleId="51">
    <w:name w:val="批注主题 Char"/>
    <w:link w:val="24"/>
    <w:semiHidden/>
    <w:qFormat/>
    <w:uiPriority w:val="99"/>
    <w:rPr>
      <w:b/>
      <w:bCs/>
    </w:rPr>
  </w:style>
  <w:style w:type="paragraph" w:customStyle="1" w:styleId="52">
    <w:name w:val="修订1"/>
    <w:hidden/>
    <w:semiHidden/>
    <w:qFormat/>
    <w:uiPriority w:val="99"/>
    <w:rPr>
      <w:rFonts w:ascii="Calibri" w:hAnsi="Calibri" w:eastAsia="Malgun Gothic" w:cs="Times New Roman"/>
      <w:sz w:val="22"/>
      <w:szCs w:val="22"/>
      <w:lang w:val="en-US" w:eastAsia="en-US" w:bidi="ar-SA"/>
    </w:rPr>
  </w:style>
  <w:style w:type="paragraph" w:customStyle="1" w:styleId="53">
    <w:name w:val="Doc-text2"/>
    <w:basedOn w:val="1"/>
    <w:link w:val="54"/>
    <w:qFormat/>
    <w:uiPriority w:val="0"/>
    <w:pPr>
      <w:tabs>
        <w:tab w:val="left" w:pos="1622"/>
      </w:tabs>
      <w:spacing w:after="0" w:line="240" w:lineRule="auto"/>
      <w:ind w:left="1622" w:hanging="363"/>
    </w:pPr>
    <w:rPr>
      <w:rFonts w:eastAsia="MS Mincho"/>
      <w:szCs w:val="24"/>
      <w:lang w:val="en-GB" w:eastAsia="en-GB"/>
    </w:rPr>
  </w:style>
  <w:style w:type="character" w:customStyle="1" w:styleId="54">
    <w:name w:val="Doc-text2 Char"/>
    <w:link w:val="53"/>
    <w:qFormat/>
    <w:uiPriority w:val="0"/>
    <w:rPr>
      <w:rFonts w:ascii="Arial" w:hAnsi="Arial" w:eastAsia="MS Mincho"/>
      <w:szCs w:val="24"/>
      <w:lang w:val="en-GB" w:eastAsia="en-GB" w:bidi="ar-SA"/>
    </w:rPr>
  </w:style>
  <w:style w:type="character" w:customStyle="1" w:styleId="55">
    <w:name w:val="msoins"/>
    <w:basedOn w:val="27"/>
    <w:qFormat/>
    <w:uiPriority w:val="0"/>
  </w:style>
  <w:style w:type="paragraph" w:customStyle="1" w:styleId="56">
    <w:name w:val="NO"/>
    <w:basedOn w:val="1"/>
    <w:link w:val="69"/>
    <w:qFormat/>
    <w:uiPriority w:val="0"/>
    <w:pPr>
      <w:keepLines/>
      <w:spacing w:after="180" w:line="240" w:lineRule="auto"/>
      <w:ind w:left="1135" w:hanging="851"/>
    </w:pPr>
    <w:rPr>
      <w:rFonts w:ascii="Times New Roman" w:hAnsi="Times New Roman" w:eastAsia="Times New Roman"/>
      <w:szCs w:val="20"/>
      <w:lang w:val="en-GB"/>
    </w:rPr>
  </w:style>
  <w:style w:type="paragraph" w:customStyle="1" w:styleId="57">
    <w:name w:val="B1"/>
    <w:basedOn w:val="19"/>
    <w:link w:val="58"/>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8">
    <w:name w:val="B1 Char"/>
    <w:link w:val="57"/>
    <w:qFormat/>
    <w:uiPriority w:val="0"/>
    <w:rPr>
      <w:lang w:val="en-GB" w:eastAsia="en-US" w:bidi="ar-SA"/>
    </w:rPr>
  </w:style>
  <w:style w:type="paragraph" w:customStyle="1" w:styleId="59">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60">
    <w:name w:val="PL Char"/>
    <w:link w:val="59"/>
    <w:qFormat/>
    <w:uiPriority w:val="0"/>
    <w:rPr>
      <w:rFonts w:ascii="Courier New" w:hAnsi="Courier New" w:eastAsia="Times New Roman"/>
      <w:sz w:val="16"/>
      <w:lang w:val="en-GB" w:eastAsia="ja-JP" w:bidi="ar-SA"/>
    </w:rPr>
  </w:style>
  <w:style w:type="paragraph" w:customStyle="1" w:styleId="61">
    <w:name w:val="TH"/>
    <w:basedOn w:val="1"/>
    <w:qFormat/>
    <w:uiPriority w:val="0"/>
    <w:pPr>
      <w:keepNext/>
      <w:keepLines/>
      <w:spacing w:before="60" w:after="180" w:line="240" w:lineRule="auto"/>
      <w:jc w:val="center"/>
    </w:pPr>
    <w:rPr>
      <w:rFonts w:eastAsia="Times New Roman"/>
      <w:b/>
      <w:szCs w:val="20"/>
      <w:lang w:val="en-GB"/>
    </w:rPr>
  </w:style>
  <w:style w:type="paragraph" w:customStyle="1" w:styleId="62">
    <w:name w:val="TF"/>
    <w:basedOn w:val="1"/>
    <w:qFormat/>
    <w:uiPriority w:val="0"/>
    <w:pPr>
      <w:keepLines/>
      <w:spacing w:after="240" w:line="240" w:lineRule="auto"/>
      <w:jc w:val="center"/>
    </w:pPr>
    <w:rPr>
      <w:rFonts w:eastAsia="Times New Roman"/>
      <w:b/>
      <w:szCs w:val="20"/>
      <w:lang w:val="en-GB"/>
    </w:rPr>
  </w:style>
  <w:style w:type="paragraph" w:customStyle="1" w:styleId="63">
    <w:name w:val="EmailDiscussion"/>
    <w:basedOn w:val="1"/>
    <w:next w:val="64"/>
    <w:link w:val="65"/>
    <w:qFormat/>
    <w:uiPriority w:val="0"/>
    <w:pPr>
      <w:numPr>
        <w:ilvl w:val="0"/>
        <w:numId w:val="2"/>
      </w:numPr>
      <w:tabs>
        <w:tab w:val="left" w:pos="1619"/>
        <w:tab w:val="clear" w:pos="3779"/>
      </w:tabs>
      <w:spacing w:before="40" w:after="0" w:line="240" w:lineRule="auto"/>
      <w:ind w:left="1619"/>
    </w:pPr>
    <w:rPr>
      <w:rFonts w:eastAsia="MS Mincho"/>
      <w:b/>
      <w:szCs w:val="24"/>
      <w:lang w:val="en-GB" w:eastAsia="en-GB"/>
    </w:rPr>
  </w:style>
  <w:style w:type="paragraph" w:customStyle="1" w:styleId="64">
    <w:name w:val="EmailDiscussion2"/>
    <w:basedOn w:val="1"/>
    <w:qFormat/>
    <w:uiPriority w:val="0"/>
    <w:pPr>
      <w:tabs>
        <w:tab w:val="left" w:pos="1622"/>
      </w:tabs>
      <w:spacing w:after="0" w:line="240" w:lineRule="auto"/>
      <w:ind w:left="1622" w:hanging="363"/>
    </w:pPr>
    <w:rPr>
      <w:rFonts w:eastAsia="MS Mincho"/>
      <w:szCs w:val="24"/>
      <w:lang w:val="en-GB" w:eastAsia="en-GB"/>
    </w:rPr>
  </w:style>
  <w:style w:type="character" w:customStyle="1" w:styleId="65">
    <w:name w:val="EmailDiscussion Char"/>
    <w:link w:val="63"/>
    <w:qFormat/>
    <w:uiPriority w:val="0"/>
    <w:rPr>
      <w:rFonts w:ascii="Arial" w:hAnsi="Arial" w:eastAsia="MS Mincho"/>
      <w:b/>
      <w:szCs w:val="24"/>
    </w:rPr>
  </w:style>
  <w:style w:type="paragraph" w:customStyle="1" w:styleId="66">
    <w:name w:val="Agreement"/>
    <w:basedOn w:val="1"/>
    <w:next w:val="53"/>
    <w:qFormat/>
    <w:uiPriority w:val="99"/>
    <w:pPr>
      <w:numPr>
        <w:ilvl w:val="0"/>
        <w:numId w:val="3"/>
      </w:numPr>
      <w:spacing w:before="60" w:after="0" w:line="240" w:lineRule="auto"/>
    </w:pPr>
    <w:rPr>
      <w:rFonts w:eastAsia="MS Mincho"/>
      <w:b/>
      <w:szCs w:val="24"/>
      <w:lang w:val="en-GB" w:eastAsia="en-GB"/>
    </w:rPr>
  </w:style>
  <w:style w:type="paragraph" w:customStyle="1" w:styleId="67">
    <w:name w:val="TAL"/>
    <w:basedOn w:val="1"/>
    <w:link w:val="68"/>
    <w:qFormat/>
    <w:uiPriority w:val="0"/>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68">
    <w:name w:val="TAL Car"/>
    <w:link w:val="67"/>
    <w:qFormat/>
    <w:uiPriority w:val="0"/>
    <w:rPr>
      <w:rFonts w:ascii="Arial" w:hAnsi="Arial" w:eastAsia="Times New Roman"/>
      <w:sz w:val="18"/>
      <w:lang w:eastAsia="ja-JP"/>
    </w:rPr>
  </w:style>
  <w:style w:type="character" w:customStyle="1" w:styleId="69">
    <w:name w:val="NO Char"/>
    <w:link w:val="56"/>
    <w:qFormat/>
    <w:uiPriority w:val="0"/>
    <w:rPr>
      <w:rFonts w:ascii="Times New Roman" w:hAnsi="Times New Roman" w:eastAsia="Times New Roman"/>
      <w:lang w:eastAsia="en-US"/>
    </w:rPr>
  </w:style>
  <w:style w:type="character" w:customStyle="1" w:styleId="70">
    <w:name w:val="Unresolved Mention1"/>
    <w:basedOn w:val="27"/>
    <w:semiHidden/>
    <w:unhideWhenUsed/>
    <w:qFormat/>
    <w:uiPriority w:val="99"/>
    <w:rPr>
      <w:color w:val="605E5C"/>
      <w:shd w:val="clear" w:color="auto" w:fill="E1DFDD"/>
    </w:rPr>
  </w:style>
  <w:style w:type="character" w:customStyle="1" w:styleId="71">
    <w:name w:val="正文文本 Char"/>
    <w:basedOn w:val="27"/>
    <w:link w:val="13"/>
    <w:semiHidden/>
    <w:qFormat/>
    <w:uiPriority w:val="99"/>
    <w:rPr>
      <w:rFonts w:ascii="Arial" w:hAnsi="Arial"/>
      <w:szCs w:val="22"/>
      <w:lang w:val="en-US" w:eastAsia="en-US"/>
    </w:rPr>
  </w:style>
  <w:style w:type="character" w:customStyle="1" w:styleId="72">
    <w:name w:val="B1 Char1"/>
    <w:qFormat/>
    <w:uiPriority w:val="0"/>
    <w:rPr>
      <w:rFonts w:eastAsia="Times New Roman"/>
      <w:lang w:val="en-GB" w:eastAsia="ja-JP"/>
    </w:rPr>
  </w:style>
  <w:style w:type="paragraph" w:customStyle="1" w:styleId="73">
    <w:name w:val="B2"/>
    <w:basedOn w:val="14"/>
    <w:link w:val="74"/>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szCs w:val="20"/>
      <w:lang w:val="en-GB" w:eastAsia="ja-JP"/>
    </w:rPr>
  </w:style>
  <w:style w:type="character" w:customStyle="1" w:styleId="74">
    <w:name w:val="B2 Char"/>
    <w:link w:val="73"/>
    <w:qFormat/>
    <w:uiPriority w:val="0"/>
    <w:rPr>
      <w:rFonts w:ascii="Times New Roman" w:hAnsi="Times New Roman" w:eastAsia="Times New Roman"/>
      <w:lang w:eastAsia="ja-JP"/>
    </w:rPr>
  </w:style>
  <w:style w:type="paragraph" w:customStyle="1" w:styleId="75">
    <w:name w:val="Proposal"/>
    <w:basedOn w:val="13"/>
    <w:link w:val="76"/>
    <w:qFormat/>
    <w:uiPriority w:val="0"/>
    <w:pPr>
      <w:numPr>
        <w:ilvl w:val="0"/>
        <w:numId w:val="4"/>
      </w:numPr>
      <w:tabs>
        <w:tab w:val="left" w:pos="1701"/>
      </w:tabs>
      <w:spacing w:line="259" w:lineRule="auto"/>
      <w:jc w:val="both"/>
    </w:pPr>
    <w:rPr>
      <w:rFonts w:eastAsiaTheme="minorHAnsi" w:cstheme="minorBidi"/>
      <w:b/>
      <w:bCs/>
      <w:lang w:eastAsia="zh-CN"/>
    </w:rPr>
  </w:style>
  <w:style w:type="character" w:customStyle="1" w:styleId="76">
    <w:name w:val="Proposal Char"/>
    <w:link w:val="75"/>
    <w:qFormat/>
    <w:locked/>
    <w:uiPriority w:val="0"/>
    <w:rPr>
      <w:rFonts w:ascii="Arial" w:hAnsi="Arial" w:eastAsiaTheme="minorHAnsi" w:cstheme="minorBidi"/>
      <w:b/>
      <w:bCs/>
      <w:szCs w:val="22"/>
      <w:lang w:val="en-US" w:eastAsia="zh-CN"/>
    </w:rPr>
  </w:style>
  <w:style w:type="paragraph" w:customStyle="1" w:styleId="77">
    <w:name w:val="CR Cover Page"/>
    <w:link w:val="78"/>
    <w:qFormat/>
    <w:uiPriority w:val="0"/>
    <w:pPr>
      <w:spacing w:after="120"/>
    </w:pPr>
    <w:rPr>
      <w:rFonts w:ascii="Arial" w:hAnsi="Arial" w:cs="Times New Roman" w:eastAsiaTheme="minorEastAsia"/>
      <w:lang w:val="en-GB" w:eastAsia="en-US" w:bidi="ar-SA"/>
    </w:rPr>
  </w:style>
  <w:style w:type="character" w:customStyle="1" w:styleId="78">
    <w:name w:val="CR Cover Page Zchn"/>
    <w:link w:val="77"/>
    <w:qFormat/>
    <w:uiPriority w:val="0"/>
    <w:rPr>
      <w:rFonts w:ascii="Arial" w:hAnsi="Arial" w:eastAsiaTheme="minorEastAsia"/>
      <w:lang w:val="en-GB" w:eastAsia="en-US"/>
    </w:rPr>
  </w:style>
  <w:style w:type="paragraph" w:customStyle="1" w:styleId="79">
    <w:name w:val="TAN"/>
    <w:basedOn w:val="67"/>
    <w:link w:val="80"/>
    <w:qFormat/>
    <w:uiPriority w:val="0"/>
    <w:pPr>
      <w:ind w:left="851" w:hanging="851"/>
    </w:pPr>
  </w:style>
  <w:style w:type="character" w:customStyle="1" w:styleId="80">
    <w:name w:val="TAN Char"/>
    <w:link w:val="79"/>
    <w:qFormat/>
    <w:locked/>
    <w:uiPriority w:val="0"/>
    <w:rPr>
      <w:rFonts w:ascii="Arial" w:hAnsi="Arial" w:eastAsia="Times New Roman"/>
      <w:sz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7</Pages>
  <Words>2079</Words>
  <Characters>11855</Characters>
  <Lines>98</Lines>
  <Paragraphs>27</Paragraphs>
  <TotalTime>4</TotalTime>
  <ScaleCrop>false</ScaleCrop>
  <LinksUpToDate>false</LinksUpToDate>
  <CharactersWithSpaces>13907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2024-03-01T06:01:00Z</dcterms:created>
  <dc:creator>Martin VAN DER ZEE</dc:creator>
  <cp:lastModifiedBy>ZTE_Wenting</cp:lastModifiedBy>
  <cp:lastPrinted>2009-10-21T16:47:00Z</cp:lastPrinted>
  <dcterms:modified xsi:type="dcterms:W3CDTF">2024-03-04T01:14:52Z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2052-11.8.2.10393</vt:lpwstr>
  </property>
  <property fmtid="{D5CDD505-2E9C-101B-9397-08002B2CF9AE}" pid="4" name="ICV">
    <vt:lpwstr>6194D8CF23BF7476638BE06528DE00CB_42</vt:lpwstr>
  </property>
  <property fmtid="{D5CDD505-2E9C-101B-9397-08002B2CF9AE}" pid="5" name="MSIP_Label_83bcef13-7cac-433f-ba1d-47a323951816_Enabled">
    <vt:lpwstr>true</vt:lpwstr>
  </property>
  <property fmtid="{D5CDD505-2E9C-101B-9397-08002B2CF9AE}" pid="6" name="MSIP_Label_83bcef13-7cac-433f-ba1d-47a323951816_SetDate">
    <vt:lpwstr>2024-02-29T16:50:17Z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aba16f33-fcb2-4ae2-ad92-e6e1bbcac6de</vt:lpwstr>
  </property>
  <property fmtid="{D5CDD505-2E9C-101B-9397-08002B2CF9AE}" pid="11" name="MSIP_Label_83bcef13-7cac-433f-ba1d-47a323951816_ContentBits">
    <vt:lpwstr>0</vt:lpwstr>
  </property>
</Properties>
</file>