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6310C6"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310C6"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6310C6"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commentRangeStart w:id="3"/>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commentRangeEnd w:id="3"/>
            <w:r w:rsidR="006310C6">
              <w:rPr>
                <w:rStyle w:val="CommentReference"/>
                <w:rFonts w:ascii="Times New Roman" w:hAnsi="Times New Roman"/>
              </w:rPr>
              <w:commentReference w:id="3"/>
            </w:r>
            <w:r w:rsidR="00BB623F">
              <w:rPr>
                <w:noProof/>
              </w:rPr>
              <w:t>;</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433C8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4" w:name="_Toc29239849"/>
            <w:bookmarkStart w:id="5" w:name="_Toc37296208"/>
            <w:bookmarkStart w:id="6" w:name="_Toc46490335"/>
            <w:bookmarkStart w:id="7" w:name="_Toc52752030"/>
            <w:bookmarkStart w:id="8"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9" w:name="_Toc156129606"/>
      <w:r w:rsidRPr="0095250E">
        <w:rPr>
          <w:rFonts w:eastAsia="MS Mincho"/>
        </w:rPr>
        <w:t>3</w:t>
      </w:r>
      <w:r w:rsidRPr="0095250E">
        <w:rPr>
          <w:rFonts w:eastAsia="MS Mincho"/>
        </w:rPr>
        <w:tab/>
        <w:t>Definitions, symbols and abbreviations</w:t>
      </w:r>
      <w:bookmarkEnd w:id="9"/>
    </w:p>
    <w:p w14:paraId="44BC693D" w14:textId="77777777" w:rsidR="0046050D" w:rsidRPr="0095250E" w:rsidRDefault="0046050D" w:rsidP="0046050D">
      <w:pPr>
        <w:pStyle w:val="Heading2"/>
        <w:rPr>
          <w:rFonts w:eastAsia="MS Mincho"/>
        </w:rPr>
      </w:pPr>
      <w:bookmarkStart w:id="10" w:name="_Toc60776686"/>
      <w:bookmarkStart w:id="11" w:name="_Toc156129607"/>
      <w:r w:rsidRPr="0095250E">
        <w:rPr>
          <w:rFonts w:eastAsia="MS Mincho"/>
        </w:rPr>
        <w:t>3.1</w:t>
      </w:r>
      <w:r w:rsidRPr="0095250E">
        <w:rPr>
          <w:rFonts w:eastAsia="MS Mincho"/>
        </w:rPr>
        <w:tab/>
        <w:t>Definitions</w:t>
      </w:r>
      <w:bookmarkEnd w:id="10"/>
      <w:bookmarkEnd w:id="11"/>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2" w:author="Linhai He" w:date="2024-02-04T16:18:00Z"/>
          <w:rFonts w:eastAsia="SimSun"/>
          <w:b/>
          <w:bCs/>
          <w:lang w:eastAsia="ja-JP"/>
        </w:rPr>
      </w:pPr>
      <w:ins w:id="13" w:author="Linhai He" w:date="2024-02-04T16:18:00Z">
        <w:r w:rsidRPr="009D18DA">
          <w:rPr>
            <w:rFonts w:eastAsia="SimSun"/>
            <w:b/>
            <w:bCs/>
            <w:lang w:eastAsia="ja-JP"/>
          </w:rPr>
          <w:t xml:space="preserve">2Rx </w:t>
        </w:r>
      </w:ins>
      <w:ins w:id="14" w:author="Linhai He" w:date="2024-02-08T11:03:00Z">
        <w:r w:rsidRPr="009D18DA">
          <w:rPr>
            <w:rFonts w:eastAsia="SimSun"/>
            <w:b/>
            <w:bCs/>
            <w:lang w:eastAsia="ja-JP"/>
          </w:rPr>
          <w:t xml:space="preserve">XR </w:t>
        </w:r>
      </w:ins>
      <w:ins w:id="15" w:author="Linhai He" w:date="2024-02-04T16:18:00Z">
        <w:r w:rsidRPr="009D18DA">
          <w:rPr>
            <w:rFonts w:eastAsia="SimSun"/>
            <w:b/>
            <w:bCs/>
            <w:lang w:eastAsia="ja-JP"/>
          </w:rPr>
          <w:t xml:space="preserve">UE: </w:t>
        </w:r>
      </w:ins>
      <w:commentRangeStart w:id="16"/>
      <w:ins w:id="17" w:author="Linhai He" w:date="2024-02-08T11:03:00Z">
        <w:r w:rsidRPr="009D18DA">
          <w:rPr>
            <w:rFonts w:eastAsia="SimSun"/>
            <w:lang w:eastAsia="ja-JP"/>
          </w:rPr>
          <w:t>A</w:t>
        </w:r>
      </w:ins>
      <w:commentRangeEnd w:id="16"/>
      <w:r w:rsidR="003C4215">
        <w:rPr>
          <w:rStyle w:val="CommentReference"/>
        </w:rPr>
        <w:commentReference w:id="16"/>
      </w:r>
      <w:ins w:id="18" w:author="Linhai He" w:date="2024-02-08T11:03:00Z">
        <w:r w:rsidRPr="009D18DA">
          <w:rPr>
            <w:rFonts w:eastAsia="SimSun"/>
            <w:lang w:eastAsia="ja-JP"/>
          </w:rPr>
          <w:t xml:space="preserve"> </w:t>
        </w:r>
      </w:ins>
      <w:ins w:id="19" w:author="Linhai He" w:date="2024-02-12T15:03:00Z">
        <w:r w:rsidRPr="009D18DA">
          <w:rPr>
            <w:rFonts w:eastAsia="SimSun"/>
            <w:lang w:eastAsia="ja-JP"/>
          </w:rPr>
          <w:t xml:space="preserve">XR </w:t>
        </w:r>
      </w:ins>
      <w:ins w:id="20" w:author="Linhai He" w:date="2024-02-04T16:18:00Z">
        <w:r w:rsidRPr="009D18DA">
          <w:rPr>
            <w:rFonts w:eastAsia="SimSun"/>
          </w:rPr>
          <w:t xml:space="preserve">UE that is not (e)RedCap </w:t>
        </w:r>
      </w:ins>
      <w:ins w:id="21" w:author="Linhai He" w:date="2024-02-08T11:03:00Z">
        <w:r w:rsidRPr="009D18DA">
          <w:rPr>
            <w:rFonts w:eastAsia="SimSun"/>
          </w:rPr>
          <w:t>and</w:t>
        </w:r>
      </w:ins>
      <w:ins w:id="22" w:author="Linhai He" w:date="2024-03-03T11:08:00Z">
        <w:r w:rsidRPr="009D18DA">
          <w:rPr>
            <w:rFonts w:eastAsia="SimSun"/>
          </w:rPr>
          <w:t xml:space="preserve"> is equipped</w:t>
        </w:r>
      </w:ins>
      <w:ins w:id="23" w:author="Linhai He" w:date="2024-02-04T16:18:00Z">
        <w:r w:rsidRPr="009D18DA">
          <w:rPr>
            <w:rFonts w:eastAsia="SimSun"/>
          </w:rPr>
          <w:t xml:space="preserve"> </w:t>
        </w:r>
      </w:ins>
      <w:ins w:id="24" w:author="Linhai He" w:date="2024-03-03T11:08:00Z">
        <w:r w:rsidRPr="009D18DA">
          <w:rPr>
            <w:rFonts w:eastAsia="SimSun"/>
          </w:rPr>
          <w:t xml:space="preserve">with </w:t>
        </w:r>
      </w:ins>
      <w:ins w:id="25" w:author="Linhai He" w:date="2024-02-04T16:18:00Z">
        <w:r w:rsidRPr="009D18DA">
          <w:rPr>
            <w:rFonts w:eastAsia="SimSun"/>
          </w:rPr>
          <w:t>only two Rx antenna</w:t>
        </w:r>
      </w:ins>
      <w:ins w:id="26" w:author="Linhai He" w:date="2024-03-03T11:09:00Z">
        <w:r w:rsidRPr="009D18DA">
          <w:rPr>
            <w:rFonts w:eastAsia="SimSun"/>
          </w:rPr>
          <w:t xml:space="preserve"> port</w:t>
        </w:r>
      </w:ins>
      <w:ins w:id="27" w:author="Linhai He" w:date="2024-02-04T16:18:00Z">
        <w:r w:rsidRPr="009D18DA">
          <w:rPr>
            <w:rFonts w:eastAsia="SimSun"/>
          </w:rPr>
          <w:t xml:space="preserve">s in frequency bands where 4Rx </w:t>
        </w:r>
      </w:ins>
      <w:ins w:id="28" w:author="Linhai He" w:date="2024-03-03T11:09:00Z">
        <w:r w:rsidRPr="009D18DA">
          <w:rPr>
            <w:rFonts w:eastAsia="SimSun"/>
          </w:rPr>
          <w:t>antenna ports are</w:t>
        </w:r>
      </w:ins>
      <w:ins w:id="29" w:author="Linhai He" w:date="2024-02-04T16:18:00Z">
        <w:r w:rsidRPr="009D18DA">
          <w:rPr>
            <w:rFonts w:eastAsia="SimSun"/>
          </w:rPr>
          <w:t xml:space="preserve"> mandated</w:t>
        </w:r>
      </w:ins>
      <w:ins w:id="30" w:author="Linhai He" w:date="2024-02-08T11:14:00Z">
        <w:r w:rsidRPr="009D18DA">
          <w:rPr>
            <w:rFonts w:eastAsia="SimSun"/>
          </w:rPr>
          <w:t xml:space="preserve"> </w:t>
        </w:r>
      </w:ins>
      <w:ins w:id="31" w:author="Linhai He" w:date="2024-02-13T11:38:00Z">
        <w:r w:rsidRPr="009D18DA">
          <w:rPr>
            <w:rFonts w:eastAsia="SimSun"/>
          </w:rPr>
          <w:t xml:space="preserve">as </w:t>
        </w:r>
      </w:ins>
      <w:ins w:id="32" w:author="Linhai He" w:date="2024-02-04T16:18:00Z">
        <w:r w:rsidRPr="009D18DA">
          <w:rPr>
            <w:rFonts w:eastAsia="SimSun"/>
          </w:rPr>
          <w:t>specified in TS 38.101-1 [</w:t>
        </w:r>
        <w:commentRangeStart w:id="33"/>
        <w:r w:rsidRPr="009D18DA">
          <w:rPr>
            <w:rFonts w:eastAsia="SimSun"/>
          </w:rPr>
          <w:t>2</w:t>
        </w:r>
      </w:ins>
      <w:commentRangeEnd w:id="33"/>
      <w:r w:rsidR="00F95EB4">
        <w:rPr>
          <w:rStyle w:val="CommentReference"/>
        </w:rPr>
        <w:commentReference w:id="33"/>
      </w:r>
      <w:ins w:id="34" w:author="Linhai He" w:date="2024-02-04T16:18:00Z">
        <w:r w:rsidRPr="009D18DA">
          <w:rPr>
            <w:rFonts w:eastAsia="SimSun"/>
          </w:rPr>
          <w:t>].</w:t>
        </w:r>
      </w:ins>
      <w:ins w:id="35"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r w:rsidRPr="00F65B05">
        <w:rPr>
          <w:i/>
          <w:lang w:eastAsia="ja-JP"/>
        </w:rPr>
        <w:t>cellIdentity</w:t>
      </w:r>
      <w:r w:rsidRPr="00F65B05">
        <w:rPr>
          <w:lang w:eastAsia="ja-JP"/>
        </w:rPr>
        <w:t xml:space="preserve"> and </w:t>
      </w:r>
      <w:r w:rsidRPr="00F65B05">
        <w:rPr>
          <w:i/>
          <w:lang w:eastAsia="ja-JP"/>
        </w:rPr>
        <w:t>plmn-Identity</w:t>
      </w:r>
      <w:r w:rsidRPr="00F65B05">
        <w:rPr>
          <w:lang w:eastAsia="ja-JP"/>
        </w:rPr>
        <w:t xml:space="preserve"> of the first </w:t>
      </w:r>
      <w:r w:rsidRPr="00F65B05">
        <w:rPr>
          <w:i/>
          <w:lang w:eastAsia="ja-JP"/>
        </w:rPr>
        <w:t>PLMN-Identity</w:t>
      </w:r>
      <w:r w:rsidRPr="00F65B05">
        <w:rPr>
          <w:lang w:eastAsia="ja-JP"/>
        </w:rPr>
        <w:t xml:space="preserve"> in </w:t>
      </w:r>
      <w:r w:rsidRPr="00F65B05">
        <w:rPr>
          <w:i/>
          <w:lang w:eastAsia="ja-JP"/>
        </w:rPr>
        <w:t>plmn-IdentityList</w:t>
      </w:r>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r w:rsidRPr="00F65B05">
        <w:rPr>
          <w:i/>
          <w:lang w:eastAsia="ja-JP"/>
        </w:rPr>
        <w:t>cellReservedForOtherUse</w:t>
      </w:r>
      <w:r w:rsidRPr="00F65B05">
        <w:rPr>
          <w:lang w:eastAsia="ja-JP"/>
        </w:rPr>
        <w:t xml:space="preserve"> IE is set to true while the </w:t>
      </w:r>
      <w:r w:rsidRPr="00F65B05">
        <w:rPr>
          <w:i/>
          <w:lang w:eastAsia="ja-JP"/>
        </w:rPr>
        <w:t>npn-IdentityInfoList</w:t>
      </w:r>
      <w:r w:rsidRPr="00F65B05">
        <w:rPr>
          <w:lang w:eastAsia="ja-JP"/>
        </w:rPr>
        <w:t xml:space="preserve"> IE is present in </w:t>
      </w:r>
      <w:r w:rsidRPr="00F65B05">
        <w:rPr>
          <w:i/>
          <w:lang w:eastAsia="ja-JP"/>
        </w:rPr>
        <w:t>CellAccessRelatedInfo</w:t>
      </w:r>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ProSe Communication (including ProSe UE-to-Network Relay, non-Relay communication </w:t>
      </w:r>
      <w:r w:rsidRPr="00F65B05">
        <w:rPr>
          <w:rFonts w:eastAsia="SimSun"/>
          <w:lang w:eastAsia="zh-CN"/>
        </w:rPr>
        <w:t xml:space="preserve">and </w:t>
      </w:r>
      <w:r w:rsidRPr="00F65B05">
        <w:rPr>
          <w:rFonts w:eastAsia="DengXian"/>
          <w:lang w:eastAsia="ja-JP" w:bidi="ar"/>
        </w:rPr>
        <w:t>ProSe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ProSe non-Relay Discovery, ProSe UE-to-Network Relay discovery </w:t>
      </w:r>
      <w:r w:rsidRPr="00F65B05">
        <w:rPr>
          <w:rFonts w:eastAsia="SimSun"/>
          <w:lang w:eastAsia="zh-CN"/>
        </w:rPr>
        <w:t xml:space="preserve">and </w:t>
      </w:r>
      <w:r w:rsidRPr="00F65B05">
        <w:rPr>
          <w:lang w:eastAsia="ja-JP"/>
        </w:rPr>
        <w:t>ProSe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 Group</w:t>
      </w:r>
      <w:r w:rsidRPr="00F65B05">
        <w:rPr>
          <w:lang w:eastAsia="ja-JP"/>
        </w:rPr>
        <w:t>: For a UE configured with dual connectivity, the subset of serving cells comprising of the PSCell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PSCell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6" w:name="_Hlk54188937"/>
            <w:bookmarkEnd w:id="4"/>
            <w:bookmarkEnd w:id="5"/>
            <w:bookmarkEnd w:id="6"/>
            <w:bookmarkEnd w:id="7"/>
            <w:bookmarkEnd w:id="8"/>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6"/>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7" w:name="_Toc60776718"/>
      <w:bookmarkStart w:id="38" w:name="_Toc156129639"/>
      <w:bookmarkStart w:id="39" w:name="_Toc37296213"/>
      <w:bookmarkStart w:id="40" w:name="_Toc46490340"/>
      <w:bookmarkStart w:id="41" w:name="_Toc52752035"/>
      <w:bookmarkStart w:id="42"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43" w:author="Linhai He" w:date="2024-01-31T11:27:00Z">
        <w:r w:rsidR="002073AC">
          <w:rPr>
            <w:lang w:eastAsia="ja-JP"/>
          </w:rPr>
          <w:t xml:space="preserve">or a 2Rx </w:t>
        </w:r>
      </w:ins>
      <w:ins w:id="44" w:author="Linhai He" w:date="2024-02-08T14:49:00Z">
        <w:r w:rsidR="002073AC">
          <w:rPr>
            <w:lang w:eastAsia="ja-JP"/>
          </w:rPr>
          <w:t xml:space="preserve">XR </w:t>
        </w:r>
      </w:ins>
      <w:ins w:id="45" w:author="Linhai He" w:date="2024-01-31T11:27:00Z">
        <w:r w:rsidR="002073AC">
          <w:rPr>
            <w:lang w:eastAsia="ja-JP"/>
          </w:rPr>
          <w:t xml:space="preserve">UE </w:t>
        </w:r>
      </w:ins>
      <w:r w:rsidRPr="0095250E">
        <w:t xml:space="preserve">and </w:t>
      </w:r>
      <w:ins w:id="46" w:author="Linhai He" w:date="2024-03-03T16:03:00Z">
        <w:r w:rsidR="003F0FD7">
          <w:t xml:space="preserve">if </w:t>
        </w:r>
      </w:ins>
      <w:r w:rsidRPr="0095250E">
        <w:rPr>
          <w:i/>
        </w:rPr>
        <w:t>ssb-SubcarrierOffset</w:t>
      </w:r>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r w:rsidRPr="0095250E">
        <w:rPr>
          <w:i/>
        </w:rPr>
        <w:t>systemFrameNumber</w:t>
      </w:r>
      <w:r w:rsidRPr="0095250E">
        <w:t>,</w:t>
      </w:r>
      <w:r w:rsidRPr="0095250E">
        <w:rPr>
          <w:i/>
        </w:rPr>
        <w:t xml:space="preserve"> pdcch-ConfigSIB1</w:t>
      </w:r>
      <w:r w:rsidRPr="0095250E">
        <w:t xml:space="preserve">, </w:t>
      </w:r>
      <w:r w:rsidRPr="0095250E">
        <w:rPr>
          <w:i/>
        </w:rPr>
        <w:t>subCarrierSpacingCommon</w:t>
      </w:r>
      <w:r w:rsidRPr="0095250E">
        <w:t xml:space="preserve">, </w:t>
      </w:r>
      <w:r w:rsidRPr="0095250E">
        <w:rPr>
          <w:i/>
        </w:rPr>
        <w:t>ssb-SubcarrierOffset</w:t>
      </w:r>
      <w:r w:rsidRPr="0095250E">
        <w:t xml:space="preserve"> and </w:t>
      </w:r>
      <w:r w:rsidRPr="0095250E">
        <w:rPr>
          <w:i/>
        </w:rPr>
        <w:t>dmrs-TypeA-Position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37"/>
    <w:bookmarkEnd w:id="38"/>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39"/>
          <w:bookmarkEnd w:id="40"/>
          <w:bookmarkEnd w:id="41"/>
          <w:bookmarkEnd w:id="42"/>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7" w:name="_Toc60776719"/>
      <w:bookmarkStart w:id="48"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r w:rsidRPr="0095250E">
        <w:rPr>
          <w:i/>
        </w:rPr>
        <w:t>intraFreqReselectionRedCap</w:t>
      </w:r>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intraFreqReselectionRedCap</w:t>
      </w:r>
      <w:r w:rsidRPr="0095250E">
        <w:t xml:space="preserve"> as specified in TS 38.304 [20], upon which the procedure ends;</w:t>
      </w:r>
    </w:p>
    <w:p w14:paraId="4F62BD1C" w14:textId="6F5FA66E" w:rsidR="007C0606" w:rsidRPr="006436B8" w:rsidRDefault="007C0606" w:rsidP="007C0606">
      <w:pPr>
        <w:pStyle w:val="B1"/>
        <w:rPr>
          <w:ins w:id="49" w:author="Linhai He" w:date="2024-02-15T10:59:00Z"/>
          <w:lang w:eastAsia="ja-JP"/>
        </w:rPr>
      </w:pPr>
      <w:commentRangeStart w:id="50"/>
      <w:ins w:id="51" w:author="Linhai He" w:date="2024-02-15T10:59:00Z">
        <w:r w:rsidRPr="006436B8">
          <w:rPr>
            <w:lang w:eastAsia="ja-JP"/>
          </w:rPr>
          <w:t>1</w:t>
        </w:r>
      </w:ins>
      <w:commentRangeEnd w:id="50"/>
      <w:r w:rsidR="00EE0C38">
        <w:rPr>
          <w:rStyle w:val="CommentReference"/>
        </w:rPr>
        <w:commentReference w:id="50"/>
      </w:r>
      <w:ins w:id="52" w:author="Linhai He" w:date="2024-02-15T10:59:00Z">
        <w:r w:rsidRPr="006436B8">
          <w:rPr>
            <w:lang w:eastAsia="ja-JP"/>
          </w:rPr>
          <w:t>&gt;</w:t>
        </w:r>
        <w:r w:rsidRPr="006436B8">
          <w:rPr>
            <w:lang w:eastAsia="ja-JP"/>
          </w:rPr>
          <w:tab/>
          <w:t>if the UE is a</w:t>
        </w:r>
        <w:r>
          <w:rPr>
            <w:lang w:eastAsia="ja-JP"/>
          </w:rPr>
          <w:t xml:space="preserve"> 2Rx </w:t>
        </w:r>
      </w:ins>
      <w:ins w:id="53" w:author="Linhai He" w:date="2024-02-15T11:00:00Z">
        <w:r>
          <w:rPr>
            <w:lang w:eastAsia="ja-JP"/>
          </w:rPr>
          <w:t xml:space="preserve">XR </w:t>
        </w:r>
      </w:ins>
      <w:ins w:id="54" w:author="Linhai He" w:date="2024-02-15T10:59:00Z">
        <w:r w:rsidRPr="006436B8">
          <w:rPr>
            <w:lang w:eastAsia="ja-JP"/>
          </w:rPr>
          <w:t xml:space="preserve">UE and is in RRC_IDLE or in RRC_INACTIVE, or if </w:t>
        </w:r>
        <w:commentRangeStart w:id="55"/>
        <w:r w:rsidRPr="006436B8">
          <w:rPr>
            <w:lang w:eastAsia="ja-JP"/>
          </w:rPr>
          <w:t xml:space="preserve">the UE </w:t>
        </w:r>
      </w:ins>
      <w:commentRangeEnd w:id="55"/>
      <w:r w:rsidR="00744860">
        <w:rPr>
          <w:rStyle w:val="CommentReference"/>
        </w:rPr>
        <w:commentReference w:id="55"/>
      </w:r>
      <w:ins w:id="56"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7" w:author="Linhai He" w:date="2024-02-15T10:59:00Z"/>
          <w:lang w:eastAsia="ja-JP"/>
        </w:rPr>
      </w:pPr>
      <w:ins w:id="58" w:author="Linhai He" w:date="2024-03-03T17:04:00Z">
        <w:r>
          <w:rPr>
            <w:lang w:eastAsia="ja-JP"/>
          </w:rPr>
          <w:t>2</w:t>
        </w:r>
      </w:ins>
      <w:ins w:id="59"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60" w:author="Linhai He" w:date="2024-02-15T11:03:00Z">
        <w:r w:rsidR="007C0606">
          <w:rPr>
            <w:i/>
            <w:iCs/>
            <w:lang w:eastAsia="ja-JP"/>
          </w:rPr>
          <w:t>XR</w:t>
        </w:r>
      </w:ins>
      <w:ins w:id="61"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62" w:author="Linhai He" w:date="2024-03-03T17:05:00Z">
        <w:r w:rsidR="001B2B79">
          <w:rPr>
            <w:lang w:eastAsia="ja-JP"/>
          </w:rPr>
          <w:t xml:space="preserve"> or the </w:t>
        </w:r>
      </w:ins>
      <w:ins w:id="63" w:author="Linhai He" w:date="2024-03-03T17:06:00Z">
        <w:r w:rsidR="001B2B79" w:rsidRPr="001B2B79">
          <w:rPr>
            <w:i/>
            <w:iCs/>
            <w:lang w:eastAsia="ja-JP"/>
          </w:rPr>
          <w:t>cellBarred2RxXR</w:t>
        </w:r>
        <w:commentRangeStart w:id="64"/>
        <w:commentRangeStart w:id="65"/>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4"/>
      <w:r w:rsidR="000C2E39">
        <w:rPr>
          <w:rStyle w:val="CommentReference"/>
        </w:rPr>
        <w:commentReference w:id="64"/>
      </w:r>
      <w:commentRangeEnd w:id="65"/>
      <w:r w:rsidR="00DB01E3">
        <w:rPr>
          <w:rStyle w:val="CommentReference"/>
        </w:rPr>
        <w:commentReference w:id="65"/>
      </w:r>
      <w:ins w:id="66" w:author="Linhai He" w:date="2024-02-15T10:59:00Z">
        <w:r w:rsidR="007C0606">
          <w:rPr>
            <w:lang w:eastAsia="ja-JP"/>
          </w:rPr>
          <w:t>:</w:t>
        </w:r>
      </w:ins>
    </w:p>
    <w:p w14:paraId="7738341E" w14:textId="2BEB891B" w:rsidR="007C0606" w:rsidRPr="006436B8" w:rsidRDefault="003F7F43" w:rsidP="004F4F7D">
      <w:pPr>
        <w:pStyle w:val="B3"/>
        <w:rPr>
          <w:ins w:id="67" w:author="Linhai He" w:date="2024-02-15T10:59:00Z"/>
          <w:lang w:eastAsia="ja-JP"/>
        </w:rPr>
      </w:pPr>
      <w:ins w:id="68" w:author="Linhai He" w:date="2024-03-03T17:07:00Z">
        <w:r>
          <w:rPr>
            <w:lang w:eastAsia="ja-JP"/>
          </w:rPr>
          <w:t>3</w:t>
        </w:r>
      </w:ins>
      <w:ins w:id="69"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70" w:author="Linhai He" w:date="2024-02-15T10:59:00Z"/>
          <w:lang w:eastAsia="ja-JP"/>
        </w:rPr>
      </w:pPr>
      <w:ins w:id="71" w:author="Linhai He" w:date="2024-03-03T17:07:00Z">
        <w:r>
          <w:rPr>
            <w:lang w:eastAsia="ja-JP"/>
          </w:rPr>
          <w:t>3</w:t>
        </w:r>
      </w:ins>
      <w:ins w:id="72"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73" w:author="Linhai He" w:date="2024-02-15T11:04:00Z">
        <w:r w:rsidR="007C0606">
          <w:rPr>
            <w:i/>
            <w:iCs/>
            <w:lang w:eastAsia="ja-JP"/>
          </w:rPr>
          <w:t>XR</w:t>
        </w:r>
      </w:ins>
      <w:ins w:id="74" w:author="Linhai He" w:date="2024-02-15T10:59:00Z">
        <w:r w:rsidR="007C0606" w:rsidRPr="006436B8">
          <w:rPr>
            <w:lang w:eastAsia="ja-JP"/>
          </w:rPr>
          <w:t xml:space="preserve"> as specified in TS 38.304 [20]</w:t>
        </w:r>
      </w:ins>
      <w:ins w:id="75" w:author="Linhai He" w:date="2024-03-03T17:07:00Z">
        <w:r>
          <w:rPr>
            <w:lang w:eastAsia="ja-JP"/>
          </w:rPr>
          <w:t>,</w:t>
        </w:r>
      </w:ins>
      <w:ins w:id="76"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Pr="0095250E">
        <w:rPr>
          <w:i/>
          <w:iCs/>
        </w:rPr>
        <w:t>trackingAreaList,</w:t>
      </w:r>
      <w:r w:rsidRPr="0095250E">
        <w:t xml:space="preserve"> 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r w:rsidRPr="0095250E">
        <w:rPr>
          <w:i/>
        </w:rPr>
        <w:t>frequencyBandList</w:t>
      </w:r>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r w:rsidRPr="0095250E">
        <w:rPr>
          <w:i/>
        </w:rPr>
        <w:t>cellIdentity</w:t>
      </w:r>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r w:rsidRPr="0095250E">
        <w:rPr>
          <w:i/>
        </w:rPr>
        <w:t>trackingAreaCode</w:t>
      </w:r>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r w:rsidRPr="0095250E">
        <w:rPr>
          <w:i/>
        </w:rPr>
        <w:t>trackingAreaList</w:t>
      </w:r>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r w:rsidRPr="0095250E">
        <w:rPr>
          <w:i/>
          <w:iCs/>
        </w:rPr>
        <w:t>posSIB-MappingInfo</w:t>
      </w:r>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posSIB,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use the stored version of the required SIB or posSIB;</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acquire the required SIB or posSIB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r w:rsidRPr="0095250E">
        <w:rPr>
          <w:i/>
        </w:rPr>
        <w:t xml:space="preserve">frequencyBandList or frequencyBandListAerial </w:t>
      </w:r>
      <w:r w:rsidRPr="0095250E">
        <w:t xml:space="preserve">for downlink for TDD, or one or more of the frequency bands indicated in the </w:t>
      </w:r>
      <w:r w:rsidRPr="0095250E">
        <w:rPr>
          <w:i/>
        </w:rPr>
        <w:t>frequencyBandList</w:t>
      </w:r>
      <w:r w:rsidRPr="0095250E">
        <w:t xml:space="preserve"> or </w:t>
      </w:r>
      <w:r w:rsidRPr="0095250E">
        <w:rPr>
          <w:i/>
          <w:iCs/>
        </w:rPr>
        <w:t>frequencyBandListAerial</w:t>
      </w:r>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r w:rsidRPr="0095250E">
        <w:rPr>
          <w:i/>
        </w:rPr>
        <w:t>additionalSpectrumEmission</w:t>
      </w:r>
      <w:r w:rsidRPr="0095250E">
        <w:t xml:space="preserve"> in the </w:t>
      </w:r>
      <w:r w:rsidRPr="0095250E">
        <w:rPr>
          <w:i/>
        </w:rPr>
        <w:t>nr-NS-PmaxList</w:t>
      </w:r>
      <w:r w:rsidRPr="0095250E">
        <w:t xml:space="preserve"> </w:t>
      </w:r>
      <w:r w:rsidRPr="0095250E">
        <w:rPr>
          <w:iCs/>
        </w:rPr>
        <w:t xml:space="preserve">or </w:t>
      </w:r>
      <w:r w:rsidRPr="0095250E">
        <w:rPr>
          <w:i/>
        </w:rPr>
        <w:t xml:space="preserve">nr-NS-PmaxListAerial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r w:rsidRPr="0095250E">
        <w:rPr>
          <w:i/>
        </w:rPr>
        <w:t>trackingAreaCode</w:t>
      </w:r>
      <w:r w:rsidRPr="0095250E">
        <w:t xml:space="preserve"> n</w:t>
      </w:r>
      <w:r w:rsidRPr="0095250E">
        <w:rPr>
          <w:iCs/>
        </w:rPr>
        <w:t xml:space="preserve">or </w:t>
      </w:r>
      <w:r w:rsidRPr="0095250E">
        <w:rPr>
          <w:i/>
        </w:rPr>
        <w:t>trackingAreaList</w:t>
      </w:r>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r w:rsidRPr="0095250E">
        <w:rPr>
          <w:rFonts w:eastAsia="SimSun"/>
          <w:i/>
        </w:rPr>
        <w:t>frequencyBandListAerial</w:t>
      </w:r>
      <w:r w:rsidRPr="0095250E">
        <w:rPr>
          <w:rFonts w:eastAsia="SimSun"/>
        </w:rPr>
        <w:t xml:space="preserve">, for FDD from </w:t>
      </w:r>
      <w:r w:rsidRPr="0095250E">
        <w:rPr>
          <w:rFonts w:eastAsia="SimSun"/>
          <w:i/>
          <w:iCs/>
        </w:rPr>
        <w:t>frequencyBandListAerial</w:t>
      </w:r>
      <w:r w:rsidRPr="0095250E">
        <w:rPr>
          <w:rFonts w:eastAsia="SimSun"/>
        </w:rPr>
        <w:t xml:space="preserve"> for uplink, or for TDD from </w:t>
      </w:r>
      <w:r w:rsidRPr="0095250E">
        <w:rPr>
          <w:rFonts w:eastAsia="SimSun"/>
          <w:i/>
          <w:iCs/>
        </w:rPr>
        <w:t xml:space="preserve">frequencyBandListAerial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r w:rsidRPr="0095250E">
        <w:rPr>
          <w:i/>
        </w:rPr>
        <w:t>frequencyBandList</w:t>
      </w:r>
      <w:r w:rsidRPr="0095250E">
        <w:t xml:space="preserve">, for FDD from </w:t>
      </w:r>
      <w:r w:rsidRPr="0095250E">
        <w:rPr>
          <w:i/>
          <w:iCs/>
        </w:rPr>
        <w:t>frequencyBandList</w:t>
      </w:r>
      <w:r w:rsidRPr="0095250E">
        <w:t xml:space="preserve"> for uplink, or for TDD from </w:t>
      </w:r>
      <w:r w:rsidRPr="0095250E">
        <w:rPr>
          <w:i/>
          <w:iCs/>
        </w:rPr>
        <w:t xml:space="preserve">frequencyBandList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r w:rsidRPr="0095250E">
        <w:rPr>
          <w:i/>
        </w:rPr>
        <w:t>cellIdentity</w:t>
      </w:r>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r w:rsidRPr="0095250E">
        <w:rPr>
          <w:i/>
        </w:rPr>
        <w:t>trackingAreaCode</w:t>
      </w:r>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r w:rsidRPr="0095250E">
        <w:rPr>
          <w:i/>
        </w:rPr>
        <w:t>trackingAreaList</w:t>
      </w:r>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ran-NotificationAreaInfo</w:t>
      </w:r>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r w:rsidRPr="0095250E">
        <w:rPr>
          <w:i/>
        </w:rPr>
        <w:t>ims-EmergencySupport</w:t>
      </w:r>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r w:rsidRPr="0095250E">
        <w:rPr>
          <w:i/>
        </w:rPr>
        <w:t>eCallOverIMS-Support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r w:rsidRPr="0095250E">
        <w:rPr>
          <w:i/>
          <w:iCs/>
        </w:rPr>
        <w:t>imsEmergencySupportForSNPN</w:t>
      </w:r>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if the UE has a stored valid version of a posSIB, in accordance with clause 5.2.2.2.1, of one or several required posSIB(s), in accordance with clause 5.2.2.1:</w:t>
      </w:r>
    </w:p>
    <w:p w14:paraId="046F1B45" w14:textId="77777777" w:rsidR="00706197" w:rsidRPr="0095250E" w:rsidRDefault="00706197" w:rsidP="00706197">
      <w:pPr>
        <w:pStyle w:val="B5"/>
      </w:pPr>
      <w:r w:rsidRPr="0095250E">
        <w:t>5&gt;</w:t>
      </w:r>
      <w:r w:rsidRPr="0095250E">
        <w:tab/>
        <w:t>use the stored version of the required posSIB;</w:t>
      </w:r>
    </w:p>
    <w:p w14:paraId="3575CA68" w14:textId="77777777" w:rsidR="00706197" w:rsidRPr="0095250E" w:rsidRDefault="00706197" w:rsidP="00706197">
      <w:pPr>
        <w:pStyle w:val="B4"/>
      </w:pPr>
      <w:r w:rsidRPr="0095250E">
        <w:t>4&gt; if the UE has not stored a valid version of a posSIB, in accordance with clause 5.2.2.2.1, of one or several posSIB(s)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r w:rsidRPr="0095250E">
        <w:rPr>
          <w:rFonts w:eastAsia="SimSun"/>
          <w:i/>
        </w:rPr>
        <w:t>additionalSpectrumEmission</w:t>
      </w:r>
      <w:r w:rsidRPr="0095250E">
        <w:rPr>
          <w:rFonts w:eastAsia="SimSun"/>
        </w:rPr>
        <w:t xml:space="preserve"> values in</w:t>
      </w:r>
      <w:r w:rsidRPr="0095250E">
        <w:rPr>
          <w:rFonts w:eastAsia="SimSun"/>
          <w:i/>
        </w:rPr>
        <w:t xml:space="preserve"> 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r w:rsidRPr="0095250E">
        <w:rPr>
          <w:rFonts w:eastAsia="SimSun"/>
          <w:i/>
        </w:rPr>
        <w:t>additionalSpectrumEmission</w:t>
      </w:r>
      <w:r w:rsidRPr="0095250E">
        <w:rPr>
          <w:rFonts w:eastAsia="SimSun"/>
        </w:rPr>
        <w:t xml:space="preserve"> which it supports among the values included in </w:t>
      </w:r>
      <w:r w:rsidRPr="0095250E">
        <w:rPr>
          <w:rFonts w:eastAsia="SimSun"/>
          <w:i/>
        </w:rPr>
        <w:t>nr-NS-PmaxListAerial</w:t>
      </w:r>
      <w:r w:rsidRPr="0095250E">
        <w:rPr>
          <w:rFonts w:eastAsia="SimSun"/>
        </w:rPr>
        <w:t xml:space="preserve"> within</w:t>
      </w:r>
      <w:r w:rsidRPr="0095250E">
        <w:rPr>
          <w:rFonts w:eastAsia="SimSun"/>
          <w:i/>
        </w:rPr>
        <w:t xml:space="preserve"> frequencyBandListAerial</w:t>
      </w:r>
      <w:r w:rsidRPr="0095250E">
        <w:rPr>
          <w:rFonts w:eastAsia="SimSun"/>
        </w:rPr>
        <w:t xml:space="preserve"> in </w:t>
      </w:r>
      <w:r w:rsidRPr="0095250E">
        <w:rPr>
          <w:rFonts w:eastAsia="SimSun"/>
          <w:i/>
        </w:rPr>
        <w:t>uplinkConfigCommon</w:t>
      </w:r>
      <w:r w:rsidRPr="0095250E">
        <w:rPr>
          <w:rFonts w:eastAsia="SimSun"/>
        </w:rPr>
        <w:t xml:space="preserve"> for FDD or in </w:t>
      </w:r>
      <w:r w:rsidRPr="0095250E">
        <w:rPr>
          <w:rFonts w:eastAsia="SimSun"/>
          <w:i/>
        </w:rPr>
        <w:t>downlinkConfigCommon</w:t>
      </w:r>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w:t>
      </w:r>
      <w:r w:rsidRPr="0095250E">
        <w:rPr>
          <w:i/>
        </w:rPr>
        <w:t xml:space="preserve"> frequencyBandList</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2ED2B3E3" w14:textId="77777777" w:rsidR="00706197" w:rsidRPr="0095250E" w:rsidRDefault="00706197" w:rsidP="00706197">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rPr>
          <w:iCs/>
        </w:rPr>
        <w:t xml:space="preserve"> or </w:t>
      </w:r>
      <w:r w:rsidRPr="0095250E">
        <w:rPr>
          <w:i/>
        </w:rPr>
        <w:t>nr-NS-PmaxListAerial</w:t>
      </w:r>
      <w:r w:rsidRPr="0095250E">
        <w:t>:</w:t>
      </w:r>
    </w:p>
    <w:p w14:paraId="644BD199" w14:textId="77777777" w:rsidR="00706197" w:rsidRPr="0095250E" w:rsidRDefault="00706197" w:rsidP="00706197">
      <w:pPr>
        <w:pStyle w:val="B5"/>
      </w:pPr>
      <w:r w:rsidRPr="0095250E">
        <w:t>5&gt;</w:t>
      </w:r>
      <w:r w:rsidRPr="0095250E">
        <w:tab/>
        <w:t xml:space="preserve">apply the </w:t>
      </w:r>
      <w:r w:rsidRPr="0095250E">
        <w:rPr>
          <w:i/>
        </w:rPr>
        <w:t>additionalPmax</w:t>
      </w:r>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5AB140CB" w14:textId="77777777" w:rsidR="00706197" w:rsidRPr="0095250E" w:rsidRDefault="00706197" w:rsidP="00706197">
      <w:pPr>
        <w:pStyle w:val="B4"/>
      </w:pPr>
      <w:r w:rsidRPr="0095250E">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r w:rsidRPr="0095250E">
        <w:rPr>
          <w:i/>
          <w:iCs/>
        </w:rPr>
        <w:t>additionalSpectrumEmission</w:t>
      </w:r>
      <w:r w:rsidRPr="0095250E">
        <w:t xml:space="preserve"> in the </w:t>
      </w:r>
      <w:r w:rsidRPr="0095250E">
        <w:rPr>
          <w:i/>
        </w:rPr>
        <w:t>nr</w:t>
      </w:r>
      <w:r w:rsidRPr="0095250E">
        <w:rPr>
          <w:i/>
          <w:iCs/>
        </w:rPr>
        <w:t>-NS-PmaxList</w:t>
      </w:r>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34FD0B57" w14:textId="77777777" w:rsidR="00706197" w:rsidRPr="0095250E" w:rsidRDefault="00706197" w:rsidP="00706197">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t xml:space="preserve"> for the </w:t>
      </w:r>
      <w:r w:rsidRPr="0095250E">
        <w:rPr>
          <w:i/>
        </w:rPr>
        <w:t>supplementaryUplink</w:t>
      </w:r>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77" w:author="Linhai He" w:date="2024-01-31T22:34:00Z">
        <w:r w:rsidR="002B6636">
          <w:rPr>
            <w:lang w:eastAsia="ja-JP"/>
          </w:rPr>
          <w:t xml:space="preserve">or </w:t>
        </w:r>
        <w:r w:rsidR="002B6636" w:rsidRPr="00E07F1B">
          <w:rPr>
            <w:i/>
            <w:iCs/>
            <w:lang w:eastAsia="ja-JP"/>
          </w:rPr>
          <w:t>intraFreqRes</w:t>
        </w:r>
      </w:ins>
      <w:ins w:id="78" w:author="Linhai He" w:date="2024-02-04T18:31:00Z">
        <w:r w:rsidR="002B6636">
          <w:rPr>
            <w:i/>
            <w:iCs/>
            <w:lang w:eastAsia="ja-JP"/>
          </w:rPr>
          <w:t>e</w:t>
        </w:r>
      </w:ins>
      <w:ins w:id="79" w:author="Linhai He" w:date="2024-01-31T22:34:00Z">
        <w:r w:rsidR="002B6636" w:rsidRPr="00E07F1B">
          <w:rPr>
            <w:i/>
            <w:iCs/>
            <w:lang w:eastAsia="ja-JP"/>
          </w:rPr>
          <w:t>lection2Rx</w:t>
        </w:r>
      </w:ins>
      <w:ins w:id="80" w:author="Linhai He" w:date="2024-02-08T14:50:00Z">
        <w:r w:rsidR="002B6636">
          <w:rPr>
            <w:i/>
            <w:iCs/>
            <w:lang w:eastAsia="ja-JP"/>
          </w:rPr>
          <w:t>XR</w:t>
        </w:r>
      </w:ins>
      <w:ins w:id="81" w:author="Linhai He" w:date="2024-01-31T22:34:00Z">
        <w:r w:rsidR="002B6636">
          <w:rPr>
            <w:lang w:eastAsia="ja-JP"/>
          </w:rPr>
          <w:t xml:space="preserve"> </w:t>
        </w:r>
      </w:ins>
      <w:ins w:id="82" w:author="Linhai He" w:date="2024-02-05T11:24:00Z">
        <w:r w:rsidR="002B6636">
          <w:rPr>
            <w:lang w:eastAsia="ja-JP"/>
          </w:rPr>
          <w:t xml:space="preserve">for </w:t>
        </w:r>
      </w:ins>
      <w:ins w:id="83" w:author="Linhai He" w:date="2024-02-05T11:25:00Z">
        <w:r w:rsidR="002B6636">
          <w:rPr>
            <w:lang w:eastAsia="ja-JP"/>
          </w:rPr>
          <w:t xml:space="preserve">2Rx </w:t>
        </w:r>
      </w:ins>
      <w:ins w:id="84" w:author="Linhai He" w:date="2024-02-08T14:50:00Z">
        <w:r w:rsidR="002B6636">
          <w:rPr>
            <w:lang w:eastAsia="ja-JP"/>
          </w:rPr>
          <w:t xml:space="preserve">XR </w:t>
        </w:r>
      </w:ins>
      <w:ins w:id="85" w:author="Linhai He" w:date="2024-02-05T11:25:00Z">
        <w:r w:rsidR="002B6636">
          <w:rPr>
            <w:lang w:eastAsia="ja-JP"/>
          </w:rPr>
          <w:t xml:space="preserve">UEs </w:t>
        </w:r>
      </w:ins>
      <w:r w:rsidRPr="0095250E">
        <w:t xml:space="preserve">is set to </w:t>
      </w:r>
      <w:r w:rsidRPr="0095250E">
        <w:rPr>
          <w:i/>
        </w:rPr>
        <w:t>notAllowed</w:t>
      </w:r>
      <w:r w:rsidRPr="0095250E">
        <w:t>;</w:t>
      </w:r>
    </w:p>
    <w:bookmarkEnd w:id="47"/>
    <w:bookmarkEnd w:id="48"/>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6" w:name="_Toc60776722"/>
      <w:bookmarkStart w:id="87" w:name="_Toc156129643"/>
      <w:r w:rsidRPr="0095250E">
        <w:t>5.2.2.4.5</w:t>
      </w:r>
      <w:r w:rsidRPr="0095250E">
        <w:tab/>
        <w:t xml:space="preserve">Actions upon reception of </w:t>
      </w:r>
      <w:r w:rsidRPr="0095250E">
        <w:rPr>
          <w:i/>
        </w:rPr>
        <w:t>SIB4</w:t>
      </w:r>
      <w:bookmarkEnd w:id="86"/>
      <w:bookmarkEnd w:id="87"/>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r w:rsidRPr="0095250E">
        <w:rPr>
          <w:i/>
        </w:rPr>
        <w:t>interFreqCarrierFreqList</w:t>
      </w:r>
      <w:r w:rsidRPr="0095250E">
        <w:t>:</w:t>
      </w:r>
    </w:p>
    <w:p w14:paraId="416540BD" w14:textId="77777777" w:rsidR="006C1877" w:rsidRPr="0095250E" w:rsidRDefault="006C1877" w:rsidP="006C1877">
      <w:pPr>
        <w:pStyle w:val="B3"/>
      </w:pPr>
      <w:r w:rsidRPr="0095250E">
        <w:t>3&gt;</w:t>
      </w:r>
      <w:r w:rsidRPr="0095250E">
        <w:tab/>
        <w:t xml:space="preserve">if the UE is neither a RedCap nor an eRedCap </w:t>
      </w:r>
      <w:commentRangeStart w:id="88"/>
      <w:r w:rsidRPr="0095250E">
        <w:t>UE</w:t>
      </w:r>
      <w:commentRangeEnd w:id="88"/>
      <w:r w:rsidR="00FE287D">
        <w:rPr>
          <w:rStyle w:val="CommentReference"/>
        </w:rPr>
        <w:commentReference w:id="88"/>
      </w:r>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89"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90"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r w:rsidRPr="0095250E">
        <w:rPr>
          <w:i/>
          <w:iCs/>
        </w:rPr>
        <w:t xml:space="preserve">redCapAccessAllowed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91" w:author="Linhai He" w:date="2024-01-31T21:02:00Z"/>
          <w:iCs/>
        </w:rPr>
      </w:pPr>
      <w:r w:rsidRPr="0095250E">
        <w:t>3&gt;</w:t>
      </w:r>
      <w:r w:rsidRPr="0095250E">
        <w:tab/>
        <w:t>if the UE is an eRedCap UE and e</w:t>
      </w:r>
      <w:r w:rsidRPr="0095250E">
        <w:rPr>
          <w:i/>
          <w:iCs/>
        </w:rPr>
        <w:t xml:space="preserve">RedCapAccessAllowed </w:t>
      </w:r>
      <w:r w:rsidRPr="0095250E">
        <w:t xml:space="preserve">is present in </w:t>
      </w:r>
      <w:r w:rsidRPr="0095250E">
        <w:rPr>
          <w:i/>
        </w:rPr>
        <w:t>interFreqCarrierFreqList-v1800</w:t>
      </w:r>
      <w:ins w:id="92"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93" w:author="Linhai He" w:date="2024-01-31T21:02:00Z">
        <w:r>
          <w:t>3&gt;</w:t>
        </w:r>
      </w:ins>
      <w:ins w:id="94" w:author="Linhai He" w:date="2024-01-31T21:03:00Z">
        <w:r>
          <w:t xml:space="preserve"> if the UE is a 2Rx </w:t>
        </w:r>
      </w:ins>
      <w:ins w:id="95" w:author="Linhai He" w:date="2024-02-08T14:51:00Z">
        <w:r w:rsidR="008F4860">
          <w:t xml:space="preserve">XR </w:t>
        </w:r>
      </w:ins>
      <w:ins w:id="96" w:author="Linhai He" w:date="2024-01-31T21:03:00Z">
        <w:r>
          <w:t xml:space="preserve">UE and </w:t>
        </w:r>
      </w:ins>
      <w:ins w:id="97" w:author="Linhai He" w:date="2024-02-04T18:28:00Z">
        <w:r w:rsidR="00765B6F">
          <w:rPr>
            <w:i/>
            <w:iCs/>
          </w:rPr>
          <w:t>a</w:t>
        </w:r>
      </w:ins>
      <w:ins w:id="98" w:author="Linhai He" w:date="2024-01-31T21:03:00Z">
        <w:r w:rsidR="00AC6CFC" w:rsidRPr="00AC6CFC">
          <w:rPr>
            <w:i/>
            <w:iCs/>
          </w:rPr>
          <w:t>ccessAllowed</w:t>
        </w:r>
      </w:ins>
      <w:ins w:id="99" w:author="Linhai He" w:date="2024-02-04T18:28:00Z">
        <w:r w:rsidR="00765B6F" w:rsidRPr="00AC6CFC">
          <w:rPr>
            <w:i/>
            <w:iCs/>
          </w:rPr>
          <w:t>2Rx</w:t>
        </w:r>
      </w:ins>
      <w:ins w:id="100" w:author="Linhai He" w:date="2024-02-08T14:51:00Z">
        <w:r w:rsidR="008F4860">
          <w:rPr>
            <w:i/>
            <w:iCs/>
          </w:rPr>
          <w:t>XR</w:t>
        </w:r>
      </w:ins>
      <w:ins w:id="101" w:author="Linhai He" w:date="2024-01-31T21:03:00Z">
        <w:r w:rsidR="00AC6CFC">
          <w:t xml:space="preserve"> is present in </w:t>
        </w:r>
        <w:commentRangeStart w:id="102"/>
        <w:r w:rsidR="00AC6CFC" w:rsidRPr="0095250E">
          <w:rPr>
            <w:i/>
          </w:rPr>
          <w:t>interFreqCarrierFreqList-v18</w:t>
        </w:r>
      </w:ins>
      <w:ins w:id="103" w:author="Linhai He" w:date="2024-02-08T14:51:00Z">
        <w:r w:rsidR="008F4860">
          <w:rPr>
            <w:i/>
          </w:rPr>
          <w:t>0</w:t>
        </w:r>
      </w:ins>
      <w:ins w:id="104" w:author="Linhai He" w:date="2024-01-31T21:03:00Z">
        <w:r w:rsidR="00AC6CFC" w:rsidRPr="0095250E">
          <w:rPr>
            <w:i/>
          </w:rPr>
          <w:t>0</w:t>
        </w:r>
      </w:ins>
      <w:commentRangeEnd w:id="102"/>
      <w:r w:rsidR="00FE287D">
        <w:rPr>
          <w:rStyle w:val="CommentReference"/>
        </w:rPr>
        <w:commentReference w:id="102"/>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r w:rsidRPr="0095250E">
        <w:rPr>
          <w:i/>
        </w:rPr>
        <w:t xml:space="preserve">frequencyBandList </w:t>
      </w:r>
      <w:r w:rsidRPr="0095250E">
        <w:rPr>
          <w:iCs/>
        </w:rPr>
        <w:t xml:space="preserve">(or for aerial UE </w:t>
      </w:r>
      <w:r w:rsidRPr="0095250E">
        <w:rPr>
          <w:i/>
        </w:rPr>
        <w:t>frequencyBandListAerial</w:t>
      </w:r>
      <w:r w:rsidRPr="0095250E">
        <w:rPr>
          <w:iCs/>
        </w:rPr>
        <w:t>)</w:t>
      </w:r>
      <w:r w:rsidRPr="0095250E">
        <w:t>, and</w:t>
      </w:r>
      <w:r w:rsidRPr="0095250E">
        <w:rPr>
          <w:i/>
        </w:rPr>
        <w:t xml:space="preserve"> frequencyBandListSUL</w:t>
      </w:r>
      <w:r w:rsidRPr="0095250E">
        <w:t xml:space="preserve">, if present, which the UE supports and for which the UE supports at least one of the </w:t>
      </w:r>
      <w:r w:rsidRPr="0095250E">
        <w:rPr>
          <w:i/>
        </w:rPr>
        <w:t>additionalSpectrumEmission</w:t>
      </w:r>
      <w:r w:rsidRPr="0095250E">
        <w:t xml:space="preserve"> values in</w:t>
      </w:r>
      <w:r w:rsidRPr="0095250E">
        <w:rPr>
          <w:i/>
        </w:rPr>
        <w:t xml:space="preserve"> nr-NS-PmaxList </w:t>
      </w:r>
      <w:r w:rsidRPr="0095250E">
        <w:rPr>
          <w:iCs/>
        </w:rPr>
        <w:t xml:space="preserve">(or for aerial UE </w:t>
      </w:r>
      <w:r w:rsidRPr="0095250E">
        <w:rPr>
          <w:i/>
        </w:rPr>
        <w:t>nr-NS-PmaxListAerial</w:t>
      </w:r>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r w:rsidRPr="0095250E">
        <w:rPr>
          <w:i/>
        </w:rPr>
        <w:t>frequencyBandList</w:t>
      </w:r>
      <w:r w:rsidRPr="0095250E">
        <w:t xml:space="preserve"> or </w:t>
      </w:r>
      <w:r w:rsidRPr="0095250E">
        <w:rPr>
          <w:i/>
        </w:rPr>
        <w:t>frequencyBandListAerial</w:t>
      </w:r>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w:t>
      </w:r>
      <w:r w:rsidRPr="0095250E">
        <w:t xml:space="preserve"> within the </w:t>
      </w:r>
      <w:r w:rsidRPr="0095250E">
        <w:rPr>
          <w:i/>
        </w:rPr>
        <w:t>frequencyBandList</w:t>
      </w:r>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nr-NS-PmaxListAerial</w:t>
      </w:r>
      <w:r w:rsidRPr="0095250E">
        <w:t xml:space="preserve"> within the </w:t>
      </w:r>
      <w:r w:rsidRPr="0095250E">
        <w:rPr>
          <w:i/>
        </w:rPr>
        <w:t>frequencyBandListAerial</w:t>
      </w:r>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r w:rsidRPr="0095250E">
        <w:rPr>
          <w:rFonts w:eastAsia="MS Mincho"/>
          <w:i/>
          <w:lang w:val="en-GB"/>
        </w:rPr>
        <w:t>additionalSpectrumEmission</w:t>
      </w:r>
      <w:r w:rsidRPr="0095250E">
        <w:rPr>
          <w:rFonts w:eastAsia="MS Mincho"/>
          <w:lang w:val="en-GB"/>
        </w:rPr>
        <w:t xml:space="preserve"> values in</w:t>
      </w:r>
      <w:r w:rsidRPr="0095250E">
        <w:rPr>
          <w:rFonts w:eastAsia="MS Mincho"/>
          <w:i/>
          <w:lang w:val="en-GB"/>
        </w:rPr>
        <w:t xml:space="preserve"> nr-NS-PmaxListAerial</w:t>
      </w:r>
      <w:r w:rsidRPr="0095250E">
        <w:rPr>
          <w:rFonts w:eastAsia="MS Mincho"/>
          <w:lang w:val="en-GB"/>
        </w:rPr>
        <w:t xml:space="preserve"> within the</w:t>
      </w:r>
      <w:r w:rsidRPr="0095250E">
        <w:rPr>
          <w:rFonts w:eastAsia="MS Mincho"/>
          <w:i/>
          <w:lang w:val="en-GB"/>
        </w:rPr>
        <w:t xml:space="preserve"> frequencyBandListAerial</w:t>
      </w:r>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r w:rsidRPr="0095250E">
        <w:rPr>
          <w:rFonts w:eastAsia="MS Mincho"/>
          <w:i/>
          <w:lang w:val="en-GB"/>
        </w:rPr>
        <w:t>additionalSpectrumEmission</w:t>
      </w:r>
      <w:r w:rsidRPr="0095250E">
        <w:rPr>
          <w:rFonts w:eastAsia="MS Mincho"/>
          <w:lang w:val="en-GB"/>
        </w:rPr>
        <w:t xml:space="preserve"> which it supports among the values included in </w:t>
      </w:r>
      <w:r w:rsidRPr="0095250E">
        <w:rPr>
          <w:rFonts w:eastAsia="MS Mincho"/>
          <w:i/>
          <w:lang w:val="en-GB"/>
        </w:rPr>
        <w:t>nr-NS-PmaxListAerial</w:t>
      </w:r>
      <w:r w:rsidRPr="0095250E">
        <w:rPr>
          <w:rFonts w:eastAsia="MS Mincho"/>
          <w:lang w:val="en-GB"/>
        </w:rPr>
        <w:t xml:space="preserve"> within </w:t>
      </w:r>
      <w:r w:rsidRPr="0095250E">
        <w:rPr>
          <w:rFonts w:eastAsia="MS Mincho"/>
          <w:i/>
          <w:lang w:val="en-GB"/>
        </w:rPr>
        <w:t>frequencyBandListAerial</w:t>
      </w:r>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r w:rsidRPr="0095250E">
        <w:rPr>
          <w:i/>
          <w:lang w:val="en-GB"/>
        </w:rPr>
        <w:t>additionalSpectrumEmission</w:t>
      </w:r>
      <w:r w:rsidRPr="0095250E">
        <w:rPr>
          <w:lang w:val="en-GB"/>
        </w:rPr>
        <w:t xml:space="preserve"> which it supports among the values included in </w:t>
      </w:r>
      <w:r w:rsidRPr="0095250E">
        <w:rPr>
          <w:i/>
          <w:lang w:val="en-GB"/>
        </w:rPr>
        <w:t>nr-NS-PmaxList</w:t>
      </w:r>
      <w:r w:rsidRPr="0095250E">
        <w:rPr>
          <w:lang w:val="en-GB"/>
        </w:rPr>
        <w:t xml:space="preserve"> within </w:t>
      </w:r>
      <w:r w:rsidRPr="0095250E">
        <w:rPr>
          <w:i/>
          <w:lang w:val="en-GB"/>
        </w:rPr>
        <w:t>frequencyBandList</w:t>
      </w:r>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r w:rsidRPr="0095250E">
        <w:rPr>
          <w:i/>
          <w:lang w:val="en-GB"/>
        </w:rPr>
        <w:t>additionalPmax</w:t>
      </w:r>
      <w:r w:rsidRPr="0095250E">
        <w:rPr>
          <w:lang w:val="en-GB"/>
        </w:rPr>
        <w:t xml:space="preserve"> is present in the same entry of the selected </w:t>
      </w:r>
      <w:r w:rsidRPr="0095250E">
        <w:rPr>
          <w:i/>
          <w:lang w:val="en-GB"/>
        </w:rPr>
        <w:t>additionalSpectrumEmission</w:t>
      </w:r>
      <w:r w:rsidRPr="0095250E">
        <w:rPr>
          <w:lang w:val="en-GB"/>
        </w:rPr>
        <w:t xml:space="preserve"> within </w:t>
      </w:r>
      <w:r w:rsidRPr="0095250E">
        <w:rPr>
          <w:i/>
          <w:lang w:val="en-GB"/>
        </w:rPr>
        <w:t xml:space="preserve">nr-NS-PmaxList </w:t>
      </w:r>
      <w:r w:rsidRPr="0095250E">
        <w:rPr>
          <w:iCs/>
          <w:lang w:val="en-GB"/>
        </w:rPr>
        <w:t xml:space="preserve">or </w:t>
      </w:r>
      <w:r w:rsidRPr="0095250E">
        <w:rPr>
          <w:i/>
          <w:lang w:val="en-GB"/>
        </w:rPr>
        <w:t>nr-NS-PmaxListAerial</w:t>
      </w:r>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additionalPmax</w:t>
      </w:r>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frequencyBandListSUL is present in SIB4 and, for the frequency band selected in frequencyBandListSUL, the UE supports at least one </w:t>
      </w:r>
      <w:r w:rsidRPr="0095250E">
        <w:rPr>
          <w:rFonts w:eastAsia="DengXian"/>
          <w:i/>
          <w:iCs/>
          <w:lang w:val="en-GB" w:eastAsia="zh-CN"/>
        </w:rPr>
        <w:t>additionalSpectrumEmission</w:t>
      </w:r>
      <w:r w:rsidRPr="0095250E">
        <w:rPr>
          <w:rFonts w:eastAsia="DengXian"/>
          <w:lang w:val="en-GB" w:eastAsia="zh-CN"/>
        </w:rPr>
        <w:t xml:space="preserve"> in the </w:t>
      </w:r>
      <w:r w:rsidRPr="0095250E">
        <w:rPr>
          <w:i/>
          <w:lang w:val="en-GB"/>
        </w:rPr>
        <w:t>nr</w:t>
      </w:r>
      <w:r w:rsidRPr="0095250E">
        <w:rPr>
          <w:rFonts w:eastAsia="DengXian"/>
          <w:i/>
          <w:iCs/>
          <w:lang w:val="en-GB" w:eastAsia="zh-CN"/>
        </w:rPr>
        <w:t>-NS-PmaxList</w:t>
      </w:r>
      <w:r w:rsidRPr="0095250E">
        <w:rPr>
          <w:rFonts w:eastAsia="DengXian"/>
          <w:lang w:val="en-GB" w:eastAsia="zh-CN"/>
        </w:rPr>
        <w:t xml:space="preserve"> within </w:t>
      </w:r>
      <w:r w:rsidRPr="0095250E">
        <w:rPr>
          <w:rFonts w:eastAsia="DengXian"/>
          <w:i/>
          <w:iCs/>
          <w:lang w:val="en-GB" w:eastAsia="zh-CN"/>
        </w:rPr>
        <w:t>FrequencyBandListSUL</w:t>
      </w:r>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r w:rsidRPr="0095250E">
        <w:rPr>
          <w:rFonts w:eastAsia="DengXian"/>
          <w:i/>
          <w:lang w:val="en-GB" w:eastAsia="zh-CN"/>
        </w:rPr>
        <w:t>additionalSpectrumEmission</w:t>
      </w:r>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-NS-PmaxList</w:t>
      </w:r>
      <w:r w:rsidRPr="0095250E">
        <w:rPr>
          <w:rFonts w:eastAsia="DengXian"/>
          <w:lang w:val="en-GB" w:eastAsia="zh-CN"/>
        </w:rPr>
        <w:t xml:space="preserve"> within </w:t>
      </w:r>
      <w:r w:rsidRPr="0095250E">
        <w:rPr>
          <w:rFonts w:eastAsia="DengXian"/>
          <w:i/>
          <w:lang w:val="en-GB" w:eastAsia="zh-CN"/>
        </w:rPr>
        <w:t>frequencyBandListSUL</w:t>
      </w:r>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r w:rsidRPr="0095250E">
        <w:rPr>
          <w:rFonts w:eastAsia="DengXian"/>
          <w:i/>
          <w:lang w:val="en-GB" w:eastAsia="zh-CN"/>
        </w:rPr>
        <w:t xml:space="preserve">additionalPmax </w:t>
      </w:r>
      <w:r w:rsidRPr="0095250E">
        <w:rPr>
          <w:rFonts w:eastAsia="DengXian"/>
          <w:lang w:val="en-GB" w:eastAsia="zh-CN"/>
        </w:rPr>
        <w:t xml:space="preserve">is present in the same entry of the selected </w:t>
      </w:r>
      <w:r w:rsidRPr="0095250E">
        <w:rPr>
          <w:rFonts w:eastAsia="DengXian"/>
          <w:i/>
          <w:lang w:val="en-GB" w:eastAsia="zh-CN"/>
        </w:rPr>
        <w:t>additionalSpectrumEmission</w:t>
      </w:r>
      <w:r w:rsidRPr="0095250E">
        <w:rPr>
          <w:rFonts w:eastAsia="DengXian"/>
          <w:lang w:val="en-GB" w:eastAsia="zh-CN"/>
        </w:rPr>
        <w:t xml:space="preserve"> within </w:t>
      </w:r>
      <w:r w:rsidRPr="0095250E">
        <w:rPr>
          <w:i/>
          <w:lang w:val="en-GB"/>
        </w:rPr>
        <w:t>nr</w:t>
      </w:r>
      <w:r w:rsidRPr="0095250E">
        <w:rPr>
          <w:rFonts w:eastAsia="DengXian"/>
          <w:i/>
          <w:lang w:val="en-GB" w:eastAsia="zh-CN"/>
        </w:rPr>
        <w:t>-NS-PmaxList</w:t>
      </w:r>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additionalPmax</w:t>
      </w:r>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05" w:name="_Toc156129665"/>
      <w:r w:rsidRPr="0095250E">
        <w:rPr>
          <w:rFonts w:eastAsia="MS Mincho"/>
        </w:rPr>
        <w:t>5.2.2.5</w:t>
      </w:r>
      <w:r w:rsidRPr="0095250E">
        <w:rPr>
          <w:rFonts w:eastAsia="MS Mincho"/>
        </w:rPr>
        <w:tab/>
        <w:t>Essential system information missing</w:t>
      </w:r>
      <w:bookmarkEnd w:id="105"/>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106" w:author="Linhai He" w:date="2024-01-31T21:05:00Z">
        <w:r w:rsidR="008D2050">
          <w:t xml:space="preserve">or </w:t>
        </w:r>
        <w:r w:rsidR="008D2050" w:rsidRPr="008D2050">
          <w:rPr>
            <w:i/>
            <w:iCs/>
          </w:rPr>
          <w:t>intraFreqReselection2Rx</w:t>
        </w:r>
      </w:ins>
      <w:ins w:id="107" w:author="Linhai He" w:date="2024-02-08T14:51:00Z">
        <w:r w:rsidR="008F4860">
          <w:rPr>
            <w:i/>
            <w:iCs/>
          </w:rPr>
          <w:t>XR</w:t>
        </w:r>
      </w:ins>
      <w:ins w:id="108" w:author="Linhai He" w:date="2024-01-31T21:05:00Z">
        <w:r w:rsidR="008D2050">
          <w:t xml:space="preserve"> </w:t>
        </w:r>
      </w:ins>
      <w:ins w:id="109" w:author="Linhai He" w:date="2024-02-05T11:25:00Z">
        <w:r w:rsidR="007126F9">
          <w:t xml:space="preserve">for 2Rx </w:t>
        </w:r>
      </w:ins>
      <w:ins w:id="110" w:author="Linhai He" w:date="2024-02-08T14:51:00Z">
        <w:r w:rsidR="008F4860">
          <w:t xml:space="preserve">XR </w:t>
        </w:r>
      </w:ins>
      <w:ins w:id="111"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r w:rsidRPr="0095250E">
        <w:rPr>
          <w:i/>
          <w:iCs/>
        </w:rPr>
        <w:t>intraFreqReselectionRedCap</w:t>
      </w:r>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r w:rsidRPr="0095250E">
        <w:rPr>
          <w:i/>
          <w:iCs/>
        </w:rPr>
        <w:t>intraFreqReselection-eRedCap</w:t>
      </w:r>
      <w:r w:rsidRPr="0095250E">
        <w:t xml:space="preserve"> is set to </w:t>
      </w:r>
      <w:r w:rsidRPr="0095250E">
        <w:rPr>
          <w:i/>
          <w:iCs/>
        </w:rPr>
        <w:t>allowed</w:t>
      </w:r>
      <w:r w:rsidRPr="0095250E">
        <w:t>;</w:t>
      </w:r>
    </w:p>
    <w:p w14:paraId="53573230" w14:textId="731A3D89" w:rsidR="00877370" w:rsidRDefault="00877370" w:rsidP="00877370">
      <w:pPr>
        <w:pStyle w:val="B3"/>
        <w:rPr>
          <w:ins w:id="112" w:author="Linhai He" w:date="2024-01-31T21:06:00Z"/>
        </w:rPr>
      </w:pPr>
      <w:r w:rsidRPr="0095250E">
        <w:t>3&gt;</w:t>
      </w:r>
      <w:r w:rsidRPr="0095250E">
        <w:tab/>
        <w:t>else</w:t>
      </w:r>
      <w:ins w:id="113" w:author="Linhai He" w:date="2024-01-31T21:05:00Z">
        <w:r w:rsidR="003A53C2">
          <w:t xml:space="preserve"> if the UE is a 2Rx</w:t>
        </w:r>
      </w:ins>
      <w:ins w:id="114" w:author="Linhai He" w:date="2024-02-05T11:25:00Z">
        <w:r w:rsidR="007A1499">
          <w:t xml:space="preserve"> </w:t>
        </w:r>
      </w:ins>
      <w:ins w:id="115" w:author="Linhai He" w:date="2024-02-08T14:51:00Z">
        <w:r w:rsidR="008F4860">
          <w:t xml:space="preserve">XR </w:t>
        </w:r>
      </w:ins>
      <w:ins w:id="116" w:author="Linhai He" w:date="2024-01-31T21:05:00Z">
        <w:r w:rsidR="003A53C2">
          <w:t>UE</w:t>
        </w:r>
      </w:ins>
      <w:r w:rsidRPr="0095250E">
        <w:t>:</w:t>
      </w:r>
    </w:p>
    <w:p w14:paraId="67D115DB" w14:textId="35402B86" w:rsidR="002925B8" w:rsidRDefault="002925B8" w:rsidP="002925B8">
      <w:pPr>
        <w:pStyle w:val="B4"/>
        <w:rPr>
          <w:ins w:id="117" w:author="Linhai He" w:date="2024-01-31T21:06:00Z"/>
        </w:rPr>
      </w:pPr>
      <w:ins w:id="118" w:author="Linhai He" w:date="2024-01-31T21:06:00Z">
        <w:r>
          <w:t xml:space="preserve">4&gt; perform barring as if </w:t>
        </w:r>
        <w:r w:rsidRPr="008D2050">
          <w:rPr>
            <w:i/>
            <w:iCs/>
          </w:rPr>
          <w:t>intraFreqReselection2Rx</w:t>
        </w:r>
      </w:ins>
      <w:ins w:id="119" w:author="Linhai He" w:date="2024-02-08T14:51:00Z">
        <w:r w:rsidR="008F4860">
          <w:rPr>
            <w:i/>
            <w:iCs/>
          </w:rPr>
          <w:t>XR</w:t>
        </w:r>
      </w:ins>
      <w:ins w:id="120"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21"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433C81">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22" w:name="_Toc60777125"/>
      <w:bookmarkStart w:id="123" w:name="_Toc156130248"/>
      <w:bookmarkStart w:id="124" w:name="_Toc60777140"/>
      <w:bookmarkStart w:id="125" w:name="_Toc156130264"/>
      <w:bookmarkStart w:id="126" w:name="_Toc60777143"/>
      <w:bookmarkStart w:id="127" w:name="_Toc156130267"/>
      <w:r w:rsidRPr="0095250E">
        <w:t>–</w:t>
      </w:r>
      <w:r w:rsidRPr="0095250E">
        <w:tab/>
      </w:r>
      <w:r w:rsidRPr="0095250E">
        <w:rPr>
          <w:i/>
          <w:noProof/>
        </w:rPr>
        <w:t>SIB1</w:t>
      </w:r>
      <w:bookmarkEnd w:id="122"/>
      <w:bookmarkEnd w:id="123"/>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8" w:author="Linhai He" w:date="2024-02-08T16:41:00Z"/>
          <w:rFonts w:ascii="Courier New" w:eastAsia="DengXian" w:hAnsi="Courier New"/>
          <w:noProof/>
          <w:sz w:val="16"/>
          <w:lang w:eastAsia="en-GB"/>
        </w:rPr>
        <w:pPrChange w:id="129"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30" w:author="Linhai He" w:date="2024-03-03T16:33:00Z">
        <w:r w:rsidRPr="00734E50">
          <w:rPr>
            <w:rFonts w:ascii="Courier New" w:eastAsia="DengXian" w:hAnsi="Courier New"/>
            <w:noProof/>
            <w:sz w:val="16"/>
            <w:lang w:eastAsia="en-GB"/>
          </w:rPr>
          <w:t xml:space="preserve">    </w:t>
        </w:r>
      </w:ins>
      <w:ins w:id="131" w:author="Linhai He" w:date="2024-02-08T16:41:00Z">
        <w:r w:rsidR="00F22868" w:rsidRPr="00734E50">
          <w:rPr>
            <w:rFonts w:ascii="Courier New" w:eastAsia="DengXian" w:hAnsi="Courier New"/>
            <w:noProof/>
            <w:sz w:val="16"/>
            <w:lang w:eastAsia="en-GB"/>
          </w:rPr>
          <w:t>cellBarred2RxXR-r18</w:t>
        </w:r>
      </w:ins>
      <w:ins w:id="132" w:author="Linhai He" w:date="2024-03-03T16:34:00Z">
        <w:r w:rsidR="00FC26D7" w:rsidRPr="00734E50">
          <w:rPr>
            <w:rFonts w:ascii="Courier New" w:eastAsia="DengXian" w:hAnsi="Courier New"/>
            <w:noProof/>
            <w:sz w:val="16"/>
            <w:lang w:eastAsia="en-GB"/>
          </w:rPr>
          <w:t xml:space="preserve">         </w:t>
        </w:r>
      </w:ins>
      <w:ins w:id="133" w:author="Linhai He" w:date="2024-03-03T16:33:00Z">
        <w:r w:rsidRPr="00734E50">
          <w:rPr>
            <w:rFonts w:ascii="Courier New" w:eastAsia="DengXian" w:hAnsi="Courier New"/>
            <w:noProof/>
            <w:sz w:val="16"/>
            <w:lang w:eastAsia="en-GB"/>
          </w:rPr>
          <w:t xml:space="preserve">    </w:t>
        </w:r>
      </w:ins>
      <w:ins w:id="134" w:author="Linhai He" w:date="2024-03-03T16:34:00Z">
        <w:r w:rsidRPr="00734E50">
          <w:rPr>
            <w:rFonts w:ascii="Courier New" w:eastAsia="DengXian" w:hAnsi="Courier New"/>
            <w:noProof/>
            <w:sz w:val="16"/>
            <w:lang w:eastAsia="en-GB"/>
          </w:rPr>
          <w:t xml:space="preserve"> </w:t>
        </w:r>
      </w:ins>
      <w:ins w:id="135"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36" w:author="Linhai He" w:date="2024-03-03T16:34:00Z">
        <w:r w:rsidRPr="00734E50">
          <w:rPr>
            <w:rFonts w:ascii="Courier New" w:eastAsia="DengXian" w:hAnsi="Courier New"/>
            <w:noProof/>
            <w:sz w:val="16"/>
            <w:lang w:eastAsia="en-GB"/>
          </w:rPr>
          <w:t xml:space="preserve">                                     </w:t>
        </w:r>
      </w:ins>
      <w:ins w:id="137"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8" w:author="Linhai He" w:date="2024-03-03T16:34:00Z">
        <w:r w:rsidRPr="00734E50">
          <w:rPr>
            <w:rFonts w:ascii="Courier New" w:eastAsia="DengXian" w:hAnsi="Courier New"/>
            <w:noProof/>
            <w:sz w:val="16"/>
            <w:lang w:eastAsia="en-GB"/>
          </w:rPr>
          <w:t xml:space="preserve">  </w:t>
        </w:r>
      </w:ins>
      <w:ins w:id="139"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40" w:author="Linhai He" w:date="2024-02-08T16:41:00Z"/>
          <w:rFonts w:ascii="Courier New" w:hAnsi="Courier New"/>
          <w:noProof/>
          <w:color w:val="808080"/>
          <w:sz w:val="16"/>
          <w:lang w:eastAsia="en-GB"/>
        </w:rPr>
        <w:pPrChange w:id="141"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42" w:author="Linhai He" w:date="2024-03-03T16:34:00Z">
        <w:r w:rsidRPr="00734E50">
          <w:rPr>
            <w:rFonts w:ascii="Courier New" w:hAnsi="Courier New"/>
            <w:noProof/>
            <w:sz w:val="16"/>
            <w:lang w:eastAsia="en-GB"/>
          </w:rPr>
          <w:t xml:space="preserve">    </w:t>
        </w:r>
      </w:ins>
      <w:ins w:id="143" w:author="Linhai He" w:date="2024-02-08T16:41:00Z">
        <w:r w:rsidR="00F22868" w:rsidRPr="00734E50">
          <w:rPr>
            <w:rFonts w:ascii="Courier New" w:hAnsi="Courier New"/>
            <w:noProof/>
            <w:sz w:val="16"/>
            <w:lang w:eastAsia="en-GB"/>
          </w:rPr>
          <w:t xml:space="preserve">intraFreqReselection2RxXR-r18 </w:t>
        </w:r>
      </w:ins>
      <w:ins w:id="144" w:author="Linhai He" w:date="2024-03-03T16:35:00Z">
        <w:r w:rsidR="00FC26D7" w:rsidRPr="00734E50">
          <w:rPr>
            <w:rFonts w:ascii="Courier New" w:hAnsi="Courier New"/>
            <w:noProof/>
            <w:sz w:val="16"/>
            <w:lang w:eastAsia="en-GB"/>
          </w:rPr>
          <w:t xml:space="preserve">   </w:t>
        </w:r>
      </w:ins>
      <w:ins w:id="145"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46" w:author="Linhai He" w:date="2024-03-03T16:35:00Z">
        <w:r w:rsidR="00FC26D7" w:rsidRPr="00734E50">
          <w:rPr>
            <w:rFonts w:ascii="Courier New" w:hAnsi="Courier New"/>
            <w:noProof/>
            <w:sz w:val="16"/>
            <w:lang w:eastAsia="en-GB"/>
          </w:rPr>
          <w:t xml:space="preserve">                                   </w:t>
        </w:r>
      </w:ins>
      <w:ins w:id="147"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8"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49"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50" w:author="Linhai He" w:date="2024-03-03T16:36:00Z"/>
                <w:b/>
                <w:bCs/>
                <w:i/>
                <w:iCs/>
                <w:lang w:eastAsia="sv-SE"/>
              </w:rPr>
            </w:pPr>
            <w:ins w:id="151" w:author="Linhai He" w:date="2024-03-03T16:35:00Z">
              <w:r>
                <w:rPr>
                  <w:b/>
                  <w:bCs/>
                  <w:i/>
                  <w:iCs/>
                  <w:lang w:eastAsia="sv-SE"/>
                </w:rPr>
                <w:t>cellBarred2Rx</w:t>
              </w:r>
            </w:ins>
            <w:ins w:id="152" w:author="Linhai He" w:date="2024-03-03T16:36:00Z">
              <w:r>
                <w:rPr>
                  <w:b/>
                  <w:bCs/>
                  <w:i/>
                  <w:iCs/>
                  <w:lang w:eastAsia="sv-SE"/>
                </w:rPr>
                <w:t>XR</w:t>
              </w:r>
            </w:ins>
          </w:p>
          <w:p w14:paraId="49B753D6" w14:textId="645A4499" w:rsidR="00C55A7F" w:rsidRPr="008278F5" w:rsidRDefault="008278F5" w:rsidP="008278F5">
            <w:pPr>
              <w:pStyle w:val="TAL"/>
              <w:rPr>
                <w:ins w:id="153" w:author="Linhai He" w:date="2024-03-03T16:35:00Z"/>
                <w:rPrChange w:id="154" w:author="Linhai He" w:date="2024-03-03T16:36:00Z">
                  <w:rPr>
                    <w:ins w:id="155" w:author="Linhai He" w:date="2024-03-03T16:35:00Z"/>
                    <w:b/>
                    <w:bCs/>
                    <w:i/>
                    <w:iCs/>
                    <w:lang w:eastAsia="sv-SE"/>
                  </w:rPr>
                </w:rPrChange>
              </w:rPr>
            </w:pPr>
            <w:ins w:id="156" w:author="Linhai He" w:date="2024-03-03T16:36:00Z">
              <w:r w:rsidRPr="008278F5">
                <w:rPr>
                  <w:rPrChange w:id="157" w:author="Linhai He" w:date="2024-03-03T16:36:00Z">
                    <w:rPr>
                      <w:b/>
                      <w:bCs/>
                      <w:lang w:eastAsia="sv-SE"/>
                    </w:rPr>
                  </w:rPrChange>
                </w:rPr>
                <w:t xml:space="preserve">Value barred means that the cell is barred for 2Rx XR UEs, as specified in TS 38.304 [20]. This field is ignored by all UEs that are not 2Rx XR </w:t>
              </w:r>
              <w:commentRangeStart w:id="158"/>
              <w:r w:rsidRPr="008278F5">
                <w:rPr>
                  <w:rPrChange w:id="159" w:author="Linhai He" w:date="2024-03-03T16:36:00Z">
                    <w:rPr>
                      <w:b/>
                      <w:bCs/>
                      <w:lang w:eastAsia="sv-SE"/>
                    </w:rPr>
                  </w:rPrChange>
                </w:rPr>
                <w:t>UEs</w:t>
              </w:r>
            </w:ins>
            <w:commentRangeEnd w:id="158"/>
            <w:r w:rsidR="000C2E39">
              <w:rPr>
                <w:rStyle w:val="CommentReference"/>
                <w:rFonts w:ascii="Times New Roman" w:hAnsi="Times New Roman"/>
              </w:rPr>
              <w:commentReference w:id="158"/>
            </w:r>
            <w:ins w:id="160" w:author="Linhai He" w:date="2024-03-03T16:36:00Z">
              <w:r w:rsidRPr="008278F5">
                <w:rPr>
                  <w:rPrChange w:id="161" w:author="Linhai He" w:date="2024-03-03T16:36:00Z">
                    <w:rPr>
                      <w:b/>
                      <w:bCs/>
                      <w:lang w:eastAsia="sv-SE"/>
                    </w:rPr>
                  </w:rPrChange>
                </w:rPr>
                <w:t xml:space="preserve">. This field </w:t>
              </w:r>
              <w:commentRangeStart w:id="162"/>
              <w:r w:rsidRPr="008278F5">
                <w:rPr>
                  <w:rPrChange w:id="163" w:author="Linhai He" w:date="2024-03-03T16:36:00Z">
                    <w:rPr>
                      <w:b/>
                      <w:bCs/>
                      <w:lang w:eastAsia="sv-SE"/>
                    </w:rPr>
                  </w:rPrChange>
                </w:rPr>
                <w:t xml:space="preserve">is </w:t>
              </w:r>
            </w:ins>
            <w:commentRangeEnd w:id="162"/>
            <w:r w:rsidR="003D293E">
              <w:rPr>
                <w:rStyle w:val="CommentReference"/>
                <w:rFonts w:ascii="Times New Roman" w:hAnsi="Times New Roman"/>
              </w:rPr>
              <w:commentReference w:id="162"/>
            </w:r>
            <w:ins w:id="164" w:author="Linhai He" w:date="2024-03-03T16:36:00Z">
              <w:r w:rsidRPr="008278F5">
                <w:rPr>
                  <w:rPrChange w:id="165" w:author="Linhai He" w:date="2024-03-03T16:36:00Z">
                    <w:rPr>
                      <w:b/>
                      <w:bCs/>
                      <w:lang w:eastAsia="sv-SE"/>
                    </w:rPr>
                  </w:rPrChange>
                </w:rPr>
                <w:t xml:space="preserve">configured only if the cell operates in a frequency band where 4Rx </w:t>
              </w:r>
              <w:r w:rsidR="00216FD4">
                <w:t xml:space="preserve">antenna </w:t>
              </w:r>
            </w:ins>
            <w:ins w:id="166" w:author="Linhai He" w:date="2024-03-03T16:37:00Z">
              <w:r w:rsidR="00216FD4">
                <w:t xml:space="preserve">ports are </w:t>
              </w:r>
            </w:ins>
            <w:ins w:id="167" w:author="Linhai He" w:date="2024-03-03T16:36:00Z">
              <w:r w:rsidRPr="008278F5">
                <w:rPr>
                  <w:rPrChange w:id="168" w:author="Linhai He" w:date="2024-03-03T16:36:00Z">
                    <w:rPr>
                      <w:b/>
                      <w:bCs/>
                      <w:lang w:eastAsia="sv-SE"/>
                    </w:rPr>
                  </w:rPrChange>
                </w:rPr>
                <w:t xml:space="preserve">mandated as specified in TS 38.101-1 [15].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r w:rsidRPr="0095250E">
              <w:rPr>
                <w:b/>
                <w:bCs/>
                <w:i/>
                <w:iCs/>
                <w:lang w:eastAsia="sv-SE"/>
              </w:rPr>
              <w:t>cellBarred</w:t>
            </w:r>
            <w:r w:rsidRPr="0095250E">
              <w:rPr>
                <w:rFonts w:eastAsia="SimSun"/>
                <w:b/>
                <w:bCs/>
                <w:i/>
                <w:iCs/>
                <w:lang w:eastAsia="zh-CN"/>
              </w:rPr>
              <w:t>ATG</w:t>
            </w:r>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r w:rsidRPr="0095250E">
              <w:rPr>
                <w:b/>
                <w:bCs/>
                <w:i/>
                <w:szCs w:val="22"/>
                <w:lang w:eastAsia="en-GB"/>
              </w:rPr>
              <w:t>cellBarredNES</w:t>
            </w:r>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r w:rsidRPr="0095250E">
              <w:rPr>
                <w:b/>
                <w:bCs/>
                <w:i/>
                <w:iCs/>
                <w:lang w:eastAsia="sv-SE"/>
              </w:rPr>
              <w:t>cellBarredNTN</w:t>
            </w:r>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r w:rsidRPr="0095250E">
              <w:rPr>
                <w:b/>
                <w:bCs/>
                <w:i/>
                <w:szCs w:val="22"/>
                <w:lang w:eastAsia="en-GB"/>
              </w:rPr>
              <w:t>cellSelectionInfo</w:t>
            </w:r>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r w:rsidRPr="0095250E">
              <w:rPr>
                <w:b/>
                <w:bCs/>
                <w:i/>
                <w:szCs w:val="22"/>
                <w:lang w:eastAsia="en-GB"/>
              </w:rPr>
              <w:t>eCallOverIMS-Support</w:t>
            </w:r>
          </w:p>
          <w:p w14:paraId="4F0493E3" w14:textId="77777777" w:rsidR="001A381A" w:rsidRPr="0095250E" w:rsidRDefault="001A381A" w:rsidP="00EE0C38">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eDRX-AllowedIdle</w:t>
            </w:r>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eDRX-AllowedIdle</w:t>
            </w:r>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eDRX-AllowedInactive</w:t>
            </w:r>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r w:rsidRPr="0095250E">
              <w:rPr>
                <w:b/>
                <w:i/>
                <w:szCs w:val="22"/>
              </w:rPr>
              <w:t>featurePriorities</w:t>
            </w:r>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r w:rsidRPr="0095250E">
              <w:rPr>
                <w:b/>
                <w:bCs/>
                <w:i/>
                <w:szCs w:val="22"/>
                <w:lang w:eastAsia="en-GB"/>
              </w:rPr>
              <w:t>halfDuplexRedCap-Allowed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r w:rsidRPr="0095250E">
              <w:rPr>
                <w:b/>
                <w:i/>
                <w:lang w:eastAsia="zh-CN"/>
              </w:rPr>
              <w:t>hsdn-</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r w:rsidRPr="0095250E">
              <w:rPr>
                <w:b/>
                <w:i/>
                <w:lang w:eastAsia="sv-SE"/>
              </w:rPr>
              <w:t>idleModeMeasurements</w:t>
            </w:r>
            <w:r w:rsidRPr="0095250E">
              <w:rPr>
                <w:b/>
                <w:i/>
              </w:rPr>
              <w:t>EUTRA</w:t>
            </w:r>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r w:rsidRPr="0095250E">
              <w:rPr>
                <w:b/>
                <w:i/>
              </w:rPr>
              <w:t>idleModeMeasurementsNR</w:t>
            </w:r>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r w:rsidRPr="0095250E">
              <w:rPr>
                <w:b/>
                <w:bCs/>
                <w:i/>
                <w:szCs w:val="22"/>
                <w:lang w:eastAsia="en-GB"/>
              </w:rPr>
              <w:t>ims-EmergencySupport</w:t>
            </w:r>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69"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70" w:author="Linhai He" w:date="2024-03-03T16:37:00Z"/>
                <w:b/>
                <w:bCs/>
                <w:i/>
                <w:iCs/>
              </w:rPr>
            </w:pPr>
            <w:ins w:id="171" w:author="Linhai He" w:date="2024-03-03T16:37:00Z">
              <w:r w:rsidRPr="00436261">
                <w:rPr>
                  <w:b/>
                  <w:bCs/>
                  <w:i/>
                  <w:iCs/>
                </w:rPr>
                <w:t>intraFreqReselection2RxXR</w:t>
              </w:r>
            </w:ins>
          </w:p>
          <w:p w14:paraId="10C4DDE8" w14:textId="0EB41FD7" w:rsidR="008D664C" w:rsidRPr="00436261" w:rsidRDefault="00436261" w:rsidP="00436261">
            <w:pPr>
              <w:pStyle w:val="TAL"/>
              <w:rPr>
                <w:ins w:id="172" w:author="Linhai He" w:date="2024-03-03T16:37:00Z"/>
                <w:rPrChange w:id="173" w:author="Linhai He" w:date="2024-03-03T16:38:00Z">
                  <w:rPr>
                    <w:ins w:id="174" w:author="Linhai He" w:date="2024-03-03T16:37:00Z"/>
                    <w:b/>
                    <w:bCs/>
                    <w:i/>
                    <w:iCs/>
                  </w:rPr>
                </w:rPrChange>
              </w:rPr>
            </w:pPr>
            <w:ins w:id="175" w:author="Linhai He" w:date="2024-03-03T16:37:00Z">
              <w:r w:rsidRPr="00436261">
                <w:rPr>
                  <w:rPrChange w:id="176"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77" w:author="Linhai He" w:date="2024-03-03T20:05:00Z">
              <w:r w:rsidR="00C83A5A" w:rsidRPr="00C83A5A">
                <w:t xml:space="preserve">This field is ignored by all UEs that are not 2Rx XR UEs. </w:t>
              </w:r>
            </w:ins>
            <w:ins w:id="178" w:author="Linhai He" w:date="2024-03-03T16:37:00Z">
              <w:r w:rsidRPr="00436261">
                <w:rPr>
                  <w:rPrChange w:id="179" w:author="Linhai He" w:date="2024-03-03T16:38:00Z">
                    <w:rPr>
                      <w:b/>
                      <w:bCs/>
                      <w:i/>
                      <w:iCs/>
                    </w:rPr>
                  </w:rPrChange>
                </w:rPr>
                <w:t xml:space="preserve">This field </w:t>
              </w:r>
              <w:commentRangeStart w:id="180"/>
              <w:r w:rsidRPr="00436261">
                <w:rPr>
                  <w:rPrChange w:id="181" w:author="Linhai He" w:date="2024-03-03T16:38:00Z">
                    <w:rPr>
                      <w:b/>
                      <w:bCs/>
                      <w:i/>
                      <w:iCs/>
                    </w:rPr>
                  </w:rPrChange>
                </w:rPr>
                <w:t xml:space="preserve">is </w:t>
              </w:r>
            </w:ins>
            <w:commentRangeEnd w:id="180"/>
            <w:r w:rsidR="00EC67A5">
              <w:rPr>
                <w:rStyle w:val="CommentReference"/>
                <w:rFonts w:ascii="Times New Roman" w:hAnsi="Times New Roman"/>
              </w:rPr>
              <w:commentReference w:id="180"/>
            </w:r>
            <w:ins w:id="182" w:author="Linhai He" w:date="2024-03-03T16:37:00Z">
              <w:r w:rsidRPr="00436261">
                <w:rPr>
                  <w:rPrChange w:id="183" w:author="Linhai He" w:date="2024-03-03T16:38:00Z">
                    <w:rPr>
                      <w:b/>
                      <w:bCs/>
                      <w:i/>
                      <w:iCs/>
                    </w:rPr>
                  </w:rPrChange>
                </w:rPr>
                <w:t xml:space="preserve">configured only if the cell operates in a frequency band where 4Rx </w:t>
              </w:r>
            </w:ins>
            <w:ins w:id="184" w:author="Linhai He" w:date="2024-03-03T16:39:00Z">
              <w:r w:rsidR="00F32FE6">
                <w:t>antenna ports are</w:t>
              </w:r>
            </w:ins>
            <w:ins w:id="185" w:author="Linhai He" w:date="2024-03-03T16:37:00Z">
              <w:r w:rsidRPr="00436261">
                <w:rPr>
                  <w:rPrChange w:id="186" w:author="Linhai He" w:date="2024-03-03T16:38:00Z">
                    <w:rPr>
                      <w:b/>
                      <w:bCs/>
                      <w:i/>
                      <w:iCs/>
                    </w:rPr>
                  </w:rPrChange>
                </w:rPr>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r w:rsidRPr="0095250E">
              <w:rPr>
                <w:b/>
                <w:bCs/>
                <w:i/>
                <w:iCs/>
              </w:rPr>
              <w:t>intraFreqReselection-eRedCap</w:t>
            </w:r>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r w:rsidRPr="0095250E">
              <w:rPr>
                <w:b/>
                <w:bCs/>
                <w:i/>
                <w:iCs/>
              </w:rPr>
              <w:t>intraFreqReselectionRedCap</w:t>
            </w:r>
          </w:p>
          <w:p w14:paraId="76CC29B0"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r w:rsidRPr="0095250E">
              <w:rPr>
                <w:b/>
                <w:bCs/>
                <w:i/>
                <w:iCs/>
                <w:lang w:eastAsia="x-none"/>
              </w:rPr>
              <w:t>mobileIAB-Cell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r w:rsidRPr="0095250E">
              <w:rPr>
                <w:b/>
                <w:i/>
              </w:rPr>
              <w:t>musim-CapRestrictionAllowed</w:t>
            </w:r>
          </w:p>
          <w:p w14:paraId="5824D2EE" w14:textId="77777777" w:rsidR="001A381A" w:rsidRPr="0095250E" w:rsidRDefault="001A381A" w:rsidP="00EE0C38">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Pr="0095250E">
              <w:rPr>
                <w:bCs/>
                <w:iCs/>
              </w:rPr>
              <w:t xml:space="preserve"> and </w:t>
            </w:r>
            <w:r w:rsidRPr="0095250E">
              <w:rPr>
                <w:bCs/>
                <w:i/>
              </w:rPr>
              <w:t>RRCResumeComplete</w:t>
            </w:r>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r w:rsidRPr="0095250E">
              <w:rPr>
                <w:b/>
                <w:bCs/>
                <w:i/>
                <w:iCs/>
                <w:lang w:eastAsia="x-none"/>
              </w:rPr>
              <w:t>ncr-Support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r w:rsidRPr="0095250E">
              <w:rPr>
                <w:b/>
                <w:bCs/>
                <w:i/>
                <w:iCs/>
                <w:lang w:eastAsia="en-GB"/>
              </w:rPr>
              <w:t>nonServingCellMII</w:t>
            </w:r>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q-QualMin</w:t>
            </w:r>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q-QualMinOffset</w:t>
            </w:r>
          </w:p>
          <w:p w14:paraId="261C6C8B" w14:textId="77777777" w:rsidR="001A381A" w:rsidRPr="0095250E" w:rsidRDefault="001A381A" w:rsidP="00EE0C38">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q-RxLevMin</w:t>
            </w:r>
          </w:p>
          <w:p w14:paraId="6C14954D"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q-RxLevMinOffset</w:t>
            </w:r>
          </w:p>
          <w:p w14:paraId="2530CFB5" w14:textId="77777777" w:rsidR="001A381A" w:rsidRPr="0095250E" w:rsidRDefault="001A381A" w:rsidP="00EE0C38">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q-RxLevMinSUL</w:t>
            </w:r>
          </w:p>
          <w:p w14:paraId="4578C4D0"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r w:rsidRPr="0095250E">
              <w:rPr>
                <w:b/>
                <w:i/>
                <w:lang w:eastAsia="sv-SE"/>
              </w:rPr>
              <w:t>sdt-DataVolumeThreshold</w:t>
            </w:r>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r w:rsidRPr="0095250E">
              <w:rPr>
                <w:b/>
                <w:i/>
                <w:lang w:eastAsia="sv-SE"/>
              </w:rPr>
              <w:t>sdt-LogicalChannelSR-DelayTimer</w:t>
            </w:r>
          </w:p>
          <w:p w14:paraId="09899B47" w14:textId="77777777" w:rsidR="001A381A" w:rsidRPr="0095250E" w:rsidRDefault="001A381A" w:rsidP="00EE0C38">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r w:rsidRPr="0095250E">
              <w:rPr>
                <w:b/>
                <w:i/>
                <w:lang w:eastAsia="sv-SE"/>
              </w:rPr>
              <w:t>sdt-RSRP-Threshold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r w:rsidRPr="0095250E">
              <w:rPr>
                <w:b/>
                <w:bCs/>
                <w:i/>
                <w:szCs w:val="22"/>
                <w:lang w:eastAsia="en-GB"/>
              </w:rPr>
              <w:t>sdt-RSRP-ThresholdMT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uac-BarringForCommon</w:t>
            </w:r>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r w:rsidRPr="0095250E">
              <w:rPr>
                <w:b/>
                <w:i/>
                <w:lang w:eastAsia="sv-SE"/>
              </w:rPr>
              <w:t>ue-TimersAndConstants</w:t>
            </w:r>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r w:rsidRPr="0095250E">
              <w:rPr>
                <w:b/>
                <w:i/>
                <w:lang w:eastAsia="sv-SE"/>
              </w:rPr>
              <w:t>useFullResumeID</w:t>
            </w:r>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24"/>
      <w:bookmarkEnd w:id="125"/>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26"/>
      <w:bookmarkEnd w:id="127"/>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87"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88"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89" w:author="Linhai He" w:date="2024-03-01T06:40:00Z">
        <w:r>
          <w:rPr>
            <w:lang w:eastAsia="en-GB"/>
          </w:rPr>
          <w:t xml:space="preserve">    </w:t>
        </w:r>
      </w:ins>
      <w:ins w:id="190"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91" w:author="Linhai He" w:date="2024-03-03T16:40:00Z">
        <w:r w:rsidR="00315378">
          <w:rPr>
            <w:lang w:eastAsia="en-GB"/>
          </w:rPr>
          <w:t xml:space="preserve">         </w:t>
        </w:r>
      </w:ins>
      <w:ins w:id="192"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93" w:author="Linhai He" w:date="2024-02-04T18:27:00Z"/>
                <w:rFonts w:ascii="Arial" w:hAnsi="Arial"/>
                <w:b/>
                <w:bCs/>
                <w:i/>
                <w:noProof/>
                <w:sz w:val="18"/>
                <w:lang w:eastAsia="en-GB"/>
              </w:rPr>
            </w:pPr>
            <w:ins w:id="194"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95"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96" w:author="Linhai He" w:date="2024-02-04T18:27:00Z">
              <w:r>
                <w:rPr>
                  <w:iCs/>
                  <w:noProof/>
                  <w:lang w:eastAsia="en-GB"/>
                </w:rPr>
                <w:t xml:space="preserve">Indicates whether 2Rx </w:t>
              </w:r>
            </w:ins>
            <w:ins w:id="197" w:author="Linhai He" w:date="2024-02-08T14:57:00Z">
              <w:r>
                <w:rPr>
                  <w:iCs/>
                  <w:noProof/>
                  <w:lang w:eastAsia="en-GB"/>
                </w:rPr>
                <w:t xml:space="preserve">XR </w:t>
              </w:r>
            </w:ins>
            <w:ins w:id="198" w:author="Linhai He" w:date="2024-02-04T18:27:00Z">
              <w:r>
                <w:rPr>
                  <w:iCs/>
                  <w:noProof/>
                  <w:lang w:eastAsia="en-GB"/>
                </w:rPr>
                <w:t>UEs are allowed to access cells on the frequency.</w:t>
              </w:r>
            </w:ins>
            <w:ins w:id="199" w:author="Linhai He" w:date="2024-02-12T15:07:00Z">
              <w:r>
                <w:rPr>
                  <w:iCs/>
                  <w:noProof/>
                  <w:lang w:eastAsia="en-GB"/>
                </w:rPr>
                <w:t xml:space="preserve"> </w:t>
              </w:r>
              <w:commentRangeStart w:id="200"/>
              <w:r w:rsidRPr="000B05A4">
                <w:rPr>
                  <w:iCs/>
                  <w:noProof/>
                  <w:lang w:eastAsia="en-GB"/>
                </w:rPr>
                <w:t>If present, 2Rx XR UEs shall consider only these NR frequencies in cell reselection evaluation.</w:t>
              </w:r>
            </w:ins>
            <w:commentRangeEnd w:id="200"/>
            <w:r w:rsidR="009728AB">
              <w:rPr>
                <w:rStyle w:val="CommentReference"/>
                <w:rFonts w:ascii="Times New Roman" w:hAnsi="Times New Roman"/>
              </w:rPr>
              <w:commentReference w:id="200"/>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r w:rsidRPr="0095250E">
              <w:rPr>
                <w:b/>
                <w:bCs/>
                <w:i/>
                <w:iCs/>
                <w:lang w:eastAsia="sv-SE"/>
              </w:rPr>
              <w:t>deriveSSB-IndexFromCell</w:t>
            </w:r>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dl-CarrierFreq</w:t>
            </w:r>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r w:rsidRPr="0095250E">
              <w:rPr>
                <w:b/>
                <w:bCs/>
                <w:i/>
                <w:lang w:eastAsia="en-GB"/>
              </w:rPr>
              <w:t>eRedCapAccessAllowed</w:t>
            </w:r>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r w:rsidRPr="0095250E">
              <w:rPr>
                <w:b/>
                <w:bCs/>
                <w:i/>
                <w:lang w:eastAsia="en-GB"/>
              </w:rPr>
              <w:t>frequencyBandListAerial</w:t>
            </w:r>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r w:rsidRPr="0095250E">
              <w:rPr>
                <w:b/>
                <w:bCs/>
                <w:i/>
                <w:iCs/>
              </w:rPr>
              <w:t>highSpeedMeasInterFreq</w:t>
            </w:r>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r w:rsidRPr="0095250E">
              <w:rPr>
                <w:i/>
                <w:szCs w:val="22"/>
                <w:lang w:eastAsia="sv-SE"/>
              </w:rPr>
              <w:t xml:space="preserve">interFreqNeighCellList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r w:rsidRPr="0095250E">
              <w:rPr>
                <w:b/>
                <w:bCs/>
                <w:i/>
                <w:iCs/>
              </w:rPr>
              <w:t>mobileIAB-CellList</w:t>
            </w:r>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r w:rsidRPr="0095250E">
              <w:rPr>
                <w:b/>
                <w:bCs/>
                <w:i/>
                <w:iCs/>
              </w:rPr>
              <w:t>mobileIAB-Freq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r w:rsidRPr="0095250E">
              <w:rPr>
                <w:bCs/>
                <w:lang w:eastAsia="en-GB"/>
              </w:rPr>
              <w:t>Qoffset</w:t>
            </w:r>
            <w:r w:rsidRPr="0095250E">
              <w:rPr>
                <w:bCs/>
                <w:vertAlign w:val="subscript"/>
                <w:lang w:eastAsia="en-GB"/>
              </w:rPr>
              <w:t>s,n</w:t>
            </w:r>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r w:rsidRPr="0095250E">
              <w:rPr>
                <w:bCs/>
                <w:lang w:eastAsia="en-GB"/>
              </w:rPr>
              <w:t>Qoffset</w:t>
            </w:r>
            <w:r w:rsidRPr="0095250E">
              <w:rPr>
                <w:bCs/>
                <w:vertAlign w:val="subscript"/>
                <w:lang w:eastAsia="en-GB"/>
              </w:rPr>
              <w:t>frequency</w:t>
            </w:r>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q-QualMinOffsetCell</w:t>
            </w:r>
          </w:p>
          <w:p w14:paraId="661CAD23"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qualminoffsetcell</w:t>
            </w:r>
            <w:r w:rsidRPr="0095250E">
              <w:rPr>
                <w:lang w:eastAsia="sv-SE"/>
              </w:rPr>
              <w:t>" in TS</w:t>
            </w:r>
            <w:r w:rsidRPr="0095250E">
              <w:rPr>
                <w:lang w:eastAsia="en-GB"/>
              </w:rPr>
              <w:t xml:space="preserve"> 38.304 [20]. Actual value Q</w:t>
            </w:r>
            <w:r w:rsidRPr="0095250E">
              <w:rPr>
                <w:vertAlign w:val="subscript"/>
                <w:lang w:eastAsia="en-GB"/>
              </w:rPr>
              <w:t>qualminoffsetcell</w:t>
            </w:r>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q-RxLevMin</w:t>
            </w:r>
          </w:p>
          <w:p w14:paraId="3AFACC86"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q-RxLevMinOffsetCell</w:t>
            </w:r>
          </w:p>
          <w:p w14:paraId="7668A908"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w:t>
            </w:r>
            <w:r w:rsidRPr="0095250E">
              <w:rPr>
                <w:lang w:eastAsia="sv-SE"/>
              </w:rPr>
              <w:t>" in TS</w:t>
            </w:r>
            <w:r w:rsidRPr="0095250E">
              <w:rPr>
                <w:lang w:eastAsia="en-GB"/>
              </w:rPr>
              <w:t xml:space="preserve"> 38.304 [20]. Actual value Q</w:t>
            </w:r>
            <w:r w:rsidRPr="0095250E">
              <w:rPr>
                <w:vertAlign w:val="subscript"/>
                <w:lang w:eastAsia="en-GB"/>
              </w:rPr>
              <w:t>rxlevminoffsetcell</w:t>
            </w:r>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q-RxLevMinOffsetCellSUL</w:t>
            </w:r>
          </w:p>
          <w:p w14:paraId="7FACB557"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rxlevminoffsetcellSUL</w:t>
            </w:r>
            <w:r w:rsidRPr="0095250E">
              <w:rPr>
                <w:lang w:eastAsia="sv-SE"/>
              </w:rPr>
              <w:t>" in TS</w:t>
            </w:r>
            <w:r w:rsidRPr="0095250E">
              <w:rPr>
                <w:lang w:eastAsia="en-GB"/>
              </w:rPr>
              <w:t xml:space="preserve"> 38.304 [20]. Actual value Q</w:t>
            </w:r>
            <w:r w:rsidRPr="0095250E">
              <w:rPr>
                <w:vertAlign w:val="subscript"/>
                <w:lang w:eastAsia="en-GB"/>
              </w:rPr>
              <w:t>rxlevminoffsetcellSUL</w:t>
            </w:r>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q-RxLevMinSUL</w:t>
            </w:r>
          </w:p>
          <w:p w14:paraId="6D64E05C"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r w:rsidRPr="0095250E">
              <w:rPr>
                <w:b/>
                <w:bCs/>
                <w:i/>
                <w:lang w:eastAsia="en-GB"/>
              </w:rPr>
              <w:t>redCapAccessAllowed</w:t>
            </w:r>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Measurement timing configuration for inter-frequency measurement. If this field is absent, the UE assumes that SSB periodicity is 5 ms in this frequency. If the field is broadcast by an NTN cell, the o</w:t>
            </w:r>
            <w:r w:rsidRPr="0095250E">
              <w:rPr>
                <w:i/>
                <w:iCs/>
                <w:szCs w:val="22"/>
                <w:lang w:eastAsia="sv-SE"/>
              </w:rPr>
              <w:t>ffset</w:t>
            </w:r>
            <w:r w:rsidRPr="0095250E">
              <w:rPr>
                <w:szCs w:val="22"/>
                <w:lang w:eastAsia="sv-SE"/>
              </w:rPr>
              <w:t xml:space="preserve"> (derived from parameter </w:t>
            </w:r>
            <w:r w:rsidRPr="0095250E">
              <w:rPr>
                <w:i/>
                <w:iCs/>
                <w:szCs w:val="22"/>
                <w:lang w:eastAsia="sv-SE"/>
              </w:rPr>
              <w:t>periodicityAndOffset</w:t>
            </w:r>
            <w:r w:rsidRPr="0095250E">
              <w:rPr>
                <w:szCs w:val="22"/>
                <w:lang w:eastAsia="sv-SE"/>
              </w:rPr>
              <w:t>) is based on the assumption that the gNB-UE propagation delay difference between the serving cell and neighbour cells equals to 0 ms,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ms,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w:t>
            </w:r>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95250E">
              <w:rPr>
                <w:rFonts w:cs="Courier New"/>
                <w:i/>
                <w:iCs/>
                <w:lang w:eastAsia="sv-SE"/>
              </w:rPr>
              <w:t>ssb-PositionQCL-Common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r w:rsidRPr="0095250E">
              <w:rPr>
                <w:b/>
                <w:bCs/>
                <w:i/>
                <w:iCs/>
                <w:lang w:eastAsia="sv-SE"/>
              </w:rPr>
              <w:t>ssb-ToMeasure</w:t>
            </w:r>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r w:rsidRPr="0095250E">
              <w:rPr>
                <w:b/>
                <w:bCs/>
                <w:i/>
                <w:iCs/>
                <w:lang w:eastAsia="sv-SE"/>
              </w:rPr>
              <w:t>ssbSubcarrierSpacing</w:t>
            </w:r>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"Thresh</w:t>
            </w:r>
            <w:r w:rsidRPr="0095250E">
              <w:rPr>
                <w:vertAlign w:val="subscript"/>
                <w:lang w:eastAsia="en-GB"/>
              </w:rPr>
              <w:t>X, HighP</w:t>
            </w:r>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"Thresh</w:t>
            </w:r>
            <w:r w:rsidRPr="0095250E">
              <w:rPr>
                <w:vertAlign w:val="subscript"/>
                <w:lang w:eastAsia="en-GB"/>
              </w:rPr>
              <w:t>X, LowP</w:t>
            </w:r>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LowQ</w:t>
            </w:r>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"Treselection</w:t>
            </w:r>
            <w:r w:rsidRPr="0095250E">
              <w:rPr>
                <w:vertAlign w:val="subscript"/>
                <w:lang w:eastAsia="en-GB"/>
              </w:rPr>
              <w:t>NR</w:t>
            </w:r>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t-ReselectionNR-SF</w:t>
            </w:r>
          </w:p>
          <w:p w14:paraId="78514028" w14:textId="77777777" w:rsidR="008B111C" w:rsidRPr="0095250E" w:rsidRDefault="008B111C" w:rsidP="00EE0C38">
            <w:pPr>
              <w:pStyle w:val="TAL"/>
              <w:rPr>
                <w:b/>
                <w:bCs/>
                <w:i/>
                <w:noProof/>
                <w:lang w:eastAsia="en-GB"/>
              </w:rPr>
            </w:pPr>
            <w:r w:rsidRPr="0095250E">
              <w:rPr>
                <w:lang w:eastAsia="sv-SE"/>
              </w:rPr>
              <w:t>Parameter "Speed dependent ScalingFactor for Treselection</w:t>
            </w:r>
            <w:r w:rsidRPr="0095250E">
              <w:rPr>
                <w:vertAlign w:val="subscript"/>
                <w:lang w:eastAsia="sv-SE"/>
              </w:rPr>
              <w:t>NR</w:t>
            </w:r>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r w:rsidRPr="0095250E">
              <w:rPr>
                <w:i/>
                <w:lang w:eastAsia="sv-SE"/>
              </w:rPr>
              <w:t>threshServingLowQ</w:t>
            </w:r>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r w:rsidRPr="0095250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01" w:name="_Toc60777428"/>
      <w:bookmarkStart w:id="202" w:name="_Toc156130659"/>
      <w:r w:rsidRPr="0095250E">
        <w:t>6.3.3</w:t>
      </w:r>
      <w:r w:rsidRPr="0095250E">
        <w:tab/>
        <w:t>UE capability information elements</w:t>
      </w:r>
      <w:bookmarkEnd w:id="201"/>
      <w:bookmarkEnd w:id="202"/>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03" w:name="_Toc60777159"/>
      <w:bookmarkStart w:id="204"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05" w:name="_Toc60777475"/>
      <w:bookmarkStart w:id="206" w:name="_Toc156130717"/>
      <w:r w:rsidRPr="00E078EE">
        <w:rPr>
          <w:rFonts w:eastAsia="Malgun Gothic"/>
          <w:lang w:eastAsia="ja-JP"/>
        </w:rPr>
        <w:t>–</w:t>
      </w:r>
      <w:r w:rsidRPr="00E078EE">
        <w:rPr>
          <w:rFonts w:eastAsia="Malgun Gothic"/>
          <w:lang w:eastAsia="ja-JP"/>
        </w:rPr>
        <w:tab/>
        <w:t>RF-Parameters</w:t>
      </w:r>
      <w:bookmarkEnd w:id="205"/>
      <w:bookmarkEnd w:id="206"/>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07"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08" w:author="Apple - Naveen Palle" w:date="2024-01-30T10:41:00Z">
        <w:r w:rsidRPr="00E078EE">
          <w:rPr>
            <w:color w:val="993366"/>
            <w:lang w:eastAsia="en-GB"/>
          </w:rPr>
          <w:t>,</w:t>
        </w:r>
      </w:ins>
    </w:p>
    <w:p w14:paraId="7680A569" w14:textId="77777777" w:rsidR="00672CE3" w:rsidRDefault="00672CE3" w:rsidP="00060C89">
      <w:pPr>
        <w:pStyle w:val="PL"/>
        <w:rPr>
          <w:ins w:id="209" w:author="Linhai He" w:date="2024-02-10T20:32:00Z"/>
          <w:lang w:eastAsia="en-GB"/>
        </w:rPr>
      </w:pPr>
    </w:p>
    <w:p w14:paraId="357FCBF3" w14:textId="3CAE706D" w:rsidR="009E0E93" w:rsidRDefault="00AA5ABD" w:rsidP="00060C89">
      <w:pPr>
        <w:pStyle w:val="PL"/>
        <w:rPr>
          <w:ins w:id="210" w:author="Linhai He" w:date="2024-02-10T20:31:00Z"/>
          <w:lang w:eastAsia="en-GB"/>
        </w:rPr>
      </w:pPr>
      <w:ins w:id="211" w:author="Linhai He" w:date="2024-03-03T16:43:00Z">
        <w:r>
          <w:rPr>
            <w:lang w:eastAsia="en-GB"/>
          </w:rPr>
          <w:t xml:space="preserve">    </w:t>
        </w:r>
      </w:ins>
      <w:ins w:id="212"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13" w:author="Linhai He" w:date="2024-03-03T16:43:00Z">
        <w:r>
          <w:rPr>
            <w:lang w:eastAsia="en-GB"/>
          </w:rPr>
          <w:t xml:space="preserve">    </w:t>
        </w:r>
      </w:ins>
      <w:ins w:id="214" w:author="Linhai He" w:date="2024-02-10T20:31:00Z">
        <w:r w:rsidR="00EA79CF">
          <w:rPr>
            <w:lang w:eastAsia="en-GB"/>
          </w:rPr>
          <w:t>supportOf2RxXR</w:t>
        </w:r>
        <w:r w:rsidR="00672CE3">
          <w:rPr>
            <w:lang w:eastAsia="en-GB"/>
          </w:rPr>
          <w:t>-r18</w:t>
        </w:r>
      </w:ins>
      <w:ins w:id="215" w:author="Linhai He" w:date="2024-03-03T16:43:00Z">
        <w:r>
          <w:rPr>
            <w:lang w:eastAsia="en-GB"/>
          </w:rPr>
          <w:t xml:space="preserve">                                             </w:t>
        </w:r>
      </w:ins>
      <w:ins w:id="216" w:author="Linhai He" w:date="2024-02-10T20:31:00Z">
        <w:r w:rsidR="00672CE3" w:rsidRPr="00EF2DD3">
          <w:rPr>
            <w:color w:val="993366"/>
            <w:lang w:eastAsia="en-GB"/>
          </w:rPr>
          <w:t xml:space="preserve">ENUMERATED </w:t>
        </w:r>
        <w:r w:rsidR="00672CE3">
          <w:rPr>
            <w:lang w:eastAsia="en-GB"/>
          </w:rPr>
          <w:t>{supported}</w:t>
        </w:r>
      </w:ins>
      <w:ins w:id="217" w:author="Linhai He" w:date="2024-03-03T16:44:00Z">
        <w:r w:rsidR="00E27056">
          <w:rPr>
            <w:lang w:eastAsia="en-GB"/>
          </w:rPr>
          <w:t xml:space="preserve">                                     </w:t>
        </w:r>
      </w:ins>
      <w:ins w:id="218"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r w:rsidRPr="00791270">
              <w:rPr>
                <w:b/>
                <w:bCs/>
                <w:i/>
                <w:iCs/>
                <w:lang w:eastAsia="sv-SE"/>
              </w:rPr>
              <w:t>appliedFreqBandListFilter</w:t>
            </w:r>
          </w:p>
          <w:p w14:paraId="7FA2AE10" w14:textId="77777777" w:rsidR="00E078EE" w:rsidRPr="00E078EE" w:rsidRDefault="00E078EE" w:rsidP="00791270">
            <w:pPr>
              <w:pStyle w:val="TAL"/>
              <w:rPr>
                <w:lang w:eastAsia="sv-SE"/>
              </w:rPr>
            </w:pPr>
            <w:r w:rsidRPr="00E078EE">
              <w:rPr>
                <w:lang w:eastAsia="sv-SE"/>
              </w:rPr>
              <w:t xml:space="preserve">In this field the UE mirrors the </w:t>
            </w:r>
            <w:r w:rsidRPr="00E078EE">
              <w:rPr>
                <w:i/>
                <w:lang w:eastAsia="sv-SE"/>
              </w:rPr>
              <w:t>FreqBandList</w:t>
            </w:r>
            <w:r w:rsidRPr="00E078EE">
              <w:rPr>
                <w:lang w:eastAsia="sv-SE"/>
              </w:rPr>
              <w:t xml:space="preserve"> that the NW provided in the capability enquiry, if any, as described in clause 5.6.1.4. The UE filtered the band combinations in the </w:t>
            </w:r>
            <w:r w:rsidRPr="00E078EE">
              <w:rPr>
                <w:i/>
                <w:lang w:eastAsia="sv-SE"/>
              </w:rPr>
              <w:t>supportedBandCombinationList</w:t>
            </w:r>
            <w:r w:rsidRPr="00E078EE">
              <w:rPr>
                <w:lang w:eastAsia="sv-SE"/>
              </w:rPr>
              <w:t xml:space="preserve"> in accordance with this </w:t>
            </w:r>
            <w:r w:rsidRPr="00E078EE">
              <w:rPr>
                <w:i/>
                <w:lang w:eastAsia="sv-SE"/>
              </w:rPr>
              <w:t>appliedFreqBandListFilter</w:t>
            </w:r>
            <w:r w:rsidRPr="00E078EE">
              <w:rPr>
                <w:lang w:eastAsia="sv-SE"/>
              </w:rPr>
              <w:t xml:space="preserv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 xml:space="preserve">eutra-nr-only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r w:rsidRPr="00E078EE">
              <w:rPr>
                <w:i/>
                <w:lang w:eastAsia="sv-SE"/>
              </w:rPr>
              <w:t>eutra-nr-only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r w:rsidRPr="00E078EE">
              <w:rPr>
                <w:i/>
                <w:lang w:eastAsia="sv-SE"/>
              </w:rPr>
              <w:t>supportedBandListNR</w:t>
            </w:r>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03"/>
    <w:bookmarkEnd w:id="204"/>
    <w:p w14:paraId="65D017F8" w14:textId="77777777" w:rsidR="006D05D1" w:rsidRDefault="00197AC8" w:rsidP="006D05D1">
      <w:pPr>
        <w:rPr>
          <w:rFonts w:eastAsiaTheme="minorEastAsia"/>
        </w:rPr>
      </w:pPr>
      <w:r>
        <w:rPr>
          <w:rFonts w:eastAsiaTheme="minorEastAsia"/>
        </w:rPr>
        <w:t>(text omitted)</w:t>
      </w:r>
      <w:bookmarkStart w:id="219" w:name="_Toc60777491"/>
      <w:bookmarkStart w:id="220" w:name="_Toc156130736"/>
      <w:bookmarkStart w:id="221"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19"/>
          <w:bookmarkEnd w:id="220"/>
          <w:bookmarkEnd w:id="221"/>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ins w:id="222" w:author="Linhai He" w:date="2024-02-01T16:44:00Z"/>
          <w:rFonts w:eastAsiaTheme="minorEastAsia"/>
        </w:rPr>
      </w:pPr>
      <w:commentRangeStart w:id="223"/>
      <w:commentRangeEnd w:id="223"/>
      <w:r>
        <w:rPr>
          <w:rStyle w:val="CommentReference"/>
        </w:rPr>
        <w:commentReference w:id="223"/>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24" w:name="_Toc60777633"/>
      <w:bookmarkStart w:id="225" w:name="_Toc156130949"/>
      <w:r w:rsidRPr="0095250E">
        <w:t>11.2.2</w:t>
      </w:r>
      <w:r w:rsidRPr="0095250E">
        <w:tab/>
        <w:t>Message definitions</w:t>
      </w:r>
      <w:bookmarkEnd w:id="224"/>
      <w:bookmarkEnd w:id="225"/>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26" w:name="_Toc60777639"/>
      <w:bookmarkStart w:id="227" w:name="_Toc156130956"/>
      <w:r w:rsidRPr="00977DC0">
        <w:rPr>
          <w:lang w:eastAsia="ja-JP"/>
        </w:rPr>
        <w:t>–</w:t>
      </w:r>
      <w:r w:rsidRPr="00977DC0">
        <w:rPr>
          <w:lang w:eastAsia="ja-JP"/>
        </w:rPr>
        <w:tab/>
      </w:r>
      <w:r w:rsidRPr="009507BE">
        <w:rPr>
          <w:i/>
          <w:iCs/>
          <w:lang w:eastAsia="ja-JP"/>
        </w:rPr>
        <w:t>UERadioPagingInformation</w:t>
      </w:r>
      <w:bookmarkEnd w:id="226"/>
      <w:bookmarkEnd w:id="227"/>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r w:rsidRPr="009507BE">
        <w:rPr>
          <w:i/>
          <w:iCs/>
          <w:lang w:eastAsia="ja-JP"/>
        </w:rPr>
        <w:t>UERadioPagingInformation</w:t>
      </w:r>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28"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29" w:author="Linhai He" w:date="2024-03-03T16:45:00Z">
        <w:r>
          <w:rPr>
            <w:lang w:eastAsia="en-GB"/>
          </w:rPr>
          <w:t xml:space="preserve">    </w:t>
        </w:r>
      </w:ins>
      <w:ins w:id="230" w:author="Linhai He" w:date="2024-02-01T16:49:00Z">
        <w:r w:rsidR="00637B4B">
          <w:rPr>
            <w:lang w:eastAsia="en-GB"/>
          </w:rPr>
          <w:t>supportOf2Rx</w:t>
        </w:r>
      </w:ins>
      <w:ins w:id="231" w:author="Linhai He" w:date="2024-02-08T16:33:00Z">
        <w:r w:rsidR="00601F66">
          <w:rPr>
            <w:lang w:eastAsia="en-GB"/>
          </w:rPr>
          <w:t>XR</w:t>
        </w:r>
      </w:ins>
      <w:ins w:id="232" w:author="Linhai He" w:date="2024-02-01T16:49:00Z">
        <w:r w:rsidR="00637B4B">
          <w:rPr>
            <w:lang w:eastAsia="en-GB"/>
          </w:rPr>
          <w:t>-r18</w:t>
        </w:r>
      </w:ins>
      <w:ins w:id="233" w:author="Linhai He" w:date="2024-03-03T16:44:00Z">
        <w:r w:rsidR="00E27056">
          <w:rPr>
            <w:lang w:eastAsia="en-GB"/>
          </w:rPr>
          <w:t xml:space="preserve">                     </w:t>
        </w:r>
      </w:ins>
      <w:ins w:id="234"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r w:rsidRPr="0095250E">
              <w:rPr>
                <w:bCs/>
                <w:i/>
                <w:iCs/>
                <w:lang w:eastAsia="en-GB"/>
              </w:rPr>
              <w:t xml:space="preserve">UERadioPagingInformation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r w:rsidRPr="0095250E">
              <w:rPr>
                <w:b/>
                <w:bCs/>
                <w:i/>
                <w:iCs/>
                <w:lang w:eastAsia="sv-SE"/>
              </w:rPr>
              <w:t>supportedBandList</w:t>
            </w:r>
            <w:r w:rsidRPr="0095250E">
              <w:rPr>
                <w:rFonts w:eastAsia="SimSun"/>
                <w:b/>
                <w:bCs/>
                <w:i/>
                <w:iCs/>
                <w:lang w:eastAsia="zh-CN"/>
              </w:rPr>
              <w:t>NR</w:t>
            </w:r>
            <w:r w:rsidRPr="0095250E">
              <w:rPr>
                <w:b/>
                <w:bCs/>
                <w:i/>
                <w:iCs/>
                <w:lang w:eastAsia="sv-SE"/>
              </w:rPr>
              <w:t>ForPaging</w:t>
            </w:r>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r w:rsidRPr="0095250E">
              <w:rPr>
                <w:b/>
                <w:bCs/>
                <w:i/>
                <w:iCs/>
                <w:lang w:eastAsia="sv-SE"/>
              </w:rPr>
              <w:t>halfDuplexFDD-TypeA-RedCap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r w:rsidRPr="0095250E">
              <w:rPr>
                <w:b/>
                <w:bCs/>
                <w:i/>
                <w:iCs/>
                <w:lang w:eastAsia="sv-SE"/>
              </w:rPr>
              <w:t>inactiveStatePO-Determination</w:t>
            </w:r>
          </w:p>
          <w:p w14:paraId="4DEEC482" w14:textId="77777777" w:rsidR="00C43112" w:rsidRPr="0095250E" w:rsidRDefault="00C43112" w:rsidP="00EE0C38">
            <w:pPr>
              <w:pStyle w:val="TAL"/>
              <w:rPr>
                <w:lang w:eastAsia="sv-SE"/>
              </w:rPr>
            </w:pPr>
            <w:r w:rsidRPr="0095250E">
              <w:rPr>
                <w:lang w:eastAsia="sv-SE"/>
              </w:rPr>
              <w:t>Indicates whether the UE supports to use the same i_s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r w:rsidRPr="0095250E">
              <w:rPr>
                <w:b/>
                <w:bCs/>
                <w:i/>
                <w:iCs/>
                <w:lang w:eastAsia="sv-SE"/>
              </w:rPr>
              <w:t>numberOfRxERedCap</w:t>
            </w:r>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r w:rsidRPr="0095250E">
              <w:rPr>
                <w:b/>
                <w:bCs/>
                <w:i/>
                <w:iCs/>
                <w:lang w:eastAsia="sv-SE"/>
              </w:rPr>
              <w:t>numberOfRxRedCap</w:t>
            </w:r>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35"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36" w:author="Linhai He" w:date="2024-03-01T06:55:00Z"/>
                <w:b/>
                <w:bCs/>
                <w:i/>
                <w:iCs/>
                <w:lang w:eastAsia="sv-SE"/>
              </w:rPr>
            </w:pPr>
            <w:ins w:id="237" w:author="Linhai He" w:date="2024-03-01T06:55:00Z">
              <w:r>
                <w:rPr>
                  <w:b/>
                  <w:bCs/>
                  <w:i/>
                  <w:iCs/>
                  <w:lang w:eastAsia="sv-SE"/>
                </w:rPr>
                <w:t>supportOf2RxXR</w:t>
              </w:r>
            </w:ins>
          </w:p>
          <w:p w14:paraId="492F5198" w14:textId="664B2035" w:rsidR="00D5006E" w:rsidRPr="003B5645" w:rsidRDefault="003B5645" w:rsidP="00EE0C38">
            <w:pPr>
              <w:pStyle w:val="TAL"/>
              <w:rPr>
                <w:ins w:id="238" w:author="Linhai He" w:date="2024-03-01T06:54:00Z"/>
                <w:lang w:eastAsia="sv-SE"/>
              </w:rPr>
            </w:pPr>
            <w:ins w:id="239" w:author="Linhai He" w:date="2024-03-01T06:55:00Z">
              <w:r>
                <w:rPr>
                  <w:lang w:eastAsia="sv-SE"/>
                </w:rPr>
                <w:t xml:space="preserve">Indicates </w:t>
              </w:r>
              <w:commentRangeStart w:id="240"/>
              <w:r>
                <w:rPr>
                  <w:lang w:eastAsia="sv-SE"/>
                </w:rPr>
                <w:t>whether</w:t>
              </w:r>
            </w:ins>
            <w:commentRangeEnd w:id="240"/>
            <w:r w:rsidR="005A43FD">
              <w:rPr>
                <w:rStyle w:val="CommentReference"/>
                <w:rFonts w:ascii="Times New Roman" w:hAnsi="Times New Roman"/>
              </w:rPr>
              <w:commentReference w:id="240"/>
            </w:r>
            <w:ins w:id="241" w:author="Linhai He" w:date="2024-03-01T06:55:00Z">
              <w:r>
                <w:rPr>
                  <w:lang w:eastAsia="sv-SE"/>
                </w:rPr>
                <w:t xml:space="preserve"> the UE </w:t>
              </w:r>
            </w:ins>
            <w:ins w:id="242" w:author="Linhai He" w:date="2024-03-01T06:56:00Z">
              <w:r w:rsidR="00052BA8">
                <w:rPr>
                  <w:lang w:eastAsia="sv-SE"/>
                </w:rPr>
                <w:t>is a</w:t>
              </w:r>
            </w:ins>
            <w:ins w:id="243" w:author="Linhai He" w:date="2024-03-01T06:55:00Z">
              <w:r>
                <w:rPr>
                  <w:lang w:eastAsia="sv-SE"/>
                </w:rPr>
                <w:t xml:space="preserve"> 2Rx </w:t>
              </w:r>
            </w:ins>
            <w:ins w:id="244"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r w:rsidRPr="0095250E">
              <w:rPr>
                <w:b/>
                <w:bCs/>
                <w:i/>
                <w:iCs/>
                <w:lang w:eastAsia="sv-SE"/>
              </w:rPr>
              <w:t>ue-RadioPagingInfo</w:t>
            </w:r>
          </w:p>
          <w:p w14:paraId="4E2D0BFC" w14:textId="77777777" w:rsidR="00C43112" w:rsidRPr="0095250E" w:rsidRDefault="00C43112" w:rsidP="00EE0C38">
            <w:pPr>
              <w:pStyle w:val="TAL"/>
              <w:rPr>
                <w:lang w:eastAsia="sv-SE"/>
              </w:rPr>
            </w:pPr>
            <w:r w:rsidRPr="0095250E">
              <w:rPr>
                <w:lang w:eastAsia="sv-SE"/>
              </w:rPr>
              <w:t>The field is used to transfer UE capability information used for paging. The gNB generates the ue-RadioPagingInfo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433C8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CommentText"/>
      </w:pPr>
      <w:r>
        <w:rPr>
          <w:rStyle w:val="CommentReference"/>
        </w:rPr>
        <w:annotationRef/>
      </w:r>
      <w:r>
        <w:t>Please add Futurewei as a co-source company.</w:t>
      </w:r>
    </w:p>
  </w:comment>
  <w:comment w:id="3" w:author="Diaz Sendra,S,Salva,TDDF R" w:date="2024-03-05T14:18:00Z" w:initials="SD">
    <w:p w14:paraId="29A8073A" w14:textId="77777777" w:rsidR="006310C6" w:rsidRDefault="006310C6" w:rsidP="006310C6">
      <w:pPr>
        <w:pStyle w:val="CommentText"/>
      </w:pPr>
      <w:r>
        <w:rPr>
          <w:rStyle w:val="CommentReference"/>
        </w:rPr>
        <w:annotationRef/>
      </w:r>
      <w:r>
        <w:t>This needs to be removed based on RAN2#125 agreement “Per cell barring will be adopted ”</w:t>
      </w:r>
    </w:p>
  </w:comment>
  <w:comment w:id="16" w:author="Futurewei (Yunsong)" w:date="2024-03-04T09:03:00Z" w:initials="YY">
    <w:p w14:paraId="2E048B15" w14:textId="14D7CB5E" w:rsidR="00EE0C38" w:rsidRDefault="00EE0C38" w:rsidP="00EE0C3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33"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50" w:author="Huawei (Dawid)" w:date="2024-03-05T14:39:00Z" w:initials="DK">
    <w:p w14:paraId="66FAC946" w14:textId="265EF520"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55" w:author="Futurewei (Yunsong)" w:date="2024-03-04T09:35:00Z" w:initials="YY">
    <w:p w14:paraId="42B793D8" w14:textId="21AF4D1B" w:rsidR="00EE0C38" w:rsidRDefault="00EE0C38" w:rsidP="00EE0C38">
      <w:pPr>
        <w:pStyle w:val="CommentText"/>
      </w:pPr>
      <w:r>
        <w:rPr>
          <w:rStyle w:val="CommentReference"/>
        </w:rPr>
        <w:annotationRef/>
      </w:r>
      <w:r>
        <w:t>The second UE in this sentence may be interpreted as if it can be any kind of UEs. Suggest changing the second UE to "the 2Rx XR UE", following the style for the RedCap UE in the level-1 bullet above.</w:t>
      </w:r>
    </w:p>
  </w:comment>
  <w:comment w:id="64" w:author="ZTE(Eswar)" w:date="2024-03-05T08:14:00Z" w:initials="Z">
    <w:p w14:paraId="4B7B1AC8" w14:textId="0F5988A5"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65"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88" w:author="Huawei (Dawid)" w:date="2024-03-05T15:04:00Z" w:initials="DK">
    <w:p w14:paraId="314419E9" w14:textId="119DFCFA" w:rsidR="00FE287D" w:rsidRDefault="00FE287D">
      <w:pPr>
        <w:pStyle w:val="CommentText"/>
      </w:pPr>
      <w:r>
        <w:rPr>
          <w:rStyle w:val="CommentReference"/>
        </w:rPr>
        <w:annotationRef/>
      </w:r>
      <w:r>
        <w:t>Should we capture “nor 2Rx XR UE”?</w:t>
      </w:r>
    </w:p>
  </w:comment>
  <w:comment w:id="102" w:author="Huawei (Dawid)" w:date="2024-03-05T15:06:00Z" w:initials="DK">
    <w:p w14:paraId="4920B48A" w14:textId="1584410D" w:rsidR="00FE287D" w:rsidRPr="00FE287D" w:rsidRDefault="00FE287D">
      <w:pPr>
        <w:pStyle w:val="CommentText"/>
      </w:pPr>
      <w:r>
        <w:rPr>
          <w:rStyle w:val="CommentReferenc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58" w:author="ZTE(Eswar)" w:date="2024-03-05T08:17:00Z" w:initials="Z">
    <w:p w14:paraId="50372D43" w14:textId="504ED493"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62" w:author="Futurewei (Yunsong)" w:date="2024-03-04T09:14:00Z" w:initials="YY">
    <w:p w14:paraId="714176FD" w14:textId="77777777" w:rsidR="00EE0C38" w:rsidRDefault="00EE0C38" w:rsidP="00EE0C38">
      <w:pPr>
        <w:pStyle w:val="CommentText"/>
      </w:pPr>
      <w:r>
        <w:rPr>
          <w:rStyle w:val="CommentReference"/>
        </w:rPr>
        <w:annotationRef/>
      </w:r>
      <w:r>
        <w:t>Shouldn't we use "may be" instead of "is" here, to be consistent with the new text inserted in 5.2.2.4.2?</w:t>
      </w:r>
    </w:p>
  </w:comment>
  <w:comment w:id="180" w:author="Futurewei (Yunsong)" w:date="2024-03-04T09:16:00Z" w:initials="YY">
    <w:p w14:paraId="7E6EB66E" w14:textId="2BF293A6" w:rsidR="00EE0C38" w:rsidRDefault="00EE0C38" w:rsidP="00EE0C38">
      <w:pPr>
        <w:pStyle w:val="CommentText"/>
      </w:pPr>
      <w:r>
        <w:rPr>
          <w:rStyle w:val="CommentReference"/>
        </w:rPr>
        <w:annotationRef/>
      </w:r>
      <w:r>
        <w:t>Shouldn't we use "may be" instead of "is" here, to be consistent with the new text inserted in 5.2.2.4.2?</w:t>
      </w:r>
    </w:p>
  </w:comment>
  <w:comment w:id="200" w:author="Huawei (Dawid)" w:date="2024-03-05T14:58:00Z" w:initials="DK">
    <w:p w14:paraId="101328B1" w14:textId="49AB902D"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3" w:author="Huawei (Dawid)" w:date="2024-03-05T15:09:00Z" w:initials="DK">
    <w:p w14:paraId="66AC1620" w14:textId="67E0DCC0" w:rsidR="00D656FD" w:rsidRDefault="00D656FD">
      <w:pPr>
        <w:pStyle w:val="CommentText"/>
      </w:pPr>
      <w:r>
        <w:rPr>
          <w:rStyle w:val="CommentReference"/>
        </w:rPr>
        <w:annotationRef/>
      </w:r>
      <w:r>
        <w:t>Some unnecessary revision mark</w:t>
      </w:r>
    </w:p>
  </w:comment>
  <w:comment w:id="240" w:author="Futurewei (Yunsong)" w:date="2024-03-04T09:40:00Z" w:initials="YY">
    <w:p w14:paraId="3E3F9C7D" w14:textId="527E3E2E"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9A8073A" w15:done="0"/>
  <w15:commentEx w15:paraId="2E048B15" w15:done="0"/>
  <w15:commentEx w15:paraId="4C7A1635" w15:done="0"/>
  <w15:commentEx w15:paraId="487E7691" w15:done="0"/>
  <w15:commentEx w15:paraId="42B793D8" w15:done="0"/>
  <w15:commentEx w15:paraId="64612BC0" w15:done="0"/>
  <w15:commentEx w15:paraId="7B67C178" w15:paraIdParent="64612BC0" w15:done="0"/>
  <w15:commentEx w15:paraId="314419E9" w15:done="0"/>
  <w15:commentEx w15:paraId="4920B48A" w15:done="0"/>
  <w15:commentEx w15:paraId="2CE7057B" w15:done="0"/>
  <w15:commentEx w15:paraId="714176FD" w15:done="0"/>
  <w15:commentEx w15:paraId="7E6EB66E" w15:done="0"/>
  <w15:commentEx w15:paraId="101328B1" w15:done="0"/>
  <w15:commentEx w15:paraId="66AC1620"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7CD4F2E4" w16cex:dateUtc="2024-03-05T14:18:00Z"/>
  <w16cex:commentExtensible w16cex:durableId="29900CE1" w16cex:dateUtc="2024-03-04T17:03:00Z"/>
  <w16cex:commentExtensible w16cex:durableId="29901B41" w16cex:dateUtc="2024-03-04T18:04:00Z"/>
  <w16cex:commentExtensible w16cex:durableId="2990146D" w16cex:dateUtc="2024-03-04T17:35:00Z"/>
  <w16cex:commentExtensible w16cex:durableId="248C358D" w16cex:dateUtc="2024-03-05T08:14:00Z"/>
  <w16cex:commentExtensible w16cex:durableId="37A88077" w16cex:dateUtc="2024-03-05T08:17: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9A8073A" w16cid:durableId="7CD4F2E4"/>
  <w16cid:commentId w16cid:paraId="2E048B15" w16cid:durableId="29900CE1"/>
  <w16cid:commentId w16cid:paraId="4C7A1635" w16cid:durableId="29901B41"/>
  <w16cid:commentId w16cid:paraId="487E7691" w16cid:durableId="2991AD2E"/>
  <w16cid:commentId w16cid:paraId="42B793D8" w16cid:durableId="2990146D"/>
  <w16cid:commentId w16cid:paraId="64612BC0" w16cid:durableId="248C358D"/>
  <w16cid:commentId w16cid:paraId="7B67C178" w16cid:durableId="2991AB63"/>
  <w16cid:commentId w16cid:paraId="314419E9" w16cid:durableId="2991B316"/>
  <w16cid:commentId w16cid:paraId="4920B48A" w16cid:durableId="2991B37F"/>
  <w16cid:commentId w16cid:paraId="2CE7057B" w16cid:durableId="37A88077"/>
  <w16cid:commentId w16cid:paraId="714176FD" w16cid:durableId="29900F92"/>
  <w16cid:commentId w16cid:paraId="7E6EB66E" w16cid:durableId="29900FD1"/>
  <w16cid:commentId w16cid:paraId="101328B1" w16cid:durableId="2991B193"/>
  <w16cid:commentId w16cid:paraId="66AC1620" w16cid:durableId="2A2668F5"/>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F262" w14:textId="77777777" w:rsidR="00EE13C3" w:rsidRDefault="00EE13C3">
      <w:r>
        <w:separator/>
      </w:r>
    </w:p>
  </w:endnote>
  <w:endnote w:type="continuationSeparator" w:id="0">
    <w:p w14:paraId="66D8775B" w14:textId="77777777" w:rsidR="00EE13C3" w:rsidRDefault="00EE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6DF7" w14:textId="77777777" w:rsidR="00EE13C3" w:rsidRDefault="00EE13C3">
      <w:r>
        <w:separator/>
      </w:r>
    </w:p>
  </w:footnote>
  <w:footnote w:type="continuationSeparator" w:id="0">
    <w:p w14:paraId="13EC2E50" w14:textId="77777777" w:rsidR="00EE13C3" w:rsidRDefault="00EE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Diaz Sendra,S,Salva,TDDF R">
    <w15:presenceInfo w15:providerId="AD" w15:userId="S::salva.diazsendra@bt.com::a83f9b98-55f4-43aa-88ff-dafa7e298646"/>
  </w15:person>
  <w15:person w15:author="Linhai He">
    <w15:presenceInfo w15:providerId="None" w15:userId="Linhai He"/>
  </w15:person>
  <w15:person w15:author="Huawei (Dawid)">
    <w15:presenceInfo w15:providerId="None" w15:userId="Huawei (Dawid)"/>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458F"/>
    <w:rsid w:val="00637B4B"/>
    <w:rsid w:val="006436B8"/>
    <w:rsid w:val="00643737"/>
    <w:rsid w:val="00645E28"/>
    <w:rsid w:val="006645B6"/>
    <w:rsid w:val="006647D4"/>
    <w:rsid w:val="00665EE5"/>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56AD5"/>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19837</Words>
  <Characters>113074</Characters>
  <Application>Microsoft Office Word</Application>
  <DocSecurity>0</DocSecurity>
  <Lines>942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Diaz Sendra,S,Salva,TDDF R</cp:lastModifiedBy>
  <cp:revision>2</cp:revision>
  <cp:lastPrinted>1900-01-01T08:00:00Z</cp:lastPrinted>
  <dcterms:created xsi:type="dcterms:W3CDTF">2024-03-05T14:19:00Z</dcterms:created>
  <dcterms:modified xsi:type="dcterms:W3CDTF">2024-03-05T14:19:00Z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ies>
</file>