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Apple - Zhibin Wu 2" w:date="2023-11-27T11:38:00Z">
          <w:tblPr>
            <w:tblStyle w:val="8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23"/>
        <w:gridCol w:w="1063"/>
        <w:gridCol w:w="7519"/>
        <w:gridCol w:w="4230"/>
        <w:tblGridChange w:id="1">
          <w:tblGrid>
            <w:gridCol w:w="1223"/>
            <w:gridCol w:w="1063"/>
            <w:gridCol w:w="2721"/>
            <w:gridCol w:w="3289"/>
            <w:gridCol w:w="1509"/>
            <w:gridCol w:w="423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2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3" w:author="Apple - Zhibin Wu 2" w:date="2023-11-27T11:38:00Z">
              <w:tcPr>
                <w:tcW w:w="1223" w:type="dxa"/>
              </w:tcPr>
            </w:tcPrChange>
          </w:tcPr>
          <w:p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063" w:type="dxa"/>
            <w:tcPrChange w:id="4" w:author="Apple - Zhibin Wu 2" w:date="2023-11-27T11:38:00Z">
              <w:tcPr>
                <w:tcW w:w="1063" w:type="dxa"/>
              </w:tcPr>
            </w:tcPrChange>
          </w:tcPr>
          <w:p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7519" w:type="dxa"/>
            <w:tcPrChange w:id="5" w:author="Apple - Zhibin Wu 2" w:date="2023-11-27T11:38:00Z">
              <w:tcPr>
                <w:tcW w:w="2721" w:type="dxa"/>
              </w:tcPr>
            </w:tcPrChange>
          </w:tcPr>
          <w:p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4230" w:type="dxa"/>
            <w:tcPrChange w:id="6" w:author="Apple - Zhibin Wu 2" w:date="2023-11-27T11:38:00Z">
              <w:tcPr>
                <w:tcW w:w="3289" w:type="dxa"/>
              </w:tcPr>
            </w:tcPrChange>
          </w:tcPr>
          <w:p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7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8" w:author="Apple - Zhibin Wu 2" w:date="2023-11-27T11:38:00Z">
              <w:tcPr>
                <w:tcW w:w="1223" w:type="dxa"/>
              </w:tcPr>
            </w:tcPrChange>
          </w:tcPr>
          <w:p>
            <w:r>
              <w:t>Apple</w:t>
            </w:r>
          </w:p>
        </w:tc>
        <w:tc>
          <w:tcPr>
            <w:tcW w:w="1063" w:type="dxa"/>
            <w:tcPrChange w:id="9" w:author="Apple - Zhibin Wu 2" w:date="2023-11-27T11:38:00Z">
              <w:tcPr>
                <w:tcW w:w="1063" w:type="dxa"/>
              </w:tcPr>
            </w:tcPrChange>
          </w:tcPr>
          <w:p>
            <w:r>
              <w:t>5.x.1.2</w:t>
            </w:r>
          </w:p>
        </w:tc>
        <w:tc>
          <w:tcPr>
            <w:tcW w:w="7519" w:type="dxa"/>
            <w:tcPrChange w:id="10" w:author="Apple - Zhibin Wu 2" w:date="2023-11-27T11:38:00Z">
              <w:tcPr>
                <w:tcW w:w="2721" w:type="dxa"/>
              </w:tcPr>
            </w:tcPrChange>
          </w:tcPr>
          <w:p>
            <w:r>
              <w:t>Even RRC CR is still not finalized, the egress RLC channel determination need to be described for e2e SL-SRB. There could be two cases: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t>Use default configuration: PC5 Relay RLC channel (LCID = 55), we need a name for this channel. For example, SL-U2U-RLC;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t>Use non-default PC5 relay RLC channel configured in PC5-RRC procedure.</w:t>
            </w:r>
          </w:p>
          <w:p>
            <w:r>
              <w:t>For me, the case 2 is an optimization, and there is no such support in the current RRC CR. I suggest the SRAP rapporteur to at least implement the first case instead of waiting.</w:t>
            </w:r>
          </w:p>
        </w:tc>
        <w:tc>
          <w:tcPr>
            <w:tcW w:w="4230" w:type="dxa"/>
            <w:tcPrChange w:id="11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r>
              <w:t>Apple</w:t>
            </w:r>
          </w:p>
        </w:tc>
        <w:tc>
          <w:tcPr>
            <w:tcW w:w="1063" w:type="dxa"/>
          </w:tcPr>
          <w:p>
            <w:r>
              <w:t>5.x.3.2</w:t>
            </w:r>
          </w:p>
        </w:tc>
        <w:tc>
          <w:tcPr>
            <w:tcW w:w="7519" w:type="dxa"/>
          </w:tcPr>
          <w:p>
            <w:r>
              <w:t>Same comment as above.</w:t>
            </w:r>
          </w:p>
        </w:tc>
        <w:tc>
          <w:tcPr>
            <w:tcW w:w="42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12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13" w:author="Apple - Zhibin Wu 2" w:date="2023-11-27T11:38:00Z">
              <w:tcPr>
                <w:tcW w:w="1223" w:type="dxa"/>
              </w:tcPr>
            </w:tcPrChange>
          </w:tcPr>
          <w:p>
            <w:r>
              <w:t>Apple</w:t>
            </w:r>
          </w:p>
        </w:tc>
        <w:tc>
          <w:tcPr>
            <w:tcW w:w="1063" w:type="dxa"/>
            <w:tcPrChange w:id="14" w:author="Apple - Zhibin Wu 2" w:date="2023-11-27T11:38:00Z">
              <w:tcPr>
                <w:tcW w:w="1063" w:type="dxa"/>
              </w:tcPr>
            </w:tcPrChange>
          </w:tcPr>
          <w:p>
            <w:r>
              <w:t>6.3.3</w:t>
            </w:r>
          </w:p>
        </w:tc>
        <w:tc>
          <w:tcPr>
            <w:tcW w:w="7519" w:type="dxa"/>
            <w:tcPrChange w:id="15" w:author="Apple - Zhibin Wu 2" w:date="2023-11-27T11:38:00Z">
              <w:tcPr>
                <w:tcW w:w="2721" w:type="dxa"/>
              </w:tcPr>
            </w:tcPrChange>
          </w:tcPr>
          <w:p>
            <w:r>
              <w:t xml:space="preserve">In U2U Relay case, this field carries information to </w:t>
            </w:r>
            <w:r>
              <w:rPr>
                <w:highlight w:val="yellow"/>
              </w:rPr>
              <w:t xml:space="preserve">identify </w:t>
            </w:r>
            <w:r>
              <w:rPr>
                <w:color w:val="FF0000"/>
                <w:highlight w:val="yellow"/>
                <w:u w:val="single"/>
              </w:rPr>
              <w:t>end-to-end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highlight w:val="yellow"/>
              </w:rPr>
              <w:t>PC5 radio bearer for U2U Remote UE</w:t>
            </w:r>
            <w:r>
              <w:t>. We need to emphasize this is an end-to-end PC5 bearer for U2U remote UE</w:t>
            </w:r>
          </w:p>
        </w:tc>
        <w:tc>
          <w:tcPr>
            <w:tcW w:w="4230" w:type="dxa"/>
            <w:tcPrChange w:id="16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17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18" w:author="Apple - Zhibin Wu 2" w:date="2023-11-27T11:38:00Z">
              <w:tcPr>
                <w:tcW w:w="1223" w:type="dxa"/>
              </w:tcPr>
            </w:tcPrChange>
          </w:tcPr>
          <w:p>
            <w:r>
              <w:t>Apple</w:t>
            </w:r>
          </w:p>
        </w:tc>
        <w:tc>
          <w:tcPr>
            <w:tcW w:w="1063" w:type="dxa"/>
            <w:tcPrChange w:id="19" w:author="Apple - Zhibin Wu 2" w:date="2023-11-27T11:38:00Z">
              <w:tcPr>
                <w:tcW w:w="1063" w:type="dxa"/>
              </w:tcPr>
            </w:tcPrChange>
          </w:tcPr>
          <w:p>
            <w:r>
              <w:t>6.3.3</w:t>
            </w:r>
          </w:p>
        </w:tc>
        <w:tc>
          <w:tcPr>
            <w:tcW w:w="7519" w:type="dxa"/>
            <w:tcPrChange w:id="20" w:author="Apple - Zhibin Wu 2" w:date="2023-11-27T11:38:00Z">
              <w:tcPr>
                <w:tcW w:w="2721" w:type="dxa"/>
              </w:tcPr>
            </w:tcPrChange>
          </w:tcPr>
          <w:p>
            <w:pPr>
              <w:rPr>
                <w:rFonts w:eastAsia="宋体"/>
                <w:color w:val="FF0000"/>
              </w:rPr>
            </w:pPr>
            <w:r>
              <w:t xml:space="preserve">Typo “det” in for SL-DRBs, the value is det to the 5 LSBs of </w:t>
            </w:r>
            <w:r>
              <w:rPr>
                <w:i/>
              </w:rPr>
              <w:t>slrb-PC5-ConfigIndex</w:t>
            </w:r>
            <w:r>
              <w:t xml:space="preserve">. </w:t>
            </w:r>
          </w:p>
          <w:p/>
        </w:tc>
        <w:tc>
          <w:tcPr>
            <w:tcW w:w="4230" w:type="dxa"/>
            <w:tcPrChange w:id="21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22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23" w:author="Apple - Zhibin Wu 2" w:date="2023-11-27T11:38:00Z">
              <w:tcPr>
                <w:tcW w:w="1223" w:type="dxa"/>
              </w:tcPr>
            </w:tcPrChange>
          </w:tcPr>
          <w:p>
            <w:r>
              <w:t>Apple</w:t>
            </w:r>
          </w:p>
        </w:tc>
        <w:tc>
          <w:tcPr>
            <w:tcW w:w="1063" w:type="dxa"/>
            <w:tcPrChange w:id="24" w:author="Apple - Zhibin Wu 2" w:date="2023-11-27T11:38:00Z">
              <w:tcPr>
                <w:tcW w:w="1063" w:type="dxa"/>
              </w:tcPr>
            </w:tcPrChange>
          </w:tcPr>
          <w:p>
            <w:r>
              <w:t>6.3.3</w:t>
            </w:r>
          </w:p>
        </w:tc>
        <w:tc>
          <w:tcPr>
            <w:tcW w:w="7519" w:type="dxa"/>
            <w:tcPrChange w:id="25" w:author="Apple - Zhibin Wu 2" w:date="2023-11-27T11:38:00Z">
              <w:tcPr>
                <w:tcW w:w="2721" w:type="dxa"/>
              </w:tcPr>
            </w:tcPrChange>
          </w:tcPr>
          <w:p>
            <w:pPr>
              <w:rPr>
                <w:rFonts w:eastAsia="宋体"/>
                <w:color w:val="FF0000"/>
              </w:rPr>
            </w:pPr>
            <w:r>
              <w:t xml:space="preserve">the value is det to the 5 LSBs of </w:t>
            </w:r>
            <w:r>
              <w:rPr>
                <w:i/>
              </w:rPr>
              <w:t>slrb-PC5-ConfigIndex</w:t>
            </w:r>
            <w:r>
              <w:t xml:space="preserve"> </w:t>
            </w:r>
            <w:r>
              <w:rPr>
                <w:color w:val="FF0000"/>
                <w:u w:val="single"/>
              </w:rPr>
              <w:t>used in end-to-end SL DRB configuration procedure as specified in TS 38.331 [3]</w:t>
            </w:r>
            <w:r>
              <w:rPr>
                <w:color w:val="FF0000"/>
              </w:rPr>
              <w:t xml:space="preserve">  </w:t>
            </w:r>
          </w:p>
          <w:p/>
        </w:tc>
        <w:tc>
          <w:tcPr>
            <w:tcW w:w="4230" w:type="dxa"/>
            <w:tcPrChange w:id="26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27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28" w:author="Apple - Zhibin Wu 2" w:date="2023-11-27T11:38:00Z">
              <w:tcPr>
                <w:tcW w:w="1223" w:type="dxa"/>
              </w:tcPr>
            </w:tcPrChange>
          </w:tcPr>
          <w:p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1063" w:type="dxa"/>
            <w:tcPrChange w:id="29" w:author="Apple - Zhibin Wu 2" w:date="2023-11-27T11:38:00Z">
              <w:tcPr>
                <w:tcW w:w="1063" w:type="dxa"/>
              </w:tcPr>
            </w:tcPrChange>
          </w:tcPr>
          <w:p>
            <w:r>
              <w:t>5.x.1</w:t>
            </w:r>
          </w:p>
          <w:p>
            <w:pPr>
              <w:rPr>
                <w:rFonts w:hint="eastAsia"/>
              </w:rPr>
            </w:pPr>
            <w:r>
              <w:t>5.x.1.1</w:t>
            </w:r>
          </w:p>
        </w:tc>
        <w:tc>
          <w:tcPr>
            <w:tcW w:w="7519" w:type="dxa"/>
            <w:tcPrChange w:id="30" w:author="Apple - Zhibin Wu 2" w:date="2023-11-27T11:38:00Z">
              <w:tcPr>
                <w:tcW w:w="2721" w:type="dxa"/>
              </w:tcPr>
            </w:tcPrChange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  <w:t xml:space="preserve">ccording to 6.3.2, we understand there are two UE ID fields, one for source, the other for destination, so in the following description, it should be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highlight w:val="yellow"/>
                <w:lang w:val="en-GB" w:eastAsia="en-US"/>
              </w:rPr>
              <w:t>s.</w:t>
            </w:r>
          </w:p>
          <w:p>
            <w:r>
              <w:t>5.x.1</w:t>
            </w:r>
          </w:p>
          <w:p>
            <w:pPr>
              <w:widowControl/>
              <w:spacing w:after="18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  <w:t>…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  <w:t>Upon receiving an SRAP SDU from upper layer, the transmitting part of the SRAP entity on the PC5 interface shall:</w:t>
            </w:r>
          </w:p>
          <w:p>
            <w:pPr>
              <w:widowControl/>
              <w:spacing w:after="180"/>
              <w:ind w:left="568" w:hanging="284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 xml:space="preserve">Determine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the UE ID field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 xml:space="preserve"> and BEARER ID field in accordance with clause 5.x.1.1;</w:t>
            </w:r>
          </w:p>
          <w:p>
            <w:pPr>
              <w:widowControl/>
              <w:spacing w:after="180"/>
              <w:ind w:left="568" w:hanging="284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Construct an SRAP Data PDU with SRAP header, where t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yellow"/>
                <w:lang w:val="en-GB" w:eastAsia="en-US"/>
              </w:rPr>
              <w:t>he UE ID field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 xml:space="preserve"> and BEARER ID field are set to the determined values, in accordance with clause 6.2.2;</w:t>
            </w:r>
          </w:p>
          <w:p>
            <w:pPr>
              <w:widowControl/>
              <w:spacing w:after="180"/>
              <w:ind w:left="568" w:hanging="284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Determine the egress RLC channel in accordance with clause 5.x.1.2;</w:t>
            </w:r>
          </w:p>
          <w:p>
            <w:pPr>
              <w:widowControl/>
              <w:spacing w:after="180"/>
              <w:ind w:left="568" w:hanging="284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ab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  <w:t>Submit this SRAP Data PDU to the determined egress PC5 Relay RLC channel.</w:t>
            </w:r>
          </w:p>
          <w:p>
            <w:pPr>
              <w:keepNext/>
              <w:keepLines/>
              <w:widowControl/>
              <w:spacing w:before="120" w:after="180"/>
              <w:ind w:left="1418" w:hanging="1418"/>
              <w:jc w:val="left"/>
              <w:outlineLvl w:val="3"/>
              <w:rPr>
                <w:lang w:val="en-GB"/>
              </w:rPr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lang w:val="en-GB"/>
              </w:rPr>
              <w:t>5.x.1.1</w:t>
            </w:r>
            <w:r>
              <w:rPr>
                <w:rFonts w:ascii="Arial" w:hAnsi="Arial" w:eastAsia="宋体" w:cs="Times New Roman"/>
                <w:kern w:val="0"/>
                <w:sz w:val="24"/>
                <w:szCs w:val="20"/>
                <w:lang w:val="en-GB"/>
              </w:rPr>
              <w:tab/>
            </w:r>
            <w:r>
              <w:rPr>
                <w:rFonts w:ascii="Arial" w:hAnsi="Arial" w:eastAsia="宋体" w:cs="Times New Roman"/>
                <w:kern w:val="0"/>
                <w:sz w:val="24"/>
                <w:szCs w:val="20"/>
                <w:highlight w:val="yellow"/>
                <w:lang w:val="en-GB"/>
              </w:rPr>
              <w:t>UE ID field</w:t>
            </w:r>
            <w:r>
              <w:rPr>
                <w:rFonts w:ascii="Arial" w:hAnsi="Arial" w:eastAsia="宋体" w:cs="Times New Roman"/>
                <w:kern w:val="0"/>
                <w:sz w:val="24"/>
                <w:szCs w:val="20"/>
                <w:lang w:val="en-GB"/>
              </w:rPr>
              <w:t xml:space="preserve"> and </w:t>
            </w:r>
            <w:r>
              <w:rPr>
                <w:rFonts w:ascii="Arial" w:hAnsi="Arial" w:eastAsia="宋体" w:cs="Times New Roman"/>
                <w:kern w:val="0"/>
                <w:sz w:val="24"/>
                <w:szCs w:val="20"/>
                <w:lang w:val="en-GB" w:eastAsia="en-US"/>
              </w:rPr>
              <w:t xml:space="preserve">BEARER </w:t>
            </w:r>
            <w:r>
              <w:rPr>
                <w:rFonts w:ascii="Arial" w:hAnsi="Arial" w:eastAsia="宋体" w:cs="Times New Roman"/>
                <w:kern w:val="0"/>
                <w:sz w:val="24"/>
                <w:szCs w:val="20"/>
                <w:lang w:val="en-GB"/>
              </w:rPr>
              <w:t>ID field determination</w:t>
            </w:r>
          </w:p>
        </w:tc>
        <w:tc>
          <w:tcPr>
            <w:tcW w:w="4230" w:type="dxa"/>
            <w:tcPrChange w:id="31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32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33" w:author="Apple - Zhibin Wu 2" w:date="2023-11-27T11:38:00Z">
              <w:tcPr>
                <w:tcW w:w="1223" w:type="dxa"/>
              </w:tcPr>
            </w:tcPrChange>
          </w:tcPr>
          <w:p>
            <w:r>
              <w:rPr>
                <w:rFonts w:hint="eastAsia"/>
              </w:rPr>
              <w:t>H</w:t>
            </w:r>
            <w:r>
              <w:t xml:space="preserve">uawei, HiSilicon </w:t>
            </w:r>
          </w:p>
        </w:tc>
        <w:tc>
          <w:tcPr>
            <w:tcW w:w="1063" w:type="dxa"/>
            <w:tcPrChange w:id="34" w:author="Apple - Zhibin Wu 2" w:date="2023-11-27T11:38:00Z">
              <w:tcPr>
                <w:tcW w:w="1063" w:type="dxa"/>
              </w:tcPr>
            </w:tcPrChange>
          </w:tcPr>
          <w:p>
            <w:r>
              <w:t>5.x.1.2</w:t>
            </w:r>
            <w:r>
              <w:rPr>
                <w:rFonts w:hint="eastAsia"/>
              </w:rPr>
              <w:t>，</w:t>
            </w:r>
          </w:p>
          <w:p>
            <w:pPr>
              <w:rPr>
                <w:rFonts w:hint="eastAsia"/>
              </w:rPr>
            </w:pPr>
            <w:r>
              <w:t>5.x.3.2</w:t>
            </w:r>
          </w:p>
        </w:tc>
        <w:tc>
          <w:tcPr>
            <w:tcW w:w="7519" w:type="dxa"/>
            <w:tcPrChange w:id="35" w:author="Apple - Zhibin Wu 2" w:date="2023-11-27T11:38:00Z">
              <w:tcPr>
                <w:tcW w:w="2721" w:type="dxa"/>
              </w:tcPr>
            </w:tcPrChange>
          </w:tcPr>
          <w:p>
            <w:r>
              <w:rPr>
                <w:rFonts w:hint="eastAsia"/>
              </w:rPr>
              <w:t>For</w:t>
            </w:r>
            <w:r>
              <w:t xml:space="preserve"> the point raised by Apple about E2E SRB routing, we also agree case 1 is sufficient and can be implemented already.</w:t>
            </w:r>
          </w:p>
        </w:tc>
        <w:tc>
          <w:tcPr>
            <w:tcW w:w="4230" w:type="dxa"/>
            <w:tcPrChange w:id="36" w:author="Apple - Zhibin Wu 2" w:date="2023-11-27T11:38:00Z">
              <w:tcPr>
                <w:tcW w:w="3289" w:type="dxa"/>
              </w:tcPr>
            </w:tcPrChange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37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38" w:author="Apple - Zhibin Wu 2" w:date="2023-11-27T11:38:00Z">
              <w:tcPr>
                <w:tcW w:w="1223" w:type="dxa"/>
              </w:tcPr>
            </w:tcPrChange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063" w:type="dxa"/>
            <w:tcPrChange w:id="39" w:author="Apple - Zhibin Wu 2" w:date="2023-11-27T11:38:00Z">
              <w:tcPr>
                <w:tcW w:w="1063" w:type="dxa"/>
              </w:tcPr>
            </w:tcPrChange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</w:t>
            </w:r>
          </w:p>
        </w:tc>
        <w:tc>
          <w:tcPr>
            <w:tcW w:w="7519" w:type="dxa"/>
            <w:tcPrChange w:id="40" w:author="Apple - Zhibin Wu 2" w:date="2023-11-27T11:38:00Z">
              <w:tcPr>
                <w:tcW w:w="2721" w:type="dxa"/>
              </w:tcPr>
            </w:tcPrChange>
          </w:tcPr>
          <w:p>
            <w:pPr>
              <w:rPr>
                <w:rFonts w:eastAsia="等线"/>
              </w:rPr>
            </w:pPr>
            <w:r>
              <w:rPr>
                <w:rFonts w:eastAsia="等线"/>
                <w:b/>
              </w:rPr>
              <w:t xml:space="preserve">Egress RLC channel: </w:t>
            </w:r>
            <w:r>
              <w:rPr>
                <w:rFonts w:eastAsia="等线"/>
              </w:rPr>
              <w:t>a RLC channel on which a packet is transmitted by a U2N Relay UE, a U2N Remote UE or a network node.</w:t>
            </w:r>
          </w:p>
          <w:p>
            <w:pPr>
              <w:rPr>
                <w:rFonts w:eastAsia="等线"/>
              </w:rPr>
            </w:pPr>
            <w:r>
              <w:rPr>
                <w:rFonts w:eastAsia="等线"/>
                <w:b/>
              </w:rPr>
              <w:t>Egress link</w:t>
            </w:r>
            <w:r>
              <w:rPr>
                <w:rFonts w:eastAsia="等线"/>
              </w:rPr>
              <w:t>: a radio link on which a packet is transmitted by a U2N Relay UE, a U2N Remote UE or a network node.</w:t>
            </w:r>
          </w:p>
          <w:p/>
          <w:p>
            <w:r>
              <w:rPr>
                <w:rFonts w:hint="eastAsia"/>
                <w:lang w:val="en-US" w:eastAsia="zh-CN"/>
              </w:rPr>
              <w:t>Also used by U2U relay/remote UE?</w:t>
            </w:r>
          </w:p>
        </w:tc>
        <w:tc>
          <w:tcPr>
            <w:tcW w:w="4230" w:type="dxa"/>
            <w:tcPrChange w:id="41" w:author="Apple - Zhibin Wu 2" w:date="2023-11-27T11:38:00Z">
              <w:tcPr>
                <w:tcW w:w="3289" w:type="dxa"/>
              </w:tcPr>
            </w:tcPrChange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Apple - Zhibin Wu 2" w:date="2023-11-27T11:38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PrChange w:id="42" w:author="Apple - Zhibin Wu 2" w:date="2023-11-27T11:38:00Z">
            <w:trPr>
              <w:gridAfter w:val="2"/>
            </w:trPr>
          </w:trPrChange>
        </w:trPr>
        <w:tc>
          <w:tcPr>
            <w:tcW w:w="1223" w:type="dxa"/>
            <w:tcPrChange w:id="43" w:author="Apple - Zhibin Wu 2" w:date="2023-11-27T11:38:00Z">
              <w:tcPr>
                <w:tcW w:w="1223" w:type="dxa"/>
              </w:tcPr>
            </w:tcPrChange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063" w:type="dxa"/>
            <w:tcPrChange w:id="44" w:author="Apple - Zhibin Wu 2" w:date="2023-11-27T11:38:00Z">
              <w:tcPr>
                <w:tcW w:w="1063" w:type="dxa"/>
              </w:tcPr>
            </w:tcPrChange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7519" w:type="dxa"/>
            <w:tcPrChange w:id="45" w:author="Apple - Zhibin Wu 2" w:date="2023-11-27T11:38:00Z">
              <w:tcPr>
                <w:tcW w:w="2721" w:type="dxa"/>
              </w:tcPr>
            </w:tcPrChange>
          </w:tcPr>
          <w:p>
            <w:pPr>
              <w:rPr>
                <w:ins w:id="46" w:author="Rapp" w:date="2023-11-02T18:14:00Z"/>
                <w:rFonts w:eastAsia="等线"/>
                <w:lang w:eastAsia="zh-CN"/>
              </w:rPr>
            </w:pPr>
            <w:ins w:id="47" w:author="Rapp" w:date="2023-11-02T18:14:00Z">
              <w:r>
                <w:rPr>
                  <w:rFonts w:eastAsia="等线"/>
                  <w:lang w:eastAsia="zh-CN"/>
                </w:rPr>
                <w:t>The configuration of the SRAP entity for U2U Remote UE includes:</w:t>
              </w:r>
            </w:ins>
          </w:p>
          <w:p>
            <w:pPr>
              <w:ind w:left="568" w:hanging="284"/>
              <w:rPr>
                <w:ins w:id="48" w:author="Rapp" w:date="2023-11-02T18:14:00Z"/>
                <w:rFonts w:eastAsia="等线"/>
                <w:lang w:eastAsia="ko-KR"/>
              </w:rPr>
            </w:pPr>
            <w:ins w:id="49" w:author="Rapp" w:date="2023-11-02T18:14:00Z">
              <w:r>
                <w:rPr>
                  <w:rFonts w:eastAsia="等线"/>
                  <w:lang w:eastAsia="ko-KR"/>
                </w:rPr>
                <w:t>-</w:t>
              </w:r>
            </w:ins>
            <w:ins w:id="50" w:author="Rapp" w:date="2023-11-02T18:14:00Z">
              <w:r>
                <w:rPr>
                  <w:rFonts w:eastAsia="等线"/>
                  <w:lang w:eastAsia="ko-KR"/>
                </w:rPr>
                <w:tab/>
              </w:r>
            </w:ins>
            <w:ins w:id="51" w:author="Rapp" w:date="2023-11-02T18:14:00Z">
              <w:r>
                <w:rPr>
                  <w:rFonts w:eastAsia="等线"/>
                  <w:lang w:eastAsia="ko-KR"/>
                </w:rPr>
                <w:t xml:space="preserve">Mapping from </w:t>
              </w:r>
            </w:ins>
            <w:ins w:id="52" w:author="Rapp" w:date="2023-11-02T18:14:00Z">
              <w:r>
                <w:rPr>
                  <w:rFonts w:eastAsia="等线"/>
                  <w:highlight w:val="yellow"/>
                  <w:lang w:eastAsia="ko-KR"/>
                </w:rPr>
                <w:t>a radio bearer identified by BEARER ID field</w:t>
              </w:r>
            </w:ins>
            <w:ins w:id="53" w:author="Rapp" w:date="2023-11-02T18:14:00Z">
              <w:r>
                <w:rPr>
                  <w:rFonts w:eastAsia="等线"/>
                  <w:lang w:eastAsia="ko-KR"/>
                </w:rPr>
                <w:t xml:space="preserve"> to egress PC5 Relay RLC channel;</w:t>
              </w:r>
            </w:ins>
          </w:p>
          <w:p>
            <w:pPr>
              <w:ind w:left="568" w:hanging="284"/>
              <w:rPr>
                <w:rFonts w:eastAsia="等线"/>
              </w:rPr>
            </w:pPr>
            <w:ins w:id="54" w:author="Rapp" w:date="2023-11-02T18:14:00Z">
              <w:r>
                <w:rPr>
                  <w:rFonts w:eastAsia="等线"/>
                </w:rPr>
                <w:t>-</w:t>
              </w:r>
            </w:ins>
            <w:ins w:id="55" w:author="Rapp" w:date="2023-11-02T18:14:00Z">
              <w:r>
                <w:rPr>
                  <w:rFonts w:eastAsia="等线"/>
                </w:rPr>
                <w:tab/>
              </w:r>
            </w:ins>
            <w:ins w:id="56" w:author="Rapp" w:date="2023-11-02T18:14:00Z">
              <w:r>
                <w:rPr>
                  <w:rFonts w:eastAsia="等线"/>
                </w:rPr>
                <w:t xml:space="preserve">The </w:t>
              </w:r>
            </w:ins>
            <w:ins w:id="57" w:author="Rapp" w:date="2023-11-02T18:14:00Z">
              <w:r>
                <w:rPr>
                  <w:rFonts w:eastAsia="等线"/>
                  <w:lang w:eastAsia="zh-CN"/>
                </w:rPr>
                <w:t>local identities</w:t>
              </w:r>
            </w:ins>
            <w:ins w:id="58" w:author="Rapp" w:date="2023-11-02T18:14:00Z">
              <w:r>
                <w:rPr>
                  <w:rFonts w:eastAsia="等线"/>
                </w:rPr>
                <w:t>.</w:t>
              </w:r>
            </w:ins>
          </w:p>
          <w:p>
            <w:pPr>
              <w:pStyle w:val="2"/>
              <w:rPr>
                <w:rFonts w:eastAsia="等线"/>
              </w:rPr>
            </w:pPr>
            <w:r>
              <w:rPr>
                <w:rFonts w:hint="eastAsia"/>
                <w:lang w:val="en-US" w:eastAsia="zh-CN"/>
              </w:rPr>
              <w:t xml:space="preserve">To identify a radio bearer, bearer ID is not enough, UE IDs of the remote UE pair is needed.   In addition, suggest to add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sidelink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before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radio bearer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4230" w:type="dxa"/>
            <w:tcPrChange w:id="59" w:author="Apple - Zhibin Wu 2" w:date="2023-11-27T11:38:00Z">
              <w:tcPr>
                <w:tcW w:w="3289" w:type="dxa"/>
              </w:tcPr>
            </w:tcPrChange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0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5.x.1.1</w:t>
            </w:r>
          </w:p>
        </w:tc>
        <w:tc>
          <w:tcPr>
            <w:tcW w:w="7519" w:type="dxa"/>
          </w:tcPr>
          <w:p>
            <w:pPr>
              <w:pStyle w:val="19"/>
            </w:pPr>
            <w:ins w:id="60" w:author="Rapp" w:date="2023-11-02T18:14:00Z">
              <w:r>
                <w:rPr/>
                <w:t>-</w:t>
              </w:r>
            </w:ins>
            <w:ins w:id="61" w:author="Rapp" w:date="2023-11-02T18:14:00Z">
              <w:r>
                <w:rPr/>
                <w:tab/>
              </w:r>
            </w:ins>
            <w:ins w:id="62" w:author="Rapp" w:date="2023-11-02T18:14:00Z">
              <w:r>
                <w:rPr/>
                <w:t>Determine the BEARER ID field for SL-SRBs as the fixed value (i.e., set 0/1/2/3 for SL-SRB0/1/2/3 respectively)</w:t>
              </w:r>
            </w:ins>
            <w:ins w:id="63" w:author="POST-124" w:date="2023-11-17T02:09:00Z">
              <w:r>
                <w:rPr/>
                <w:t xml:space="preserve"> or for SL-DRBs as the</w:t>
              </w:r>
            </w:ins>
            <w:ins w:id="64" w:author="POST-124" w:date="2023-11-17T02:12:00Z">
              <w:r>
                <w:rPr/>
                <w:t xml:space="preserve"> 5</w:t>
              </w:r>
            </w:ins>
            <w:ins w:id="65" w:author="POST-124" w:date="2023-11-17T02:18:00Z">
              <w:r>
                <w:rPr/>
                <w:t xml:space="preserve"> </w:t>
              </w:r>
            </w:ins>
            <w:ins w:id="66" w:author="POST-124" w:date="2023-11-17T02:12:00Z">
              <w:r>
                <w:rPr/>
                <w:t xml:space="preserve">LSBs of </w:t>
              </w:r>
            </w:ins>
            <w:ins w:id="67" w:author="POST-124" w:date="2023-11-17T02:14:00Z">
              <w:r>
                <w:rPr>
                  <w:i/>
                  <w:highlight w:val="yellow"/>
                </w:rPr>
                <w:t>slrb-PC5-ConfigIndex</w:t>
              </w:r>
            </w:ins>
            <w:ins w:id="68" w:author="Rapp" w:date="2023-11-02T18:14:00Z">
              <w:r>
                <w:rPr/>
                <w:t xml:space="preserve">. </w:t>
              </w:r>
            </w:ins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Suggest to add RRC reference,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lang w:eastAsia="zh-CN"/>
              </w:rPr>
              <w:t>, configured as specified in T</w:t>
            </w:r>
            <w:r>
              <w:t>S 38.331 [3]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default"/>
                <w:lang w:val="en-US" w:eastAsia="zh-CN"/>
              </w:rPr>
              <w:t>”</w:t>
            </w:r>
          </w:p>
        </w:tc>
        <w:tc>
          <w:tcPr>
            <w:tcW w:w="42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0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5.x.3.1</w:t>
            </w:r>
          </w:p>
        </w:tc>
        <w:tc>
          <w:tcPr>
            <w:tcW w:w="7519" w:type="dxa"/>
          </w:tcPr>
          <w:p>
            <w:pPr>
              <w:rPr>
                <w:ins w:id="69" w:author="Rapp" w:date="2023-11-02T18:14:00Z"/>
                <w:lang w:eastAsia="zh-CN"/>
              </w:rPr>
            </w:pPr>
            <w:ins w:id="70" w:author="Rapp" w:date="2023-11-02T18:14:00Z">
              <w:r>
                <w:rPr>
                  <w:lang w:eastAsia="zh-CN"/>
                </w:rPr>
                <w:t xml:space="preserve">For a </w:t>
              </w:r>
            </w:ins>
            <w:ins w:id="71" w:author="Rapp" w:date="2023-11-02T18:14:00Z">
              <w:r>
                <w:rPr>
                  <w:highlight w:val="yellow"/>
                  <w:lang w:eastAsia="zh-CN"/>
                </w:rPr>
                <w:t xml:space="preserve">U2U </w:t>
              </w:r>
            </w:ins>
            <w:ins w:id="72" w:author="Rapp" w:date="2023-11-02T18:14:00Z">
              <w:r>
                <w:rPr>
                  <w:lang w:eastAsia="zh-CN"/>
                </w:rPr>
                <w:t>SRAP Data PDU to be transmitted, SRAP entity shall:</w:t>
              </w:r>
            </w:ins>
          </w:p>
          <w:p>
            <w:pPr>
              <w:pStyle w:val="19"/>
              <w:rPr>
                <w:ins w:id="73" w:author="Rapp" w:date="2023-11-02T18:14:00Z"/>
              </w:rPr>
            </w:pPr>
            <w:ins w:id="74" w:author="Rapp" w:date="2023-11-02T18:14:00Z">
              <w:r>
                <w:rPr/>
                <w:t>-</w:t>
              </w:r>
            </w:ins>
            <w:ins w:id="75" w:author="Rapp" w:date="2023-11-02T18:14:00Z">
              <w:r>
                <w:rPr/>
                <w:tab/>
              </w:r>
            </w:ins>
            <w:ins w:id="76" w:author="Rapp" w:date="2023-11-02T18:14:00Z">
              <w:r>
                <w:rPr/>
                <w:t xml:space="preserve">Determine the egress link on PC5 interface towards the peer U2U remote UE based on the </w:t>
              </w:r>
            </w:ins>
            <w:ins w:id="77" w:author="Rapp" w:date="2023-11-02T18:14:00Z">
              <w:r>
                <w:rPr>
                  <w:highlight w:val="yellow"/>
                </w:rPr>
                <w:t>UE ID pair</w:t>
              </w:r>
            </w:ins>
            <w:ins w:id="78" w:author="Rapp" w:date="2023-11-02T18:14:00Z">
              <w:r>
                <w:rPr/>
                <w:t xml:space="preserve"> in the U2U SRAP Data PDU.</w:t>
              </w:r>
            </w:ins>
          </w:p>
          <w:p>
            <w:pPr>
              <w:numPr>
                <w:ilvl w:val="0"/>
                <w:numId w:val="2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Somewhere </w:t>
            </w: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U2U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is added before SRAP Data PDU/SRAP SDU, somewhere is not, better to align.</w:t>
            </w:r>
          </w:p>
          <w:p>
            <w:pPr>
              <w:numPr>
                <w:ilvl w:val="0"/>
                <w:numId w:val="2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UE ID pair</w:t>
            </w:r>
            <w:r>
              <w:rPr>
                <w:rFonts w:hint="default"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, it would be more clearer to say UE ID fields in the SRAP header of the SRAP Data PDU.</w:t>
            </w:r>
            <w:bookmarkStart w:id="0" w:name="_GoBack"/>
            <w:bookmarkEnd w:id="0"/>
          </w:p>
        </w:tc>
        <w:tc>
          <w:tcPr>
            <w:tcW w:w="4230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A05DF"/>
    <w:multiLevelType w:val="singleLevel"/>
    <w:tmpl w:val="DD3A05D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A263679"/>
    <w:multiLevelType w:val="multilevel"/>
    <w:tmpl w:val="2A26367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pple - Zhibin Wu 2">
    <w15:presenceInfo w15:providerId="None" w15:userId="Apple - Zhibin Wu 2"/>
  </w15:person>
  <w15:person w15:author="Rapp">
    <w15:presenceInfo w15:providerId="None" w15:userId="Rapp"/>
  </w15:person>
  <w15:person w15:author="POST-124">
    <w15:presenceInfo w15:providerId="None" w15:userId="POST-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4"/>
    <w:rsid w:val="0011541B"/>
    <w:rsid w:val="00161EE5"/>
    <w:rsid w:val="00490D06"/>
    <w:rsid w:val="005466AF"/>
    <w:rsid w:val="00561D08"/>
    <w:rsid w:val="009B7B37"/>
    <w:rsid w:val="00A36534"/>
    <w:rsid w:val="00BE4642"/>
    <w:rsid w:val="00CD3BE1"/>
    <w:rsid w:val="00E379A4"/>
    <w:rsid w:val="00E9173D"/>
    <w:rsid w:val="44446C38"/>
    <w:rsid w:val="57E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568" w:hanging="284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16"/>
    </w:rPr>
  </w:style>
  <w:style w:type="character" w:customStyle="1" w:styleId="1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9"/>
    <w:link w:val="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3">
    <w:name w:val="Doc-text2"/>
    <w:basedOn w:val="1"/>
    <w:link w:val="14"/>
    <w:qFormat/>
    <w:uiPriority w:val="0"/>
    <w:pPr>
      <w:widowControl/>
      <w:tabs>
        <w:tab w:val="left" w:pos="1622"/>
      </w:tabs>
      <w:ind w:left="1622" w:hanging="363"/>
      <w:jc w:val="left"/>
    </w:pPr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character" w:customStyle="1" w:styleId="14">
    <w:name w:val="Doc-text2 Char"/>
    <w:link w:val="13"/>
    <w:qFormat/>
    <w:uiPriority w:val="0"/>
    <w:rPr>
      <w:rFonts w:ascii="Arial" w:hAnsi="Arial" w:eastAsia="MS Mincho" w:cs="Times New Roman"/>
      <w:kern w:val="0"/>
      <w:sz w:val="20"/>
      <w:szCs w:val="24"/>
      <w:lang w:val="en-GB" w:eastAsia="en-GB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9">
    <w:name w:val="B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7</TotalTime>
  <ScaleCrop>false</ScaleCrop>
  <LinksUpToDate>false</LinksUpToDate>
  <CharactersWithSpaces>1974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2023-11-28T07:04:00Z</dcterms:created>
  <dc:creator>POST-123bis</dc:creator>
  <cp:lastModifiedBy>ZTE(Mengzhen)</cp:lastModifiedBy>
  <dcterms:modified xsi:type="dcterms:W3CDTF">2023-11-29T07:37:13Z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2E031297B4864AB997A1BB13D6C5E171</vt:lpwstr>
  </property>
</Properties>
</file>