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19C35CBB">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C97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rsidR="00F632F6" w:rsidRPr="00C06C0E" w:rsidRDefault="00F632F6" w:rsidP="00C93588">
      <w:pPr>
        <w:tabs>
          <w:tab w:val="left" w:pos="1985"/>
        </w:tabs>
        <w:spacing w:after="100" w:afterAutospacing="1"/>
        <w:jc w:val="both"/>
        <w:rPr>
          <w:rFonts w:ascii="Arial" w:hAnsi="Arial"/>
          <w:b/>
          <w:sz w:val="24"/>
        </w:rPr>
      </w:pPr>
    </w:p>
    <w:bookmarkEnd w:id="0"/>
    <w:p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rsidR="00D036C8" w:rsidRDefault="00D036C8" w:rsidP="00D036C8">
      <w:pPr>
        <w:pStyle w:val="EmailDiscussion2"/>
      </w:pPr>
      <w:r w:rsidRPr="000A4652">
        <w:rPr>
          <w:lang w:val="en-US"/>
        </w:rPr>
        <w:tab/>
      </w:r>
      <w:r>
        <w:t>Intended outcome: Agree to CR</w:t>
      </w:r>
    </w:p>
    <w:p w:rsidR="00D036C8" w:rsidRDefault="00D036C8" w:rsidP="00D036C8">
      <w:pPr>
        <w:pStyle w:val="EmailDiscussion2"/>
      </w:pPr>
      <w:r>
        <w:tab/>
        <w:t>Deadline:  2 weeks</w:t>
      </w:r>
    </w:p>
    <w:p w:rsidR="00F632F6" w:rsidRPr="00F632F6" w:rsidRDefault="00F632F6" w:rsidP="00F632F6">
      <w:pPr>
        <w:rPr>
          <w:rFonts w:ascii="Arial" w:hAnsi="Arial" w:cs="Arial"/>
          <w:lang w:eastAsia="zh-CN"/>
        </w:rPr>
      </w:pPr>
    </w:p>
    <w:p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rsidTr="008A0FC2">
        <w:tc>
          <w:tcPr>
            <w:tcW w:w="3085" w:type="dxa"/>
            <w:shd w:val="clear" w:color="auto" w:fill="auto"/>
          </w:tcPr>
          <w:p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rsidTr="008A0FC2">
        <w:tc>
          <w:tcPr>
            <w:tcW w:w="3085" w:type="dxa"/>
            <w:shd w:val="clear" w:color="auto" w:fill="auto"/>
          </w:tcPr>
          <w:p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260" w:type="dxa"/>
            <w:shd w:val="clear" w:color="auto" w:fill="auto"/>
          </w:tcPr>
          <w:p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510" w:type="dxa"/>
            <w:shd w:val="clear" w:color="auto" w:fill="auto"/>
          </w:tcPr>
          <w:p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rsidTr="004F3F23">
        <w:tc>
          <w:tcPr>
            <w:tcW w:w="3085" w:type="dxa"/>
            <w:shd w:val="clear" w:color="auto" w:fill="auto"/>
          </w:tcPr>
          <w:p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rsidTr="004F3F23">
        <w:tc>
          <w:tcPr>
            <w:tcW w:w="3085" w:type="dxa"/>
            <w:shd w:val="clear" w:color="auto" w:fill="auto"/>
          </w:tcPr>
          <w:p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rsidTr="008A0FC2">
        <w:tc>
          <w:tcPr>
            <w:tcW w:w="3085" w:type="dxa"/>
            <w:shd w:val="clear" w:color="auto" w:fill="auto"/>
          </w:tcPr>
          <w:p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rsidR="00F632F6" w:rsidRPr="00EA5065" w:rsidRDefault="00F632F6" w:rsidP="007F2B4D">
      <w:pPr>
        <w:rPr>
          <w:rFonts w:ascii="Arial" w:hAnsi="Arial" w:cs="Arial"/>
          <w:lang w:eastAsia="zh-CN"/>
        </w:rPr>
      </w:pPr>
    </w:p>
    <w:p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337"/>
        <w:gridCol w:w="3173"/>
        <w:gridCol w:w="2928"/>
      </w:tblGrid>
      <w:tr w:rsidR="00FF6C32" w:rsidRPr="00EA5065" w:rsidTr="004A60B4">
        <w:tc>
          <w:tcPr>
            <w:tcW w:w="1252" w:type="dxa"/>
            <w:shd w:val="clear" w:color="auto" w:fill="BFBFBF"/>
          </w:tcPr>
          <w:p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rsidTr="004A60B4">
        <w:tc>
          <w:tcPr>
            <w:tcW w:w="1252" w:type="dxa"/>
            <w:shd w:val="clear" w:color="auto" w:fill="auto"/>
          </w:tcPr>
          <w:p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781" w:type="dxa"/>
            <w:shd w:val="clear" w:color="auto" w:fill="auto"/>
          </w:tcPr>
          <w:p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111" w:type="dxa"/>
            <w:shd w:val="clear" w:color="auto" w:fill="auto"/>
          </w:tcPr>
          <w:p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11" w:type="dxa"/>
          </w:tcPr>
          <w:p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rsidR="00141A56" w:rsidRPr="004170DD" w:rsidRDefault="00141A56" w:rsidP="00D56DCF">
            <w:pPr>
              <w:overflowPunct w:val="0"/>
              <w:autoSpaceDE w:val="0"/>
              <w:autoSpaceDN w:val="0"/>
              <w:adjustRightInd w:val="0"/>
              <w:textAlignment w:val="baseline"/>
              <w:rPr>
                <w:rFonts w:ascii="Arial" w:eastAsiaTheme="minorEastAsia" w:hAnsi="Arial" w:cs="Arial" w:hint="eastAsia"/>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rsidTr="004F3F23">
        <w:tc>
          <w:tcPr>
            <w:tcW w:w="1252" w:type="dxa"/>
            <w:shd w:val="clear" w:color="auto" w:fill="auto"/>
          </w:tcPr>
          <w:p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781" w:type="dxa"/>
            <w:shd w:val="clear" w:color="auto" w:fill="auto"/>
          </w:tcPr>
          <w:p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111" w:type="dxa"/>
            <w:shd w:val="clear" w:color="auto" w:fill="auto"/>
          </w:tcPr>
          <w:p w:rsidR="00507DAC" w:rsidRP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lastRenderedPageBreak/>
              <w:t>lighter</w:t>
            </w:r>
            <w:r w:rsidR="00B82CF3">
              <w:rPr>
                <w:rFonts w:ascii="Arial" w:hAnsi="Arial" w:cs="Arial"/>
                <w:color w:val="000000"/>
                <w:lang w:eastAsia="zh-CN"/>
              </w:rPr>
              <w:t>, we would prefer sticking to the previous text to avoid specifying a behaviour within a definition.</w:t>
            </w:r>
          </w:p>
        </w:tc>
        <w:tc>
          <w:tcPr>
            <w:tcW w:w="2711" w:type="dxa"/>
          </w:tcPr>
          <w:p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 xml:space="preserve">This is the </w:t>
            </w:r>
            <w:proofErr w:type="gramStart"/>
            <w:r>
              <w:rPr>
                <w:rFonts w:ascii="Arial" w:eastAsiaTheme="minorEastAsia" w:hAnsi="Arial" w:cs="Arial"/>
                <w:color w:val="000000"/>
                <w:lang w:eastAsia="ko-KR"/>
              </w:rPr>
              <w:t>most tricky</w:t>
            </w:r>
            <w:proofErr w:type="gramEnd"/>
            <w:r>
              <w:rPr>
                <w:rFonts w:ascii="Arial" w:eastAsiaTheme="minorEastAsia" w:hAnsi="Arial" w:cs="Arial"/>
                <w:color w:val="000000"/>
                <w:lang w:eastAsia="ko-KR"/>
              </w:rPr>
              <w:t xml:space="preserve">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rsidR="00141A56" w:rsidRDefault="00141A56" w:rsidP="00141A56">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I think there are three options to capture the delay-critical indication to RLC.</w:t>
            </w:r>
          </w:p>
          <w:p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rsidR="00564ED6" w:rsidRPr="00141A56" w:rsidRDefault="00564ED6" w:rsidP="00564ED6">
            <w:pPr>
              <w:spacing w:before="100" w:beforeAutospacing="1" w:after="100" w:afterAutospacing="1"/>
              <w:rPr>
                <w:rFonts w:ascii="Arial" w:eastAsiaTheme="minorEastAsia" w:hAnsi="Arial" w:cs="Arial" w:hint="eastAsia"/>
                <w:color w:val="000000"/>
                <w:lang w:eastAsia="ko-KR"/>
              </w:rPr>
            </w:pPr>
          </w:p>
        </w:tc>
      </w:tr>
      <w:tr w:rsidR="00FF6C32" w:rsidRPr="00EA5065" w:rsidTr="004F3F23">
        <w:tc>
          <w:tcPr>
            <w:tcW w:w="1252" w:type="dxa"/>
            <w:shd w:val="clear" w:color="auto" w:fill="auto"/>
          </w:tcPr>
          <w:p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N003</w:t>
            </w:r>
          </w:p>
        </w:tc>
        <w:tc>
          <w:tcPr>
            <w:tcW w:w="2781" w:type="dxa"/>
            <w:shd w:val="clear" w:color="auto" w:fill="auto"/>
          </w:tcPr>
          <w:p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t xml:space="preserve"> including both already stored PDCP SDUs and newly received PDCP SDUs"</w:t>
            </w:r>
          </w:p>
        </w:tc>
        <w:tc>
          <w:tcPr>
            <w:tcW w:w="3111" w:type="dxa"/>
            <w:shd w:val="clear" w:color="auto" w:fill="auto"/>
          </w:tcPr>
          <w:p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tc>
        <w:tc>
          <w:tcPr>
            <w:tcW w:w="2711" w:type="dxa"/>
          </w:tcPr>
          <w:p w:rsidR="00507DAC" w:rsidRDefault="00564ED6" w:rsidP="00305982">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For delay-critical data volume in 3.1, there was an agreement in R2#123</w:t>
            </w:r>
            <w:r>
              <w:rPr>
                <w:rFonts w:ascii="Arial" w:eastAsiaTheme="minorEastAsia" w:hAnsi="Arial" w:cs="Arial"/>
                <w:color w:val="000000"/>
                <w:lang w:eastAsia="ko-KR"/>
              </w:rPr>
              <w:t>.</w:t>
            </w:r>
          </w:p>
          <w:p w:rsidR="00564ED6" w:rsidRDefault="00564ED6" w:rsidP="00305982">
            <w:pPr>
              <w:spacing w:before="100" w:beforeAutospacing="1" w:after="100" w:afterAutospacing="1"/>
              <w:rPr>
                <w:rFonts w:ascii="Arial" w:eastAsiaTheme="minorEastAsia" w:hAnsi="Arial" w:cs="Arial"/>
                <w:color w:val="000000"/>
                <w:lang w:eastAsia="ko-KR"/>
              </w:rPr>
            </w:pPr>
            <w:r>
              <w:t>The data volume calculation to be reported in the DSR will consider the at size of the full remaining PDUs in the PDU set (if any PDU within the PDU set is with remaining time below the threshold), if the PDU set discard is configured.</w:t>
            </w:r>
          </w:p>
          <w:p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rsidR="00564ED6" w:rsidRPr="00564ED6" w:rsidRDefault="00564ED6" w:rsidP="00305982">
            <w:pPr>
              <w:spacing w:before="100" w:beforeAutospacing="1" w:after="100" w:afterAutospacing="1"/>
              <w:rPr>
                <w:rFonts w:ascii="Arial" w:eastAsiaTheme="minorEastAsia" w:hAnsi="Arial" w:cs="Arial" w:hint="eastAsia"/>
                <w:color w:val="000000"/>
                <w:lang w:eastAsia="ko-KR"/>
              </w:rPr>
            </w:pPr>
          </w:p>
        </w:tc>
      </w:tr>
      <w:tr w:rsidR="00FF6C32" w:rsidRPr="00EA5065" w:rsidTr="004F3F23">
        <w:tc>
          <w:tcPr>
            <w:tcW w:w="1252" w:type="dxa"/>
            <w:shd w:val="clear" w:color="auto" w:fill="auto"/>
          </w:tcPr>
          <w:p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781" w:type="dxa"/>
            <w:shd w:val="clear" w:color="auto" w:fill="auto"/>
          </w:tcPr>
          <w:p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5.3 : "stored"</w:t>
            </w:r>
          </w:p>
        </w:tc>
        <w:tc>
          <w:tcPr>
            <w:tcW w:w="3111" w:type="dxa"/>
            <w:shd w:val="clear" w:color="auto" w:fill="auto"/>
          </w:tcPr>
          <w:p w:rsidR="00507DAC" w:rsidRP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tc>
        <w:tc>
          <w:tcPr>
            <w:tcW w:w="2711" w:type="dxa"/>
          </w:tcPr>
          <w:p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bookmarkStart w:id="5" w:name="_GoBack"/>
            <w:bookmarkEnd w:id="5"/>
          </w:p>
          <w:p w:rsidR="00FF6C32" w:rsidRPr="00FF6C32" w:rsidRDefault="00FF6C32" w:rsidP="00FF6C32">
            <w:pPr>
              <w:spacing w:before="100" w:beforeAutospacing="1" w:after="100" w:afterAutospacing="1"/>
              <w:rPr>
                <w:rFonts w:ascii="Arial" w:eastAsiaTheme="minorEastAsia" w:hAnsi="Arial" w:cs="Arial" w:hint="eastAsia"/>
                <w:color w:val="000000"/>
                <w:lang w:eastAsia="ko-KR"/>
              </w:rPr>
            </w:pPr>
          </w:p>
        </w:tc>
      </w:tr>
      <w:tr w:rsidR="00FF6C32" w:rsidRPr="00EA5065" w:rsidTr="004F3F23">
        <w:tc>
          <w:tcPr>
            <w:tcW w:w="1252" w:type="dxa"/>
            <w:shd w:val="clear" w:color="auto" w:fill="auto"/>
          </w:tcPr>
          <w:p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781" w:type="dxa"/>
            <w:shd w:val="clear" w:color="auto" w:fill="auto"/>
          </w:tcPr>
          <w:p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111" w:type="dxa"/>
            <w:shd w:val="clear" w:color="auto" w:fill="auto"/>
          </w:tcPr>
          <w:p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11" w:type="dxa"/>
          </w:tcPr>
          <w:p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w:t>
            </w:r>
            <w:r>
              <w:rPr>
                <w:rFonts w:ascii="Arial" w:eastAsiaTheme="minorEastAsia" w:hAnsi="Arial" w:cs="Arial"/>
                <w:color w:val="000000"/>
                <w:lang w:eastAsia="ko-KR"/>
              </w:rPr>
              <w:t>,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to “if </w:t>
            </w:r>
            <w:proofErr w:type="spellStart"/>
            <w:r>
              <w:rPr>
                <w:rFonts w:ascii="Arial" w:eastAsiaTheme="minorEastAsia" w:hAnsi="Arial" w:cs="Arial"/>
                <w:color w:val="000000"/>
                <w:lang w:eastAsia="ko-KR"/>
              </w:rPr>
              <w:t>discarTimerForLowImportance</w:t>
            </w:r>
            <w:proofErr w:type="spellEnd"/>
            <w:r>
              <w:rPr>
                <w:rFonts w:ascii="Arial" w:eastAsiaTheme="minorEastAsia" w:hAnsi="Arial" w:cs="Arial"/>
                <w:color w:val="000000"/>
                <w:lang w:eastAsia="ko-KR"/>
              </w:rPr>
              <w:t xml:space="preserve"> is configured” in 5.2.1.</w:t>
            </w:r>
          </w:p>
          <w:p w:rsidR="00FF6C32" w:rsidRPr="00FF6C32" w:rsidRDefault="00FF6C32" w:rsidP="00FF6C32">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color w:val="000000"/>
                <w:lang w:eastAsia="ko-KR"/>
              </w:rPr>
              <w:t>In 7.3, I’ll remove “psi-</w:t>
            </w:r>
            <w:proofErr w:type="spellStart"/>
            <w:r>
              <w:rPr>
                <w:rFonts w:ascii="Arial" w:eastAsiaTheme="minorEastAsia" w:hAnsi="Arial" w:cs="Arial"/>
                <w:color w:val="000000"/>
                <w:lang w:eastAsia="ko-KR"/>
              </w:rPr>
              <w:t>BasedDiscard</w:t>
            </w:r>
            <w:proofErr w:type="spellEnd"/>
            <w:r>
              <w:rPr>
                <w:rFonts w:ascii="Arial" w:eastAsiaTheme="minorEastAsia" w:hAnsi="Arial" w:cs="Arial"/>
                <w:color w:val="000000"/>
                <w:lang w:eastAsia="ko-KR"/>
              </w:rPr>
              <w:t xml:space="preserve"> is configured and”.</w:t>
            </w:r>
          </w:p>
        </w:tc>
      </w:tr>
      <w:tr w:rsidR="00FF6C32" w:rsidRPr="00EA5065" w:rsidTr="004F3F23">
        <w:tc>
          <w:tcPr>
            <w:tcW w:w="1252" w:type="dxa"/>
            <w:shd w:val="clear" w:color="auto" w:fill="auto"/>
          </w:tcPr>
          <w:p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2781" w:type="dxa"/>
            <w:shd w:val="clear" w:color="auto" w:fill="auto"/>
          </w:tcPr>
          <w:p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111" w:type="dxa"/>
            <w:shd w:val="clear" w:color="auto" w:fill="auto"/>
          </w:tcPr>
          <w:p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11" w:type="dxa"/>
          </w:tcPr>
          <w:p w:rsidR="00507DAC" w:rsidRPr="007B6143" w:rsidRDefault="007B6143" w:rsidP="00305982">
            <w:pPr>
              <w:spacing w:before="100" w:beforeAutospacing="1" w:after="100" w:afterAutospacing="1"/>
              <w:rPr>
                <w:rFonts w:ascii="Arial" w:eastAsiaTheme="minorEastAsia" w:hAnsi="Arial" w:cs="Arial" w:hint="eastAsia"/>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FF6C32" w:rsidRPr="00EA5065" w:rsidTr="004A60B4">
        <w:tc>
          <w:tcPr>
            <w:tcW w:w="1252" w:type="dxa"/>
            <w:shd w:val="clear" w:color="auto" w:fill="auto"/>
          </w:tcPr>
          <w:p w:rsidR="004A60B4" w:rsidRPr="00EA5065" w:rsidRDefault="004A60B4" w:rsidP="00507DAC">
            <w:pPr>
              <w:spacing w:before="100" w:beforeAutospacing="1" w:after="100" w:afterAutospacing="1"/>
              <w:rPr>
                <w:rFonts w:ascii="Arial" w:hAnsi="Arial" w:cs="Arial"/>
                <w:color w:val="000000"/>
                <w:lang w:eastAsia="zh-CN"/>
              </w:rPr>
            </w:pPr>
          </w:p>
        </w:tc>
        <w:tc>
          <w:tcPr>
            <w:tcW w:w="2781" w:type="dxa"/>
            <w:shd w:val="clear" w:color="auto" w:fill="auto"/>
          </w:tcPr>
          <w:p w:rsidR="004A60B4" w:rsidRPr="00EA5065" w:rsidRDefault="004A60B4" w:rsidP="00507DAC">
            <w:pPr>
              <w:spacing w:before="100" w:beforeAutospacing="1" w:after="100" w:afterAutospacing="1"/>
              <w:rPr>
                <w:rFonts w:ascii="Arial" w:hAnsi="Arial" w:cs="Arial"/>
                <w:color w:val="000000"/>
                <w:lang w:eastAsia="zh-CN"/>
              </w:rPr>
            </w:pPr>
          </w:p>
        </w:tc>
        <w:tc>
          <w:tcPr>
            <w:tcW w:w="3111" w:type="dxa"/>
            <w:shd w:val="clear" w:color="auto" w:fill="auto"/>
          </w:tcPr>
          <w:p w:rsidR="004A60B4" w:rsidRPr="00507DAC" w:rsidRDefault="004A60B4" w:rsidP="00305982">
            <w:pPr>
              <w:spacing w:before="100" w:beforeAutospacing="1" w:after="100" w:afterAutospacing="1"/>
              <w:rPr>
                <w:rFonts w:ascii="Arial" w:hAnsi="Arial" w:cs="Arial"/>
                <w:color w:val="000000"/>
                <w:lang w:eastAsia="zh-CN"/>
              </w:rPr>
            </w:pPr>
          </w:p>
        </w:tc>
        <w:tc>
          <w:tcPr>
            <w:tcW w:w="2711" w:type="dxa"/>
          </w:tcPr>
          <w:p w:rsidR="004A60B4" w:rsidRPr="00507DAC" w:rsidRDefault="004A60B4" w:rsidP="00305982">
            <w:pPr>
              <w:spacing w:before="100" w:beforeAutospacing="1" w:after="100" w:afterAutospacing="1"/>
              <w:rPr>
                <w:rFonts w:ascii="Arial" w:hAnsi="Arial" w:cs="Arial"/>
                <w:color w:val="000000"/>
                <w:lang w:eastAsia="zh-CN"/>
              </w:rPr>
            </w:pPr>
          </w:p>
        </w:tc>
      </w:tr>
    </w:tbl>
    <w:p w:rsidR="004A60B4" w:rsidRDefault="004A60B4" w:rsidP="00D43D6F">
      <w:pPr>
        <w:spacing w:before="100" w:beforeAutospacing="1" w:after="100" w:afterAutospacing="1"/>
        <w:jc w:val="both"/>
        <w:rPr>
          <w:rFonts w:ascii="Arial" w:hAnsi="Arial" w:cs="Arial"/>
          <w:color w:val="000000"/>
          <w:lang w:eastAsia="zh-CN"/>
        </w:rPr>
      </w:pPr>
    </w:p>
    <w:p w:rsidR="00A361EF" w:rsidRPr="00EA5065" w:rsidRDefault="00A361EF" w:rsidP="00D43D6F">
      <w:pPr>
        <w:pStyle w:val="1"/>
        <w:numPr>
          <w:ilvl w:val="0"/>
          <w:numId w:val="29"/>
        </w:numPr>
        <w:rPr>
          <w:rFonts w:cs="Arial"/>
          <w:lang w:eastAsia="zh-CN"/>
        </w:rPr>
      </w:pPr>
      <w:r w:rsidRPr="00EA5065">
        <w:rPr>
          <w:rFonts w:cs="Arial"/>
          <w:lang w:eastAsia="zh-CN"/>
        </w:rPr>
        <w:t>Conclusion</w:t>
      </w:r>
    </w:p>
    <w:p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B3" w:rsidRDefault="006B29B3">
      <w:r>
        <w:separator/>
      </w:r>
    </w:p>
  </w:endnote>
  <w:endnote w:type="continuationSeparator" w:id="0">
    <w:p w:rsidR="006B29B3" w:rsidRDefault="006B29B3">
      <w:r>
        <w:continuationSeparator/>
      </w:r>
    </w:p>
  </w:endnote>
  <w:endnote w:type="continuationNotice" w:id="1">
    <w:p w:rsidR="006B29B3" w:rsidRDefault="006B2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B3" w:rsidRDefault="006B29B3">
      <w:r>
        <w:separator/>
      </w:r>
    </w:p>
  </w:footnote>
  <w:footnote w:type="continuationSeparator" w:id="0">
    <w:p w:rsidR="006B29B3" w:rsidRDefault="006B29B3">
      <w:r>
        <w:continuationSeparator/>
      </w:r>
    </w:p>
  </w:footnote>
  <w:footnote w:type="continuationNotice" w:id="1">
    <w:p w:rsidR="006B29B3" w:rsidRDefault="006B29B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7"/>
  </w:num>
  <w:num w:numId="4">
    <w:abstractNumId w:val="27"/>
  </w:num>
  <w:num w:numId="5">
    <w:abstractNumId w:val="27"/>
    <w:lvlOverride w:ilvl="0">
      <w:startOverride w:val="1"/>
    </w:lvlOverride>
  </w:num>
  <w:num w:numId="6">
    <w:abstractNumId w:val="27"/>
    <w:lvlOverride w:ilvl="0">
      <w:startOverride w:val="1"/>
    </w:lvlOverride>
  </w:num>
  <w:num w:numId="7">
    <w:abstractNumId w:val="9"/>
  </w:num>
  <w:num w:numId="8">
    <w:abstractNumId w:val="28"/>
  </w:num>
  <w:num w:numId="9">
    <w:abstractNumId w:val="24"/>
  </w:num>
  <w:num w:numId="10">
    <w:abstractNumId w:val="26"/>
  </w:num>
  <w:num w:numId="11">
    <w:abstractNumId w:val="27"/>
  </w:num>
  <w:num w:numId="12">
    <w:abstractNumId w:val="25"/>
  </w:num>
  <w:num w:numId="13">
    <w:abstractNumId w:val="5"/>
  </w:num>
  <w:num w:numId="14">
    <w:abstractNumId w:val="31"/>
  </w:num>
  <w:num w:numId="15">
    <w:abstractNumId w:val="23"/>
  </w:num>
  <w:num w:numId="16">
    <w:abstractNumId w:val="14"/>
  </w:num>
  <w:num w:numId="17">
    <w:abstractNumId w:val="27"/>
  </w:num>
  <w:num w:numId="18">
    <w:abstractNumId w:val="30"/>
  </w:num>
  <w:num w:numId="19">
    <w:abstractNumId w:val="22"/>
  </w:num>
  <w:num w:numId="20">
    <w:abstractNumId w:val="27"/>
  </w:num>
  <w:num w:numId="21">
    <w:abstractNumId w:val="10"/>
  </w:num>
  <w:num w:numId="22">
    <w:abstractNumId w:val="18"/>
  </w:num>
  <w:num w:numId="23">
    <w:abstractNumId w:val="7"/>
  </w:num>
  <w:num w:numId="24">
    <w:abstractNumId w:val="30"/>
  </w:num>
  <w:num w:numId="25">
    <w:abstractNumId w:val="13"/>
  </w:num>
  <w:num w:numId="26">
    <w:abstractNumId w:val="29"/>
  </w:num>
  <w:num w:numId="27">
    <w:abstractNumId w:val="29"/>
  </w:num>
  <w:num w:numId="28">
    <w:abstractNumId w:val="29"/>
  </w:num>
  <w:num w:numId="29">
    <w:abstractNumId w:val="19"/>
  </w:num>
  <w:num w:numId="30">
    <w:abstractNumId w:val="4"/>
  </w:num>
  <w:num w:numId="31">
    <w:abstractNumId w:val="6"/>
  </w:num>
  <w:num w:numId="32">
    <w:abstractNumId w:val="1"/>
  </w:num>
  <w:num w:numId="33">
    <w:abstractNumId w:val="12"/>
  </w:num>
  <w:num w:numId="34">
    <w:abstractNumId w:val="8"/>
  </w:num>
  <w:num w:numId="35">
    <w:abstractNumId w:val="15"/>
  </w:num>
  <w:num w:numId="36">
    <w:abstractNumId w:val="3"/>
  </w:num>
  <w:num w:numId="37">
    <w:abstractNumId w:val="21"/>
  </w:num>
  <w:num w:numId="38">
    <w:abstractNumId w:val="11"/>
  </w:num>
  <w:num w:numId="39">
    <w:abstractNumId w:val="16"/>
  </w:num>
  <w:num w:numId="40">
    <w:abstractNumId w:val="22"/>
  </w:num>
  <w:num w:numId="41">
    <w:abstractNumId w:val="0"/>
  </w:num>
  <w:num w:numId="42">
    <w:abstractNumId w:val="20"/>
  </w:num>
  <w:num w:numId="43">
    <w:abstractNumId w:val="29"/>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5982"/>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2706"/>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60108"/>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0E0"/>
    <w:rsid w:val="004E71B7"/>
    <w:rsid w:val="004F000A"/>
    <w:rsid w:val="004F1C4C"/>
    <w:rsid w:val="004F21F2"/>
    <w:rsid w:val="004F2A16"/>
    <w:rsid w:val="004F2AE1"/>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F95"/>
    <w:rsid w:val="0061749B"/>
    <w:rsid w:val="00617EDA"/>
    <w:rsid w:val="00617F25"/>
    <w:rsid w:val="0062026E"/>
    <w:rsid w:val="00620CF5"/>
    <w:rsid w:val="00621188"/>
    <w:rsid w:val="006212FD"/>
    <w:rsid w:val="00621B23"/>
    <w:rsid w:val="00622B5B"/>
    <w:rsid w:val="006238D4"/>
    <w:rsid w:val="00623EAF"/>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47D8C"/>
    <w:rsid w:val="00850B40"/>
    <w:rsid w:val="008514EB"/>
    <w:rsid w:val="008519B7"/>
    <w:rsid w:val="00851BC9"/>
    <w:rsid w:val="00851FF5"/>
    <w:rsid w:val="00853BA6"/>
    <w:rsid w:val="00853D5D"/>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FBC933"/>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0586008D-B3B5-4B2F-BBA4-20D700DA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628</Words>
  <Characters>3583</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4</cp:revision>
  <dcterms:created xsi:type="dcterms:W3CDTF">2023-11-22T23:33:00Z</dcterms:created>
  <dcterms:modified xsi:type="dcterms:W3CDTF">2023-11-23T00:31:00Z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