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8338C" w14:textId="59AF532F" w:rsidR="003267A6" w:rsidRPr="00C147C3" w:rsidRDefault="003267A6" w:rsidP="003267A6">
      <w:pPr>
        <w:pStyle w:val="3GPPHeader"/>
        <w:spacing w:after="60"/>
        <w:rPr>
          <w:szCs w:val="24"/>
          <w:highlight w:val="yellow"/>
        </w:rPr>
      </w:pPr>
      <w:r w:rsidRPr="00C147C3">
        <w:rPr>
          <w:szCs w:val="24"/>
        </w:rPr>
        <w:t>3GPP TSG-RAN WG2#</w:t>
      </w:r>
      <w:r w:rsidR="00825F01" w:rsidRPr="00825F01">
        <w:rPr>
          <w:szCs w:val="24"/>
        </w:rPr>
        <w:t>12</w:t>
      </w:r>
      <w:r w:rsidR="00A076A4">
        <w:rPr>
          <w:szCs w:val="24"/>
        </w:rPr>
        <w:t>4</w:t>
      </w:r>
      <w:r w:rsidRPr="00C147C3">
        <w:rPr>
          <w:szCs w:val="24"/>
        </w:rPr>
        <w:tab/>
      </w:r>
      <w:r w:rsidRPr="00C147C3">
        <w:rPr>
          <w:szCs w:val="24"/>
          <w:highlight w:val="yellow"/>
        </w:rPr>
        <w:t>R2-2</w:t>
      </w:r>
      <w:r w:rsidR="00F91EDF" w:rsidRPr="00C147C3">
        <w:rPr>
          <w:szCs w:val="24"/>
          <w:highlight w:val="yellow"/>
        </w:rPr>
        <w:t>3</w:t>
      </w:r>
      <w:r w:rsidRPr="00C147C3">
        <w:rPr>
          <w:szCs w:val="24"/>
          <w:highlight w:val="yellow"/>
        </w:rPr>
        <w:t>XXXXX</w:t>
      </w:r>
    </w:p>
    <w:p w14:paraId="50AE6417" w14:textId="557C4BFC" w:rsidR="003267A6" w:rsidRPr="00C147C3" w:rsidRDefault="00A076A4" w:rsidP="003267A6">
      <w:pPr>
        <w:pStyle w:val="3GPPHeader"/>
      </w:pPr>
      <w:r w:rsidRPr="00A076A4">
        <w:t>Chicago, US, 13 – 17 November</w:t>
      </w:r>
      <w:r w:rsidR="002C4124" w:rsidRPr="002C4124">
        <w:t>, 2023</w:t>
      </w:r>
    </w:p>
    <w:p w14:paraId="4D42A537" w14:textId="77777777" w:rsidR="003267A6" w:rsidRPr="00C147C3" w:rsidRDefault="003267A6" w:rsidP="003267A6">
      <w:pPr>
        <w:pStyle w:val="3GPPHeader"/>
      </w:pPr>
    </w:p>
    <w:p w14:paraId="10C9072D" w14:textId="0F7C4248" w:rsidR="003267A6" w:rsidRPr="00C147C3" w:rsidRDefault="003267A6" w:rsidP="003267A6">
      <w:pPr>
        <w:pStyle w:val="3GPPHeader"/>
        <w:rPr>
          <w:sz w:val="22"/>
          <w:szCs w:val="22"/>
        </w:rPr>
      </w:pPr>
      <w:r w:rsidRPr="0047642A">
        <w:rPr>
          <w:sz w:val="22"/>
          <w:szCs w:val="22"/>
        </w:rPr>
        <w:t>Agenda Item:</w:t>
      </w:r>
      <w:r w:rsidRPr="0047642A">
        <w:rPr>
          <w:sz w:val="22"/>
          <w:szCs w:val="22"/>
        </w:rPr>
        <w:tab/>
      </w:r>
      <w:r w:rsidR="008B544B" w:rsidRPr="008B544B">
        <w:rPr>
          <w:sz w:val="22"/>
          <w:szCs w:val="22"/>
        </w:rPr>
        <w:t>7.3.1</w:t>
      </w:r>
    </w:p>
    <w:p w14:paraId="0B24F4CF" w14:textId="470A9BBB" w:rsidR="003267A6" w:rsidRPr="0047642A" w:rsidRDefault="003267A6" w:rsidP="003267A6">
      <w:pPr>
        <w:pStyle w:val="3GPPHeader"/>
        <w:rPr>
          <w:sz w:val="22"/>
          <w:szCs w:val="22"/>
        </w:rPr>
      </w:pPr>
      <w:r w:rsidRPr="0047642A">
        <w:rPr>
          <w:sz w:val="22"/>
          <w:szCs w:val="22"/>
        </w:rPr>
        <w:t>Source:</w:t>
      </w:r>
      <w:r w:rsidRPr="0047642A">
        <w:tab/>
      </w:r>
      <w:r w:rsidR="00474804" w:rsidRPr="0047642A">
        <w:rPr>
          <w:sz w:val="22"/>
          <w:szCs w:val="22"/>
        </w:rPr>
        <w:t xml:space="preserve">Huawei, </w:t>
      </w:r>
      <w:proofErr w:type="spellStart"/>
      <w:r w:rsidR="00474804" w:rsidRPr="0047642A">
        <w:rPr>
          <w:sz w:val="22"/>
          <w:szCs w:val="22"/>
        </w:rPr>
        <w:t>HiSilicon</w:t>
      </w:r>
      <w:proofErr w:type="spellEnd"/>
    </w:p>
    <w:p w14:paraId="23D06A2A" w14:textId="2F17D01A" w:rsidR="003267A6" w:rsidRPr="0047642A" w:rsidRDefault="003267A6" w:rsidP="003267A6">
      <w:pPr>
        <w:pStyle w:val="3GPPHeader"/>
        <w:rPr>
          <w:sz w:val="22"/>
          <w:szCs w:val="22"/>
        </w:rPr>
      </w:pPr>
      <w:r w:rsidRPr="0047642A">
        <w:rPr>
          <w:sz w:val="22"/>
          <w:szCs w:val="22"/>
        </w:rPr>
        <w:t>Title:</w:t>
      </w:r>
      <w:r w:rsidRPr="0047642A">
        <w:rPr>
          <w:sz w:val="22"/>
          <w:szCs w:val="22"/>
        </w:rPr>
        <w:tab/>
      </w:r>
      <w:r w:rsidR="002C4124">
        <w:rPr>
          <w:sz w:val="22"/>
          <w:szCs w:val="22"/>
        </w:rPr>
        <w:t>Report</w:t>
      </w:r>
      <w:r w:rsidR="00BE02E9" w:rsidRPr="0047642A">
        <w:rPr>
          <w:sz w:val="22"/>
          <w:szCs w:val="22"/>
        </w:rPr>
        <w:t xml:space="preserve"> of</w:t>
      </w:r>
      <w:r w:rsidR="009A7D65">
        <w:rPr>
          <w:sz w:val="22"/>
          <w:szCs w:val="22"/>
        </w:rPr>
        <w:t xml:space="preserve"> </w:t>
      </w:r>
      <w:r w:rsidR="009A7D65" w:rsidRPr="009A7D65">
        <w:rPr>
          <w:sz w:val="22"/>
          <w:szCs w:val="22"/>
        </w:rPr>
        <w:t>[POST</w:t>
      </w:r>
      <w:proofErr w:type="gramStart"/>
      <w:r w:rsidR="009A7D65" w:rsidRPr="009A7D65">
        <w:rPr>
          <w:sz w:val="22"/>
          <w:szCs w:val="22"/>
        </w:rPr>
        <w:t>124][</w:t>
      </w:r>
      <w:proofErr w:type="gramEnd"/>
      <w:r w:rsidR="009A7D65" w:rsidRPr="009A7D65">
        <w:rPr>
          <w:sz w:val="22"/>
          <w:szCs w:val="22"/>
        </w:rPr>
        <w:t>036][NES] 38.331 CR (Huawei)</w:t>
      </w:r>
    </w:p>
    <w:p w14:paraId="0D85933F" w14:textId="4333CC90" w:rsidR="003267A6" w:rsidRPr="0047642A" w:rsidRDefault="003267A6" w:rsidP="003267A6">
      <w:pPr>
        <w:pStyle w:val="3GPPHeader"/>
        <w:rPr>
          <w:sz w:val="22"/>
          <w:szCs w:val="22"/>
        </w:rPr>
      </w:pPr>
      <w:r w:rsidRPr="0047642A">
        <w:rPr>
          <w:sz w:val="22"/>
          <w:szCs w:val="22"/>
        </w:rPr>
        <w:t>Document for:</w:t>
      </w:r>
      <w:r w:rsidRPr="0047642A">
        <w:rPr>
          <w:sz w:val="22"/>
          <w:szCs w:val="22"/>
        </w:rPr>
        <w:tab/>
        <w:t>Discussion</w:t>
      </w:r>
      <w:r w:rsidR="00C84A4B" w:rsidRPr="00C84A4B">
        <w:t xml:space="preserve"> </w:t>
      </w:r>
      <w:r w:rsidR="00C84A4B" w:rsidRPr="00C84A4B">
        <w:rPr>
          <w:sz w:val="22"/>
          <w:szCs w:val="22"/>
        </w:rPr>
        <w:t>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516F0EE" w14:textId="7FEF4C62" w:rsidR="001C0D2E" w:rsidRPr="0047642A" w:rsidRDefault="00E21756" w:rsidP="001C0D2E">
      <w:pPr>
        <w:pStyle w:val="BodyText"/>
      </w:pPr>
      <w:bookmarkStart w:id="0" w:name="_Ref178064866"/>
      <w:r w:rsidRPr="0047642A">
        <w:t>This document is the report of the following discussion</w:t>
      </w:r>
      <w:r w:rsidR="001C0D2E" w:rsidRPr="0047642A">
        <w:t>:</w:t>
      </w:r>
    </w:p>
    <w:p w14:paraId="6005E2E4" w14:textId="77777777" w:rsidR="009A7D65" w:rsidRDefault="009A7D65" w:rsidP="009A7D65">
      <w:pPr>
        <w:pStyle w:val="EmailDiscussion"/>
        <w:numPr>
          <w:ilvl w:val="0"/>
          <w:numId w:val="20"/>
        </w:numPr>
        <w:rPr>
          <w:lang w:val="fr-FR"/>
        </w:rPr>
      </w:pPr>
      <w:r>
        <w:rPr>
          <w:lang w:val="fr-FR"/>
        </w:rPr>
        <w:t>[POST</w:t>
      </w:r>
      <w:proofErr w:type="gramStart"/>
      <w:r>
        <w:rPr>
          <w:lang w:val="fr-FR"/>
        </w:rPr>
        <w:t>124][</w:t>
      </w:r>
      <w:proofErr w:type="gramEnd"/>
      <w:r>
        <w:rPr>
          <w:lang w:val="fr-FR"/>
        </w:rPr>
        <w:t>036][NES] 38.331 CR (Huawei)</w:t>
      </w:r>
    </w:p>
    <w:p w14:paraId="5CDE3CA3" w14:textId="77777777" w:rsidR="009A7D65" w:rsidRDefault="009A7D65" w:rsidP="009A7D65">
      <w:pPr>
        <w:pStyle w:val="EmailDiscussion2"/>
      </w:pPr>
      <w:r>
        <w:rPr>
          <w:lang w:val="en-US"/>
        </w:rPr>
        <w:tab/>
      </w:r>
      <w:r>
        <w:t>Intended outcome: Agree to CR</w:t>
      </w:r>
    </w:p>
    <w:p w14:paraId="54C92410" w14:textId="77777777" w:rsidR="009A7D65" w:rsidRDefault="009A7D65" w:rsidP="009A7D65">
      <w:pPr>
        <w:pStyle w:val="EmailDiscussion2"/>
      </w:pPr>
      <w:r>
        <w:tab/>
        <w:t>Deadline: 2 weeks (December 1</w:t>
      </w:r>
      <w:r>
        <w:rPr>
          <w:vertAlign w:val="superscript"/>
        </w:rPr>
        <w:t>st</w:t>
      </w:r>
      <w:r>
        <w:t xml:space="preserve"> 10:00 UTC)</w:t>
      </w:r>
    </w:p>
    <w:p w14:paraId="2564C460" w14:textId="43795467" w:rsidR="00333309" w:rsidRDefault="00333309" w:rsidP="00313DF4">
      <w:pPr>
        <w:pStyle w:val="BodyText"/>
        <w:rPr>
          <w:b/>
          <w:bCs/>
          <w:color w:val="FF0000"/>
          <w:highlight w:val="yellow"/>
        </w:rPr>
      </w:pPr>
    </w:p>
    <w:p w14:paraId="12B2B227" w14:textId="77777777" w:rsidR="009A7D65" w:rsidRPr="009A7D65" w:rsidRDefault="009A7D65" w:rsidP="009A7D65">
      <w:pPr>
        <w:overflowPunct/>
        <w:autoSpaceDE/>
        <w:autoSpaceDN/>
        <w:adjustRightInd/>
        <w:spacing w:after="0"/>
        <w:textAlignment w:val="auto"/>
        <w:rPr>
          <w:rFonts w:ascii="Calibri" w:eastAsia="SimSun" w:hAnsi="Calibri" w:cs="Arial"/>
          <w:sz w:val="22"/>
          <w:szCs w:val="22"/>
          <w:lang w:eastAsia="zh-CN"/>
        </w:rPr>
      </w:pPr>
      <w:r w:rsidRPr="009A7D65">
        <w:rPr>
          <w:rFonts w:ascii="Calibri" w:eastAsia="SimSun" w:hAnsi="Calibri" w:cs="Arial"/>
          <w:sz w:val="22"/>
          <w:szCs w:val="22"/>
          <w:lang w:eastAsia="zh-CN"/>
        </w:rPr>
        <w:t xml:space="preserve">Please provide your comments by </w:t>
      </w:r>
      <w:r w:rsidRPr="009A7D65">
        <w:rPr>
          <w:rFonts w:ascii="Calibri" w:eastAsia="SimSun" w:hAnsi="Calibri" w:cs="Arial"/>
          <w:sz w:val="22"/>
          <w:szCs w:val="22"/>
          <w:highlight w:val="yellow"/>
          <w:lang w:eastAsia="zh-CN"/>
        </w:rPr>
        <w:t>Thursday November 30</w:t>
      </w:r>
      <w:r w:rsidRPr="009A7D65">
        <w:rPr>
          <w:rFonts w:ascii="Calibri" w:eastAsia="SimSun" w:hAnsi="Calibri" w:cs="Arial"/>
          <w:sz w:val="22"/>
          <w:szCs w:val="22"/>
          <w:highlight w:val="yellow"/>
          <w:vertAlign w:val="superscript"/>
          <w:lang w:eastAsia="zh-CN"/>
        </w:rPr>
        <w:t>th</w:t>
      </w:r>
      <w:r w:rsidRPr="009A7D65">
        <w:rPr>
          <w:rFonts w:ascii="Calibri" w:eastAsia="SimSun" w:hAnsi="Calibri" w:cs="Arial"/>
          <w:sz w:val="22"/>
          <w:szCs w:val="22"/>
          <w:highlight w:val="yellow"/>
          <w:lang w:eastAsia="zh-CN"/>
        </w:rPr>
        <w:t xml:space="preserve"> 10:00 UTC</w:t>
      </w:r>
      <w:r w:rsidRPr="009A7D65">
        <w:rPr>
          <w:rFonts w:ascii="Calibri" w:eastAsia="SimSun" w:hAnsi="Calibri" w:cs="Arial"/>
          <w:sz w:val="22"/>
          <w:szCs w:val="22"/>
          <w:lang w:eastAsia="zh-CN"/>
        </w:rPr>
        <w:t xml:space="preserve"> to allow 24h for the rapporteur to update the CR before the deadline.</w:t>
      </w:r>
    </w:p>
    <w:p w14:paraId="54E6CF1A" w14:textId="77777777" w:rsidR="00E21756" w:rsidRPr="0047642A" w:rsidRDefault="00E21756" w:rsidP="003267A6">
      <w:pPr>
        <w:pStyle w:val="BodyText"/>
      </w:pPr>
    </w:p>
    <w:p w14:paraId="65F521B6" w14:textId="34C31E46" w:rsidR="00145B2A" w:rsidRPr="0047642A" w:rsidRDefault="00140104" w:rsidP="003267A6">
      <w:pPr>
        <w:pStyle w:val="BodyText"/>
      </w:pPr>
      <w:r w:rsidRPr="0047642A">
        <w:t>Companies providing input to this email discussion are requested to leave contact information below.</w:t>
      </w:r>
      <w:r w:rsidR="00145B2A" w:rsidRPr="0047642A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7F09DA" w:rsidRPr="0047642A" w14:paraId="63EACCFB" w14:textId="77777777" w:rsidTr="00C37608">
        <w:tc>
          <w:tcPr>
            <w:tcW w:w="3209" w:type="dxa"/>
            <w:shd w:val="clear" w:color="auto" w:fill="E7E6E6" w:themeFill="background2"/>
          </w:tcPr>
          <w:p w14:paraId="03C28FC8" w14:textId="4ADBB9E7" w:rsidR="007F09DA" w:rsidRPr="0047642A" w:rsidRDefault="007F09DA" w:rsidP="003267A6">
            <w:pPr>
              <w:pStyle w:val="BodyText"/>
              <w:rPr>
                <w:b/>
                <w:bCs/>
              </w:rPr>
            </w:pPr>
            <w:r w:rsidRPr="0047642A">
              <w:rPr>
                <w:b/>
                <w:bCs/>
              </w:rPr>
              <w:t>Company</w:t>
            </w:r>
          </w:p>
        </w:tc>
        <w:tc>
          <w:tcPr>
            <w:tcW w:w="3210" w:type="dxa"/>
            <w:shd w:val="clear" w:color="auto" w:fill="E7E6E6" w:themeFill="background2"/>
          </w:tcPr>
          <w:p w14:paraId="5A128FC5" w14:textId="4E77AE86" w:rsidR="007F09DA" w:rsidRPr="0047642A" w:rsidRDefault="000C3013" w:rsidP="003267A6">
            <w:pPr>
              <w:pStyle w:val="BodyText"/>
              <w:rPr>
                <w:b/>
                <w:bCs/>
              </w:rPr>
            </w:pPr>
            <w:r w:rsidRPr="0047642A">
              <w:rPr>
                <w:b/>
                <w:bCs/>
              </w:rPr>
              <w:t>D</w:t>
            </w:r>
            <w:r w:rsidR="007F09DA" w:rsidRPr="0047642A">
              <w:rPr>
                <w:b/>
                <w:bCs/>
              </w:rPr>
              <w:t xml:space="preserve">elegate </w:t>
            </w:r>
            <w:r w:rsidRPr="0047642A">
              <w:rPr>
                <w:b/>
                <w:bCs/>
              </w:rPr>
              <w:t>name</w:t>
            </w:r>
          </w:p>
        </w:tc>
        <w:tc>
          <w:tcPr>
            <w:tcW w:w="3210" w:type="dxa"/>
            <w:shd w:val="clear" w:color="auto" w:fill="E7E6E6" w:themeFill="background2"/>
          </w:tcPr>
          <w:p w14:paraId="1522678A" w14:textId="497CF1B6" w:rsidR="007F09DA" w:rsidRPr="0047642A" w:rsidRDefault="000C3013" w:rsidP="003267A6">
            <w:pPr>
              <w:pStyle w:val="BodyText"/>
              <w:rPr>
                <w:b/>
                <w:bCs/>
              </w:rPr>
            </w:pPr>
            <w:r w:rsidRPr="0047642A">
              <w:rPr>
                <w:b/>
                <w:bCs/>
              </w:rPr>
              <w:t>Email address</w:t>
            </w:r>
          </w:p>
        </w:tc>
      </w:tr>
      <w:tr w:rsidR="007F09DA" w:rsidRPr="0047642A" w14:paraId="4DFC52FA" w14:textId="77777777" w:rsidTr="007F09DA">
        <w:tc>
          <w:tcPr>
            <w:tcW w:w="3209" w:type="dxa"/>
          </w:tcPr>
          <w:p w14:paraId="41C6ADB3" w14:textId="47B9AF4E" w:rsidR="007F09DA" w:rsidRPr="0047642A" w:rsidRDefault="007F09DA" w:rsidP="003267A6">
            <w:pPr>
              <w:pStyle w:val="BodyText"/>
            </w:pPr>
          </w:p>
        </w:tc>
        <w:tc>
          <w:tcPr>
            <w:tcW w:w="3210" w:type="dxa"/>
          </w:tcPr>
          <w:p w14:paraId="7E0270CF" w14:textId="6D785DBF" w:rsidR="007F09DA" w:rsidRPr="0047642A" w:rsidRDefault="007F09DA" w:rsidP="003267A6">
            <w:pPr>
              <w:pStyle w:val="BodyText"/>
            </w:pPr>
          </w:p>
        </w:tc>
        <w:tc>
          <w:tcPr>
            <w:tcW w:w="3210" w:type="dxa"/>
          </w:tcPr>
          <w:p w14:paraId="3EAEABA9" w14:textId="4E5D5450" w:rsidR="007F09DA" w:rsidRPr="0047642A" w:rsidRDefault="007F09DA" w:rsidP="003267A6">
            <w:pPr>
              <w:pStyle w:val="BodyText"/>
            </w:pPr>
          </w:p>
        </w:tc>
      </w:tr>
      <w:tr w:rsidR="007F09DA" w:rsidRPr="0047642A" w14:paraId="680666E4" w14:textId="77777777" w:rsidTr="007F09DA">
        <w:tc>
          <w:tcPr>
            <w:tcW w:w="3209" w:type="dxa"/>
          </w:tcPr>
          <w:p w14:paraId="64081FD4" w14:textId="44EF2A13" w:rsidR="007F09DA" w:rsidRPr="0047642A" w:rsidRDefault="007F09DA" w:rsidP="003267A6">
            <w:pPr>
              <w:pStyle w:val="BodyText"/>
            </w:pPr>
          </w:p>
        </w:tc>
        <w:tc>
          <w:tcPr>
            <w:tcW w:w="3210" w:type="dxa"/>
          </w:tcPr>
          <w:p w14:paraId="26B9EE25" w14:textId="262E0407" w:rsidR="007F09DA" w:rsidRPr="0047642A" w:rsidRDefault="007F09DA" w:rsidP="003267A6">
            <w:pPr>
              <w:pStyle w:val="BodyText"/>
            </w:pPr>
          </w:p>
        </w:tc>
        <w:tc>
          <w:tcPr>
            <w:tcW w:w="3210" w:type="dxa"/>
          </w:tcPr>
          <w:p w14:paraId="45F1CB05" w14:textId="2C10DBAF" w:rsidR="007F09DA" w:rsidRPr="0047642A" w:rsidRDefault="007F09DA" w:rsidP="003267A6">
            <w:pPr>
              <w:pStyle w:val="BodyText"/>
            </w:pPr>
          </w:p>
        </w:tc>
      </w:tr>
      <w:tr w:rsidR="005134C2" w:rsidRPr="0047642A" w14:paraId="6A40BF4C" w14:textId="77777777" w:rsidTr="007F09DA">
        <w:tc>
          <w:tcPr>
            <w:tcW w:w="3209" w:type="dxa"/>
          </w:tcPr>
          <w:p w14:paraId="2660C3B6" w14:textId="77777777" w:rsidR="005134C2" w:rsidRPr="0047642A" w:rsidRDefault="005134C2" w:rsidP="003267A6">
            <w:pPr>
              <w:pStyle w:val="BodyText"/>
            </w:pPr>
          </w:p>
        </w:tc>
        <w:tc>
          <w:tcPr>
            <w:tcW w:w="3210" w:type="dxa"/>
          </w:tcPr>
          <w:p w14:paraId="6940F4DB" w14:textId="77777777" w:rsidR="005134C2" w:rsidRPr="0047642A" w:rsidRDefault="005134C2" w:rsidP="003267A6">
            <w:pPr>
              <w:pStyle w:val="BodyText"/>
            </w:pPr>
          </w:p>
        </w:tc>
        <w:tc>
          <w:tcPr>
            <w:tcW w:w="3210" w:type="dxa"/>
          </w:tcPr>
          <w:p w14:paraId="7BFE6A4B" w14:textId="77777777" w:rsidR="005134C2" w:rsidRPr="0047642A" w:rsidRDefault="005134C2" w:rsidP="003267A6">
            <w:pPr>
              <w:pStyle w:val="BodyText"/>
            </w:pPr>
          </w:p>
        </w:tc>
      </w:tr>
      <w:tr w:rsidR="008E6018" w:rsidRPr="0047642A" w14:paraId="6FC7FBFD" w14:textId="77777777" w:rsidTr="007F09DA">
        <w:tc>
          <w:tcPr>
            <w:tcW w:w="3209" w:type="dxa"/>
          </w:tcPr>
          <w:p w14:paraId="7F3CFE24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61EEBAA4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1E7B0052" w14:textId="77777777" w:rsidR="008E6018" w:rsidRPr="0047642A" w:rsidRDefault="008E6018" w:rsidP="003267A6">
            <w:pPr>
              <w:pStyle w:val="BodyText"/>
            </w:pPr>
          </w:p>
        </w:tc>
      </w:tr>
      <w:tr w:rsidR="008E6018" w:rsidRPr="0047642A" w14:paraId="25DCD5CF" w14:textId="77777777" w:rsidTr="007F09DA">
        <w:tc>
          <w:tcPr>
            <w:tcW w:w="3209" w:type="dxa"/>
          </w:tcPr>
          <w:p w14:paraId="6DD8AF7B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2CD0FEAA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68C698B2" w14:textId="77777777" w:rsidR="008E6018" w:rsidRPr="0047642A" w:rsidRDefault="008E6018" w:rsidP="003267A6">
            <w:pPr>
              <w:pStyle w:val="BodyText"/>
            </w:pPr>
          </w:p>
        </w:tc>
      </w:tr>
      <w:tr w:rsidR="008E6018" w:rsidRPr="0047642A" w14:paraId="53990AFD" w14:textId="77777777" w:rsidTr="007F09DA">
        <w:tc>
          <w:tcPr>
            <w:tcW w:w="3209" w:type="dxa"/>
          </w:tcPr>
          <w:p w14:paraId="094341C4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743EB37F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2479114A" w14:textId="77777777" w:rsidR="008E6018" w:rsidRPr="0047642A" w:rsidRDefault="008E6018" w:rsidP="003267A6">
            <w:pPr>
              <w:pStyle w:val="BodyText"/>
            </w:pPr>
          </w:p>
        </w:tc>
      </w:tr>
      <w:tr w:rsidR="008E6018" w:rsidRPr="0047642A" w14:paraId="7D222C8D" w14:textId="77777777" w:rsidTr="007F09DA">
        <w:tc>
          <w:tcPr>
            <w:tcW w:w="3209" w:type="dxa"/>
          </w:tcPr>
          <w:p w14:paraId="01988BD6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54393BD3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32B8F881" w14:textId="77777777" w:rsidR="008E6018" w:rsidRPr="0047642A" w:rsidRDefault="008E6018" w:rsidP="003267A6">
            <w:pPr>
              <w:pStyle w:val="BodyText"/>
            </w:pPr>
          </w:p>
        </w:tc>
      </w:tr>
      <w:tr w:rsidR="00AD7EA4" w:rsidRPr="0047642A" w14:paraId="2F0C5105" w14:textId="77777777" w:rsidTr="007F09DA">
        <w:tc>
          <w:tcPr>
            <w:tcW w:w="3209" w:type="dxa"/>
          </w:tcPr>
          <w:p w14:paraId="2D27E937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6F2AA0A5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5161C696" w14:textId="77777777" w:rsidR="00AD7EA4" w:rsidRPr="0047642A" w:rsidRDefault="00AD7EA4" w:rsidP="003267A6">
            <w:pPr>
              <w:pStyle w:val="BodyText"/>
            </w:pPr>
          </w:p>
        </w:tc>
      </w:tr>
      <w:tr w:rsidR="00AD7EA4" w:rsidRPr="0047642A" w14:paraId="3DEFFE0C" w14:textId="77777777" w:rsidTr="007F09DA">
        <w:tc>
          <w:tcPr>
            <w:tcW w:w="3209" w:type="dxa"/>
          </w:tcPr>
          <w:p w14:paraId="784B8D6A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057D035D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27F6B0F9" w14:textId="77777777" w:rsidR="00AD7EA4" w:rsidRPr="0047642A" w:rsidRDefault="00AD7EA4" w:rsidP="003267A6">
            <w:pPr>
              <w:pStyle w:val="BodyText"/>
            </w:pPr>
          </w:p>
        </w:tc>
      </w:tr>
      <w:tr w:rsidR="00AD7EA4" w:rsidRPr="0047642A" w14:paraId="5568EA21" w14:textId="77777777" w:rsidTr="007F09DA">
        <w:tc>
          <w:tcPr>
            <w:tcW w:w="3209" w:type="dxa"/>
          </w:tcPr>
          <w:p w14:paraId="189130B6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15067583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33D6E055" w14:textId="77777777" w:rsidR="00AD7EA4" w:rsidRPr="0047642A" w:rsidRDefault="00AD7EA4" w:rsidP="003267A6">
            <w:pPr>
              <w:pStyle w:val="BodyText"/>
            </w:pPr>
          </w:p>
        </w:tc>
      </w:tr>
    </w:tbl>
    <w:p w14:paraId="236ECD83" w14:textId="463D2355" w:rsidR="007F09DA" w:rsidRPr="0047642A" w:rsidRDefault="007F09DA" w:rsidP="003267A6">
      <w:pPr>
        <w:pStyle w:val="BodyText"/>
      </w:pPr>
    </w:p>
    <w:bookmarkEnd w:id="0"/>
    <w:p w14:paraId="78511029" w14:textId="6CCB6DBF" w:rsidR="00073E3F" w:rsidRDefault="00073E3F" w:rsidP="00073E3F">
      <w:pPr>
        <w:pStyle w:val="BodyText"/>
      </w:pPr>
    </w:p>
    <w:p w14:paraId="4CD05741" w14:textId="77777777" w:rsidR="00413580" w:rsidRDefault="00413580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/>
          <w:sz w:val="36"/>
        </w:rPr>
      </w:pPr>
      <w:r>
        <w:br w:type="page"/>
      </w:r>
    </w:p>
    <w:p w14:paraId="48F7A774" w14:textId="21D18E5A" w:rsidR="00BB4C68" w:rsidRPr="00C147C3" w:rsidRDefault="00E411EB" w:rsidP="00BB4C68">
      <w:pPr>
        <w:pStyle w:val="Heading1"/>
        <w:jc w:val="both"/>
      </w:pPr>
      <w:r>
        <w:lastRenderedPageBreak/>
        <w:t>2</w:t>
      </w:r>
      <w:r w:rsidR="00BB4C68" w:rsidRPr="00C147C3">
        <w:tab/>
      </w:r>
      <w:r w:rsidR="00BB4C68">
        <w:t>RRC CR for NES</w:t>
      </w:r>
      <w:bookmarkStart w:id="1" w:name="_GoBack"/>
      <w:bookmarkEnd w:id="1"/>
    </w:p>
    <w:p w14:paraId="06638E7E" w14:textId="6072C56A" w:rsidR="009A7D65" w:rsidRDefault="009A7D65" w:rsidP="009A7D65">
      <w:pPr>
        <w:pStyle w:val="BodyText"/>
        <w:keepNext/>
      </w:pPr>
      <w:r>
        <w:t xml:space="preserve">The post-RAN2#124 RRC CR for NES, a document for providing comments and the most recent RAN1 parameter list are provided in the </w:t>
      </w:r>
      <w:r>
        <w:t xml:space="preserve">discussion </w:t>
      </w:r>
      <w:r>
        <w:t xml:space="preserve">folder. Changes from the previously endorsed CR are made as user “RAN2_124”. Please don’t change the CR text or insert comments to the CR file. Please use the table </w:t>
      </w:r>
      <w:r>
        <w:t xml:space="preserve">below </w:t>
      </w:r>
      <w:r>
        <w:t xml:space="preserve">for comments and suggestions on procedures or wording changes for clarity of the CR </w:t>
      </w:r>
      <w:proofErr w:type="spellStart"/>
      <w:r>
        <w:t>tdoc</w:t>
      </w:r>
      <w:proofErr w:type="spellEnd"/>
      <w:r>
        <w:t>. If you want to highlight several issues please use numbers, i.e. “issue 1)”, “issue 2)” etc. so it is easier for the rapporteur to respond.</w:t>
      </w:r>
      <w:r>
        <w:t xml:space="preserve"> </w:t>
      </w:r>
    </w:p>
    <w:p w14:paraId="345E222F" w14:textId="77777777" w:rsidR="009A7D65" w:rsidRDefault="009A7D65" w:rsidP="009A7D65">
      <w:pPr>
        <w:pStyle w:val="BodyText"/>
        <w:keepNext/>
      </w:pPr>
    </w:p>
    <w:p w14:paraId="1D105789" w14:textId="79192FF0" w:rsidR="009A7D65" w:rsidRDefault="009A7D65" w:rsidP="009A7D65">
      <w:pPr>
        <w:pStyle w:val="BodyText"/>
        <w:keepNext/>
      </w:pPr>
      <w:r>
        <w:t xml:space="preserve">Concerning the </w:t>
      </w:r>
      <w:proofErr w:type="spellStart"/>
      <w:r w:rsidRPr="009A7D65">
        <w:rPr>
          <w:i/>
        </w:rPr>
        <w:t>positionInDCI-cellDTRX</w:t>
      </w:r>
      <w:proofErr w:type="spellEnd"/>
      <w:r>
        <w:t xml:space="preserve"> parameter, after checking with RAN1 we understand that it should be signalled per serving cell and not included in the </w:t>
      </w:r>
      <w:proofErr w:type="spellStart"/>
      <w:r w:rsidRPr="009A7D65">
        <w:rPr>
          <w:i/>
        </w:rPr>
        <w:t>cellDTRX</w:t>
      </w:r>
      <w:proofErr w:type="spellEnd"/>
      <w:r w:rsidRPr="009A7D65">
        <w:rPr>
          <w:i/>
        </w:rPr>
        <w:t>-DCI-config</w:t>
      </w:r>
      <w:r>
        <w:t xml:space="preserve"> IE, which is signalled per cell group. </w:t>
      </w:r>
      <w:r>
        <w:t>Therefore,</w:t>
      </w:r>
      <w:r>
        <w:t xml:space="preserve"> it was moved to the </w:t>
      </w:r>
      <w:proofErr w:type="spellStart"/>
      <w:r w:rsidRPr="009A7D65">
        <w:rPr>
          <w:i/>
        </w:rPr>
        <w:t>ServingCellConfig</w:t>
      </w:r>
      <w:proofErr w:type="spellEnd"/>
      <w:r>
        <w:t xml:space="preserve"> IE.</w:t>
      </w:r>
    </w:p>
    <w:p w14:paraId="2E343802" w14:textId="77777777" w:rsidR="001A1C8B" w:rsidRDefault="001A1C8B" w:rsidP="00BB4C68">
      <w:pPr>
        <w:pStyle w:val="BodyText"/>
        <w:keepNext/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536"/>
        <w:gridCol w:w="4049"/>
      </w:tblGrid>
      <w:tr w:rsidR="00D45311" w:rsidRPr="00D45311" w14:paraId="160AEA82" w14:textId="77777777" w:rsidTr="009F23D8">
        <w:trPr>
          <w:trHeight w:val="132"/>
        </w:trPr>
        <w:tc>
          <w:tcPr>
            <w:tcW w:w="1271" w:type="dxa"/>
            <w:shd w:val="clear" w:color="auto" w:fill="D9D9D9"/>
          </w:tcPr>
          <w:p w14:paraId="1BB79CD6" w14:textId="77777777" w:rsidR="00D45311" w:rsidRPr="00D45311" w:rsidRDefault="00D45311" w:rsidP="00D4531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4536" w:type="dxa"/>
            <w:shd w:val="clear" w:color="auto" w:fill="D9D9D9"/>
          </w:tcPr>
          <w:p w14:paraId="6E0886CB" w14:textId="77777777" w:rsidR="00D45311" w:rsidRPr="00D45311" w:rsidRDefault="00D45311" w:rsidP="00D4531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4049" w:type="dxa"/>
            <w:shd w:val="clear" w:color="auto" w:fill="D9D9D9"/>
          </w:tcPr>
          <w:p w14:paraId="58281DC5" w14:textId="77777777" w:rsidR="00D45311" w:rsidRPr="00D45311" w:rsidRDefault="00D45311" w:rsidP="00D4531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D45311" w:rsidRPr="00D45311" w14:paraId="3D5571F0" w14:textId="77777777" w:rsidTr="009F23D8">
        <w:trPr>
          <w:trHeight w:val="127"/>
        </w:trPr>
        <w:tc>
          <w:tcPr>
            <w:tcW w:w="1271" w:type="dxa"/>
            <w:shd w:val="clear" w:color="auto" w:fill="auto"/>
          </w:tcPr>
          <w:p w14:paraId="3BD32BD5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536" w:type="dxa"/>
          </w:tcPr>
          <w:p w14:paraId="2F456378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049" w:type="dxa"/>
          </w:tcPr>
          <w:p w14:paraId="1405CB50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D45311" w:rsidRPr="00D45311" w14:paraId="0D4FD02C" w14:textId="77777777" w:rsidTr="009F23D8">
        <w:trPr>
          <w:trHeight w:val="127"/>
        </w:trPr>
        <w:tc>
          <w:tcPr>
            <w:tcW w:w="1271" w:type="dxa"/>
            <w:shd w:val="clear" w:color="auto" w:fill="auto"/>
          </w:tcPr>
          <w:p w14:paraId="1200CEAB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536" w:type="dxa"/>
          </w:tcPr>
          <w:p w14:paraId="44053EBA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049" w:type="dxa"/>
          </w:tcPr>
          <w:p w14:paraId="18443FC9" w14:textId="77777777" w:rsidR="00D45311" w:rsidRPr="00D45311" w:rsidRDefault="00D45311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</w:tr>
      <w:tr w:rsidR="00D45311" w:rsidRPr="00D45311" w14:paraId="1F7913BF" w14:textId="77777777" w:rsidTr="009F23D8">
        <w:trPr>
          <w:trHeight w:val="127"/>
        </w:trPr>
        <w:tc>
          <w:tcPr>
            <w:tcW w:w="1271" w:type="dxa"/>
            <w:shd w:val="clear" w:color="auto" w:fill="auto"/>
          </w:tcPr>
          <w:p w14:paraId="49F1ECC5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536" w:type="dxa"/>
          </w:tcPr>
          <w:p w14:paraId="611511AA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049" w:type="dxa"/>
          </w:tcPr>
          <w:p w14:paraId="00538745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D45311" w:rsidRPr="00D45311" w14:paraId="1E752356" w14:textId="77777777" w:rsidTr="009F23D8">
        <w:trPr>
          <w:trHeight w:val="127"/>
        </w:trPr>
        <w:tc>
          <w:tcPr>
            <w:tcW w:w="1271" w:type="dxa"/>
            <w:shd w:val="clear" w:color="auto" w:fill="auto"/>
          </w:tcPr>
          <w:p w14:paraId="02F74A47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536" w:type="dxa"/>
          </w:tcPr>
          <w:p w14:paraId="63E93705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049" w:type="dxa"/>
          </w:tcPr>
          <w:p w14:paraId="04F0A1A0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D45311" w:rsidRPr="00D45311" w14:paraId="2F6E71A2" w14:textId="77777777" w:rsidTr="009F23D8">
        <w:trPr>
          <w:trHeight w:val="127"/>
        </w:trPr>
        <w:tc>
          <w:tcPr>
            <w:tcW w:w="1271" w:type="dxa"/>
            <w:shd w:val="clear" w:color="auto" w:fill="auto"/>
          </w:tcPr>
          <w:p w14:paraId="0ED9542A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536" w:type="dxa"/>
          </w:tcPr>
          <w:p w14:paraId="427E9265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049" w:type="dxa"/>
          </w:tcPr>
          <w:p w14:paraId="0CC2FCF1" w14:textId="77777777" w:rsidR="00D45311" w:rsidRPr="00D45311" w:rsidRDefault="00D45311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</w:tr>
      <w:tr w:rsidR="00D45311" w:rsidRPr="00D45311" w14:paraId="2C036CE3" w14:textId="77777777" w:rsidTr="009F23D8">
        <w:trPr>
          <w:trHeight w:val="127"/>
        </w:trPr>
        <w:tc>
          <w:tcPr>
            <w:tcW w:w="1271" w:type="dxa"/>
            <w:shd w:val="clear" w:color="auto" w:fill="auto"/>
          </w:tcPr>
          <w:p w14:paraId="3B0A23A7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536" w:type="dxa"/>
          </w:tcPr>
          <w:p w14:paraId="0F06824E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049" w:type="dxa"/>
          </w:tcPr>
          <w:p w14:paraId="07C1AC80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D45311" w:rsidRPr="00D45311" w14:paraId="3D2B083B" w14:textId="77777777" w:rsidTr="009F23D8">
        <w:trPr>
          <w:trHeight w:val="127"/>
        </w:trPr>
        <w:tc>
          <w:tcPr>
            <w:tcW w:w="1271" w:type="dxa"/>
            <w:shd w:val="clear" w:color="auto" w:fill="auto"/>
          </w:tcPr>
          <w:p w14:paraId="1A7517C2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536" w:type="dxa"/>
          </w:tcPr>
          <w:p w14:paraId="191D3868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049" w:type="dxa"/>
          </w:tcPr>
          <w:p w14:paraId="1109B9D6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D45311" w:rsidRPr="00D45311" w14:paraId="5594707E" w14:textId="77777777" w:rsidTr="009F23D8">
        <w:trPr>
          <w:trHeight w:val="127"/>
        </w:trPr>
        <w:tc>
          <w:tcPr>
            <w:tcW w:w="1271" w:type="dxa"/>
            <w:shd w:val="clear" w:color="auto" w:fill="auto"/>
          </w:tcPr>
          <w:p w14:paraId="36E78FD5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536" w:type="dxa"/>
          </w:tcPr>
          <w:p w14:paraId="6C85B465" w14:textId="77777777" w:rsidR="00D45311" w:rsidRPr="00D45311" w:rsidRDefault="00D45311" w:rsidP="00D45311">
            <w:pPr>
              <w:pStyle w:val="BodyText"/>
              <w:keepNext/>
              <w:rPr>
                <w:lang w:val="en-US"/>
              </w:rPr>
            </w:pPr>
          </w:p>
        </w:tc>
        <w:tc>
          <w:tcPr>
            <w:tcW w:w="4049" w:type="dxa"/>
          </w:tcPr>
          <w:p w14:paraId="6066749C" w14:textId="77777777" w:rsidR="00D45311" w:rsidRPr="00D45311" w:rsidRDefault="00D45311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</w:tr>
      <w:tr w:rsidR="00D45311" w:rsidRPr="00D45311" w14:paraId="41261535" w14:textId="77777777" w:rsidTr="009F23D8">
        <w:trPr>
          <w:trHeight w:val="127"/>
        </w:trPr>
        <w:tc>
          <w:tcPr>
            <w:tcW w:w="1271" w:type="dxa"/>
            <w:shd w:val="clear" w:color="auto" w:fill="auto"/>
          </w:tcPr>
          <w:p w14:paraId="3AAC7A39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536" w:type="dxa"/>
          </w:tcPr>
          <w:p w14:paraId="05D9BE7E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049" w:type="dxa"/>
          </w:tcPr>
          <w:p w14:paraId="0D6D9CD3" w14:textId="77777777" w:rsidR="00D45311" w:rsidRPr="00D45311" w:rsidRDefault="00D45311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</w:tbl>
    <w:p w14:paraId="3200DDF7" w14:textId="5BF63826" w:rsidR="00D45311" w:rsidRDefault="00D45311" w:rsidP="00BB4C68">
      <w:pPr>
        <w:pStyle w:val="BodyText"/>
        <w:keepNext/>
      </w:pPr>
    </w:p>
    <w:p w14:paraId="0FD4F46E" w14:textId="77777777" w:rsidR="009F23D8" w:rsidRDefault="009F23D8" w:rsidP="00BB4C68">
      <w:pPr>
        <w:pStyle w:val="BodyText"/>
        <w:keepNext/>
      </w:pPr>
    </w:p>
    <w:p w14:paraId="7C16F1F1" w14:textId="5E44CED2" w:rsidR="00A070D0" w:rsidRPr="00C147C3" w:rsidRDefault="00A070D0" w:rsidP="003A4684">
      <w:pPr>
        <w:pStyle w:val="Reference"/>
        <w:numPr>
          <w:ilvl w:val="0"/>
          <w:numId w:val="0"/>
        </w:numPr>
        <w:ind w:left="567"/>
      </w:pPr>
    </w:p>
    <w:sectPr w:rsidR="00A070D0" w:rsidRPr="00C147C3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5B6CE" w14:textId="77777777" w:rsidR="001C29D5" w:rsidRDefault="001C29D5">
      <w:pPr>
        <w:spacing w:after="0"/>
      </w:pPr>
      <w:r>
        <w:separator/>
      </w:r>
    </w:p>
  </w:endnote>
  <w:endnote w:type="continuationSeparator" w:id="0">
    <w:p w14:paraId="2DD45315" w14:textId="77777777" w:rsidR="001C29D5" w:rsidRDefault="001C29D5">
      <w:pPr>
        <w:spacing w:after="0"/>
      </w:pPr>
      <w:r>
        <w:continuationSeparator/>
      </w:r>
    </w:p>
  </w:endnote>
  <w:endnote w:type="continuationNotice" w:id="1">
    <w:p w14:paraId="74DC73C7" w14:textId="77777777" w:rsidR="001C29D5" w:rsidRDefault="001C29D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557B5"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557B5"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47053" w14:textId="77777777" w:rsidR="001C29D5" w:rsidRDefault="001C29D5">
      <w:pPr>
        <w:spacing w:after="0"/>
      </w:pPr>
      <w:r>
        <w:separator/>
      </w:r>
    </w:p>
  </w:footnote>
  <w:footnote w:type="continuationSeparator" w:id="0">
    <w:p w14:paraId="08092415" w14:textId="77777777" w:rsidR="001C29D5" w:rsidRDefault="001C29D5">
      <w:pPr>
        <w:spacing w:after="0"/>
      </w:pPr>
      <w:r>
        <w:continuationSeparator/>
      </w:r>
    </w:p>
  </w:footnote>
  <w:footnote w:type="continuationNotice" w:id="1">
    <w:p w14:paraId="378A36CC" w14:textId="77777777" w:rsidR="001C29D5" w:rsidRDefault="001C29D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500339"/>
    <w:multiLevelType w:val="hybridMultilevel"/>
    <w:tmpl w:val="96E8E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7"/>
  </w:num>
  <w:num w:numId="5">
    <w:abstractNumId w:val="12"/>
  </w:num>
  <w:num w:numId="6">
    <w:abstractNumId w:val="1"/>
  </w:num>
  <w:num w:numId="7">
    <w:abstractNumId w:val="15"/>
  </w:num>
  <w:num w:numId="8">
    <w:abstractNumId w:val="16"/>
  </w:num>
  <w:num w:numId="9">
    <w:abstractNumId w:val="2"/>
  </w:num>
  <w:num w:numId="10">
    <w:abstractNumId w:val="8"/>
  </w:num>
  <w:num w:numId="11">
    <w:abstractNumId w:val="3"/>
  </w:num>
  <w:num w:numId="12">
    <w:abstractNumId w:val="0"/>
  </w:num>
  <w:num w:numId="13">
    <w:abstractNumId w:val="18"/>
  </w:num>
  <w:num w:numId="14">
    <w:abstractNumId w:val="14"/>
  </w:num>
  <w:num w:numId="15">
    <w:abstractNumId w:val="4"/>
  </w:num>
  <w:num w:numId="16">
    <w:abstractNumId w:val="9"/>
  </w:num>
  <w:num w:numId="17">
    <w:abstractNumId w:val="5"/>
  </w:num>
  <w:num w:numId="18">
    <w:abstractNumId w:val="13"/>
  </w:num>
  <w:num w:numId="19">
    <w:abstractNumId w:val="7"/>
  </w:num>
  <w:num w:numId="2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3807"/>
    <w:rsid w:val="000040A4"/>
    <w:rsid w:val="00004322"/>
    <w:rsid w:val="00004B3F"/>
    <w:rsid w:val="0000591F"/>
    <w:rsid w:val="00007EFA"/>
    <w:rsid w:val="00010797"/>
    <w:rsid w:val="00011645"/>
    <w:rsid w:val="00011C94"/>
    <w:rsid w:val="000127FF"/>
    <w:rsid w:val="00016103"/>
    <w:rsid w:val="00016AE9"/>
    <w:rsid w:val="00016EFA"/>
    <w:rsid w:val="0002000A"/>
    <w:rsid w:val="000205E8"/>
    <w:rsid w:val="000208B8"/>
    <w:rsid w:val="0002248E"/>
    <w:rsid w:val="00022FE7"/>
    <w:rsid w:val="00023B6C"/>
    <w:rsid w:val="00023E6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1A7C"/>
    <w:rsid w:val="000D28AA"/>
    <w:rsid w:val="000D4848"/>
    <w:rsid w:val="000D4972"/>
    <w:rsid w:val="000D76C6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32B1"/>
    <w:rsid w:val="000F4AC5"/>
    <w:rsid w:val="000F5C27"/>
    <w:rsid w:val="000F5DCB"/>
    <w:rsid w:val="000F5DF1"/>
    <w:rsid w:val="000F6B9C"/>
    <w:rsid w:val="00100B6E"/>
    <w:rsid w:val="00100CE1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511E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30C35"/>
    <w:rsid w:val="00131422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6A5F"/>
    <w:rsid w:val="001578D9"/>
    <w:rsid w:val="00157CF7"/>
    <w:rsid w:val="001603CB"/>
    <w:rsid w:val="001605D3"/>
    <w:rsid w:val="00160928"/>
    <w:rsid w:val="00160A6A"/>
    <w:rsid w:val="00161A3A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5016"/>
    <w:rsid w:val="00175942"/>
    <w:rsid w:val="00175DB5"/>
    <w:rsid w:val="0017655E"/>
    <w:rsid w:val="001776FE"/>
    <w:rsid w:val="00177713"/>
    <w:rsid w:val="0018147A"/>
    <w:rsid w:val="00181B9E"/>
    <w:rsid w:val="00185267"/>
    <w:rsid w:val="00186CAF"/>
    <w:rsid w:val="00187589"/>
    <w:rsid w:val="001875F2"/>
    <w:rsid w:val="0018769C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A05FF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29D5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E01A4"/>
    <w:rsid w:val="001E076D"/>
    <w:rsid w:val="001E0FB9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C4D"/>
    <w:rsid w:val="001F065C"/>
    <w:rsid w:val="001F0919"/>
    <w:rsid w:val="001F1CFB"/>
    <w:rsid w:val="001F1DD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F84"/>
    <w:rsid w:val="00266FE9"/>
    <w:rsid w:val="00267D36"/>
    <w:rsid w:val="00270500"/>
    <w:rsid w:val="00270BEB"/>
    <w:rsid w:val="002711DA"/>
    <w:rsid w:val="0027249E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67E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338"/>
    <w:rsid w:val="002A5B17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3D10"/>
    <w:rsid w:val="002E4560"/>
    <w:rsid w:val="002E551D"/>
    <w:rsid w:val="002E62B4"/>
    <w:rsid w:val="002E7D1D"/>
    <w:rsid w:val="002E7D42"/>
    <w:rsid w:val="002E7DA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1792"/>
    <w:rsid w:val="0033193C"/>
    <w:rsid w:val="00331F1B"/>
    <w:rsid w:val="00332828"/>
    <w:rsid w:val="0033291C"/>
    <w:rsid w:val="00333309"/>
    <w:rsid w:val="003351FB"/>
    <w:rsid w:val="00340248"/>
    <w:rsid w:val="00341957"/>
    <w:rsid w:val="00341A17"/>
    <w:rsid w:val="00342D2B"/>
    <w:rsid w:val="00345E75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34BD"/>
    <w:rsid w:val="003806E0"/>
    <w:rsid w:val="00380FAD"/>
    <w:rsid w:val="003813B3"/>
    <w:rsid w:val="00381608"/>
    <w:rsid w:val="00383C5D"/>
    <w:rsid w:val="00384365"/>
    <w:rsid w:val="00390019"/>
    <w:rsid w:val="0039140F"/>
    <w:rsid w:val="00393483"/>
    <w:rsid w:val="00393EC3"/>
    <w:rsid w:val="003950BA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446A"/>
    <w:rsid w:val="003C551A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922"/>
    <w:rsid w:val="003D5935"/>
    <w:rsid w:val="003D6C27"/>
    <w:rsid w:val="003D7876"/>
    <w:rsid w:val="003E131F"/>
    <w:rsid w:val="003E18C9"/>
    <w:rsid w:val="003E4261"/>
    <w:rsid w:val="003E42EE"/>
    <w:rsid w:val="003E5034"/>
    <w:rsid w:val="003E5B56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3580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1CB"/>
    <w:rsid w:val="004D60ED"/>
    <w:rsid w:val="004D721A"/>
    <w:rsid w:val="004E00C0"/>
    <w:rsid w:val="004E1BA4"/>
    <w:rsid w:val="004E273F"/>
    <w:rsid w:val="004E4320"/>
    <w:rsid w:val="004E4BF7"/>
    <w:rsid w:val="004E5D09"/>
    <w:rsid w:val="004E5EB0"/>
    <w:rsid w:val="004E63EF"/>
    <w:rsid w:val="004E770F"/>
    <w:rsid w:val="004F1277"/>
    <w:rsid w:val="004F1FCA"/>
    <w:rsid w:val="004F20B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40336"/>
    <w:rsid w:val="005403A1"/>
    <w:rsid w:val="00540575"/>
    <w:rsid w:val="00540824"/>
    <w:rsid w:val="0054175C"/>
    <w:rsid w:val="00542E5C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EFC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0B4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C74"/>
    <w:rsid w:val="005E52CC"/>
    <w:rsid w:val="005E5B19"/>
    <w:rsid w:val="005E5B85"/>
    <w:rsid w:val="005E6381"/>
    <w:rsid w:val="005F3F48"/>
    <w:rsid w:val="005F4504"/>
    <w:rsid w:val="005F53FF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3208"/>
    <w:rsid w:val="0061494D"/>
    <w:rsid w:val="006157E6"/>
    <w:rsid w:val="0061587F"/>
    <w:rsid w:val="006162DE"/>
    <w:rsid w:val="00616BC2"/>
    <w:rsid w:val="00617A56"/>
    <w:rsid w:val="00617BD3"/>
    <w:rsid w:val="00617DB7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37BDA"/>
    <w:rsid w:val="0064029D"/>
    <w:rsid w:val="0064169F"/>
    <w:rsid w:val="006435DD"/>
    <w:rsid w:val="00643E4B"/>
    <w:rsid w:val="00645B69"/>
    <w:rsid w:val="00646CDF"/>
    <w:rsid w:val="00647CEC"/>
    <w:rsid w:val="00651116"/>
    <w:rsid w:val="006512BD"/>
    <w:rsid w:val="00651466"/>
    <w:rsid w:val="0065152B"/>
    <w:rsid w:val="00651E1F"/>
    <w:rsid w:val="006526A1"/>
    <w:rsid w:val="00652994"/>
    <w:rsid w:val="00652C43"/>
    <w:rsid w:val="00653BD6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2AE8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BC2"/>
    <w:rsid w:val="006F7F4F"/>
    <w:rsid w:val="00702B7D"/>
    <w:rsid w:val="0070333F"/>
    <w:rsid w:val="00703895"/>
    <w:rsid w:val="00703E7B"/>
    <w:rsid w:val="00706072"/>
    <w:rsid w:val="00706C6F"/>
    <w:rsid w:val="007104CD"/>
    <w:rsid w:val="007107B4"/>
    <w:rsid w:val="007108C0"/>
    <w:rsid w:val="007110DE"/>
    <w:rsid w:val="0071150F"/>
    <w:rsid w:val="00713AD9"/>
    <w:rsid w:val="00714108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664A"/>
    <w:rsid w:val="007371C1"/>
    <w:rsid w:val="00737EEB"/>
    <w:rsid w:val="00740122"/>
    <w:rsid w:val="00741CDE"/>
    <w:rsid w:val="007440E1"/>
    <w:rsid w:val="00744403"/>
    <w:rsid w:val="00744E98"/>
    <w:rsid w:val="00745663"/>
    <w:rsid w:val="00745996"/>
    <w:rsid w:val="00745D3B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60346"/>
    <w:rsid w:val="00760EC0"/>
    <w:rsid w:val="007627F9"/>
    <w:rsid w:val="00762EE9"/>
    <w:rsid w:val="0076375C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5F5"/>
    <w:rsid w:val="007C57AE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A81"/>
    <w:rsid w:val="007F3F2D"/>
    <w:rsid w:val="007F4C9F"/>
    <w:rsid w:val="007F4FA0"/>
    <w:rsid w:val="007F50AB"/>
    <w:rsid w:val="007F5B09"/>
    <w:rsid w:val="007F66D7"/>
    <w:rsid w:val="007F706D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690"/>
    <w:rsid w:val="00822B6A"/>
    <w:rsid w:val="008237D1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76B"/>
    <w:rsid w:val="00875BCB"/>
    <w:rsid w:val="0087702B"/>
    <w:rsid w:val="008779ED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7D6D"/>
    <w:rsid w:val="008A7D9B"/>
    <w:rsid w:val="008A7DED"/>
    <w:rsid w:val="008B1641"/>
    <w:rsid w:val="008B180D"/>
    <w:rsid w:val="008B1E82"/>
    <w:rsid w:val="008B3CCF"/>
    <w:rsid w:val="008B544B"/>
    <w:rsid w:val="008C1FCC"/>
    <w:rsid w:val="008C365C"/>
    <w:rsid w:val="008C51FC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827"/>
    <w:rsid w:val="00911AC4"/>
    <w:rsid w:val="009122C8"/>
    <w:rsid w:val="00914630"/>
    <w:rsid w:val="00915280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5381"/>
    <w:rsid w:val="00936D73"/>
    <w:rsid w:val="009403E7"/>
    <w:rsid w:val="00941D72"/>
    <w:rsid w:val="009425C7"/>
    <w:rsid w:val="00943E6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4067"/>
    <w:rsid w:val="00975EBB"/>
    <w:rsid w:val="00976CBC"/>
    <w:rsid w:val="009772FD"/>
    <w:rsid w:val="00977343"/>
    <w:rsid w:val="009774E5"/>
    <w:rsid w:val="0098189D"/>
    <w:rsid w:val="0098366C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A7D65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BF0"/>
    <w:rsid w:val="009F19D0"/>
    <w:rsid w:val="009F23D8"/>
    <w:rsid w:val="009F54F6"/>
    <w:rsid w:val="009F5FCF"/>
    <w:rsid w:val="009F6225"/>
    <w:rsid w:val="009F63B0"/>
    <w:rsid w:val="009F7087"/>
    <w:rsid w:val="00A004CC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076A4"/>
    <w:rsid w:val="00A104FD"/>
    <w:rsid w:val="00A11C8A"/>
    <w:rsid w:val="00A13C09"/>
    <w:rsid w:val="00A14774"/>
    <w:rsid w:val="00A14792"/>
    <w:rsid w:val="00A14834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5581"/>
    <w:rsid w:val="00A35BB7"/>
    <w:rsid w:val="00A35C60"/>
    <w:rsid w:val="00A3610E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1EE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AE8"/>
    <w:rsid w:val="00AE7C05"/>
    <w:rsid w:val="00AE7D0F"/>
    <w:rsid w:val="00AE7D6A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6018"/>
    <w:rsid w:val="00B06415"/>
    <w:rsid w:val="00B06584"/>
    <w:rsid w:val="00B0776E"/>
    <w:rsid w:val="00B105D2"/>
    <w:rsid w:val="00B12409"/>
    <w:rsid w:val="00B13F99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5211"/>
    <w:rsid w:val="00B65A9A"/>
    <w:rsid w:val="00B67BFB"/>
    <w:rsid w:val="00B70079"/>
    <w:rsid w:val="00B71117"/>
    <w:rsid w:val="00B713A1"/>
    <w:rsid w:val="00B71C83"/>
    <w:rsid w:val="00B72241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72F"/>
    <w:rsid w:val="00BD081B"/>
    <w:rsid w:val="00BD40F0"/>
    <w:rsid w:val="00BD502A"/>
    <w:rsid w:val="00BD5C20"/>
    <w:rsid w:val="00BD5E7B"/>
    <w:rsid w:val="00BD63BC"/>
    <w:rsid w:val="00BE02E9"/>
    <w:rsid w:val="00BE1639"/>
    <w:rsid w:val="00BE192E"/>
    <w:rsid w:val="00BE1F07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52DD"/>
    <w:rsid w:val="00C06C21"/>
    <w:rsid w:val="00C06FCC"/>
    <w:rsid w:val="00C07D2E"/>
    <w:rsid w:val="00C07DCC"/>
    <w:rsid w:val="00C10157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714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4A4B"/>
    <w:rsid w:val="00C855CC"/>
    <w:rsid w:val="00C85F64"/>
    <w:rsid w:val="00C87220"/>
    <w:rsid w:val="00C9063D"/>
    <w:rsid w:val="00C90884"/>
    <w:rsid w:val="00C918C2"/>
    <w:rsid w:val="00C956DB"/>
    <w:rsid w:val="00C964C6"/>
    <w:rsid w:val="00C968AF"/>
    <w:rsid w:val="00CA059F"/>
    <w:rsid w:val="00CA0682"/>
    <w:rsid w:val="00CA1097"/>
    <w:rsid w:val="00CA143B"/>
    <w:rsid w:val="00CA2489"/>
    <w:rsid w:val="00CA2658"/>
    <w:rsid w:val="00CA26B7"/>
    <w:rsid w:val="00CA40F0"/>
    <w:rsid w:val="00CA5B8E"/>
    <w:rsid w:val="00CA63D0"/>
    <w:rsid w:val="00CA6D62"/>
    <w:rsid w:val="00CB01EC"/>
    <w:rsid w:val="00CB1333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98D"/>
    <w:rsid w:val="00CB69DA"/>
    <w:rsid w:val="00CB69EF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4DB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6801"/>
    <w:rsid w:val="00DE13B4"/>
    <w:rsid w:val="00DE4017"/>
    <w:rsid w:val="00DE48C1"/>
    <w:rsid w:val="00DE4E73"/>
    <w:rsid w:val="00DE52E4"/>
    <w:rsid w:val="00DE7140"/>
    <w:rsid w:val="00DF12C8"/>
    <w:rsid w:val="00DF6D32"/>
    <w:rsid w:val="00E00931"/>
    <w:rsid w:val="00E02A43"/>
    <w:rsid w:val="00E0707F"/>
    <w:rsid w:val="00E0735A"/>
    <w:rsid w:val="00E07A58"/>
    <w:rsid w:val="00E124A9"/>
    <w:rsid w:val="00E132ED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C5"/>
    <w:rsid w:val="00E226E2"/>
    <w:rsid w:val="00E22EEF"/>
    <w:rsid w:val="00E23053"/>
    <w:rsid w:val="00E23819"/>
    <w:rsid w:val="00E23E8F"/>
    <w:rsid w:val="00E23F32"/>
    <w:rsid w:val="00E2418C"/>
    <w:rsid w:val="00E24218"/>
    <w:rsid w:val="00E25ED1"/>
    <w:rsid w:val="00E26254"/>
    <w:rsid w:val="00E27F02"/>
    <w:rsid w:val="00E30EBF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1EB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CE2"/>
    <w:rsid w:val="00E5448B"/>
    <w:rsid w:val="00E54C75"/>
    <w:rsid w:val="00E54FD8"/>
    <w:rsid w:val="00E54FF2"/>
    <w:rsid w:val="00E55289"/>
    <w:rsid w:val="00E55D93"/>
    <w:rsid w:val="00E567A9"/>
    <w:rsid w:val="00E572D1"/>
    <w:rsid w:val="00E60AC4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708D"/>
    <w:rsid w:val="00EC76F5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0E9C"/>
    <w:rsid w:val="00EF19B7"/>
    <w:rsid w:val="00EF4865"/>
    <w:rsid w:val="00EF74A0"/>
    <w:rsid w:val="00EF7F2E"/>
    <w:rsid w:val="00F012AC"/>
    <w:rsid w:val="00F013BE"/>
    <w:rsid w:val="00F01D92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AF0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3977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A533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2356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RAN2_124</cp:lastModifiedBy>
  <cp:revision>162</cp:revision>
  <dcterms:created xsi:type="dcterms:W3CDTF">2023-03-09T06:32:00Z</dcterms:created>
  <dcterms:modified xsi:type="dcterms:W3CDTF">2023-11-22T09:35:00Z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</Properties>
</file>