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宋体"/>
          <w:b/>
          <w:sz w:val="24"/>
          <w:lang w:val="en-US" w:eastAsia="en-US"/>
        </w:rPr>
      </w:pPr>
      <w:bookmarkStart w:id="0" w:name="_Toc52580759"/>
      <w:bookmarkStart w:id="1" w:name="_Toc36944641"/>
      <w:bookmarkStart w:id="2" w:name="_Toc139052412"/>
      <w:bookmarkStart w:id="3" w:name="_Toc34413534"/>
      <w:bookmarkStart w:id="4" w:name="_Toc34607114"/>
      <w:bookmarkStart w:id="5" w:name="_Toc46491295"/>
      <w:r>
        <w:rPr>
          <w:rFonts w:ascii="Arial" w:hAnsi="Arial" w:eastAsia="宋体"/>
          <w:b/>
          <w:sz w:val="24"/>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任意多边形 1"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E27N2bPAAAA/wAAAA8AAAAAAAAAAQAgAAAAIgAAAGRycy9kb3ducmV2&#10;LnhtbFBLAQIUABQAAAAIAIdO4kAkBvgEIwUAAE8WAAAOAAAAAAAAAAEAIAAAAB4BAABkcnMvZTJv&#10;RG9jLnhtbFBLBQYAAAAABgAGAFkBAACz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eastAsia="宋体"/>
          <w:b/>
          <w:sz w:val="24"/>
          <w:lang w:val="en-US" w:eastAsia="en-US"/>
        </w:rPr>
        <w:t>3GPP TSG-RAN WG2 Meeting #123bis</w:t>
      </w:r>
      <w:r>
        <w:rPr>
          <w:rFonts w:ascii="Arial" w:hAnsi="Arial" w:eastAsia="宋体"/>
          <w:b/>
          <w:sz w:val="24"/>
          <w:lang w:val="en-US" w:eastAsia="en-US"/>
        </w:rPr>
        <w:tab/>
      </w:r>
      <w:r>
        <w:rPr>
          <w:rFonts w:ascii="Arial" w:hAnsi="Arial" w:eastAsia="宋体"/>
          <w:b/>
          <w:sz w:val="24"/>
          <w:lang w:val="en-US" w:eastAsia="en-US"/>
        </w:rPr>
        <w:t xml:space="preserve"> </w:t>
      </w:r>
      <w:ins w:id="0" w:author="Huawei-Yulong" w:date="2023-10-18T17:45:00Z">
        <w:r>
          <w:rPr>
            <w:rFonts w:ascii="Arial" w:hAnsi="Arial" w:eastAsia="宋体"/>
            <w:b/>
            <w:sz w:val="24"/>
            <w:lang w:val="en-US" w:eastAsia="en-US"/>
          </w:rPr>
          <w:t>R2-2311596</w:t>
        </w:r>
      </w:ins>
      <w:del w:id="1" w:author="Huawei-Yulong" w:date="2023-10-18T17:45:00Z">
        <w:r>
          <w:rPr>
            <w:rFonts w:ascii="Arial" w:hAnsi="Arial" w:eastAsia="宋体"/>
            <w:b/>
            <w:sz w:val="24"/>
            <w:lang w:val="en-US" w:eastAsia="en-US"/>
          </w:rPr>
          <w:delText>R2-231xxx</w:delText>
        </w:r>
      </w:del>
    </w:p>
    <w:p>
      <w:pPr>
        <w:tabs>
          <w:tab w:val="right" w:pos="9639"/>
        </w:tabs>
        <w:overflowPunct/>
        <w:autoSpaceDE/>
        <w:autoSpaceDN/>
        <w:adjustRightInd/>
        <w:spacing w:after="0"/>
        <w:textAlignment w:val="auto"/>
        <w:rPr>
          <w:rFonts w:ascii="Arial" w:hAnsi="Arial" w:eastAsia="宋体"/>
          <w:b/>
          <w:sz w:val="24"/>
          <w:lang w:val="en-US" w:eastAsia="en-US"/>
        </w:rPr>
      </w:pPr>
      <w:bookmarkStart w:id="6" w:name="OLE_LINK130"/>
      <w:bookmarkStart w:id="7" w:name="OLE_LINK60"/>
      <w:bookmarkStart w:id="8" w:name="OLE_LINK129"/>
      <w:r>
        <w:rPr>
          <w:rFonts w:ascii="Arial" w:hAnsi="Arial" w:eastAsia="宋体"/>
          <w:b/>
          <w:sz w:val="24"/>
          <w:lang w:val="en-US" w:eastAsia="en-US"/>
        </w:rPr>
        <w:t xml:space="preserve">Xiamen, China, </w:t>
      </w:r>
      <w:bookmarkEnd w:id="6"/>
      <w:bookmarkEnd w:id="7"/>
      <w:bookmarkEnd w:id="8"/>
      <w:r>
        <w:rPr>
          <w:rFonts w:ascii="Arial" w:hAnsi="Arial" w:eastAsia="宋体"/>
          <w:b/>
          <w:sz w:val="24"/>
          <w:lang w:val="en-US" w:eastAsia="en-US"/>
        </w:rPr>
        <w:t>9th – 13th October, 2023</w:t>
      </w:r>
    </w:p>
    <w:tbl>
      <w:tblPr>
        <w:tblStyle w:val="41"/>
        <w:tblW w:w="0"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bottom w:val="nil"/>
              <w:right w:val="single" w:color="auto" w:sz="4" w:space="0"/>
            </w:tcBorders>
          </w:tcPr>
          <w:p>
            <w:pPr>
              <w:overflowPunct/>
              <w:autoSpaceDE/>
              <w:autoSpaceDN/>
              <w:adjustRightInd/>
              <w:spacing w:after="0"/>
              <w:jc w:val="right"/>
              <w:textAlignment w:val="auto"/>
              <w:rPr>
                <w:rFonts w:ascii="Arial" w:hAnsi="Arial" w:eastAsia="等线"/>
                <w:i/>
                <w:lang w:eastAsia="en-US"/>
              </w:rPr>
            </w:pPr>
            <w:r>
              <w:rPr>
                <w:rFonts w:ascii="Arial" w:hAnsi="Arial" w:eastAsia="等线" w:cs="Arial"/>
                <w:i/>
                <w:sz w:val="14"/>
                <w:lang w:eastAsia="en-US"/>
              </w:rPr>
              <w:t>CR-Form-v12.2</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overflowPunct/>
              <w:autoSpaceDE/>
              <w:autoSpaceDN/>
              <w:adjustRightInd/>
              <w:spacing w:after="0"/>
              <w:jc w:val="center"/>
              <w:textAlignment w:val="auto"/>
              <w:rPr>
                <w:rFonts w:ascii="Arial" w:hAnsi="Arial" w:eastAsia="等线" w:cs="Arial"/>
                <w:lang w:eastAsia="en-US"/>
              </w:rPr>
            </w:pPr>
            <w:r>
              <w:rPr>
                <w:rFonts w:ascii="Arial" w:hAnsi="Arial" w:eastAsia="等线" w:cs="Arial"/>
                <w:b/>
                <w:sz w:val="32"/>
                <w:lang w:eastAsia="en-US"/>
              </w:rPr>
              <w:t>CHANGE REQUEST</w:t>
            </w: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142" w:type="dxa"/>
            <w:tcBorders>
              <w:top w:val="nil"/>
              <w:left w:val="single" w:color="auto" w:sz="4" w:space="0"/>
              <w:bottom w:val="nil"/>
              <w:right w:val="nil"/>
            </w:tcBorders>
          </w:tcPr>
          <w:p>
            <w:pPr>
              <w:overflowPunct/>
              <w:autoSpaceDE/>
              <w:autoSpaceDN/>
              <w:adjustRightInd/>
              <w:spacing w:after="0"/>
              <w:jc w:val="right"/>
              <w:textAlignment w:val="auto"/>
              <w:rPr>
                <w:rFonts w:ascii="Arial" w:hAnsi="Arial" w:eastAsia="等线" w:cs="Arial"/>
                <w:lang w:eastAsia="en-US"/>
              </w:rPr>
            </w:pPr>
          </w:p>
        </w:tc>
        <w:tc>
          <w:tcPr>
            <w:tcW w:w="1559" w:type="dxa"/>
            <w:shd w:val="pct30" w:color="FFFF00" w:fill="auto"/>
          </w:tcPr>
          <w:p>
            <w:pPr>
              <w:overflowPunct/>
              <w:autoSpaceDE/>
              <w:autoSpaceDN/>
              <w:adjustRightInd/>
              <w:spacing w:after="0"/>
              <w:jc w:val="right"/>
              <w:textAlignment w:val="auto"/>
              <w:rPr>
                <w:rFonts w:ascii="Arial" w:hAnsi="Arial" w:eastAsia="等线" w:cs="Arial"/>
                <w:b/>
                <w:sz w:val="28"/>
                <w:lang w:eastAsia="en-US"/>
              </w:rPr>
            </w:pPr>
            <w:r>
              <w:rPr>
                <w:rFonts w:ascii="Arial" w:hAnsi="Arial" w:eastAsia="等线" w:cs="Arial"/>
                <w:b/>
                <w:sz w:val="28"/>
                <w:lang w:eastAsia="zh-CN"/>
              </w:rPr>
              <w:t>38.340</w:t>
            </w:r>
          </w:p>
        </w:tc>
        <w:tc>
          <w:tcPr>
            <w:tcW w:w="709" w:type="dxa"/>
          </w:tcPr>
          <w:p>
            <w:pPr>
              <w:overflowPunct/>
              <w:autoSpaceDE/>
              <w:autoSpaceDN/>
              <w:adjustRightInd/>
              <w:spacing w:after="0"/>
              <w:jc w:val="center"/>
              <w:textAlignment w:val="auto"/>
              <w:rPr>
                <w:rFonts w:ascii="Arial" w:hAnsi="Arial" w:eastAsia="等线" w:cs="Arial"/>
                <w:lang w:eastAsia="en-US"/>
              </w:rPr>
            </w:pPr>
            <w:r>
              <w:rPr>
                <w:rFonts w:ascii="Arial" w:hAnsi="Arial" w:eastAsia="等线" w:cs="Arial"/>
                <w:b/>
                <w:sz w:val="28"/>
                <w:lang w:eastAsia="en-US"/>
              </w:rPr>
              <w:t>CR</w:t>
            </w:r>
          </w:p>
        </w:tc>
        <w:tc>
          <w:tcPr>
            <w:tcW w:w="1276" w:type="dxa"/>
            <w:shd w:val="pct30" w:color="FFFF00" w:fill="auto"/>
          </w:tcPr>
          <w:p>
            <w:pPr>
              <w:overflowPunct/>
              <w:autoSpaceDE/>
              <w:autoSpaceDN/>
              <w:adjustRightInd/>
              <w:spacing w:after="0"/>
              <w:textAlignment w:val="auto"/>
              <w:rPr>
                <w:rFonts w:ascii="Arial" w:hAnsi="Arial" w:eastAsia="等线" w:cs="Arial"/>
                <w:lang w:eastAsia="en-US"/>
              </w:rPr>
            </w:pPr>
            <w:r>
              <w:rPr>
                <w:rFonts w:ascii="Arial" w:hAnsi="Arial" w:eastAsia="等线" w:cs="Arial"/>
                <w:b/>
                <w:sz w:val="28"/>
                <w:lang w:eastAsia="en-US"/>
              </w:rPr>
              <w:t>Draft</w:t>
            </w:r>
          </w:p>
        </w:tc>
        <w:tc>
          <w:tcPr>
            <w:tcW w:w="709" w:type="dxa"/>
          </w:tcPr>
          <w:p>
            <w:pPr>
              <w:tabs>
                <w:tab w:val="right" w:pos="625"/>
              </w:tabs>
              <w:overflowPunct/>
              <w:autoSpaceDE/>
              <w:autoSpaceDN/>
              <w:adjustRightInd/>
              <w:spacing w:after="0"/>
              <w:jc w:val="center"/>
              <w:textAlignment w:val="auto"/>
              <w:rPr>
                <w:rFonts w:ascii="Arial" w:hAnsi="Arial" w:eastAsia="等线" w:cs="Arial"/>
                <w:lang w:eastAsia="en-US"/>
              </w:rPr>
            </w:pPr>
            <w:r>
              <w:rPr>
                <w:rFonts w:ascii="Arial" w:hAnsi="Arial" w:eastAsia="等线" w:cs="Arial"/>
                <w:b/>
                <w:bCs/>
                <w:sz w:val="28"/>
                <w:lang w:eastAsia="en-US"/>
              </w:rPr>
              <w:t>rev</w:t>
            </w:r>
          </w:p>
        </w:tc>
        <w:tc>
          <w:tcPr>
            <w:tcW w:w="992" w:type="dxa"/>
            <w:shd w:val="pct30" w:color="FFFF00" w:fill="auto"/>
          </w:tcPr>
          <w:p>
            <w:pPr>
              <w:overflowPunct/>
              <w:autoSpaceDE/>
              <w:autoSpaceDN/>
              <w:adjustRightInd/>
              <w:spacing w:after="0"/>
              <w:jc w:val="center"/>
              <w:textAlignment w:val="auto"/>
              <w:rPr>
                <w:rFonts w:ascii="Arial" w:hAnsi="Arial" w:eastAsia="等线" w:cs="Arial"/>
                <w:b/>
                <w:lang w:eastAsia="en-US"/>
              </w:rPr>
            </w:pPr>
            <w:r>
              <w:rPr>
                <w:rFonts w:ascii="Arial" w:hAnsi="Arial" w:eastAsia="等线" w:cs="Arial"/>
                <w:b/>
                <w:sz w:val="28"/>
                <w:lang w:eastAsia="zh-CN"/>
              </w:rPr>
              <w:t>-</w:t>
            </w:r>
          </w:p>
        </w:tc>
        <w:tc>
          <w:tcPr>
            <w:tcW w:w="2410" w:type="dxa"/>
          </w:tcPr>
          <w:p>
            <w:pPr>
              <w:tabs>
                <w:tab w:val="right" w:pos="1825"/>
              </w:tabs>
              <w:overflowPunct/>
              <w:autoSpaceDE/>
              <w:autoSpaceDN/>
              <w:adjustRightInd/>
              <w:spacing w:after="0"/>
              <w:jc w:val="center"/>
              <w:textAlignment w:val="auto"/>
              <w:rPr>
                <w:rFonts w:ascii="Arial" w:hAnsi="Arial" w:eastAsia="等线" w:cs="Arial"/>
                <w:lang w:eastAsia="en-US"/>
              </w:rPr>
            </w:pPr>
            <w:r>
              <w:rPr>
                <w:rFonts w:ascii="Arial" w:hAnsi="Arial" w:eastAsia="等线" w:cs="Arial"/>
                <w:b/>
                <w:sz w:val="28"/>
                <w:szCs w:val="28"/>
                <w:lang w:eastAsia="en-US"/>
              </w:rPr>
              <w:t>Current version:</w:t>
            </w:r>
          </w:p>
        </w:tc>
        <w:tc>
          <w:tcPr>
            <w:tcW w:w="1701" w:type="dxa"/>
            <w:shd w:val="pct30" w:color="FFFF00" w:fill="auto"/>
          </w:tcPr>
          <w:p>
            <w:pPr>
              <w:overflowPunct/>
              <w:autoSpaceDE/>
              <w:autoSpaceDN/>
              <w:adjustRightInd/>
              <w:spacing w:after="0"/>
              <w:jc w:val="center"/>
              <w:textAlignment w:val="auto"/>
              <w:rPr>
                <w:rFonts w:ascii="Arial" w:hAnsi="Arial" w:eastAsia="等线" w:cs="Arial"/>
                <w:sz w:val="28"/>
                <w:lang w:eastAsia="en-US"/>
              </w:rPr>
            </w:pPr>
            <w:commentRangeStart w:id="0"/>
            <w:r>
              <w:rPr>
                <w:rFonts w:ascii="Arial" w:hAnsi="Arial" w:eastAsia="等线" w:cs="Arial"/>
                <w:b/>
                <w:sz w:val="28"/>
                <w:lang w:eastAsia="en-US"/>
              </w:rPr>
              <w:t>17.5.0</w:t>
            </w:r>
            <w:commentRangeEnd w:id="0"/>
            <w:r>
              <w:rPr>
                <w:rStyle w:val="44"/>
              </w:rPr>
              <w:commentReference w:id="0"/>
            </w:r>
          </w:p>
        </w:tc>
        <w:tc>
          <w:tcPr>
            <w:tcW w:w="143" w:type="dxa"/>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lang w:eastAsia="en-US"/>
              </w:rPr>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overflowPunct/>
              <w:autoSpaceDE/>
              <w:autoSpaceDN/>
              <w:adjustRightInd/>
              <w:spacing w:after="0"/>
              <w:textAlignment w:val="auto"/>
              <w:rPr>
                <w:rFonts w:ascii="Arial" w:hAnsi="Arial" w:eastAsia="等线" w:cs="Arial"/>
                <w:lang w:eastAsia="en-US"/>
              </w:rPr>
            </w:pPr>
          </w:p>
        </w:tc>
      </w:tr>
      <w:tr>
        <w:tblPrEx>
          <w:tblCellMar>
            <w:top w:w="0" w:type="dxa"/>
            <w:left w:w="42" w:type="dxa"/>
            <w:bottom w:w="0" w:type="dxa"/>
            <w:right w:w="42" w:type="dxa"/>
          </w:tblCellMar>
        </w:tblPrEx>
        <w:tc>
          <w:tcPr>
            <w:tcW w:w="9641" w:type="dxa"/>
            <w:gridSpan w:val="9"/>
            <w:tcBorders>
              <w:top w:val="single" w:color="auto" w:sz="4" w:space="0"/>
              <w:left w:val="nil"/>
              <w:bottom w:val="nil"/>
              <w:right w:val="nil"/>
            </w:tcBorders>
          </w:tcPr>
          <w:p>
            <w:pPr>
              <w:overflowPunct/>
              <w:autoSpaceDE/>
              <w:autoSpaceDN/>
              <w:adjustRightInd/>
              <w:spacing w:after="0"/>
              <w:jc w:val="center"/>
              <w:textAlignment w:val="auto"/>
              <w:rPr>
                <w:rFonts w:ascii="Arial" w:hAnsi="Arial" w:eastAsia="等线" w:cs="Arial"/>
                <w:i/>
                <w:lang w:eastAsia="en-US"/>
              </w:rPr>
            </w:pPr>
            <w:r>
              <w:rPr>
                <w:rFonts w:ascii="Arial" w:hAnsi="Arial" w:eastAsia="等线" w:cs="Arial"/>
                <w:i/>
                <w:lang w:eastAsia="en-US"/>
              </w:rPr>
              <w:t xml:space="preserve">For </w:t>
            </w:r>
            <w:r>
              <w:fldChar w:fldCharType="begin"/>
            </w:r>
            <w:r>
              <w:instrText xml:space="preserve"> HYPERLINK "http://www.3gpp.org/3G_Specs/CRs.htm" \l "_blank" </w:instrText>
            </w:r>
            <w:r>
              <w:fldChar w:fldCharType="separate"/>
            </w:r>
            <w:r>
              <w:rPr>
                <w:rFonts w:ascii="Arial" w:hAnsi="Arial" w:eastAsia="等线" w:cs="Arial"/>
                <w:b/>
                <w:i/>
                <w:color w:val="FF0000"/>
                <w:u w:val="single"/>
                <w:lang w:eastAsia="en-US"/>
              </w:rPr>
              <w:t>HE</w:t>
            </w:r>
            <w:bookmarkStart w:id="9" w:name="_Hlt497126619"/>
            <w:r>
              <w:rPr>
                <w:rFonts w:ascii="Arial" w:hAnsi="Arial" w:eastAsia="等线" w:cs="Arial"/>
                <w:b/>
                <w:i/>
                <w:color w:val="FF0000"/>
                <w:u w:val="single"/>
                <w:lang w:eastAsia="en-US"/>
              </w:rPr>
              <w:t>L</w:t>
            </w:r>
            <w:bookmarkEnd w:id="9"/>
            <w:r>
              <w:rPr>
                <w:rFonts w:ascii="Arial" w:hAnsi="Arial" w:eastAsia="等线" w:cs="Arial"/>
                <w:b/>
                <w:i/>
                <w:color w:val="FF0000"/>
                <w:u w:val="single"/>
                <w:lang w:eastAsia="en-US"/>
              </w:rPr>
              <w:t>P</w:t>
            </w:r>
            <w:r>
              <w:rPr>
                <w:rFonts w:ascii="Arial" w:hAnsi="Arial" w:eastAsia="等线" w:cs="Arial"/>
                <w:b/>
                <w:i/>
                <w:color w:val="FF0000"/>
                <w:u w:val="single"/>
                <w:lang w:eastAsia="en-US"/>
              </w:rPr>
              <w:fldChar w:fldCharType="end"/>
            </w:r>
            <w:r>
              <w:rPr>
                <w:rFonts w:ascii="Arial" w:hAnsi="Arial" w:eastAsia="等线" w:cs="Arial"/>
                <w:b/>
                <w:i/>
                <w:color w:val="FF0000"/>
                <w:lang w:eastAsia="en-US"/>
              </w:rPr>
              <w:t xml:space="preserve"> </w:t>
            </w:r>
            <w:r>
              <w:rPr>
                <w:rFonts w:ascii="Arial" w:hAnsi="Arial" w:eastAsia="等线" w:cs="Arial"/>
                <w:i/>
                <w:lang w:eastAsia="en-US"/>
              </w:rPr>
              <w:t xml:space="preserve">on using this form: comprehensive instructions can be found at </w:t>
            </w:r>
            <w:r>
              <w:rPr>
                <w:rFonts w:ascii="Arial" w:hAnsi="Arial" w:eastAsia="等线" w:cs="Arial"/>
                <w:i/>
                <w:lang w:eastAsia="en-US"/>
              </w:rPr>
              <w:br w:type="textWrapping"/>
            </w:r>
            <w:r>
              <w:fldChar w:fldCharType="begin"/>
            </w:r>
            <w:r>
              <w:instrText xml:space="preserve"> HYPERLINK "http://www.3gpp.org/Change-Requests" </w:instrText>
            </w:r>
            <w:r>
              <w:fldChar w:fldCharType="separate"/>
            </w:r>
            <w:r>
              <w:rPr>
                <w:rFonts w:ascii="Arial" w:hAnsi="Arial" w:eastAsia="等线" w:cs="Arial"/>
                <w:i/>
                <w:color w:val="0000FF"/>
                <w:u w:val="single"/>
                <w:lang w:eastAsia="en-US"/>
              </w:rPr>
              <w:t>http://www.3gpp.org/Change-Requests</w:t>
            </w:r>
            <w:r>
              <w:rPr>
                <w:rFonts w:ascii="Arial" w:hAnsi="Arial" w:eastAsia="等线" w:cs="Arial"/>
                <w:i/>
                <w:color w:val="0000FF"/>
                <w:u w:val="single"/>
                <w:lang w:eastAsia="en-US"/>
              </w:rPr>
              <w:fldChar w:fldCharType="end"/>
            </w:r>
            <w:r>
              <w:rPr>
                <w:rFonts w:ascii="Arial" w:hAnsi="Arial" w:eastAsia="等线" w:cs="Arial"/>
                <w:i/>
                <w:lang w:eastAsia="en-US"/>
              </w:rPr>
              <w:t>.</w:t>
            </w:r>
          </w:p>
        </w:tc>
      </w:tr>
      <w:tr>
        <w:tblPrEx>
          <w:tblCellMar>
            <w:top w:w="0" w:type="dxa"/>
            <w:left w:w="42" w:type="dxa"/>
            <w:bottom w:w="0" w:type="dxa"/>
            <w:right w:w="42" w:type="dxa"/>
          </w:tblCellMar>
        </w:tblPrEx>
        <w:tc>
          <w:tcPr>
            <w:tcW w:w="9641" w:type="dxa"/>
            <w:gridSpan w:val="9"/>
          </w:tcPr>
          <w:p>
            <w:pPr>
              <w:overflowPunct/>
              <w:autoSpaceDE/>
              <w:autoSpaceDN/>
              <w:adjustRightInd/>
              <w:spacing w:after="0"/>
              <w:textAlignment w:val="auto"/>
              <w:rPr>
                <w:rFonts w:ascii="Arial" w:hAnsi="Arial" w:eastAsia="等线"/>
                <w:sz w:val="8"/>
                <w:szCs w:val="8"/>
                <w:lang w:eastAsia="en-US"/>
              </w:rPr>
            </w:pPr>
          </w:p>
        </w:tc>
      </w:tr>
    </w:tbl>
    <w:p>
      <w:pPr>
        <w:overflowPunct/>
        <w:autoSpaceDE/>
        <w:autoSpaceDN/>
        <w:adjustRightInd/>
        <w:textAlignment w:val="auto"/>
        <w:rPr>
          <w:rFonts w:eastAsia="宋体"/>
          <w:sz w:val="8"/>
          <w:szCs w:val="8"/>
          <w:lang w:eastAsia="en-US"/>
        </w:rPr>
      </w:pPr>
    </w:p>
    <w:tbl>
      <w:tblPr>
        <w:tblStyle w:val="41"/>
        <w:tblW w:w="0"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Proposed change affects:</w:t>
            </w:r>
          </w:p>
        </w:tc>
        <w:tc>
          <w:tcPr>
            <w:tcW w:w="1418" w:type="dxa"/>
          </w:tcPr>
          <w:p>
            <w:pPr>
              <w:overflowPunct/>
              <w:autoSpaceDE/>
              <w:autoSpaceDN/>
              <w:adjustRightInd/>
              <w:spacing w:after="0"/>
              <w:jc w:val="right"/>
              <w:textAlignment w:val="auto"/>
              <w:rPr>
                <w:rFonts w:ascii="Arial" w:hAnsi="Arial" w:eastAsia="等线" w:cs="Arial"/>
                <w:lang w:eastAsia="en-US"/>
              </w:rPr>
            </w:pPr>
            <w:r>
              <w:rPr>
                <w:rFonts w:ascii="Arial" w:hAnsi="Arial" w:eastAsia="等线" w:cs="Arial"/>
                <w:lang w:eastAsia="en-US"/>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overflowPunct/>
              <w:autoSpaceDE/>
              <w:autoSpaceDN/>
              <w:adjustRightInd/>
              <w:spacing w:after="0"/>
              <w:jc w:val="center"/>
              <w:textAlignment w:val="auto"/>
              <w:rPr>
                <w:rFonts w:ascii="Arial" w:hAnsi="Arial" w:eastAsia="等线" w:cs="Arial"/>
                <w:b/>
                <w:caps/>
                <w:lang w:eastAsia="en-US"/>
              </w:rPr>
            </w:pPr>
          </w:p>
        </w:tc>
        <w:tc>
          <w:tcPr>
            <w:tcW w:w="709" w:type="dxa"/>
            <w:tcBorders>
              <w:top w:val="nil"/>
              <w:left w:val="single" w:color="auto" w:sz="4" w:space="0"/>
              <w:bottom w:val="nil"/>
              <w:right w:val="nil"/>
            </w:tcBorders>
          </w:tcPr>
          <w:p>
            <w:pPr>
              <w:overflowPunct/>
              <w:autoSpaceDE/>
              <w:autoSpaceDN/>
              <w:adjustRightInd/>
              <w:spacing w:after="0"/>
              <w:jc w:val="right"/>
              <w:textAlignment w:val="auto"/>
              <w:rPr>
                <w:rFonts w:ascii="Arial" w:hAnsi="Arial" w:eastAsia="等线" w:cs="Arial"/>
                <w:u w:val="single"/>
                <w:lang w:eastAsia="en-US"/>
              </w:rPr>
            </w:pPr>
            <w:r>
              <w:rPr>
                <w:rFonts w:ascii="Arial" w:hAnsi="Arial" w:eastAsia="等线" w:cs="Arial"/>
                <w:lang w:eastAsia="en-US"/>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等线" w:cs="Arial"/>
                <w:b/>
                <w:caps/>
                <w:lang w:eastAsia="en-US"/>
              </w:rPr>
            </w:pPr>
            <w:r>
              <w:rPr>
                <w:rFonts w:ascii="Arial" w:hAnsi="Arial" w:eastAsia="等线" w:cs="Arial"/>
                <w:b/>
                <w:caps/>
                <w:lang w:eastAsia="zh-CN"/>
              </w:rPr>
              <w:t>X</w:t>
            </w:r>
          </w:p>
        </w:tc>
        <w:tc>
          <w:tcPr>
            <w:tcW w:w="2126" w:type="dxa"/>
          </w:tcPr>
          <w:p>
            <w:pPr>
              <w:overflowPunct/>
              <w:autoSpaceDE/>
              <w:autoSpaceDN/>
              <w:adjustRightInd/>
              <w:spacing w:after="0"/>
              <w:jc w:val="right"/>
              <w:textAlignment w:val="auto"/>
              <w:rPr>
                <w:rFonts w:ascii="Arial" w:hAnsi="Arial" w:eastAsia="等线" w:cs="Arial"/>
                <w:u w:val="single"/>
                <w:lang w:eastAsia="en-US"/>
              </w:rPr>
            </w:pPr>
            <w:r>
              <w:rPr>
                <w:rFonts w:ascii="Arial" w:hAnsi="Arial" w:eastAsia="等线" w:cs="Arial"/>
                <w:lang w:eastAsia="en-US"/>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overflowPunct/>
              <w:autoSpaceDE/>
              <w:autoSpaceDN/>
              <w:adjustRightInd/>
              <w:spacing w:after="0"/>
              <w:jc w:val="center"/>
              <w:textAlignment w:val="auto"/>
              <w:rPr>
                <w:rFonts w:ascii="Arial" w:hAnsi="Arial" w:eastAsia="等线" w:cs="Arial"/>
                <w:b/>
                <w:caps/>
                <w:lang w:eastAsia="zh-CN"/>
              </w:rPr>
            </w:pPr>
            <w:r>
              <w:rPr>
                <w:rFonts w:ascii="Arial" w:hAnsi="Arial" w:eastAsia="等线" w:cs="Arial"/>
                <w:b/>
                <w:caps/>
                <w:lang w:eastAsia="zh-CN"/>
              </w:rPr>
              <w:t>X</w:t>
            </w:r>
          </w:p>
        </w:tc>
        <w:tc>
          <w:tcPr>
            <w:tcW w:w="1418" w:type="dxa"/>
          </w:tcPr>
          <w:p>
            <w:pPr>
              <w:overflowPunct/>
              <w:autoSpaceDE/>
              <w:autoSpaceDN/>
              <w:adjustRightInd/>
              <w:spacing w:after="0"/>
              <w:jc w:val="right"/>
              <w:textAlignment w:val="auto"/>
              <w:rPr>
                <w:rFonts w:ascii="Arial" w:hAnsi="Arial" w:eastAsia="等线" w:cs="Arial"/>
                <w:lang w:eastAsia="en-US"/>
              </w:rPr>
            </w:pPr>
            <w:r>
              <w:rPr>
                <w:rFonts w:ascii="Arial" w:hAnsi="Arial" w:eastAsia="等线" w:cs="Arial"/>
                <w:lang w:eastAsia="en-US"/>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overflowPunct/>
              <w:autoSpaceDE/>
              <w:autoSpaceDN/>
              <w:adjustRightInd/>
              <w:spacing w:after="0"/>
              <w:jc w:val="center"/>
              <w:textAlignment w:val="auto"/>
              <w:rPr>
                <w:rFonts w:ascii="Arial" w:hAnsi="Arial" w:eastAsia="等线" w:cs="Arial"/>
                <w:b/>
                <w:bCs/>
                <w:caps/>
                <w:lang w:eastAsia="en-US"/>
              </w:rPr>
            </w:pPr>
          </w:p>
        </w:tc>
      </w:tr>
    </w:tbl>
    <w:p>
      <w:pPr>
        <w:overflowPunct/>
        <w:autoSpaceDE/>
        <w:autoSpaceDN/>
        <w:adjustRightInd/>
        <w:textAlignment w:val="auto"/>
        <w:rPr>
          <w:rFonts w:eastAsia="宋体"/>
          <w:sz w:val="8"/>
          <w:szCs w:val="8"/>
          <w:lang w:eastAsia="en-US"/>
        </w:rPr>
      </w:pPr>
    </w:p>
    <w:tbl>
      <w:tblPr>
        <w:tblStyle w:val="41"/>
        <w:tblW w:w="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rPr>
          <w:trHeight w:val="96" w:hRule="atLeast"/>
        </w:trPr>
        <w:tc>
          <w:tcPr>
            <w:tcW w:w="1843" w:type="dxa"/>
            <w:tcBorders>
              <w:top w:val="single" w:color="auto" w:sz="4" w:space="0"/>
              <w:left w:val="single" w:color="auto" w:sz="4" w:space="0"/>
              <w:bottom w:val="nil"/>
              <w:right w:val="nil"/>
            </w:tcBorders>
          </w:tcPr>
          <w:p>
            <w:pPr>
              <w:tabs>
                <w:tab w:val="right" w:pos="1759"/>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Title:</w:t>
            </w:r>
            <w:r>
              <w:rPr>
                <w:rFonts w:ascii="Arial" w:hAnsi="Arial" w:eastAsia="等线" w:cs="Arial"/>
                <w:b/>
                <w:i/>
                <w:lang w:eastAsia="en-US"/>
              </w:rPr>
              <w:tab/>
            </w:r>
          </w:p>
        </w:tc>
        <w:tc>
          <w:tcPr>
            <w:tcW w:w="7797" w:type="dxa"/>
            <w:gridSpan w:val="10"/>
            <w:tcBorders>
              <w:top w:val="single" w:color="auto" w:sz="4" w:space="0"/>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en-US"/>
              </w:rPr>
              <w:t>Running CR for introduction of mobile IAB in TS 38.340 (including open issue list)</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sz w:val="8"/>
                <w:szCs w:val="8"/>
                <w:lang w:eastAsia="en-US"/>
              </w:rPr>
            </w:pPr>
          </w:p>
        </w:tc>
        <w:tc>
          <w:tcPr>
            <w:tcW w:w="7797" w:type="dxa"/>
            <w:gridSpan w:val="10"/>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Source to WG:</w:t>
            </w:r>
          </w:p>
        </w:tc>
        <w:tc>
          <w:tcPr>
            <w:tcW w:w="7797" w:type="dxa"/>
            <w:gridSpan w:val="10"/>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en-US"/>
              </w:rPr>
              <w:t>Huawei, HiSilicon</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Source to TSG:</w:t>
            </w:r>
          </w:p>
        </w:tc>
        <w:tc>
          <w:tcPr>
            <w:tcW w:w="7797" w:type="dxa"/>
            <w:gridSpan w:val="10"/>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zh-CN"/>
              </w:rPr>
              <w:t>R2</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sz w:val="8"/>
                <w:szCs w:val="8"/>
                <w:lang w:eastAsia="en-US"/>
              </w:rPr>
            </w:pPr>
          </w:p>
        </w:tc>
        <w:tc>
          <w:tcPr>
            <w:tcW w:w="7797" w:type="dxa"/>
            <w:gridSpan w:val="10"/>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en-US"/>
              </w:rPr>
              <w:t>NR_mobile_IAB-Core</w:t>
            </w:r>
          </w:p>
        </w:tc>
        <w:tc>
          <w:tcPr>
            <w:tcW w:w="567" w:type="dxa"/>
          </w:tcPr>
          <w:p>
            <w:pPr>
              <w:overflowPunct/>
              <w:autoSpaceDE/>
              <w:autoSpaceDN/>
              <w:adjustRightInd/>
              <w:spacing w:after="0"/>
              <w:ind w:right="100"/>
              <w:textAlignment w:val="auto"/>
              <w:rPr>
                <w:rFonts w:ascii="Arial" w:hAnsi="Arial" w:eastAsia="等线" w:cs="Arial"/>
                <w:lang w:eastAsia="en-US"/>
              </w:rPr>
            </w:pPr>
          </w:p>
        </w:tc>
        <w:tc>
          <w:tcPr>
            <w:tcW w:w="1417" w:type="dxa"/>
            <w:gridSpan w:val="3"/>
          </w:tcPr>
          <w:p>
            <w:pPr>
              <w:overflowPunct/>
              <w:autoSpaceDE/>
              <w:autoSpaceDN/>
              <w:adjustRightInd/>
              <w:spacing w:after="0"/>
              <w:jc w:val="right"/>
              <w:textAlignment w:val="auto"/>
              <w:rPr>
                <w:rFonts w:ascii="Arial" w:hAnsi="Arial" w:eastAsia="等线" w:cs="Arial"/>
                <w:lang w:eastAsia="en-US"/>
              </w:rPr>
            </w:pPr>
            <w:r>
              <w:rPr>
                <w:rFonts w:ascii="Arial" w:hAnsi="Arial" w:eastAsia="等线" w:cs="Arial"/>
                <w:b/>
                <w:i/>
                <w:lang w:eastAsia="en-US"/>
              </w:rPr>
              <w:t>Date:</w:t>
            </w:r>
          </w:p>
        </w:tc>
        <w:tc>
          <w:tcPr>
            <w:tcW w:w="2127" w:type="dxa"/>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en-US"/>
              </w:rPr>
              <w:t>2023-09-28</w:t>
            </w:r>
          </w:p>
        </w:tc>
      </w:tr>
      <w:tr>
        <w:tblPrEx>
          <w:tblCellMar>
            <w:top w:w="0" w:type="dxa"/>
            <w:left w:w="42" w:type="dxa"/>
            <w:bottom w:w="0" w:type="dxa"/>
            <w:right w:w="42" w:type="dxa"/>
          </w:tblCellMar>
        </w:tblPrEx>
        <w:tc>
          <w:tcPr>
            <w:tcW w:w="1843" w:type="dxa"/>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sz w:val="8"/>
                <w:szCs w:val="8"/>
                <w:lang w:eastAsia="en-US"/>
              </w:rPr>
            </w:pPr>
          </w:p>
        </w:tc>
        <w:tc>
          <w:tcPr>
            <w:tcW w:w="1986" w:type="dxa"/>
            <w:gridSpan w:val="4"/>
          </w:tcPr>
          <w:p>
            <w:pPr>
              <w:overflowPunct/>
              <w:autoSpaceDE/>
              <w:autoSpaceDN/>
              <w:adjustRightInd/>
              <w:spacing w:after="0"/>
              <w:textAlignment w:val="auto"/>
              <w:rPr>
                <w:rFonts w:ascii="Arial" w:hAnsi="Arial" w:eastAsia="等线" w:cs="Arial"/>
                <w:sz w:val="8"/>
                <w:szCs w:val="8"/>
                <w:lang w:eastAsia="en-US"/>
              </w:rPr>
            </w:pPr>
          </w:p>
        </w:tc>
        <w:tc>
          <w:tcPr>
            <w:tcW w:w="2267" w:type="dxa"/>
            <w:gridSpan w:val="2"/>
          </w:tcPr>
          <w:p>
            <w:pPr>
              <w:overflowPunct/>
              <w:autoSpaceDE/>
              <w:autoSpaceDN/>
              <w:adjustRightInd/>
              <w:spacing w:after="0"/>
              <w:textAlignment w:val="auto"/>
              <w:rPr>
                <w:rFonts w:ascii="Arial" w:hAnsi="Arial" w:eastAsia="等线" w:cs="Arial"/>
                <w:sz w:val="8"/>
                <w:szCs w:val="8"/>
                <w:lang w:eastAsia="en-US"/>
              </w:rPr>
            </w:pPr>
          </w:p>
        </w:tc>
        <w:tc>
          <w:tcPr>
            <w:tcW w:w="1417" w:type="dxa"/>
            <w:gridSpan w:val="3"/>
          </w:tcPr>
          <w:p>
            <w:pPr>
              <w:overflowPunct/>
              <w:autoSpaceDE/>
              <w:autoSpaceDN/>
              <w:adjustRightInd/>
              <w:spacing w:after="0"/>
              <w:textAlignment w:val="auto"/>
              <w:rPr>
                <w:rFonts w:ascii="Arial" w:hAnsi="Arial" w:eastAsia="等线" w:cs="Arial"/>
                <w:sz w:val="8"/>
                <w:szCs w:val="8"/>
                <w:lang w:eastAsia="en-US"/>
              </w:rPr>
            </w:pPr>
          </w:p>
        </w:tc>
        <w:tc>
          <w:tcPr>
            <w:tcW w:w="2127" w:type="dxa"/>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rPr>
          <w:cantSplit/>
        </w:trPr>
        <w:tc>
          <w:tcPr>
            <w:tcW w:w="1843" w:type="dxa"/>
            <w:tcBorders>
              <w:top w:val="nil"/>
              <w:left w:val="single" w:color="auto" w:sz="4" w:space="0"/>
              <w:bottom w:val="nil"/>
              <w:right w:val="nil"/>
            </w:tcBorders>
          </w:tcPr>
          <w:p>
            <w:pPr>
              <w:tabs>
                <w:tab w:val="right" w:pos="1759"/>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Category:</w:t>
            </w:r>
          </w:p>
        </w:tc>
        <w:tc>
          <w:tcPr>
            <w:tcW w:w="851" w:type="dxa"/>
            <w:shd w:val="pct30" w:color="FFFF00" w:fill="auto"/>
          </w:tcPr>
          <w:p>
            <w:pPr>
              <w:overflowPunct/>
              <w:autoSpaceDE/>
              <w:autoSpaceDN/>
              <w:adjustRightInd/>
              <w:spacing w:after="0"/>
              <w:ind w:left="100" w:right="-609"/>
              <w:textAlignment w:val="auto"/>
              <w:rPr>
                <w:rFonts w:ascii="Arial" w:hAnsi="Arial" w:eastAsia="等线" w:cs="Arial"/>
                <w:b/>
                <w:lang w:eastAsia="en-US"/>
              </w:rPr>
            </w:pPr>
            <w:r>
              <w:rPr>
                <w:rFonts w:ascii="Arial" w:hAnsi="Arial" w:eastAsia="等线" w:cs="Arial"/>
                <w:b/>
                <w:lang w:eastAsia="zh-CN"/>
              </w:rPr>
              <w:t>B</w:t>
            </w:r>
          </w:p>
        </w:tc>
        <w:tc>
          <w:tcPr>
            <w:tcW w:w="3402" w:type="dxa"/>
            <w:gridSpan w:val="5"/>
          </w:tcPr>
          <w:p>
            <w:pPr>
              <w:overflowPunct/>
              <w:autoSpaceDE/>
              <w:autoSpaceDN/>
              <w:adjustRightInd/>
              <w:spacing w:after="0"/>
              <w:textAlignment w:val="auto"/>
              <w:rPr>
                <w:rFonts w:ascii="Arial" w:hAnsi="Arial" w:eastAsia="等线" w:cs="Arial"/>
                <w:lang w:eastAsia="en-US"/>
              </w:rPr>
            </w:pPr>
          </w:p>
        </w:tc>
        <w:tc>
          <w:tcPr>
            <w:tcW w:w="1417" w:type="dxa"/>
            <w:gridSpan w:val="3"/>
          </w:tcPr>
          <w:p>
            <w:pPr>
              <w:overflowPunct/>
              <w:autoSpaceDE/>
              <w:autoSpaceDN/>
              <w:adjustRightInd/>
              <w:spacing w:after="0"/>
              <w:jc w:val="right"/>
              <w:textAlignment w:val="auto"/>
              <w:rPr>
                <w:rFonts w:ascii="Arial" w:hAnsi="Arial" w:eastAsia="等线" w:cs="Arial"/>
                <w:b/>
                <w:i/>
                <w:lang w:eastAsia="en-US"/>
              </w:rPr>
            </w:pPr>
            <w:r>
              <w:rPr>
                <w:rFonts w:ascii="Arial" w:hAnsi="Arial" w:eastAsia="等线" w:cs="Arial"/>
                <w:b/>
                <w:i/>
                <w:lang w:eastAsia="en-US"/>
              </w:rPr>
              <w:t>Release:</w:t>
            </w:r>
          </w:p>
        </w:tc>
        <w:tc>
          <w:tcPr>
            <w:tcW w:w="2127" w:type="dxa"/>
            <w:tcBorders>
              <w:top w:val="nil"/>
              <w:left w:val="nil"/>
              <w:bottom w:val="nil"/>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en-US"/>
              </w:rPr>
            </w:pPr>
            <w:r>
              <w:rPr>
                <w:rFonts w:ascii="Arial" w:hAnsi="Arial" w:eastAsia="等线" w:cs="Arial"/>
                <w:lang w:eastAsia="en-US"/>
              </w:rPr>
              <w:t>Rel-18</w:t>
            </w:r>
          </w:p>
        </w:tc>
      </w:tr>
      <w:tr>
        <w:tblPrEx>
          <w:tblCellMar>
            <w:top w:w="0" w:type="dxa"/>
            <w:left w:w="42" w:type="dxa"/>
            <w:bottom w:w="0" w:type="dxa"/>
            <w:right w:w="42" w:type="dxa"/>
          </w:tblCellMar>
        </w:tblPrEx>
        <w:tc>
          <w:tcPr>
            <w:tcW w:w="1843" w:type="dxa"/>
            <w:tcBorders>
              <w:top w:val="nil"/>
              <w:left w:val="single" w:color="auto" w:sz="4" w:space="0"/>
              <w:bottom w:val="single" w:color="auto" w:sz="4" w:space="0"/>
              <w:right w:val="nil"/>
            </w:tcBorders>
          </w:tcPr>
          <w:p>
            <w:pPr>
              <w:overflowPunct/>
              <w:autoSpaceDE/>
              <w:autoSpaceDN/>
              <w:adjustRightInd/>
              <w:spacing w:after="0"/>
              <w:textAlignment w:val="auto"/>
              <w:rPr>
                <w:rFonts w:ascii="Arial" w:hAnsi="Arial" w:eastAsia="等线" w:cs="Arial"/>
                <w:b/>
                <w:i/>
                <w:lang w:eastAsia="en-US"/>
              </w:rPr>
            </w:pPr>
          </w:p>
        </w:tc>
        <w:tc>
          <w:tcPr>
            <w:tcW w:w="4677" w:type="dxa"/>
            <w:gridSpan w:val="8"/>
            <w:tcBorders>
              <w:top w:val="nil"/>
              <w:left w:val="nil"/>
              <w:bottom w:val="single" w:color="auto" w:sz="4" w:space="0"/>
              <w:right w:val="nil"/>
            </w:tcBorders>
          </w:tcPr>
          <w:p>
            <w:pPr>
              <w:overflowPunct/>
              <w:autoSpaceDE/>
              <w:autoSpaceDN/>
              <w:adjustRightInd/>
              <w:spacing w:after="0"/>
              <w:ind w:left="383" w:hanging="383"/>
              <w:textAlignment w:val="auto"/>
              <w:rPr>
                <w:rFonts w:ascii="Arial" w:hAnsi="Arial" w:eastAsia="等线" w:cs="Arial"/>
                <w:i/>
                <w:sz w:val="18"/>
                <w:lang w:eastAsia="en-US"/>
              </w:rPr>
            </w:pPr>
            <w:r>
              <w:rPr>
                <w:rFonts w:ascii="Arial" w:hAnsi="Arial" w:eastAsia="等线" w:cs="Arial"/>
                <w:i/>
                <w:sz w:val="18"/>
                <w:lang w:eastAsia="en-US"/>
              </w:rPr>
              <w:t xml:space="preserve">Use </w:t>
            </w:r>
            <w:r>
              <w:rPr>
                <w:rFonts w:ascii="Arial" w:hAnsi="Arial" w:eastAsia="等线" w:cs="Arial"/>
                <w:i/>
                <w:sz w:val="18"/>
                <w:u w:val="single"/>
                <w:lang w:eastAsia="en-US"/>
              </w:rPr>
              <w:t>one</w:t>
            </w:r>
            <w:r>
              <w:rPr>
                <w:rFonts w:ascii="Arial" w:hAnsi="Arial" w:eastAsia="等线" w:cs="Arial"/>
                <w:i/>
                <w:sz w:val="18"/>
                <w:lang w:eastAsia="en-US"/>
              </w:rPr>
              <w:t xml:space="preserve"> of the following categories:</w:t>
            </w:r>
            <w:r>
              <w:rPr>
                <w:rFonts w:ascii="Arial" w:hAnsi="Arial" w:eastAsia="等线" w:cs="Arial"/>
                <w:b/>
                <w:i/>
                <w:sz w:val="18"/>
                <w:lang w:eastAsia="en-US"/>
              </w:rPr>
              <w:br w:type="textWrapping"/>
            </w:r>
            <w:r>
              <w:rPr>
                <w:rFonts w:ascii="Arial" w:hAnsi="Arial" w:eastAsia="等线" w:cs="Arial"/>
                <w:b/>
                <w:i/>
                <w:sz w:val="18"/>
                <w:lang w:eastAsia="en-US"/>
              </w:rPr>
              <w:t>F</w:t>
            </w:r>
            <w:r>
              <w:rPr>
                <w:rFonts w:ascii="Arial" w:hAnsi="Arial" w:eastAsia="等线" w:cs="Arial"/>
                <w:i/>
                <w:sz w:val="18"/>
                <w:lang w:eastAsia="en-US"/>
              </w:rPr>
              <w:t xml:space="preserve">  (correction)</w:t>
            </w:r>
            <w:r>
              <w:rPr>
                <w:rFonts w:ascii="Arial" w:hAnsi="Arial" w:eastAsia="等线" w:cs="Arial"/>
                <w:i/>
                <w:sz w:val="18"/>
                <w:lang w:eastAsia="en-US"/>
              </w:rPr>
              <w:br w:type="textWrapping"/>
            </w:r>
            <w:r>
              <w:rPr>
                <w:rFonts w:ascii="Arial" w:hAnsi="Arial" w:eastAsia="等线" w:cs="Arial"/>
                <w:b/>
                <w:i/>
                <w:sz w:val="18"/>
                <w:lang w:eastAsia="en-US"/>
              </w:rPr>
              <w:t>A</w:t>
            </w:r>
            <w:r>
              <w:rPr>
                <w:rFonts w:ascii="Arial" w:hAnsi="Arial" w:eastAsia="等线" w:cs="Arial"/>
                <w:i/>
                <w:sz w:val="18"/>
                <w:lang w:eastAsia="en-US"/>
              </w:rPr>
              <w:t xml:space="preserve">  (mirror corresponding to a change in an earlier </w:t>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ab/>
            </w:r>
            <w:r>
              <w:rPr>
                <w:rFonts w:ascii="Arial" w:hAnsi="Arial" w:eastAsia="等线" w:cs="Arial"/>
                <w:i/>
                <w:sz w:val="18"/>
                <w:lang w:eastAsia="en-US"/>
              </w:rPr>
              <w:t>release)</w:t>
            </w:r>
            <w:r>
              <w:rPr>
                <w:rFonts w:ascii="Arial" w:hAnsi="Arial" w:eastAsia="等线" w:cs="Arial"/>
                <w:i/>
                <w:sz w:val="18"/>
                <w:lang w:eastAsia="en-US"/>
              </w:rPr>
              <w:br w:type="textWrapping"/>
            </w:r>
            <w:r>
              <w:rPr>
                <w:rFonts w:ascii="Arial" w:hAnsi="Arial" w:eastAsia="等线" w:cs="Arial"/>
                <w:b/>
                <w:i/>
                <w:sz w:val="18"/>
                <w:lang w:eastAsia="en-US"/>
              </w:rPr>
              <w:t>B</w:t>
            </w:r>
            <w:r>
              <w:rPr>
                <w:rFonts w:ascii="Arial" w:hAnsi="Arial" w:eastAsia="等线" w:cs="Arial"/>
                <w:i/>
                <w:sz w:val="18"/>
                <w:lang w:eastAsia="en-US"/>
              </w:rPr>
              <w:t xml:space="preserve">  (addition of feature), </w:t>
            </w:r>
            <w:r>
              <w:rPr>
                <w:rFonts w:ascii="Arial" w:hAnsi="Arial" w:eastAsia="等线" w:cs="Arial"/>
                <w:i/>
                <w:sz w:val="18"/>
                <w:lang w:eastAsia="en-US"/>
              </w:rPr>
              <w:br w:type="textWrapping"/>
            </w:r>
            <w:r>
              <w:rPr>
                <w:rFonts w:ascii="Arial" w:hAnsi="Arial" w:eastAsia="等线" w:cs="Arial"/>
                <w:b/>
                <w:i/>
                <w:sz w:val="18"/>
                <w:lang w:eastAsia="en-US"/>
              </w:rPr>
              <w:t>C</w:t>
            </w:r>
            <w:r>
              <w:rPr>
                <w:rFonts w:ascii="Arial" w:hAnsi="Arial" w:eastAsia="等线" w:cs="Arial"/>
                <w:i/>
                <w:sz w:val="18"/>
                <w:lang w:eastAsia="en-US"/>
              </w:rPr>
              <w:t xml:space="preserve">  (functional modification of feature)</w:t>
            </w:r>
            <w:r>
              <w:rPr>
                <w:rFonts w:ascii="Arial" w:hAnsi="Arial" w:eastAsia="等线" w:cs="Arial"/>
                <w:i/>
                <w:sz w:val="18"/>
                <w:lang w:eastAsia="en-US"/>
              </w:rPr>
              <w:br w:type="textWrapping"/>
            </w:r>
            <w:r>
              <w:rPr>
                <w:rFonts w:ascii="Arial" w:hAnsi="Arial" w:eastAsia="等线" w:cs="Arial"/>
                <w:b/>
                <w:i/>
                <w:sz w:val="18"/>
                <w:lang w:eastAsia="en-US"/>
              </w:rPr>
              <w:t>D</w:t>
            </w:r>
            <w:r>
              <w:rPr>
                <w:rFonts w:ascii="Arial" w:hAnsi="Arial" w:eastAsia="等线" w:cs="Arial"/>
                <w:i/>
                <w:sz w:val="18"/>
                <w:lang w:eastAsia="en-US"/>
              </w:rPr>
              <w:t xml:space="preserve">  (editorial modification)</w:t>
            </w:r>
          </w:p>
          <w:p>
            <w:pPr>
              <w:overflowPunct/>
              <w:autoSpaceDE/>
              <w:autoSpaceDN/>
              <w:adjustRightInd/>
              <w:spacing w:after="120"/>
              <w:textAlignment w:val="auto"/>
              <w:rPr>
                <w:rFonts w:ascii="Arial" w:hAnsi="Arial" w:eastAsia="等线" w:cs="Arial"/>
                <w:lang w:eastAsia="en-US"/>
              </w:rPr>
            </w:pPr>
            <w:r>
              <w:rPr>
                <w:rFonts w:ascii="Arial" w:hAnsi="Arial" w:eastAsia="等线" w:cs="Arial"/>
                <w:sz w:val="18"/>
                <w:lang w:eastAsia="en-US"/>
              </w:rPr>
              <w:t>Detailed explanations of the above categories can</w:t>
            </w:r>
            <w:r>
              <w:rPr>
                <w:rFonts w:ascii="Arial" w:hAnsi="Arial" w:eastAsia="等线" w:cs="Arial"/>
                <w:sz w:val="18"/>
                <w:lang w:eastAsia="en-US"/>
              </w:rPr>
              <w:br w:type="textWrapping"/>
            </w:r>
            <w:r>
              <w:rPr>
                <w:rFonts w:ascii="Arial" w:hAnsi="Arial" w:eastAsia="等线" w:cs="Arial"/>
                <w:sz w:val="18"/>
                <w:lang w:eastAsia="en-US"/>
              </w:rPr>
              <w:t xml:space="preserve">be found in 3GPP </w:t>
            </w:r>
            <w:r>
              <w:fldChar w:fldCharType="begin"/>
            </w:r>
            <w:r>
              <w:instrText xml:space="preserve"> HYPERLINK "http://www.3gpp.org/ftp/Specs/html-info/21900.htm" </w:instrText>
            </w:r>
            <w:r>
              <w:fldChar w:fldCharType="separate"/>
            </w:r>
            <w:r>
              <w:rPr>
                <w:rFonts w:ascii="Arial" w:hAnsi="Arial" w:eastAsia="等线" w:cs="Arial"/>
                <w:color w:val="0000FF"/>
                <w:sz w:val="18"/>
                <w:u w:val="single"/>
                <w:lang w:eastAsia="en-US"/>
              </w:rPr>
              <w:t>TR 21.900</w:t>
            </w:r>
            <w:r>
              <w:rPr>
                <w:rFonts w:ascii="Arial" w:hAnsi="Arial" w:eastAsia="等线" w:cs="Arial"/>
                <w:color w:val="0000FF"/>
                <w:sz w:val="18"/>
                <w:u w:val="single"/>
                <w:lang w:eastAsia="en-US"/>
              </w:rPr>
              <w:fldChar w:fldCharType="end"/>
            </w:r>
            <w:r>
              <w:rPr>
                <w:rFonts w:ascii="Arial" w:hAnsi="Arial" w:eastAsia="等线" w:cs="Arial"/>
                <w:sz w:val="18"/>
                <w:lang w:eastAsia="en-US"/>
              </w:rPr>
              <w:t>.</w:t>
            </w:r>
          </w:p>
        </w:tc>
        <w:tc>
          <w:tcPr>
            <w:tcW w:w="3120" w:type="dxa"/>
            <w:gridSpan w:val="2"/>
            <w:tcBorders>
              <w:top w:val="nil"/>
              <w:left w:val="nil"/>
              <w:bottom w:val="single" w:color="auto" w:sz="4" w:space="0"/>
              <w:right w:val="single" w:color="auto" w:sz="4" w:space="0"/>
            </w:tcBorders>
          </w:tcPr>
          <w:p>
            <w:pPr>
              <w:tabs>
                <w:tab w:val="left" w:pos="950"/>
              </w:tabs>
              <w:overflowPunct/>
              <w:autoSpaceDE/>
              <w:autoSpaceDN/>
              <w:adjustRightInd/>
              <w:spacing w:after="0"/>
              <w:ind w:left="241" w:hanging="241"/>
              <w:textAlignment w:val="auto"/>
              <w:rPr>
                <w:rFonts w:ascii="Arial" w:hAnsi="Arial" w:eastAsia="等线" w:cs="Arial"/>
                <w:i/>
                <w:sz w:val="18"/>
                <w:lang w:eastAsia="en-US"/>
              </w:rPr>
            </w:pPr>
            <w:r>
              <w:rPr>
                <w:rFonts w:ascii="Arial" w:hAnsi="Arial" w:eastAsia="等线" w:cs="Arial"/>
                <w:i/>
                <w:sz w:val="18"/>
                <w:lang w:eastAsia="en-US"/>
              </w:rPr>
              <w:t xml:space="preserve">Use </w:t>
            </w:r>
            <w:r>
              <w:rPr>
                <w:rFonts w:ascii="Arial" w:hAnsi="Arial" w:eastAsia="等线" w:cs="Arial"/>
                <w:i/>
                <w:sz w:val="18"/>
                <w:u w:val="single"/>
                <w:lang w:eastAsia="en-US"/>
              </w:rPr>
              <w:t>one</w:t>
            </w:r>
            <w:r>
              <w:rPr>
                <w:rFonts w:ascii="Arial" w:hAnsi="Arial" w:eastAsia="等线" w:cs="Arial"/>
                <w:i/>
                <w:sz w:val="18"/>
                <w:lang w:eastAsia="en-US"/>
              </w:rPr>
              <w:t xml:space="preserve"> of the following releases:</w:t>
            </w:r>
            <w:r>
              <w:rPr>
                <w:rFonts w:ascii="Arial" w:hAnsi="Arial" w:eastAsia="等线" w:cs="Arial"/>
                <w:i/>
                <w:sz w:val="18"/>
                <w:lang w:eastAsia="en-US"/>
              </w:rPr>
              <w:br w:type="textWrapping"/>
            </w:r>
            <w:r>
              <w:rPr>
                <w:rFonts w:ascii="Arial" w:hAnsi="Arial" w:eastAsia="等线" w:cs="Arial"/>
                <w:i/>
                <w:sz w:val="18"/>
                <w:lang w:eastAsia="en-US"/>
              </w:rPr>
              <w:t>Rel-8</w:t>
            </w:r>
            <w:r>
              <w:rPr>
                <w:rFonts w:ascii="Arial" w:hAnsi="Arial" w:eastAsia="等线" w:cs="Arial"/>
                <w:i/>
                <w:sz w:val="18"/>
                <w:lang w:eastAsia="en-US"/>
              </w:rPr>
              <w:tab/>
            </w:r>
            <w:r>
              <w:rPr>
                <w:rFonts w:ascii="Arial" w:hAnsi="Arial" w:eastAsia="等线" w:cs="Arial"/>
                <w:i/>
                <w:sz w:val="18"/>
                <w:lang w:eastAsia="en-US"/>
              </w:rPr>
              <w:t>(Release 8)</w:t>
            </w:r>
            <w:r>
              <w:rPr>
                <w:rFonts w:ascii="Arial" w:hAnsi="Arial" w:eastAsia="等线" w:cs="Arial"/>
                <w:i/>
                <w:sz w:val="18"/>
                <w:lang w:eastAsia="en-US"/>
              </w:rPr>
              <w:br w:type="textWrapping"/>
            </w:r>
            <w:r>
              <w:rPr>
                <w:rFonts w:ascii="Arial" w:hAnsi="Arial" w:eastAsia="等线" w:cs="Arial"/>
                <w:i/>
                <w:sz w:val="18"/>
                <w:lang w:eastAsia="en-US"/>
              </w:rPr>
              <w:t>Rel-9</w:t>
            </w:r>
            <w:r>
              <w:rPr>
                <w:rFonts w:ascii="Arial" w:hAnsi="Arial" w:eastAsia="等线" w:cs="Arial"/>
                <w:i/>
                <w:sz w:val="18"/>
                <w:lang w:eastAsia="en-US"/>
              </w:rPr>
              <w:tab/>
            </w:r>
            <w:r>
              <w:rPr>
                <w:rFonts w:ascii="Arial" w:hAnsi="Arial" w:eastAsia="等线" w:cs="Arial"/>
                <w:i/>
                <w:sz w:val="18"/>
                <w:lang w:eastAsia="en-US"/>
              </w:rPr>
              <w:t>(Release 9)</w:t>
            </w:r>
            <w:r>
              <w:rPr>
                <w:rFonts w:ascii="Arial" w:hAnsi="Arial" w:eastAsia="等线" w:cs="Arial"/>
                <w:i/>
                <w:sz w:val="18"/>
                <w:lang w:eastAsia="en-US"/>
              </w:rPr>
              <w:br w:type="textWrapping"/>
            </w:r>
            <w:r>
              <w:rPr>
                <w:rFonts w:ascii="Arial" w:hAnsi="Arial" w:eastAsia="等线" w:cs="Arial"/>
                <w:i/>
                <w:sz w:val="18"/>
                <w:lang w:eastAsia="en-US"/>
              </w:rPr>
              <w:t>Rel-10</w:t>
            </w:r>
            <w:r>
              <w:rPr>
                <w:rFonts w:ascii="Arial" w:hAnsi="Arial" w:eastAsia="等线" w:cs="Arial"/>
                <w:i/>
                <w:sz w:val="18"/>
                <w:lang w:eastAsia="en-US"/>
              </w:rPr>
              <w:tab/>
            </w:r>
            <w:r>
              <w:rPr>
                <w:rFonts w:ascii="Arial" w:hAnsi="Arial" w:eastAsia="等线" w:cs="Arial"/>
                <w:i/>
                <w:sz w:val="18"/>
                <w:lang w:eastAsia="en-US"/>
              </w:rPr>
              <w:t>(Release 10)</w:t>
            </w:r>
            <w:r>
              <w:rPr>
                <w:rFonts w:ascii="Arial" w:hAnsi="Arial" w:eastAsia="等线" w:cs="Arial"/>
                <w:i/>
                <w:sz w:val="18"/>
                <w:lang w:eastAsia="en-US"/>
              </w:rPr>
              <w:br w:type="textWrapping"/>
            </w:r>
            <w:r>
              <w:rPr>
                <w:rFonts w:ascii="Arial" w:hAnsi="Arial" w:eastAsia="等线" w:cs="Arial"/>
                <w:i/>
                <w:sz w:val="18"/>
                <w:lang w:eastAsia="en-US"/>
              </w:rPr>
              <w:t>Rel-11</w:t>
            </w:r>
            <w:r>
              <w:rPr>
                <w:rFonts w:ascii="Arial" w:hAnsi="Arial" w:eastAsia="等线" w:cs="Arial"/>
                <w:i/>
                <w:sz w:val="18"/>
                <w:lang w:eastAsia="en-US"/>
              </w:rPr>
              <w:tab/>
            </w:r>
            <w:r>
              <w:rPr>
                <w:rFonts w:ascii="Arial" w:hAnsi="Arial" w:eastAsia="等线" w:cs="Arial"/>
                <w:i/>
                <w:sz w:val="18"/>
                <w:lang w:eastAsia="en-US"/>
              </w:rPr>
              <w:t>(Release 11)</w:t>
            </w:r>
            <w:r>
              <w:rPr>
                <w:rFonts w:ascii="Arial" w:hAnsi="Arial" w:eastAsia="等线" w:cs="Arial"/>
                <w:i/>
                <w:sz w:val="18"/>
                <w:lang w:eastAsia="en-US"/>
              </w:rPr>
              <w:br w:type="textWrapping"/>
            </w:r>
            <w:r>
              <w:rPr>
                <w:rFonts w:ascii="Arial" w:hAnsi="Arial" w:eastAsia="等线" w:cs="Arial"/>
                <w:i/>
                <w:sz w:val="18"/>
                <w:lang w:eastAsia="en-US"/>
              </w:rPr>
              <w:t>…</w:t>
            </w:r>
            <w:r>
              <w:rPr>
                <w:rFonts w:ascii="Arial" w:hAnsi="Arial" w:eastAsia="等线" w:cs="Arial"/>
                <w:i/>
                <w:sz w:val="18"/>
                <w:lang w:eastAsia="en-US"/>
              </w:rPr>
              <w:br w:type="textWrapping"/>
            </w:r>
            <w:r>
              <w:rPr>
                <w:rFonts w:ascii="Arial" w:hAnsi="Arial" w:eastAsia="等线" w:cs="Arial"/>
                <w:i/>
                <w:sz w:val="18"/>
                <w:lang w:eastAsia="en-US"/>
              </w:rPr>
              <w:t>Rel-16</w:t>
            </w:r>
            <w:r>
              <w:rPr>
                <w:rFonts w:ascii="Arial" w:hAnsi="Arial" w:eastAsia="等线" w:cs="Arial"/>
                <w:i/>
                <w:sz w:val="18"/>
                <w:lang w:eastAsia="en-US"/>
              </w:rPr>
              <w:tab/>
            </w:r>
            <w:r>
              <w:rPr>
                <w:rFonts w:ascii="Arial" w:hAnsi="Arial" w:eastAsia="等线" w:cs="Arial"/>
                <w:i/>
                <w:sz w:val="18"/>
                <w:lang w:eastAsia="en-US"/>
              </w:rPr>
              <w:t>(Release 16)</w:t>
            </w:r>
            <w:r>
              <w:rPr>
                <w:rFonts w:ascii="Arial" w:hAnsi="Arial" w:eastAsia="等线" w:cs="Arial"/>
                <w:i/>
                <w:sz w:val="18"/>
                <w:lang w:eastAsia="en-US"/>
              </w:rPr>
              <w:br w:type="textWrapping"/>
            </w:r>
            <w:r>
              <w:rPr>
                <w:rFonts w:ascii="Arial" w:hAnsi="Arial" w:eastAsia="等线" w:cs="Arial"/>
                <w:i/>
                <w:sz w:val="18"/>
                <w:lang w:eastAsia="en-US"/>
              </w:rPr>
              <w:t>Rel-17</w:t>
            </w:r>
            <w:r>
              <w:rPr>
                <w:rFonts w:ascii="Arial" w:hAnsi="Arial" w:eastAsia="等线" w:cs="Arial"/>
                <w:i/>
                <w:sz w:val="18"/>
                <w:lang w:eastAsia="en-US"/>
              </w:rPr>
              <w:tab/>
            </w:r>
            <w:r>
              <w:rPr>
                <w:rFonts w:ascii="Arial" w:hAnsi="Arial" w:eastAsia="等线" w:cs="Arial"/>
                <w:i/>
                <w:sz w:val="18"/>
                <w:lang w:eastAsia="en-US"/>
              </w:rPr>
              <w:t>(Release 17)</w:t>
            </w:r>
            <w:r>
              <w:rPr>
                <w:rFonts w:ascii="Arial" w:hAnsi="Arial" w:eastAsia="等线" w:cs="Arial"/>
                <w:i/>
                <w:sz w:val="18"/>
                <w:lang w:eastAsia="en-US"/>
              </w:rPr>
              <w:br w:type="textWrapping"/>
            </w:r>
            <w:r>
              <w:rPr>
                <w:rFonts w:ascii="Arial" w:hAnsi="Arial" w:eastAsia="等线" w:cs="Arial"/>
                <w:i/>
                <w:sz w:val="18"/>
                <w:lang w:eastAsia="en-US"/>
              </w:rPr>
              <w:t>Rel-18</w:t>
            </w:r>
            <w:r>
              <w:rPr>
                <w:rFonts w:ascii="Arial" w:hAnsi="Arial" w:eastAsia="等线" w:cs="Arial"/>
                <w:i/>
                <w:sz w:val="18"/>
                <w:lang w:eastAsia="en-US"/>
              </w:rPr>
              <w:tab/>
            </w:r>
            <w:r>
              <w:rPr>
                <w:rFonts w:ascii="Arial" w:hAnsi="Arial" w:eastAsia="等线" w:cs="Arial"/>
                <w:i/>
                <w:sz w:val="18"/>
                <w:lang w:eastAsia="en-US"/>
              </w:rPr>
              <w:t>(Release 18)</w:t>
            </w:r>
            <w:r>
              <w:rPr>
                <w:rFonts w:ascii="Arial" w:hAnsi="Arial" w:eastAsia="等线" w:cs="Arial"/>
                <w:i/>
                <w:sz w:val="18"/>
                <w:lang w:eastAsia="en-US"/>
              </w:rPr>
              <w:br w:type="textWrapping"/>
            </w:r>
            <w:r>
              <w:rPr>
                <w:rFonts w:ascii="Arial" w:hAnsi="Arial" w:eastAsia="等线" w:cs="Arial"/>
                <w:i/>
                <w:sz w:val="18"/>
                <w:lang w:eastAsia="en-US"/>
              </w:rPr>
              <w:t>Rel-19</w:t>
            </w:r>
            <w:r>
              <w:rPr>
                <w:rFonts w:ascii="Arial" w:hAnsi="Arial" w:eastAsia="等线" w:cs="Arial"/>
                <w:i/>
                <w:sz w:val="18"/>
                <w:lang w:eastAsia="en-US"/>
              </w:rPr>
              <w:tab/>
            </w:r>
            <w:r>
              <w:rPr>
                <w:rFonts w:ascii="Arial" w:hAnsi="Arial" w:eastAsia="等线" w:cs="Arial"/>
                <w:i/>
                <w:sz w:val="18"/>
                <w:lang w:eastAsia="en-US"/>
              </w:rPr>
              <w:t>(Release 19)</w:t>
            </w:r>
          </w:p>
        </w:tc>
      </w:tr>
      <w:tr>
        <w:tblPrEx>
          <w:tblCellMar>
            <w:top w:w="0" w:type="dxa"/>
            <w:left w:w="42" w:type="dxa"/>
            <w:bottom w:w="0" w:type="dxa"/>
            <w:right w:w="42" w:type="dxa"/>
          </w:tblCellMar>
        </w:tblPrEx>
        <w:tc>
          <w:tcPr>
            <w:tcW w:w="1843" w:type="dxa"/>
          </w:tcPr>
          <w:p>
            <w:pPr>
              <w:overflowPunct/>
              <w:autoSpaceDE/>
              <w:autoSpaceDN/>
              <w:adjustRightInd/>
              <w:spacing w:after="0"/>
              <w:textAlignment w:val="auto"/>
              <w:rPr>
                <w:rFonts w:ascii="Arial" w:hAnsi="Arial" w:eastAsia="等线" w:cs="Arial"/>
                <w:b/>
                <w:i/>
                <w:sz w:val="8"/>
                <w:szCs w:val="8"/>
                <w:lang w:eastAsia="en-US"/>
              </w:rPr>
            </w:pPr>
          </w:p>
        </w:tc>
        <w:tc>
          <w:tcPr>
            <w:tcW w:w="7797" w:type="dxa"/>
            <w:gridSpan w:val="10"/>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Reason for change:</w:t>
            </w:r>
          </w:p>
        </w:tc>
        <w:tc>
          <w:tcPr>
            <w:tcW w:w="6946" w:type="dxa"/>
            <w:gridSpan w:val="9"/>
            <w:tcBorders>
              <w:top w:val="single" w:color="auto" w:sz="4" w:space="0"/>
              <w:left w:val="nil"/>
              <w:bottom w:val="nil"/>
              <w:right w:val="single" w:color="auto" w:sz="4" w:space="0"/>
            </w:tcBorders>
            <w:shd w:val="pct30" w:color="FFFF00" w:fill="auto"/>
          </w:tcPr>
          <w:p>
            <w:pPr>
              <w:overflowPunct/>
              <w:autoSpaceDE/>
              <w:autoSpaceDN/>
              <w:adjustRightInd/>
              <w:spacing w:before="120" w:beforeLines="50" w:after="0"/>
              <w:textAlignment w:val="auto"/>
              <w:rPr>
                <w:rFonts w:ascii="Arial" w:hAnsi="Arial" w:cs="Arial"/>
                <w:lang w:eastAsia="zh-CN"/>
              </w:rPr>
            </w:pPr>
            <w:r>
              <w:rPr>
                <w:rFonts w:ascii="Arial" w:hAnsi="Arial" w:cs="Arial"/>
                <w:lang w:eastAsia="zh-CN"/>
              </w:rPr>
              <w:t>Following agreements were made for R18 mobile IAB, related to TS 38.340:</w:t>
            </w:r>
          </w:p>
          <w:p>
            <w:pPr>
              <w:overflowPunct/>
              <w:autoSpaceDE/>
              <w:autoSpaceDN/>
              <w:adjustRightInd/>
              <w:spacing w:before="120" w:beforeLines="50" w:after="0"/>
              <w:textAlignment w:val="auto"/>
              <w:rPr>
                <w:rFonts w:ascii="Arial" w:hAnsi="Arial" w:cs="Arial"/>
                <w:lang w:eastAsia="zh-CN"/>
              </w:rPr>
            </w:pPr>
            <w:r>
              <w:rPr>
                <w:rFonts w:ascii="Arial" w:hAnsi="Arial" w:cs="Arial"/>
                <w:lang w:eastAsia="zh-CN"/>
              </w:rPr>
              <w:t>RAN2#119 meeting:</w:t>
            </w:r>
          </w:p>
          <w:p>
            <w:pPr>
              <w:numPr>
                <w:ilvl w:val="0"/>
                <w:numId w:val="2"/>
              </w:numPr>
              <w:overflowPunct/>
              <w:autoSpaceDE/>
              <w:autoSpaceDN/>
              <w:adjustRightInd/>
              <w:spacing w:before="120" w:beforeLines="50" w:after="0"/>
              <w:textAlignment w:val="auto"/>
              <w:rPr>
                <w:rFonts w:ascii="Arial" w:hAnsi="Arial" w:eastAsia="宋体" w:cs="Arial"/>
                <w:lang w:eastAsia="zh-CN"/>
              </w:rPr>
            </w:pPr>
            <w:r>
              <w:rPr>
                <w:rFonts w:ascii="Arial" w:hAnsi="Arial" w:eastAsia="等线" w:cs="Arial"/>
                <w:lang w:eastAsia="zh-CN"/>
              </w:rPr>
              <w:t>R2 assumes that Mobile IAB connecting to a stationary (intermediate) IAB node is/can be supported. R2 assumes this can be supported with no (or limited) impact.</w:t>
            </w:r>
            <w:r>
              <w:rPr>
                <w:rFonts w:ascii="Arial" w:hAnsi="Arial" w:eastAsia="等线" w:cs="Arial"/>
                <w:lang w:eastAsia="en-US"/>
              </w:rPr>
              <w:t xml:space="preserve"> </w:t>
            </w:r>
          </w:p>
          <w:p>
            <w:pPr>
              <w:numPr>
                <w:ilvl w:val="0"/>
                <w:numId w:val="2"/>
              </w:numPr>
              <w:overflowPunct/>
              <w:autoSpaceDE/>
              <w:autoSpaceDN/>
              <w:adjustRightInd/>
              <w:textAlignment w:val="auto"/>
              <w:rPr>
                <w:rFonts w:ascii="Arial" w:hAnsi="Arial" w:eastAsia="等线"/>
                <w:lang w:eastAsia="zh-CN"/>
              </w:rPr>
            </w:pPr>
            <w:r>
              <w:rPr>
                <w:rFonts w:ascii="Arial" w:hAnsi="Arial" w:eastAsia="等线"/>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pPr>
              <w:overflowPunct/>
              <w:autoSpaceDE/>
              <w:autoSpaceDN/>
              <w:adjustRightInd/>
              <w:spacing w:before="120" w:beforeLines="50" w:after="0"/>
              <w:textAlignment w:val="auto"/>
              <w:rPr>
                <w:rFonts w:ascii="Arial" w:hAnsi="Arial" w:cs="Arial"/>
                <w:lang w:eastAsia="zh-CN"/>
              </w:rPr>
            </w:pPr>
            <w:r>
              <w:rPr>
                <w:rFonts w:ascii="Arial" w:hAnsi="Arial" w:cs="Arial"/>
                <w:lang w:eastAsia="zh-CN"/>
              </w:rPr>
              <w:t>RAN2#121 meeting:</w:t>
            </w:r>
          </w:p>
          <w:p>
            <w:pPr>
              <w:numPr>
                <w:ilvl w:val="0"/>
                <w:numId w:val="2"/>
              </w:numPr>
              <w:overflowPunct/>
              <w:autoSpaceDE/>
              <w:autoSpaceDN/>
              <w:adjustRightInd/>
              <w:spacing w:before="120" w:beforeLines="50" w:after="0"/>
              <w:textAlignment w:val="auto"/>
              <w:rPr>
                <w:rFonts w:ascii="Arial" w:hAnsi="Arial" w:eastAsia="宋体" w:cs="Arial"/>
                <w:lang w:eastAsia="zh-CN"/>
              </w:rPr>
            </w:pPr>
            <w:r>
              <w:rPr>
                <w:rFonts w:ascii="Arial" w:hAnsi="Arial" w:eastAsia="等线" w:cs="Arial"/>
                <w:lang w:eastAsia="zh-CN"/>
              </w:rPr>
              <w:t xml:space="preserve">For the upstream data handling at the BAP of mobile IAB MT, one common default BAP configuration to be used by both logical DUs is the baseline. </w:t>
            </w:r>
            <w:r>
              <w:rPr>
                <w:rFonts w:ascii="Arial" w:hAnsi="Arial" w:eastAsia="等线" w:cs="Arial"/>
                <w:strike/>
                <w:lang w:eastAsia="zh-CN"/>
              </w:rPr>
              <w:t>RAN2 to further discuss the need of using logical-DU-specific default BAP configuration (e.g. when the two logical DUs use different donor-DUs).</w:t>
            </w:r>
          </w:p>
          <w:p>
            <w:pPr>
              <w:numPr>
                <w:ilvl w:val="0"/>
                <w:numId w:val="2"/>
              </w:numPr>
              <w:overflowPunct/>
              <w:autoSpaceDE/>
              <w:autoSpaceDN/>
              <w:adjustRightInd/>
              <w:spacing w:before="120" w:beforeLines="50" w:after="0"/>
              <w:textAlignment w:val="auto"/>
              <w:rPr>
                <w:rFonts w:ascii="Arial" w:hAnsi="Arial" w:eastAsia="等线" w:cs="Arial"/>
                <w:lang w:eastAsia="zh-CN"/>
              </w:rPr>
            </w:pPr>
            <w:r>
              <w:rPr>
                <w:rFonts w:ascii="Arial" w:hAnsi="Arial" w:eastAsia="等线"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hAnsi="Arial" w:eastAsia="等线" w:cs="Arial"/>
                <w:strike/>
                <w:lang w:eastAsia="zh-CN"/>
              </w:rPr>
              <w:t>(To be confirmed by RAN3)</w:t>
            </w:r>
            <w:r>
              <w:rPr>
                <w:rFonts w:ascii="Arial" w:hAnsi="Arial" w:eastAsia="等线" w:cs="Arial"/>
                <w:lang w:eastAsia="zh-CN"/>
              </w:rPr>
              <w:t>.</w:t>
            </w:r>
          </w:p>
          <w:p>
            <w:pPr>
              <w:numPr>
                <w:ilvl w:val="0"/>
                <w:numId w:val="2"/>
              </w:numPr>
              <w:overflowPunct/>
              <w:autoSpaceDE/>
              <w:autoSpaceDN/>
              <w:adjustRightInd/>
              <w:spacing w:before="120" w:beforeLines="50" w:after="0"/>
              <w:textAlignment w:val="auto"/>
              <w:rPr>
                <w:rFonts w:ascii="Arial" w:hAnsi="Arial" w:eastAsia="等线" w:cs="Arial"/>
                <w:lang w:eastAsia="zh-CN"/>
              </w:rPr>
            </w:pPr>
            <w:r>
              <w:rPr>
                <w:rFonts w:ascii="Arial" w:hAnsi="Arial" w:eastAsia="等线"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hAnsi="Arial" w:eastAsia="等线" w:cs="Arial"/>
                <w:strike/>
                <w:lang w:eastAsia="zh-CN"/>
              </w:rPr>
              <w:t>. (To be confirmed by RAN3)</w:t>
            </w:r>
            <w:r>
              <w:rPr>
                <w:rFonts w:ascii="Arial" w:hAnsi="Arial" w:eastAsia="等线" w:cs="Arial"/>
                <w:lang w:eastAsia="zh-CN"/>
              </w:rPr>
              <w:t>.</w:t>
            </w:r>
          </w:p>
          <w:p>
            <w:pPr>
              <w:overflowPunct/>
              <w:autoSpaceDE/>
              <w:autoSpaceDN/>
              <w:adjustRightInd/>
              <w:spacing w:before="120" w:beforeLines="50" w:after="0"/>
              <w:textAlignment w:val="auto"/>
              <w:rPr>
                <w:rFonts w:ascii="Arial" w:hAnsi="Arial" w:cs="Arial"/>
                <w:lang w:eastAsia="zh-CN"/>
              </w:rPr>
            </w:pPr>
            <w:r>
              <w:rPr>
                <w:rFonts w:ascii="Arial" w:hAnsi="Arial" w:cs="Arial"/>
                <w:lang w:eastAsia="zh-CN"/>
              </w:rPr>
              <w:t>RAN2#122 meeting:</w:t>
            </w:r>
          </w:p>
          <w:p>
            <w:pPr>
              <w:numPr>
                <w:ilvl w:val="0"/>
                <w:numId w:val="2"/>
              </w:numPr>
              <w:overflowPunct/>
              <w:autoSpaceDE/>
              <w:autoSpaceDN/>
              <w:adjustRightInd/>
              <w:spacing w:before="120" w:beforeLines="50" w:after="0"/>
              <w:textAlignment w:val="auto"/>
              <w:rPr>
                <w:rFonts w:ascii="Arial" w:hAnsi="Arial" w:eastAsia="等线" w:cs="Arial"/>
                <w:lang w:eastAsia="zh-CN"/>
              </w:rPr>
            </w:pPr>
            <w:r>
              <w:rPr>
                <w:rFonts w:ascii="Arial" w:hAnsi="Arial" w:eastAsia="等线" w:cs="Arial"/>
                <w:lang w:eastAsia="zh-CN"/>
              </w:rPr>
              <w:t>RAN2 assumes that there is no need to introduce logical-DU-specific default BAP configuration in mobile IAB from RAN2 perspective, unless requested by RAN3 otherwise (no LS for now).</w:t>
            </w:r>
          </w:p>
          <w:p>
            <w:pPr>
              <w:numPr>
                <w:ilvl w:val="0"/>
                <w:numId w:val="2"/>
              </w:numPr>
              <w:overflowPunct/>
              <w:autoSpaceDE/>
              <w:autoSpaceDN/>
              <w:adjustRightInd/>
              <w:spacing w:before="120" w:beforeLines="50" w:after="0"/>
              <w:textAlignment w:val="auto"/>
              <w:rPr>
                <w:rFonts w:ascii="Arial" w:hAnsi="Arial" w:eastAsia="等线" w:cs="Arial"/>
                <w:lang w:eastAsia="zh-CN"/>
              </w:rPr>
            </w:pPr>
            <w:r>
              <w:rPr>
                <w:rFonts w:ascii="Arial" w:hAnsi="Arial" w:eastAsia="等线" w:cs="Arial"/>
                <w:lang w:eastAsia="zh-CN"/>
              </w:rPr>
              <w:t xml:space="preserve">RAN2 understands that the F1AP (re)configured BAP configuration to one DU will not impact/override the usage of default BAP configuration by another DU. </w:t>
            </w:r>
          </w:p>
          <w:p>
            <w:pPr>
              <w:numPr>
                <w:ilvl w:val="0"/>
                <w:numId w:val="2"/>
              </w:numPr>
              <w:overflowPunct/>
              <w:autoSpaceDE/>
              <w:autoSpaceDN/>
              <w:adjustRightInd/>
              <w:spacing w:before="120" w:beforeLines="50" w:after="0"/>
              <w:textAlignment w:val="auto"/>
              <w:rPr>
                <w:rFonts w:ascii="Arial" w:hAnsi="Arial" w:eastAsia="等线" w:cs="Arial"/>
                <w:lang w:eastAsia="zh-CN"/>
              </w:rPr>
            </w:pPr>
            <w:r>
              <w:rPr>
                <w:rFonts w:ascii="Arial" w:hAnsi="Arial" w:eastAsia="等线" w:cs="Arial"/>
                <w:lang w:eastAsia="zh-CN"/>
              </w:rPr>
              <w:t>RAN2 assumes there may be redundant BAP configuration entries for non-F1-U traffic and it is up to IAB node's implementation to decide which entry is selected. FFS if there is any specification impact.</w:t>
            </w:r>
          </w:p>
          <w:p>
            <w:pPr>
              <w:overflowPunct/>
              <w:autoSpaceDE/>
              <w:autoSpaceDN/>
              <w:adjustRightInd/>
              <w:spacing w:before="120" w:beforeLines="50" w:after="0"/>
              <w:textAlignment w:val="auto"/>
              <w:rPr>
                <w:rFonts w:ascii="Arial" w:hAnsi="Arial" w:cs="Arial"/>
                <w:lang w:eastAsia="zh-CN"/>
              </w:rPr>
            </w:pPr>
            <w:r>
              <w:rPr>
                <w:rFonts w:ascii="Arial" w:hAnsi="Arial" w:cs="Arial"/>
                <w:lang w:eastAsia="zh-CN"/>
              </w:rPr>
              <w:t>RAN2#123 meeting:</w:t>
            </w:r>
          </w:p>
          <w:p>
            <w:pPr>
              <w:pStyle w:val="94"/>
              <w:numPr>
                <w:ilvl w:val="0"/>
                <w:numId w:val="2"/>
              </w:numPr>
              <w:spacing w:after="0"/>
              <w:ind w:firstLineChars="0"/>
              <w:rPr>
                <w:rFonts w:ascii="Arial" w:hAnsi="Arial" w:eastAsia="等线" w:cs="Arial"/>
                <w:lang w:eastAsia="zh-CN"/>
              </w:rPr>
            </w:pPr>
            <w:r>
              <w:rPr>
                <w:rFonts w:ascii="Arial" w:hAnsi="Arial" w:eastAsia="等线" w:cs="Arial"/>
                <w:lang w:eastAsia="zh-CN"/>
              </w:rPr>
              <w:t>When both donor-CUs configure the F1AP BAP configuration (i.e., the BH RLC) for BAP control PDU, it’s up to mobile IAB-node’s implementation which configuration is used.</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sz w:val="8"/>
                <w:szCs w:val="8"/>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Summary of change:</w:t>
            </w:r>
          </w:p>
        </w:tc>
        <w:tc>
          <w:tcPr>
            <w:tcW w:w="6946" w:type="dxa"/>
            <w:gridSpan w:val="9"/>
            <w:tcBorders>
              <w:top w:val="nil"/>
              <w:left w:val="nil"/>
              <w:bottom w:val="nil"/>
              <w:right w:val="single" w:color="auto" w:sz="4" w:space="0"/>
            </w:tcBorders>
            <w:shd w:val="pct30" w:color="FFFF00" w:fill="auto"/>
          </w:tcPr>
          <w:p>
            <w:pPr>
              <w:numPr>
                <w:ilvl w:val="0"/>
                <w:numId w:val="3"/>
              </w:numPr>
              <w:overflowPunct/>
              <w:autoSpaceDE/>
              <w:autoSpaceDN/>
              <w:adjustRightInd/>
              <w:spacing w:before="40" w:after="96" w:afterLines="40" w:line="256" w:lineRule="auto"/>
              <w:textAlignment w:val="auto"/>
              <w:rPr>
                <w:rFonts w:ascii="Arial" w:hAnsi="Arial" w:eastAsia="等线"/>
                <w:lang w:eastAsia="zh-CN"/>
              </w:rPr>
            </w:pPr>
            <w:r>
              <w:rPr>
                <w:rFonts w:ascii="Arial" w:hAnsi="Arial" w:eastAsia="等线"/>
                <w:lang w:eastAsia="zh-CN"/>
              </w:rPr>
              <w:t>To clarify mobile IAB node may have two logical DUs with each F1 connection respectively.</w:t>
            </w:r>
          </w:p>
          <w:p>
            <w:pPr>
              <w:numPr>
                <w:ilvl w:val="0"/>
                <w:numId w:val="3"/>
              </w:numPr>
              <w:overflowPunct/>
              <w:autoSpaceDE/>
              <w:autoSpaceDN/>
              <w:adjustRightInd/>
              <w:spacing w:before="40" w:after="96" w:afterLines="40" w:line="256" w:lineRule="auto"/>
              <w:textAlignment w:val="auto"/>
              <w:rPr>
                <w:rFonts w:ascii="Arial" w:hAnsi="Arial" w:eastAsia="等线"/>
                <w:lang w:eastAsia="zh-CN"/>
              </w:rPr>
            </w:pPr>
            <w:r>
              <w:rPr>
                <w:rFonts w:ascii="Arial" w:hAnsi="Arial" w:eastAsia="等线"/>
                <w:lang w:eastAsia="zh-CN"/>
              </w:rPr>
              <w:t>To clarify mobile IAB node may have two F1AP connections for the two logical DUs.</w:t>
            </w:r>
          </w:p>
          <w:p>
            <w:pPr>
              <w:numPr>
                <w:ilvl w:val="0"/>
                <w:numId w:val="3"/>
              </w:numPr>
              <w:overflowPunct/>
              <w:autoSpaceDE/>
              <w:autoSpaceDN/>
              <w:adjustRightInd/>
              <w:spacing w:before="40" w:after="96" w:afterLines="40" w:line="256" w:lineRule="auto"/>
              <w:textAlignment w:val="auto"/>
              <w:rPr>
                <w:rFonts w:ascii="Arial" w:hAnsi="Arial" w:eastAsia="等线"/>
                <w:lang w:eastAsia="zh-CN"/>
              </w:rPr>
            </w:pPr>
            <w:r>
              <w:rPr>
                <w:rFonts w:ascii="Arial" w:hAnsi="Arial" w:eastAsia="等线"/>
                <w:lang w:eastAsia="zh-CN"/>
              </w:rPr>
              <w:t>To update the terminology for ‘boundary IAB-node’, ‘F1-terminating donor’.</w:t>
            </w:r>
          </w:p>
          <w:p>
            <w:pPr>
              <w:overflowPunct/>
              <w:autoSpaceDE/>
              <w:autoSpaceDN/>
              <w:adjustRightInd/>
              <w:spacing w:before="40" w:after="96" w:afterLines="40" w:line="256" w:lineRule="auto"/>
              <w:textAlignment w:val="auto"/>
              <w:rPr>
                <w:rFonts w:ascii="Arial" w:hAnsi="Arial" w:eastAsia="宋体" w:cs="Arial"/>
                <w:b/>
                <w:lang w:eastAsia="en-US"/>
              </w:rPr>
            </w:pPr>
            <w:r>
              <w:rPr>
                <w:rFonts w:ascii="Arial" w:hAnsi="Arial" w:eastAsia="宋体"/>
                <w:b/>
                <w:lang w:eastAsia="zh-CN"/>
              </w:rPr>
              <w:t xml:space="preserve">Impact </w:t>
            </w:r>
            <w:r>
              <w:rPr>
                <w:rFonts w:ascii="Arial" w:hAnsi="Arial" w:eastAsia="宋体" w:cs="Arial"/>
                <w:b/>
                <w:lang w:eastAsia="en-US"/>
              </w:rPr>
              <w:t>analysis</w:t>
            </w:r>
          </w:p>
          <w:p>
            <w:pPr>
              <w:overflowPunct/>
              <w:autoSpaceDE/>
              <w:autoSpaceDN/>
              <w:adjustRightInd/>
              <w:spacing w:before="40" w:after="96" w:afterLines="40" w:line="256" w:lineRule="auto"/>
              <w:textAlignment w:val="auto"/>
              <w:rPr>
                <w:rFonts w:ascii="Arial" w:hAnsi="Arial" w:eastAsia="宋体" w:cs="Arial"/>
                <w:u w:val="single"/>
                <w:lang w:eastAsia="en-US"/>
              </w:rPr>
            </w:pPr>
            <w:r>
              <w:rPr>
                <w:rFonts w:ascii="Arial" w:hAnsi="Arial" w:eastAsia="宋体" w:cs="Arial"/>
                <w:u w:val="single"/>
                <w:lang w:eastAsia="en-US"/>
              </w:rPr>
              <w:t>Impacted functionality:</w:t>
            </w:r>
          </w:p>
          <w:p>
            <w:pPr>
              <w:overflowPunct/>
              <w:autoSpaceDE/>
              <w:autoSpaceDN/>
              <w:adjustRightInd/>
              <w:spacing w:after="0" w:line="256" w:lineRule="auto"/>
              <w:textAlignment w:val="auto"/>
              <w:rPr>
                <w:rFonts w:ascii="Arial" w:hAnsi="Arial" w:eastAsia="宋体" w:cs="Arial"/>
                <w:lang w:eastAsia="zh-CN"/>
              </w:rPr>
            </w:pPr>
            <w:r>
              <w:rPr>
                <w:rFonts w:ascii="Arial" w:hAnsi="Arial" w:eastAsia="宋体" w:cs="Arial"/>
                <w:lang w:eastAsia="zh-CN"/>
              </w:rPr>
              <w:t>BAP</w:t>
            </w:r>
          </w:p>
          <w:p>
            <w:pPr>
              <w:overflowPunct/>
              <w:autoSpaceDE/>
              <w:autoSpaceDN/>
              <w:adjustRightInd/>
              <w:spacing w:before="20" w:after="80"/>
              <w:textAlignment w:val="auto"/>
              <w:rPr>
                <w:rFonts w:ascii="Arial" w:hAnsi="Arial" w:eastAsia="等线" w:cs="Arial"/>
                <w:lang w:eastAsia="zh-CN"/>
              </w:rPr>
            </w:pPr>
            <w:r>
              <w:rPr>
                <w:rFonts w:ascii="Arial" w:hAnsi="Arial" w:eastAsia="等线" w:cs="Arial"/>
                <w:u w:val="single"/>
                <w:lang w:eastAsia="en-US"/>
              </w:rPr>
              <w:t>Inter-operability:</w:t>
            </w:r>
          </w:p>
          <w:p>
            <w:pPr>
              <w:numPr>
                <w:ilvl w:val="0"/>
                <w:numId w:val="4"/>
              </w:numPr>
              <w:overflowPunct/>
              <w:autoSpaceDE/>
              <w:autoSpaceDN/>
              <w:adjustRightInd/>
              <w:spacing w:after="0" w:line="256" w:lineRule="auto"/>
              <w:textAlignment w:val="auto"/>
              <w:rPr>
                <w:rFonts w:ascii="Arial" w:hAnsi="Arial" w:eastAsia="等线"/>
                <w:lang w:eastAsia="zh-CN"/>
              </w:rPr>
            </w:pPr>
            <w:r>
              <w:rPr>
                <w:rFonts w:ascii="Arial" w:hAnsi="Arial" w:eastAsia="等线"/>
                <w:lang w:eastAsia="zh-CN"/>
              </w:rPr>
              <w:t>If the IAB-MT is implemented according to this CR but the network is not, there is no inter-operability issue forseen.</w:t>
            </w:r>
          </w:p>
          <w:p>
            <w:pPr>
              <w:numPr>
                <w:ilvl w:val="0"/>
                <w:numId w:val="4"/>
              </w:numPr>
              <w:overflowPunct/>
              <w:autoSpaceDE/>
              <w:autoSpaceDN/>
              <w:adjustRightInd/>
              <w:spacing w:after="0" w:line="256" w:lineRule="auto"/>
              <w:textAlignment w:val="auto"/>
              <w:rPr>
                <w:rFonts w:ascii="Arial" w:hAnsi="Arial" w:eastAsia="等线" w:cs="Arial"/>
                <w:lang w:eastAsia="zh-CN"/>
              </w:rPr>
            </w:pPr>
            <w:r>
              <w:rPr>
                <w:rFonts w:ascii="Arial" w:hAnsi="Arial" w:eastAsia="等线"/>
                <w:lang w:eastAsia="zh-CN"/>
              </w:rPr>
              <w:t>If the network is implemented according to this CR but the IAB-MT is not, there is no inter-operability issue forseen.</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b/>
                <w:i/>
                <w:sz w:val="8"/>
                <w:szCs w:val="8"/>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Consequences if not approved:</w:t>
            </w:r>
          </w:p>
        </w:tc>
        <w:tc>
          <w:tcPr>
            <w:tcW w:w="6946" w:type="dxa"/>
            <w:gridSpan w:val="9"/>
            <w:tcBorders>
              <w:top w:val="nil"/>
              <w:left w:val="nil"/>
              <w:bottom w:val="single" w:color="auto" w:sz="4" w:space="0"/>
              <w:right w:val="single" w:color="auto" w:sz="4" w:space="0"/>
            </w:tcBorders>
            <w:shd w:val="pct30" w:color="FFFF00" w:fill="auto"/>
          </w:tcPr>
          <w:p>
            <w:pPr>
              <w:overflowPunct/>
              <w:autoSpaceDE/>
              <w:autoSpaceDN/>
              <w:adjustRightInd/>
              <w:spacing w:after="0"/>
              <w:textAlignment w:val="auto"/>
              <w:rPr>
                <w:rFonts w:ascii="Arial" w:hAnsi="Arial" w:eastAsia="等线" w:cs="Arial"/>
                <w:lang w:eastAsia="zh-CN"/>
              </w:rPr>
            </w:pPr>
            <w:r>
              <w:rPr>
                <w:rFonts w:ascii="Arial" w:hAnsi="Arial" w:eastAsia="等线" w:cs="Arial"/>
                <w:lang w:eastAsia="zh-CN"/>
              </w:rPr>
              <w:t>Mobile IAB is not supported in TS 38.340</w:t>
            </w:r>
          </w:p>
        </w:tc>
      </w:tr>
      <w:tr>
        <w:tblPrEx>
          <w:tblCellMar>
            <w:top w:w="0" w:type="dxa"/>
            <w:left w:w="42" w:type="dxa"/>
            <w:bottom w:w="0" w:type="dxa"/>
            <w:right w:w="42" w:type="dxa"/>
          </w:tblCellMar>
        </w:tblPrEx>
        <w:tc>
          <w:tcPr>
            <w:tcW w:w="2694" w:type="dxa"/>
            <w:gridSpan w:val="2"/>
          </w:tcPr>
          <w:p>
            <w:pPr>
              <w:overflowPunct/>
              <w:autoSpaceDE/>
              <w:autoSpaceDN/>
              <w:adjustRightInd/>
              <w:spacing w:after="0"/>
              <w:textAlignment w:val="auto"/>
              <w:rPr>
                <w:rFonts w:ascii="Arial" w:hAnsi="Arial" w:eastAsia="等线" w:cs="Arial"/>
                <w:b/>
                <w:i/>
                <w:sz w:val="8"/>
                <w:szCs w:val="8"/>
                <w:lang w:eastAsia="en-US"/>
              </w:rPr>
            </w:pPr>
          </w:p>
        </w:tc>
        <w:tc>
          <w:tcPr>
            <w:tcW w:w="6946" w:type="dxa"/>
            <w:gridSpan w:val="9"/>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nil"/>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Clauses affected:</w:t>
            </w:r>
          </w:p>
        </w:tc>
        <w:tc>
          <w:tcPr>
            <w:tcW w:w="6946" w:type="dxa"/>
            <w:gridSpan w:val="9"/>
            <w:tcBorders>
              <w:top w:val="single" w:color="auto" w:sz="4" w:space="0"/>
              <w:left w:val="nil"/>
              <w:bottom w:val="nil"/>
              <w:right w:val="single" w:color="auto" w:sz="4" w:space="0"/>
            </w:tcBorders>
            <w:shd w:val="pct30" w:color="FFFF00" w:fill="auto"/>
          </w:tcPr>
          <w:p>
            <w:pPr>
              <w:overflowPunct/>
              <w:autoSpaceDE/>
              <w:autoSpaceDN/>
              <w:adjustRightInd/>
              <w:spacing w:after="0"/>
              <w:textAlignment w:val="auto"/>
              <w:rPr>
                <w:rFonts w:ascii="Arial" w:hAnsi="Arial" w:eastAsia="等线" w:cs="Arial"/>
                <w:lang w:eastAsia="zh-CN"/>
              </w:rPr>
            </w:pPr>
            <w:r>
              <w:rPr>
                <w:rFonts w:ascii="Arial" w:hAnsi="Arial" w:eastAsia="等线" w:cs="Arial"/>
                <w:lang w:eastAsia="zh-CN"/>
              </w:rPr>
              <w:t>TBD</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sz w:val="8"/>
                <w:szCs w:val="8"/>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tabs>
                <w:tab w:val="right" w:pos="2184"/>
              </w:tabs>
              <w:overflowPunct/>
              <w:autoSpaceDE/>
              <w:autoSpaceDN/>
              <w:adjustRightInd/>
              <w:spacing w:after="0"/>
              <w:textAlignment w:val="auto"/>
              <w:rPr>
                <w:rFonts w:ascii="Arial" w:hAnsi="Arial" w:eastAsia="等线" w:cs="Arial"/>
                <w:b/>
                <w:i/>
                <w:lang w:eastAsia="en-US"/>
              </w:rPr>
            </w:pPr>
          </w:p>
        </w:tc>
        <w:tc>
          <w:tcPr>
            <w:tcW w:w="284" w:type="dxa"/>
            <w:tcBorders>
              <w:top w:val="single" w:color="auto" w:sz="4" w:space="0"/>
              <w:left w:val="single" w:color="auto" w:sz="4" w:space="0"/>
              <w:bottom w:val="single" w:color="auto" w:sz="4" w:space="0"/>
              <w:right w:val="nil"/>
            </w:tcBorders>
          </w:tcPr>
          <w:p>
            <w:pPr>
              <w:overflowPunct/>
              <w:autoSpaceDE/>
              <w:autoSpaceDN/>
              <w:adjustRightInd/>
              <w:spacing w:after="0"/>
              <w:jc w:val="center"/>
              <w:textAlignment w:val="auto"/>
              <w:rPr>
                <w:rFonts w:ascii="Arial" w:hAnsi="Arial" w:eastAsia="等线" w:cs="Arial"/>
                <w:b/>
                <w:caps/>
                <w:lang w:eastAsia="en-US"/>
              </w:rPr>
            </w:pPr>
            <w:r>
              <w:rPr>
                <w:rFonts w:ascii="Arial" w:hAnsi="Arial" w:eastAsia="等线" w:cs="Arial"/>
                <w:b/>
                <w:caps/>
                <w:lang w:eastAsia="en-US"/>
              </w:rPr>
              <w:t>Y</w:t>
            </w:r>
          </w:p>
        </w:tc>
        <w:tc>
          <w:tcPr>
            <w:tcW w:w="28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jc w:val="center"/>
              <w:textAlignment w:val="auto"/>
              <w:rPr>
                <w:rFonts w:ascii="Arial" w:hAnsi="Arial" w:eastAsia="等线" w:cs="Arial"/>
                <w:b/>
                <w:caps/>
                <w:lang w:eastAsia="en-US"/>
              </w:rPr>
            </w:pPr>
            <w:r>
              <w:rPr>
                <w:rFonts w:ascii="Arial" w:hAnsi="Arial" w:eastAsia="等线" w:cs="Arial"/>
                <w:b/>
                <w:caps/>
                <w:lang w:eastAsia="en-US"/>
              </w:rPr>
              <w:t>N</w:t>
            </w:r>
          </w:p>
        </w:tc>
        <w:tc>
          <w:tcPr>
            <w:tcW w:w="2977" w:type="dxa"/>
            <w:gridSpan w:val="4"/>
          </w:tcPr>
          <w:p>
            <w:pPr>
              <w:tabs>
                <w:tab w:val="right" w:pos="2893"/>
              </w:tabs>
              <w:overflowPunct/>
              <w:autoSpaceDE/>
              <w:autoSpaceDN/>
              <w:adjustRightInd/>
              <w:spacing w:after="0"/>
              <w:textAlignment w:val="auto"/>
              <w:rPr>
                <w:rFonts w:ascii="Arial" w:hAnsi="Arial" w:eastAsia="等线" w:cs="Arial"/>
                <w:lang w:eastAsia="en-US"/>
              </w:rPr>
            </w:pPr>
          </w:p>
        </w:tc>
        <w:tc>
          <w:tcPr>
            <w:tcW w:w="3401" w:type="dxa"/>
            <w:gridSpan w:val="3"/>
            <w:tcBorders>
              <w:top w:val="nil"/>
              <w:left w:val="nil"/>
              <w:bottom w:val="nil"/>
              <w:right w:val="single" w:color="auto" w:sz="4" w:space="0"/>
            </w:tcBorders>
          </w:tcPr>
          <w:p>
            <w:pPr>
              <w:overflowPunct/>
              <w:autoSpaceDE/>
              <w:autoSpaceDN/>
              <w:adjustRightInd/>
              <w:spacing w:after="0"/>
              <w:ind w:left="99"/>
              <w:textAlignment w:val="auto"/>
              <w:rPr>
                <w:rFonts w:ascii="Arial" w:hAnsi="Arial" w:eastAsia="等线" w:cs="Arial"/>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Other specs</w:t>
            </w:r>
          </w:p>
        </w:tc>
        <w:tc>
          <w:tcPr>
            <w:tcW w:w="284" w:type="dxa"/>
            <w:tcBorders>
              <w:top w:val="single" w:color="auto" w:sz="4" w:space="0"/>
              <w:left w:val="single" w:color="auto" w:sz="4" w:space="0"/>
              <w:bottom w:val="single" w:color="auto" w:sz="4" w:space="0"/>
              <w:right w:val="nil"/>
            </w:tcBorders>
            <w:shd w:val="pct25" w:color="FFFF00" w:fill="auto"/>
          </w:tcPr>
          <w:p>
            <w:pPr>
              <w:overflowPunct/>
              <w:autoSpaceDE/>
              <w:autoSpaceDN/>
              <w:adjustRightInd/>
              <w:spacing w:after="0"/>
              <w:jc w:val="center"/>
              <w:textAlignment w:val="auto"/>
              <w:rPr>
                <w:rFonts w:ascii="Arial" w:hAnsi="Arial" w:eastAsia="等线" w:cs="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等线" w:cs="Arial"/>
                <w:b/>
                <w:caps/>
                <w:lang w:eastAsia="en-US"/>
              </w:rPr>
            </w:pPr>
            <w:r>
              <w:rPr>
                <w:rFonts w:ascii="Arial" w:hAnsi="Arial" w:eastAsia="等线" w:cs="Arial"/>
                <w:b/>
                <w:caps/>
                <w:lang w:eastAsia="zh-CN"/>
              </w:rPr>
              <w:t>X</w:t>
            </w:r>
          </w:p>
        </w:tc>
        <w:tc>
          <w:tcPr>
            <w:tcW w:w="2977" w:type="dxa"/>
            <w:gridSpan w:val="4"/>
          </w:tcPr>
          <w:p>
            <w:pPr>
              <w:tabs>
                <w:tab w:val="right" w:pos="2893"/>
              </w:tabs>
              <w:overflowPunct/>
              <w:autoSpaceDE/>
              <w:autoSpaceDN/>
              <w:adjustRightInd/>
              <w:spacing w:after="0"/>
              <w:textAlignment w:val="auto"/>
              <w:rPr>
                <w:rFonts w:ascii="Arial" w:hAnsi="Arial" w:eastAsia="等线" w:cs="Arial"/>
                <w:lang w:eastAsia="en-US"/>
              </w:rPr>
            </w:pPr>
            <w:r>
              <w:rPr>
                <w:rFonts w:ascii="Arial" w:hAnsi="Arial" w:eastAsia="等线" w:cs="Arial"/>
                <w:lang w:eastAsia="en-US"/>
              </w:rPr>
              <w:t xml:space="preserve"> Other core specifications</w:t>
            </w:r>
            <w:r>
              <w:rPr>
                <w:rFonts w:ascii="Arial" w:hAnsi="Arial" w:eastAsia="等线" w:cs="Arial"/>
                <w:lang w:eastAsia="en-US"/>
              </w:rPr>
              <w:tab/>
            </w:r>
          </w:p>
        </w:tc>
        <w:tc>
          <w:tcPr>
            <w:tcW w:w="3401" w:type="dxa"/>
            <w:gridSpan w:val="3"/>
            <w:tcBorders>
              <w:top w:val="nil"/>
              <w:left w:val="nil"/>
              <w:bottom w:val="nil"/>
              <w:right w:val="single" w:color="auto" w:sz="4" w:space="0"/>
            </w:tcBorders>
            <w:shd w:val="pct30" w:color="FFFF00" w:fill="auto"/>
          </w:tcPr>
          <w:p>
            <w:pPr>
              <w:overflowPunct/>
              <w:autoSpaceDE/>
              <w:autoSpaceDN/>
              <w:adjustRightInd/>
              <w:spacing w:after="0"/>
              <w:ind w:left="99"/>
              <w:textAlignment w:val="auto"/>
              <w:rPr>
                <w:rFonts w:ascii="Arial" w:hAnsi="Arial" w:eastAsia="等线" w:cs="Arial"/>
                <w:lang w:eastAsia="en-US"/>
              </w:rPr>
            </w:pPr>
            <w:r>
              <w:rPr>
                <w:rFonts w:ascii="Arial" w:hAnsi="Arial" w:eastAsia="等线" w:cs="Arial"/>
                <w:lang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affected:</w:t>
            </w:r>
          </w:p>
        </w:tc>
        <w:tc>
          <w:tcPr>
            <w:tcW w:w="284" w:type="dxa"/>
            <w:tcBorders>
              <w:top w:val="single" w:color="auto" w:sz="4" w:space="0"/>
              <w:left w:val="single" w:color="auto" w:sz="4" w:space="0"/>
              <w:bottom w:val="single" w:color="auto" w:sz="4" w:space="0"/>
              <w:right w:val="nil"/>
            </w:tcBorders>
            <w:shd w:val="pct25" w:color="FFFF00" w:fill="auto"/>
          </w:tcPr>
          <w:p>
            <w:pPr>
              <w:overflowPunct/>
              <w:autoSpaceDE/>
              <w:autoSpaceDN/>
              <w:adjustRightInd/>
              <w:spacing w:after="0"/>
              <w:jc w:val="center"/>
              <w:textAlignment w:val="auto"/>
              <w:rPr>
                <w:rFonts w:ascii="Arial" w:hAnsi="Arial" w:eastAsia="等线" w:cs="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等线" w:cs="Arial"/>
                <w:b/>
                <w:caps/>
                <w:lang w:eastAsia="en-US"/>
              </w:rPr>
            </w:pPr>
            <w:r>
              <w:rPr>
                <w:rFonts w:ascii="Arial" w:hAnsi="Arial" w:eastAsia="等线" w:cs="Arial"/>
                <w:b/>
                <w:caps/>
                <w:lang w:eastAsia="zh-CN"/>
              </w:rPr>
              <w:t>X</w:t>
            </w:r>
          </w:p>
        </w:tc>
        <w:tc>
          <w:tcPr>
            <w:tcW w:w="2977" w:type="dxa"/>
            <w:gridSpan w:val="4"/>
          </w:tcPr>
          <w:p>
            <w:pPr>
              <w:overflowPunct/>
              <w:autoSpaceDE/>
              <w:autoSpaceDN/>
              <w:adjustRightInd/>
              <w:spacing w:after="0"/>
              <w:textAlignment w:val="auto"/>
              <w:rPr>
                <w:rFonts w:ascii="Arial" w:hAnsi="Arial" w:eastAsia="等线" w:cs="Arial"/>
                <w:lang w:eastAsia="en-US"/>
              </w:rPr>
            </w:pPr>
            <w:r>
              <w:rPr>
                <w:rFonts w:ascii="Arial" w:hAnsi="Arial" w:eastAsia="等线" w:cs="Arial"/>
                <w:lang w:eastAsia="en-US"/>
              </w:rPr>
              <w:t xml:space="preserve"> Test specifications</w:t>
            </w:r>
          </w:p>
        </w:tc>
        <w:tc>
          <w:tcPr>
            <w:tcW w:w="3401" w:type="dxa"/>
            <w:gridSpan w:val="3"/>
            <w:tcBorders>
              <w:top w:val="nil"/>
              <w:left w:val="nil"/>
              <w:bottom w:val="nil"/>
              <w:right w:val="single" w:color="auto" w:sz="4" w:space="0"/>
            </w:tcBorders>
            <w:shd w:val="pct30" w:color="FFFF00" w:fill="auto"/>
          </w:tcPr>
          <w:p>
            <w:pPr>
              <w:overflowPunct/>
              <w:autoSpaceDE/>
              <w:autoSpaceDN/>
              <w:adjustRightInd/>
              <w:spacing w:after="0"/>
              <w:ind w:left="99"/>
              <w:textAlignment w:val="auto"/>
              <w:rPr>
                <w:rFonts w:ascii="Arial" w:hAnsi="Arial" w:eastAsia="等线" w:cs="Arial"/>
                <w:lang w:eastAsia="en-US"/>
              </w:rPr>
            </w:pPr>
            <w:r>
              <w:rPr>
                <w:rFonts w:ascii="Arial" w:hAnsi="Arial" w:eastAsia="等线" w:cs="Arial"/>
                <w:lang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overflowPunct/>
              <w:autoSpaceDE/>
              <w:autoSpaceDN/>
              <w:adjustRightInd/>
              <w:spacing w:after="0"/>
              <w:jc w:val="center"/>
              <w:textAlignment w:val="auto"/>
              <w:rPr>
                <w:rFonts w:ascii="Arial" w:hAnsi="Arial" w:eastAsia="等线" w:cs="Arial"/>
                <w:b/>
                <w:caps/>
                <w:lang w:eastAsia="en-U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overflowPunct/>
              <w:autoSpaceDE/>
              <w:autoSpaceDN/>
              <w:adjustRightInd/>
              <w:spacing w:after="0"/>
              <w:jc w:val="center"/>
              <w:textAlignment w:val="auto"/>
              <w:rPr>
                <w:rFonts w:ascii="Arial" w:hAnsi="Arial" w:eastAsia="等线" w:cs="Arial"/>
                <w:b/>
                <w:caps/>
                <w:lang w:eastAsia="zh-CN"/>
              </w:rPr>
            </w:pPr>
            <w:r>
              <w:rPr>
                <w:rFonts w:ascii="Arial" w:hAnsi="Arial" w:eastAsia="等线" w:cs="Arial"/>
                <w:b/>
                <w:caps/>
                <w:lang w:eastAsia="zh-CN"/>
              </w:rPr>
              <w:t>X</w:t>
            </w:r>
          </w:p>
        </w:tc>
        <w:tc>
          <w:tcPr>
            <w:tcW w:w="2977" w:type="dxa"/>
            <w:gridSpan w:val="4"/>
          </w:tcPr>
          <w:p>
            <w:pPr>
              <w:overflowPunct/>
              <w:autoSpaceDE/>
              <w:autoSpaceDN/>
              <w:adjustRightInd/>
              <w:spacing w:after="0"/>
              <w:textAlignment w:val="auto"/>
              <w:rPr>
                <w:rFonts w:ascii="Arial" w:hAnsi="Arial" w:eastAsia="等线" w:cs="Arial"/>
                <w:lang w:eastAsia="en-US"/>
              </w:rPr>
            </w:pPr>
            <w:r>
              <w:rPr>
                <w:rFonts w:ascii="Arial" w:hAnsi="Arial" w:eastAsia="等线" w:cs="Arial"/>
                <w:lang w:eastAsia="en-US"/>
              </w:rPr>
              <w:t xml:space="preserve"> O&amp;M Specifications</w:t>
            </w:r>
          </w:p>
        </w:tc>
        <w:tc>
          <w:tcPr>
            <w:tcW w:w="3401" w:type="dxa"/>
            <w:gridSpan w:val="3"/>
            <w:tcBorders>
              <w:top w:val="nil"/>
              <w:left w:val="nil"/>
              <w:bottom w:val="nil"/>
              <w:right w:val="single" w:color="auto" w:sz="4" w:space="0"/>
            </w:tcBorders>
            <w:shd w:val="pct30" w:color="FFFF00" w:fill="auto"/>
          </w:tcPr>
          <w:p>
            <w:pPr>
              <w:overflowPunct/>
              <w:autoSpaceDE/>
              <w:autoSpaceDN/>
              <w:adjustRightInd/>
              <w:spacing w:after="0"/>
              <w:ind w:left="99"/>
              <w:textAlignment w:val="auto"/>
              <w:rPr>
                <w:rFonts w:ascii="Arial" w:hAnsi="Arial" w:eastAsia="等线" w:cs="Arial"/>
                <w:lang w:eastAsia="en-US"/>
              </w:rPr>
            </w:pPr>
            <w:r>
              <w:rPr>
                <w:rFonts w:ascii="Arial" w:hAnsi="Arial" w:eastAsia="等线" w:cs="Arial"/>
                <w:lang w:eastAsia="en-US"/>
              </w:rPr>
              <w:t xml:space="preserve">TS/TR ... CR ... </w:t>
            </w:r>
          </w:p>
        </w:tc>
      </w:tr>
      <w:tr>
        <w:tblPrEx>
          <w:tblCellMar>
            <w:top w:w="0" w:type="dxa"/>
            <w:left w:w="42" w:type="dxa"/>
            <w:bottom w:w="0" w:type="dxa"/>
            <w:right w:w="42" w:type="dxa"/>
          </w:tblCellMar>
        </w:tblPrEx>
        <w:tc>
          <w:tcPr>
            <w:tcW w:w="2694" w:type="dxa"/>
            <w:gridSpan w:val="2"/>
            <w:tcBorders>
              <w:top w:val="nil"/>
              <w:left w:val="single" w:color="auto" w:sz="4" w:space="0"/>
              <w:bottom w:val="nil"/>
              <w:right w:val="nil"/>
            </w:tcBorders>
          </w:tcPr>
          <w:p>
            <w:pPr>
              <w:overflowPunct/>
              <w:autoSpaceDE/>
              <w:autoSpaceDN/>
              <w:adjustRightInd/>
              <w:spacing w:after="0"/>
              <w:textAlignment w:val="auto"/>
              <w:rPr>
                <w:rFonts w:ascii="Arial" w:hAnsi="Arial" w:eastAsia="等线" w:cs="Arial"/>
                <w:b/>
                <w:i/>
                <w:lang w:eastAsia="en-US"/>
              </w:rPr>
            </w:pPr>
          </w:p>
        </w:tc>
        <w:tc>
          <w:tcPr>
            <w:tcW w:w="6946" w:type="dxa"/>
            <w:gridSpan w:val="9"/>
            <w:tcBorders>
              <w:top w:val="nil"/>
              <w:left w:val="nil"/>
              <w:bottom w:val="nil"/>
              <w:right w:val="single" w:color="auto" w:sz="4" w:space="0"/>
            </w:tcBorders>
          </w:tcPr>
          <w:p>
            <w:pPr>
              <w:overflowPunct/>
              <w:autoSpaceDE/>
              <w:autoSpaceDN/>
              <w:adjustRightInd/>
              <w:spacing w:after="0"/>
              <w:textAlignment w:val="auto"/>
              <w:rPr>
                <w:rFonts w:ascii="Arial" w:hAnsi="Arial" w:eastAsia="等线" w:cs="Arial"/>
                <w:lang w:eastAsia="en-US"/>
              </w:rPr>
            </w:pPr>
          </w:p>
        </w:tc>
      </w:tr>
      <w:tr>
        <w:tblPrEx>
          <w:tblCellMar>
            <w:top w:w="0" w:type="dxa"/>
            <w:left w:w="42" w:type="dxa"/>
            <w:bottom w:w="0" w:type="dxa"/>
            <w:right w:w="42" w:type="dxa"/>
          </w:tblCellMar>
        </w:tblPrEx>
        <w:tc>
          <w:tcPr>
            <w:tcW w:w="2694" w:type="dxa"/>
            <w:gridSpan w:val="2"/>
            <w:tcBorders>
              <w:top w:val="nil"/>
              <w:left w:val="single" w:color="auto" w:sz="4" w:space="0"/>
              <w:bottom w:val="single" w:color="auto" w:sz="4" w:space="0"/>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Other comments:</w:t>
            </w:r>
          </w:p>
        </w:tc>
        <w:tc>
          <w:tcPr>
            <w:tcW w:w="6946" w:type="dxa"/>
            <w:gridSpan w:val="9"/>
            <w:tcBorders>
              <w:top w:val="nil"/>
              <w:left w:val="nil"/>
              <w:bottom w:val="single" w:color="auto" w:sz="4" w:space="0"/>
              <w:right w:val="single" w:color="auto" w:sz="4" w:space="0"/>
            </w:tcBorders>
            <w:shd w:val="pct30" w:color="FFFF00" w:fill="auto"/>
          </w:tcPr>
          <w:p>
            <w:pPr>
              <w:overflowPunct/>
              <w:autoSpaceDE/>
              <w:autoSpaceDN/>
              <w:adjustRightInd/>
              <w:spacing w:before="40" w:after="96" w:afterLines="40" w:line="256" w:lineRule="auto"/>
              <w:textAlignment w:val="auto"/>
              <w:rPr>
                <w:ins w:id="2" w:author="Huawei-Yulong" w:date="2023-09-22T17:25:00Z"/>
                <w:rFonts w:ascii="Arial" w:hAnsi="Arial" w:eastAsia="等线" w:cs="Arial"/>
                <w:lang w:eastAsia="zh-CN"/>
              </w:rPr>
            </w:pPr>
            <w:ins w:id="3" w:author="Huawei-Yulong" w:date="2023-09-22T17:25:00Z">
              <w:r>
                <w:rPr>
                  <w:rFonts w:hint="eastAsia" w:ascii="Arial" w:hAnsi="Arial" w:eastAsia="等线" w:cs="Arial"/>
                  <w:lang w:eastAsia="zh-CN"/>
                </w:rPr>
                <w:t>B</w:t>
              </w:r>
            </w:ins>
            <w:ins w:id="4" w:author="Huawei-Yulong" w:date="2023-09-22T17:25:00Z">
              <w:r>
                <w:rPr>
                  <w:rFonts w:ascii="Arial" w:hAnsi="Arial" w:eastAsia="等线" w:cs="Arial"/>
                  <w:lang w:eastAsia="zh-CN"/>
                </w:rPr>
                <w:t>AP open issue list:</w:t>
              </w:r>
            </w:ins>
            <w:ins w:id="5" w:author="Huawei-Yulong" w:date="2023-09-22T17:28:00Z">
              <w:r>
                <w:rPr>
                  <w:rFonts w:ascii="Arial" w:hAnsi="Arial" w:eastAsia="等线" w:cs="Arial"/>
                  <w:lang w:eastAsia="zh-CN"/>
                </w:rPr>
                <w:t xml:space="preserve"> (No functionality issue, only CR implemenation i</w:t>
              </w:r>
            </w:ins>
            <w:ins w:id="6" w:author="Huawei-Yulong" w:date="2023-09-22T17:29:00Z">
              <w:r>
                <w:rPr>
                  <w:rFonts w:ascii="Arial" w:hAnsi="Arial" w:eastAsia="等线" w:cs="Arial"/>
                  <w:lang w:eastAsia="zh-CN"/>
                </w:rPr>
                <w:t>ssues</w:t>
              </w:r>
            </w:ins>
            <w:ins w:id="7" w:author="Huawei-Yulong" w:date="2023-09-22T17:28:00Z">
              <w:r>
                <w:rPr>
                  <w:rFonts w:ascii="Arial" w:hAnsi="Arial" w:eastAsia="等线" w:cs="Arial"/>
                  <w:lang w:eastAsia="zh-CN"/>
                </w:rPr>
                <w:t>)</w:t>
              </w:r>
            </w:ins>
          </w:p>
          <w:p>
            <w:pPr>
              <w:pStyle w:val="94"/>
              <w:numPr>
                <w:ilvl w:val="0"/>
                <w:numId w:val="2"/>
              </w:numPr>
              <w:spacing w:before="40" w:after="96" w:afterLines="40" w:line="256" w:lineRule="auto"/>
              <w:ind w:firstLineChars="0"/>
              <w:rPr>
                <w:ins w:id="8" w:author="Huawei-Yulong" w:date="2023-09-22T17:25:00Z"/>
                <w:rFonts w:ascii="Arial" w:hAnsi="Arial" w:eastAsia="等线" w:cs="Arial"/>
                <w:lang w:eastAsia="zh-CN"/>
              </w:rPr>
            </w:pPr>
            <w:ins w:id="9" w:author="Huawei-Yulong" w:date="2023-09-22T17:25:00Z">
              <w:commentRangeStart w:id="1"/>
              <w:r>
                <w:rPr>
                  <w:rFonts w:ascii="Arial" w:hAnsi="Arial" w:eastAsia="等线" w:cs="Arial"/>
                  <w:lang w:eastAsia="zh-CN"/>
                </w:rPr>
                <w:t>Whether to remove “This term is not used for mobile IAB-node in this release.”, since it is already clear in 38.300 CR.</w:t>
              </w:r>
            </w:ins>
          </w:p>
          <w:p>
            <w:pPr>
              <w:pStyle w:val="94"/>
              <w:numPr>
                <w:ilvl w:val="0"/>
                <w:numId w:val="2"/>
              </w:numPr>
              <w:spacing w:before="40" w:after="96" w:afterLines="40" w:line="256" w:lineRule="auto"/>
              <w:ind w:firstLineChars="0"/>
              <w:rPr>
                <w:ins w:id="10" w:author="Huawei-Yulong" w:date="2023-09-22T17:28:00Z"/>
                <w:rFonts w:ascii="Arial" w:hAnsi="Arial" w:eastAsia="等线" w:cs="Arial"/>
                <w:lang w:eastAsia="zh-CN"/>
              </w:rPr>
            </w:pPr>
            <w:ins w:id="11" w:author="Huawei-Yulong" w:date="2023-09-22T17:28:00Z">
              <w:r>
                <w:rPr>
                  <w:rFonts w:ascii="Arial" w:hAnsi="Arial" w:eastAsia="等线" w:cs="Arial"/>
                  <w:lang w:eastAsia="zh-CN"/>
                </w:rPr>
                <w:t>Editor’s note: FFS: For non-F1, how to determine “the logical DU where this non-F1 BAP SDU is received”, i.e. purely left to IAB-node implementation or to add more clarification.</w:t>
              </w:r>
            </w:ins>
          </w:p>
          <w:p>
            <w:pPr>
              <w:pStyle w:val="94"/>
              <w:numPr>
                <w:ilvl w:val="0"/>
                <w:numId w:val="2"/>
              </w:numPr>
              <w:spacing w:before="40" w:after="96" w:afterLines="40" w:line="256" w:lineRule="auto"/>
              <w:ind w:firstLineChars="0"/>
              <w:rPr>
                <w:ins w:id="12" w:author="Huawei-Yulong" w:date="2023-09-22T17:28:00Z"/>
                <w:rFonts w:ascii="Arial" w:hAnsi="Arial" w:eastAsia="等线" w:cs="Arial"/>
                <w:lang w:eastAsia="zh-CN"/>
              </w:rPr>
            </w:pPr>
            <w:ins w:id="13" w:author="Huawei-Yulong" w:date="2023-09-22T17:27:00Z">
              <w:r>
                <w:rPr>
                  <w:rFonts w:ascii="Arial" w:hAnsi="Arial" w:eastAsia="等线" w:cs="Arial"/>
                  <w:lang w:eastAsia="zh-CN"/>
                </w:rPr>
                <w:t>Editor’s note: FFS on whether we need to further clarify that the “multiple entries for F1-C/non-F1” only happens when the mobile IAB-node implementation chooses to use single mapping table for two logical DUs</w:t>
              </w:r>
              <w:commentRangeEnd w:id="1"/>
            </w:ins>
            <w:r>
              <w:rPr>
                <w:rStyle w:val="44"/>
                <w:rFonts w:eastAsia="Times New Roman"/>
                <w:lang w:eastAsia="ja-JP"/>
              </w:rPr>
              <w:commentReference w:id="1"/>
            </w:r>
            <w:ins w:id="14" w:author="Huawei-Yulong" w:date="2023-09-22T17:27:00Z">
              <w:r>
                <w:rPr>
                  <w:rFonts w:ascii="Arial" w:hAnsi="Arial" w:eastAsia="等线" w:cs="Arial"/>
                  <w:lang w:eastAsia="zh-CN"/>
                </w:rPr>
                <w:t>.</w:t>
              </w:r>
            </w:ins>
          </w:p>
          <w:p>
            <w:pPr>
              <w:pStyle w:val="94"/>
              <w:numPr>
                <w:ilvl w:val="0"/>
                <w:numId w:val="2"/>
              </w:numPr>
              <w:spacing w:before="40" w:after="96" w:afterLines="40" w:line="256" w:lineRule="auto"/>
              <w:ind w:firstLineChars="0"/>
              <w:rPr>
                <w:rFonts w:ascii="Arial" w:hAnsi="Arial" w:eastAsia="等线" w:cs="Arial"/>
                <w:lang w:eastAsia="zh-CN"/>
              </w:rPr>
            </w:pPr>
          </w:p>
        </w:tc>
      </w:tr>
      <w:tr>
        <w:tblPrEx>
          <w:tblCellMar>
            <w:top w:w="0" w:type="dxa"/>
            <w:left w:w="42" w:type="dxa"/>
            <w:bottom w:w="0" w:type="dxa"/>
            <w:right w:w="42" w:type="dxa"/>
          </w:tblCellMar>
        </w:tblPrEx>
        <w:tc>
          <w:tcPr>
            <w:tcW w:w="2694" w:type="dxa"/>
            <w:gridSpan w:val="2"/>
            <w:tcBorders>
              <w:top w:val="single" w:color="auto" w:sz="4" w:space="0"/>
              <w:left w:val="nil"/>
              <w:bottom w:val="single" w:color="auto" w:sz="4" w:space="0"/>
              <w:right w:val="nil"/>
            </w:tcBorders>
          </w:tcPr>
          <w:p>
            <w:pPr>
              <w:tabs>
                <w:tab w:val="right" w:pos="2184"/>
              </w:tabs>
              <w:overflowPunct/>
              <w:autoSpaceDE/>
              <w:autoSpaceDN/>
              <w:adjustRightInd/>
              <w:spacing w:after="0"/>
              <w:textAlignment w:val="auto"/>
              <w:rPr>
                <w:rFonts w:ascii="Arial" w:hAnsi="Arial" w:eastAsia="等线" w:cs="Arial"/>
                <w:b/>
                <w:i/>
                <w:sz w:val="8"/>
                <w:szCs w:val="8"/>
                <w:lang w:eastAsia="en-US"/>
              </w:rPr>
            </w:pPr>
          </w:p>
        </w:tc>
        <w:tc>
          <w:tcPr>
            <w:tcW w:w="6946" w:type="dxa"/>
            <w:gridSpan w:val="9"/>
            <w:tcBorders>
              <w:top w:val="single" w:color="auto" w:sz="4" w:space="0"/>
              <w:left w:val="nil"/>
              <w:bottom w:val="single" w:color="auto" w:sz="4" w:space="0"/>
              <w:right w:val="nil"/>
            </w:tcBorders>
            <w:shd w:val="solid" w:color="FFFFFF" w:fill="auto"/>
          </w:tcPr>
          <w:p>
            <w:pPr>
              <w:overflowPunct/>
              <w:autoSpaceDE/>
              <w:autoSpaceDN/>
              <w:adjustRightInd/>
              <w:spacing w:after="0"/>
              <w:ind w:left="100"/>
              <w:textAlignment w:val="auto"/>
              <w:rPr>
                <w:rFonts w:ascii="Arial" w:hAnsi="Arial" w:eastAsia="等线" w:cs="Arial"/>
                <w:sz w:val="8"/>
                <w:szCs w:val="8"/>
                <w:lang w:eastAsia="en-US"/>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right w:val="nil"/>
            </w:tcBorders>
          </w:tcPr>
          <w:p>
            <w:pPr>
              <w:tabs>
                <w:tab w:val="right" w:pos="2184"/>
              </w:tabs>
              <w:overflowPunct/>
              <w:autoSpaceDE/>
              <w:autoSpaceDN/>
              <w:adjustRightInd/>
              <w:spacing w:after="0"/>
              <w:textAlignment w:val="auto"/>
              <w:rPr>
                <w:rFonts w:ascii="Arial" w:hAnsi="Arial" w:eastAsia="等线" w:cs="Arial"/>
                <w:b/>
                <w:i/>
                <w:lang w:eastAsia="en-US"/>
              </w:rPr>
            </w:pPr>
            <w:r>
              <w:rPr>
                <w:rFonts w:ascii="Arial" w:hAnsi="Arial" w:eastAsia="等线" w:cs="Arial"/>
                <w:b/>
                <w:i/>
                <w:lang w:eastAsia="en-US"/>
              </w:rPr>
              <w:t>This CR's revision history:</w:t>
            </w:r>
          </w:p>
        </w:tc>
        <w:tc>
          <w:tcPr>
            <w:tcW w:w="6946" w:type="dxa"/>
            <w:gridSpan w:val="9"/>
            <w:tcBorders>
              <w:top w:val="single" w:color="auto" w:sz="4" w:space="0"/>
              <w:left w:val="nil"/>
              <w:bottom w:val="single" w:color="auto" w:sz="4" w:space="0"/>
              <w:right w:val="single" w:color="auto" w:sz="4" w:space="0"/>
            </w:tcBorders>
            <w:shd w:val="pct30" w:color="FFFF00" w:fill="auto"/>
          </w:tcPr>
          <w:p>
            <w:pPr>
              <w:overflowPunct/>
              <w:autoSpaceDE/>
              <w:autoSpaceDN/>
              <w:adjustRightInd/>
              <w:spacing w:after="0"/>
              <w:ind w:left="100"/>
              <w:textAlignment w:val="auto"/>
              <w:rPr>
                <w:rFonts w:ascii="Arial" w:hAnsi="Arial" w:eastAsia="等线" w:cs="Arial"/>
                <w:lang w:eastAsia="zh-CN"/>
              </w:rPr>
            </w:pPr>
            <w:r>
              <w:rPr>
                <w:rFonts w:hint="eastAsia" w:ascii="Arial" w:hAnsi="Arial" w:eastAsia="等线" w:cs="Arial"/>
                <w:lang w:eastAsia="zh-CN"/>
              </w:rPr>
              <w:t>T</w:t>
            </w:r>
            <w:r>
              <w:rPr>
                <w:rFonts w:ascii="Arial" w:hAnsi="Arial" w:eastAsia="等线" w:cs="Arial"/>
                <w:lang w:eastAsia="zh-CN"/>
              </w:rPr>
              <w:t>he running CR was endorsed in R2-2309280 during [Post123][047] email discussion, with the changes marked by “Rapp@R2#123”;</w:t>
            </w:r>
          </w:p>
          <w:p>
            <w:pPr>
              <w:overflowPunct/>
              <w:autoSpaceDE/>
              <w:autoSpaceDN/>
              <w:adjustRightInd/>
              <w:spacing w:after="0"/>
              <w:ind w:left="100"/>
              <w:textAlignment w:val="auto"/>
              <w:rPr>
                <w:rFonts w:ascii="Arial" w:hAnsi="Arial" w:eastAsia="等线" w:cs="Arial"/>
                <w:lang w:eastAsia="zh-CN"/>
              </w:rPr>
            </w:pPr>
            <w:r>
              <w:rPr>
                <w:rFonts w:hint="eastAsia" w:ascii="Arial" w:hAnsi="Arial" w:eastAsia="等线" w:cs="Arial"/>
                <w:lang w:eastAsia="zh-CN"/>
              </w:rPr>
              <w:t>T</w:t>
            </w:r>
            <w:r>
              <w:rPr>
                <w:rFonts w:ascii="Arial" w:hAnsi="Arial" w:eastAsia="等线" w:cs="Arial"/>
                <w:lang w:eastAsia="zh-CN"/>
              </w:rPr>
              <w:t xml:space="preserve">he running CR was endorsed in </w:t>
            </w:r>
            <w:ins w:id="15" w:author="Huawei-Yulong" w:date="2023-10-18T17:45:00Z">
              <w:r>
                <w:rPr>
                  <w:rFonts w:ascii="Arial" w:hAnsi="Arial" w:eastAsia="等线" w:cs="Arial"/>
                  <w:lang w:eastAsia="zh-CN"/>
                </w:rPr>
                <w:t>R2-2311596</w:t>
              </w:r>
            </w:ins>
            <w:del w:id="16" w:author="Huawei-Yulong" w:date="2023-10-18T17:45:00Z">
              <w:r>
                <w:rPr>
                  <w:rFonts w:ascii="Arial" w:hAnsi="Arial" w:eastAsia="等线" w:cs="Arial"/>
                  <w:lang w:eastAsia="zh-CN"/>
                </w:rPr>
                <w:delText>R2-230x</w:delText>
              </w:r>
            </w:del>
            <w:r>
              <w:rPr>
                <w:rFonts w:ascii="Arial" w:hAnsi="Arial" w:eastAsia="等线" w:cs="Arial"/>
                <w:lang w:eastAsia="zh-CN"/>
              </w:rPr>
              <w:t xml:space="preserve"> at RAN2#123-bis meeting, with the changes marked by “Rapp@R2#123bis”;</w:t>
            </w:r>
          </w:p>
          <w:p>
            <w:pPr>
              <w:overflowPunct/>
              <w:autoSpaceDE/>
              <w:autoSpaceDN/>
              <w:adjustRightInd/>
              <w:spacing w:after="0"/>
              <w:ind w:left="100"/>
              <w:textAlignment w:val="auto"/>
              <w:rPr>
                <w:rFonts w:ascii="Arial" w:hAnsi="Arial" w:eastAsia="等线" w:cs="Arial"/>
                <w:lang w:eastAsia="zh-CN"/>
              </w:rPr>
            </w:pPr>
          </w:p>
        </w:tc>
      </w:tr>
    </w:tbl>
    <w:p>
      <w:pPr>
        <w:overflowPunct/>
        <w:autoSpaceDE/>
        <w:autoSpaceDN/>
        <w:adjustRightInd/>
        <w:spacing w:after="0"/>
        <w:textAlignment w:val="auto"/>
        <w:rPr>
          <w:rFonts w:ascii="Arial" w:hAnsi="Arial" w:eastAsia="等线"/>
          <w:sz w:val="8"/>
          <w:szCs w:val="8"/>
          <w:lang w:eastAsia="en-US"/>
        </w:rPr>
      </w:pPr>
    </w:p>
    <w:p>
      <w:pPr>
        <w:overflowPunct/>
        <w:autoSpaceDE/>
        <w:autoSpaceDN/>
        <w:adjustRightInd/>
        <w:spacing w:after="0"/>
        <w:textAlignment w:val="auto"/>
        <w:rPr>
          <w:rFonts w:eastAsia="宋体"/>
          <w:lang w:eastAsia="en-US"/>
        </w:rPr>
        <w:sectPr>
          <w:footnotePr>
            <w:numRestart w:val="eachSect"/>
          </w:footnotePr>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t>Start of Change</w:t>
      </w:r>
    </w:p>
    <w:p>
      <w:pPr>
        <w:pStyle w:val="2"/>
      </w:pPr>
      <w:r>
        <w:t>1</w:t>
      </w:r>
      <w:r>
        <w:tab/>
      </w:r>
      <w:r>
        <w:t>Scope</w:t>
      </w:r>
      <w:bookmarkEnd w:id="0"/>
      <w:bookmarkEnd w:id="1"/>
      <w:bookmarkEnd w:id="2"/>
      <w:bookmarkEnd w:id="3"/>
      <w:bookmarkEnd w:id="4"/>
      <w:bookmarkEnd w:id="5"/>
    </w:p>
    <w:p>
      <w:pPr>
        <w:rPr>
          <w:lang w:eastAsia="zh-CN"/>
        </w:rPr>
      </w:pPr>
      <w:r>
        <w:t xml:space="preserve">The present document </w:t>
      </w:r>
      <w:r>
        <w:rPr>
          <w:lang w:eastAsia="zh-CN"/>
        </w:rPr>
        <w:t>provides description of the Backhaul Adaptation Protocol (BAP).</w:t>
      </w:r>
    </w:p>
    <w:p>
      <w:pPr>
        <w:pStyle w:val="2"/>
        <w:rPr>
          <w:rFonts w:cs="Arial"/>
        </w:rPr>
      </w:pPr>
      <w:bookmarkStart w:id="10" w:name="_Toc46491296"/>
      <w:bookmarkStart w:id="11" w:name="_Toc52580760"/>
      <w:bookmarkStart w:id="12" w:name="_Toc139052413"/>
      <w:bookmarkStart w:id="13" w:name="_Toc34413535"/>
      <w:bookmarkStart w:id="14" w:name="_Toc36944642"/>
      <w:bookmarkStart w:id="15" w:name="_Toc34607115"/>
      <w:r>
        <w:rPr>
          <w:rFonts w:cs="Arial"/>
        </w:rPr>
        <w:t>2</w:t>
      </w:r>
      <w:r>
        <w:rPr>
          <w:rFonts w:cs="Arial"/>
        </w:rPr>
        <w:tab/>
      </w:r>
      <w:r>
        <w:rPr>
          <w:rFonts w:cs="Arial"/>
        </w:rPr>
        <w:t>References</w:t>
      </w:r>
      <w:bookmarkEnd w:id="10"/>
      <w:bookmarkEnd w:id="11"/>
      <w:bookmarkEnd w:id="12"/>
    </w:p>
    <w:p>
      <w:r>
        <w:t>The following documents contain provisions which, through reference in this text, constitute provisions of the present document.</w:t>
      </w:r>
    </w:p>
    <w:p>
      <w:pPr>
        <w:pStyle w:val="62"/>
      </w:pPr>
      <w:r>
        <w:t>-</w:t>
      </w:r>
      <w:r>
        <w:tab/>
      </w:r>
      <w:r>
        <w:t>References are either specific (identified by date of publication, edition number, version number, etc.) or non</w:t>
      </w:r>
      <w:r>
        <w:noBreakHyphen/>
      </w:r>
      <w:r>
        <w:t>specific.</w:t>
      </w:r>
    </w:p>
    <w:p>
      <w:pPr>
        <w:pStyle w:val="62"/>
      </w:pPr>
      <w:r>
        <w:t>-</w:t>
      </w:r>
      <w:r>
        <w:tab/>
      </w:r>
      <w:r>
        <w:t>For a specific reference, subsequent revisions do not apply.</w:t>
      </w:r>
    </w:p>
    <w:p>
      <w:pPr>
        <w:pStyle w:val="6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8"/>
        <w:rPr>
          <w:lang w:eastAsia="zh-CN"/>
        </w:rPr>
      </w:pPr>
      <w:r>
        <w:t>[1]</w:t>
      </w:r>
      <w:r>
        <w:tab/>
      </w:r>
      <w:r>
        <w:t>3GPP TR 21.905: "Vocabulary for 3GPP Specifications".</w:t>
      </w:r>
    </w:p>
    <w:p>
      <w:pPr>
        <w:pStyle w:val="58"/>
      </w:pPr>
      <w:r>
        <w:t>[2]</w:t>
      </w:r>
      <w:r>
        <w:tab/>
      </w:r>
      <w:r>
        <w:t>3GPP TS 38.300: "NG Radio Access Network; Overall description".</w:t>
      </w:r>
    </w:p>
    <w:p>
      <w:pPr>
        <w:pStyle w:val="58"/>
      </w:pPr>
      <w:r>
        <w:t>[3]</w:t>
      </w:r>
      <w:r>
        <w:tab/>
      </w:r>
      <w:r>
        <w:t>3GPP TS 38.331: "NR Radio Resource Control (RRC); Protocol Specification".</w:t>
      </w:r>
    </w:p>
    <w:p>
      <w:pPr>
        <w:pStyle w:val="58"/>
      </w:pPr>
      <w:r>
        <w:t>[4]</w:t>
      </w:r>
      <w:r>
        <w:tab/>
      </w:r>
      <w:r>
        <w:t>3GPP TS 38.322: "NR Radio Link Control (RLC) protocol specification".</w:t>
      </w:r>
    </w:p>
    <w:p>
      <w:pPr>
        <w:pStyle w:val="58"/>
      </w:pPr>
      <w:r>
        <w:t>[5]</w:t>
      </w:r>
      <w:r>
        <w:tab/>
      </w:r>
      <w:r>
        <w:t>3GPP TS 38.473: "NG-RAN F1 application protocol (F1AP) protocol specification".</w:t>
      </w:r>
    </w:p>
    <w:p>
      <w:pPr>
        <w:pStyle w:val="58"/>
      </w:pPr>
      <w:r>
        <w:t>[6]</w:t>
      </w:r>
      <w:r>
        <w:tab/>
      </w:r>
      <w:r>
        <w:rPr>
          <w:lang w:eastAsia="zh-CN"/>
        </w:rPr>
        <w:t>3GPP TS 38.401:</w:t>
      </w:r>
      <w:r>
        <w:t xml:space="preserve"> "NG-RAN; Architecture description".</w:t>
      </w:r>
    </w:p>
    <w:p>
      <w:pPr>
        <w:pStyle w:val="2"/>
        <w:rPr>
          <w:rFonts w:cs="Arial"/>
        </w:rPr>
      </w:pPr>
      <w:bookmarkStart w:id="16" w:name="_Toc46491297"/>
      <w:bookmarkStart w:id="17" w:name="_Toc52580761"/>
      <w:bookmarkStart w:id="18" w:name="_Toc139052414"/>
      <w:r>
        <w:rPr>
          <w:rFonts w:cs="Arial"/>
        </w:rPr>
        <w:t>3</w:t>
      </w:r>
      <w:r>
        <w:rPr>
          <w:rFonts w:cs="Arial"/>
        </w:rPr>
        <w:tab/>
      </w:r>
      <w:r>
        <w:rPr>
          <w:rFonts w:cs="Arial"/>
        </w:rPr>
        <w:t>Definitions of terms, symbols and abbreviations</w:t>
      </w:r>
      <w:bookmarkEnd w:id="16"/>
      <w:bookmarkEnd w:id="17"/>
      <w:bookmarkEnd w:id="18"/>
    </w:p>
    <w:p>
      <w:pPr>
        <w:pStyle w:val="3"/>
        <w:rPr>
          <w:rFonts w:cs="Arial"/>
        </w:rPr>
      </w:pPr>
      <w:bookmarkStart w:id="19" w:name="_Toc52580762"/>
      <w:bookmarkStart w:id="20" w:name="_Toc46491298"/>
      <w:bookmarkStart w:id="21" w:name="_Toc139052415"/>
      <w:r>
        <w:rPr>
          <w:rFonts w:cs="Arial"/>
        </w:rPr>
        <w:t>3.1</w:t>
      </w:r>
      <w:r>
        <w:rPr>
          <w:rFonts w:cs="Arial"/>
        </w:rPr>
        <w:tab/>
      </w:r>
      <w:r>
        <w:rPr>
          <w:rFonts w:cs="Arial"/>
        </w:rPr>
        <w:t>Terms</w:t>
      </w:r>
      <w:bookmarkEnd w:id="19"/>
      <w:bookmarkEnd w:id="20"/>
      <w:bookmarkEnd w:id="21"/>
    </w:p>
    <w:p>
      <w:r>
        <w:t>For the purposes of the present document, the terms given in TR 21.905 [1] and the following apply. A term defined in the present document takes precedence over the definition of the same term, if any, in TR 21.905 [1].</w:t>
      </w:r>
    </w:p>
    <w:p>
      <w:pPr>
        <w:rPr>
          <w:b/>
        </w:rPr>
      </w:pPr>
      <w:r>
        <w:rPr>
          <w:b/>
        </w:rPr>
        <w:t xml:space="preserve">BH RLC channel: </w:t>
      </w:r>
      <w:r>
        <w:t>an RLC channel between two nodes, which is used to transport backhaul packets, as defined in TS 38.300 [2]</w:t>
      </w:r>
      <w:r>
        <w:rPr>
          <w:b/>
        </w:rPr>
        <w:t>.</w:t>
      </w:r>
    </w:p>
    <w:p>
      <w:r>
        <w:rPr>
          <w:b/>
        </w:rPr>
        <w:t>Boundary IAB-node</w:t>
      </w:r>
      <w:r>
        <w:t xml:space="preserve">: </w:t>
      </w:r>
      <w:r>
        <w:rPr>
          <w:rFonts w:eastAsia="宋体"/>
        </w:rPr>
        <w:t>an IAB-node with one RRC interface terminating at a different IAB-donor-CU than the F1 interface</w:t>
      </w:r>
      <w:r>
        <w:t>, as defined in TS 38.401 [6].</w:t>
      </w:r>
      <w:ins w:id="17" w:author="Rapp@R2#123" w:date="2023-09-15T09:47:00Z">
        <w:r>
          <w:rPr/>
          <w:t xml:space="preserve"> </w:t>
        </w:r>
        <w:commentRangeStart w:id="2"/>
        <w:commentRangeStart w:id="3"/>
        <w:commentRangeStart w:id="4"/>
        <w:commentRangeStart w:id="5"/>
        <w:commentRangeStart w:id="6"/>
        <w:commentRangeStart w:id="7"/>
        <w:r>
          <w:rPr/>
          <w:t xml:space="preserve">This term is not used for </w:t>
        </w:r>
      </w:ins>
      <w:ins w:id="18" w:author="QC - R2#123b" w:date="2023-10-18T13:50:00Z">
        <w:r>
          <w:rPr/>
          <w:t xml:space="preserve">a </w:t>
        </w:r>
      </w:ins>
      <w:ins w:id="19" w:author="Rapp@R2#123" w:date="2023-09-15T09:47:00Z">
        <w:r>
          <w:rPr/>
          <w:t>mobile IAB-node</w:t>
        </w:r>
      </w:ins>
      <w:ins w:id="20" w:author="Rapp@R2#123" w:date="2023-09-15T09:47:00Z">
        <w:del w:id="21" w:author="Rapp_Reply" w:date="2023-10-11T22:12:00Z">
          <w:r>
            <w:rPr/>
            <w:delText xml:space="preserve"> in this release</w:delText>
          </w:r>
        </w:del>
      </w:ins>
      <w:ins w:id="22" w:author="Rapp@R2#123" w:date="2023-09-15T09:47:00Z">
        <w:r>
          <w:rPr/>
          <w:t>.</w:t>
        </w:r>
        <w:commentRangeEnd w:id="2"/>
      </w:ins>
      <w:r>
        <w:rPr>
          <w:rStyle w:val="44"/>
        </w:rPr>
        <w:commentReference w:id="2"/>
      </w:r>
      <w:commentRangeEnd w:id="3"/>
      <w:r>
        <w:rPr>
          <w:rStyle w:val="44"/>
        </w:rPr>
        <w:commentReference w:id="3"/>
      </w:r>
      <w:commentRangeEnd w:id="4"/>
      <w:r>
        <w:rPr>
          <w:rStyle w:val="44"/>
        </w:rPr>
        <w:commentReference w:id="4"/>
      </w:r>
      <w:commentRangeEnd w:id="5"/>
      <w:r>
        <w:rPr>
          <w:rStyle w:val="44"/>
        </w:rPr>
        <w:commentReference w:id="5"/>
      </w:r>
      <w:commentRangeEnd w:id="6"/>
      <w:r>
        <w:rPr>
          <w:rStyle w:val="44"/>
        </w:rPr>
        <w:commentReference w:id="6"/>
      </w:r>
      <w:commentRangeEnd w:id="7"/>
      <w:r>
        <w:rPr>
          <w:rStyle w:val="44"/>
        </w:rPr>
        <w:commentReference w:id="7"/>
      </w:r>
    </w:p>
    <w:p>
      <w:r>
        <w:rPr>
          <w:b/>
        </w:rPr>
        <w:t xml:space="preserve">Egress BH RLC channel: </w:t>
      </w:r>
      <w:r>
        <w:t>a BH RLC channel on which a packet is transmitted by a node.</w:t>
      </w:r>
    </w:p>
    <w:p>
      <w:r>
        <w:rPr>
          <w:b/>
        </w:rPr>
        <w:t>Egress link</w:t>
      </w:r>
      <w:r>
        <w:t>: a radio link on which a packet is transmitted by a node.</w:t>
      </w:r>
    </w:p>
    <w:p>
      <w:r>
        <w:rPr>
          <w:b/>
        </w:rPr>
        <w:t>F1-terminating donor</w:t>
      </w:r>
      <w:r>
        <w:t xml:space="preserve">: </w:t>
      </w:r>
      <w:r>
        <w:rPr>
          <w:rFonts w:eastAsia="宋体"/>
        </w:rPr>
        <w:t xml:space="preserve">refers to the IAB-donor that terminates F1 for the </w:t>
      </w:r>
      <w:del w:id="23" w:author="Rapp@R2#123" w:date="2023-09-15T09:47:00Z">
        <w:r>
          <w:rPr>
            <w:rFonts w:eastAsia="宋体"/>
          </w:rPr>
          <w:delText xml:space="preserve">boundary </w:delText>
        </w:r>
      </w:del>
      <w:r>
        <w:rPr>
          <w:rFonts w:eastAsia="宋体"/>
        </w:rPr>
        <w:t>IAB-node, as defined in TS 38.401 [6]</w:t>
      </w:r>
      <w:r>
        <w:t>.</w:t>
      </w:r>
    </w:p>
    <w:p>
      <w:r>
        <w:rPr>
          <w:b/>
        </w:rPr>
        <w:t>IAB-donor</w:t>
      </w:r>
      <w:r>
        <w:t>: as defined in TS 38.300 [2].</w:t>
      </w:r>
    </w:p>
    <w:p>
      <w:r>
        <w:rPr>
          <w:b/>
        </w:rPr>
        <w:t>IAB-donor-DU</w:t>
      </w:r>
      <w:r>
        <w:t>: as defined in TS 38.401 [6].</w:t>
      </w:r>
    </w:p>
    <w:p>
      <w:r>
        <w:rPr>
          <w:b/>
        </w:rPr>
        <w:t>IAB-node</w:t>
      </w:r>
      <w:r>
        <w:t>: as defined in TS 38.300 [2].</w:t>
      </w:r>
    </w:p>
    <w:p>
      <w:pPr>
        <w:rPr>
          <w:b/>
        </w:rPr>
      </w:pPr>
      <w:bookmarkStart w:id="22" w:name="_Toc46491299"/>
      <w:r>
        <w:rPr>
          <w:b/>
        </w:rPr>
        <w:t xml:space="preserve">Ingress BH RLC channel: </w:t>
      </w:r>
      <w:r>
        <w:t>a BH RLC channel on which a packet is received by a node.</w:t>
      </w:r>
    </w:p>
    <w:p>
      <w:r>
        <w:rPr>
          <w:b/>
        </w:rPr>
        <w:t>Ingress link</w:t>
      </w:r>
      <w:r>
        <w:t>: a radio link on which a packet is received by a node.</w:t>
      </w:r>
    </w:p>
    <w:p>
      <w:pPr>
        <w:rPr>
          <w:ins w:id="24" w:author="Rapp@R2#123" w:date="2023-09-15T09:47:00Z"/>
        </w:rPr>
      </w:pPr>
      <w:ins w:id="25" w:author="Rapp@R2#123" w:date="2023-09-15T09:47:00Z">
        <w:bookmarkStart w:id="23" w:name="_Toc52580763"/>
        <w:r>
          <w:rPr>
            <w:b/>
          </w:rPr>
          <w:t>Mobile IAB-node</w:t>
        </w:r>
      </w:ins>
      <w:ins w:id="26" w:author="Rapp@R2#123" w:date="2023-09-15T09:47:00Z">
        <w:r>
          <w:rPr/>
          <w:t>: as defined in TS 38.300 [2].</w:t>
        </w:r>
      </w:ins>
    </w:p>
    <w:p>
      <w:r>
        <w:rPr>
          <w:b/>
        </w:rPr>
        <w:t>Non-F1-terminating donor</w:t>
      </w:r>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w:t>
      </w:r>
    </w:p>
    <w:p/>
    <w:p>
      <w:pPr>
        <w:pStyle w:val="3"/>
        <w:rPr>
          <w:rFonts w:cs="Arial"/>
        </w:rPr>
      </w:pPr>
      <w:bookmarkStart w:id="24" w:name="_Toc139052416"/>
      <w:r>
        <w:rPr>
          <w:rFonts w:cs="Arial"/>
        </w:rPr>
        <w:t>3.</w:t>
      </w:r>
      <w:r>
        <w:rPr>
          <w:rFonts w:cs="Arial"/>
          <w:lang w:eastAsia="zh-CN"/>
        </w:rPr>
        <w:t>2</w:t>
      </w:r>
      <w:r>
        <w:rPr>
          <w:rFonts w:cs="Arial"/>
        </w:rPr>
        <w:tab/>
      </w:r>
      <w:r>
        <w:rPr>
          <w:rFonts w:cs="Arial"/>
        </w:rPr>
        <w:t>Abbreviations</w:t>
      </w:r>
      <w:bookmarkEnd w:id="22"/>
      <w:bookmarkEnd w:id="23"/>
      <w:bookmarkEnd w:id="24"/>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1"/>
      </w:pPr>
      <w:r>
        <w:t>BH</w:t>
      </w:r>
      <w:r>
        <w:tab/>
      </w:r>
      <w:r>
        <w:t>Backhaul</w:t>
      </w:r>
    </w:p>
    <w:p>
      <w:pPr>
        <w:pStyle w:val="61"/>
      </w:pPr>
      <w:r>
        <w:t>DSCP</w:t>
      </w:r>
      <w:r>
        <w:tab/>
      </w:r>
      <w:r>
        <w:t>Differentiated Services Code Point</w:t>
      </w:r>
    </w:p>
    <w:p>
      <w:pPr>
        <w:pStyle w:val="61"/>
      </w:pPr>
      <w:r>
        <w:t>IAB</w:t>
      </w:r>
      <w:r>
        <w:tab/>
      </w:r>
      <w:r>
        <w:t>Integrated Access and Backhaul</w:t>
      </w:r>
    </w:p>
    <w:p>
      <w:pPr>
        <w:pStyle w:val="61"/>
      </w:pPr>
      <w:r>
        <w:t>MT</w:t>
      </w:r>
      <w:r>
        <w:tab/>
      </w:r>
      <w:r>
        <w:t>Mobile Termination</w:t>
      </w:r>
    </w:p>
    <w:p>
      <w:pPr>
        <w:pStyle w:val="58"/>
      </w:pPr>
      <w:bookmarkStart w:id="25" w:name="_Toc46491300"/>
      <w:r>
        <w:t>TEID</w:t>
      </w:r>
      <w:r>
        <w:tab/>
      </w:r>
      <w:r>
        <w:t>Tunnel Endpoint Identifier</w:t>
      </w:r>
    </w:p>
    <w:p>
      <w:pPr>
        <w:pStyle w:val="2"/>
        <w:rPr>
          <w:rFonts w:cs="Arial"/>
          <w:lang w:eastAsia="zh-CN"/>
        </w:rPr>
      </w:pPr>
      <w:bookmarkStart w:id="26" w:name="_Toc139052417"/>
      <w:bookmarkStart w:id="27" w:name="_Toc52580764"/>
      <w:r>
        <w:rPr>
          <w:rFonts w:cs="Arial"/>
        </w:rPr>
        <w:t>4</w:t>
      </w:r>
      <w:r>
        <w:rPr>
          <w:rFonts w:cs="Arial"/>
        </w:rPr>
        <w:tab/>
      </w:r>
      <w:r>
        <w:rPr>
          <w:rFonts w:cs="Arial"/>
          <w:lang w:eastAsia="zh-CN"/>
        </w:rPr>
        <w:t>General</w:t>
      </w:r>
      <w:bookmarkEnd w:id="25"/>
      <w:bookmarkEnd w:id="26"/>
      <w:bookmarkEnd w:id="27"/>
    </w:p>
    <w:p>
      <w:pPr>
        <w:pStyle w:val="3"/>
        <w:rPr>
          <w:rFonts w:cs="Arial"/>
          <w:lang w:eastAsia="zh-CN"/>
        </w:rPr>
      </w:pPr>
      <w:bookmarkStart w:id="28" w:name="_Toc139052418"/>
      <w:bookmarkStart w:id="29" w:name="_Toc52580765"/>
      <w:bookmarkStart w:id="30" w:name="_Toc46491301"/>
      <w:r>
        <w:rPr>
          <w:rFonts w:cs="Arial"/>
        </w:rPr>
        <w:t>4.1</w:t>
      </w:r>
      <w:r>
        <w:rPr>
          <w:rFonts w:cs="Arial"/>
        </w:rPr>
        <w:tab/>
      </w:r>
      <w:r>
        <w:rPr>
          <w:rFonts w:cs="Arial"/>
          <w:lang w:eastAsia="zh-CN"/>
        </w:rPr>
        <w:t>Introduction</w:t>
      </w:r>
      <w:bookmarkEnd w:id="28"/>
      <w:bookmarkEnd w:id="29"/>
      <w:bookmarkEnd w:id="30"/>
    </w:p>
    <w:p>
      <w:r>
        <w:t>The present document describes the functionalit</w:t>
      </w:r>
      <w:r>
        <w:rPr>
          <w:lang w:eastAsia="zh-CN"/>
        </w:rPr>
        <w:t>ies</w:t>
      </w:r>
      <w:r>
        <w:t xml:space="preserve"> of </w:t>
      </w:r>
      <w:r>
        <w:rPr>
          <w:lang w:eastAsia="zh-CN"/>
        </w:rPr>
        <w:t>BAP.</w:t>
      </w:r>
    </w:p>
    <w:p>
      <w:pPr>
        <w:pStyle w:val="3"/>
        <w:rPr>
          <w:rFonts w:cs="Arial"/>
          <w:lang w:eastAsia="zh-CN"/>
        </w:rPr>
      </w:pPr>
      <w:bookmarkStart w:id="31" w:name="_Toc139052419"/>
      <w:bookmarkStart w:id="32" w:name="_Toc46491302"/>
      <w:bookmarkStart w:id="33" w:name="_Toc52580766"/>
      <w:r>
        <w:rPr>
          <w:rFonts w:cs="Arial"/>
        </w:rPr>
        <w:t>4.</w:t>
      </w:r>
      <w:r>
        <w:rPr>
          <w:rFonts w:cs="Arial"/>
          <w:lang w:eastAsia="zh-CN"/>
        </w:rPr>
        <w:t>2</w:t>
      </w:r>
      <w:r>
        <w:rPr>
          <w:rFonts w:cs="Arial"/>
        </w:rPr>
        <w:tab/>
      </w:r>
      <w:r>
        <w:rPr>
          <w:rFonts w:cs="Arial"/>
          <w:lang w:eastAsia="zh-CN"/>
        </w:rPr>
        <w:t>Architecture</w:t>
      </w:r>
      <w:bookmarkEnd w:id="31"/>
      <w:bookmarkEnd w:id="32"/>
      <w:bookmarkEnd w:id="33"/>
    </w:p>
    <w:p>
      <w:pPr>
        <w:pStyle w:val="4"/>
        <w:rPr>
          <w:rFonts w:cs="Arial"/>
        </w:rPr>
      </w:pPr>
      <w:bookmarkStart w:id="34" w:name="_Toc52580767"/>
      <w:bookmarkStart w:id="35" w:name="_Toc139052420"/>
      <w:bookmarkStart w:id="36" w:name="_Toc46491303"/>
      <w:r>
        <w:rPr>
          <w:rFonts w:cs="Arial"/>
        </w:rPr>
        <w:t>4.2.1</w:t>
      </w:r>
      <w:r>
        <w:rPr>
          <w:rFonts w:cs="Arial"/>
        </w:rPr>
        <w:tab/>
      </w:r>
      <w:r>
        <w:rPr>
          <w:rFonts w:cs="Arial"/>
          <w:lang w:eastAsia="zh-CN"/>
        </w:rPr>
        <w:t>BAP</w:t>
      </w:r>
      <w:r>
        <w:rPr>
          <w:rFonts w:cs="Arial"/>
        </w:rPr>
        <w:t xml:space="preserve"> structure</w:t>
      </w:r>
      <w:bookmarkEnd w:id="34"/>
      <w:bookmarkEnd w:id="35"/>
      <w:bookmarkEnd w:id="36"/>
    </w:p>
    <w:p>
      <w:r>
        <w:t>Figure 4.2.1-1 represents one possible structure for the BAP sublayer; it should not restrict implementation. The figure is based on the radio interface protocol architecture defined in TS 38.300 [2].</w:t>
      </w:r>
    </w:p>
    <w:p>
      <w:pPr>
        <w:pStyle w:val="64"/>
      </w:pPr>
      <w:r>
        <w:object>
          <v:shape id="_x0000_i1025" o:spt="75" type="#_x0000_t75" style="height:201.9pt;width:454.7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pStyle w:val="71"/>
        <w:rPr>
          <w:rFonts w:cs="Arial"/>
        </w:rPr>
      </w:pPr>
      <w:r>
        <w:rPr>
          <w:rFonts w:cs="Arial"/>
        </w:rPr>
        <w:t>Figure 4.2.1-1: BAP layer, structure view</w:t>
      </w:r>
    </w:p>
    <w:p>
      <w:r>
        <w:t>The BAP sublayer is configured by upper layers TS 38.331 [3] and TS 38.473 [5].</w:t>
      </w:r>
    </w:p>
    <w:p>
      <w:pPr>
        <w:pStyle w:val="4"/>
        <w:rPr>
          <w:rFonts w:cs="Arial"/>
        </w:rPr>
      </w:pPr>
      <w:bookmarkStart w:id="37" w:name="_Toc52580768"/>
      <w:bookmarkStart w:id="38" w:name="_Toc46491304"/>
      <w:bookmarkStart w:id="39" w:name="_Toc139052421"/>
      <w:r>
        <w:rPr>
          <w:rFonts w:cs="Arial"/>
        </w:rPr>
        <w:t>4.2.2</w:t>
      </w:r>
      <w:r>
        <w:rPr>
          <w:rFonts w:cs="Arial"/>
        </w:rPr>
        <w:tab/>
      </w:r>
      <w:r>
        <w:rPr>
          <w:rFonts w:cs="Arial"/>
          <w:lang w:eastAsia="zh-CN"/>
        </w:rPr>
        <w:t>BAP</w:t>
      </w:r>
      <w:r>
        <w:rPr>
          <w:rFonts w:cs="Arial"/>
        </w:rPr>
        <w:t xml:space="preserve"> entities</w:t>
      </w:r>
      <w:bookmarkEnd w:id="37"/>
      <w:bookmarkEnd w:id="38"/>
      <w:bookmarkEnd w:id="39"/>
    </w:p>
    <w:p>
      <w:r>
        <w:t>On the IAB-node, the BAP sublayer contains one BAP entity at the MT function and</w:t>
      </w:r>
      <w:ins w:id="27" w:author="QC - R2#123b" w:date="2023-10-18T13:51:00Z">
        <w:r>
          <w:rPr/>
          <w:t xml:space="preserve">, in </w:t>
        </w:r>
        <w:commentRangeStart w:id="8"/>
        <w:r>
          <w:rPr/>
          <w:t xml:space="preserve">case </w:t>
        </w:r>
        <w:commentRangeEnd w:id="8"/>
      </w:ins>
      <w:ins w:id="28" w:author="QC - R2#123b" w:date="2023-10-18T13:53:00Z">
        <w:r>
          <w:rPr>
            <w:rStyle w:val="44"/>
          </w:rPr>
          <w:commentReference w:id="8"/>
        </w:r>
      </w:ins>
      <w:ins w:id="29" w:author="QC - R2#123b" w:date="2023-10-18T13:51:00Z">
        <w:r>
          <w:rPr/>
          <w:t>it has child nodes,</w:t>
        </w:r>
      </w:ins>
      <w:r>
        <w:t xml:space="preserve"> </w:t>
      </w:r>
      <w:ins w:id="30" w:author="Fujitsu" w:date="2023-10-18T12:26:00Z">
        <w:del w:id="31" w:author="QC - R2#123b" w:date="2023-10-18T13:51:00Z">
          <w:commentRangeStart w:id="9"/>
          <w:commentRangeStart w:id="10"/>
          <w:r>
            <w:rPr/>
            <w:delText xml:space="preserve">possibly </w:delText>
          </w:r>
          <w:commentRangeEnd w:id="9"/>
        </w:del>
      </w:ins>
      <w:ins w:id="32" w:author="Fujitsu" w:date="2023-10-18T12:26:00Z">
        <w:del w:id="33" w:author="QC - R2#123b" w:date="2023-10-18T13:51:00Z">
          <w:r>
            <w:rPr>
              <w:rStyle w:val="44"/>
            </w:rPr>
            <w:commentReference w:id="9"/>
          </w:r>
          <w:commentRangeEnd w:id="10"/>
        </w:del>
      </w:ins>
      <w:del w:id="34" w:author="QC - R2#123b" w:date="2023-10-18T13:51:00Z">
        <w:r>
          <w:rPr>
            <w:rStyle w:val="44"/>
          </w:rPr>
          <w:commentReference w:id="10"/>
        </w:r>
      </w:del>
      <w:r>
        <w:t>a separate collocated BAP entity at the DU function.</w:t>
      </w:r>
      <w:ins w:id="35" w:author="Rapp@R2#123" w:date="2023-09-15T09:47:00Z">
        <w:commentRangeStart w:id="11"/>
        <w:r>
          <w:rPr/>
          <w:t xml:space="preserve"> A mobile IAB-node may have two logical DU functions, as defined in TS 38.401 [6], </w:t>
        </w:r>
      </w:ins>
      <w:ins w:id="36" w:author="Rapp@R2#123" w:date="2023-09-15T09:47:00Z">
        <w:del w:id="37" w:author="QC - R2#123b" w:date="2023-10-18T13:51:00Z">
          <w:r>
            <w:rPr/>
            <w:delText xml:space="preserve">in </w:delText>
          </w:r>
        </w:del>
      </w:ins>
      <w:ins w:id="38" w:author="Rapp@R2#123" w:date="2023-09-15T09:47:00Z">
        <w:r>
          <w:rPr/>
          <w:t xml:space="preserve">which </w:t>
        </w:r>
      </w:ins>
      <w:ins w:id="39" w:author="Rapp@R2#123" w:date="2023-09-15T09:47:00Z">
        <w:del w:id="40" w:author="QC - R2#123b" w:date="2023-10-18T13:51:00Z">
          <w:r>
            <w:rPr/>
            <w:delText>case</w:delText>
          </w:r>
        </w:del>
      </w:ins>
      <w:ins w:id="41" w:author="QC - R2#123b" w:date="2023-10-18T13:51:00Z">
        <w:r>
          <w:rPr/>
          <w:t>are supported by</w:t>
        </w:r>
      </w:ins>
      <w:ins w:id="42" w:author="Rapp@R2#123" w:date="2023-09-15T09:47:00Z">
        <w:r>
          <w:rPr/>
          <w:t xml:space="preserve"> one common BAP entity at the MT function</w:t>
        </w:r>
      </w:ins>
      <w:ins w:id="43" w:author="Rapp@R2#123" w:date="2023-09-15T09:47:00Z">
        <w:del w:id="44" w:author="QC - R2#123b" w:date="2023-10-18T13:51:00Z">
          <w:r>
            <w:rPr/>
            <w:delText xml:space="preserve"> can support the two logical DU functions</w:delText>
          </w:r>
        </w:del>
      </w:ins>
      <w:ins w:id="45" w:author="Rapp@R2#123" w:date="2023-09-15T09:47:00Z">
        <w:r>
          <w:rPr/>
          <w:t xml:space="preserve">. </w:t>
        </w:r>
        <w:commentRangeEnd w:id="11"/>
      </w:ins>
      <w:r>
        <w:rPr>
          <w:rStyle w:val="44"/>
        </w:rPr>
        <w:commentReference w:id="11"/>
      </w:r>
      <w:ins w:id="46" w:author="Rapp@R2#123bis" w:date="2023-10-16T21:48:00Z">
        <w:r>
          <w:rPr/>
          <w:t xml:space="preserve">A mobile IAB-node </w:t>
        </w:r>
      </w:ins>
      <w:ins w:id="47" w:author="Rapp@R2#123bis" w:date="2023-10-16T21:48:00Z">
        <w:del w:id="48" w:author="QC - R2#123b" w:date="2023-10-18T13:52:00Z">
          <w:r>
            <w:rPr/>
            <w:delText>(like any IAB-node</w:delText>
          </w:r>
        </w:del>
      </w:ins>
      <w:ins w:id="49" w:author="Rapp@R2#123bis" w:date="2023-10-16T21:51:00Z">
        <w:del w:id="50" w:author="QC - R2#123b" w:date="2023-10-18T13:52:00Z">
          <w:r>
            <w:rPr/>
            <w:delText xml:space="preserve"> without descendant IAB-node</w:delText>
          </w:r>
        </w:del>
      </w:ins>
      <w:ins w:id="51" w:author="Rapp@R2#123bis" w:date="2023-10-16T21:48:00Z">
        <w:del w:id="52" w:author="QC - R2#123b" w:date="2023-10-18T13:52:00Z">
          <w:r>
            <w:rPr/>
            <w:delText>)</w:delText>
          </w:r>
        </w:del>
      </w:ins>
      <w:ins w:id="53" w:author="Rapp@R2#123bis" w:date="2023-10-16T21:51:00Z">
        <w:del w:id="54" w:author="QC - R2#123b" w:date="2023-10-18T13:52:00Z">
          <w:r>
            <w:rPr/>
            <w:delText xml:space="preserve"> </w:delText>
          </w:r>
        </w:del>
      </w:ins>
      <w:ins w:id="55" w:author="CATT- Yang" w:date="2023-10-18T19:52:00Z">
        <w:del w:id="56" w:author="QC - R2#123b" w:date="2023-10-18T13:52:00Z">
          <w:r>
            <w:rPr/>
            <w:delText>may</w:delText>
          </w:r>
        </w:del>
      </w:ins>
      <w:ins w:id="57" w:author="QC - R2#123b" w:date="2023-10-18T13:52:00Z">
        <w:r>
          <w:rPr/>
          <w:t>does not have</w:t>
        </w:r>
      </w:ins>
      <w:ins w:id="58" w:author="CATT- Yang" w:date="2023-10-18T19:52:00Z">
        <w:r>
          <w:rPr/>
          <w:t xml:space="preserve"> </w:t>
        </w:r>
      </w:ins>
      <w:ins w:id="59" w:author="Rapp@R2#123bis" w:date="2023-10-16T21:52:00Z">
        <w:del w:id="60" w:author="QC - R2#123b" w:date="2023-10-18T13:52:00Z">
          <w:r>
            <w:rPr/>
            <w:delText>ha</w:delText>
          </w:r>
        </w:del>
      </w:ins>
      <w:ins w:id="61" w:author="CATT- Yang" w:date="2023-10-18T19:52:00Z">
        <w:del w:id="62" w:author="QC - R2#123b" w:date="2023-10-18T13:52:00Z">
          <w:r>
            <w:rPr/>
            <w:delText>ve</w:delText>
          </w:r>
        </w:del>
      </w:ins>
      <w:ins w:id="63" w:author="Rapp@R2#123bis" w:date="2023-10-16T21:52:00Z">
        <w:del w:id="64" w:author="QC - R2#123b" w:date="2023-10-18T13:52:00Z">
          <w:r>
            <w:rPr/>
            <w:delText>s no</w:delText>
          </w:r>
        </w:del>
      </w:ins>
      <w:ins w:id="65" w:author="QC - R2#123b" w:date="2023-10-18T13:52:00Z">
        <w:r>
          <w:rPr/>
          <w:t xml:space="preserve"> a</w:t>
        </w:r>
      </w:ins>
      <w:ins w:id="66" w:author="Rapp@R2#123bis" w:date="2023-10-16T21:52:00Z">
        <w:r>
          <w:rPr/>
          <w:t xml:space="preserve"> BAP entity at the DU function</w:t>
        </w:r>
      </w:ins>
      <w:ins w:id="67" w:author="QC - R2#123b" w:date="2023-10-18T13:52:00Z">
        <w:r>
          <w:rPr/>
          <w:t xml:space="preserve"> since it does not support child nodes</w:t>
        </w:r>
      </w:ins>
      <w:ins w:id="68" w:author="Rapp@R2#123bis" w:date="2023-10-16T21:52:00Z">
        <w:r>
          <w:rPr/>
          <w:t xml:space="preserve">. </w:t>
        </w:r>
      </w:ins>
      <w:r>
        <w:t xml:space="preserve">On the IAB-donor-DU, the BAP sublayer contains only one BAP entity. Each BAP entity has a transmitting part and a receiving </w:t>
      </w:r>
      <w:commentRangeStart w:id="12"/>
      <w:commentRangeStart w:id="13"/>
      <w:commentRangeStart w:id="14"/>
      <w:commentRangeStart w:id="15"/>
      <w:commentRangeStart w:id="16"/>
      <w:r>
        <w:t>part</w:t>
      </w:r>
      <w:commentRangeEnd w:id="12"/>
      <w:r>
        <w:rPr>
          <w:rStyle w:val="44"/>
        </w:rPr>
        <w:commentReference w:id="12"/>
      </w:r>
      <w:commentRangeEnd w:id="13"/>
      <w:r>
        <w:rPr>
          <w:rStyle w:val="44"/>
        </w:rPr>
        <w:commentReference w:id="13"/>
      </w:r>
      <w:commentRangeEnd w:id="14"/>
      <w:r>
        <w:rPr>
          <w:rStyle w:val="44"/>
        </w:rPr>
        <w:commentReference w:id="14"/>
      </w:r>
      <w:commentRangeEnd w:id="15"/>
      <w:r>
        <w:rPr>
          <w:rStyle w:val="44"/>
        </w:rPr>
        <w:commentReference w:id="15"/>
      </w:r>
      <w:commentRangeEnd w:id="16"/>
      <w:r>
        <w:rPr>
          <w:rStyle w:val="44"/>
        </w:rPr>
        <w:commentReference w:id="16"/>
      </w:r>
      <w:r>
        <w:t>.</w:t>
      </w:r>
    </w:p>
    <w:p>
      <w:pPr>
        <w:pStyle w:val="62"/>
        <w:ind w:left="680" w:hanging="680"/>
        <w:jc w:val="both"/>
      </w:pPr>
      <w:r>
        <w:t>NOTE: The modelling of BAP entities does not restrict internal implementation of IAB-nodes, i.e. the exact modelling of BAP sublayer may vary for different IAB-node implementations.</w:t>
      </w:r>
    </w:p>
    <w:p>
      <w:r>
        <w:t>The transmitting part of the BAP entity has a corresponding receiving part of a BAP entity at the IAB-node or IAB-donor-DU across the BH link.</w:t>
      </w:r>
    </w:p>
    <w:p>
      <w:r>
        <w:t>Figure 4.2.2-1 shows one example of the functional view of the BAP sublayer. This functional view should not restrict implementation. The figure is based on the radio interface protocol architecture defined in TS 38.300 [2].</w:t>
      </w:r>
    </w:p>
    <w:p>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r>
        <w:t>Besides, BAP entity generates, delivers/receives BAP Control PDU(s) as described in clause 6.1.2. BAP Control PDU can only be exchanged between peer BAP entities across the BH link.</w:t>
      </w:r>
    </w:p>
    <w:p>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pPr>
        <w:pStyle w:val="64"/>
      </w:pPr>
      <w:r>
        <w:rPr>
          <w:rFonts w:ascii="Times New Roman" w:hAnsi="Times New Roman"/>
          <w:b w:val="0"/>
        </w:rPr>
        <w:object>
          <v:shape id="_x0000_i1026" o:spt="75" type="#_x0000_t75" style="height:270pt;width:490.7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pStyle w:val="71"/>
        <w:rPr>
          <w:rFonts w:cs="Arial"/>
        </w:rPr>
      </w:pPr>
      <w:r>
        <w:rPr>
          <w:rFonts w:cs="Arial"/>
        </w:rPr>
        <w:t>Figure 4.2.2-1. Example of functional view of BAP sublayer</w:t>
      </w:r>
    </w:p>
    <w:p>
      <w:pPr>
        <w:pStyle w:val="3"/>
        <w:rPr>
          <w:rFonts w:cs="Arial"/>
        </w:rPr>
      </w:pPr>
      <w:bookmarkStart w:id="40" w:name="_Toc139052422"/>
      <w:bookmarkStart w:id="41" w:name="_Toc46491305"/>
      <w:bookmarkStart w:id="42" w:name="_Toc52580769"/>
      <w:r>
        <w:rPr>
          <w:rFonts w:cs="Arial"/>
        </w:rPr>
        <w:t>4.3</w:t>
      </w:r>
      <w:r>
        <w:rPr>
          <w:rFonts w:cs="Arial"/>
        </w:rPr>
        <w:tab/>
      </w:r>
      <w:r>
        <w:rPr>
          <w:rFonts w:cs="Arial"/>
        </w:rPr>
        <w:t>Services</w:t>
      </w:r>
      <w:bookmarkEnd w:id="40"/>
      <w:bookmarkEnd w:id="41"/>
      <w:bookmarkEnd w:id="42"/>
    </w:p>
    <w:p>
      <w:pPr>
        <w:pStyle w:val="4"/>
        <w:rPr>
          <w:rFonts w:cs="Arial"/>
        </w:rPr>
      </w:pPr>
      <w:bookmarkStart w:id="43" w:name="_Toc52580770"/>
      <w:bookmarkStart w:id="44" w:name="_Toc46491306"/>
      <w:bookmarkStart w:id="45" w:name="_Toc139052423"/>
      <w:r>
        <w:rPr>
          <w:rFonts w:cs="Arial"/>
        </w:rPr>
        <w:t>4.3.1</w:t>
      </w:r>
      <w:r>
        <w:rPr>
          <w:rFonts w:cs="Arial"/>
        </w:rPr>
        <w:tab/>
      </w:r>
      <w:r>
        <w:rPr>
          <w:rFonts w:cs="Arial"/>
        </w:rPr>
        <w:t>Services provided to upper layers</w:t>
      </w:r>
      <w:bookmarkEnd w:id="43"/>
      <w:bookmarkEnd w:id="44"/>
      <w:bookmarkEnd w:id="45"/>
    </w:p>
    <w:p>
      <w:r>
        <w:t>The following services are provided by the BAP sublayer to upper layers:</w:t>
      </w:r>
    </w:p>
    <w:p>
      <w:pPr>
        <w:pStyle w:val="62"/>
      </w:pPr>
      <w:r>
        <w:t>-</w:t>
      </w:r>
      <w:r>
        <w:tab/>
      </w:r>
      <w:r>
        <w:t>data transfer.</w:t>
      </w:r>
    </w:p>
    <w:p>
      <w:pPr>
        <w:pStyle w:val="4"/>
        <w:rPr>
          <w:rFonts w:cs="Arial"/>
        </w:rPr>
      </w:pPr>
      <w:bookmarkStart w:id="46" w:name="_Toc139052424"/>
      <w:bookmarkStart w:id="47" w:name="_Toc46491307"/>
      <w:bookmarkStart w:id="48" w:name="_Toc52580771"/>
      <w:r>
        <w:rPr>
          <w:rFonts w:cs="Arial"/>
        </w:rPr>
        <w:t>4.3.</w:t>
      </w:r>
      <w:r>
        <w:rPr>
          <w:rFonts w:cs="Arial"/>
          <w:lang w:eastAsia="zh-CN"/>
        </w:rPr>
        <w:t>2</w:t>
      </w:r>
      <w:r>
        <w:rPr>
          <w:rFonts w:cs="Arial"/>
        </w:rPr>
        <w:tab/>
      </w:r>
      <w:r>
        <w:rPr>
          <w:rFonts w:cs="Arial"/>
        </w:rPr>
        <w:t xml:space="preserve">Services </w:t>
      </w:r>
      <w:r>
        <w:rPr>
          <w:rFonts w:cs="Arial"/>
          <w:lang w:eastAsia="zh-CN"/>
        </w:rPr>
        <w:t>expected from lower</w:t>
      </w:r>
      <w:r>
        <w:rPr>
          <w:rFonts w:cs="Arial"/>
        </w:rPr>
        <w:t xml:space="preserve"> layers</w:t>
      </w:r>
      <w:bookmarkEnd w:id="46"/>
      <w:bookmarkEnd w:id="47"/>
      <w:bookmarkEnd w:id="48"/>
    </w:p>
    <w:p>
      <w:pPr>
        <w:numPr>
          <w:ilvl w:val="12"/>
          <w:numId w:val="0"/>
        </w:numPr>
      </w:pPr>
      <w:r>
        <w:t>A BAP sublayer expects the following services from lower layers per RLC entity (for a detailed description see TS 38.322 [4]):</w:t>
      </w:r>
    </w:p>
    <w:p>
      <w:pPr>
        <w:pStyle w:val="62"/>
      </w:pPr>
      <w:r>
        <w:t>-</w:t>
      </w:r>
      <w:r>
        <w:tab/>
      </w:r>
      <w:r>
        <w:t>acknowledged data transfer service;</w:t>
      </w:r>
    </w:p>
    <w:p>
      <w:pPr>
        <w:pStyle w:val="62"/>
      </w:pPr>
      <w:r>
        <w:t>-</w:t>
      </w:r>
      <w:r>
        <w:tab/>
      </w:r>
      <w:r>
        <w:t>unacknowledged data transfer service.</w:t>
      </w:r>
    </w:p>
    <w:p>
      <w:pPr>
        <w:pStyle w:val="3"/>
        <w:rPr>
          <w:rFonts w:cs="Arial"/>
          <w:lang w:eastAsia="zh-CN"/>
        </w:rPr>
      </w:pPr>
      <w:bookmarkStart w:id="49" w:name="_Toc46491308"/>
      <w:bookmarkStart w:id="50" w:name="_Toc139052425"/>
      <w:bookmarkStart w:id="51" w:name="_Toc52580772"/>
      <w:r>
        <w:rPr>
          <w:rFonts w:cs="Arial"/>
        </w:rPr>
        <w:t>4.</w:t>
      </w:r>
      <w:r>
        <w:rPr>
          <w:rFonts w:cs="Arial"/>
          <w:lang w:eastAsia="zh-CN"/>
        </w:rPr>
        <w:t>4</w:t>
      </w:r>
      <w:r>
        <w:rPr>
          <w:rFonts w:cs="Arial"/>
        </w:rPr>
        <w:tab/>
      </w:r>
      <w:r>
        <w:rPr>
          <w:rFonts w:cs="Arial"/>
          <w:lang w:eastAsia="zh-CN"/>
        </w:rPr>
        <w:t>Functions</w:t>
      </w:r>
      <w:bookmarkEnd w:id="49"/>
      <w:bookmarkEnd w:id="50"/>
      <w:bookmarkEnd w:id="51"/>
    </w:p>
    <w:p>
      <w:r>
        <w:t>The BAP sublayer supports the following functions:</w:t>
      </w:r>
    </w:p>
    <w:p>
      <w:pPr>
        <w:pStyle w:val="62"/>
      </w:pPr>
      <w:r>
        <w:t>-</w:t>
      </w:r>
      <w:r>
        <w:tab/>
      </w:r>
      <w:r>
        <w:t>Data transfer;</w:t>
      </w:r>
    </w:p>
    <w:p>
      <w:pPr>
        <w:pStyle w:val="62"/>
        <w:rPr>
          <w:lang w:eastAsia="ko-KR"/>
        </w:rPr>
      </w:pPr>
      <w:r>
        <w:rPr>
          <w:lang w:eastAsia="ko-KR"/>
        </w:rPr>
        <w:t>-</w:t>
      </w:r>
      <w:r>
        <w:rPr>
          <w:lang w:eastAsia="ko-KR"/>
        </w:rPr>
        <w:tab/>
      </w:r>
      <w:r>
        <w:rPr>
          <w:lang w:eastAsia="ko-KR"/>
        </w:rPr>
        <w:t>Determination of BAP destination and path for packets from upper layers;</w:t>
      </w:r>
    </w:p>
    <w:p>
      <w:pPr>
        <w:pStyle w:val="62"/>
        <w:rPr>
          <w:lang w:eastAsia="ko-KR"/>
        </w:rPr>
      </w:pPr>
      <w:r>
        <w:rPr>
          <w:lang w:eastAsia="ko-KR"/>
        </w:rPr>
        <w:t>-</w:t>
      </w:r>
      <w:r>
        <w:rPr>
          <w:lang w:eastAsia="ko-KR"/>
        </w:rPr>
        <w:tab/>
      </w:r>
      <w:r>
        <w:rPr>
          <w:lang w:eastAsia="ko-KR"/>
        </w:rPr>
        <w:t>Determination of egress BH RLC channels for packets routed to next hop;</w:t>
      </w:r>
    </w:p>
    <w:p>
      <w:pPr>
        <w:pStyle w:val="62"/>
        <w:rPr>
          <w:lang w:eastAsia="ko-KR"/>
        </w:rPr>
      </w:pPr>
      <w:r>
        <w:rPr>
          <w:lang w:eastAsia="ko-KR"/>
        </w:rPr>
        <w:t>-</w:t>
      </w:r>
      <w:r>
        <w:rPr>
          <w:lang w:eastAsia="ko-KR"/>
        </w:rPr>
        <w:tab/>
      </w:r>
      <w:r>
        <w:rPr>
          <w:lang w:eastAsia="ko-KR"/>
        </w:rPr>
        <w:t>Routing of packets to next hop;</w:t>
      </w:r>
    </w:p>
    <w:p>
      <w:pPr>
        <w:pStyle w:val="62"/>
        <w:rPr>
          <w:lang w:eastAsia="ko-KR"/>
        </w:rPr>
      </w:pPr>
      <w:r>
        <w:rPr>
          <w:lang w:eastAsia="ko-KR"/>
        </w:rPr>
        <w:t>-</w:t>
      </w:r>
      <w:r>
        <w:rPr>
          <w:lang w:eastAsia="ko-KR"/>
        </w:rPr>
        <w:tab/>
      </w:r>
      <w:r>
        <w:rPr>
          <w:lang w:eastAsia="ko-KR"/>
        </w:rPr>
        <w:t>BAP header rewriting;</w:t>
      </w:r>
    </w:p>
    <w:p>
      <w:pPr>
        <w:pStyle w:val="62"/>
        <w:rPr>
          <w:lang w:eastAsia="ko-KR"/>
        </w:rPr>
      </w:pPr>
      <w:r>
        <w:rPr>
          <w:lang w:eastAsia="ko-KR"/>
        </w:rPr>
        <w:t>-</w:t>
      </w:r>
      <w:r>
        <w:rPr>
          <w:lang w:eastAsia="ko-KR"/>
        </w:rPr>
        <w:tab/>
      </w:r>
      <w:r>
        <w:rPr>
          <w:lang w:eastAsia="ko-KR"/>
        </w:rPr>
        <w:t>Differentiating traffic to be delivered to upper layers from traffic to be delivered to egress link;</w:t>
      </w:r>
    </w:p>
    <w:p>
      <w:pPr>
        <w:pStyle w:val="62"/>
      </w:pPr>
      <w:r>
        <w:t>-</w:t>
      </w:r>
      <w:r>
        <w:tab/>
      </w:r>
      <w:r>
        <w:t>Flow control feedback and polling signalling;</w:t>
      </w:r>
    </w:p>
    <w:p>
      <w:pPr>
        <w:pStyle w:val="62"/>
      </w:pPr>
      <w:r>
        <w:t>-</w:t>
      </w:r>
      <w:r>
        <w:tab/>
      </w:r>
      <w:r>
        <w:t>Handling of BH RLF related indications;</w:t>
      </w:r>
    </w:p>
    <w:p>
      <w:pPr>
        <w:pStyle w:val="3"/>
        <w:rPr>
          <w:rFonts w:cs="Arial"/>
          <w:lang w:eastAsia="zh-CN"/>
        </w:rPr>
      </w:pPr>
      <w:bookmarkStart w:id="52" w:name="_Toc52580773"/>
      <w:bookmarkStart w:id="53" w:name="_Toc139052426"/>
      <w:bookmarkStart w:id="54" w:name="_Toc46491309"/>
      <w:r>
        <w:rPr>
          <w:rFonts w:cs="Arial"/>
        </w:rPr>
        <w:t>4.</w:t>
      </w:r>
      <w:r>
        <w:rPr>
          <w:rFonts w:cs="Arial"/>
          <w:lang w:eastAsia="zh-CN"/>
        </w:rPr>
        <w:t>5</w:t>
      </w:r>
      <w:r>
        <w:rPr>
          <w:rFonts w:cs="Arial"/>
        </w:rPr>
        <w:tab/>
      </w:r>
      <w:r>
        <w:rPr>
          <w:rFonts w:cs="Arial"/>
          <w:lang w:eastAsia="zh-CN"/>
        </w:rPr>
        <w:t>Configurations</w:t>
      </w:r>
      <w:bookmarkEnd w:id="52"/>
      <w:bookmarkEnd w:id="53"/>
      <w:bookmarkEnd w:id="54"/>
    </w:p>
    <w:p>
      <w:pPr>
        <w:rPr>
          <w:lang w:eastAsia="zh-CN"/>
        </w:rPr>
      </w:pPr>
      <w:r>
        <w:rPr>
          <w:lang w:eastAsia="zh-CN"/>
        </w:rPr>
        <w:t>The configuration of the BAP entity includes:</w:t>
      </w:r>
    </w:p>
    <w:p>
      <w:pPr>
        <w:pStyle w:val="62"/>
      </w:pPr>
      <w:r>
        <w:t>-</w:t>
      </w:r>
      <w:r>
        <w:tab/>
      </w:r>
      <w:r>
        <w:t>The IAB-node's BAP address</w:t>
      </w:r>
      <w:r>
        <w:rPr>
          <w:lang w:eastAsia="fr-FR"/>
        </w:rPr>
        <w:t>(es)</w:t>
      </w:r>
      <w:r>
        <w:t xml:space="preserve"> via RRC.</w:t>
      </w:r>
    </w:p>
    <w:p>
      <w:pPr>
        <w:pStyle w:val="62"/>
        <w:rPr>
          <w:lang w:eastAsia="zh-CN"/>
        </w:rPr>
      </w:pPr>
      <w:r>
        <w:rPr>
          <w:lang w:eastAsia="zh-CN"/>
        </w:rPr>
        <w:t>-</w:t>
      </w:r>
      <w:r>
        <w:tab/>
      </w:r>
      <w:r>
        <w:t>The IAB-donor-DU's BAP address via F1AP.</w:t>
      </w:r>
    </w:p>
    <w:p>
      <w:pPr>
        <w:pStyle w:val="62"/>
        <w:rPr>
          <w:lang w:eastAsia="ko-KR"/>
        </w:rPr>
      </w:pPr>
      <w:r>
        <w:rPr>
          <w:lang w:eastAsia="ko-KR"/>
        </w:rPr>
        <w:t>-</w:t>
      </w:r>
      <w:r>
        <w:rPr>
          <w:lang w:eastAsia="ko-KR"/>
        </w:rPr>
        <w:tab/>
      </w:r>
      <w:r>
        <w:rPr>
          <w:lang w:eastAsia="ko-KR"/>
        </w:rPr>
        <w:t>Mapping from next hop BAP address to downstream egress link via F1AP.</w:t>
      </w:r>
    </w:p>
    <w:p>
      <w:pPr>
        <w:pStyle w:val="62"/>
        <w:rPr>
          <w:lang w:eastAsia="ko-KR"/>
        </w:rPr>
      </w:pPr>
      <w:r>
        <w:rPr>
          <w:lang w:eastAsia="ko-KR"/>
        </w:rPr>
        <w:t>-</w:t>
      </w:r>
      <w:r>
        <w:rPr>
          <w:lang w:eastAsia="ko-KR"/>
        </w:rPr>
        <w:tab/>
      </w:r>
      <w:r>
        <w:rPr>
          <w:lang w:eastAsia="ko-KR"/>
        </w:rPr>
        <w:t>Mapping from next hop BAP address to upstream egress link via RRC.</w:t>
      </w:r>
    </w:p>
    <w:p>
      <w:pPr>
        <w:pStyle w:val="62"/>
        <w:rPr>
          <w:lang w:eastAsia="ko-KR"/>
        </w:rPr>
      </w:pPr>
      <w:r>
        <w:rPr>
          <w:lang w:eastAsia="ko-KR"/>
        </w:rPr>
        <w:t>-</w:t>
      </w:r>
      <w:r>
        <w:rPr>
          <w:lang w:eastAsia="ko-KR"/>
        </w:rPr>
        <w:tab/>
      </w:r>
      <w:r>
        <w:rPr>
          <w:lang w:eastAsia="ko-KR"/>
        </w:rPr>
        <w:t>Mapping from upper layer traffic to BAP routing ID in BAP header via F1AP and RRC.</w:t>
      </w:r>
    </w:p>
    <w:p>
      <w:pPr>
        <w:pStyle w:val="62"/>
        <w:rPr>
          <w:lang w:eastAsia="ko-KR"/>
        </w:rPr>
      </w:pPr>
      <w:r>
        <w:rPr>
          <w:lang w:eastAsia="ko-KR"/>
        </w:rPr>
        <w:t>-</w:t>
      </w:r>
      <w:r>
        <w:rPr>
          <w:lang w:eastAsia="ko-KR"/>
        </w:rPr>
        <w:tab/>
      </w:r>
      <w:r>
        <w:rPr>
          <w:lang w:eastAsia="ko-KR"/>
        </w:rPr>
        <w:t>The BAP routing entries via F1AP.</w:t>
      </w:r>
    </w:p>
    <w:p>
      <w:pPr>
        <w:pStyle w:val="62"/>
        <w:rPr>
          <w:lang w:eastAsia="ko-KR"/>
        </w:rPr>
      </w:pPr>
      <w:r>
        <w:rPr>
          <w:lang w:eastAsia="ko-KR"/>
        </w:rPr>
        <w:t>-</w:t>
      </w:r>
      <w:r>
        <w:rPr>
          <w:lang w:eastAsia="ko-KR"/>
        </w:rPr>
        <w:tab/>
      </w:r>
      <w:r>
        <w:rPr>
          <w:lang w:eastAsia="ko-KR"/>
        </w:rPr>
        <w:t>Mapping to egress BH RLC channels via F1AP and RRC.</w:t>
      </w:r>
    </w:p>
    <w:p>
      <w:pPr>
        <w:pStyle w:val="62"/>
        <w:rPr>
          <w:lang w:eastAsia="ko-KR"/>
        </w:rPr>
      </w:pPr>
      <w:r>
        <w:rPr>
          <w:lang w:eastAsia="ko-KR"/>
        </w:rPr>
        <w:t>-</w:t>
      </w:r>
      <w:r>
        <w:rPr>
          <w:lang w:eastAsia="ko-KR"/>
        </w:rPr>
        <w:tab/>
      </w:r>
      <w:r>
        <w:rPr>
          <w:lang w:eastAsia="ko-KR"/>
        </w:rPr>
        <w:t>Flow control feedback type(s) to be provided, if any, via RRC.</w:t>
      </w:r>
    </w:p>
    <w:p>
      <w:pPr>
        <w:pStyle w:val="62"/>
        <w:rPr>
          <w:rFonts w:eastAsia="Malgun Gothic"/>
          <w:lang w:val="sv-SE" w:eastAsia="ko-KR"/>
        </w:rPr>
      </w:pPr>
      <w:r>
        <w:rPr>
          <w:lang w:val="sv-SE" w:eastAsia="ko-KR"/>
        </w:rPr>
        <w:t>-</w:t>
      </w:r>
      <w:r>
        <w:rPr>
          <w:lang w:val="sv-SE" w:eastAsia="ko-KR"/>
        </w:rPr>
        <w:tab/>
      </w:r>
      <w:r>
        <w:rPr>
          <w:lang w:val="sv-SE" w:eastAsia="ko-KR"/>
        </w:rPr>
        <w:t>Inter-donor-DU re-routing enabling/disabling via F1AP.</w:t>
      </w:r>
    </w:p>
    <w:p>
      <w:r>
        <w:t>BH RLC channels are configured via RRC on the IAB-MT</w:t>
      </w:r>
      <w:r>
        <w:rPr>
          <w:lang w:eastAsia="zh-CN"/>
        </w:rPr>
        <w:t xml:space="preserve">, </w:t>
      </w:r>
      <w:r>
        <w:t>and via F1AP on the IAB-DU</w:t>
      </w:r>
      <w:r>
        <w:rPr>
          <w:lang w:eastAsia="zh-CN"/>
        </w:rPr>
        <w:t>/</w:t>
      </w:r>
      <w:r>
        <w:t>IAB-donor</w:t>
      </w:r>
      <w:r>
        <w:rPr>
          <w:lang w:eastAsia="zh-CN"/>
        </w:rPr>
        <w:t>-</w:t>
      </w:r>
      <w:r>
        <w:t>DU.</w:t>
      </w:r>
    </w:p>
    <w:p>
      <w:r>
        <w:t>For F1AP configurations, the following mapping, which are derived from the original F1AP signaling, are used in procedure:</w:t>
      </w:r>
    </w:p>
    <w:p>
      <w:pPr>
        <w:pStyle w:val="62"/>
      </w:pPr>
      <w:r>
        <w:t>-</w:t>
      </w:r>
      <w:r>
        <w:tab/>
      </w:r>
      <w:r>
        <w:rPr>
          <w:rFonts w:eastAsia="Calibri Light"/>
        </w:rPr>
        <w:t>Uplink</w:t>
      </w:r>
      <w:r>
        <w:rPr>
          <w:lang w:eastAsia="zh-CN"/>
        </w:rPr>
        <w:t xml:space="preserve"> Traffic to Routing ID Mapping Configuration</w:t>
      </w:r>
      <w:r>
        <w:t>.</w:t>
      </w:r>
    </w:p>
    <w:p>
      <w:pPr>
        <w:pStyle w:val="62"/>
      </w:pPr>
      <w:r>
        <w:t>-</w:t>
      </w:r>
      <w:r>
        <w:tab/>
      </w:r>
      <w:r>
        <w:t>Downlink Traffic to Routing ID Mapping Configuration.</w:t>
      </w:r>
    </w:p>
    <w:p>
      <w:pPr>
        <w:pStyle w:val="62"/>
      </w:pPr>
      <w:r>
        <w:t>-</w:t>
      </w:r>
      <w:r>
        <w:tab/>
      </w:r>
      <w:r>
        <w:rPr>
          <w:lang w:eastAsia="zh-CN"/>
        </w:rPr>
        <w:t>BH Routing Configuration</w:t>
      </w:r>
      <w:r>
        <w:t>.</w:t>
      </w:r>
    </w:p>
    <w:p>
      <w:pPr>
        <w:pStyle w:val="62"/>
      </w:pPr>
      <w:r>
        <w:t>-</w:t>
      </w:r>
      <w:r>
        <w:tab/>
      </w:r>
      <w:r>
        <w:rPr>
          <w:lang w:eastAsia="zh-CN"/>
        </w:rPr>
        <w:t>BH RLC Channel Mapping Configuration</w:t>
      </w:r>
      <w:r>
        <w:t>.</w:t>
      </w:r>
    </w:p>
    <w:p>
      <w:pPr>
        <w:pStyle w:val="62"/>
      </w:pPr>
      <w:r>
        <w:t>-</w:t>
      </w:r>
      <w:r>
        <w:tab/>
      </w:r>
      <w:r>
        <w:rPr>
          <w:lang w:eastAsia="zh-CN"/>
        </w:rPr>
        <w:t>Uplink Traffic to BH RLC Channel Mapping Configuration</w:t>
      </w:r>
      <w:r>
        <w:t>.</w:t>
      </w:r>
    </w:p>
    <w:p>
      <w:pPr>
        <w:pStyle w:val="62"/>
      </w:pPr>
      <w:r>
        <w:t>-</w:t>
      </w:r>
      <w:r>
        <w:tab/>
      </w:r>
      <w:r>
        <w:rPr>
          <w:lang w:eastAsia="zh-CN"/>
        </w:rPr>
        <w:t>Downlink Traffic to BH RLC Channel Mapping Configuration</w:t>
      </w:r>
      <w:r>
        <w:t>.</w:t>
      </w:r>
    </w:p>
    <w:p>
      <w:pPr>
        <w:pStyle w:val="62"/>
        <w:rPr>
          <w:lang w:eastAsia="zh-CN"/>
        </w:rPr>
      </w:pPr>
      <w:bookmarkStart w:id="55" w:name="_Toc52580774"/>
      <w:bookmarkStart w:id="56" w:name="_Toc46491310"/>
      <w:r>
        <w:t>-</w:t>
      </w:r>
      <w:r>
        <w:tab/>
      </w:r>
      <w:r>
        <w:rPr>
          <w:lang w:eastAsia="zh-CN"/>
        </w:rPr>
        <w:t>Header Rewriting Configuration.</w:t>
      </w:r>
    </w:p>
    <w:p>
      <w:pPr>
        <w:pStyle w:val="62"/>
        <w:ind w:left="680" w:hanging="680"/>
        <w:jc w:val="both"/>
        <w:rPr>
          <w:ins w:id="69" w:author="Rapp@R2#123" w:date="2023-09-15T09:47:00Z"/>
          <w:rFonts w:eastAsiaTheme="minorEastAsia"/>
          <w:color w:val="FF0000"/>
        </w:rPr>
      </w:pPr>
      <w:ins w:id="70" w:author="Rapp@R2#123" w:date="2023-09-15T09:47:00Z">
        <w:r>
          <w:rPr/>
          <w:t xml:space="preserve">NOTE: For a mobile IAB-node with two logical DUs, </w:t>
        </w:r>
      </w:ins>
      <w:ins w:id="71" w:author="QC - R2#123b" w:date="2023-10-18T13:54:00Z">
        <w:r>
          <w:rPr/>
          <w:t xml:space="preserve">separate </w:t>
        </w:r>
      </w:ins>
      <w:ins w:id="72" w:author="Rapp@R2#123" w:date="2023-09-15T09:47:00Z">
        <w:r>
          <w:rPr>
            <w:lang w:eastAsia="zh-CN"/>
          </w:rPr>
          <w:t>F1AP configurations</w:t>
        </w:r>
      </w:ins>
      <w:ins w:id="73" w:author="QC - R2#123b" w:date="2023-10-18T13:54:00Z">
        <w:r>
          <w:rPr>
            <w:lang w:eastAsia="zh-CN"/>
          </w:rPr>
          <w:t xml:space="preserve"> </w:t>
        </w:r>
      </w:ins>
      <w:ins w:id="74" w:author="QC - R2#123b" w:date="2023-10-18T13:55:00Z">
        <w:r>
          <w:rPr>
            <w:lang w:eastAsia="zh-CN"/>
          </w:rPr>
          <w:t>are</w:t>
        </w:r>
      </w:ins>
      <w:ins w:id="75" w:author="Rapp@R2#123" w:date="2023-09-15T09:47:00Z">
        <w:del w:id="76" w:author="QC - R2#123b" w:date="2023-10-18T13:54:00Z">
          <w:r>
            <w:rPr>
              <w:lang w:eastAsia="zh-CN"/>
            </w:rPr>
            <w:delText xml:space="preserve"> </w:delText>
          </w:r>
        </w:del>
      </w:ins>
      <w:ins w:id="77" w:author="QC - R2#123b" w:date="2023-10-18T13:54:00Z">
        <w:r>
          <w:rPr>
            <w:lang w:eastAsia="zh-CN"/>
          </w:rPr>
          <w:t xml:space="preserve"> </w:t>
        </w:r>
      </w:ins>
      <w:ins w:id="78" w:author="QC - R2#123b" w:date="2023-10-18T13:53:00Z">
        <w:r>
          <w:rPr>
            <w:lang w:eastAsia="zh-CN"/>
          </w:rPr>
          <w:t xml:space="preserve">provided </w:t>
        </w:r>
      </w:ins>
      <w:ins w:id="79" w:author="Rapp@R2#123" w:date="2023-09-15T09:47:00Z">
        <w:r>
          <w:rPr>
            <w:lang w:eastAsia="zh-CN"/>
          </w:rPr>
          <w:t xml:space="preserve">for each logical DU </w:t>
        </w:r>
      </w:ins>
      <w:ins w:id="80" w:author="Rapp@R2#123" w:date="2023-09-15T09:47:00Z">
        <w:del w:id="81" w:author="QC - R2#123b" w:date="2023-10-18T13:54:00Z">
          <w:r>
            <w:rPr>
              <w:lang w:eastAsia="zh-CN"/>
            </w:rPr>
            <w:delText xml:space="preserve">should be provided </w:delText>
          </w:r>
        </w:del>
      </w:ins>
      <w:ins w:id="82" w:author="Rapp@R2#123" w:date="2023-09-15T09:47:00Z">
        <w:r>
          <w:rPr>
            <w:lang w:eastAsia="zh-CN"/>
          </w:rPr>
          <w:t>by the DU’s respective IAB-donor-CU</w:t>
        </w:r>
      </w:ins>
      <w:ins w:id="83" w:author="QC - R2#123b" w:date="2023-10-18T13:56:00Z">
        <w:r>
          <w:rPr>
            <w:lang w:eastAsia="zh-CN"/>
          </w:rPr>
          <w:t>,</w:t>
        </w:r>
      </w:ins>
      <w:ins w:id="84" w:author="Rapp@R2#123" w:date="2023-09-15T09:47:00Z">
        <w:r>
          <w:rPr>
            <w:lang w:eastAsia="zh-CN"/>
          </w:rPr>
          <w:t xml:space="preserve"> </w:t>
        </w:r>
      </w:ins>
      <w:ins w:id="85" w:author="Rapp@R2#123" w:date="2023-09-15T09:47:00Z">
        <w:del w:id="86" w:author="QC - R2#123b" w:date="2023-10-18T13:54:00Z">
          <w:r>
            <w:rPr>
              <w:lang w:eastAsia="zh-CN"/>
            </w:rPr>
            <w:delText>via the corresponding F1AP</w:delText>
          </w:r>
        </w:del>
      </w:ins>
      <w:ins w:id="87" w:author="Rapp@R2#123bis" w:date="2023-10-16T21:53:00Z">
        <w:del w:id="88" w:author="QC - R2#123b" w:date="2023-10-18T13:54:00Z">
          <w:r>
            <w:rPr>
              <w:lang w:eastAsia="zh-CN"/>
            </w:rPr>
            <w:delText xml:space="preserve"> </w:delText>
          </w:r>
        </w:del>
      </w:ins>
      <w:ins w:id="89" w:author="Rapp@R2#123bis" w:date="2023-10-16T21:53:00Z">
        <w:commentRangeStart w:id="17"/>
        <w:r>
          <w:rPr>
            <w:lang w:eastAsia="zh-CN"/>
          </w:rPr>
          <w:t>and</w:t>
        </w:r>
      </w:ins>
      <w:ins w:id="90" w:author="QC - R2#123b" w:date="2023-10-18T13:56:00Z">
        <w:r>
          <w:rPr>
            <w:lang w:eastAsia="zh-CN"/>
          </w:rPr>
          <w:t xml:space="preserve"> they are</w:t>
        </w:r>
      </w:ins>
      <w:ins w:id="91" w:author="Rapp@R2#123bis" w:date="2023-10-16T21:53:00Z">
        <w:r>
          <w:rPr>
            <w:lang w:eastAsia="zh-CN"/>
          </w:rPr>
          <w:t xml:space="preserve"> used </w:t>
        </w:r>
      </w:ins>
      <w:ins w:id="92" w:author="Rapp@R2#123bis" w:date="2023-10-16T22:04:00Z">
        <w:r>
          <w:rPr>
            <w:lang w:eastAsia="zh-CN"/>
          </w:rPr>
          <w:t>for</w:t>
        </w:r>
      </w:ins>
      <w:ins w:id="93" w:author="Rapp@R2#123bis" w:date="2023-10-16T21:54:00Z">
        <w:r>
          <w:rPr>
            <w:lang w:eastAsia="zh-CN"/>
          </w:rPr>
          <w:t xml:space="preserve"> th</w:t>
        </w:r>
      </w:ins>
      <w:ins w:id="94" w:author="Rapp@R2#123bis" w:date="2023-10-16T21:54:00Z">
        <w:del w:id="95" w:author="QC - R2#123b" w:date="2023-10-18T13:56:00Z">
          <w:r>
            <w:rPr>
              <w:lang w:eastAsia="zh-CN"/>
            </w:rPr>
            <w:delText>e</w:delText>
          </w:r>
        </w:del>
      </w:ins>
      <w:ins w:id="96" w:author="QC - R2#123b" w:date="2023-10-18T13:56:00Z">
        <w:r>
          <w:rPr>
            <w:lang w:eastAsia="zh-CN"/>
          </w:rPr>
          <w:t>is</w:t>
        </w:r>
      </w:ins>
      <w:ins w:id="97" w:author="Rapp@R2#123bis" w:date="2023-10-16T21:54:00Z">
        <w:r>
          <w:rPr>
            <w:lang w:eastAsia="zh-CN"/>
          </w:rPr>
          <w:t xml:space="preserve"> logical DU</w:t>
        </w:r>
      </w:ins>
      <w:ins w:id="98" w:author="QC - R2#123b" w:date="2023-10-18T13:56:00Z">
        <w:r>
          <w:rPr>
            <w:lang w:eastAsia="zh-CN"/>
          </w:rPr>
          <w:t>’s traff</w:t>
        </w:r>
      </w:ins>
      <w:ins w:id="99" w:author="QC - R2#123b" w:date="2023-10-18T13:57:00Z">
        <w:r>
          <w:rPr>
            <w:lang w:eastAsia="zh-CN"/>
          </w:rPr>
          <w:t>i</w:t>
        </w:r>
      </w:ins>
      <w:ins w:id="100" w:author="QC - R2#123b" w:date="2023-10-18T13:56:00Z">
        <w:r>
          <w:rPr>
            <w:lang w:eastAsia="zh-CN"/>
          </w:rPr>
          <w:t>c</w:t>
        </w:r>
      </w:ins>
      <w:ins w:id="101" w:author="Rapp@R2#123bis" w:date="2023-10-16T21:54:00Z">
        <w:del w:id="102" w:author="QC - R2#123b" w:date="2023-10-18T13:56:00Z">
          <w:r>
            <w:rPr>
              <w:lang w:eastAsia="zh-CN"/>
            </w:rPr>
            <w:delText xml:space="preserve"> correspondingly</w:delText>
          </w:r>
          <w:commentRangeEnd w:id="17"/>
        </w:del>
      </w:ins>
      <w:ins w:id="103" w:author="Rapp@R2#123bis" w:date="2023-10-16T21:54:00Z">
        <w:del w:id="104" w:author="QC - R2#123b" w:date="2023-10-18T13:56:00Z">
          <w:r>
            <w:rPr>
              <w:rStyle w:val="44"/>
            </w:rPr>
            <w:commentReference w:id="17"/>
          </w:r>
        </w:del>
      </w:ins>
      <w:ins w:id="105" w:author="Rapp@R2#123" w:date="2023-09-15T09:47:00Z">
        <w:r>
          <w:rPr/>
          <w:t>.</w:t>
        </w:r>
      </w:ins>
      <w:ins w:id="106" w:author="Rapp@R2#123bis" w:date="2023-10-16T21:53:00Z">
        <w:r>
          <w:rPr/>
          <w:t xml:space="preserve"> </w:t>
        </w:r>
      </w:ins>
      <w:ins w:id="107" w:author="Rapp@R2#123" w:date="2023-09-15T09:47:00Z">
        <w:r>
          <w:rPr/>
          <w:t xml:space="preserve"> </w:t>
        </w:r>
      </w:ins>
      <w:ins w:id="108" w:author="Rapp@R2#123" w:date="2023-09-15T09:47:00Z">
        <w:del w:id="109" w:author="Rapp@R2#123bis" w:date="2023-10-10T18:17:00Z">
          <w:commentRangeStart w:id="18"/>
          <w:commentRangeStart w:id="19"/>
          <w:commentRangeStart w:id="20"/>
          <w:commentRangeStart w:id="21"/>
          <w:r>
            <w:rPr>
              <w:color w:val="FF0000"/>
            </w:rPr>
            <w:delText>In that case, the mobile IAB-node implementation is not restricted to maintain either one combined or separate mapping configuration for the two logical DUs. The following specification refers to the implementation example of one combined mapping configuration for the two logical DUs."</w:delText>
          </w:r>
          <w:commentRangeEnd w:id="18"/>
        </w:del>
      </w:ins>
      <w:del w:id="110" w:author="Rapp@R2#123bis" w:date="2023-10-10T18:17:00Z">
        <w:r>
          <w:rPr>
            <w:rStyle w:val="44"/>
          </w:rPr>
          <w:commentReference w:id="18"/>
        </w:r>
        <w:commentRangeEnd w:id="19"/>
      </w:del>
      <w:r>
        <w:rPr>
          <w:rStyle w:val="44"/>
        </w:rPr>
        <w:commentReference w:id="19"/>
      </w:r>
      <w:commentRangeEnd w:id="20"/>
      <w:r>
        <w:rPr>
          <w:rStyle w:val="44"/>
        </w:rPr>
        <w:commentReference w:id="20"/>
      </w:r>
      <w:commentRangeEnd w:id="21"/>
      <w:r>
        <w:rPr>
          <w:rStyle w:val="44"/>
        </w:rPr>
        <w:commentReference w:id="21"/>
      </w:r>
    </w:p>
    <w:p>
      <w:pPr>
        <w:pStyle w:val="2"/>
        <w:rPr>
          <w:rFonts w:cs="Arial"/>
        </w:rPr>
      </w:pPr>
      <w:bookmarkStart w:id="57" w:name="_Toc139052427"/>
      <w:r>
        <w:rPr>
          <w:rFonts w:cs="Arial"/>
        </w:rPr>
        <w:t>5</w:t>
      </w:r>
      <w:r>
        <w:rPr>
          <w:rFonts w:cs="Arial"/>
        </w:rPr>
        <w:tab/>
      </w:r>
      <w:r>
        <w:rPr>
          <w:rFonts w:cs="Arial"/>
        </w:rPr>
        <w:t>Procedures</w:t>
      </w:r>
      <w:bookmarkEnd w:id="55"/>
      <w:bookmarkEnd w:id="56"/>
      <w:bookmarkEnd w:id="57"/>
    </w:p>
    <w:p>
      <w:pPr>
        <w:pStyle w:val="3"/>
        <w:rPr>
          <w:rFonts w:cs="Arial"/>
          <w:lang w:eastAsia="ko-KR"/>
        </w:rPr>
      </w:pPr>
      <w:bookmarkStart w:id="58" w:name="_Toc46491311"/>
      <w:bookmarkStart w:id="59" w:name="_Toc139052428"/>
      <w:bookmarkStart w:id="60" w:name="_Toc52580775"/>
      <w:r>
        <w:rPr>
          <w:rFonts w:cs="Arial"/>
          <w:lang w:eastAsia="ko-KR"/>
        </w:rPr>
        <w:t>5.1</w:t>
      </w:r>
      <w:r>
        <w:rPr>
          <w:rFonts w:cs="Arial"/>
          <w:lang w:eastAsia="ko-KR"/>
        </w:rPr>
        <w:tab/>
      </w:r>
      <w:r>
        <w:rPr>
          <w:rFonts w:cs="Arial"/>
          <w:lang w:eastAsia="zh-CN"/>
        </w:rPr>
        <w:t>BAP</w:t>
      </w:r>
      <w:r>
        <w:rPr>
          <w:rFonts w:cs="Arial"/>
          <w:lang w:eastAsia="ko-KR"/>
        </w:rPr>
        <w:t xml:space="preserve"> entity handling</w:t>
      </w:r>
      <w:bookmarkEnd w:id="58"/>
      <w:bookmarkEnd w:id="59"/>
      <w:bookmarkEnd w:id="60"/>
    </w:p>
    <w:p>
      <w:pPr>
        <w:pStyle w:val="4"/>
        <w:rPr>
          <w:rFonts w:cs="Arial"/>
          <w:lang w:eastAsia="ko-KR"/>
        </w:rPr>
      </w:pPr>
      <w:bookmarkStart w:id="61" w:name="_Toc46491312"/>
      <w:bookmarkStart w:id="62" w:name="_Toc52580776"/>
      <w:bookmarkStart w:id="63" w:name="_Toc139052429"/>
      <w:r>
        <w:rPr>
          <w:rFonts w:cs="Arial"/>
          <w:lang w:eastAsia="ko-KR"/>
        </w:rPr>
        <w:t>5.1.1</w:t>
      </w:r>
      <w:r>
        <w:rPr>
          <w:rFonts w:cs="Arial"/>
          <w:lang w:eastAsia="ko-KR"/>
        </w:rPr>
        <w:tab/>
      </w:r>
      <w:r>
        <w:rPr>
          <w:rFonts w:cs="Arial"/>
          <w:lang w:eastAsia="zh-CN"/>
        </w:rPr>
        <w:t>BAP</w:t>
      </w:r>
      <w:r>
        <w:rPr>
          <w:rFonts w:cs="Arial"/>
          <w:lang w:eastAsia="ko-KR"/>
        </w:rPr>
        <w:t xml:space="preserve"> entity establishment</w:t>
      </w:r>
      <w:bookmarkEnd w:id="61"/>
      <w:bookmarkEnd w:id="62"/>
      <w:bookmarkEnd w:id="63"/>
    </w:p>
    <w:p>
      <w:pPr>
        <w:rPr>
          <w:lang w:eastAsia="ko-KR"/>
        </w:rPr>
      </w:pPr>
      <w:r>
        <w:t>When upper layers request establishment of a BAP entity</w:t>
      </w:r>
      <w:r>
        <w:rPr>
          <w:lang w:eastAsia="ko-KR"/>
        </w:rPr>
        <w:t>, the node shall:</w:t>
      </w:r>
    </w:p>
    <w:p>
      <w:pPr>
        <w:pStyle w:val="62"/>
        <w:rPr>
          <w:lang w:eastAsia="ko-KR"/>
        </w:rPr>
      </w:pPr>
      <w:r>
        <w:rPr>
          <w:lang w:eastAsia="ko-KR"/>
        </w:rPr>
        <w:t>-</w:t>
      </w:r>
      <w:r>
        <w:rPr>
          <w:lang w:eastAsia="ko-KR"/>
        </w:rPr>
        <w:tab/>
      </w:r>
      <w:r>
        <w:rPr>
          <w:lang w:eastAsia="ko-KR"/>
        </w:rPr>
        <w:t>establish a BAP entity;</w:t>
      </w:r>
    </w:p>
    <w:p>
      <w:pPr>
        <w:pStyle w:val="62"/>
        <w:rPr>
          <w:lang w:eastAsia="ko-KR"/>
        </w:rPr>
      </w:pPr>
      <w:r>
        <w:rPr>
          <w:lang w:eastAsia="ko-KR"/>
        </w:rPr>
        <w:t>-</w:t>
      </w:r>
      <w:r>
        <w:rPr>
          <w:lang w:eastAsia="ko-KR"/>
        </w:rPr>
        <w:tab/>
      </w:r>
      <w:r>
        <w:rPr>
          <w:lang w:eastAsia="ko-KR"/>
        </w:rPr>
        <w:t>follow the procedures in clause 5.</w:t>
      </w:r>
    </w:p>
    <w:p>
      <w:pPr>
        <w:pStyle w:val="4"/>
        <w:rPr>
          <w:rFonts w:cs="Arial"/>
          <w:lang w:eastAsia="ko-KR"/>
        </w:rPr>
      </w:pPr>
      <w:bookmarkStart w:id="64" w:name="_Toc139052430"/>
      <w:bookmarkStart w:id="65" w:name="_Toc46491313"/>
      <w:bookmarkStart w:id="66" w:name="_Toc52580777"/>
      <w:r>
        <w:rPr>
          <w:rFonts w:cs="Arial"/>
          <w:lang w:eastAsia="ko-KR"/>
        </w:rPr>
        <w:t>5.1.2</w:t>
      </w:r>
      <w:r>
        <w:rPr>
          <w:rFonts w:cs="Arial"/>
          <w:lang w:eastAsia="ko-KR"/>
        </w:rPr>
        <w:tab/>
      </w:r>
      <w:r>
        <w:rPr>
          <w:rFonts w:cs="Arial"/>
          <w:lang w:eastAsia="zh-CN"/>
        </w:rPr>
        <w:t>BAP</w:t>
      </w:r>
      <w:r>
        <w:rPr>
          <w:rFonts w:cs="Arial"/>
          <w:lang w:eastAsia="ko-KR"/>
        </w:rPr>
        <w:t xml:space="preserve"> entity release</w:t>
      </w:r>
      <w:bookmarkEnd w:id="64"/>
      <w:bookmarkEnd w:id="65"/>
      <w:bookmarkEnd w:id="66"/>
    </w:p>
    <w:p>
      <w:pPr>
        <w:rPr>
          <w:lang w:eastAsia="ko-KR"/>
        </w:rPr>
      </w:pPr>
      <w:r>
        <w:t>When upper layers request release of a BAP entity</w:t>
      </w:r>
      <w:r>
        <w:rPr>
          <w:lang w:eastAsia="ko-KR"/>
        </w:rPr>
        <w:t>, the node shall:</w:t>
      </w:r>
    </w:p>
    <w:p>
      <w:pPr>
        <w:pStyle w:val="62"/>
        <w:rPr>
          <w:lang w:eastAsia="ko-KR"/>
        </w:rPr>
      </w:pPr>
      <w:r>
        <w:rPr>
          <w:lang w:eastAsia="ko-KR"/>
        </w:rPr>
        <w:t>-</w:t>
      </w:r>
      <w:r>
        <w:rPr>
          <w:lang w:eastAsia="ko-KR"/>
        </w:rPr>
        <w:tab/>
      </w:r>
      <w:r>
        <w:rPr>
          <w:lang w:eastAsia="ko-KR"/>
        </w:rPr>
        <w:t>release the BAP entity</w:t>
      </w:r>
      <w:r>
        <w:t xml:space="preserve"> </w:t>
      </w:r>
      <w:r>
        <w:rPr>
          <w:lang w:eastAsia="ko-KR"/>
        </w:rPr>
        <w:t>and the related BAP configurations.</w:t>
      </w:r>
    </w:p>
    <w:p>
      <w:pPr>
        <w:pStyle w:val="3"/>
        <w:rPr>
          <w:rFonts w:cs="Arial"/>
        </w:rPr>
      </w:pPr>
      <w:bookmarkStart w:id="67" w:name="_Toc139052431"/>
      <w:bookmarkStart w:id="68" w:name="_Toc52580778"/>
      <w:bookmarkStart w:id="69" w:name="_Toc46491314"/>
      <w:r>
        <w:rPr>
          <w:rFonts w:cs="Arial"/>
        </w:rPr>
        <w:t>5.2</w:t>
      </w:r>
      <w:r>
        <w:rPr>
          <w:rFonts w:cs="Arial"/>
          <w:sz w:val="24"/>
          <w:szCs w:val="24"/>
          <w:lang w:eastAsia="en-GB"/>
        </w:rPr>
        <w:tab/>
      </w:r>
      <w:r>
        <w:rPr>
          <w:rFonts w:cs="Arial"/>
        </w:rPr>
        <w:t>Data transfer</w:t>
      </w:r>
      <w:bookmarkEnd w:id="67"/>
      <w:bookmarkEnd w:id="68"/>
      <w:bookmarkEnd w:id="69"/>
    </w:p>
    <w:p>
      <w:pPr>
        <w:pStyle w:val="4"/>
        <w:rPr>
          <w:rFonts w:cs="Arial"/>
          <w:lang w:eastAsia="zh-CN"/>
        </w:rPr>
      </w:pPr>
      <w:bookmarkStart w:id="70" w:name="_Toc52580779"/>
      <w:bookmarkStart w:id="71" w:name="_Toc46491315"/>
      <w:bookmarkStart w:id="72" w:name="_Toc139052432"/>
      <w:r>
        <w:rPr>
          <w:rFonts w:cs="Arial"/>
        </w:rPr>
        <w:t>5.2.</w:t>
      </w:r>
      <w:r>
        <w:rPr>
          <w:rFonts w:cs="Arial"/>
          <w:lang w:eastAsia="ko-KR"/>
        </w:rPr>
        <w:t>1</w:t>
      </w:r>
      <w:r>
        <w:rPr>
          <w:rFonts w:cs="Arial"/>
        </w:rPr>
        <w:tab/>
      </w:r>
      <w:r>
        <w:rPr>
          <w:rFonts w:cs="Arial"/>
          <w:lang w:eastAsia="zh-CN"/>
        </w:rPr>
        <w:t>Transmitting operation</w:t>
      </w:r>
      <w:bookmarkEnd w:id="70"/>
      <w:bookmarkEnd w:id="71"/>
      <w:bookmarkEnd w:id="72"/>
    </w:p>
    <w:p>
      <w:pPr>
        <w:pStyle w:val="5"/>
        <w:rPr>
          <w:rFonts w:cs="Arial"/>
        </w:rPr>
      </w:pPr>
      <w:bookmarkStart w:id="73" w:name="_Toc139052433"/>
      <w:bookmarkStart w:id="74" w:name="_Toc46491316"/>
      <w:bookmarkStart w:id="75" w:name="_Toc52580780"/>
      <w:r>
        <w:rPr>
          <w:rFonts w:cs="Arial"/>
        </w:rPr>
        <w:t>5.2.</w:t>
      </w:r>
      <w:r>
        <w:rPr>
          <w:rFonts w:cs="Arial"/>
          <w:lang w:eastAsia="ko-KR"/>
        </w:rPr>
        <w:t>1</w:t>
      </w:r>
      <w:r>
        <w:rPr>
          <w:rFonts w:cs="Arial"/>
        </w:rPr>
        <w:t>.1</w:t>
      </w:r>
      <w:r>
        <w:rPr>
          <w:rFonts w:cs="Arial"/>
        </w:rPr>
        <w:tab/>
      </w:r>
      <w:r>
        <w:rPr>
          <w:rFonts w:cs="Arial"/>
        </w:rPr>
        <w:t>General</w:t>
      </w:r>
      <w:bookmarkEnd w:id="73"/>
      <w:bookmarkEnd w:id="74"/>
      <w:bookmarkEnd w:id="75"/>
    </w:p>
    <w:p>
      <w:pPr>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pPr>
        <w:rPr>
          <w:lang w:eastAsia="zh-CN"/>
        </w:rPr>
      </w:pPr>
      <w:r>
        <w:rPr>
          <w:lang w:eastAsia="zh-CN"/>
        </w:rPr>
        <w:t>Upon receiving a BAP SDU from upper layers, the transmitting part of the BAP entity shall:</w:t>
      </w:r>
    </w:p>
    <w:p>
      <w:pPr>
        <w:pStyle w:val="62"/>
      </w:pPr>
      <w:r>
        <w:t>-</w:t>
      </w:r>
      <w:r>
        <w:tab/>
      </w:r>
      <w:r>
        <w:t>select a BAP address and a BAP path identity for this BAP SDU in accordance with clause 5.2.1.2;</w:t>
      </w:r>
    </w:p>
    <w:p>
      <w:pPr>
        <w:pStyle w:val="62"/>
      </w:pPr>
      <w:r>
        <w:t>-</w:t>
      </w:r>
      <w:r>
        <w:tab/>
      </w:r>
      <w:r>
        <w:t>construct a BAP Data PDU by adding a BAP header to the BAP SDU, where the DESTINATION field is set to the selected BAP address and the PATH field is set to the selected BAP path identity, in accordance with clause 6.2.2;</w:t>
      </w:r>
    </w:p>
    <w:p>
      <w:pPr>
        <w:rPr>
          <w:lang w:eastAsia="zh-CN"/>
        </w:rPr>
      </w:pPr>
      <w:r>
        <w:rPr>
          <w:lang w:eastAsia="zh-CN"/>
        </w:rPr>
        <w:t>When the BAP entity has a BAP Data PDU to transmit, the transmitting part of the BAP entity shall:</w:t>
      </w:r>
    </w:p>
    <w:p>
      <w:pPr>
        <w:pStyle w:val="62"/>
      </w:pPr>
      <w:r>
        <w:t>-</w:t>
      </w:r>
      <w:r>
        <w:tab/>
      </w:r>
      <w:r>
        <w:rPr>
          <w:lang w:eastAsia="ko-KR"/>
        </w:rPr>
        <w:t>for the boundary IAB-node,</w:t>
      </w:r>
      <w:r>
        <w:t xml:space="preserve"> if the BAP Data PDU is received from the collocated BAP entity, perform the BAP header rewriting operation (if configured) in accordance with clause 5.2.1.5;</w:t>
      </w:r>
    </w:p>
    <w:p>
      <w:pPr>
        <w:pStyle w:val="62"/>
      </w:pPr>
      <w:r>
        <w:t>-</w:t>
      </w:r>
      <w:r>
        <w:tab/>
      </w:r>
      <w:r>
        <w:t>perform routing to determine the egress link in accordance with clause 5.2.1.3;</w:t>
      </w:r>
    </w:p>
    <w:p>
      <w:pPr>
        <w:pStyle w:val="62"/>
      </w:pPr>
      <w:r>
        <w:t>-</w:t>
      </w:r>
      <w:r>
        <w:tab/>
      </w:r>
      <w:r>
        <w:t>determine the egress BH RLC channel in accordance with clause 5.2.1.4;</w:t>
      </w:r>
    </w:p>
    <w:p>
      <w:pPr>
        <w:pStyle w:val="62"/>
      </w:pPr>
      <w:r>
        <w:t>-</w:t>
      </w:r>
      <w:r>
        <w:tab/>
      </w:r>
      <w:r>
        <w:t>submit this BAP Data PDU to the selected egress BH RLC channel of the selected egress link.</w:t>
      </w:r>
    </w:p>
    <w:p>
      <w:pPr>
        <w:pStyle w:val="62"/>
        <w:ind w:left="851" w:hanging="851"/>
        <w:jc w:val="both"/>
      </w:pPr>
      <w:r>
        <w:t>NOTE:</w:t>
      </w:r>
      <w:r>
        <w:tab/>
      </w:r>
      <w:r>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pPr>
        <w:pStyle w:val="5"/>
        <w:rPr>
          <w:rFonts w:cs="Arial"/>
        </w:rPr>
      </w:pPr>
      <w:bookmarkStart w:id="76" w:name="_Toc139052434"/>
      <w:bookmarkStart w:id="77" w:name="_Toc46491317"/>
      <w:bookmarkStart w:id="78" w:name="_Toc52580781"/>
      <w:r>
        <w:rPr>
          <w:rFonts w:cs="Arial"/>
        </w:rPr>
        <w:t>5.2.</w:t>
      </w:r>
      <w:r>
        <w:rPr>
          <w:rFonts w:cs="Arial"/>
          <w:lang w:eastAsia="ko-KR"/>
        </w:rPr>
        <w:t>1</w:t>
      </w:r>
      <w:r>
        <w:rPr>
          <w:rFonts w:cs="Arial"/>
        </w:rPr>
        <w:t>.2</w:t>
      </w:r>
      <w:r>
        <w:rPr>
          <w:rFonts w:cs="Arial"/>
        </w:rPr>
        <w:tab/>
      </w:r>
      <w:r>
        <w:rPr>
          <w:rFonts w:cs="Arial"/>
        </w:rPr>
        <w:t>BAP routing ID selection</w:t>
      </w:r>
      <w:bookmarkEnd w:id="76"/>
      <w:bookmarkEnd w:id="77"/>
      <w:bookmarkEnd w:id="78"/>
    </w:p>
    <w:p>
      <w:pPr>
        <w:pStyle w:val="6"/>
        <w:rPr>
          <w:rFonts w:cs="Arial"/>
          <w:lang w:eastAsia="zh-CN"/>
        </w:rPr>
      </w:pPr>
      <w:bookmarkStart w:id="79" w:name="_Toc46491318"/>
      <w:bookmarkStart w:id="80" w:name="_Toc52580782"/>
      <w:bookmarkStart w:id="81" w:name="_Toc139052435"/>
      <w:r>
        <w:rPr>
          <w:rFonts w:cs="Arial"/>
        </w:rPr>
        <w:t>5.2.1.2.1</w:t>
      </w:r>
      <w:r>
        <w:rPr>
          <w:rFonts w:cs="Arial"/>
        </w:rPr>
        <w:tab/>
      </w:r>
      <w:r>
        <w:rPr>
          <w:rFonts w:cs="Arial"/>
        </w:rPr>
        <w:t>BAP routing ID selection at IAB-node</w:t>
      </w:r>
      <w:bookmarkEnd w:id="79"/>
      <w:bookmarkEnd w:id="80"/>
      <w:bookmarkEnd w:id="81"/>
    </w:p>
    <w:p>
      <w:pPr>
        <w:rPr>
          <w:lang w:eastAsia="zh-CN"/>
        </w:rPr>
      </w:pPr>
      <w:r>
        <w:rPr>
          <w:lang w:eastAsia="zh-CN"/>
        </w:rPr>
        <w:t>At an IAB-node, for a BAP SDU received from upper layers and to be transmitted in upstream direction, the BAP entity performs mapping to a BAP address and BAP path identity based on:</w:t>
      </w:r>
    </w:p>
    <w:p>
      <w:pPr>
        <w:pStyle w:val="62"/>
        <w:rPr>
          <w:lang w:eastAsia="zh-CN"/>
        </w:rPr>
      </w:pPr>
      <w:r>
        <w:rPr>
          <w:rFonts w:eastAsia="Calibri Light"/>
        </w:rPr>
        <w:t>-</w:t>
      </w:r>
      <w:r>
        <w:rPr>
          <w:rFonts w:eastAsia="Calibri Light"/>
        </w:rPr>
        <w:tab/>
      </w:r>
      <w:r>
        <w:rPr>
          <w:rFonts w:eastAsia="Calibri Light"/>
        </w:rPr>
        <w:t>Uplink</w:t>
      </w:r>
      <w:r>
        <w:rPr>
          <w:lang w:eastAsia="zh-CN"/>
        </w:rPr>
        <w:t xml:space="preserve"> Traffic to Routing ID Mapping Configuration, which is derived from </w:t>
      </w:r>
      <w:r>
        <w:t xml:space="preserve">F1AP on the IAB-node in </w:t>
      </w:r>
      <w:r>
        <w:rPr>
          <w:lang w:eastAsia="zh-CN"/>
        </w:rPr>
        <w:t>TS 38.473 [5],</w:t>
      </w:r>
    </w:p>
    <w:p>
      <w:pPr>
        <w:pStyle w:val="62"/>
        <w:rPr>
          <w:lang w:eastAsia="zh-CN"/>
        </w:rPr>
      </w:pPr>
      <w:r>
        <w:rPr>
          <w:lang w:eastAsia="zh-CN"/>
        </w:rPr>
        <w:t>-</w:t>
      </w:r>
      <w:r>
        <w:rPr>
          <w:lang w:eastAsia="zh-CN"/>
        </w:rPr>
        <w:tab/>
      </w:r>
      <w:r>
        <w:rPr>
          <w:i/>
          <w:lang w:eastAsia="zh-CN"/>
        </w:rPr>
        <w:t>defaultUL-BAP-RoutingID</w:t>
      </w:r>
      <w:r>
        <w:rPr>
          <w:lang w:eastAsia="zh-CN"/>
        </w:rPr>
        <w:t>, which is configured by RRC on the IAB-node in TS 38.331[3].</w:t>
      </w:r>
    </w:p>
    <w:p>
      <w:r>
        <w:rPr>
          <w:lang w:eastAsia="zh-CN"/>
        </w:rPr>
        <w:t>Each entry of the Uplink Traffic to Routing ID Mapping Configuration</w:t>
      </w:r>
      <w:r>
        <w:rPr>
          <w:i/>
        </w:rPr>
        <w:t xml:space="preserve"> </w:t>
      </w:r>
      <w:r>
        <w:t>contains:</w:t>
      </w:r>
    </w:p>
    <w:p>
      <w:pPr>
        <w:pStyle w:val="62"/>
        <w:rPr>
          <w:lang w:eastAsia="zh-CN"/>
        </w:rPr>
      </w:pPr>
      <w:r>
        <w:rPr>
          <w:lang w:eastAsia="zh-CN"/>
        </w:rPr>
        <w:t>-</w:t>
      </w:r>
      <w:r>
        <w:rPr>
          <w:lang w:eastAsia="zh-CN"/>
        </w:rPr>
        <w:tab/>
      </w:r>
      <w:r>
        <w:rPr>
          <w:lang w:eastAsia="zh-CN"/>
        </w:rPr>
        <w:t xml:space="preserve">a traffic type specifier, which is indicated by </w:t>
      </w:r>
      <w:r>
        <w:rPr>
          <w:i/>
          <w:lang w:eastAsia="zh-CN"/>
        </w:rPr>
        <w:t>UL UP TNL Information</w:t>
      </w:r>
      <w:r>
        <w:rPr>
          <w:lang w:eastAsia="zh-CN"/>
        </w:rPr>
        <w:t xml:space="preserve"> IE for F1-U packets and </w:t>
      </w:r>
      <w:r>
        <w:rPr>
          <w:i/>
          <w:lang w:eastAsia="zh-CN"/>
        </w:rPr>
        <w:t>Non-UP Traffic Type</w:t>
      </w:r>
      <w:r>
        <w:rPr>
          <w:lang w:eastAsia="zh-CN"/>
        </w:rPr>
        <w:t xml:space="preserve"> IE for non-F1-U packets in TS 38.473 [5],</w:t>
      </w:r>
    </w:p>
    <w:p>
      <w:pPr>
        <w:pStyle w:val="62"/>
        <w:rPr>
          <w:lang w:eastAsia="zh-CN"/>
        </w:rPr>
      </w:pPr>
      <w:r>
        <w:rPr>
          <w:lang w:eastAsia="zh-CN"/>
        </w:rPr>
        <w:t>-</w:t>
      </w:r>
      <w:r>
        <w:rPr>
          <w:lang w:eastAsia="zh-CN"/>
        </w:rPr>
        <w:tab/>
      </w:r>
      <w:r>
        <w:rPr>
          <w:lang w:eastAsia="zh-CN"/>
        </w:rPr>
        <w:t xml:space="preserve">a BAP routing ID, which includes a BAP address and a BAP path identity, indicated by </w:t>
      </w:r>
      <w:r>
        <w:rPr>
          <w:i/>
          <w:lang w:eastAsia="zh-CN"/>
        </w:rPr>
        <w:t>BAP Routing ID</w:t>
      </w:r>
      <w:r>
        <w:rPr>
          <w:lang w:eastAsia="zh-CN"/>
        </w:rPr>
        <w:t xml:space="preserve"> IE in</w:t>
      </w:r>
      <w:r>
        <w:rPr>
          <w:i/>
          <w:lang w:eastAsia="zh-CN"/>
        </w:rPr>
        <w:t xml:space="preserve"> BH Information</w:t>
      </w:r>
      <w:r>
        <w:rPr>
          <w:lang w:eastAsia="zh-CN"/>
        </w:rPr>
        <w:t xml:space="preserve"> IE in TS 38.473 [5], and</w:t>
      </w:r>
    </w:p>
    <w:p>
      <w:pPr>
        <w:pStyle w:val="62"/>
        <w:rPr>
          <w:lang w:eastAsia="zh-CN"/>
        </w:rPr>
      </w:pPr>
      <w:r>
        <w:rPr>
          <w:lang w:eastAsia="zh-CN"/>
        </w:rPr>
        <w:t>-</w:t>
      </w:r>
      <w:r>
        <w:rPr>
          <w:lang w:eastAsia="zh-CN"/>
        </w:rPr>
        <w:tab/>
      </w:r>
      <w:r>
        <w:rPr>
          <w:lang w:eastAsia="zh-CN"/>
        </w:rPr>
        <w:t>a Topology indicator, indicating whether the BAP routing ID belongs to the non-F1-terminating donor topology, which is optionally indicated by</w:t>
      </w:r>
      <w:r>
        <w:rPr>
          <w:i/>
          <w:iCs/>
          <w:lang w:eastAsia="zh-CN"/>
        </w:rPr>
        <w:t xml:space="preserve"> Non-F1-terminating IAB-donor Topology Indicator</w:t>
      </w:r>
      <w:r>
        <w:rPr>
          <w:lang w:eastAsia="zh-CN"/>
        </w:rPr>
        <w:t xml:space="preserve"> IE.</w:t>
      </w:r>
    </w:p>
    <w:p>
      <w:pPr>
        <w:rPr>
          <w:lang w:eastAsia="zh-CN"/>
        </w:rPr>
      </w:pPr>
      <w:r>
        <w:rPr>
          <w:lang w:eastAsia="zh-CN"/>
        </w:rPr>
        <w:t>At the IAB-node, for a BAP SDU received from upper layers and to be transmitted in upstream direction, the BAP entity shall:</w:t>
      </w:r>
    </w:p>
    <w:p>
      <w:pPr>
        <w:pStyle w:val="62"/>
      </w:pPr>
      <w:r>
        <w:rPr>
          <w:iCs/>
        </w:rPr>
        <w:t>-</w:t>
      </w:r>
      <w:r>
        <w:rPr>
          <w:iCs/>
        </w:rPr>
        <w:tab/>
      </w:r>
      <w:r>
        <w:rPr>
          <w:iCs/>
        </w:rPr>
        <w:t>if</w:t>
      </w:r>
      <w:r>
        <w:rPr>
          <w:lang w:eastAsia="zh-CN"/>
        </w:rPr>
        <w:t xml:space="preserve"> the </w:t>
      </w:r>
      <w:r>
        <w:rPr>
          <w:rFonts w:eastAsia="Calibri Light"/>
        </w:rPr>
        <w:t>Uplink</w:t>
      </w:r>
      <w:r>
        <w:rPr>
          <w:lang w:eastAsia="zh-CN"/>
        </w:rPr>
        <w:t xml:space="preserve"> Traffic to Routing ID Mapping Configuration</w:t>
      </w:r>
      <w:r>
        <w:t xml:space="preserve"> </w:t>
      </w:r>
      <w:ins w:id="111" w:author="Rapp@R2#123" w:date="2023-09-15T09:47:00Z">
        <w:del w:id="112" w:author="Rapp@R2#123bis" w:date="2023-09-15T11:40:00Z">
          <w:r>
            <w:rPr>
              <w:lang w:eastAsia="zh-CN"/>
            </w:rPr>
            <w:delText xml:space="preserve">for the (logical) DU where this BAP SDU is received </w:delText>
          </w:r>
        </w:del>
      </w:ins>
      <w:r>
        <w:rPr>
          <w:lang w:eastAsia="zh-CN"/>
        </w:rPr>
        <w:t xml:space="preserve">has not been (re)configured by </w:t>
      </w:r>
      <w:ins w:id="113" w:author="Rapp@R2#123bis" w:date="2023-09-15T11:40:00Z">
        <w:del w:id="114" w:author="QC - R2#123b" w:date="2023-10-18T13:57:00Z">
          <w:r>
            <w:rPr>
              <w:lang w:eastAsia="zh-CN"/>
            </w:rPr>
            <w:delText xml:space="preserve">the </w:delText>
          </w:r>
        </w:del>
      </w:ins>
      <w:r>
        <w:rPr>
          <w:lang w:eastAsia="zh-CN"/>
        </w:rPr>
        <w:t>F1AP</w:t>
      </w:r>
      <w:ins w:id="115" w:author="Rapp@R2#123bis" w:date="2023-09-15T11:40:00Z">
        <w:del w:id="116" w:author="QC - R2#123b" w:date="2023-10-18T13:57:00Z">
          <w:commentRangeStart w:id="22"/>
          <w:r>
            <w:rPr>
              <w:lang w:eastAsia="zh-CN"/>
            </w:rPr>
            <w:delText xml:space="preserve">, </w:delText>
          </w:r>
          <w:commentRangeStart w:id="23"/>
          <w:r>
            <w:rPr>
              <w:lang w:eastAsia="zh-CN"/>
            </w:rPr>
            <w:delText>associated with</w:delText>
          </w:r>
          <w:commentRangeEnd w:id="23"/>
        </w:del>
      </w:ins>
      <w:del w:id="117" w:author="QC - R2#123b" w:date="2023-10-18T13:57:00Z">
        <w:r>
          <w:rPr>
            <w:rStyle w:val="44"/>
          </w:rPr>
          <w:commentReference w:id="23"/>
        </w:r>
      </w:del>
      <w:ins w:id="118" w:author="Rapp@R2#123bis" w:date="2023-09-15T11:40:00Z">
        <w:del w:id="119" w:author="QC - R2#123b" w:date="2023-10-18T13:57:00Z">
          <w:r>
            <w:rPr>
              <w:lang w:eastAsia="zh-CN"/>
            </w:rPr>
            <w:delText xml:space="preserve"> </w:delText>
          </w:r>
          <w:commentRangeStart w:id="24"/>
          <w:commentRangeStart w:id="25"/>
          <w:commentRangeStart w:id="26"/>
          <w:commentRangeStart w:id="27"/>
          <w:commentRangeStart w:id="28"/>
          <w:r>
            <w:rPr>
              <w:lang w:eastAsia="zh-CN"/>
            </w:rPr>
            <w:delText>the (logical) DU where this BAP SDU is received</w:delText>
          </w:r>
          <w:commentRangeEnd w:id="24"/>
        </w:del>
      </w:ins>
      <w:ins w:id="120" w:author="Rapp@R2#123bis" w:date="2023-09-15T11:40:00Z">
        <w:del w:id="121" w:author="QC - R2#123b" w:date="2023-10-18T13:57:00Z">
          <w:r>
            <w:rPr>
              <w:rStyle w:val="44"/>
            </w:rPr>
            <w:commentReference w:id="24"/>
          </w:r>
          <w:commentRangeEnd w:id="25"/>
        </w:del>
      </w:ins>
      <w:del w:id="122" w:author="QC - R2#123b" w:date="2023-10-18T13:57:00Z">
        <w:r>
          <w:rPr>
            <w:rStyle w:val="44"/>
          </w:rPr>
          <w:commentReference w:id="25"/>
        </w:r>
        <w:commentRangeEnd w:id="26"/>
      </w:del>
      <w:del w:id="123" w:author="QC - R2#123b" w:date="2023-10-18T13:57:00Z">
        <w:r>
          <w:rPr>
            <w:rStyle w:val="44"/>
          </w:rPr>
          <w:commentReference w:id="26"/>
        </w:r>
        <w:commentRangeEnd w:id="27"/>
      </w:del>
      <w:del w:id="124" w:author="QC - R2#123b" w:date="2023-10-18T13:57:00Z">
        <w:r>
          <w:rPr>
            <w:rStyle w:val="44"/>
          </w:rPr>
          <w:commentReference w:id="27"/>
        </w:r>
        <w:commentRangeEnd w:id="28"/>
      </w:del>
      <w:del w:id="125" w:author="QC - R2#123b" w:date="2023-10-18T13:57:00Z">
        <w:r>
          <w:rPr>
            <w:rStyle w:val="44"/>
          </w:rPr>
          <w:commentReference w:id="28"/>
        </w:r>
        <w:commentRangeEnd w:id="22"/>
      </w:del>
      <w:r>
        <w:rPr>
          <w:rStyle w:val="44"/>
        </w:rPr>
        <w:commentReference w:id="22"/>
      </w:r>
      <w:ins w:id="126" w:author="Rapp@R2#123bis" w:date="2023-09-15T11:40:00Z">
        <w:del w:id="127" w:author="QC - R2#123b" w:date="2023-10-18T13:57:00Z">
          <w:r>
            <w:rPr>
              <w:lang w:eastAsia="zh-CN"/>
            </w:rPr>
            <w:delText>,</w:delText>
          </w:r>
        </w:del>
      </w:ins>
      <w:ins w:id="128" w:author="Rapp@R2#123bis" w:date="2023-09-15T11:40:00Z">
        <w:del w:id="129" w:author="QC - R2#123b" w:date="2023-10-18T13:57:00Z">
          <w:commentRangeStart w:id="29"/>
          <w:commentRangeStart w:id="30"/>
          <w:commentRangeStart w:id="31"/>
          <w:r>
            <w:rPr>
              <w:rStyle w:val="44"/>
            </w:rPr>
            <w:commentReference w:id="29"/>
          </w:r>
          <w:commentRangeEnd w:id="29"/>
          <w:commentRangeEnd w:id="30"/>
        </w:del>
      </w:ins>
      <w:del w:id="130" w:author="QC - R2#123b" w:date="2023-10-18T13:57:00Z">
        <w:r>
          <w:rPr>
            <w:rStyle w:val="44"/>
          </w:rPr>
          <w:commentReference w:id="30"/>
        </w:r>
        <w:commentRangeEnd w:id="31"/>
      </w:del>
      <w:del w:id="131" w:author="QC - R2#123b" w:date="2023-10-18T13:57:00Z">
        <w:r>
          <w:rPr>
            <w:rStyle w:val="44"/>
          </w:rPr>
          <w:commentReference w:id="31"/>
        </w:r>
      </w:del>
      <w:ins w:id="132" w:author="Rapp@R2#123bis" w:date="2023-09-15T11:40:00Z">
        <w:del w:id="133" w:author="QC - R2#123b" w:date="2023-10-18T13:57:00Z">
          <w:r>
            <w:rPr>
              <w:lang w:eastAsia="zh-CN"/>
            </w:rPr>
            <w:delText xml:space="preserve"> </w:delText>
          </w:r>
        </w:del>
      </w:ins>
      <w:r>
        <w:rPr>
          <w:lang w:eastAsia="zh-CN"/>
        </w:rPr>
        <w:t>after the last (re)configuration of</w:t>
      </w:r>
      <w:r>
        <w:rPr>
          <w:i/>
          <w:lang w:eastAsia="zh-CN"/>
        </w:rPr>
        <w:t xml:space="preserve"> defaultUL-BAP-RoutingID</w:t>
      </w:r>
      <w:r>
        <w:rPr>
          <w:lang w:eastAsia="zh-CN"/>
        </w:rPr>
        <w:t xml:space="preserve"> by RRC</w:t>
      </w:r>
      <w:r>
        <w:t>:</w:t>
      </w:r>
    </w:p>
    <w:p>
      <w:pPr>
        <w:pStyle w:val="73"/>
      </w:pPr>
      <w:r>
        <w:t>-</w:t>
      </w:r>
      <w:r>
        <w:tab/>
      </w:r>
      <w:r>
        <w:t xml:space="preserve">select the BAP address and the BAP path identity as configured by </w:t>
      </w:r>
      <w:r>
        <w:rPr>
          <w:i/>
        </w:rPr>
        <w:t>defaultUL-BAP-RoutingID</w:t>
      </w:r>
      <w:r>
        <w:t xml:space="preserve"> in TS 38.331 [3] for non-F1-U packets;</w:t>
      </w:r>
    </w:p>
    <w:p>
      <w:pPr>
        <w:pStyle w:val="6"/>
        <w:rPr>
          <w:ins w:id="134" w:author="Rapp@R2#123bis" w:date="2023-09-15T11:41:00Z"/>
          <w:rFonts w:ascii="Times New Roman" w:hAnsi="Times New Roman"/>
          <w:strike/>
          <w:color w:val="FF0000"/>
          <w:sz w:val="20"/>
          <w:lang w:eastAsia="zh-CN"/>
        </w:rPr>
      </w:pPr>
      <w:ins w:id="135" w:author="Rapp@R2#123bis" w:date="2023-09-15T11:41:00Z">
        <w:commentRangeStart w:id="32"/>
        <w:commentRangeStart w:id="33"/>
        <w:commentRangeStart w:id="34"/>
        <w:commentRangeStart w:id="35"/>
        <w:r>
          <w:rPr>
            <w:rFonts w:ascii="Times New Roman" w:hAnsi="Times New Roman"/>
            <w:strike/>
            <w:color w:val="FF0000"/>
            <w:sz w:val="20"/>
            <w:lang w:eastAsia="zh-CN"/>
          </w:rPr>
          <w:t>Editor’s note</w:t>
        </w:r>
        <w:commentRangeEnd w:id="32"/>
      </w:ins>
      <w:ins w:id="136" w:author="Rapp@R2#123bis" w:date="2023-09-15T11:41:00Z">
        <w:r>
          <w:rPr>
            <w:rStyle w:val="44"/>
            <w:rFonts w:ascii="Times New Roman" w:hAnsi="Times New Roman"/>
            <w:strike/>
          </w:rPr>
          <w:commentReference w:id="32"/>
        </w:r>
        <w:commentRangeEnd w:id="33"/>
      </w:ins>
      <w:r>
        <w:rPr>
          <w:rStyle w:val="44"/>
          <w:rFonts w:ascii="Times New Roman" w:hAnsi="Times New Roman"/>
          <w:strike/>
        </w:rPr>
        <w:commentReference w:id="33"/>
      </w:r>
      <w:commentRangeEnd w:id="34"/>
      <w:r>
        <w:rPr>
          <w:rStyle w:val="44"/>
          <w:rFonts w:ascii="Times New Roman" w:hAnsi="Times New Roman"/>
          <w:strike/>
        </w:rPr>
        <w:commentReference w:id="34"/>
      </w:r>
      <w:commentRangeEnd w:id="35"/>
      <w:r>
        <w:rPr>
          <w:rStyle w:val="44"/>
          <w:rFonts w:ascii="Times New Roman" w:hAnsi="Times New Roman"/>
          <w:strike/>
        </w:rPr>
        <w:commentReference w:id="35"/>
      </w:r>
      <w:ins w:id="137" w:author="Rapp@R2#123bis" w:date="2023-09-15T11:41:00Z">
        <w:r>
          <w:rPr>
            <w:rFonts w:ascii="Times New Roman" w:hAnsi="Times New Roman"/>
            <w:strike/>
            <w:color w:val="FF0000"/>
            <w:sz w:val="20"/>
            <w:lang w:eastAsia="zh-CN"/>
          </w:rPr>
          <w:t>: FFS:</w:t>
        </w:r>
      </w:ins>
      <w:ins w:id="138" w:author="Rapp@R2#123bis" w:date="2023-09-15T11:41:00Z">
        <w:r>
          <w:rPr>
            <w:strike/>
          </w:rPr>
          <w:t xml:space="preserve"> </w:t>
        </w:r>
      </w:ins>
      <w:ins w:id="139" w:author="Rapp@R2#123bis" w:date="2023-09-15T11:41:00Z">
        <w:r>
          <w:rPr>
            <w:rFonts w:ascii="Times New Roman" w:hAnsi="Times New Roman"/>
            <w:strike/>
            <w:color w:val="FF0000"/>
            <w:sz w:val="20"/>
            <w:lang w:eastAsia="zh-CN"/>
          </w:rPr>
          <w:t xml:space="preserve">For non-F1, </w:t>
        </w:r>
        <w:commentRangeStart w:id="36"/>
        <w:commentRangeStart w:id="37"/>
        <w:commentRangeStart w:id="38"/>
        <w:commentRangeStart w:id="39"/>
        <w:commentRangeStart w:id="40"/>
        <w:r>
          <w:rPr>
            <w:rFonts w:ascii="Times New Roman" w:hAnsi="Times New Roman"/>
            <w:strike/>
            <w:color w:val="FF0000"/>
            <w:sz w:val="20"/>
            <w:lang w:eastAsia="zh-CN"/>
          </w:rPr>
          <w:t>how to determine “the logical DU where this non-F1 BAP SDU is received</w:t>
        </w:r>
        <w:commentRangeEnd w:id="36"/>
      </w:ins>
      <w:r>
        <w:rPr>
          <w:rStyle w:val="44"/>
          <w:rFonts w:ascii="Times New Roman" w:hAnsi="Times New Roman"/>
          <w:strike/>
        </w:rPr>
        <w:commentReference w:id="36"/>
      </w:r>
      <w:commentRangeEnd w:id="37"/>
      <w:r>
        <w:rPr>
          <w:rStyle w:val="44"/>
          <w:rFonts w:ascii="Times New Roman" w:hAnsi="Times New Roman"/>
          <w:strike/>
        </w:rPr>
        <w:commentReference w:id="37"/>
      </w:r>
      <w:commentRangeEnd w:id="38"/>
      <w:r>
        <w:rPr>
          <w:rStyle w:val="44"/>
          <w:rFonts w:ascii="Times New Roman" w:hAnsi="Times New Roman"/>
          <w:strike/>
        </w:rPr>
        <w:commentReference w:id="38"/>
      </w:r>
      <w:commentRangeEnd w:id="39"/>
      <w:r>
        <w:rPr>
          <w:strike/>
        </w:rPr>
        <w:commentReference w:id="39"/>
      </w:r>
      <w:commentRangeEnd w:id="40"/>
      <w:r>
        <w:rPr>
          <w:rStyle w:val="44"/>
          <w:rFonts w:ascii="Times New Roman" w:hAnsi="Times New Roman"/>
        </w:rPr>
        <w:commentReference w:id="40"/>
      </w:r>
      <w:ins w:id="140" w:author="Rapp@R2#123bis" w:date="2023-09-15T11:41:00Z">
        <w:r>
          <w:rPr>
            <w:rFonts w:ascii="Times New Roman" w:hAnsi="Times New Roman"/>
            <w:strike/>
            <w:color w:val="FF0000"/>
            <w:sz w:val="20"/>
            <w:lang w:eastAsia="zh-CN"/>
          </w:rPr>
          <w:t>”, i.e. purely left to IAB-node implementation or to add more clarification.</w:t>
        </w:r>
      </w:ins>
    </w:p>
    <w:p>
      <w:pPr>
        <w:pStyle w:val="62"/>
      </w:pPr>
      <w:r>
        <w:t>-</w:t>
      </w:r>
      <w:r>
        <w:tab/>
      </w:r>
      <w:r>
        <w:t>else:</w:t>
      </w:r>
    </w:p>
    <w:p>
      <w:pPr>
        <w:pStyle w:val="73"/>
        <w:rPr>
          <w:lang w:eastAsia="zh-CN"/>
        </w:rPr>
      </w:pPr>
      <w:r>
        <w:t>-</w:t>
      </w:r>
      <w:r>
        <w:tab/>
      </w:r>
      <w:r>
        <w:rPr>
          <w:lang w:eastAsia="zh-CN"/>
        </w:rPr>
        <w:t>for the BAP SDU encapsulating an F1-U packet</w:t>
      </w:r>
      <w:r>
        <w:t>:</w:t>
      </w:r>
    </w:p>
    <w:p>
      <w:pPr>
        <w:pStyle w:val="74"/>
      </w:pPr>
      <w:r>
        <w:t>-</w:t>
      </w:r>
      <w:r>
        <w:tab/>
      </w:r>
      <w:r>
        <w:t xml:space="preserve">select an entry from the </w:t>
      </w:r>
      <w:r>
        <w:rPr>
          <w:lang w:eastAsia="zh-CN"/>
        </w:rPr>
        <w:t>Uplink Traffic to Routing ID Mapping Configuration</w:t>
      </w:r>
      <w:r>
        <w:t xml:space="preserve"> with its traffic type specifier corresponds to the destination IP address and TEID of this BAP SDU;</w:t>
      </w:r>
    </w:p>
    <w:p>
      <w:pPr>
        <w:pStyle w:val="73"/>
        <w:rPr>
          <w:lang w:eastAsia="zh-CN"/>
        </w:rPr>
      </w:pPr>
      <w:r>
        <w:t>-</w:t>
      </w:r>
      <w:r>
        <w:tab/>
      </w:r>
      <w:r>
        <w:rPr>
          <w:lang w:eastAsia="zh-CN"/>
        </w:rPr>
        <w:t>for the BAP SDU encapsulating a non-F1-U packet</w:t>
      </w:r>
      <w:r>
        <w:t>:</w:t>
      </w:r>
    </w:p>
    <w:p>
      <w:pPr>
        <w:pStyle w:val="74"/>
      </w:pPr>
      <w:r>
        <w:t>-</w:t>
      </w:r>
      <w:r>
        <w:tab/>
      </w:r>
      <w:r>
        <w:t xml:space="preserve">select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r>
        <w:t>SDU;</w:t>
      </w:r>
    </w:p>
    <w:p>
      <w:pPr>
        <w:pStyle w:val="73"/>
        <w:rPr>
          <w:lang w:eastAsia="zh-CN"/>
        </w:rPr>
      </w:pPr>
      <w:r>
        <w:t>-</w:t>
      </w:r>
      <w:r>
        <w:tab/>
      </w:r>
      <w:r>
        <w:t>select the BAP address and the BAP path identity from the BAP routing ID in the entry selected above;</w:t>
      </w:r>
    </w:p>
    <w:p>
      <w:pPr>
        <w:pStyle w:val="73"/>
      </w:pPr>
      <w:r>
        <w:t>-</w:t>
      </w:r>
      <w:r>
        <w:tab/>
      </w:r>
      <w:r>
        <w:t>if the selected entry is configured with</w:t>
      </w:r>
      <w:r>
        <w:rPr>
          <w:lang w:eastAsia="zh-CN"/>
        </w:rPr>
        <w:t xml:space="preserve"> </w:t>
      </w:r>
      <w:r>
        <w:rPr>
          <w:i/>
          <w:iCs/>
          <w:lang w:eastAsia="zh-CN"/>
        </w:rPr>
        <w:t>Non-F1-terminating IAB-donor Topology Indicator</w:t>
      </w:r>
      <w:r>
        <w:t xml:space="preserve"> IE:</w:t>
      </w:r>
    </w:p>
    <w:p>
      <w:pPr>
        <w:pStyle w:val="74"/>
      </w:pPr>
      <w:r>
        <w:t>-</w:t>
      </w:r>
      <w:r>
        <w:tab/>
      </w:r>
      <w:r>
        <w:t>consider this BAP Data PDU as</w:t>
      </w:r>
      <w:r>
        <w:rPr>
          <w:lang w:eastAsia="zh-CN"/>
        </w:rPr>
        <w:t xml:space="preserve"> data to be routed to</w:t>
      </w:r>
      <w:r>
        <w:t xml:space="preserve"> non-F1-terminating donor topology.</w:t>
      </w:r>
    </w:p>
    <w:p>
      <w:pPr>
        <w:pStyle w:val="51"/>
        <w:rPr>
          <w:del w:id="141" w:author="Rapp@R2#123" w:date="2023-09-15T09:47:00Z"/>
        </w:rPr>
      </w:pPr>
      <w:r>
        <w:t>NOTE</w:t>
      </w:r>
      <w:ins w:id="142" w:author="Rapp@R2#123bis" w:date="2023-10-16T22:21:00Z">
        <w:r>
          <w:rPr/>
          <w:t xml:space="preserve"> </w:t>
        </w:r>
      </w:ins>
      <w:ins w:id="143" w:author="Rapp@R2#123bis" w:date="2023-10-16T22:19:00Z">
        <w:r>
          <w:rPr/>
          <w:t>1</w:t>
        </w:r>
      </w:ins>
      <w:r>
        <w:t>:</w:t>
      </w:r>
      <w:r>
        <w:tab/>
      </w:r>
      <w:r>
        <w:rPr>
          <w:rFonts w:eastAsia="Calibri Light"/>
        </w:rPr>
        <w:t>Uplink</w:t>
      </w:r>
      <w:r>
        <w:rPr>
          <w:lang w:eastAsia="zh-CN"/>
        </w:rPr>
        <w:t xml:space="preserve"> Traffic to Routing ID Mapping Configuration may contain multiple entries for F1-C</w:t>
      </w:r>
      <w:ins w:id="144" w:author="Rapp@R2#123" w:date="2023-09-15T09:47:00Z">
        <w:r>
          <w:rPr>
            <w:lang w:eastAsia="zh-CN"/>
          </w:rPr>
          <w:t>/</w:t>
        </w:r>
        <w:commentRangeStart w:id="41"/>
        <w:commentRangeStart w:id="42"/>
        <w:r>
          <w:rPr>
            <w:lang w:eastAsia="zh-CN"/>
          </w:rPr>
          <w:t>non</w:t>
        </w:r>
        <w:commentRangeEnd w:id="41"/>
      </w:ins>
      <w:r>
        <w:rPr>
          <w:rStyle w:val="44"/>
        </w:rPr>
        <w:commentReference w:id="41"/>
      </w:r>
      <w:commentRangeEnd w:id="42"/>
      <w:r>
        <w:rPr>
          <w:rStyle w:val="44"/>
        </w:rPr>
        <w:commentReference w:id="42"/>
      </w:r>
      <w:ins w:id="145" w:author="Rapp@R2#123" w:date="2023-09-15T09:47:00Z">
        <w:r>
          <w:rPr>
            <w:lang w:eastAsia="zh-CN"/>
          </w:rPr>
          <w:t>-F1</w:t>
        </w:r>
      </w:ins>
      <w:r>
        <w:rPr>
          <w:lang w:eastAsia="zh-CN"/>
        </w:rPr>
        <w:t xml:space="preserve"> traffic. It is up to IAB node's implementation to decide which entry is selected</w:t>
      </w:r>
      <w:r>
        <w:t>.</w:t>
      </w:r>
      <w:bookmarkStart w:id="82" w:name="_Toc46491319"/>
      <w:bookmarkStart w:id="83" w:name="_Toc139052436"/>
      <w:bookmarkStart w:id="84" w:name="_Toc52580783"/>
    </w:p>
    <w:p>
      <w:pPr>
        <w:pStyle w:val="51"/>
        <w:rPr>
          <w:del w:id="146" w:author="QC - R2#123b" w:date="2023-10-18T13:59:00Z"/>
        </w:rPr>
      </w:pPr>
      <w:ins w:id="147" w:author="Rapp@R2#123bis" w:date="2023-10-16T22:19:00Z">
        <w:del w:id="148" w:author="QC - R2#123b" w:date="2023-10-18T13:59:00Z">
          <w:commentRangeStart w:id="43"/>
          <w:commentRangeStart w:id="44"/>
          <w:r>
            <w:rPr/>
            <w:delText>NOTE</w:delText>
          </w:r>
        </w:del>
      </w:ins>
      <w:ins w:id="149" w:author="Rapp@R2#123bis" w:date="2023-10-16T22:22:00Z">
        <w:del w:id="150" w:author="QC - R2#123b" w:date="2023-10-18T13:59:00Z">
          <w:r>
            <w:rPr/>
            <w:delText xml:space="preserve"> </w:delText>
          </w:r>
        </w:del>
      </w:ins>
      <w:ins w:id="151" w:author="Rapp@R2#123bis" w:date="2023-10-16T22:19:00Z">
        <w:del w:id="152" w:author="QC - R2#123b" w:date="2023-10-18T13:59:00Z">
          <w:r>
            <w:rPr/>
            <w:delText>2:</w:delText>
          </w:r>
          <w:commentRangeEnd w:id="43"/>
        </w:del>
      </w:ins>
      <w:del w:id="153" w:author="QC - R2#123b" w:date="2023-10-18T13:59:00Z">
        <w:r>
          <w:rPr>
            <w:rStyle w:val="44"/>
          </w:rPr>
          <w:commentReference w:id="43"/>
        </w:r>
        <w:commentRangeEnd w:id="44"/>
      </w:del>
      <w:r>
        <w:commentReference w:id="44"/>
      </w:r>
      <w:ins w:id="154" w:author="Rapp@R2#123bis" w:date="2023-10-16T22:22:00Z">
        <w:del w:id="155" w:author="QC - R2#123b" w:date="2023-10-18T13:59:00Z">
          <w:r>
            <w:rPr/>
            <w:tab/>
          </w:r>
        </w:del>
      </w:ins>
      <w:ins w:id="156" w:author="Rapp@R2#123bis" w:date="2023-10-16T22:20:00Z">
        <w:del w:id="157" w:author="QC - R2#123b" w:date="2023-10-18T13:59:00Z">
          <w:r>
            <w:rPr/>
            <w:delText xml:space="preserve">It is up to mobile IAB-node’s implementation to </w:delText>
          </w:r>
        </w:del>
      </w:ins>
      <w:ins w:id="158" w:author="Rapp@R2#123bis" w:date="2023-10-16T22:22:00Z">
        <w:del w:id="159" w:author="QC - R2#123b" w:date="2023-10-18T13:59:00Z">
          <w:r>
            <w:rPr/>
            <w:delText>deicide</w:delText>
          </w:r>
        </w:del>
      </w:ins>
      <w:ins w:id="160" w:author="Rapp@R2#123bis" w:date="2023-10-16T22:21:00Z">
        <w:del w:id="161" w:author="QC - R2#123b" w:date="2023-10-18T13:59:00Z">
          <w:r>
            <w:rPr/>
            <w:delText xml:space="preserve"> </w:delText>
          </w:r>
        </w:del>
      </w:ins>
      <w:ins w:id="162" w:author="Rapp@R2#123bis" w:date="2023-10-16T22:20:00Z">
        <w:del w:id="163" w:author="QC - R2#123b" w:date="2023-10-18T13:59:00Z">
          <w:r>
            <w:rPr/>
            <w:delText xml:space="preserve">the logical DU </w:delText>
          </w:r>
        </w:del>
      </w:ins>
      <w:ins w:id="164" w:author="Rapp@R2#123bis" w:date="2023-10-16T22:21:00Z">
        <w:del w:id="165" w:author="QC - R2#123b" w:date="2023-10-18T13:59:00Z">
          <w:r>
            <w:rPr/>
            <w:delText xml:space="preserve">where a </w:delText>
          </w:r>
        </w:del>
      </w:ins>
      <w:ins w:id="166" w:author="Rapp@R2#123bis" w:date="2023-10-16T22:21:00Z">
        <w:del w:id="167" w:author="QC - R2#123b" w:date="2023-10-18T13:59:00Z">
          <w:r>
            <w:rPr>
              <w:lang w:eastAsia="zh-CN"/>
            </w:rPr>
            <w:delText>BAP SDU encapsulating a</w:delText>
          </w:r>
          <w:commentRangeStart w:id="45"/>
          <w:commentRangeStart w:id="46"/>
          <w:r>
            <w:rPr>
              <w:lang w:eastAsia="zh-CN"/>
            </w:rPr>
            <w:delText xml:space="preserve"> non-F1</w:delText>
          </w:r>
          <w:commentRangeEnd w:id="45"/>
        </w:del>
      </w:ins>
      <w:del w:id="168" w:author="QC - R2#123b" w:date="2023-10-18T13:59:00Z">
        <w:r>
          <w:rPr>
            <w:rStyle w:val="44"/>
          </w:rPr>
          <w:commentReference w:id="45"/>
        </w:r>
        <w:commentRangeEnd w:id="46"/>
      </w:del>
      <w:del w:id="169" w:author="QC - R2#123b" w:date="2023-10-18T13:59:00Z">
        <w:r>
          <w:rPr>
            <w:rStyle w:val="44"/>
          </w:rPr>
          <w:commentReference w:id="46"/>
        </w:r>
      </w:del>
      <w:ins w:id="170" w:author="Rapp@R2#123bis" w:date="2023-10-16T22:21:00Z">
        <w:del w:id="171" w:author="QC - R2#123b" w:date="2023-10-18T13:59:00Z">
          <w:r>
            <w:rPr>
              <w:lang w:eastAsia="zh-CN"/>
            </w:rPr>
            <w:delText xml:space="preserve"> packet is</w:delText>
          </w:r>
        </w:del>
      </w:ins>
      <w:ins w:id="172" w:author="Rapp@R2#123bis" w:date="2023-10-16T22:22:00Z">
        <w:del w:id="173" w:author="QC - R2#123b" w:date="2023-10-18T13:59:00Z">
          <w:r>
            <w:rPr>
              <w:lang w:eastAsia="zh-CN"/>
            </w:rPr>
            <w:delText xml:space="preserve"> considered to be</w:delText>
          </w:r>
        </w:del>
      </w:ins>
      <w:ins w:id="174" w:author="Rapp@R2#123bis" w:date="2023-10-16T22:21:00Z">
        <w:del w:id="175" w:author="QC - R2#123b" w:date="2023-10-18T13:59:00Z">
          <w:r>
            <w:rPr>
              <w:lang w:eastAsia="zh-CN"/>
            </w:rPr>
            <w:delText xml:space="preserve"> received</w:delText>
          </w:r>
        </w:del>
      </w:ins>
      <w:ins w:id="176" w:author="Rapp@R2#123bis" w:date="2023-10-16T22:22:00Z">
        <w:del w:id="177" w:author="QC - R2#123b" w:date="2023-10-18T13:59:00Z">
          <w:r>
            <w:rPr>
              <w:lang w:eastAsia="zh-CN"/>
            </w:rPr>
            <w:delText xml:space="preserve"> from</w:delText>
          </w:r>
        </w:del>
      </w:ins>
      <w:ins w:id="178" w:author="Rapp@R2#123bis" w:date="2023-10-16T22:21:00Z">
        <w:del w:id="179" w:author="QC - R2#123b" w:date="2023-10-18T13:59:00Z">
          <w:r>
            <w:rPr/>
            <w:delText>.</w:delText>
          </w:r>
        </w:del>
      </w:ins>
    </w:p>
    <w:p>
      <w:pPr>
        <w:pStyle w:val="51"/>
        <w:rPr>
          <w:ins w:id="180" w:author="QC - R2#123b" w:date="2023-10-18T13:59:00Z"/>
        </w:rPr>
      </w:pPr>
      <w:ins w:id="181" w:author="QC - R2#123b" w:date="2023-10-18T13:59:00Z">
        <w:r>
          <w:rPr/>
          <w:t>NOTE 2:</w:t>
        </w:r>
      </w:ins>
      <w:ins w:id="182" w:author="QC - R2#123b" w:date="2023-10-18T13:59:00Z">
        <w:r>
          <w:rPr/>
          <w:tab/>
        </w:r>
      </w:ins>
      <w:ins w:id="183" w:author="QC - R2#123b" w:date="2023-10-18T13:59:00Z">
        <w:commentRangeStart w:id="47"/>
        <w:r>
          <w:rPr/>
          <w:t xml:space="preserve">For </w:t>
        </w:r>
        <w:commentRangeEnd w:id="47"/>
      </w:ins>
      <w:ins w:id="184" w:author="QC - R2#123b" w:date="2023-10-18T14:04:00Z">
        <w:r>
          <w:rPr>
            <w:rStyle w:val="44"/>
          </w:rPr>
          <w:commentReference w:id="47"/>
        </w:r>
      </w:ins>
      <w:ins w:id="185" w:author="QC - R2#123b" w:date="2023-10-18T13:59:00Z">
        <w:r>
          <w:rPr/>
          <w:t>an F1 BAP SDU received from upper layers of a mobile IAB-node with two</w:t>
        </w:r>
      </w:ins>
      <w:ins w:id="186" w:author="QC - R2#123b" w:date="2023-10-18T14:05:00Z">
        <w:r>
          <w:rPr/>
          <w:t xml:space="preserve"> </w:t>
        </w:r>
      </w:ins>
      <w:ins w:id="187" w:author="QC - R2#123b" w:date="2023-10-18T13:59:00Z">
        <w:r>
          <w:rPr/>
          <w:t xml:space="preserve">logical DUs, the BAP entity considers </w:t>
        </w:r>
      </w:ins>
      <w:ins w:id="188" w:author="QC - R2#123b" w:date="2023-10-18T14:01:00Z">
        <w:r>
          <w:rPr/>
          <w:t xml:space="preserve">only </w:t>
        </w:r>
      </w:ins>
      <w:ins w:id="189" w:author="QC - R2#123b" w:date="2023-10-18T13:59:00Z">
        <w:r>
          <w:rPr/>
          <w:t xml:space="preserve">those </w:t>
        </w:r>
      </w:ins>
      <w:ins w:id="190" w:author="QC - R2#123b" w:date="2023-10-18T13:59:00Z">
        <w:r>
          <w:rPr>
            <w:lang w:eastAsia="zh-CN"/>
          </w:rPr>
          <w:t>Uplink Traffic to BH RLC Channel Mapping Configurations</w:t>
        </w:r>
      </w:ins>
      <w:ins w:id="191" w:author="QC - R2#123b" w:date="2023-10-18T13:59:00Z">
        <w:r>
          <w:rPr/>
          <w:t xml:space="preserve"> that have been provided via F1AP of this BAP SDU’s DU. For a non-F1 BAP SDU received from upper layers of a mobile IAB-node with two logical DUs, </w:t>
        </w:r>
      </w:ins>
      <w:ins w:id="192" w:author="QC - R2#123b" w:date="2023-10-18T14:00:00Z">
        <w:r>
          <w:rPr/>
          <w:t xml:space="preserve">the BAP entity considers </w:t>
        </w:r>
      </w:ins>
      <w:ins w:id="193" w:author="QC - R2#123b" w:date="2023-10-18T13:59:00Z">
        <w:r>
          <w:rPr/>
          <w:t xml:space="preserve">the </w:t>
        </w:r>
      </w:ins>
      <w:ins w:id="194" w:author="QC - R2#123b" w:date="2023-10-18T13:59:00Z">
        <w:r>
          <w:rPr>
            <w:lang w:eastAsia="zh-CN"/>
          </w:rPr>
          <w:t>Uplink Traffic to BH RLC Channel Mapping Configurations</w:t>
        </w:r>
      </w:ins>
      <w:ins w:id="195" w:author="QC - R2#123b" w:date="2023-10-18T13:59:00Z">
        <w:r>
          <w:rPr/>
          <w:t xml:space="preserve"> provided via F1AP of both logical DU</w:t>
        </w:r>
      </w:ins>
      <w:ins w:id="196" w:author="QC - R2#123b" w:date="2023-10-18T14:00:00Z">
        <w:r>
          <w:rPr/>
          <w:t>s</w:t>
        </w:r>
      </w:ins>
      <w:ins w:id="197" w:author="QC - R2#123b" w:date="2023-10-18T13:59:00Z">
        <w:r>
          <w:rPr/>
          <w:t>.</w:t>
        </w:r>
      </w:ins>
    </w:p>
    <w:p>
      <w:pPr>
        <w:pStyle w:val="51"/>
        <w:rPr>
          <w:ins w:id="198" w:author="QC - R2#123b" w:date="2023-10-18T13:59:00Z"/>
        </w:rPr>
      </w:pPr>
    </w:p>
    <w:p>
      <w:pPr>
        <w:pStyle w:val="6"/>
        <w:rPr>
          <w:rFonts w:ascii="Times New Roman" w:hAnsi="Times New Roman"/>
          <w:strike/>
          <w:color w:val="FF0000"/>
          <w:sz w:val="20"/>
          <w:lang w:eastAsia="zh-CN"/>
        </w:rPr>
      </w:pPr>
      <w:ins w:id="199" w:author="Rapp@R2#123" w:date="2023-09-15T09:47:00Z">
        <w:commentRangeStart w:id="48"/>
        <w:commentRangeStart w:id="49"/>
        <w:commentRangeStart w:id="50"/>
        <w:commentRangeStart w:id="51"/>
        <w:commentRangeStart w:id="52"/>
        <w:commentRangeStart w:id="53"/>
        <w:commentRangeStart w:id="54"/>
        <w:commentRangeStart w:id="55"/>
        <w:commentRangeStart w:id="56"/>
        <w:r>
          <w:rPr>
            <w:rFonts w:ascii="Times New Roman" w:hAnsi="Times New Roman"/>
            <w:strike/>
            <w:color w:val="FF0000"/>
            <w:sz w:val="20"/>
            <w:lang w:eastAsia="zh-CN"/>
          </w:rPr>
          <w:t>Editor’s note:</w:t>
        </w:r>
        <w:commentRangeEnd w:id="48"/>
      </w:ins>
      <w:r>
        <w:rPr>
          <w:rStyle w:val="44"/>
          <w:rFonts w:ascii="Times New Roman" w:hAnsi="Times New Roman"/>
          <w:strike/>
        </w:rPr>
        <w:commentReference w:id="48"/>
      </w:r>
      <w:commentRangeEnd w:id="49"/>
      <w:r>
        <w:rPr>
          <w:rStyle w:val="44"/>
          <w:rFonts w:ascii="Times New Roman" w:hAnsi="Times New Roman"/>
          <w:strike/>
        </w:rPr>
        <w:commentReference w:id="49"/>
      </w:r>
      <w:commentRangeEnd w:id="50"/>
      <w:r>
        <w:rPr>
          <w:rStyle w:val="44"/>
          <w:rFonts w:ascii="Times New Roman" w:hAnsi="Times New Roman"/>
          <w:strike/>
        </w:rPr>
        <w:commentReference w:id="50"/>
      </w:r>
      <w:commentRangeEnd w:id="51"/>
      <w:r>
        <w:rPr>
          <w:rStyle w:val="44"/>
          <w:rFonts w:ascii="Times New Roman" w:hAnsi="Times New Roman"/>
          <w:strike/>
        </w:rPr>
        <w:commentReference w:id="51"/>
      </w:r>
      <w:commentRangeEnd w:id="52"/>
      <w:r>
        <w:rPr>
          <w:rStyle w:val="44"/>
          <w:rFonts w:ascii="Times New Roman" w:hAnsi="Times New Roman"/>
          <w:strike/>
        </w:rPr>
        <w:commentReference w:id="52"/>
      </w:r>
      <w:commentRangeEnd w:id="53"/>
      <w:r>
        <w:rPr>
          <w:rStyle w:val="44"/>
          <w:rFonts w:ascii="Times New Roman" w:hAnsi="Times New Roman"/>
          <w:strike/>
        </w:rPr>
        <w:commentReference w:id="53"/>
      </w:r>
      <w:commentRangeEnd w:id="54"/>
      <w:r>
        <w:rPr>
          <w:rStyle w:val="44"/>
          <w:rFonts w:ascii="Times New Roman" w:hAnsi="Times New Roman"/>
          <w:strike/>
        </w:rPr>
        <w:commentReference w:id="54"/>
      </w:r>
      <w:commentRangeEnd w:id="55"/>
      <w:r>
        <w:rPr>
          <w:strike/>
        </w:rPr>
        <w:commentReference w:id="55"/>
      </w:r>
      <w:commentRangeEnd w:id="56"/>
      <w:r>
        <w:rPr>
          <w:rStyle w:val="44"/>
          <w:rFonts w:ascii="Times New Roman" w:hAnsi="Times New Roman"/>
          <w:strike/>
        </w:rPr>
        <w:commentReference w:id="56"/>
      </w:r>
      <w:ins w:id="200" w:author="Rapp@R2#123" w:date="2023-09-15T09:47:00Z">
        <w:r>
          <w:rPr>
            <w:rFonts w:ascii="Times New Roman" w:hAnsi="Times New Roman"/>
            <w:strike/>
            <w:color w:val="FF0000"/>
            <w:sz w:val="20"/>
            <w:lang w:eastAsia="zh-CN"/>
          </w:rPr>
          <w:t xml:space="preserve"> FFS on whether we need to further clarify that the</w:t>
        </w:r>
      </w:ins>
      <w:ins w:id="201" w:author="Rapp@R2#123" w:date="2023-09-15T09:47:00Z">
        <w:r>
          <w:rPr>
            <w:rFonts w:hint="eastAsia" w:ascii="Times New Roman" w:hAnsi="Times New Roman"/>
            <w:strike/>
            <w:color w:val="FF0000"/>
            <w:sz w:val="20"/>
            <w:lang w:eastAsia="zh-CN"/>
          </w:rPr>
          <w:t xml:space="preserve"> </w:t>
        </w:r>
      </w:ins>
      <w:ins w:id="202" w:author="Rapp@R2#123" w:date="2023-09-15T09:47:00Z">
        <w:r>
          <w:rPr>
            <w:rFonts w:ascii="Times New Roman" w:hAnsi="Times New Roman"/>
            <w:strike/>
            <w:color w:val="FF0000"/>
            <w:sz w:val="20"/>
            <w:lang w:eastAsia="zh-CN"/>
          </w:rPr>
          <w:t xml:space="preserve">“multiple entries for F1-C/non-F1” only happens when the mobile IAB-node implementation chooses to use single mapping table for two logical DUs. </w:t>
        </w:r>
      </w:ins>
    </w:p>
    <w:p>
      <w:pPr>
        <w:pStyle w:val="6"/>
        <w:rPr>
          <w:lang w:eastAsia="zh-CN"/>
        </w:rPr>
      </w:pPr>
      <w:r>
        <w:t>5.2.1.2.2</w:t>
      </w:r>
      <w:r>
        <w:tab/>
      </w:r>
      <w:r>
        <w:t>BAP routing ID selection at IAB-donor-DU</w:t>
      </w:r>
      <w:bookmarkEnd w:id="82"/>
      <w:bookmarkEnd w:id="83"/>
      <w:bookmarkEnd w:id="84"/>
    </w:p>
    <w:p>
      <w:pPr>
        <w:rPr>
          <w:lang w:eastAsia="zh-CN"/>
        </w:rPr>
      </w:pPr>
      <w:r>
        <w:rPr>
          <w:lang w:eastAsia="zh-CN"/>
        </w:rPr>
        <w:t>For a BAP SDU received from upper layer at the IAB-donor-DU, the BAP entity performs mapping to a BAP address and a BAP Path identity based on:</w:t>
      </w:r>
    </w:p>
    <w:p>
      <w:pPr>
        <w:pStyle w:val="62"/>
      </w:pPr>
      <w:r>
        <w:t>-</w:t>
      </w:r>
      <w:r>
        <w:tab/>
      </w:r>
      <w:r>
        <w:t xml:space="preserve">Downlink Traffic to Routing ID Mapping Configuration, which is derived from </w:t>
      </w:r>
      <w:r>
        <w:rPr>
          <w:i/>
        </w:rPr>
        <w:t>IP-to-layer-2 traffic mapping Information List</w:t>
      </w:r>
      <w:r>
        <w:t xml:space="preserve"> IE configured on the IAB-donor-DU in TS 38.473 [5].</w:t>
      </w:r>
    </w:p>
    <w:p>
      <w:pPr>
        <w:rPr>
          <w:lang w:eastAsia="zh-CN"/>
        </w:rPr>
      </w:pPr>
      <w:r>
        <w:rPr>
          <w:lang w:eastAsia="zh-CN"/>
        </w:rPr>
        <w:t>Each entry of the Downlink Traffic to Routing ID Mapping Configuration</w:t>
      </w:r>
      <w:r>
        <w:t xml:space="preserve"> contains:</w:t>
      </w:r>
    </w:p>
    <w:p>
      <w:pPr>
        <w:pStyle w:val="62"/>
      </w:pPr>
      <w:r>
        <w:t>-</w:t>
      </w:r>
      <w:r>
        <w:tab/>
      </w:r>
      <w:r>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pPr>
        <w:pStyle w:val="62"/>
      </w:pPr>
      <w:r>
        <w:t>-</w:t>
      </w:r>
      <w:r>
        <w:tab/>
      </w:r>
      <w:r>
        <w:t xml:space="preserve">an IPv6 flow label, if configured, which is indicated by </w:t>
      </w:r>
      <w:r>
        <w:rPr>
          <w:i/>
        </w:rPr>
        <w:t>IPv6 Flow Label</w:t>
      </w:r>
      <w:r>
        <w:t xml:space="preserve"> IE in </w:t>
      </w:r>
      <w:r>
        <w:rPr>
          <w:i/>
        </w:rPr>
        <w:t>IP header information</w:t>
      </w:r>
      <w:r>
        <w:t xml:space="preserve"> IE,</w:t>
      </w:r>
    </w:p>
    <w:p>
      <w:pPr>
        <w:pStyle w:val="62"/>
      </w:pPr>
      <w:r>
        <w:t>-</w:t>
      </w:r>
      <w:r>
        <w:tab/>
      </w:r>
      <w:r>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 and</w:t>
      </w:r>
    </w:p>
    <w:p>
      <w:pPr>
        <w:pStyle w:val="62"/>
      </w:pPr>
      <w:r>
        <w:t>-</w:t>
      </w:r>
      <w:r>
        <w:tab/>
      </w:r>
      <w:r>
        <w:t xml:space="preserve">a BAP routing ID, which is indicated by </w:t>
      </w:r>
      <w:r>
        <w:rPr>
          <w:i/>
        </w:rPr>
        <w:t>BAP Routing ID</w:t>
      </w:r>
      <w:r>
        <w:t xml:space="preserve"> IE in </w:t>
      </w:r>
      <w:r>
        <w:rPr>
          <w:i/>
        </w:rPr>
        <w:t>BH Information</w:t>
      </w:r>
      <w:r>
        <w:t xml:space="preserve"> IE in TS 38.473 [5].</w:t>
      </w:r>
    </w:p>
    <w:p>
      <w:pPr>
        <w:rPr>
          <w:lang w:eastAsia="zh-CN"/>
        </w:rPr>
      </w:pPr>
      <w:r>
        <w:rPr>
          <w:lang w:eastAsia="zh-CN"/>
        </w:rPr>
        <w:t>At the IAB-donor-DU, for a BAP SDU received from upper layers and to be transmitted in downstream direction, the BAP entity shall:</w:t>
      </w:r>
    </w:p>
    <w:p>
      <w:pPr>
        <w:pStyle w:val="62"/>
        <w:ind w:left="0" w:firstLine="284"/>
        <w:jc w:val="both"/>
      </w:pPr>
      <w:r>
        <w:rPr>
          <w:iCs/>
        </w:rPr>
        <w:t>-</w:t>
      </w:r>
      <w:r>
        <w:rPr>
          <w:iCs/>
        </w:rPr>
        <w:tab/>
      </w:r>
      <w:r>
        <w:t xml:space="preserve">for the BAP SDU </w:t>
      </w:r>
      <w:r>
        <w:rPr>
          <w:lang w:eastAsia="zh-CN"/>
        </w:rPr>
        <w:t xml:space="preserve">encapsulating </w:t>
      </w:r>
      <w:r>
        <w:t>an IPv6 packet:</w:t>
      </w:r>
    </w:p>
    <w:p>
      <w:pPr>
        <w:pStyle w:val="73"/>
        <w:rPr>
          <w:lang w:eastAsia="zh-CN"/>
        </w:rPr>
      </w:pPr>
      <w:r>
        <w:t>-</w:t>
      </w:r>
      <w:r>
        <w:tab/>
      </w:r>
      <w:r>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pPr>
        <w:pStyle w:val="74"/>
        <w:rPr>
          <w:lang w:eastAsia="zh-CN"/>
        </w:rPr>
      </w:pPr>
      <w:r>
        <w:t>-</w:t>
      </w:r>
      <w:r>
        <w:tab/>
      </w:r>
      <w:r>
        <w:rPr>
          <w:lang w:eastAsia="zh-CN"/>
        </w:rPr>
        <w:t xml:space="preserve">the Destination IP address of this BAP SDU matches </w:t>
      </w:r>
      <w:r>
        <w:t>the destination IP address in this entry</w:t>
      </w:r>
      <w:r>
        <w:rPr>
          <w:lang w:eastAsia="zh-CN"/>
        </w:rPr>
        <w:t>; and</w:t>
      </w:r>
    </w:p>
    <w:p>
      <w:pPr>
        <w:pStyle w:val="74"/>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pPr>
        <w:pStyle w:val="74"/>
      </w:pPr>
      <w:r>
        <w:t>-</w:t>
      </w:r>
      <w:r>
        <w:tab/>
      </w:r>
      <w:r>
        <w:t>the DSCP of this BAP SDU matches DSCP in this entry if configured;</w:t>
      </w:r>
    </w:p>
    <w:p>
      <w:pPr>
        <w:pStyle w:val="62"/>
      </w:pPr>
      <w:r>
        <w:t>-</w:t>
      </w:r>
      <w:r>
        <w:tab/>
      </w:r>
      <w:r>
        <w:t>for the BAP SDU encapsulating an IPv4 packet:</w:t>
      </w:r>
    </w:p>
    <w:p>
      <w:pPr>
        <w:pStyle w:val="73"/>
        <w:rPr>
          <w:lang w:eastAsia="zh-CN"/>
        </w:rPr>
      </w:pPr>
      <w:r>
        <w:t>-</w:t>
      </w:r>
      <w:r>
        <w:tab/>
      </w:r>
      <w:r>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pPr>
        <w:pStyle w:val="74"/>
        <w:rPr>
          <w:lang w:eastAsia="zh-CN"/>
        </w:rPr>
      </w:pPr>
      <w:r>
        <w:t>-</w:t>
      </w:r>
      <w:r>
        <w:tab/>
      </w:r>
      <w:r>
        <w:rPr>
          <w:lang w:eastAsia="zh-CN"/>
        </w:rPr>
        <w:t>the Destination IP address of this BAP SDU matches</w:t>
      </w:r>
      <w:r>
        <w:t xml:space="preserve"> the destination IP address in this entry</w:t>
      </w:r>
      <w:r>
        <w:rPr>
          <w:lang w:eastAsia="zh-CN"/>
        </w:rPr>
        <w:t>; and</w:t>
      </w:r>
    </w:p>
    <w:p>
      <w:pPr>
        <w:pStyle w:val="74"/>
        <w:rPr>
          <w:lang w:eastAsia="zh-CN"/>
        </w:rPr>
      </w:pPr>
      <w:r>
        <w:t>-</w:t>
      </w:r>
      <w:r>
        <w:tab/>
      </w:r>
      <w:r>
        <w:rPr>
          <w:lang w:eastAsia="zh-CN"/>
        </w:rPr>
        <w:t>the DSCP of this BAP SDU matches</w:t>
      </w:r>
      <w:r>
        <w:rPr>
          <w:i/>
        </w:rPr>
        <w:t xml:space="preserve"> </w:t>
      </w:r>
      <w:r>
        <w:t>DSCP in this entry</w:t>
      </w:r>
      <w:r>
        <w:rPr>
          <w:lang w:eastAsia="zh-CN"/>
        </w:rPr>
        <w:t xml:space="preserve"> if configured;</w:t>
      </w:r>
    </w:p>
    <w:p>
      <w:pPr>
        <w:pStyle w:val="62"/>
        <w:jc w:val="both"/>
      </w:pPr>
      <w:r>
        <w:t>-</w:t>
      </w:r>
      <w:r>
        <w:tab/>
      </w:r>
      <w:r>
        <w:t>select the BAP address and the BAP path identity from the BAP routing ID in the entry selected above;</w:t>
      </w:r>
    </w:p>
    <w:p>
      <w:pPr>
        <w:pStyle w:val="5"/>
        <w:rPr>
          <w:rFonts w:cs="Arial"/>
        </w:rPr>
      </w:pPr>
      <w:bookmarkStart w:id="85" w:name="_Toc139052437"/>
      <w:bookmarkStart w:id="86" w:name="_Toc46491320"/>
      <w:bookmarkStart w:id="87" w:name="_Toc52580784"/>
      <w:r>
        <w:rPr>
          <w:rFonts w:cs="Arial"/>
        </w:rPr>
        <w:t>5.2.</w:t>
      </w:r>
      <w:r>
        <w:rPr>
          <w:rFonts w:cs="Arial"/>
          <w:lang w:eastAsia="ko-KR"/>
        </w:rPr>
        <w:t>1</w:t>
      </w:r>
      <w:r>
        <w:rPr>
          <w:rFonts w:cs="Arial"/>
        </w:rPr>
        <w:t>.3</w:t>
      </w:r>
      <w:r>
        <w:rPr>
          <w:rFonts w:cs="Arial"/>
        </w:rPr>
        <w:tab/>
      </w:r>
      <w:r>
        <w:rPr>
          <w:rFonts w:cs="Arial"/>
        </w:rPr>
        <w:t>Routing</w:t>
      </w:r>
      <w:bookmarkEnd w:id="85"/>
      <w:bookmarkEnd w:id="86"/>
      <w:bookmarkEnd w:id="87"/>
    </w:p>
    <w:p>
      <w:pPr>
        <w:rPr>
          <w:lang w:eastAsia="zh-CN"/>
        </w:rPr>
      </w:pPr>
      <w:r>
        <w:rPr>
          <w:lang w:eastAsia="zh-CN"/>
        </w:rPr>
        <w:t>The BAP entity performs routing based on:</w:t>
      </w:r>
    </w:p>
    <w:p>
      <w:pPr>
        <w:pStyle w:val="62"/>
        <w:rPr>
          <w:lang w:eastAsia="zh-CN"/>
        </w:rPr>
      </w:pPr>
      <w:r>
        <w:rPr>
          <w:lang w:eastAsia="zh-CN"/>
        </w:rPr>
        <w:t>-</w:t>
      </w:r>
      <w:r>
        <w:rPr>
          <w:lang w:eastAsia="zh-CN"/>
        </w:rPr>
        <w:tab/>
      </w:r>
      <w:r>
        <w:rPr>
          <w:lang w:eastAsia="zh-CN"/>
        </w:rPr>
        <w:t>the BH Routing Configuration derived from an F1AP message as specified in TS 38.473 [5].</w:t>
      </w:r>
    </w:p>
    <w:p>
      <w:pPr>
        <w:rPr>
          <w:lang w:eastAsia="zh-CN"/>
        </w:rPr>
      </w:pPr>
      <w:r>
        <w:rPr>
          <w:lang w:eastAsia="zh-CN"/>
        </w:rPr>
        <w:t>Each entry of the BH Routing Configuration contains:</w:t>
      </w:r>
    </w:p>
    <w:p>
      <w:pPr>
        <w:pStyle w:val="62"/>
        <w:rPr>
          <w:lang w:eastAsia="zh-CN"/>
        </w:rPr>
      </w:pPr>
      <w:r>
        <w:t>-</w:t>
      </w:r>
      <w:r>
        <w:tab/>
      </w:r>
      <w:r>
        <w:rPr>
          <w:lang w:eastAsia="zh-CN"/>
        </w:rPr>
        <w:t xml:space="preserve">a BAP Routing ID consisting of a BAP address and a BAP path identity, which is indicated by </w:t>
      </w:r>
      <w:r>
        <w:rPr>
          <w:i/>
          <w:lang w:eastAsia="zh-CN"/>
        </w:rPr>
        <w:t>BAP Routing ID</w:t>
      </w:r>
      <w:r>
        <w:rPr>
          <w:lang w:eastAsia="zh-CN"/>
        </w:rPr>
        <w:t xml:space="preserve"> IE,</w:t>
      </w:r>
    </w:p>
    <w:p>
      <w:pPr>
        <w:pStyle w:val="62"/>
        <w:rPr>
          <w:lang w:eastAsia="zh-CN"/>
        </w:rPr>
      </w:pPr>
      <w:r>
        <w:t>-</w:t>
      </w:r>
      <w:r>
        <w:tab/>
      </w:r>
      <w:r>
        <w:rPr>
          <w:lang w:eastAsia="zh-CN"/>
        </w:rPr>
        <w:t xml:space="preserve">a Next Hop BAP Address which is indicated by </w:t>
      </w:r>
      <w:r>
        <w:rPr>
          <w:i/>
          <w:lang w:eastAsia="zh-CN"/>
        </w:rPr>
        <w:t>Next-Hop BAP Address</w:t>
      </w:r>
      <w:r>
        <w:rPr>
          <w:lang w:eastAsia="zh-CN"/>
        </w:rPr>
        <w:t xml:space="preserve"> IE, and</w:t>
      </w:r>
    </w:p>
    <w:p>
      <w:pPr>
        <w:pStyle w:val="62"/>
        <w:rPr>
          <w:lang w:eastAsia="zh-CN"/>
        </w:rPr>
      </w:pPr>
      <w:r>
        <w:rPr>
          <w:lang w:eastAsia="zh-CN"/>
        </w:rPr>
        <w:t>-</w:t>
      </w:r>
      <w:r>
        <w:rPr>
          <w:lang w:eastAsia="zh-CN"/>
        </w:rPr>
        <w:tab/>
      </w:r>
      <w:r>
        <w:rPr>
          <w:lang w:eastAsia="zh-CN"/>
        </w:rPr>
        <w:t xml:space="preserve">a Topology indicator, indicating whether the entry belongs to the non-F1-terminating donor topology, which is optionally indicated by </w:t>
      </w:r>
      <w:r>
        <w:rPr>
          <w:i/>
          <w:lang w:eastAsia="zh-CN"/>
        </w:rPr>
        <w:t xml:space="preserve">Non-F1-terminating IAB-donor Topology Indicator </w:t>
      </w:r>
      <w:r>
        <w:rPr>
          <w:lang w:eastAsia="zh-CN"/>
        </w:rPr>
        <w:t>IE.</w:t>
      </w:r>
    </w:p>
    <w:p>
      <w:pPr>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pPr>
        <w:rPr>
          <w:lang w:eastAsia="zh-CN"/>
        </w:rPr>
      </w:pPr>
      <w:r>
        <w:rPr>
          <w:lang w:eastAsia="zh-CN"/>
        </w:rPr>
        <w:t>For a BAP Data PDU to be transmitted, BAP entity shall:</w:t>
      </w:r>
    </w:p>
    <w:p>
      <w:pPr>
        <w:pStyle w:val="62"/>
      </w:pPr>
      <w:r>
        <w:t>-</w:t>
      </w:r>
      <w:r>
        <w:tab/>
      </w:r>
      <w:r>
        <w:t>if the BAP Data PDU corresponds to a BAP SDU received from the upper layer, and</w:t>
      </w:r>
    </w:p>
    <w:p>
      <w:pPr>
        <w:pStyle w:val="62"/>
      </w:pPr>
      <w:r>
        <w:t>-</w:t>
      </w:r>
      <w:r>
        <w:tab/>
      </w:r>
      <w:r>
        <w:t xml:space="preserve">if </w:t>
      </w:r>
      <w:r>
        <w:rPr>
          <w:lang w:eastAsia="zh-CN"/>
        </w:rPr>
        <w:t xml:space="preserve">the BH Routing Configuration </w:t>
      </w:r>
      <w:ins w:id="203" w:author="Rapp@R2#123" w:date="2023-09-15T09:47:00Z">
        <w:del w:id="204" w:author="Rapp@R2#123bis" w:date="2023-09-15T11:43:00Z">
          <w:r>
            <w:rPr>
              <w:lang w:eastAsia="zh-CN"/>
            </w:rPr>
            <w:delText xml:space="preserve">for the (logical) DU where this BAP SDU is received </w:delText>
          </w:r>
        </w:del>
      </w:ins>
      <w:r>
        <w:rPr>
          <w:lang w:eastAsia="zh-CN"/>
        </w:rPr>
        <w:t xml:space="preserve">has not been (re)configured by </w:t>
      </w:r>
      <w:ins w:id="205" w:author="Rapp@R2#123bis" w:date="2023-09-15T11:42:00Z">
        <w:del w:id="206" w:author="QC - R2#123b" w:date="2023-10-18T14:04:00Z">
          <w:r>
            <w:rPr>
              <w:lang w:eastAsia="zh-CN"/>
            </w:rPr>
            <w:delText xml:space="preserve">the </w:delText>
          </w:r>
        </w:del>
      </w:ins>
      <w:r>
        <w:rPr>
          <w:lang w:eastAsia="zh-CN"/>
        </w:rPr>
        <w:t>F1AP</w:t>
      </w:r>
      <w:ins w:id="207" w:author="QC - R2#123b" w:date="2023-10-18T14:04:00Z">
        <w:r>
          <w:rPr>
            <w:lang w:eastAsia="zh-CN"/>
          </w:rPr>
          <w:t xml:space="preserve"> </w:t>
        </w:r>
      </w:ins>
      <w:ins w:id="208" w:author="Rapp@R2#123bis" w:date="2023-09-15T11:42:00Z">
        <w:del w:id="209" w:author="QC - R2#123b" w:date="2023-10-18T14:04:00Z">
          <w:r>
            <w:rPr>
              <w:lang w:eastAsia="zh-CN"/>
            </w:rPr>
            <w:delText>, associated with the (logical) DU where this BAP SDU is received,</w:delText>
          </w:r>
        </w:del>
      </w:ins>
      <w:ins w:id="210" w:author="Rapp@R2#123bis" w:date="2023-09-15T11:42:00Z">
        <w:del w:id="211" w:author="QC - R2#123b" w:date="2023-10-18T14:04:00Z">
          <w:r>
            <w:rPr>
              <w:rStyle w:val="44"/>
            </w:rPr>
            <w:commentReference w:id="57"/>
          </w:r>
        </w:del>
      </w:ins>
      <w:ins w:id="212" w:author="Rapp@R2#123bis" w:date="2023-09-15T11:42:00Z">
        <w:del w:id="213" w:author="QC - R2#123b" w:date="2023-10-18T14:04:00Z">
          <w:commentRangeStart w:id="58"/>
          <w:commentRangeStart w:id="59"/>
          <w:commentRangeStart w:id="60"/>
          <w:r>
            <w:rPr>
              <w:rStyle w:val="44"/>
            </w:rPr>
            <w:commentReference w:id="58"/>
          </w:r>
          <w:commentRangeEnd w:id="58"/>
          <w:commentRangeEnd w:id="59"/>
        </w:del>
      </w:ins>
      <w:del w:id="214" w:author="QC - R2#123b" w:date="2023-10-18T14:04:00Z">
        <w:r>
          <w:rPr>
            <w:rStyle w:val="44"/>
          </w:rPr>
          <w:commentReference w:id="59"/>
        </w:r>
        <w:commentRangeEnd w:id="60"/>
      </w:del>
      <w:del w:id="215" w:author="QC - R2#123b" w:date="2023-10-18T14:04:00Z">
        <w:r>
          <w:rPr>
            <w:rStyle w:val="44"/>
          </w:rPr>
          <w:commentReference w:id="60"/>
        </w:r>
      </w:del>
      <w:del w:id="216" w:author="QC - R2#123b" w:date="2023-10-18T14:04:00Z">
        <w:r>
          <w:rPr>
            <w:lang w:eastAsia="zh-CN"/>
          </w:rPr>
          <w:delText xml:space="preserve"> </w:delText>
        </w:r>
      </w:del>
      <w:r>
        <w:rPr>
          <w:lang w:eastAsia="zh-CN"/>
        </w:rPr>
        <w:t xml:space="preserve">after the last (re)configuration of </w:t>
      </w:r>
      <w:r>
        <w:rPr>
          <w:i/>
        </w:rPr>
        <w:t>defaultUL-BH-RLC-Channel</w:t>
      </w:r>
      <w:r>
        <w:rPr>
          <w:lang w:eastAsia="zh-CN"/>
        </w:rPr>
        <w:t xml:space="preserve"> by RRC</w:t>
      </w:r>
      <w:r>
        <w:t>:</w:t>
      </w:r>
    </w:p>
    <w:p>
      <w:pPr>
        <w:pStyle w:val="73"/>
      </w:pPr>
      <w:r>
        <w:t>-</w:t>
      </w:r>
      <w:r>
        <w:tab/>
      </w:r>
      <w:r>
        <w:t xml:space="preserve">select the egress link on which the egress BH RLC channel corresponding to </w:t>
      </w:r>
      <w:r>
        <w:rPr>
          <w:i/>
        </w:rPr>
        <w:t>defaultUL-BH-RLC-Channel</w:t>
      </w:r>
      <w:r>
        <w:t xml:space="preserve"> is configured as specified in TS 38.331 [3] for non-F1-U packets;</w:t>
      </w:r>
    </w:p>
    <w:p>
      <w:pPr>
        <w:pStyle w:val="62"/>
      </w:pPr>
      <w:r>
        <w:t>-</w:t>
      </w:r>
      <w:r>
        <w:tab/>
      </w:r>
      <w:r>
        <w:t>else if there is an entry in the BH Routing Configuration whose BAP address matches the DESTINATION field, whose BAP path identity is the same as the PATH field, and whose egress link corresponding to the Next Hop BAP Address is available:</w:t>
      </w:r>
    </w:p>
    <w:p>
      <w:pPr>
        <w:pStyle w:val="73"/>
      </w:pPr>
      <w:r>
        <w:t>-</w:t>
      </w:r>
      <w:r>
        <w:tab/>
      </w:r>
      <w:r>
        <w:t>select the egress link corresponding to the Next Hop BAP Address of the entry;</w:t>
      </w:r>
    </w:p>
    <w:p>
      <w:pPr>
        <w:pStyle w:val="51"/>
      </w:pPr>
      <w:r>
        <w:t>NOTE 1:</w:t>
      </w:r>
      <w:r>
        <w:tab/>
      </w:r>
      <w:r>
        <w:t xml:space="preserve">An egress link is </w:t>
      </w:r>
      <w:r>
        <w:rPr>
          <w:lang w:eastAsia="zh-CN"/>
        </w:rPr>
        <w:t xml:space="preserve">not considered to be </w:t>
      </w:r>
      <w:r>
        <w:t>available if the link is in BH RLF.</w:t>
      </w:r>
    </w:p>
    <w:p>
      <w:pPr>
        <w:pStyle w:val="51"/>
      </w:pPr>
      <w:r>
        <w:t>NOTE 2:</w:t>
      </w:r>
      <w:r>
        <w:tab/>
      </w:r>
      <w:r>
        <w:t xml:space="preserve">For each combination of a BAP address and a </w:t>
      </w:r>
      <w:r>
        <w:rPr>
          <w:lang w:eastAsia="zh-CN"/>
        </w:rPr>
        <w:t>BAP path identity, there should be at most one entry with the same Topology indicator in the</w:t>
      </w:r>
      <w:r>
        <w:t xml:space="preserve"> </w:t>
      </w:r>
      <w:r>
        <w:rPr>
          <w:lang w:eastAsia="zh-CN"/>
        </w:rPr>
        <w:t>BH Routing Configuration. There could be multiple entries of the same BAP address with the same Topology indicator in the BH Routing Configuration.</w:t>
      </w:r>
    </w:p>
    <w:p>
      <w:pPr>
        <w:ind w:left="568" w:hanging="284"/>
      </w:pPr>
      <w:r>
        <w:t>NOTE 3:</w:t>
      </w:r>
      <w:r>
        <w:tab/>
      </w:r>
      <w:r>
        <w:t xml:space="preserve">An egress link may not be considered available for a </w:t>
      </w:r>
      <w:r>
        <w:rPr>
          <w:lang w:eastAsia="zh-CN"/>
        </w:rPr>
        <w:t>BH Routing Configuration</w:t>
      </w:r>
      <w:r>
        <w:rPr>
          <w:iCs/>
        </w:rPr>
        <w:t xml:space="preserve"> entry with a given</w:t>
      </w:r>
      <w:r>
        <w:t xml:space="preserve"> BAP routing ID, if it is determined as congested, e.g. based on the received flow control feedback, as defined in clause 5.3.1.</w:t>
      </w:r>
    </w:p>
    <w:p>
      <w:pPr>
        <w:pStyle w:val="62"/>
      </w:pPr>
      <w:r>
        <w:t>-</w:t>
      </w:r>
      <w:r>
        <w:tab/>
      </w:r>
      <w:r>
        <w:t>else if there is at least one entry in the</w:t>
      </w:r>
      <w:r>
        <w:rPr>
          <w:lang w:eastAsia="zh-CN"/>
        </w:rPr>
        <w:t xml:space="preserve"> BH Routing Configuration</w:t>
      </w:r>
      <w:r>
        <w:t xml:space="preserve"> whose </w:t>
      </w:r>
      <w:r>
        <w:rPr>
          <w:lang w:eastAsia="zh-CN"/>
        </w:rPr>
        <w:t xml:space="preserve">BAP address </w:t>
      </w:r>
      <w:r>
        <w:t xml:space="preserve">matches the DESTINATION field, and whose egress link corresponding to the </w:t>
      </w:r>
      <w:r>
        <w:rPr>
          <w:lang w:eastAsia="zh-CN"/>
        </w:rPr>
        <w:t>Next Hop BAP Address</w:t>
      </w:r>
      <w:r>
        <w:t xml:space="preserve"> is available:</w:t>
      </w:r>
    </w:p>
    <w:p>
      <w:pPr>
        <w:pStyle w:val="73"/>
      </w:pPr>
      <w:r>
        <w:t>-</w:t>
      </w:r>
      <w:r>
        <w:tab/>
      </w:r>
      <w:r>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p>
    <w:p>
      <w:pPr>
        <w:pStyle w:val="73"/>
      </w:pPr>
      <w:r>
        <w:t>-</w:t>
      </w:r>
      <w:r>
        <w:tab/>
      </w:r>
      <w:r>
        <w:t>select the egress link corresponding to the Next Hop BAP Address of the entry selected above;</w:t>
      </w:r>
    </w:p>
    <w:p>
      <w:pPr>
        <w:pStyle w:val="62"/>
      </w:pPr>
      <w:bookmarkStart w:id="88" w:name="_Toc52580785"/>
      <w:bookmarkStart w:id="89" w:name="_Toc46491321"/>
      <w:r>
        <w:t>-</w:t>
      </w:r>
      <w:r>
        <w:tab/>
      </w:r>
      <w:r>
        <w:t>else if</w:t>
      </w:r>
      <w:r>
        <w:rPr>
          <w:lang w:eastAsia="zh-CN"/>
        </w:rPr>
        <w:t xml:space="preserve">, </w:t>
      </w:r>
      <w:r>
        <w:rPr>
          <w:lang w:eastAsia="ko-KR"/>
        </w:rPr>
        <w:t>for the</w:t>
      </w:r>
      <w:r>
        <w:rPr>
          <w:lang w:eastAsia="zh-CN"/>
        </w:rPr>
        <w:t xml:space="preserve"> transmitting part of</w:t>
      </w:r>
      <w:r>
        <w:rPr>
          <w:lang w:eastAsia="ko-KR"/>
        </w:rPr>
        <w:t xml:space="preserve"> IAB-MT, </w:t>
      </w:r>
      <w:r>
        <w:rPr>
          <w:lang w:eastAsia="zh-CN"/>
        </w:rPr>
        <w:t>at least one egress link is available, and if</w:t>
      </w:r>
      <w:r>
        <w:t xml:space="preserve"> </w:t>
      </w:r>
      <w:r>
        <w:rPr>
          <w:i/>
          <w:lang w:eastAsia="zh-CN"/>
        </w:rPr>
        <w:t>Re-routing Enable Indicator</w:t>
      </w:r>
      <w:r>
        <w:rPr>
          <w:lang w:eastAsia="zh-CN"/>
        </w:rPr>
        <w:t xml:space="preserve"> IE is set to true by F1AP</w:t>
      </w:r>
      <w:r>
        <w:t>:</w:t>
      </w:r>
    </w:p>
    <w:p>
      <w:pPr>
        <w:pStyle w:val="73"/>
      </w:pPr>
      <w:r>
        <w:t>-</w:t>
      </w:r>
      <w:r>
        <w:tab/>
      </w:r>
      <w:r>
        <w:t xml:space="preserve">if this egress link belongs to F1-terminating donor topology of the boundary IAB-node </w:t>
      </w:r>
      <w:r>
        <w:rPr>
          <w:lang w:eastAsia="fr-FR"/>
        </w:rPr>
        <w:t>or the transmitting part of IAB-MT is not at the boundary IAB-node</w:t>
      </w:r>
      <w:r>
        <w:t>, and there is an entry</w:t>
      </w:r>
      <w:r>
        <w:rPr>
          <w:lang w:eastAsia="zh-CN"/>
        </w:rPr>
        <w:t xml:space="preserve"> </w:t>
      </w:r>
      <w:r>
        <w:t>in the BH Routing Configuration</w:t>
      </w:r>
      <w:r>
        <w:rPr>
          <w:lang w:eastAsia="zh-CN"/>
        </w:rPr>
        <w:t xml:space="preserve"> not configured with </w:t>
      </w:r>
      <w:r>
        <w:rPr>
          <w:i/>
          <w:lang w:eastAsia="zh-CN"/>
        </w:rPr>
        <w:t>Non-F1-terminating IAB-donor Topology Indicator</w:t>
      </w:r>
      <w:r>
        <w:rPr>
          <w:lang w:eastAsia="zh-CN"/>
        </w:rPr>
        <w:t xml:space="preserve"> IE</w:t>
      </w:r>
      <w:r>
        <w:t xml:space="preserve"> whose Next Hop BAP Address corresponds to this egress link, or</w:t>
      </w:r>
    </w:p>
    <w:p>
      <w:pPr>
        <w:pStyle w:val="73"/>
      </w:pPr>
      <w:r>
        <w:t>-</w:t>
      </w:r>
      <w:r>
        <w:tab/>
      </w:r>
      <w:r>
        <w:t>if this egress link belongs to non-F1-terminating donor topology, and there is an entry</w:t>
      </w:r>
      <w:r>
        <w:rPr>
          <w:lang w:eastAsia="zh-CN"/>
        </w:rPr>
        <w:t xml:space="preserve"> </w:t>
      </w:r>
      <w:r>
        <w:t>in the BH Routing Configuration</w:t>
      </w:r>
      <w:r>
        <w:rPr>
          <w:lang w:eastAsia="zh-CN"/>
        </w:rPr>
        <w:t xml:space="preserve"> configured with </w:t>
      </w:r>
      <w:r>
        <w:rPr>
          <w:i/>
          <w:lang w:eastAsia="zh-CN"/>
        </w:rPr>
        <w:t xml:space="preserve">Non-F1-terminating IAB-donor Topology Indicator </w:t>
      </w:r>
      <w:r>
        <w:rPr>
          <w:lang w:eastAsia="zh-CN"/>
        </w:rPr>
        <w:t>IE</w:t>
      </w:r>
      <w:r>
        <w:t xml:space="preserve"> whose Next Hop BAP Address corresponds to this egress link:</w:t>
      </w:r>
    </w:p>
    <w:p>
      <w:pPr>
        <w:pStyle w:val="74"/>
      </w:pPr>
      <w:r>
        <w:t>-</w:t>
      </w:r>
      <w:r>
        <w:tab/>
      </w:r>
      <w:r>
        <w:t>select the egress link;</w:t>
      </w:r>
    </w:p>
    <w:p>
      <w:pPr>
        <w:pStyle w:val="74"/>
        <w:rPr>
          <w:ins w:id="217" w:author="QC - R2#123b" w:date="2023-10-18T14:04:00Z"/>
        </w:rPr>
      </w:pPr>
      <w:r>
        <w:t>-</w:t>
      </w:r>
      <w:r>
        <w:tab/>
      </w:r>
      <w:r>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pPr>
        <w:pStyle w:val="74"/>
        <w:rPr>
          <w:ins w:id="218" w:author="QC - R2#123b" w:date="2023-10-18T14:04:00Z"/>
        </w:rPr>
      </w:pPr>
    </w:p>
    <w:p>
      <w:pPr>
        <w:pStyle w:val="51"/>
        <w:rPr>
          <w:ins w:id="219" w:author="QC - R2#123b" w:date="2023-10-18T14:04:00Z"/>
        </w:rPr>
      </w:pPr>
      <w:ins w:id="220" w:author="QC - R2#123b" w:date="2023-10-18T14:04:00Z">
        <w:r>
          <w:rPr/>
          <w:t xml:space="preserve">NOTE </w:t>
        </w:r>
      </w:ins>
      <w:ins w:id="221" w:author="QC - R2#123b" w:date="2023-10-18T14:05:00Z">
        <w:r>
          <w:rPr/>
          <w:t>4</w:t>
        </w:r>
      </w:ins>
      <w:ins w:id="222" w:author="QC - R2#123b" w:date="2023-10-18T14:04:00Z">
        <w:r>
          <w:rPr/>
          <w:t>:</w:t>
        </w:r>
      </w:ins>
      <w:ins w:id="223" w:author="QC - R2#123b" w:date="2023-10-18T14:04:00Z">
        <w:r>
          <w:rPr/>
          <w:tab/>
        </w:r>
      </w:ins>
      <w:ins w:id="224" w:author="QC - R2#123b" w:date="2023-10-18T14:04:00Z">
        <w:commentRangeStart w:id="61"/>
        <w:commentRangeStart w:id="62"/>
        <w:r>
          <w:rPr/>
          <w:t xml:space="preserve">For </w:t>
        </w:r>
        <w:commentRangeEnd w:id="61"/>
      </w:ins>
      <w:ins w:id="225" w:author="QC - R2#123b" w:date="2023-10-18T14:04:00Z">
        <w:r>
          <w:rPr>
            <w:rStyle w:val="44"/>
          </w:rPr>
          <w:commentReference w:id="61"/>
        </w:r>
        <w:commentRangeEnd w:id="62"/>
      </w:ins>
      <w:r>
        <w:commentReference w:id="62"/>
      </w:r>
      <w:ins w:id="226" w:author="QC - R2#123b" w:date="2023-10-18T14:04:00Z">
        <w:r>
          <w:rPr/>
          <w:t xml:space="preserve">an F1 BAP SDU received from upper layers of a mobile IAB-node with two logical DUs, the BAP entity considers only those </w:t>
        </w:r>
      </w:ins>
      <w:ins w:id="227" w:author="QC - R2#123b" w:date="2023-10-18T14:05:00Z">
        <w:r>
          <w:rPr>
            <w:lang w:eastAsia="zh-CN"/>
          </w:rPr>
          <w:t xml:space="preserve">BH Routing Configurations </w:t>
        </w:r>
      </w:ins>
      <w:ins w:id="228" w:author="QC - R2#123b" w:date="2023-10-18T14:04:00Z">
        <w:r>
          <w:rPr/>
          <w:t xml:space="preserve">that have been provided via F1AP of this BAP SDU’s DU. For a non-F1 BAP SDU received from upper layers of a mobile IAB-node with two logical DUs, the BAP entity considers the </w:t>
        </w:r>
      </w:ins>
      <w:ins w:id="229" w:author="QC - R2#123b" w:date="2023-10-18T14:06:00Z">
        <w:r>
          <w:rPr>
            <w:lang w:eastAsia="zh-CN"/>
          </w:rPr>
          <w:t xml:space="preserve">BH Routing Configurations </w:t>
        </w:r>
      </w:ins>
      <w:ins w:id="230" w:author="QC - R2#123b" w:date="2023-10-18T14:04:00Z">
        <w:r>
          <w:rPr/>
          <w:t>provided via F1AP of both logical DUs.</w:t>
        </w:r>
      </w:ins>
    </w:p>
    <w:p>
      <w:pPr>
        <w:pStyle w:val="74"/>
      </w:pPr>
    </w:p>
    <w:p>
      <w:pPr>
        <w:pStyle w:val="5"/>
        <w:rPr>
          <w:rFonts w:cs="Arial"/>
          <w:lang w:eastAsia="zh-CN"/>
        </w:rPr>
      </w:pPr>
      <w:bookmarkStart w:id="90" w:name="_Toc139052438"/>
      <w:r>
        <w:rPr>
          <w:rFonts w:cs="Arial"/>
        </w:rPr>
        <w:t>5.2.</w:t>
      </w:r>
      <w:r>
        <w:rPr>
          <w:rFonts w:cs="Arial"/>
          <w:lang w:eastAsia="ko-KR"/>
        </w:rPr>
        <w:t>1</w:t>
      </w:r>
      <w:r>
        <w:rPr>
          <w:rFonts w:cs="Arial"/>
        </w:rPr>
        <w:t>.4</w:t>
      </w:r>
      <w:r>
        <w:rPr>
          <w:rFonts w:cs="Arial"/>
        </w:rPr>
        <w:tab/>
      </w:r>
      <w:r>
        <w:rPr>
          <w:rFonts w:cs="Arial"/>
          <w:lang w:eastAsia="zh-CN"/>
        </w:rPr>
        <w:t>Mapping to BH RLC Channel</w:t>
      </w:r>
      <w:bookmarkEnd w:id="88"/>
      <w:bookmarkEnd w:id="89"/>
      <w:bookmarkEnd w:id="90"/>
    </w:p>
    <w:p>
      <w:pPr>
        <w:pStyle w:val="6"/>
        <w:rPr>
          <w:rFonts w:cs="Arial"/>
          <w:lang w:eastAsia="zh-CN"/>
        </w:rPr>
      </w:pPr>
      <w:bookmarkStart w:id="91" w:name="_Toc46491322"/>
      <w:bookmarkStart w:id="92" w:name="_Toc52580786"/>
      <w:bookmarkStart w:id="93" w:name="_Toc139052439"/>
      <w:r>
        <w:rPr>
          <w:rFonts w:cs="Arial"/>
        </w:rPr>
        <w:t>5.2.1.4.1</w:t>
      </w:r>
      <w:r>
        <w:rPr>
          <w:rFonts w:cs="Arial"/>
        </w:rPr>
        <w:tab/>
      </w:r>
      <w:r>
        <w:rPr>
          <w:rFonts w:cs="Arial"/>
        </w:rPr>
        <w:t>Mapping to BH RLC Channel for BAP Data Packets from collocated BAP entity at IAB-node</w:t>
      </w:r>
      <w:bookmarkEnd w:id="91"/>
      <w:bookmarkEnd w:id="92"/>
      <w:bookmarkEnd w:id="93"/>
    </w:p>
    <w:p>
      <w:pPr>
        <w:rPr>
          <w:lang w:eastAsia="zh-CN"/>
        </w:rPr>
      </w:pPr>
      <w:r>
        <w:rPr>
          <w:lang w:eastAsia="zh-CN"/>
        </w:rPr>
        <w:t>For a BAP Data Packet received from the collocated BAP entity, the transmitting part of the BAP entity performs mapping to an egress BH RLC channel based on:</w:t>
      </w:r>
    </w:p>
    <w:p>
      <w:pPr>
        <w:pStyle w:val="62"/>
        <w:rPr>
          <w:lang w:eastAsia="zh-CN"/>
        </w:rPr>
      </w:pPr>
      <w:r>
        <w:t>-</w:t>
      </w:r>
      <w:r>
        <w:tab/>
      </w:r>
      <w:r>
        <w:rPr>
          <w:lang w:eastAsia="zh-CN"/>
        </w:rPr>
        <w:t xml:space="preserve">BH RLC Channel Mapping Configuration, which is derived from </w:t>
      </w:r>
      <w:r>
        <w:rPr>
          <w:i/>
        </w:rPr>
        <w:t>BAP layer BH RLC channel mapping Information List</w:t>
      </w:r>
      <w:r>
        <w:t xml:space="preserve"> IE, and optionally together with </w:t>
      </w:r>
      <w:r>
        <w:rPr>
          <w:lang w:eastAsia="zh-CN"/>
        </w:rPr>
        <w:t xml:space="preserve">the </w:t>
      </w:r>
      <w:r>
        <w:rPr>
          <w:i/>
          <w:lang w:eastAsia="zh-CN"/>
        </w:rPr>
        <w:t>Configured BAP address</w:t>
      </w:r>
      <w:r>
        <w:rPr>
          <w:iCs/>
          <w:lang w:eastAsia="zh-CN"/>
        </w:rPr>
        <w:t xml:space="preserve"> IE and</w:t>
      </w:r>
      <w:r>
        <w:rPr>
          <w:iCs/>
        </w:rPr>
        <w:t xml:space="preserve"> </w:t>
      </w:r>
      <w:r>
        <w:t xml:space="preserve">the </w:t>
      </w:r>
      <w:r>
        <w:rPr>
          <w:i/>
        </w:rPr>
        <w:t>BH RLC Channel to be Setup/Modified List</w:t>
      </w:r>
      <w:r>
        <w:t xml:space="preserve"> IE, as configured on the IAB-node in </w:t>
      </w:r>
      <w:r>
        <w:rPr>
          <w:lang w:eastAsia="zh-CN"/>
        </w:rPr>
        <w:t>TS 38.473 [5]</w:t>
      </w:r>
      <w:r>
        <w:t>,</w:t>
      </w:r>
    </w:p>
    <w:p>
      <w:r>
        <w:rPr>
          <w:lang w:eastAsia="zh-CN"/>
        </w:rPr>
        <w:t>Each entry of the BH RLC Channel Mapping Configuration</w:t>
      </w:r>
      <w:r>
        <w:t xml:space="preserve"> contains:</w:t>
      </w:r>
    </w:p>
    <w:p>
      <w:pPr>
        <w:pStyle w:val="62"/>
        <w:rPr>
          <w:lang w:eastAsia="zh-CN"/>
        </w:rPr>
      </w:pPr>
      <w:r>
        <w:t>-</w:t>
      </w:r>
      <w:r>
        <w:tab/>
      </w:r>
      <w:r>
        <w:t xml:space="preserve">an ingress link ID, which is indicated by </w:t>
      </w:r>
      <w:r>
        <w:rPr>
          <w:i/>
        </w:rPr>
        <w:t>Prior-Hop BAP Address</w:t>
      </w:r>
      <w:r>
        <w:t xml:space="preserve"> IE,</w:t>
      </w:r>
      <w:r>
        <w:rPr>
          <w:lang w:eastAsia="zh-CN"/>
        </w:rPr>
        <w:t xml:space="preserve"> or by the </w:t>
      </w:r>
      <w:r>
        <w:rPr>
          <w:i/>
          <w:lang w:eastAsia="zh-CN"/>
        </w:rPr>
        <w:t xml:space="preserve">Configured BAP address </w:t>
      </w:r>
      <w:r>
        <w:rPr>
          <w:lang w:eastAsia="zh-CN"/>
        </w:rPr>
        <w:t>IE in UE-associated F1AP message for upstream</w:t>
      </w:r>
      <w:r>
        <w:t>, belonging to topology indicated by</w:t>
      </w:r>
      <w:r>
        <w:rPr>
          <w:i/>
        </w:rPr>
        <w:t xml:space="preserve"> Ingress Non-F1-terminating </w:t>
      </w:r>
      <w:r>
        <w:rPr>
          <w:i/>
          <w:lang w:eastAsia="zh-CN"/>
        </w:rPr>
        <w:t>IAB-donor</w:t>
      </w:r>
      <w:r>
        <w:rPr>
          <w:i/>
        </w:rPr>
        <w:t xml:space="preserve"> Topology Indicator </w:t>
      </w:r>
      <w:r>
        <w:t>IE in F1AP if configured,</w:t>
      </w:r>
    </w:p>
    <w:p>
      <w:pPr>
        <w:pStyle w:val="62"/>
        <w:rPr>
          <w:lang w:eastAsia="zh-CN"/>
        </w:rPr>
      </w:pPr>
      <w:r>
        <w:t>-</w:t>
      </w:r>
      <w:r>
        <w:tab/>
      </w:r>
      <w:r>
        <w:t xml:space="preserve">an egress link ID, which is indicated by </w:t>
      </w:r>
      <w:r>
        <w:rPr>
          <w:i/>
        </w:rPr>
        <w:t>Next-Hop BAP Address</w:t>
      </w:r>
      <w:r>
        <w:t xml:space="preserve"> IE,</w:t>
      </w:r>
      <w:r>
        <w:rPr>
          <w:lang w:eastAsia="zh-CN"/>
        </w:rPr>
        <w:t xml:space="preserve"> or by the </w:t>
      </w:r>
      <w:r>
        <w:rPr>
          <w:i/>
          <w:lang w:eastAsia="zh-CN"/>
        </w:rPr>
        <w:t xml:space="preserve">Configured BAP address </w:t>
      </w:r>
      <w:r>
        <w:rPr>
          <w:lang w:eastAsia="zh-CN"/>
        </w:rPr>
        <w:t>IE in UE-associated F1AP message for downstream,</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p>
    <w:p>
      <w:pPr>
        <w:pStyle w:val="62"/>
        <w:rPr>
          <w:lang w:eastAsia="zh-CN"/>
        </w:rPr>
      </w:pPr>
      <w:r>
        <w:t>-</w:t>
      </w:r>
      <w:r>
        <w:tab/>
      </w:r>
      <w:r>
        <w:t xml:space="preserve">an ingress BH RLC channel ID, which is indicated by </w:t>
      </w:r>
      <w:r>
        <w:rPr>
          <w:i/>
        </w:rPr>
        <w:t>Ingress BH RLC CH ID</w:t>
      </w:r>
      <w:r>
        <w:t xml:space="preserve"> IE, or by the </w:t>
      </w:r>
      <w:r>
        <w:rPr>
          <w:i/>
        </w:rPr>
        <w:t>BH RLC CH ID</w:t>
      </w:r>
      <w:r>
        <w:t xml:space="preserve"> IE in </w:t>
      </w:r>
      <w:r>
        <w:rPr>
          <w:lang w:eastAsia="zh-CN"/>
        </w:rPr>
        <w:t>UE-associated F1AP message for upstream,</w:t>
      </w:r>
      <w:r>
        <w:t xml:space="preserve"> and,</w:t>
      </w:r>
    </w:p>
    <w:p>
      <w:pPr>
        <w:pStyle w:val="62"/>
        <w:rPr>
          <w:lang w:eastAsia="zh-CN"/>
        </w:rPr>
      </w:pPr>
      <w:r>
        <w:t>-</w:t>
      </w:r>
      <w:r>
        <w:tab/>
      </w:r>
      <w:r>
        <w:t xml:space="preserve">an egress BH RLC channel ID, which is indicated by </w:t>
      </w:r>
      <w:r>
        <w:rPr>
          <w:i/>
        </w:rPr>
        <w:t>Egress BH RLC CH ID</w:t>
      </w:r>
      <w:r>
        <w:t xml:space="preserve"> IE, or by the </w:t>
      </w:r>
      <w:r>
        <w:rPr>
          <w:i/>
        </w:rPr>
        <w:t>BH RLC CH ID</w:t>
      </w:r>
      <w:r>
        <w:t xml:space="preserve"> IE in </w:t>
      </w:r>
      <w:r>
        <w:rPr>
          <w:lang w:eastAsia="zh-CN"/>
        </w:rPr>
        <w:t>UE-associated F1AP message for downstream</w:t>
      </w:r>
      <w:r>
        <w:t>.</w:t>
      </w:r>
    </w:p>
    <w:p>
      <w:pPr>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pPr>
        <w:pStyle w:val="62"/>
        <w:jc w:val="both"/>
      </w:pPr>
      <w:r>
        <w:t>-</w:t>
      </w:r>
      <w:r>
        <w:tab/>
      </w:r>
      <w:r>
        <w:t xml:space="preserve">if there is an entry in the </w:t>
      </w:r>
      <w:r>
        <w:rPr>
          <w:lang w:eastAsia="zh-CN"/>
        </w:rPr>
        <w:t>BH RLC Channel Mapping Configuration</w:t>
      </w:r>
      <w:r>
        <w:t xml:space="preserve">, whose ingress </w:t>
      </w:r>
      <w:r>
        <w:rPr>
          <w:lang w:eastAsia="zh-CN"/>
        </w:rPr>
        <w:t>BH</w:t>
      </w:r>
      <w:r>
        <w:t xml:space="preserve"> RLC channel ID matches the BAP Data PDU's ingress BH RLC channel, whose ingress link ID matches the BAP Data PDU's ingress link</w:t>
      </w:r>
      <w:r>
        <w:rPr>
          <w:lang w:eastAsia="zh-CN"/>
        </w:rPr>
        <w:t>, and whose egress link ID corresponds to the selected egress link</w:t>
      </w:r>
      <w:r>
        <w:t>;</w:t>
      </w:r>
    </w:p>
    <w:p>
      <w:pPr>
        <w:pStyle w:val="62"/>
        <w:ind w:firstLine="0"/>
        <w:jc w:val="both"/>
      </w:pPr>
      <w:r>
        <w:t>-</w:t>
      </w:r>
      <w:r>
        <w:tab/>
      </w:r>
      <w:r>
        <w:t>select the egress BH RLC channel corresponding to egress BH RLC channel ID of this entry;</w:t>
      </w:r>
    </w:p>
    <w:p>
      <w:pPr>
        <w:pStyle w:val="62"/>
        <w:jc w:val="both"/>
      </w:pPr>
      <w:r>
        <w:t>-</w:t>
      </w:r>
      <w:r>
        <w:tab/>
      </w:r>
      <w:r>
        <w:t>else:</w:t>
      </w:r>
    </w:p>
    <w:p>
      <w:pPr>
        <w:pStyle w:val="73"/>
        <w:rPr>
          <w:lang w:eastAsia="zh-CN"/>
        </w:rPr>
      </w:pPr>
      <w:r>
        <w:t>-</w:t>
      </w:r>
      <w:r>
        <w:tab/>
      </w:r>
      <w:r>
        <w:t xml:space="preserve">select any egress BH RLC channel on the selected </w:t>
      </w:r>
      <w:r>
        <w:rPr>
          <w:lang w:eastAsia="zh-CN"/>
        </w:rPr>
        <w:t>egress link;</w:t>
      </w:r>
    </w:p>
    <w:p>
      <w:pPr>
        <w:pStyle w:val="6"/>
        <w:rPr>
          <w:rFonts w:cs="Arial"/>
          <w:lang w:eastAsia="zh-CN"/>
        </w:rPr>
      </w:pPr>
      <w:bookmarkStart w:id="94" w:name="_Toc139052440"/>
      <w:bookmarkStart w:id="95" w:name="_Toc46491323"/>
      <w:bookmarkStart w:id="96" w:name="_Toc52580787"/>
      <w:r>
        <w:rPr>
          <w:rFonts w:cs="Arial"/>
        </w:rPr>
        <w:t>5.2.1.4.2</w:t>
      </w:r>
      <w:r>
        <w:rPr>
          <w:rFonts w:cs="Arial"/>
        </w:rPr>
        <w:tab/>
      </w:r>
      <w:r>
        <w:rPr>
          <w:rFonts w:cs="Arial"/>
        </w:rPr>
        <w:t>Mapping to BH RLC Channel for BAP SDUs from upper layers at IAB-node</w:t>
      </w:r>
      <w:bookmarkEnd w:id="94"/>
      <w:bookmarkEnd w:id="95"/>
      <w:bookmarkEnd w:id="96"/>
    </w:p>
    <w:p>
      <w:pPr>
        <w:rPr>
          <w:lang w:eastAsia="zh-CN"/>
        </w:rPr>
      </w:pPr>
      <w:r>
        <w:rPr>
          <w:lang w:eastAsia="zh-CN"/>
        </w:rPr>
        <w:t>For a BAP SDU received from upper layers at the IAB-node, the BAP entity performs mapping to an egress BH RLC channel based on:</w:t>
      </w:r>
    </w:p>
    <w:p>
      <w:pPr>
        <w:pStyle w:val="62"/>
        <w:rPr>
          <w:lang w:eastAsia="zh-CN"/>
        </w:rPr>
      </w:pPr>
      <w:r>
        <w:t>-</w:t>
      </w:r>
      <w:r>
        <w:tab/>
      </w:r>
      <w:r>
        <w:rPr>
          <w:lang w:eastAsia="zh-CN"/>
        </w:rPr>
        <w:t>Uplink Traffic to BH RLC Channel Mapping Configuration, which is derived from F1AP message,</w:t>
      </w:r>
      <w:r>
        <w:t xml:space="preserve"> configured on the IAB-node in </w:t>
      </w:r>
      <w:r>
        <w:rPr>
          <w:lang w:eastAsia="zh-CN"/>
        </w:rPr>
        <w:t>TS 38.473 [5],</w:t>
      </w:r>
    </w:p>
    <w:p>
      <w:pPr>
        <w:pStyle w:val="62"/>
        <w:rPr>
          <w:lang w:eastAsia="zh-CN"/>
        </w:rPr>
      </w:pPr>
      <w:r>
        <w:rPr>
          <w:lang w:eastAsia="zh-CN"/>
        </w:rPr>
        <w:t>-</w:t>
      </w:r>
      <w:r>
        <w:rPr>
          <w:lang w:eastAsia="zh-CN"/>
        </w:rPr>
        <w:tab/>
      </w:r>
      <w:r>
        <w:rPr>
          <w:i/>
        </w:rPr>
        <w:t>defaultUL-BH-RLC-Channel</w:t>
      </w:r>
      <w:r>
        <w:rPr>
          <w:lang w:eastAsia="zh-CN"/>
        </w:rPr>
        <w:t>, which is configured by RRC on the IAB-node in TS 38.331[3].</w:t>
      </w:r>
    </w:p>
    <w:p>
      <w:r>
        <w:rPr>
          <w:lang w:eastAsia="zh-CN"/>
        </w:rPr>
        <w:t>Each entry of the Uplink Traffic to BH RLC Channel Mapping Configuration</w:t>
      </w:r>
      <w:r>
        <w:t xml:space="preserve"> contains:</w:t>
      </w:r>
    </w:p>
    <w:p>
      <w:pPr>
        <w:pStyle w:val="62"/>
        <w:rPr>
          <w:lang w:eastAsia="zh-CN"/>
        </w:rPr>
      </w:pPr>
      <w:r>
        <w:t>-</w:t>
      </w:r>
      <w:r>
        <w:tab/>
      </w:r>
      <w:r>
        <w:t xml:space="preserve">a traffic type specifier, which is indicated by </w:t>
      </w:r>
      <w:r>
        <w:rPr>
          <w:i/>
        </w:rPr>
        <w:t>UL UP TNL Information</w:t>
      </w:r>
      <w:r>
        <w:t xml:space="preserve"> IE for F1-U packets </w:t>
      </w:r>
      <w:r>
        <w:rPr>
          <w:lang w:eastAsia="zh-CN"/>
        </w:rPr>
        <w:t xml:space="preserve">or </w:t>
      </w:r>
      <w:r>
        <w:rPr>
          <w:i/>
          <w:lang w:eastAsia="zh-CN"/>
        </w:rPr>
        <w:t>Non-UP Traffic Type</w:t>
      </w:r>
      <w:r>
        <w:t xml:space="preserve"> IE</w:t>
      </w:r>
      <w:r>
        <w:rPr>
          <w:lang w:eastAsia="zh-CN"/>
        </w:rPr>
        <w:t xml:space="preserve"> for non-F1-U packets</w:t>
      </w:r>
      <w:r>
        <w:t xml:space="preserve"> in </w:t>
      </w:r>
      <w:r>
        <w:rPr>
          <w:lang w:eastAsia="zh-CN"/>
        </w:rPr>
        <w:t>TS 38.473 [5]</w:t>
      </w:r>
      <w:r>
        <w:t>,</w:t>
      </w:r>
    </w:p>
    <w:p>
      <w:pPr>
        <w:pStyle w:val="62"/>
        <w:rPr>
          <w:lang w:eastAsia="zh-CN"/>
        </w:rPr>
      </w:pPr>
      <w:r>
        <w:t>-</w:t>
      </w:r>
      <w:r>
        <w:tab/>
      </w:r>
      <w:r>
        <w:t xml:space="preserve">an egress link ID, which is indicated by </w:t>
      </w:r>
      <w:r>
        <w:rPr>
          <w:i/>
        </w:rPr>
        <w:t>Next-Hop BAP address</w:t>
      </w:r>
      <w:r>
        <w:t xml:space="preserve"> IE in </w:t>
      </w:r>
      <w:r>
        <w:rPr>
          <w:i/>
        </w:rPr>
        <w:t>BH Information</w:t>
      </w:r>
      <w:r>
        <w:t xml:space="preserve"> IE in </w:t>
      </w:r>
      <w:r>
        <w:rPr>
          <w:lang w:eastAsia="zh-CN"/>
        </w:rPr>
        <w:t>TS 38.473 [5],</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r>
        <w:rPr>
          <w:lang w:eastAsia="zh-CN"/>
        </w:rPr>
        <w:t>,</w:t>
      </w:r>
      <w:r>
        <w:t xml:space="preserve"> and</w:t>
      </w:r>
    </w:p>
    <w:p>
      <w:pPr>
        <w:pStyle w:val="62"/>
        <w:rPr>
          <w:lang w:eastAsia="zh-CN"/>
        </w:rPr>
      </w:pPr>
      <w:r>
        <w:t>-</w:t>
      </w:r>
      <w:r>
        <w:tab/>
      </w:r>
      <w:r>
        <w:t xml:space="preserve">an egress BH RLC channel ID, which is indicated by </w:t>
      </w:r>
      <w:r>
        <w:rPr>
          <w:i/>
        </w:rPr>
        <w:t>BH RLC CH ID</w:t>
      </w:r>
      <w:r>
        <w:t xml:space="preserve"> IE in </w:t>
      </w:r>
      <w:r>
        <w:rPr>
          <w:i/>
        </w:rPr>
        <w:t>BH Information</w:t>
      </w:r>
      <w:r>
        <w:t xml:space="preserve"> IE in </w:t>
      </w:r>
      <w:r>
        <w:rPr>
          <w:lang w:eastAsia="zh-CN"/>
        </w:rPr>
        <w:t>TS 38.473 [5]</w:t>
      </w:r>
      <w:r>
        <w:t>.</w:t>
      </w:r>
    </w:p>
    <w:p>
      <w:pPr>
        <w:rPr>
          <w:lang w:eastAsia="zh-CN"/>
        </w:rPr>
      </w:pPr>
      <w:r>
        <w:rPr>
          <w:lang w:eastAsia="zh-CN"/>
        </w:rPr>
        <w:t>For a BAP SDU received from upper layers at the IAB-node and to be transmitted in upstream direction, whose egress link has been selected as specified in clause 5.2.1.3, the BAP entity shall:</w:t>
      </w:r>
    </w:p>
    <w:p>
      <w:pPr>
        <w:pStyle w:val="62"/>
      </w:pPr>
      <w:r>
        <w:t>-</w:t>
      </w:r>
      <w:r>
        <w:tab/>
      </w:r>
      <w:r>
        <w:t xml:space="preserve">if </w:t>
      </w:r>
      <w:r>
        <w:rPr>
          <w:lang w:eastAsia="zh-CN"/>
        </w:rPr>
        <w:t>the Uplink Traffic to BH RLC Channel Mapping Configuration</w:t>
      </w:r>
      <w:del w:id="231" w:author="Rapp@R2#123bis" w:date="2023-09-15T11:43:00Z">
        <w:r>
          <w:rPr/>
          <w:delText xml:space="preserve"> </w:delText>
        </w:r>
      </w:del>
      <w:ins w:id="232" w:author="Rapp@R2#123" w:date="2023-09-15T09:47:00Z">
        <w:del w:id="233" w:author="Rapp@R2#123bis" w:date="2023-09-15T11:43:00Z">
          <w:r>
            <w:rPr>
              <w:lang w:eastAsia="zh-CN"/>
            </w:rPr>
            <w:delText>for the (logical) DU where this BAP SDU is received</w:delText>
          </w:r>
        </w:del>
      </w:ins>
      <w:ins w:id="234" w:author="Rapp@R2#123" w:date="2023-09-15T09:47:00Z">
        <w:commentRangeStart w:id="63"/>
        <w:commentRangeStart w:id="64"/>
        <w:commentRangeStart w:id="65"/>
        <w:commentRangeStart w:id="66"/>
        <w:r>
          <w:rPr>
            <w:i/>
          </w:rPr>
          <w:t xml:space="preserve"> </w:t>
        </w:r>
        <w:commentRangeEnd w:id="63"/>
      </w:ins>
      <w:r>
        <w:rPr>
          <w:rStyle w:val="44"/>
        </w:rPr>
        <w:commentReference w:id="63"/>
      </w:r>
      <w:commentRangeEnd w:id="64"/>
      <w:r>
        <w:rPr>
          <w:rStyle w:val="44"/>
        </w:rPr>
        <w:commentReference w:id="64"/>
      </w:r>
      <w:commentRangeEnd w:id="65"/>
      <w:r>
        <w:rPr>
          <w:rStyle w:val="44"/>
        </w:rPr>
        <w:commentReference w:id="65"/>
      </w:r>
      <w:commentRangeEnd w:id="66"/>
      <w:r>
        <w:rPr>
          <w:rStyle w:val="44"/>
        </w:rPr>
        <w:commentReference w:id="66"/>
      </w:r>
      <w:r>
        <w:rPr>
          <w:iCs/>
        </w:rPr>
        <w:t xml:space="preserve">has not been (re)configured by </w:t>
      </w:r>
      <w:ins w:id="235" w:author="Rapp@R2#123bis" w:date="2023-09-15T11:43:00Z">
        <w:del w:id="236" w:author="QC - R2#123b" w:date="2023-10-18T14:07:00Z">
          <w:r>
            <w:rPr>
              <w:iCs/>
            </w:rPr>
            <w:delText xml:space="preserve">the </w:delText>
          </w:r>
        </w:del>
      </w:ins>
      <w:r>
        <w:rPr>
          <w:iCs/>
        </w:rPr>
        <w:t>F1AP</w:t>
      </w:r>
      <w:ins w:id="237" w:author="Rapp@R2#123bis" w:date="2023-09-15T11:43:00Z">
        <w:del w:id="238" w:author="QC - R2#123b" w:date="2023-10-18T14:07:00Z">
          <w:r>
            <w:rPr>
              <w:lang w:eastAsia="zh-CN"/>
            </w:rPr>
            <w:delText>, associated with the (logical) DU where this BAP SDU is received</w:delText>
          </w:r>
        </w:del>
      </w:ins>
      <w:r>
        <w:rPr>
          <w:iCs/>
        </w:rPr>
        <w:t xml:space="preserve"> after the last (re)configuration of</w:t>
      </w:r>
      <w:r>
        <w:rPr>
          <w:i/>
        </w:rPr>
        <w:t xml:space="preserve"> defaultUL-BH-RLC-Channel</w:t>
      </w:r>
      <w:r>
        <w:rPr>
          <w:lang w:eastAsia="zh-CN"/>
        </w:rPr>
        <w:t xml:space="preserve"> by RRC</w:t>
      </w:r>
      <w:r>
        <w:t>:</w:t>
      </w:r>
    </w:p>
    <w:p>
      <w:pPr>
        <w:pStyle w:val="73"/>
        <w:rPr>
          <w:lang w:eastAsia="zh-CN"/>
        </w:rPr>
      </w:pPr>
      <w:r>
        <w:t>-</w:t>
      </w:r>
      <w:r>
        <w:tab/>
      </w:r>
      <w:r>
        <w:t xml:space="preserve">select the egress BH RLC channel corresponding to </w:t>
      </w:r>
      <w:r>
        <w:rPr>
          <w:i/>
        </w:rPr>
        <w:t>defaultUL-BH-RLC-Channel</w:t>
      </w:r>
      <w:r>
        <w:t xml:space="preserve"> configured</w:t>
      </w:r>
      <w:r>
        <w:rPr>
          <w:lang w:eastAsia="zh-CN"/>
        </w:rPr>
        <w:t xml:space="preserve"> in TS 38.331 [3]</w:t>
      </w:r>
      <w:r>
        <w:t xml:space="preserve"> for non-F1-U packets</w:t>
      </w:r>
      <w:r>
        <w:rPr>
          <w:lang w:eastAsia="zh-CN"/>
        </w:rPr>
        <w:t>;</w:t>
      </w:r>
    </w:p>
    <w:p>
      <w:pPr>
        <w:pStyle w:val="62"/>
        <w:ind w:left="0" w:firstLine="284"/>
        <w:jc w:val="both"/>
      </w:pPr>
      <w:r>
        <w:rPr>
          <w:iCs/>
        </w:rPr>
        <w:t>-</w:t>
      </w:r>
      <w:r>
        <w:rPr>
          <w:iCs/>
        </w:rPr>
        <w:tab/>
      </w:r>
      <w:r>
        <w:rPr>
          <w:lang w:eastAsia="zh-CN"/>
        </w:rPr>
        <w:t>else</w:t>
      </w:r>
      <w:r>
        <w:t>:</w:t>
      </w:r>
    </w:p>
    <w:p>
      <w:pPr>
        <w:pStyle w:val="73"/>
        <w:rPr>
          <w:iCs/>
        </w:rPr>
      </w:pPr>
      <w:r>
        <w:rPr>
          <w:iCs/>
        </w:rPr>
        <w:t>-</w:t>
      </w:r>
      <w:r>
        <w:rPr>
          <w:iCs/>
        </w:rPr>
        <w:tab/>
      </w:r>
      <w:r>
        <w:rPr>
          <w:lang w:eastAsia="zh-CN"/>
        </w:rPr>
        <w:t>for the BAP SDU encapsulating an F1-U packet:</w:t>
      </w:r>
    </w:p>
    <w:p>
      <w:pPr>
        <w:pStyle w:val="74"/>
      </w:pPr>
      <w:r>
        <w:t>-</w:t>
      </w:r>
      <w:r>
        <w:tab/>
      </w:r>
      <w:r>
        <w:t xml:space="preserve">if there is an entry in the </w:t>
      </w:r>
      <w:r>
        <w:rPr>
          <w:lang w:eastAsia="zh-CN"/>
        </w:rPr>
        <w:t>Uplink Traffic to BH RLC Channel Mapping Configuration</w:t>
      </w:r>
      <w:r>
        <w:t xml:space="preserve"> with its traffic type specifier corresponds to the destination IP address and TEID of this BAP SDU and its egress link ID corresponding to the selected egress link;</w:t>
      </w:r>
    </w:p>
    <w:p>
      <w:pPr>
        <w:pStyle w:val="75"/>
      </w:pPr>
      <w:r>
        <w:t>-</w:t>
      </w:r>
      <w:r>
        <w:tab/>
      </w:r>
      <w:r>
        <w:t>select the egress BH RLC channel corresponding to the egress BH RLC channel ID of this entry;</w:t>
      </w:r>
    </w:p>
    <w:p>
      <w:pPr>
        <w:pStyle w:val="74"/>
      </w:pPr>
      <w:r>
        <w:t>-</w:t>
      </w:r>
      <w:r>
        <w:tab/>
      </w:r>
      <w:r>
        <w:t>else:</w:t>
      </w:r>
    </w:p>
    <w:p>
      <w:pPr>
        <w:pStyle w:val="75"/>
        <w:rPr>
          <w:lang w:eastAsia="zh-CN"/>
        </w:rPr>
      </w:pPr>
      <w:r>
        <w:t>-</w:t>
      </w:r>
      <w:r>
        <w:tab/>
      </w:r>
      <w:r>
        <w:t xml:space="preserve">select any egress BH RLC channel on the selected </w:t>
      </w:r>
      <w:r>
        <w:rPr>
          <w:lang w:eastAsia="zh-CN"/>
        </w:rPr>
        <w:t>egress link;</w:t>
      </w:r>
    </w:p>
    <w:p>
      <w:pPr>
        <w:pStyle w:val="73"/>
      </w:pPr>
      <w:r>
        <w:rPr>
          <w:iCs/>
        </w:rPr>
        <w:t>-</w:t>
      </w:r>
      <w:r>
        <w:rPr>
          <w:iCs/>
        </w:rPr>
        <w:tab/>
      </w:r>
      <w:r>
        <w:rPr>
          <w:iCs/>
        </w:rPr>
        <w:t>for</w:t>
      </w:r>
      <w:r>
        <w:rPr>
          <w:lang w:eastAsia="zh-CN"/>
        </w:rPr>
        <w:t xml:space="preserve"> the BAP SDU encapsulating a non-F1-U packet</w:t>
      </w:r>
      <w:r>
        <w:t>:</w:t>
      </w:r>
    </w:p>
    <w:p>
      <w:pPr>
        <w:pStyle w:val="74"/>
      </w:pPr>
      <w:r>
        <w:t>-</w:t>
      </w:r>
      <w:r>
        <w:tab/>
      </w:r>
      <w:r>
        <w:t xml:space="preserve">if there is an entry from the </w:t>
      </w:r>
      <w:r>
        <w:rPr>
          <w:lang w:eastAsia="zh-CN"/>
        </w:rPr>
        <w:t>Uplink Traffic to BH RLC Channel Mapping Configuration</w:t>
      </w:r>
      <w:r>
        <w:t xml:space="preserve"> with its traffic type specifier corresponds to the traffic type of this </w:t>
      </w:r>
      <w:r>
        <w:rPr>
          <w:lang w:eastAsia="zh-CN"/>
        </w:rPr>
        <w:t xml:space="preserve">BAP </w:t>
      </w:r>
      <w:r>
        <w:t>SDU and its egress link ID corresponding to the selected egress link;</w:t>
      </w:r>
    </w:p>
    <w:p>
      <w:pPr>
        <w:pStyle w:val="75"/>
      </w:pPr>
      <w:r>
        <w:t>-</w:t>
      </w:r>
      <w:r>
        <w:tab/>
      </w:r>
      <w:r>
        <w:t>select the egress BH RLC channel corresponding to the egress BH RLC channel ID of this entry;</w:t>
      </w:r>
    </w:p>
    <w:p>
      <w:pPr>
        <w:pStyle w:val="74"/>
      </w:pPr>
      <w:r>
        <w:t>-</w:t>
      </w:r>
      <w:r>
        <w:tab/>
      </w:r>
      <w:r>
        <w:t>else:</w:t>
      </w:r>
    </w:p>
    <w:p>
      <w:pPr>
        <w:pStyle w:val="75"/>
        <w:rPr>
          <w:lang w:eastAsia="zh-CN"/>
        </w:rPr>
      </w:pPr>
      <w:r>
        <w:t>-</w:t>
      </w:r>
      <w:r>
        <w:tab/>
      </w:r>
      <w:r>
        <w:t xml:space="preserve">select any egress BH RLC channel on the selected </w:t>
      </w:r>
      <w:r>
        <w:rPr>
          <w:lang w:eastAsia="zh-CN"/>
        </w:rPr>
        <w:t>egress link;</w:t>
      </w:r>
    </w:p>
    <w:p>
      <w:pPr>
        <w:pStyle w:val="51"/>
        <w:rPr>
          <w:ins w:id="239" w:author="QC - R2#123b" w:date="2023-10-18T14:07:00Z"/>
        </w:rPr>
      </w:pPr>
      <w:r>
        <w:t>NOTE:</w:t>
      </w:r>
      <w:r>
        <w:tab/>
      </w:r>
      <w:r>
        <w:rPr>
          <w:lang w:eastAsia="zh-CN"/>
        </w:rPr>
        <w:t>Uplink Traffic to BH RLC Channel Mapping Configuration may contain multiple entries for F1-C</w:t>
      </w:r>
      <w:ins w:id="240" w:author="Rapp@R2#123" w:date="2023-09-15T09:47:00Z">
        <w:commentRangeStart w:id="67"/>
        <w:r>
          <w:rPr>
            <w:lang w:eastAsia="zh-CN"/>
          </w:rPr>
          <w:t xml:space="preserve">/non-F1 </w:t>
        </w:r>
        <w:commentRangeEnd w:id="67"/>
      </w:ins>
      <w:r>
        <w:rPr>
          <w:rStyle w:val="44"/>
        </w:rPr>
        <w:commentReference w:id="67"/>
      </w:r>
      <w:r>
        <w:rPr>
          <w:lang w:eastAsia="zh-CN"/>
        </w:rPr>
        <w:t>traffic. It is up to IAB node's implementation to decide which entry is selected</w:t>
      </w:r>
      <w:r>
        <w:t xml:space="preserve">, but the selected entry has to match the BAP routing ID selected in 5.2.1.2.1, i.e. BAP routing ID and BH RLC channel must be derived from the same </w:t>
      </w:r>
      <w:r>
        <w:rPr>
          <w:i/>
          <w:iCs/>
        </w:rPr>
        <w:t>BH Information</w:t>
      </w:r>
      <w:r>
        <w:t xml:space="preserve"> IE.</w:t>
      </w:r>
    </w:p>
    <w:p>
      <w:pPr>
        <w:pStyle w:val="51"/>
        <w:rPr>
          <w:ins w:id="241" w:author="QC - R2#123b" w:date="2023-10-18T14:07:00Z"/>
        </w:rPr>
      </w:pPr>
    </w:p>
    <w:p>
      <w:pPr>
        <w:pStyle w:val="51"/>
        <w:rPr>
          <w:ins w:id="242" w:author="QC - R2#123b" w:date="2023-10-18T14:07:00Z"/>
        </w:rPr>
      </w:pPr>
      <w:ins w:id="243" w:author="QC - R2#123b" w:date="2023-10-18T14:07:00Z">
        <w:r>
          <w:rPr/>
          <w:t>NOTE 2:</w:t>
        </w:r>
      </w:ins>
      <w:ins w:id="244" w:author="QC - R2#123b" w:date="2023-10-18T14:07:00Z">
        <w:r>
          <w:rPr/>
          <w:tab/>
        </w:r>
      </w:ins>
      <w:ins w:id="245" w:author="QC - R2#123b" w:date="2023-10-18T14:07:00Z">
        <w:commentRangeStart w:id="68"/>
        <w:commentRangeStart w:id="69"/>
        <w:r>
          <w:rPr/>
          <w:t xml:space="preserve">For </w:t>
        </w:r>
        <w:commentRangeEnd w:id="68"/>
      </w:ins>
      <w:ins w:id="246" w:author="QC - R2#123b" w:date="2023-10-18T14:07:00Z">
        <w:r>
          <w:rPr>
            <w:rStyle w:val="44"/>
          </w:rPr>
          <w:commentReference w:id="68"/>
        </w:r>
        <w:commentRangeEnd w:id="69"/>
      </w:ins>
      <w:r>
        <w:commentReference w:id="69"/>
      </w:r>
      <w:ins w:id="247" w:author="QC - R2#123b" w:date="2023-10-18T14:07:00Z">
        <w:r>
          <w:rPr/>
          <w:t xml:space="preserve">an F1 BAP SDU received from upper layers of a mobile IAB-node with two logical DUs, the BAP entity considers only those </w:t>
        </w:r>
      </w:ins>
      <w:ins w:id="248" w:author="QC - R2#123b" w:date="2023-10-18T14:07:00Z">
        <w:r>
          <w:rPr>
            <w:lang w:eastAsia="zh-CN"/>
          </w:rPr>
          <w:t>Uplink Traffic to BH RLC Channel Mapping Configurations</w:t>
        </w:r>
      </w:ins>
      <w:ins w:id="249" w:author="QC - R2#123b" w:date="2023-10-18T14:07:00Z">
        <w:r>
          <w:rPr/>
          <w:t xml:space="preserve"> that have been provided via F1AP of this BAP SDU’s DU. For a non-F1 BAP SDU received from upper layers of a mobile IAB-node with two logical DUs, the BAP entity considers the </w:t>
        </w:r>
      </w:ins>
      <w:ins w:id="250" w:author="QC - R2#123b" w:date="2023-10-18T14:07:00Z">
        <w:r>
          <w:rPr>
            <w:lang w:eastAsia="zh-CN"/>
          </w:rPr>
          <w:t>BH RLC Channel Mapping Configurations</w:t>
        </w:r>
      </w:ins>
      <w:ins w:id="251" w:author="QC - R2#123b" w:date="2023-10-18T14:07:00Z">
        <w:r>
          <w:rPr/>
          <w:t xml:space="preserve"> provided via F1AP of both logical DUs.</w:t>
        </w:r>
      </w:ins>
    </w:p>
    <w:p>
      <w:pPr>
        <w:pStyle w:val="51"/>
      </w:pPr>
    </w:p>
    <w:p>
      <w:pPr>
        <w:pStyle w:val="6"/>
        <w:rPr>
          <w:rFonts w:cs="Arial"/>
          <w:lang w:eastAsia="zh-CN"/>
        </w:rPr>
      </w:pPr>
      <w:bookmarkStart w:id="97" w:name="_Toc139052441"/>
      <w:bookmarkStart w:id="98" w:name="_Toc46491324"/>
      <w:bookmarkStart w:id="99" w:name="_Toc52580788"/>
      <w:r>
        <w:rPr>
          <w:rFonts w:cs="Arial"/>
        </w:rPr>
        <w:t>5.2.1.4.3</w:t>
      </w:r>
      <w:r>
        <w:rPr>
          <w:rFonts w:cs="Arial"/>
        </w:rPr>
        <w:tab/>
      </w:r>
      <w:r>
        <w:rPr>
          <w:rFonts w:cs="Arial"/>
        </w:rPr>
        <w:t>Mapping to BH RLC Channel at IAB-donor-DU</w:t>
      </w:r>
      <w:bookmarkEnd w:id="97"/>
      <w:bookmarkEnd w:id="98"/>
      <w:bookmarkEnd w:id="99"/>
    </w:p>
    <w:p>
      <w:pPr>
        <w:rPr>
          <w:lang w:eastAsia="zh-CN"/>
        </w:rPr>
      </w:pPr>
      <w:r>
        <w:rPr>
          <w:lang w:eastAsia="zh-CN"/>
        </w:rPr>
        <w:t>For a BAP SDU received from upper layers at the IAB-donor-DU, the BAP entity performs mapping to an egress BH RLC channel based on:</w:t>
      </w:r>
    </w:p>
    <w:p>
      <w:pPr>
        <w:pStyle w:val="62"/>
        <w:rPr>
          <w:lang w:eastAsia="zh-CN"/>
        </w:rPr>
      </w:pPr>
      <w:r>
        <w:rPr>
          <w:lang w:eastAsia="zh-CN"/>
        </w:rPr>
        <w:t>-</w:t>
      </w:r>
      <w:r>
        <w:rPr>
          <w:lang w:eastAsia="zh-CN"/>
        </w:rPr>
        <w:tab/>
      </w:r>
      <w:r>
        <w:rPr>
          <w:lang w:eastAsia="zh-CN"/>
        </w:rPr>
        <w:t xml:space="preserve">Downlink Traffic to BH RLC Channel Mapping Configuration, which is derived from </w:t>
      </w:r>
      <w:r>
        <w:rPr>
          <w:i/>
          <w:lang w:eastAsia="zh-CN"/>
        </w:rPr>
        <w:t>IP-to-layer-2 traffic mapping Information List</w:t>
      </w:r>
      <w:r>
        <w:rPr>
          <w:lang w:eastAsia="zh-CN"/>
        </w:rPr>
        <w:t xml:space="preserve"> IE</w:t>
      </w:r>
      <w:r>
        <w:t xml:space="preserve">, and optionally together with </w:t>
      </w:r>
      <w:r>
        <w:rPr>
          <w:lang w:eastAsia="zh-CN"/>
        </w:rPr>
        <w:t xml:space="preserve">the </w:t>
      </w:r>
      <w:r>
        <w:rPr>
          <w:i/>
          <w:lang w:eastAsia="zh-CN"/>
        </w:rPr>
        <w:t>Configured BAP address IE and</w:t>
      </w:r>
      <w:r>
        <w:t xml:space="preserve"> the </w:t>
      </w:r>
      <w:r>
        <w:rPr>
          <w:i/>
        </w:rPr>
        <w:t>BH RLC Channel to be Setup/Modified List</w:t>
      </w:r>
      <w:r>
        <w:t xml:space="preserve"> IE, as</w:t>
      </w:r>
      <w:r>
        <w:rPr>
          <w:lang w:eastAsia="zh-CN"/>
        </w:rPr>
        <w:t xml:space="preserve"> configured on the IAB-donor-DU in TS 38.473 [5].</w:t>
      </w:r>
    </w:p>
    <w:p>
      <w:pPr>
        <w:rPr>
          <w:lang w:eastAsia="zh-CN"/>
        </w:rPr>
      </w:pPr>
      <w:r>
        <w:rPr>
          <w:lang w:eastAsia="zh-CN"/>
        </w:rPr>
        <w:t>Each entry of the Downlink Traffic to BH RLC Channel Mapping Configuration contains:</w:t>
      </w:r>
    </w:p>
    <w:p>
      <w:pPr>
        <w:pStyle w:val="62"/>
      </w:pPr>
      <w:r>
        <w:t>-</w:t>
      </w:r>
      <w:r>
        <w:tab/>
      </w:r>
      <w:r>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pPr>
        <w:pStyle w:val="62"/>
      </w:pPr>
      <w:r>
        <w:t>-</w:t>
      </w:r>
      <w:r>
        <w:tab/>
      </w:r>
      <w:r>
        <w:t xml:space="preserve">an IPv6 flow label, if configured, which is indicated by </w:t>
      </w:r>
      <w:r>
        <w:rPr>
          <w:i/>
        </w:rPr>
        <w:t>IPv6 Flow Label</w:t>
      </w:r>
      <w:r>
        <w:t xml:space="preserve"> IE in </w:t>
      </w:r>
      <w:r>
        <w:rPr>
          <w:i/>
        </w:rPr>
        <w:t>IP header information</w:t>
      </w:r>
      <w:r>
        <w:t xml:space="preserve"> IE,</w:t>
      </w:r>
    </w:p>
    <w:p>
      <w:pPr>
        <w:pStyle w:val="62"/>
      </w:pPr>
      <w:r>
        <w:t>-</w:t>
      </w:r>
      <w:r>
        <w:tab/>
      </w:r>
      <w:r>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w:t>
      </w:r>
    </w:p>
    <w:p>
      <w:pPr>
        <w:pStyle w:val="62"/>
        <w:rPr>
          <w:lang w:eastAsia="zh-CN"/>
        </w:rPr>
      </w:pPr>
      <w:r>
        <w:t>-</w:t>
      </w:r>
      <w:r>
        <w:tab/>
      </w:r>
      <w:r>
        <w:t xml:space="preserve">an egress link ID, which is indicated by </w:t>
      </w:r>
      <w:r>
        <w:rPr>
          <w:i/>
        </w:rPr>
        <w:t>Next-Hop BAP Address</w:t>
      </w:r>
      <w:r>
        <w:t xml:space="preserve"> IE in </w:t>
      </w:r>
      <w:r>
        <w:rPr>
          <w:i/>
        </w:rPr>
        <w:t>BH Information</w:t>
      </w:r>
      <w:r>
        <w:t xml:space="preserve"> IE,</w:t>
      </w:r>
      <w:r>
        <w:rPr>
          <w:lang w:eastAsia="zh-CN"/>
        </w:rPr>
        <w:t xml:space="preserve"> or by the </w:t>
      </w:r>
      <w:r>
        <w:rPr>
          <w:i/>
          <w:lang w:eastAsia="zh-CN"/>
        </w:rPr>
        <w:t xml:space="preserve">Configured BAP address </w:t>
      </w:r>
      <w:r>
        <w:rPr>
          <w:lang w:eastAsia="zh-CN"/>
        </w:rPr>
        <w:t>IE in UE-associated F1AP message</w:t>
      </w:r>
      <w:r>
        <w:t>, and</w:t>
      </w:r>
    </w:p>
    <w:p>
      <w:pPr>
        <w:pStyle w:val="62"/>
        <w:rPr>
          <w:lang w:eastAsia="zh-CN"/>
        </w:rPr>
      </w:pPr>
      <w:r>
        <w:t>-</w:t>
      </w:r>
      <w:r>
        <w:tab/>
      </w:r>
      <w:r>
        <w:t xml:space="preserve">an egress BH RLC channel ID, which is indicated by </w:t>
      </w:r>
      <w:r>
        <w:rPr>
          <w:i/>
        </w:rPr>
        <w:t>Egress BH RLC CH ID</w:t>
      </w:r>
      <w:r>
        <w:t xml:space="preserve"> IE in </w:t>
      </w:r>
      <w:r>
        <w:rPr>
          <w:i/>
        </w:rPr>
        <w:t>BH Information</w:t>
      </w:r>
      <w:r>
        <w:t xml:space="preserve"> IE, or by the </w:t>
      </w:r>
      <w:r>
        <w:rPr>
          <w:i/>
        </w:rPr>
        <w:t>BH RLC CH ID</w:t>
      </w:r>
      <w:r>
        <w:t xml:space="preserve"> IE in </w:t>
      </w:r>
      <w:r>
        <w:rPr>
          <w:lang w:eastAsia="zh-CN"/>
        </w:rPr>
        <w:t>UE-associated F1AP message</w:t>
      </w:r>
      <w:r>
        <w:t>.</w:t>
      </w:r>
    </w:p>
    <w:p>
      <w:pPr>
        <w:rPr>
          <w:lang w:eastAsia="zh-CN"/>
        </w:rPr>
      </w:pPr>
      <w:r>
        <w:rPr>
          <w:lang w:eastAsia="zh-CN"/>
        </w:rPr>
        <w:t>At the IAB-donor-DU, for a BAP SDU received from upper layers and to be transmitted in downstream direction, whose egress link has been selected as specified in clause 5.2.1.3, the BAP entity shall:</w:t>
      </w:r>
    </w:p>
    <w:p>
      <w:pPr>
        <w:pStyle w:val="62"/>
        <w:ind w:left="0" w:firstLine="284"/>
        <w:jc w:val="both"/>
      </w:pPr>
      <w:r>
        <w:rPr>
          <w:iCs/>
        </w:rPr>
        <w:t>-</w:t>
      </w:r>
      <w:r>
        <w:rPr>
          <w:iCs/>
        </w:rPr>
        <w:tab/>
      </w:r>
      <w:r>
        <w:t xml:space="preserve">for the BAP SDU </w:t>
      </w:r>
      <w:r>
        <w:rPr>
          <w:lang w:eastAsia="zh-CN"/>
        </w:rPr>
        <w:t xml:space="preserve">encapsulating </w:t>
      </w:r>
      <w:r>
        <w:t>an IPv6 packet:</w:t>
      </w:r>
    </w:p>
    <w:p>
      <w:pPr>
        <w:pStyle w:val="73"/>
      </w:pPr>
      <w:r>
        <w:t>-</w:t>
      </w:r>
      <w:r>
        <w:tab/>
      </w:r>
      <w:r>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pPr>
        <w:pStyle w:val="74"/>
        <w:rPr>
          <w:lang w:eastAsia="zh-CN"/>
        </w:rPr>
      </w:pPr>
      <w:r>
        <w:t>-</w:t>
      </w:r>
      <w:r>
        <w:tab/>
      </w:r>
      <w:r>
        <w:rPr>
          <w:lang w:eastAsia="zh-CN"/>
        </w:rPr>
        <w:t xml:space="preserve">the Destination IP address of this BAP SDU matches </w:t>
      </w:r>
      <w:r>
        <w:t>the destination IP address in this entry</w:t>
      </w:r>
      <w:r>
        <w:rPr>
          <w:lang w:eastAsia="zh-CN"/>
        </w:rPr>
        <w:t>; and</w:t>
      </w:r>
    </w:p>
    <w:p>
      <w:pPr>
        <w:pStyle w:val="74"/>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pPr>
        <w:pStyle w:val="74"/>
      </w:pPr>
      <w:r>
        <w:t>-</w:t>
      </w:r>
      <w:r>
        <w:tab/>
      </w:r>
      <w:r>
        <w:t>the DSCP of this BAP SDU matches DSCP in this entry if configured:</w:t>
      </w:r>
    </w:p>
    <w:p>
      <w:pPr>
        <w:pStyle w:val="75"/>
      </w:pPr>
      <w:r>
        <w:t>-</w:t>
      </w:r>
      <w:r>
        <w:tab/>
      </w:r>
      <w:r>
        <w:t>select the egress BH RLC channel corresponding to egress BH RLC channel ID of this entry;</w:t>
      </w:r>
    </w:p>
    <w:p>
      <w:pPr>
        <w:pStyle w:val="73"/>
      </w:pPr>
      <w:r>
        <w:t>-</w:t>
      </w:r>
      <w:r>
        <w:tab/>
      </w:r>
      <w:r>
        <w:t>else:</w:t>
      </w:r>
    </w:p>
    <w:p>
      <w:pPr>
        <w:pStyle w:val="74"/>
        <w:rPr>
          <w:lang w:eastAsia="zh-CN"/>
        </w:rPr>
      </w:pPr>
      <w:r>
        <w:t>-</w:t>
      </w:r>
      <w:r>
        <w:tab/>
      </w:r>
      <w:r>
        <w:t xml:space="preserve">select any egress BH RLC channel on the selected </w:t>
      </w:r>
      <w:r>
        <w:rPr>
          <w:lang w:eastAsia="zh-CN"/>
        </w:rPr>
        <w:t>egress link;</w:t>
      </w:r>
    </w:p>
    <w:p>
      <w:pPr>
        <w:pStyle w:val="62"/>
        <w:ind w:left="0" w:firstLine="284"/>
        <w:jc w:val="both"/>
      </w:pPr>
      <w:r>
        <w:rPr>
          <w:iCs/>
        </w:rPr>
        <w:t>-</w:t>
      </w:r>
      <w:r>
        <w:rPr>
          <w:iCs/>
        </w:rPr>
        <w:tab/>
      </w:r>
      <w:r>
        <w:t xml:space="preserve">for the BAP SDU </w:t>
      </w:r>
      <w:r>
        <w:rPr>
          <w:lang w:eastAsia="zh-CN"/>
        </w:rPr>
        <w:t xml:space="preserve">encapsulating </w:t>
      </w:r>
      <w:r>
        <w:t>an IPv4 packet:</w:t>
      </w:r>
    </w:p>
    <w:p>
      <w:pPr>
        <w:pStyle w:val="73"/>
      </w:pPr>
      <w:r>
        <w:t>-</w:t>
      </w:r>
      <w:r>
        <w:tab/>
      </w:r>
      <w:r>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pPr>
        <w:pStyle w:val="74"/>
        <w:rPr>
          <w:lang w:eastAsia="zh-CN"/>
        </w:rPr>
      </w:pPr>
      <w:r>
        <w:t>-</w:t>
      </w:r>
      <w:r>
        <w:tab/>
      </w:r>
      <w:r>
        <w:rPr>
          <w:lang w:eastAsia="zh-CN"/>
        </w:rPr>
        <w:t xml:space="preserve">the Destination IP address of this BAP SDU matches </w:t>
      </w:r>
      <w:r>
        <w:t>the destination IP address in this entry</w:t>
      </w:r>
      <w:r>
        <w:rPr>
          <w:lang w:eastAsia="zh-CN"/>
        </w:rPr>
        <w:t>; and</w:t>
      </w:r>
    </w:p>
    <w:p>
      <w:pPr>
        <w:pStyle w:val="74"/>
        <w:rPr>
          <w:lang w:eastAsia="zh-CN"/>
        </w:rPr>
      </w:pPr>
      <w:r>
        <w:t>-</w:t>
      </w:r>
      <w:r>
        <w:tab/>
      </w:r>
      <w:r>
        <w:rPr>
          <w:lang w:eastAsia="zh-CN"/>
        </w:rPr>
        <w:t xml:space="preserve">the DSCP of this BAP SDU matches </w:t>
      </w:r>
      <w:r>
        <w:t>DSCP in this entry</w:t>
      </w:r>
      <w:r>
        <w:rPr>
          <w:lang w:eastAsia="zh-CN"/>
        </w:rPr>
        <w:t xml:space="preserve"> if configured:</w:t>
      </w:r>
    </w:p>
    <w:p>
      <w:pPr>
        <w:pStyle w:val="75"/>
      </w:pPr>
      <w:r>
        <w:t>-</w:t>
      </w:r>
      <w:r>
        <w:tab/>
      </w:r>
      <w:r>
        <w:t>select the egress BH RLC channel corresponding to egress BH RLC channel ID of this entry;</w:t>
      </w:r>
    </w:p>
    <w:p>
      <w:pPr>
        <w:pStyle w:val="73"/>
      </w:pPr>
      <w:r>
        <w:t>-</w:t>
      </w:r>
      <w:r>
        <w:tab/>
      </w:r>
      <w:r>
        <w:t>else:</w:t>
      </w:r>
    </w:p>
    <w:p>
      <w:pPr>
        <w:pStyle w:val="74"/>
        <w:rPr>
          <w:lang w:eastAsia="zh-CN"/>
        </w:rPr>
      </w:pPr>
      <w:r>
        <w:t>-</w:t>
      </w:r>
      <w:r>
        <w:tab/>
      </w:r>
      <w:r>
        <w:t xml:space="preserve">select any egress BH RLC channel on the selected </w:t>
      </w:r>
      <w:r>
        <w:rPr>
          <w:lang w:eastAsia="zh-CN"/>
        </w:rPr>
        <w:t>egress link;</w:t>
      </w:r>
    </w:p>
    <w:p>
      <w:pPr>
        <w:keepNext/>
        <w:keepLines/>
        <w:spacing w:before="120"/>
        <w:ind w:left="1418" w:hanging="1418"/>
        <w:outlineLvl w:val="3"/>
        <w:rPr>
          <w:rFonts w:ascii="Arial" w:hAnsi="Arial" w:cs="Arial"/>
          <w:sz w:val="24"/>
        </w:rPr>
      </w:pPr>
      <w:bookmarkStart w:id="100" w:name="_Toc52580789"/>
      <w:bookmarkStart w:id="101" w:name="_Toc46491325"/>
      <w:r>
        <w:rPr>
          <w:rFonts w:ascii="Arial" w:hAnsi="Arial" w:cs="Arial"/>
          <w:sz w:val="24"/>
        </w:rPr>
        <w:t>5.2.1.5</w:t>
      </w:r>
      <w:r>
        <w:rPr>
          <w:rFonts w:ascii="Arial" w:hAnsi="Arial" w:cs="Arial"/>
          <w:sz w:val="24"/>
        </w:rPr>
        <w:tab/>
      </w:r>
      <w:r>
        <w:rPr>
          <w:rFonts w:ascii="Arial" w:hAnsi="Arial" w:cs="Arial"/>
          <w:sz w:val="24"/>
        </w:rPr>
        <w:t>BAP header rewriting operation</w:t>
      </w:r>
    </w:p>
    <w:p>
      <w:pPr>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pPr>
        <w:pStyle w:val="62"/>
        <w:rPr>
          <w:lang w:eastAsia="zh-CN"/>
        </w:rPr>
      </w:pPr>
      <w:r>
        <w:rPr>
          <w:lang w:eastAsia="zh-CN"/>
        </w:rPr>
        <w:t>-</w:t>
      </w:r>
      <w:r>
        <w:rPr>
          <w:lang w:eastAsia="zh-CN"/>
        </w:rPr>
        <w:tab/>
      </w:r>
      <w:r>
        <w:rPr>
          <w:lang w:eastAsia="zh-CN"/>
        </w:rPr>
        <w:t>the Header Rewriting Configuration derived from an F1AP message as specified in TS 38.473 [5].</w:t>
      </w:r>
    </w:p>
    <w:p>
      <w:pPr>
        <w:rPr>
          <w:lang w:eastAsia="zh-CN"/>
        </w:rPr>
      </w:pPr>
      <w:r>
        <w:rPr>
          <w:lang w:eastAsia="zh-CN"/>
        </w:rPr>
        <w:t>Each entry of the Header Rewriting Configuration contains:</w:t>
      </w:r>
    </w:p>
    <w:p>
      <w:pPr>
        <w:pStyle w:val="62"/>
        <w:rPr>
          <w:lang w:eastAsia="zh-CN"/>
        </w:rPr>
      </w:pPr>
      <w:r>
        <w:t>-</w:t>
      </w:r>
      <w:r>
        <w:tab/>
      </w:r>
      <w:r>
        <w:rPr>
          <w:lang w:eastAsia="zh-CN"/>
        </w:rPr>
        <w:t xml:space="preserve">an Ingress Routing ID consisting of a BAP address and a BAP path identity of the BAP Data PDU, which is indicated by </w:t>
      </w:r>
      <w:r>
        <w:rPr>
          <w:i/>
          <w:lang w:eastAsia="zh-CN"/>
        </w:rPr>
        <w:t xml:space="preserve">Ingress BAP Routing ID </w:t>
      </w:r>
      <w:r>
        <w:rPr>
          <w:lang w:eastAsia="zh-CN"/>
        </w:rPr>
        <w:t>IE, and</w:t>
      </w:r>
    </w:p>
    <w:p>
      <w:pPr>
        <w:pStyle w:val="62"/>
        <w:rPr>
          <w:lang w:eastAsia="zh-CN"/>
        </w:rPr>
      </w:pPr>
      <w:r>
        <w:t>-</w:t>
      </w:r>
      <w:r>
        <w:tab/>
      </w:r>
      <w:r>
        <w:rPr>
          <w:lang w:eastAsia="zh-CN"/>
        </w:rPr>
        <w:t xml:space="preserve">an Egress Routing ID consisting of a BAP address and a BAP path identity of the BAP Data PDU, which is indicated by </w:t>
      </w:r>
      <w:r>
        <w:rPr>
          <w:bCs/>
          <w:i/>
          <w:lang w:eastAsia="zh-CN"/>
        </w:rPr>
        <w:t>Egress BAP Routing ID</w:t>
      </w:r>
      <w:r>
        <w:rPr>
          <w:i/>
          <w:lang w:eastAsia="zh-CN"/>
        </w:rPr>
        <w:t xml:space="preserve"> </w:t>
      </w:r>
      <w:r>
        <w:rPr>
          <w:lang w:eastAsia="zh-CN"/>
        </w:rPr>
        <w:t>IE, and</w:t>
      </w:r>
    </w:p>
    <w:p>
      <w:pPr>
        <w:pStyle w:val="62"/>
        <w:rPr>
          <w:lang w:eastAsia="zh-CN"/>
        </w:rPr>
      </w:pPr>
      <w:r>
        <w:rPr>
          <w:lang w:eastAsia="zh-CN"/>
        </w:rPr>
        <w:t>-</w:t>
      </w:r>
      <w:r>
        <w:rPr>
          <w:lang w:eastAsia="zh-CN"/>
        </w:rPr>
        <w:tab/>
      </w:r>
      <w:r>
        <w:rPr>
          <w:lang w:eastAsia="zh-CN"/>
        </w:rPr>
        <w:t xml:space="preserve">a Topology indicator, indicating whether the Egress Routing ID belongs to the non-F1-terminating donor topology, which is optionally indicated by </w:t>
      </w:r>
      <w:r>
        <w:rPr>
          <w:i/>
          <w:lang w:eastAsia="zh-CN"/>
        </w:rPr>
        <w:t xml:space="preserve">Non-F1-terminating IAB-donor Topology Indicator </w:t>
      </w:r>
      <w:r>
        <w:rPr>
          <w:lang w:eastAsia="zh-CN"/>
        </w:rPr>
        <w:t>IE.</w:t>
      </w:r>
    </w:p>
    <w:p>
      <w:pPr>
        <w:rPr>
          <w:lang w:eastAsia="zh-CN"/>
        </w:rPr>
      </w:pPr>
      <w:r>
        <w:rPr>
          <w:lang w:eastAsia="zh-CN"/>
        </w:rPr>
        <w:t>For each BAP Data PDU to be considered for BAP header rewriting, the BAP entity shall:</w:t>
      </w:r>
    </w:p>
    <w:p>
      <w:pPr>
        <w:pStyle w:val="62"/>
      </w:pPr>
      <w:r>
        <w:t>-</w:t>
      </w:r>
      <w:r>
        <w:tab/>
      </w:r>
      <w:r>
        <w:rPr>
          <w:lang w:eastAsia="ko-KR"/>
        </w:rPr>
        <w:t>for the IAB-MT of boundary IAB-node,</w:t>
      </w:r>
      <w:r>
        <w:t xml:space="preserve"> if there is an entry in the </w:t>
      </w:r>
      <w:r>
        <w:rPr>
          <w:lang w:eastAsia="zh-CN"/>
        </w:rPr>
        <w:t>Header Rewriting Configuration</w:t>
      </w:r>
      <w:r>
        <w:rPr>
          <w:rStyle w:val="44"/>
        </w:rPr>
        <w:t xml:space="preserve"> </w:t>
      </w:r>
      <w:r>
        <w:t xml:space="preserve">configured with </w:t>
      </w:r>
      <w:r>
        <w:rPr>
          <w:i/>
          <w:lang w:eastAsia="zh-CN"/>
        </w:rPr>
        <w:t>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pPr>
        <w:pStyle w:val="73"/>
      </w:pPr>
      <w:r>
        <w:t>-</w:t>
      </w:r>
      <w:r>
        <w:tab/>
      </w:r>
      <w:r>
        <w:t>rewrite the BAP header of this BAP Data PDU, where the DESTINATION field is set to the leftmost 10 bits of Egress Routing ID of the entry (i.e. BAP address), and the PATH field is set to the rightmost 10 bits of Egress Routing ID of the entry (i.e. BAP path identity);</w:t>
      </w:r>
    </w:p>
    <w:p>
      <w:pPr>
        <w:pStyle w:val="73"/>
      </w:pPr>
      <w:r>
        <w:t>-</w:t>
      </w:r>
      <w:r>
        <w:tab/>
      </w:r>
      <w:r>
        <w:t xml:space="preserve">consider this BAP Data PDU as </w:t>
      </w:r>
      <w:r>
        <w:rPr>
          <w:lang w:eastAsia="zh-CN"/>
        </w:rPr>
        <w:t>data to be routed to</w:t>
      </w:r>
      <w:r>
        <w:t xml:space="preserve"> non-F1-terminating donor topology;</w:t>
      </w:r>
    </w:p>
    <w:p>
      <w:pPr>
        <w:pStyle w:val="62"/>
      </w:pPr>
      <w:r>
        <w:t>-</w:t>
      </w:r>
      <w:r>
        <w:tab/>
      </w:r>
      <w:r>
        <w:t xml:space="preserve">for the IAB-DU of boundary IAB-node, if the ingress link of this </w:t>
      </w:r>
      <w:r>
        <w:rPr>
          <w:lang w:eastAsia="zh-CN"/>
        </w:rPr>
        <w:t>BAP Data PDU</w:t>
      </w:r>
      <w:r>
        <w:t xml:space="preserve"> belongs to non-F1-terminating donor topology of the boundary IAB-node; and</w:t>
      </w:r>
    </w:p>
    <w:p>
      <w:pPr>
        <w:pStyle w:val="62"/>
      </w:pPr>
      <w:r>
        <w:t>-</w:t>
      </w:r>
      <w:r>
        <w:tab/>
      </w:r>
      <w:r>
        <w:t xml:space="preserve">if there is an entry in the </w:t>
      </w:r>
      <w:r>
        <w:rPr>
          <w:lang w:eastAsia="zh-CN"/>
        </w:rPr>
        <w:t>Header Rewriting Configuration</w:t>
      </w:r>
      <w:r>
        <w:t xml:space="preserve"> not configured with</w:t>
      </w:r>
      <w:r>
        <w:rPr>
          <w:i/>
          <w:lang w:eastAsia="zh-CN"/>
        </w:rPr>
        <w:t xml:space="preserve"> 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pPr>
        <w:pStyle w:val="73"/>
      </w:pPr>
      <w:r>
        <w:t>-</w:t>
      </w:r>
      <w:r>
        <w:tab/>
      </w:r>
      <w:r>
        <w:t>rewrite the BAP header of this BAP Data PDU, where the DESTINATION field is set to the leftmost 10 bits of Egress Routing ID of the entry (i.e. BAP address), and the PATH field is set to the rightmost 10 bits of Egress Routing ID of the entry (i.e. BAP path identity).</w:t>
      </w:r>
    </w:p>
    <w:p>
      <w:pPr>
        <w:pStyle w:val="51"/>
      </w:pPr>
      <w:r>
        <w:t>NOTE:</w:t>
      </w:r>
      <w:r>
        <w:tab/>
      </w:r>
      <w:r>
        <w:t>In this specification, a BH link belongs to the topology of the IAB-donor that provides the configuration of that BH link, as specified in TS 38.331 [3].</w:t>
      </w:r>
    </w:p>
    <w:p>
      <w:pPr>
        <w:pStyle w:val="4"/>
        <w:rPr>
          <w:rFonts w:cs="Arial"/>
          <w:lang w:eastAsia="zh-CN"/>
        </w:rPr>
      </w:pPr>
      <w:bookmarkStart w:id="102" w:name="_Toc139052442"/>
      <w:r>
        <w:rPr>
          <w:rFonts w:cs="Arial"/>
        </w:rPr>
        <w:t>5.2.</w:t>
      </w:r>
      <w:r>
        <w:rPr>
          <w:rFonts w:cs="Arial"/>
          <w:lang w:eastAsia="zh-CN"/>
        </w:rPr>
        <w:t>2</w:t>
      </w:r>
      <w:r>
        <w:rPr>
          <w:rFonts w:cs="Arial"/>
        </w:rPr>
        <w:tab/>
      </w:r>
      <w:r>
        <w:rPr>
          <w:rFonts w:cs="Arial"/>
          <w:lang w:eastAsia="zh-CN"/>
        </w:rPr>
        <w:t>Receiving operation</w:t>
      </w:r>
      <w:bookmarkEnd w:id="100"/>
      <w:bookmarkEnd w:id="101"/>
      <w:bookmarkEnd w:id="102"/>
    </w:p>
    <w:p>
      <w:pPr>
        <w:rPr>
          <w:lang w:eastAsia="zh-CN"/>
        </w:rPr>
      </w:pPr>
      <w:r>
        <w:rPr>
          <w:lang w:eastAsia="zh-CN"/>
        </w:rPr>
        <w:t>Upon receiving a BAP Data PDU from lower layer (i.e. ingress BH RLC channel), the receiving part of the BAP entity shall:</w:t>
      </w:r>
    </w:p>
    <w:p>
      <w:pPr>
        <w:pStyle w:val="62"/>
      </w:pPr>
      <w:r>
        <w:t>-</w:t>
      </w:r>
      <w:r>
        <w:tab/>
      </w:r>
      <w:r>
        <w:t>if DESTINATION field of this BAP Data PDU matches the BAP address, which is configured for this IAB-node by the IAB-donor providing this ingress BH RLC channel configuration:</w:t>
      </w:r>
    </w:p>
    <w:p>
      <w:pPr>
        <w:pStyle w:val="73"/>
        <w:rPr>
          <w:ins w:id="252" w:author="Fujitsu" w:date="2023-10-18T13:04:00Z"/>
        </w:rPr>
      </w:pPr>
      <w:r>
        <w:rPr>
          <w:lang w:eastAsia="ko-KR"/>
        </w:rPr>
        <w:t>-</w:t>
      </w:r>
      <w:r>
        <w:rPr>
          <w:lang w:eastAsia="ko-KR"/>
        </w:rPr>
        <w:tab/>
      </w:r>
      <w:r>
        <w:t>remove the BAP header of this BAP Data PDU and deliver the BAP SDU to upper layers;</w:t>
      </w:r>
    </w:p>
    <w:p>
      <w:pPr>
        <w:pStyle w:val="51"/>
        <w:rPr>
          <w:del w:id="254" w:author="Rapp@R2#123bis" w:date="2023-10-18T17:47:00Z"/>
        </w:rPr>
        <w:pPrChange w:id="253" w:author="Fujitsu" w:date="2023-10-18T13:04:00Z">
          <w:pPr>
            <w:pStyle w:val="73"/>
          </w:pPr>
        </w:pPrChange>
      </w:pPr>
      <w:ins w:id="255" w:author="Fujitsu" w:date="2023-10-18T13:04:00Z">
        <w:del w:id="256" w:author="Rapp@R2#123bis" w:date="2023-10-18T17:47:00Z">
          <w:commentRangeStart w:id="70"/>
          <w:commentRangeStart w:id="71"/>
          <w:r>
            <w:rPr>
              <w:rFonts w:ascii="Microsoft YaHei UI" w:hAnsi="Microsoft YaHei UI" w:eastAsia="Microsoft YaHei UI" w:cs="Arial"/>
              <w:color w:val="FF0000"/>
              <w:sz w:val="18"/>
              <w:szCs w:val="18"/>
              <w:lang w:val="en-US" w:eastAsia="zh-CN"/>
            </w:rPr>
            <w:delText>N</w:delText>
          </w:r>
        </w:del>
      </w:ins>
      <w:ins w:id="257" w:author="Fujitsu" w:date="2023-10-18T13:06:00Z">
        <w:del w:id="258" w:author="Rapp@R2#123bis" w:date="2023-10-18T17:47:00Z">
          <w:r>
            <w:rPr/>
            <w:delText>OTE</w:delText>
          </w:r>
          <w:commentRangeEnd w:id="70"/>
        </w:del>
      </w:ins>
      <w:ins w:id="259" w:author="Fujitsu" w:date="2023-10-18T13:06:00Z">
        <w:del w:id="260" w:author="Rapp@R2#123bis" w:date="2023-10-18T17:47:00Z">
          <w:r>
            <w:rPr>
              <w:rStyle w:val="44"/>
            </w:rPr>
            <w:commentReference w:id="70"/>
          </w:r>
          <w:commentRangeEnd w:id="71"/>
        </w:del>
      </w:ins>
      <w:del w:id="261" w:author="Rapp@R2#123bis" w:date="2023-10-18T17:47:00Z">
        <w:r>
          <w:rPr>
            <w:rStyle w:val="44"/>
          </w:rPr>
          <w:commentReference w:id="71"/>
        </w:r>
      </w:del>
      <w:ins w:id="262" w:author="Fujitsu" w:date="2023-10-18T13:04:00Z">
        <w:del w:id="263" w:author="Rapp@R2#123bis" w:date="2023-10-18T17:47:00Z">
          <w:r>
            <w:rPr>
              <w:rFonts w:ascii="Microsoft YaHei UI" w:hAnsi="Microsoft YaHei UI" w:eastAsia="Microsoft YaHei UI" w:cs="Arial"/>
              <w:color w:val="FF0000"/>
              <w:sz w:val="18"/>
              <w:szCs w:val="18"/>
              <w:lang w:val="en-US" w:eastAsia="zh-CN"/>
            </w:rPr>
            <w:delText xml:space="preserve">: In case of two logical IAB-DUs, upper layers (e.g. IP layer) can differentiate the data to different logical DUs based on </w:delText>
          </w:r>
        </w:del>
      </w:ins>
      <w:ins w:id="264" w:author="Fujitsu" w:date="2023-10-18T13:07:00Z">
        <w:del w:id="265" w:author="Rapp@R2#123bis" w:date="2023-10-18T17:47:00Z">
          <w:r>
            <w:rPr/>
            <w:delText xml:space="preserve">upper-layer header information, </w:delText>
          </w:r>
        </w:del>
      </w:ins>
      <w:ins w:id="266" w:author="Fujitsu" w:date="2023-10-18T13:04:00Z">
        <w:del w:id="267" w:author="Rapp@R2#123bis" w:date="2023-10-18T17:47:00Z">
          <w:r>
            <w:rPr>
              <w:rFonts w:ascii="Microsoft YaHei UI" w:hAnsi="Microsoft YaHei UI" w:eastAsia="Microsoft YaHei UI" w:cs="Arial"/>
              <w:color w:val="FF0000"/>
              <w:sz w:val="18"/>
              <w:szCs w:val="18"/>
              <w:lang w:val="en-US" w:eastAsia="zh-CN"/>
            </w:rPr>
            <w:delText>e.g. the IP address.</w:delText>
          </w:r>
        </w:del>
      </w:ins>
    </w:p>
    <w:p>
      <w:pPr>
        <w:pStyle w:val="62"/>
      </w:pPr>
      <w:r>
        <w:t>-</w:t>
      </w:r>
      <w:r>
        <w:tab/>
      </w:r>
      <w:r>
        <w:t>else:</w:t>
      </w:r>
    </w:p>
    <w:p>
      <w:pPr>
        <w:pStyle w:val="73"/>
      </w:pPr>
      <w:r>
        <w:rPr>
          <w:lang w:eastAsia="ko-KR"/>
        </w:rPr>
        <w:t>-</w:t>
      </w:r>
      <w:r>
        <w:rPr>
          <w:lang w:eastAsia="ko-KR"/>
        </w:rPr>
        <w:tab/>
      </w:r>
      <w:r>
        <w:t xml:space="preserve">deliver the </w:t>
      </w:r>
      <w:r>
        <w:rPr>
          <w:lang w:eastAsia="zh-CN"/>
        </w:rPr>
        <w:t>BAP Data Packet</w:t>
      </w:r>
      <w:r>
        <w:t xml:space="preserve"> to the transmitting part of the collocated BAP entity.</w:t>
      </w:r>
    </w:p>
    <w:p>
      <w:pPr>
        <w:pStyle w:val="3"/>
        <w:rPr>
          <w:rFonts w:cs="Arial"/>
        </w:rPr>
      </w:pPr>
      <w:bookmarkStart w:id="103" w:name="_Toc52580790"/>
      <w:bookmarkStart w:id="104" w:name="_Toc139052443"/>
      <w:bookmarkStart w:id="105" w:name="_Toc46491326"/>
      <w:r>
        <w:rPr>
          <w:rFonts w:cs="Arial"/>
        </w:rPr>
        <w:t>5.3</w:t>
      </w:r>
      <w:r>
        <w:rPr>
          <w:rFonts w:cs="Arial"/>
        </w:rPr>
        <w:tab/>
      </w:r>
      <w:r>
        <w:rPr>
          <w:rFonts w:cs="Arial"/>
        </w:rPr>
        <w:t>Flow control</w:t>
      </w:r>
      <w:bookmarkEnd w:id="103"/>
      <w:bookmarkEnd w:id="104"/>
      <w:bookmarkEnd w:id="105"/>
    </w:p>
    <w:p>
      <w:pPr>
        <w:pStyle w:val="4"/>
        <w:rPr>
          <w:rFonts w:cs="Arial"/>
          <w:lang w:eastAsia="zh-CN"/>
        </w:rPr>
      </w:pPr>
      <w:bookmarkStart w:id="106" w:name="_Toc46491327"/>
      <w:bookmarkStart w:id="107" w:name="_Toc52580791"/>
      <w:bookmarkStart w:id="108" w:name="_Toc139052444"/>
      <w:r>
        <w:rPr>
          <w:rFonts w:cs="Arial"/>
        </w:rPr>
        <w:t>5.3.1</w:t>
      </w:r>
      <w:r>
        <w:rPr>
          <w:rFonts w:cs="Arial"/>
        </w:rPr>
        <w:tab/>
      </w:r>
      <w:r>
        <w:rPr>
          <w:rFonts w:cs="Arial"/>
          <w:lang w:eastAsia="zh-CN"/>
        </w:rPr>
        <w:t>Flow control feedback</w:t>
      </w:r>
      <w:bookmarkEnd w:id="106"/>
      <w:bookmarkEnd w:id="107"/>
      <w:bookmarkEnd w:id="108"/>
    </w:p>
    <w:p>
      <w:pPr>
        <w:pStyle w:val="5"/>
      </w:pPr>
      <w:bookmarkStart w:id="109" w:name="_Toc139052445"/>
      <w:r>
        <w:t>5.3.1.1</w:t>
      </w:r>
      <w:r>
        <w:tab/>
      </w:r>
      <w:r>
        <w:t>Transmitting operation</w:t>
      </w:r>
      <w:bookmarkEnd w:id="109"/>
    </w:p>
    <w:p>
      <w:pPr>
        <w:rPr>
          <w:lang w:eastAsia="zh-CN"/>
        </w:rPr>
      </w:pPr>
      <w:r>
        <w:rPr>
          <w:lang w:eastAsia="zh-CN"/>
        </w:rPr>
        <w:t>For a link, the BAP entity at the IAB-MT shall:</w:t>
      </w:r>
    </w:p>
    <w:p>
      <w:pPr>
        <w:pStyle w:val="62"/>
        <w:rPr>
          <w:lang w:eastAsia="zh-CN"/>
        </w:rPr>
      </w:pPr>
      <w:r>
        <w:t>-</w:t>
      </w:r>
      <w:r>
        <w:tab/>
      </w:r>
      <w:r>
        <w:t>w</w:t>
      </w:r>
      <w:r>
        <w:rPr>
          <w:lang w:eastAsia="zh-CN"/>
        </w:rPr>
        <w:t>hen a flow control feedback is triggered due to the buffer load exceeding a certain level, or</w:t>
      </w:r>
    </w:p>
    <w:p>
      <w:pPr>
        <w:pStyle w:val="62"/>
        <w:rPr>
          <w:lang w:eastAsia="zh-CN"/>
        </w:rPr>
      </w:pPr>
      <w:r>
        <w:t>-</w:t>
      </w:r>
      <w:r>
        <w:tab/>
      </w:r>
      <w:r>
        <w:rPr>
          <w:lang w:eastAsia="zh-CN"/>
        </w:rPr>
        <w:t>when a BAP Control PDU for flow control polling is received at the receiving part, the transmitting part of this BAP entity shall:</w:t>
      </w:r>
    </w:p>
    <w:p>
      <w:pPr>
        <w:pStyle w:val="73"/>
        <w:rPr>
          <w:lang w:eastAsia="zh-CN"/>
        </w:rPr>
      </w:pPr>
      <w:r>
        <w:t>-</w:t>
      </w:r>
      <w:r>
        <w:tab/>
      </w:r>
      <w:r>
        <w:t xml:space="preserve">construct a BAP Control PDU for </w:t>
      </w:r>
      <w:r>
        <w:rPr>
          <w:lang w:eastAsia="zh-CN"/>
        </w:rPr>
        <w:t>flow control</w:t>
      </w:r>
      <w:r>
        <w:t xml:space="preserve"> feedback per BH RLC channel, if configured by RRC, in accordance with clause 6.2.3</w:t>
      </w:r>
      <w:r>
        <w:rPr>
          <w:lang w:eastAsia="zh-CN"/>
        </w:rPr>
        <w:t>;</w:t>
      </w:r>
    </w:p>
    <w:p>
      <w:pPr>
        <w:pStyle w:val="73"/>
        <w:rPr>
          <w:lang w:eastAsia="zh-CN"/>
        </w:rPr>
      </w:pPr>
      <w:r>
        <w:t>-</w:t>
      </w:r>
      <w:r>
        <w:tab/>
      </w:r>
      <w:r>
        <w:t xml:space="preserve">construct a BAP Control PDU for </w:t>
      </w:r>
      <w:r>
        <w:rPr>
          <w:lang w:eastAsia="zh-CN"/>
        </w:rPr>
        <w:t>flow control</w:t>
      </w:r>
      <w:r>
        <w:t xml:space="preserve"> feedback per BAP routing ID, if configured by RRC, in accordance with clause 6.2.3</w:t>
      </w:r>
      <w:r>
        <w:rPr>
          <w:lang w:eastAsia="zh-CN"/>
        </w:rPr>
        <w:t>;</w:t>
      </w:r>
    </w:p>
    <w:p>
      <w:pPr>
        <w:pStyle w:val="73"/>
        <w:rPr>
          <w:lang w:eastAsia="zh-CN"/>
        </w:rPr>
      </w:pPr>
      <w:r>
        <w:t>-</w:t>
      </w:r>
      <w:r>
        <w:tab/>
      </w:r>
      <w:r>
        <w:t xml:space="preserve">if the egress BH RLC channel for the BAP Control PDU is configured as specified in </w:t>
      </w:r>
      <w:r>
        <w:rPr>
          <w:lang w:eastAsia="zh-CN"/>
        </w:rPr>
        <w:t>TS 38.473 [5]:</w:t>
      </w:r>
    </w:p>
    <w:p>
      <w:pPr>
        <w:pStyle w:val="74"/>
        <w:rPr>
          <w:lang w:eastAsia="zh-CN"/>
        </w:rPr>
      </w:pPr>
      <w:r>
        <w:t>-</w:t>
      </w:r>
      <w:r>
        <w:tab/>
      </w:r>
      <w:r>
        <w:t xml:space="preserve">submit the BAP Control PDU(s) to the configured egress BH RLC channel of the egress link, indicated by </w:t>
      </w:r>
      <w:r>
        <w:rPr>
          <w:i/>
        </w:rPr>
        <w:t>Egress BH RLC CH ID</w:t>
      </w:r>
      <w:r>
        <w:t xml:space="preserve"> IE in </w:t>
      </w:r>
      <w:r>
        <w:rPr>
          <w:i/>
        </w:rPr>
        <w:t>BH Information</w:t>
      </w:r>
      <w:r>
        <w:t xml:space="preserve"> IE associated with </w:t>
      </w:r>
      <w:r>
        <w:rPr>
          <w:i/>
        </w:rPr>
        <w:t>Non-UP Traffic Type</w:t>
      </w:r>
      <w:r>
        <w:t xml:space="preserve"> IE set to </w:t>
      </w:r>
      <w:r>
        <w:rPr>
          <w:i/>
        </w:rPr>
        <w:t>BAP control PDU</w:t>
      </w:r>
      <w:r>
        <w:t xml:space="preserve"> in TS 38.473 [5]</w:t>
      </w:r>
      <w:r>
        <w:rPr>
          <w:lang w:eastAsia="zh-CN"/>
        </w:rPr>
        <w:t>;</w:t>
      </w:r>
    </w:p>
    <w:p>
      <w:pPr>
        <w:pStyle w:val="73"/>
        <w:rPr>
          <w:lang w:eastAsia="zh-CN"/>
        </w:rPr>
      </w:pPr>
      <w:r>
        <w:t>-</w:t>
      </w:r>
      <w:r>
        <w:tab/>
      </w:r>
      <w:r>
        <w:t>else:</w:t>
      </w:r>
    </w:p>
    <w:p>
      <w:pPr>
        <w:pStyle w:val="74"/>
        <w:rPr>
          <w:lang w:eastAsia="zh-CN"/>
        </w:rPr>
      </w:pPr>
      <w:r>
        <w:rPr>
          <w:lang w:eastAsia="zh-CN"/>
        </w:rPr>
        <w:t>-</w:t>
      </w:r>
      <w:r>
        <w:rPr>
          <w:lang w:eastAsia="zh-CN"/>
        </w:rPr>
        <w:tab/>
      </w:r>
      <w:r>
        <w:rPr>
          <w:lang w:eastAsia="zh-CN"/>
        </w:rPr>
        <w:t>submit the BAP Control PDU(s) to any egress BH RLC channel of the egress link.</w:t>
      </w:r>
    </w:p>
    <w:p>
      <w:pPr>
        <w:pStyle w:val="51"/>
        <w:rPr>
          <w:ins w:id="268" w:author="Rapp@R2#123" w:date="2023-09-15T09:47:00Z"/>
        </w:rPr>
      </w:pPr>
      <w:bookmarkStart w:id="110" w:name="_Toc46491328"/>
      <w:r>
        <w:t>NOTE</w:t>
      </w:r>
      <w:ins w:id="269" w:author="Rapp@R2#123" w:date="2023-09-15T09:47:00Z">
        <w:r>
          <w:rPr/>
          <w:t xml:space="preserve"> 1</w:t>
        </w:r>
      </w:ins>
      <w:r>
        <w:t>:</w:t>
      </w:r>
      <w:r>
        <w:tab/>
      </w:r>
      <w:r>
        <w:t xml:space="preserve">The BH RLC channel(s) and BAP routing ID(s) to be included in the flow control feedback is up to IAB node implementation, once triggered. </w:t>
      </w:r>
    </w:p>
    <w:p>
      <w:pPr>
        <w:pStyle w:val="51"/>
        <w:rPr>
          <w:ins w:id="270" w:author="Rapp@R2#123" w:date="2023-09-15T09:47:00Z"/>
        </w:rPr>
      </w:pPr>
      <w:ins w:id="271" w:author="Rapp@R2#123" w:date="2023-09-15T09:47:00Z">
        <w:commentRangeStart w:id="72"/>
        <w:bookmarkStart w:id="111" w:name="_Toc139052446"/>
        <w:bookmarkStart w:id="112" w:name="_Toc52580792"/>
        <w:r>
          <w:rPr/>
          <w:t>NOTE 2:</w:t>
        </w:r>
      </w:ins>
      <w:ins w:id="272" w:author="Rapp@R2#123" w:date="2023-09-15T09:47:00Z">
        <w:r>
          <w:rPr/>
          <w:tab/>
        </w:r>
        <w:commentRangeEnd w:id="72"/>
      </w:ins>
      <w:r>
        <w:rPr>
          <w:rStyle w:val="44"/>
        </w:rPr>
        <w:commentReference w:id="72"/>
      </w:r>
      <w:ins w:id="273" w:author="Rapp@R2#123" w:date="2023-09-15T09:47:00Z">
        <w:r>
          <w:rPr/>
          <w:t>For a mobile IAB-node, in case multiple egress BH RLC channels on one egress link are configured for BAP control PDU, it is up to mobile IAB-node's implementation to decide which one is selected.</w:t>
        </w:r>
      </w:ins>
    </w:p>
    <w:p>
      <w:pPr>
        <w:pStyle w:val="5"/>
      </w:pPr>
      <w:r>
        <w:t>5.3.1.2</w:t>
      </w:r>
      <w:r>
        <w:tab/>
      </w:r>
      <w:r>
        <w:t>Receiving operation</w:t>
      </w:r>
      <w:bookmarkEnd w:id="111"/>
    </w:p>
    <w:p>
      <w:pPr>
        <w:rPr>
          <w:lang w:eastAsia="zh-CN"/>
        </w:rPr>
      </w:pPr>
      <w:r>
        <w:rPr>
          <w:lang w:eastAsia="zh-CN"/>
        </w:rPr>
        <w:t>For a link, upon receiving a BAP Control PDU for flow control feedback per BAP routing ID from lower layer, the BAP entity at the IAB-DU or IAB-donor-DU may:</w:t>
      </w:r>
    </w:p>
    <w:p>
      <w:pPr>
        <w:pStyle w:val="62"/>
      </w:pPr>
      <w:r>
        <w:t>-</w:t>
      </w:r>
      <w:r>
        <w:tab/>
      </w:r>
      <w:r>
        <w:t xml:space="preserve">if the available buffer size as indicated by the received BAP Control PDU for flow control feedback per BAP routing ID is less than the </w:t>
      </w:r>
      <w:r>
        <w:rPr>
          <w:i/>
        </w:rPr>
        <w:t>Buffer Size Threshold</w:t>
      </w:r>
      <w:r>
        <w:t xml:space="preserve"> IE, configured by F1AP in </w:t>
      </w:r>
      <w:r>
        <w:rPr>
          <w:lang w:eastAsia="zh-CN"/>
        </w:rPr>
        <w:t>TS 38.473 [5]</w:t>
      </w:r>
      <w:r>
        <w:t>:</w:t>
      </w:r>
    </w:p>
    <w:p>
      <w:pPr>
        <w:pStyle w:val="73"/>
      </w:pPr>
      <w:r>
        <w:t>-</w:t>
      </w:r>
      <w:r>
        <w:tab/>
      </w:r>
      <w:r>
        <w:t>consider the BH link as congested for this BAP routing ID (for routing defined in accordance with clause 5.2.1.3).</w:t>
      </w:r>
    </w:p>
    <w:p>
      <w:pPr>
        <w:pStyle w:val="4"/>
        <w:rPr>
          <w:rFonts w:cs="Arial"/>
          <w:lang w:eastAsia="zh-CN"/>
        </w:rPr>
      </w:pPr>
      <w:bookmarkStart w:id="113" w:name="_Toc139052447"/>
      <w:r>
        <w:rPr>
          <w:rFonts w:cs="Arial"/>
        </w:rPr>
        <w:t>5.3.2</w:t>
      </w:r>
      <w:r>
        <w:rPr>
          <w:rFonts w:cs="Arial"/>
        </w:rPr>
        <w:tab/>
      </w:r>
      <w:r>
        <w:rPr>
          <w:rFonts w:cs="Arial"/>
          <w:lang w:eastAsia="zh-CN"/>
        </w:rPr>
        <w:t>Flow control polling</w:t>
      </w:r>
      <w:bookmarkEnd w:id="110"/>
      <w:bookmarkEnd w:id="112"/>
      <w:bookmarkEnd w:id="113"/>
    </w:p>
    <w:p>
      <w:pPr>
        <w:rPr>
          <w:lang w:eastAsia="zh-CN"/>
        </w:rPr>
      </w:pPr>
      <w:r>
        <w:rPr>
          <w:lang w:eastAsia="zh-CN"/>
        </w:rPr>
        <w:t>When a flow control polling is to be transmitted over an egress link, the transmitting part of the BAP entity at the IAB-DU or IAB-donor-DU:</w:t>
      </w:r>
    </w:p>
    <w:p>
      <w:pPr>
        <w:pStyle w:val="62"/>
      </w:pPr>
      <w:r>
        <w:t>-</w:t>
      </w:r>
      <w:r>
        <w:tab/>
      </w:r>
      <w:r>
        <w:t>construct a BAP Control PDU for flow control polling in accordance with clause 6.2.3:</w:t>
      </w:r>
    </w:p>
    <w:p>
      <w:pPr>
        <w:pStyle w:val="62"/>
        <w:jc w:val="both"/>
        <w:rPr>
          <w:lang w:eastAsia="zh-CN"/>
        </w:rPr>
      </w:pPr>
      <w:r>
        <w:t>-</w:t>
      </w:r>
      <w:r>
        <w:tab/>
      </w:r>
      <w:r>
        <w:t xml:space="preserve">if the egress BH RLC channel for the BAP Control PDU is configured as specified in </w:t>
      </w:r>
      <w:r>
        <w:rPr>
          <w:lang w:eastAsia="zh-CN"/>
        </w:rPr>
        <w:t>TS 38.473 [5]:</w:t>
      </w:r>
    </w:p>
    <w:p>
      <w:pPr>
        <w:pStyle w:val="73"/>
        <w:rPr>
          <w:lang w:eastAsia="zh-CN"/>
        </w:rPr>
      </w:pPr>
      <w:r>
        <w:t>-</w:t>
      </w:r>
      <w:r>
        <w:tab/>
      </w:r>
      <w:r>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IE that is set to true in TS 38.473[5]</w:t>
      </w:r>
      <w:r>
        <w:rPr>
          <w:lang w:eastAsia="zh-CN"/>
        </w:rPr>
        <w:t>;</w:t>
      </w:r>
    </w:p>
    <w:p>
      <w:pPr>
        <w:pStyle w:val="62"/>
        <w:jc w:val="both"/>
        <w:rPr>
          <w:lang w:eastAsia="zh-CN"/>
        </w:rPr>
      </w:pPr>
      <w:r>
        <w:t>-</w:t>
      </w:r>
      <w:r>
        <w:tab/>
      </w:r>
      <w:r>
        <w:t>else:</w:t>
      </w:r>
    </w:p>
    <w:p>
      <w:pPr>
        <w:pStyle w:val="73"/>
        <w:rPr>
          <w:lang w:eastAsia="zh-CN"/>
        </w:rPr>
      </w:pPr>
      <w:r>
        <w:rPr>
          <w:lang w:eastAsia="zh-CN"/>
        </w:rPr>
        <w:t>-</w:t>
      </w:r>
      <w:r>
        <w:rPr>
          <w:lang w:eastAsia="zh-CN"/>
        </w:rPr>
        <w:tab/>
      </w:r>
      <w:r>
        <w:rPr>
          <w:lang w:eastAsia="zh-CN"/>
        </w:rPr>
        <w:t>submit this BAP Control PDU to any egress BH RLC channel of the egress link.</w:t>
      </w:r>
    </w:p>
    <w:p>
      <w:pPr>
        <w:pStyle w:val="3"/>
        <w:rPr>
          <w:rFonts w:cs="Arial"/>
        </w:rPr>
      </w:pPr>
      <w:bookmarkStart w:id="114" w:name="_Toc52580793"/>
      <w:bookmarkStart w:id="115" w:name="_Toc46491329"/>
      <w:bookmarkStart w:id="116" w:name="_Toc139052448"/>
      <w:r>
        <w:rPr>
          <w:rFonts w:cs="Arial"/>
        </w:rPr>
        <w:t>5.4</w:t>
      </w:r>
      <w:r>
        <w:rPr>
          <w:rFonts w:cs="Arial"/>
        </w:rPr>
        <w:tab/>
      </w:r>
      <w:r>
        <w:rPr>
          <w:rFonts w:cs="Arial"/>
        </w:rPr>
        <w:t>BH RLF related indication</w:t>
      </w:r>
      <w:bookmarkEnd w:id="114"/>
      <w:bookmarkEnd w:id="115"/>
      <w:r>
        <w:rPr>
          <w:rFonts w:cs="Arial"/>
        </w:rPr>
        <w:t>s</w:t>
      </w:r>
      <w:bookmarkEnd w:id="116"/>
    </w:p>
    <w:p>
      <w:pPr>
        <w:pStyle w:val="4"/>
        <w:rPr>
          <w:rFonts w:cs="Arial"/>
          <w:lang w:eastAsia="zh-CN"/>
        </w:rPr>
      </w:pPr>
      <w:bookmarkStart w:id="117" w:name="_Toc46491330"/>
      <w:bookmarkStart w:id="118" w:name="_Toc139052449"/>
      <w:bookmarkStart w:id="119" w:name="_Toc52580794"/>
      <w:r>
        <w:rPr>
          <w:rFonts w:cs="Arial"/>
        </w:rPr>
        <w:t>5.4.</w:t>
      </w:r>
      <w:r>
        <w:rPr>
          <w:rFonts w:cs="Arial"/>
          <w:lang w:eastAsia="ko-KR"/>
        </w:rPr>
        <w:t>1</w:t>
      </w:r>
      <w:r>
        <w:rPr>
          <w:rFonts w:cs="Arial"/>
        </w:rPr>
        <w:tab/>
      </w:r>
      <w:r>
        <w:rPr>
          <w:rFonts w:cs="Arial"/>
          <w:lang w:eastAsia="zh-CN"/>
        </w:rPr>
        <w:t>Transmitting operation</w:t>
      </w:r>
      <w:bookmarkEnd w:id="117"/>
      <w:bookmarkEnd w:id="118"/>
      <w:bookmarkEnd w:id="119"/>
    </w:p>
    <w:p>
      <w:pPr>
        <w:rPr>
          <w:lang w:eastAsia="zh-CN"/>
        </w:rPr>
      </w:pPr>
      <w:r>
        <w:rPr>
          <w:lang w:eastAsia="zh-CN"/>
        </w:rPr>
        <w:t>When a BH RLF recovery failure is detected at the IAB-MT, for each egress link associated with the IAB-DU, the transmitting part of the collocated BAP entity at the IAB-DU may:</w:t>
      </w:r>
    </w:p>
    <w:p>
      <w:pPr>
        <w:pStyle w:val="62"/>
      </w:pPr>
      <w:r>
        <w:t>-</w:t>
      </w:r>
      <w:r>
        <w:tab/>
      </w:r>
      <w:r>
        <w:t>construct a BAP Control PDU for BH RLF indication in accordance with clause 6.2.3.3;</w:t>
      </w:r>
    </w:p>
    <w:p>
      <w:pPr>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pPr>
        <w:pStyle w:val="62"/>
      </w:pPr>
      <w:r>
        <w:t>-</w:t>
      </w:r>
      <w:r>
        <w:tab/>
      </w:r>
      <w:r>
        <w:t>construct a BAP Control PDU for BH RLF detection indication in accordance with clause 6.2.3.4;</w:t>
      </w:r>
    </w:p>
    <w:p>
      <w:pPr>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pPr>
        <w:pStyle w:val="62"/>
      </w:pPr>
      <w:r>
        <w:t>-</w:t>
      </w:r>
      <w:r>
        <w:tab/>
      </w:r>
      <w:r>
        <w:t>construct a BAP Control PDU for BH RLF recovery indication in accordance with clause 6.2.3.5;</w:t>
      </w:r>
    </w:p>
    <w:p>
      <w:pPr>
        <w:jc w:val="both"/>
      </w:pPr>
      <w:r>
        <w:rPr>
          <w:lang w:eastAsia="zh-CN"/>
        </w:rPr>
        <w:t xml:space="preserve">For any constructed BAP </w:t>
      </w:r>
      <w:r>
        <w:t>Control PDU above, the BAP entity shall:</w:t>
      </w:r>
    </w:p>
    <w:p>
      <w:pPr>
        <w:pStyle w:val="62"/>
        <w:jc w:val="both"/>
        <w:rPr>
          <w:lang w:eastAsia="zh-CN"/>
        </w:rPr>
      </w:pPr>
      <w:r>
        <w:t>-</w:t>
      </w:r>
      <w:r>
        <w:tab/>
      </w:r>
      <w:r>
        <w:t xml:space="preserve">if the egress BH RLC channel for the BAP control PDU is configured as specified in </w:t>
      </w:r>
      <w:r>
        <w:rPr>
          <w:lang w:eastAsia="zh-CN"/>
        </w:rPr>
        <w:t>TS 38.473 [5]:</w:t>
      </w:r>
    </w:p>
    <w:p>
      <w:pPr>
        <w:pStyle w:val="73"/>
        <w:rPr>
          <w:lang w:eastAsia="zh-CN"/>
        </w:rPr>
      </w:pPr>
      <w:r>
        <w:t>-</w:t>
      </w:r>
      <w:r>
        <w:tab/>
      </w:r>
      <w:r>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that is set to true in TS 38.473 [5]</w:t>
      </w:r>
      <w:r>
        <w:rPr>
          <w:lang w:eastAsia="zh-CN"/>
        </w:rPr>
        <w:t>;</w:t>
      </w:r>
    </w:p>
    <w:p>
      <w:pPr>
        <w:pStyle w:val="62"/>
        <w:jc w:val="both"/>
        <w:rPr>
          <w:lang w:eastAsia="zh-CN"/>
        </w:rPr>
      </w:pPr>
      <w:r>
        <w:t>-</w:t>
      </w:r>
      <w:r>
        <w:tab/>
      </w:r>
      <w:r>
        <w:t>else:</w:t>
      </w:r>
    </w:p>
    <w:p>
      <w:pPr>
        <w:pStyle w:val="73"/>
        <w:rPr>
          <w:lang w:eastAsia="zh-CN"/>
        </w:rPr>
      </w:pPr>
      <w:r>
        <w:rPr>
          <w:lang w:eastAsia="zh-CN"/>
        </w:rPr>
        <w:t>-</w:t>
      </w:r>
      <w:r>
        <w:rPr>
          <w:lang w:eastAsia="zh-CN"/>
        </w:rPr>
        <w:tab/>
      </w:r>
      <w:r>
        <w:rPr>
          <w:lang w:eastAsia="zh-CN"/>
        </w:rPr>
        <w:t>submit this BAP Control PDU to any egress BH RLC channel of the egress link.</w:t>
      </w:r>
    </w:p>
    <w:p>
      <w:pPr>
        <w:pStyle w:val="4"/>
        <w:rPr>
          <w:rFonts w:cs="Arial"/>
          <w:lang w:eastAsia="zh-CN"/>
        </w:rPr>
      </w:pPr>
      <w:bookmarkStart w:id="120" w:name="_Toc46491331"/>
      <w:bookmarkStart w:id="121" w:name="_Toc139052450"/>
      <w:bookmarkStart w:id="122" w:name="_Toc52580795"/>
      <w:r>
        <w:rPr>
          <w:rFonts w:cs="Arial"/>
        </w:rPr>
        <w:t>5.4.</w:t>
      </w:r>
      <w:r>
        <w:rPr>
          <w:rFonts w:cs="Arial"/>
          <w:lang w:eastAsia="zh-CN"/>
        </w:rPr>
        <w:t>2</w:t>
      </w:r>
      <w:r>
        <w:rPr>
          <w:rFonts w:cs="Arial"/>
        </w:rPr>
        <w:tab/>
      </w:r>
      <w:r>
        <w:rPr>
          <w:rFonts w:cs="Arial"/>
          <w:lang w:eastAsia="zh-CN"/>
        </w:rPr>
        <w:t>Receiving operation</w:t>
      </w:r>
      <w:bookmarkEnd w:id="120"/>
      <w:bookmarkEnd w:id="121"/>
      <w:bookmarkEnd w:id="122"/>
    </w:p>
    <w:p>
      <w:pPr>
        <w:rPr>
          <w:lang w:eastAsia="zh-CN"/>
        </w:rPr>
      </w:pPr>
      <w:r>
        <w:rPr>
          <w:lang w:eastAsia="zh-CN"/>
        </w:rPr>
        <w:t>Upon receiving a BAP Control PDU for BH RLF indication from lower layer (i.e. ingress BH RLC channel), the receiving part of the BAP entity shall:</w:t>
      </w:r>
    </w:p>
    <w:p>
      <w:pPr>
        <w:pStyle w:val="62"/>
        <w:rPr>
          <w:lang w:eastAsia="zh-CN"/>
        </w:rPr>
      </w:pPr>
      <w:r>
        <w:t>-</w:t>
      </w:r>
      <w:r>
        <w:tab/>
      </w:r>
      <w:r>
        <w:t>indicate to upper layers that the BH RLF indication has been received</w:t>
      </w:r>
      <w:r>
        <w:rPr>
          <w:lang w:eastAsia="zh-CN"/>
        </w:rPr>
        <w:t xml:space="preserve"> for the ingress link where this BAP Control PDU is received.</w:t>
      </w:r>
    </w:p>
    <w:p>
      <w:pPr>
        <w:rPr>
          <w:lang w:eastAsia="zh-CN"/>
        </w:rPr>
      </w:pPr>
      <w:bookmarkStart w:id="123" w:name="_Toc46491332"/>
      <w:bookmarkStart w:id="124" w:name="_Toc52580796"/>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pPr>
        <w:pStyle w:val="62"/>
        <w:rPr>
          <w:lang w:eastAsia="zh-CN"/>
        </w:rPr>
      </w:pPr>
      <w:r>
        <w:t>-</w:t>
      </w:r>
      <w:r>
        <w:tab/>
      </w:r>
      <w:r>
        <w:t xml:space="preserve">consider the BH link, from which </w:t>
      </w:r>
      <w:r>
        <w:rPr>
          <w:lang w:eastAsia="zh-CN"/>
        </w:rPr>
        <w:t xml:space="preserve">this BAP Control PDU is received, as not available </w:t>
      </w:r>
      <w:r>
        <w:t>(for routing defined in accordance with clause 5.2.1.3).</w:t>
      </w:r>
    </w:p>
    <w:p>
      <w:pPr>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pPr>
        <w:pStyle w:val="62"/>
        <w:rPr>
          <w:lang w:eastAsia="zh-CN"/>
        </w:rPr>
      </w:pPr>
      <w:r>
        <w:t>-</w:t>
      </w:r>
      <w:r>
        <w:tab/>
      </w:r>
      <w:r>
        <w:t>consider the BH link, from which</w:t>
      </w:r>
      <w:r>
        <w:rPr>
          <w:lang w:eastAsia="zh-CN"/>
        </w:rPr>
        <w:t xml:space="preserve"> this BAP Control PDU is received, to be available again</w:t>
      </w:r>
      <w:r>
        <w:t xml:space="preserve"> (for routing defined in accordance with clause 5.2.1.3).</w:t>
      </w:r>
    </w:p>
    <w:p>
      <w:pPr>
        <w:pStyle w:val="3"/>
        <w:rPr>
          <w:rFonts w:cs="Arial"/>
        </w:rPr>
      </w:pPr>
      <w:bookmarkStart w:id="125" w:name="_Toc139052451"/>
      <w:r>
        <w:rPr>
          <w:rFonts w:cs="Arial"/>
        </w:rPr>
        <w:t>5.</w:t>
      </w:r>
      <w:r>
        <w:rPr>
          <w:rFonts w:cs="Arial"/>
          <w:lang w:eastAsia="zh-CN"/>
        </w:rPr>
        <w:t>5</w:t>
      </w:r>
      <w:r>
        <w:rPr>
          <w:rFonts w:cs="Arial"/>
        </w:rPr>
        <w:tab/>
      </w:r>
      <w:r>
        <w:rPr>
          <w:rFonts w:cs="Arial"/>
        </w:rPr>
        <w:t>Handling of unknown, unforeseen, and erroneous protocol data</w:t>
      </w:r>
      <w:bookmarkEnd w:id="123"/>
      <w:bookmarkEnd w:id="124"/>
      <w:bookmarkEnd w:id="125"/>
    </w:p>
    <w:p>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r>
        <w:t xml:space="preserve">when a BAP Control PDU that contains reserved or invalid values is received the </w:t>
      </w:r>
      <w:r>
        <w:rPr>
          <w:lang w:eastAsia="zh-CN"/>
        </w:rPr>
        <w:t>BAP entity</w:t>
      </w:r>
      <w:r>
        <w:t xml:space="preserve"> shall:</w:t>
      </w:r>
    </w:p>
    <w:p>
      <w:pPr>
        <w:pStyle w:val="62"/>
      </w:pPr>
      <w:r>
        <w:t>-</w:t>
      </w:r>
      <w:r>
        <w:tab/>
      </w:r>
      <w:r>
        <w:t>discard the received BAP PDU.</w:t>
      </w:r>
    </w:p>
    <w:p>
      <w:pPr>
        <w:pStyle w:val="2"/>
        <w:rPr>
          <w:rFonts w:cs="Arial"/>
        </w:rPr>
      </w:pPr>
      <w:bookmarkStart w:id="126" w:name="_Toc46491333"/>
      <w:bookmarkStart w:id="127" w:name="_Toc139052452"/>
      <w:bookmarkStart w:id="128" w:name="_Toc52580797"/>
      <w:r>
        <w:rPr>
          <w:rFonts w:cs="Arial"/>
        </w:rPr>
        <w:t>6</w:t>
      </w:r>
      <w:r>
        <w:rPr>
          <w:rFonts w:cs="Arial"/>
        </w:rPr>
        <w:tab/>
      </w:r>
      <w:r>
        <w:rPr>
          <w:rFonts w:cs="Arial"/>
        </w:rPr>
        <w:t>Protocol data units, formats, and parameters</w:t>
      </w:r>
      <w:bookmarkEnd w:id="126"/>
      <w:bookmarkEnd w:id="127"/>
      <w:bookmarkEnd w:id="128"/>
    </w:p>
    <w:p>
      <w:pPr>
        <w:pStyle w:val="3"/>
        <w:rPr>
          <w:rFonts w:cs="Arial"/>
        </w:rPr>
      </w:pPr>
      <w:bookmarkStart w:id="129" w:name="_Toc46491334"/>
      <w:bookmarkStart w:id="130" w:name="_Toc139052453"/>
      <w:bookmarkStart w:id="131" w:name="_Toc52580798"/>
      <w:r>
        <w:rPr>
          <w:rFonts w:cs="Arial"/>
        </w:rPr>
        <w:t>6.1</w:t>
      </w:r>
      <w:r>
        <w:rPr>
          <w:rFonts w:cs="Arial"/>
        </w:rPr>
        <w:tab/>
      </w:r>
      <w:r>
        <w:rPr>
          <w:rFonts w:cs="Arial"/>
        </w:rPr>
        <w:t>Protocol data units</w:t>
      </w:r>
      <w:bookmarkEnd w:id="129"/>
      <w:bookmarkEnd w:id="130"/>
      <w:bookmarkEnd w:id="131"/>
    </w:p>
    <w:p>
      <w:pPr>
        <w:pStyle w:val="4"/>
        <w:rPr>
          <w:rFonts w:cs="Arial"/>
        </w:rPr>
      </w:pPr>
      <w:bookmarkStart w:id="132" w:name="_Toc52580799"/>
      <w:bookmarkStart w:id="133" w:name="_Toc46491335"/>
      <w:bookmarkStart w:id="134" w:name="_Toc139052454"/>
      <w:r>
        <w:rPr>
          <w:rFonts w:cs="Arial"/>
        </w:rPr>
        <w:t>6.1.1</w:t>
      </w:r>
      <w:r>
        <w:rPr>
          <w:rFonts w:cs="Arial"/>
        </w:rPr>
        <w:tab/>
      </w:r>
      <w:r>
        <w:rPr>
          <w:rFonts w:cs="Arial"/>
        </w:rPr>
        <w:t>Data PDU</w:t>
      </w:r>
      <w:bookmarkEnd w:id="132"/>
      <w:bookmarkEnd w:id="133"/>
      <w:bookmarkEnd w:id="134"/>
    </w:p>
    <w:p>
      <w:r>
        <w:t xml:space="preserve">The </w:t>
      </w:r>
      <w:r>
        <w:rPr>
          <w:lang w:eastAsia="zh-CN"/>
        </w:rPr>
        <w:t>BAP</w:t>
      </w:r>
      <w:r>
        <w:t xml:space="preserve"> Data PDU is used to convey one of </w:t>
      </w:r>
      <w:r>
        <w:rPr>
          <w:lang w:eastAsia="zh-CN"/>
        </w:rPr>
        <w:t xml:space="preserve">the </w:t>
      </w:r>
      <w:r>
        <w:t>following in addition to the PDU header:</w:t>
      </w:r>
    </w:p>
    <w:p>
      <w:pPr>
        <w:pStyle w:val="62"/>
        <w:rPr>
          <w:lang w:eastAsia="ko-KR"/>
        </w:rPr>
      </w:pPr>
      <w:r>
        <w:rPr>
          <w:lang w:eastAsia="ko-KR"/>
        </w:rPr>
        <w:t>-</w:t>
      </w:r>
      <w:r>
        <w:rPr>
          <w:lang w:eastAsia="ko-KR"/>
        </w:rPr>
        <w:tab/>
      </w:r>
      <w:r>
        <w:rPr>
          <w:lang w:eastAsia="ko-KR"/>
        </w:rPr>
        <w:t>upper layer data.</w:t>
      </w:r>
    </w:p>
    <w:p>
      <w:pPr>
        <w:pStyle w:val="4"/>
        <w:rPr>
          <w:rFonts w:cs="Arial"/>
        </w:rPr>
      </w:pPr>
      <w:bookmarkStart w:id="135" w:name="_Toc139052455"/>
      <w:bookmarkStart w:id="136" w:name="_Toc52580800"/>
      <w:bookmarkStart w:id="137" w:name="_Toc46491336"/>
      <w:r>
        <w:rPr>
          <w:rFonts w:cs="Arial"/>
        </w:rPr>
        <w:t>6.1.2</w:t>
      </w:r>
      <w:r>
        <w:rPr>
          <w:rFonts w:cs="Arial"/>
        </w:rPr>
        <w:tab/>
      </w:r>
      <w:r>
        <w:rPr>
          <w:rFonts w:cs="Arial"/>
        </w:rPr>
        <w:t>Control PDU</w:t>
      </w:r>
      <w:bookmarkEnd w:id="135"/>
      <w:bookmarkEnd w:id="136"/>
      <w:bookmarkEnd w:id="137"/>
    </w:p>
    <w:p>
      <w:r>
        <w:t xml:space="preserve">The </w:t>
      </w:r>
      <w:r>
        <w:rPr>
          <w:lang w:eastAsia="zh-CN"/>
        </w:rPr>
        <w:t>BAP</w:t>
      </w:r>
      <w:r>
        <w:t xml:space="preserve"> Control PDU is used to convey one of </w:t>
      </w:r>
      <w:r>
        <w:rPr>
          <w:lang w:eastAsia="zh-CN"/>
        </w:rPr>
        <w:t xml:space="preserve">the </w:t>
      </w:r>
      <w:r>
        <w:t>following in addition to the PDU header:</w:t>
      </w:r>
    </w:p>
    <w:p>
      <w:pPr>
        <w:pStyle w:val="62"/>
      </w:pPr>
      <w:r>
        <w:t>-</w:t>
      </w:r>
      <w:r>
        <w:tab/>
      </w:r>
      <w:r>
        <w:t>flow control feedback per BH RLC channel;</w:t>
      </w:r>
    </w:p>
    <w:p>
      <w:pPr>
        <w:pStyle w:val="62"/>
      </w:pPr>
      <w:r>
        <w:t>-</w:t>
      </w:r>
      <w:r>
        <w:tab/>
      </w:r>
      <w:r>
        <w:t>flow control feedback per BAP routing ID;</w:t>
      </w:r>
    </w:p>
    <w:p>
      <w:pPr>
        <w:pStyle w:val="62"/>
      </w:pPr>
      <w:r>
        <w:t>-</w:t>
      </w:r>
      <w:r>
        <w:tab/>
      </w:r>
      <w:r>
        <w:t>flow control polling;</w:t>
      </w:r>
    </w:p>
    <w:p>
      <w:pPr>
        <w:pStyle w:val="62"/>
      </w:pPr>
      <w:r>
        <w:t>-</w:t>
      </w:r>
      <w:r>
        <w:tab/>
      </w:r>
      <w:r>
        <w:t>BH RLF related indication;</w:t>
      </w:r>
    </w:p>
    <w:p>
      <w:pPr>
        <w:pStyle w:val="3"/>
        <w:rPr>
          <w:rFonts w:cs="Arial"/>
          <w:lang w:eastAsia="zh-CN"/>
        </w:rPr>
      </w:pPr>
      <w:bookmarkStart w:id="138" w:name="_Toc46491337"/>
      <w:bookmarkStart w:id="139" w:name="_Toc139052456"/>
      <w:bookmarkStart w:id="140" w:name="_Toc52580801"/>
      <w:r>
        <w:rPr>
          <w:rFonts w:cs="Arial"/>
        </w:rPr>
        <w:t>6.2</w:t>
      </w:r>
      <w:r>
        <w:rPr>
          <w:rFonts w:cs="Arial"/>
        </w:rPr>
        <w:tab/>
      </w:r>
      <w:r>
        <w:rPr>
          <w:rFonts w:cs="Arial"/>
        </w:rPr>
        <w:t>Formats</w:t>
      </w:r>
      <w:bookmarkEnd w:id="138"/>
      <w:bookmarkEnd w:id="139"/>
      <w:bookmarkEnd w:id="140"/>
    </w:p>
    <w:p>
      <w:pPr>
        <w:pStyle w:val="4"/>
        <w:rPr>
          <w:rFonts w:cs="Arial"/>
          <w:lang w:eastAsia="zh-CN"/>
        </w:rPr>
      </w:pPr>
      <w:bookmarkStart w:id="141" w:name="_Toc52580802"/>
      <w:bookmarkStart w:id="142" w:name="_Toc46491338"/>
      <w:bookmarkStart w:id="143" w:name="_Toc139052457"/>
      <w:r>
        <w:rPr>
          <w:rFonts w:cs="Arial"/>
          <w:lang w:eastAsia="zh-CN"/>
        </w:rPr>
        <w:t>6.2.1</w:t>
      </w:r>
      <w:r>
        <w:rPr>
          <w:rFonts w:cs="Arial"/>
          <w:lang w:eastAsia="zh-CN"/>
        </w:rPr>
        <w:tab/>
      </w:r>
      <w:r>
        <w:rPr>
          <w:rFonts w:cs="Arial"/>
          <w:lang w:eastAsia="zh-CN"/>
        </w:rPr>
        <w:t>General</w:t>
      </w:r>
      <w:bookmarkEnd w:id="141"/>
      <w:bookmarkEnd w:id="142"/>
      <w:bookmarkEnd w:id="143"/>
    </w:p>
    <w:p>
      <w:pPr>
        <w:rPr>
          <w:lang w:eastAsia="ko-KR"/>
        </w:rPr>
      </w:pPr>
      <w:r>
        <w:rPr>
          <w:lang w:eastAsia="ko-KR"/>
        </w:rPr>
        <w:t>A BAP PDU is a bit string that is byte aligned (i.e. multiple of 8 bits) in length. The formats of BAP PDUs are described in clause 6.2.2, 6.2.3 and their parameters are described in clause 6.3.</w:t>
      </w:r>
    </w:p>
    <w:p>
      <w:pPr>
        <w:pStyle w:val="4"/>
        <w:rPr>
          <w:rFonts w:cs="Arial"/>
          <w:lang w:eastAsia="zh-CN"/>
        </w:rPr>
      </w:pPr>
      <w:bookmarkStart w:id="144" w:name="_Toc139052458"/>
      <w:bookmarkStart w:id="145" w:name="_Toc52580803"/>
      <w:bookmarkStart w:id="146" w:name="_Toc46491339"/>
      <w:r>
        <w:rPr>
          <w:rFonts w:cs="Arial"/>
        </w:rPr>
        <w:t>6.2.2</w:t>
      </w:r>
      <w:r>
        <w:rPr>
          <w:rFonts w:cs="Arial"/>
          <w:lang w:eastAsia="ko-KR"/>
        </w:rPr>
        <w:tab/>
      </w:r>
      <w:r>
        <w:rPr>
          <w:rFonts w:cs="Arial"/>
          <w:lang w:eastAsia="ko-KR"/>
        </w:rPr>
        <w:t>Data PDU</w:t>
      </w:r>
      <w:bookmarkEnd w:id="144"/>
      <w:bookmarkEnd w:id="145"/>
      <w:bookmarkEnd w:id="146"/>
    </w:p>
    <w:p>
      <w:r>
        <w:rPr>
          <w:lang w:eastAsia="ko-KR"/>
        </w:rPr>
        <w:t>Figure 6.2.2-1 shows the format of the BAP Data PDU.</w:t>
      </w:r>
    </w:p>
    <w:p>
      <w:pPr>
        <w:pStyle w:val="64"/>
        <w:rPr>
          <w:rFonts w:ascii="Times New Roman" w:hAnsi="Times New Roman"/>
        </w:rPr>
      </w:pPr>
      <w:r>
        <w:rPr>
          <w:rFonts w:ascii="Times New Roman" w:hAnsi="Times New Roman"/>
        </w:rPr>
        <w:object>
          <v:shape id="_x0000_i1027" o:spt="75" type="#_x0000_t75" style="height:144pt;width:265.3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pPr>
        <w:pStyle w:val="71"/>
        <w:rPr>
          <w:rFonts w:cs="Arial"/>
        </w:rPr>
      </w:pPr>
      <w:r>
        <w:rPr>
          <w:rFonts w:cs="Arial"/>
        </w:rPr>
        <w:t>Figure 6.2.2-1: BAP Data PDU format</w:t>
      </w:r>
    </w:p>
    <w:p>
      <w:pPr>
        <w:pStyle w:val="4"/>
        <w:rPr>
          <w:rFonts w:cs="Arial"/>
          <w:lang w:eastAsia="zh-CN"/>
        </w:rPr>
      </w:pPr>
      <w:bookmarkStart w:id="147" w:name="_Toc52580804"/>
      <w:bookmarkStart w:id="148" w:name="_Toc46491340"/>
      <w:bookmarkStart w:id="149" w:name="_Toc139052459"/>
      <w:r>
        <w:rPr>
          <w:rFonts w:cs="Arial"/>
        </w:rPr>
        <w:t>6.2.3</w:t>
      </w:r>
      <w:r>
        <w:rPr>
          <w:rFonts w:cs="Arial"/>
          <w:lang w:eastAsia="ko-KR"/>
        </w:rPr>
        <w:tab/>
      </w:r>
      <w:r>
        <w:rPr>
          <w:rFonts w:cs="Arial"/>
          <w:lang w:eastAsia="ko-KR"/>
        </w:rPr>
        <w:t>Control PDU</w:t>
      </w:r>
      <w:bookmarkEnd w:id="147"/>
      <w:bookmarkEnd w:id="148"/>
      <w:bookmarkEnd w:id="149"/>
    </w:p>
    <w:p>
      <w:pPr>
        <w:pStyle w:val="5"/>
        <w:rPr>
          <w:rFonts w:cs="Arial"/>
        </w:rPr>
      </w:pPr>
      <w:bookmarkStart w:id="150" w:name="_Toc139052460"/>
      <w:bookmarkStart w:id="151" w:name="_Toc46491341"/>
      <w:bookmarkStart w:id="152" w:name="_Toc52580805"/>
      <w:r>
        <w:rPr>
          <w:rFonts w:cs="Arial"/>
        </w:rPr>
        <w:t>6.2.3.1</w:t>
      </w:r>
      <w:r>
        <w:rPr>
          <w:rFonts w:cs="Arial"/>
        </w:rPr>
        <w:tab/>
      </w:r>
      <w:r>
        <w:rPr>
          <w:rFonts w:cs="Arial"/>
        </w:rPr>
        <w:t>Control PDU for flow control feedback</w:t>
      </w:r>
      <w:bookmarkEnd w:id="150"/>
      <w:bookmarkEnd w:id="151"/>
      <w:bookmarkEnd w:id="152"/>
    </w:p>
    <w:p>
      <w:r>
        <w:rPr>
          <w:lang w:eastAsia="ko-KR"/>
        </w:rPr>
        <w:t>Figure 6.2.3.1-1 and 6.2.3.1-2 show the formats of the BAP Control PDU for flow control feedback.</w:t>
      </w:r>
    </w:p>
    <w:p>
      <w:pPr>
        <w:pStyle w:val="64"/>
        <w:rPr>
          <w:rFonts w:ascii="Times New Roman" w:hAnsi="Times New Roman"/>
        </w:rPr>
      </w:pPr>
      <w:r>
        <w:rPr>
          <w:rFonts w:ascii="Times New Roman" w:hAnsi="Times New Roman"/>
        </w:rPr>
        <w:object>
          <v:shape id="_x0000_i1028" o:spt="75" type="#_x0000_t75" style="height:283.3pt;width:241.85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pStyle w:val="71"/>
        <w:rPr>
          <w:rFonts w:cs="Arial"/>
        </w:rPr>
      </w:pPr>
      <w:r>
        <w:rPr>
          <w:rFonts w:cs="Arial"/>
        </w:rPr>
        <w:t>Figure 6.2.3.1-1: BAP Control PDU format for flow control feedback per BH RLC channel</w:t>
      </w:r>
    </w:p>
    <w:p>
      <w:pPr>
        <w:pStyle w:val="64"/>
        <w:rPr>
          <w:rFonts w:ascii="Times New Roman" w:hAnsi="Times New Roman"/>
        </w:rPr>
      </w:pPr>
      <w:r>
        <w:object>
          <v:shape id="_x0000_i1029" o:spt="75" type="#_x0000_t75" style="height:330.25pt;width:262.95pt;" o:ole="t" filled="f" o:preferrelative="t" stroked="f" coordsize="21600,21600">
            <v:path/>
            <v:fill on="f" focussize="0,0"/>
            <v:stroke on="f" joinstyle="miter"/>
            <v:imagedata r:id="rId17" o:title=""/>
            <o:lock v:ext="edit" aspectratio="t"/>
            <w10:wrap type="none"/>
            <w10:anchorlock/>
          </v:shape>
          <o:OLEObject Type="Embed" ProgID="Visio.Drawing.15" ShapeID="_x0000_i1029" DrawAspect="Content" ObjectID="_1468075729" r:id="rId16">
            <o:LockedField>false</o:LockedField>
          </o:OLEObject>
        </w:object>
      </w:r>
    </w:p>
    <w:p>
      <w:pPr>
        <w:pStyle w:val="71"/>
        <w:rPr>
          <w:rFonts w:cs="Arial"/>
        </w:rPr>
      </w:pPr>
      <w:r>
        <w:rPr>
          <w:rFonts w:cs="Arial"/>
        </w:rPr>
        <w:t>Figure 6.2.3.1-2: BAP Control PDU format for flow control feedback per BAP routing ID</w:t>
      </w:r>
    </w:p>
    <w:p>
      <w:pPr>
        <w:pStyle w:val="5"/>
        <w:rPr>
          <w:rFonts w:cs="Arial"/>
        </w:rPr>
      </w:pPr>
      <w:bookmarkStart w:id="153" w:name="_Toc46491342"/>
      <w:bookmarkStart w:id="154" w:name="_Toc52580806"/>
      <w:bookmarkStart w:id="155" w:name="_Toc139052461"/>
      <w:r>
        <w:rPr>
          <w:rFonts w:cs="Arial"/>
        </w:rPr>
        <w:t>6.2.3.2</w:t>
      </w:r>
      <w:r>
        <w:rPr>
          <w:rFonts w:cs="Arial"/>
        </w:rPr>
        <w:tab/>
      </w:r>
      <w:r>
        <w:rPr>
          <w:rFonts w:cs="Arial"/>
        </w:rPr>
        <w:t>Control PDU for flow control polling</w:t>
      </w:r>
      <w:bookmarkEnd w:id="153"/>
      <w:bookmarkEnd w:id="154"/>
      <w:bookmarkEnd w:id="155"/>
    </w:p>
    <w:p>
      <w:r>
        <w:rPr>
          <w:lang w:eastAsia="ko-KR"/>
        </w:rPr>
        <w:t>Figure 6.2.3.2-1 shows the formats of the BAP Control PDU for flow control polling.</w:t>
      </w:r>
    </w:p>
    <w:p>
      <w:pPr>
        <w:pStyle w:val="64"/>
        <w:rPr>
          <w:rFonts w:ascii="Times New Roman" w:hAnsi="Times New Roman"/>
        </w:rPr>
      </w:pPr>
      <w:r>
        <w:rPr>
          <w:rFonts w:ascii="Times New Roman" w:hAnsi="Times New Roman"/>
        </w:rPr>
        <w:object>
          <v:shape id="_x0000_i1030" o:spt="75" type="#_x0000_t75" style="height:49.3pt;width:262.95pt;" o:ole="t" filled="f" o:preferrelative="t" stroked="f" coordsize="21600,21600">
            <v:path/>
            <v:fill on="f" focussize="0,0"/>
            <v:stroke on="f" joinstyle="miter"/>
            <v:imagedata r:id="rId19" o:title=""/>
            <o:lock v:ext="edit" aspectratio="t"/>
            <w10:wrap type="none"/>
            <w10:anchorlock/>
          </v:shape>
          <o:OLEObject Type="Embed" ProgID="Visio.Drawing.15" ShapeID="_x0000_i1030" DrawAspect="Content" ObjectID="_1468075730" r:id="rId18">
            <o:LockedField>false</o:LockedField>
          </o:OLEObject>
        </w:object>
      </w:r>
    </w:p>
    <w:p>
      <w:pPr>
        <w:pStyle w:val="71"/>
        <w:rPr>
          <w:rFonts w:cs="Arial"/>
        </w:rPr>
      </w:pPr>
      <w:r>
        <w:rPr>
          <w:rFonts w:cs="Arial"/>
        </w:rPr>
        <w:t>Figure 6.2.3.2-1: BAP Control PDU format for flow control feedback polling</w:t>
      </w:r>
    </w:p>
    <w:p>
      <w:pPr>
        <w:pStyle w:val="5"/>
        <w:rPr>
          <w:rFonts w:cs="Arial"/>
        </w:rPr>
      </w:pPr>
      <w:bookmarkStart w:id="156" w:name="_Toc52580807"/>
      <w:bookmarkStart w:id="157" w:name="_Toc139052462"/>
      <w:bookmarkStart w:id="158" w:name="_Toc46491343"/>
      <w:r>
        <w:rPr>
          <w:rFonts w:cs="Arial"/>
        </w:rPr>
        <w:t>6.2.3.3</w:t>
      </w:r>
      <w:r>
        <w:rPr>
          <w:rFonts w:cs="Arial"/>
        </w:rPr>
        <w:tab/>
      </w:r>
      <w:r>
        <w:rPr>
          <w:rFonts w:cs="Arial"/>
        </w:rPr>
        <w:t>Control PDU for BH RLF indication</w:t>
      </w:r>
      <w:bookmarkEnd w:id="156"/>
      <w:bookmarkEnd w:id="157"/>
      <w:bookmarkEnd w:id="158"/>
    </w:p>
    <w:p>
      <w:r>
        <w:rPr>
          <w:lang w:eastAsia="ko-KR"/>
        </w:rPr>
        <w:t>Figure 6.2.3.3-1 shows the format of the BAP Control PDU for BH RLF indication.</w:t>
      </w:r>
    </w:p>
    <w:p>
      <w:pPr>
        <w:pStyle w:val="64"/>
        <w:rPr>
          <w:rFonts w:ascii="Times New Roman" w:hAnsi="Times New Roman"/>
        </w:rPr>
      </w:pPr>
      <w:r>
        <w:rPr>
          <w:rFonts w:ascii="Times New Roman" w:hAnsi="Times New Roman"/>
        </w:rPr>
        <w:object>
          <v:shape id="_x0000_i1031" o:spt="75" type="#_x0000_t75" style="height:49.3pt;width:262.95pt;" o:ole="t" filled="f" o:preferrelative="t" stroked="f" coordsize="21600,21600">
            <v:path/>
            <v:fill on="f" focussize="0,0"/>
            <v:stroke on="f" joinstyle="miter"/>
            <v:imagedata r:id="rId21" o:title=""/>
            <o:lock v:ext="edit" aspectratio="t"/>
            <w10:wrap type="none"/>
            <w10:anchorlock/>
          </v:shape>
          <o:OLEObject Type="Embed" ProgID="Visio.Drawing.15" ShapeID="_x0000_i1031" DrawAspect="Content" ObjectID="_1468075731" r:id="rId20">
            <o:LockedField>false</o:LockedField>
          </o:OLEObject>
        </w:object>
      </w:r>
    </w:p>
    <w:p>
      <w:pPr>
        <w:pStyle w:val="71"/>
        <w:rPr>
          <w:rFonts w:cs="Arial"/>
        </w:rPr>
      </w:pPr>
      <w:r>
        <w:rPr>
          <w:rFonts w:cs="Arial"/>
        </w:rPr>
        <w:t>Figure 6.2.3.3-1: BAP Control PDU format for BH RLF indication</w:t>
      </w:r>
    </w:p>
    <w:p>
      <w:pPr>
        <w:pStyle w:val="5"/>
      </w:pPr>
      <w:bookmarkStart w:id="159" w:name="_Toc139052463"/>
      <w:bookmarkStart w:id="160" w:name="_Toc46491344"/>
      <w:bookmarkStart w:id="161" w:name="_Toc52580808"/>
      <w:r>
        <w:t>6.2.3.4</w:t>
      </w:r>
      <w:r>
        <w:tab/>
      </w:r>
      <w:r>
        <w:t>Control PDU for BH RLF detection indication</w:t>
      </w:r>
      <w:bookmarkEnd w:id="159"/>
    </w:p>
    <w:p>
      <w:pPr>
        <w:rPr>
          <w:lang w:eastAsia="ko-KR"/>
        </w:rPr>
      </w:pPr>
      <w:r>
        <w:rPr>
          <w:lang w:eastAsia="ko-KR"/>
        </w:rPr>
        <w:t xml:space="preserve">Figure 6.2.3.4-1 shows the format of the BAP Control PDU for BH </w:t>
      </w:r>
      <w:r>
        <w:t>RLF detection</w:t>
      </w:r>
      <w:r>
        <w:rPr>
          <w:lang w:eastAsia="ko-KR"/>
        </w:rPr>
        <w:t xml:space="preserve"> indication.</w:t>
      </w:r>
    </w:p>
    <w:p>
      <w:pPr>
        <w:pStyle w:val="64"/>
        <w:rPr>
          <w:rFonts w:eastAsia="MS Mincho"/>
        </w:rPr>
      </w:pPr>
      <w:r>
        <w:object>
          <v:shape id="_x0000_i1032" o:spt="75" type="#_x0000_t75" style="height:53.2pt;width:260.6pt;" o:ole="t" filled="f" o:preferrelative="t" stroked="f" coordsize="21600,21600">
            <v:path/>
            <v:fill on="f" focussize="0,0"/>
            <v:stroke on="f" joinstyle="miter"/>
            <v:imagedata r:id="rId21" o:title=""/>
            <o:lock v:ext="edit" aspectratio="t"/>
            <w10:wrap type="none"/>
            <w10:anchorlock/>
          </v:shape>
          <o:OLEObject Type="Embed" ProgID="Visio.Drawing.15" ShapeID="_x0000_i1032" DrawAspect="Content" ObjectID="_1468075732" r:id="rId22">
            <o:LockedField>false</o:LockedField>
          </o:OLEObject>
        </w:object>
      </w:r>
    </w:p>
    <w:p>
      <w:pPr>
        <w:pStyle w:val="71"/>
        <w:rPr>
          <w:lang w:eastAsia="fr-FR"/>
        </w:rPr>
      </w:pPr>
      <w:r>
        <w:rPr>
          <w:lang w:eastAsia="fr-FR"/>
        </w:rPr>
        <w:t>Figure 6.2.3.4-1: BAP Control PDU format for BH RLF detection indication</w:t>
      </w:r>
    </w:p>
    <w:p>
      <w:pPr>
        <w:pStyle w:val="5"/>
      </w:pPr>
      <w:bookmarkStart w:id="162" w:name="_Toc139052464"/>
      <w:r>
        <w:t>6.2.3.5</w:t>
      </w:r>
      <w:r>
        <w:tab/>
      </w:r>
      <w:r>
        <w:t>Control PDU for BH RLF recovery indication</w:t>
      </w:r>
      <w:bookmarkEnd w:id="162"/>
    </w:p>
    <w:p>
      <w:pPr>
        <w:rPr>
          <w:lang w:eastAsia="ko-KR"/>
        </w:rPr>
      </w:pPr>
      <w:r>
        <w:rPr>
          <w:lang w:eastAsia="ko-KR"/>
        </w:rPr>
        <w:t>Figure 6.2.3.5-1 shows the format of the BAP Control PDU for BH RLF recovery indication.</w:t>
      </w:r>
    </w:p>
    <w:p>
      <w:pPr>
        <w:pStyle w:val="64"/>
        <w:rPr>
          <w:rFonts w:eastAsia="MS Mincho"/>
        </w:rPr>
      </w:pPr>
      <w:r>
        <w:object>
          <v:shape id="_x0000_i1033" o:spt="75" type="#_x0000_t75" style="height:53.2pt;width:260.6pt;" o:ole="t" filled="f" o:preferrelative="t" stroked="f" coordsize="21600,21600">
            <v:path/>
            <v:fill on="f" focussize="0,0"/>
            <v:stroke on="f" joinstyle="miter"/>
            <v:imagedata r:id="rId21" o:title=""/>
            <o:lock v:ext="edit" aspectratio="t"/>
            <w10:wrap type="none"/>
            <w10:anchorlock/>
          </v:shape>
          <o:OLEObject Type="Embed" ProgID="Visio.Drawing.15" ShapeID="_x0000_i1033" DrawAspect="Content" ObjectID="_1468075733" r:id="rId23">
            <o:LockedField>false</o:LockedField>
          </o:OLEObject>
        </w:object>
      </w:r>
    </w:p>
    <w:p>
      <w:pPr>
        <w:pStyle w:val="71"/>
        <w:rPr>
          <w:lang w:eastAsia="fr-FR"/>
        </w:rPr>
      </w:pPr>
      <w:r>
        <w:rPr>
          <w:lang w:eastAsia="fr-FR"/>
        </w:rPr>
        <w:t>Figure 6.2.3.5-1: BAP Control PDU format for BH RLF recovery indication</w:t>
      </w:r>
    </w:p>
    <w:p>
      <w:pPr>
        <w:pStyle w:val="3"/>
        <w:rPr>
          <w:rFonts w:cs="Arial"/>
          <w:kern w:val="2"/>
          <w:lang w:eastAsia="zh-CN"/>
        </w:rPr>
      </w:pPr>
      <w:bookmarkStart w:id="163" w:name="_Toc139052465"/>
      <w:r>
        <w:rPr>
          <w:rFonts w:cs="Arial"/>
          <w:kern w:val="2"/>
          <w:lang w:eastAsia="zh-CN"/>
        </w:rPr>
        <w:t>6.3</w:t>
      </w:r>
      <w:r>
        <w:rPr>
          <w:rFonts w:cs="Arial"/>
          <w:kern w:val="2"/>
          <w:lang w:eastAsia="zh-CN"/>
        </w:rPr>
        <w:tab/>
      </w:r>
      <w:r>
        <w:rPr>
          <w:rFonts w:cs="Arial"/>
          <w:kern w:val="2"/>
          <w:lang w:eastAsia="zh-CN"/>
        </w:rPr>
        <w:t>Parameters</w:t>
      </w:r>
      <w:bookmarkEnd w:id="160"/>
      <w:bookmarkEnd w:id="161"/>
      <w:bookmarkEnd w:id="163"/>
    </w:p>
    <w:p>
      <w:pPr>
        <w:pStyle w:val="4"/>
        <w:rPr>
          <w:rFonts w:cs="Arial"/>
          <w:lang w:eastAsia="zh-CN"/>
        </w:rPr>
      </w:pPr>
      <w:bookmarkStart w:id="164" w:name="_Toc139052466"/>
      <w:bookmarkStart w:id="165" w:name="_Toc46491345"/>
      <w:bookmarkStart w:id="166" w:name="_Toc52580809"/>
      <w:r>
        <w:rPr>
          <w:rFonts w:cs="Arial"/>
        </w:rPr>
        <w:t>6.3.1</w:t>
      </w:r>
      <w:r>
        <w:rPr>
          <w:rFonts w:cs="Arial"/>
        </w:rPr>
        <w:tab/>
      </w:r>
      <w:r>
        <w:rPr>
          <w:rFonts w:cs="Arial"/>
        </w:rPr>
        <w:t>General</w:t>
      </w:r>
      <w:bookmarkEnd w:id="164"/>
      <w:bookmarkEnd w:id="165"/>
      <w:bookmarkEnd w:id="166"/>
    </w:p>
    <w:p>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r>
        <w:t>Unless otherwise mentioned, integers are encoded in standard binary encoding for unsigned integers. In all cases the bits appear ordered from MSB to LSB when read in the PDU.</w:t>
      </w:r>
    </w:p>
    <w:p>
      <w:pPr>
        <w:pStyle w:val="4"/>
        <w:rPr>
          <w:rFonts w:cs="Arial"/>
          <w:lang w:eastAsia="zh-CN"/>
        </w:rPr>
      </w:pPr>
      <w:bookmarkStart w:id="167" w:name="_Toc52580810"/>
      <w:bookmarkStart w:id="168" w:name="_Toc139052467"/>
      <w:bookmarkStart w:id="169" w:name="_Toc46491346"/>
      <w:r>
        <w:rPr>
          <w:rFonts w:cs="Arial"/>
        </w:rPr>
        <w:t>6.3.</w:t>
      </w:r>
      <w:r>
        <w:rPr>
          <w:rFonts w:cs="Arial"/>
          <w:lang w:eastAsia="zh-CN"/>
        </w:rPr>
        <w:t>2</w:t>
      </w:r>
      <w:r>
        <w:rPr>
          <w:rFonts w:cs="Arial"/>
        </w:rPr>
        <w:tab/>
      </w:r>
      <w:r>
        <w:rPr>
          <w:rFonts w:cs="Arial"/>
          <w:lang w:eastAsia="zh-CN"/>
        </w:rPr>
        <w:t>DESTINATION</w:t>
      </w:r>
      <w:bookmarkEnd w:id="167"/>
      <w:bookmarkEnd w:id="168"/>
      <w:bookmarkEnd w:id="169"/>
    </w:p>
    <w:p>
      <w:pPr>
        <w:jc w:val="both"/>
        <w:rPr>
          <w:lang w:eastAsia="zh-CN"/>
        </w:rPr>
      </w:pPr>
      <w:r>
        <w:rPr>
          <w:lang w:eastAsia="zh-CN"/>
        </w:rPr>
        <w:t>Length: 10 bits.</w:t>
      </w:r>
    </w:p>
    <w:p>
      <w:pPr>
        <w:jc w:val="both"/>
        <w:rPr>
          <w:lang w:eastAsia="zh-CN"/>
        </w:rPr>
      </w:pPr>
      <w:r>
        <w:rPr>
          <w:lang w:eastAsia="zh-CN"/>
        </w:rPr>
        <w:t>This field carries the BAP address of the destination IAB-node or IAB-donor-DU.</w:t>
      </w:r>
    </w:p>
    <w:p>
      <w:pPr>
        <w:pStyle w:val="4"/>
        <w:rPr>
          <w:rFonts w:cs="Arial"/>
          <w:lang w:eastAsia="zh-CN"/>
        </w:rPr>
      </w:pPr>
      <w:bookmarkStart w:id="170" w:name="_Toc139052468"/>
      <w:bookmarkStart w:id="171" w:name="_Toc46491347"/>
      <w:bookmarkStart w:id="172" w:name="_Toc52580811"/>
      <w:r>
        <w:rPr>
          <w:rFonts w:cs="Arial"/>
        </w:rPr>
        <w:t>6.3.</w:t>
      </w:r>
      <w:r>
        <w:rPr>
          <w:rFonts w:cs="Arial"/>
          <w:lang w:eastAsia="zh-CN"/>
        </w:rPr>
        <w:t>3</w:t>
      </w:r>
      <w:r>
        <w:rPr>
          <w:rFonts w:cs="Arial"/>
        </w:rPr>
        <w:tab/>
      </w:r>
      <w:r>
        <w:rPr>
          <w:rFonts w:cs="Arial"/>
          <w:lang w:eastAsia="zh-CN"/>
        </w:rPr>
        <w:t>PATH</w:t>
      </w:r>
      <w:bookmarkEnd w:id="170"/>
      <w:bookmarkEnd w:id="171"/>
      <w:bookmarkEnd w:id="172"/>
    </w:p>
    <w:p>
      <w:pPr>
        <w:jc w:val="both"/>
        <w:rPr>
          <w:lang w:eastAsia="zh-CN"/>
        </w:rPr>
      </w:pPr>
      <w:r>
        <w:rPr>
          <w:lang w:eastAsia="zh-CN"/>
        </w:rPr>
        <w:t>Length: 10 bits.</w:t>
      </w:r>
    </w:p>
    <w:p>
      <w:pPr>
        <w:jc w:val="both"/>
        <w:rPr>
          <w:lang w:eastAsia="zh-CN"/>
        </w:rPr>
      </w:pPr>
      <w:r>
        <w:rPr>
          <w:lang w:eastAsia="zh-CN"/>
        </w:rPr>
        <w:t>This field carries the BAP path identity.</w:t>
      </w:r>
    </w:p>
    <w:p>
      <w:pPr>
        <w:pStyle w:val="4"/>
        <w:rPr>
          <w:rFonts w:cs="Arial"/>
          <w:lang w:eastAsia="zh-CN"/>
        </w:rPr>
      </w:pPr>
      <w:bookmarkStart w:id="173" w:name="_Toc46491348"/>
      <w:bookmarkStart w:id="174" w:name="_Toc52580812"/>
      <w:bookmarkStart w:id="175" w:name="_Toc139052469"/>
      <w:r>
        <w:rPr>
          <w:rFonts w:cs="Arial"/>
        </w:rPr>
        <w:t>6.3.</w:t>
      </w:r>
      <w:r>
        <w:rPr>
          <w:rFonts w:cs="Arial"/>
          <w:lang w:eastAsia="zh-CN"/>
        </w:rPr>
        <w:t>4</w:t>
      </w:r>
      <w:r>
        <w:rPr>
          <w:rFonts w:cs="Arial"/>
        </w:rPr>
        <w:tab/>
      </w:r>
      <w:r>
        <w:rPr>
          <w:rFonts w:cs="Arial"/>
          <w:lang w:eastAsia="zh-CN"/>
        </w:rPr>
        <w:t>Data</w:t>
      </w:r>
      <w:bookmarkEnd w:id="173"/>
      <w:bookmarkEnd w:id="174"/>
      <w:bookmarkEnd w:id="175"/>
    </w:p>
    <w:p>
      <w:pPr>
        <w:jc w:val="both"/>
        <w:rPr>
          <w:lang w:eastAsia="zh-CN"/>
        </w:rPr>
      </w:pPr>
      <w:r>
        <w:rPr>
          <w:lang w:eastAsia="zh-CN"/>
        </w:rPr>
        <w:t>Length: Variable</w:t>
      </w:r>
    </w:p>
    <w:p>
      <w:pPr>
        <w:jc w:val="both"/>
        <w:rPr>
          <w:lang w:eastAsia="zh-CN"/>
        </w:rPr>
      </w:pPr>
      <w:r>
        <w:rPr>
          <w:lang w:eastAsia="zh-CN"/>
        </w:rPr>
        <w:t>This field carries the BAP SDU (i.e. IP packet).</w:t>
      </w:r>
    </w:p>
    <w:p>
      <w:pPr>
        <w:pStyle w:val="4"/>
        <w:rPr>
          <w:rFonts w:cs="Arial"/>
          <w:lang w:eastAsia="zh-CN"/>
        </w:rPr>
      </w:pPr>
      <w:bookmarkStart w:id="176" w:name="_Toc139052470"/>
      <w:bookmarkStart w:id="177" w:name="_Toc52580813"/>
      <w:bookmarkStart w:id="178" w:name="_Toc46491349"/>
      <w:r>
        <w:rPr>
          <w:rFonts w:cs="Arial"/>
        </w:rPr>
        <w:t>6.3.</w:t>
      </w:r>
      <w:r>
        <w:rPr>
          <w:rFonts w:cs="Arial"/>
          <w:lang w:eastAsia="zh-CN"/>
        </w:rPr>
        <w:t>5</w:t>
      </w:r>
      <w:r>
        <w:rPr>
          <w:rFonts w:cs="Arial"/>
        </w:rPr>
        <w:tab/>
      </w:r>
      <w:r>
        <w:rPr>
          <w:rFonts w:cs="Arial"/>
          <w:lang w:eastAsia="zh-CN"/>
        </w:rPr>
        <w:t>R</w:t>
      </w:r>
      <w:bookmarkEnd w:id="176"/>
      <w:bookmarkEnd w:id="177"/>
      <w:bookmarkEnd w:id="178"/>
    </w:p>
    <w:p>
      <w:r>
        <w:t>Length: 1 bit</w:t>
      </w:r>
    </w:p>
    <w:p>
      <w:pPr>
        <w:rPr>
          <w:lang w:eastAsia="zh-CN"/>
        </w:rPr>
      </w:pPr>
      <w:r>
        <w:t>Reserved. In this version of the specification reserved bits shall be set to 0. Reserved bits shall be ignored by the receiver.</w:t>
      </w:r>
    </w:p>
    <w:p>
      <w:pPr>
        <w:pStyle w:val="4"/>
        <w:rPr>
          <w:rFonts w:cs="Arial"/>
          <w:lang w:eastAsia="zh-CN"/>
        </w:rPr>
      </w:pPr>
      <w:bookmarkStart w:id="179" w:name="_Toc139052471"/>
      <w:bookmarkStart w:id="180" w:name="_Toc46491350"/>
      <w:bookmarkStart w:id="181" w:name="_Toc52580814"/>
      <w:r>
        <w:rPr>
          <w:rFonts w:cs="Arial"/>
        </w:rPr>
        <w:t>6.3.</w:t>
      </w:r>
      <w:r>
        <w:rPr>
          <w:rFonts w:cs="Arial"/>
          <w:lang w:eastAsia="zh-CN"/>
        </w:rPr>
        <w:t>6</w:t>
      </w:r>
      <w:r>
        <w:rPr>
          <w:rFonts w:cs="Arial"/>
        </w:rPr>
        <w:tab/>
      </w:r>
      <w:r>
        <w:rPr>
          <w:rFonts w:cs="Arial"/>
          <w:lang w:eastAsia="zh-CN"/>
        </w:rPr>
        <w:t>D/C</w:t>
      </w:r>
      <w:bookmarkEnd w:id="179"/>
      <w:bookmarkEnd w:id="180"/>
      <w:bookmarkEnd w:id="181"/>
    </w:p>
    <w:p>
      <w:r>
        <w:t>Length: 1 bit</w:t>
      </w:r>
    </w:p>
    <w:p>
      <w:r>
        <w:t>This field indicates whether the corresponding BAP PDU is a BAP Data PDU or a BAP Control PDU.</w:t>
      </w:r>
    </w:p>
    <w:p>
      <w:pPr>
        <w:pStyle w:val="64"/>
        <w:rPr>
          <w:rFonts w:ascii="Times New Roman" w:hAnsi="Times New Roman"/>
        </w:rPr>
      </w:pPr>
      <w:r>
        <w:rPr>
          <w:rFonts w:ascii="Times New Roman" w:hAnsi="Times New Roman"/>
        </w:rPr>
        <w:t>Table 6.3.6-1: D/C field</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5"/>
            </w:pPr>
            <w:r>
              <w:t>Bit</w:t>
            </w:r>
          </w:p>
        </w:tc>
        <w:tc>
          <w:tcPr>
            <w:tcW w:w="4680" w:type="dxa"/>
          </w:tcPr>
          <w:p>
            <w:pPr>
              <w:pStyle w:val="55"/>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6"/>
            </w:pPr>
            <w:r>
              <w:t>0</w:t>
            </w:r>
          </w:p>
        </w:tc>
        <w:tc>
          <w:tcPr>
            <w:tcW w:w="4680" w:type="dxa"/>
          </w:tcPr>
          <w:p>
            <w:pPr>
              <w:pStyle w:val="54"/>
            </w:pPr>
            <w:r>
              <w:t>BAP 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720" w:type="dxa"/>
          </w:tcPr>
          <w:p>
            <w:pPr>
              <w:pStyle w:val="56"/>
            </w:pPr>
            <w:r>
              <w:t>1</w:t>
            </w:r>
          </w:p>
        </w:tc>
        <w:tc>
          <w:tcPr>
            <w:tcW w:w="4680" w:type="dxa"/>
          </w:tcPr>
          <w:p>
            <w:pPr>
              <w:pStyle w:val="54"/>
            </w:pPr>
            <w:r>
              <w:t>BAP Data PDU</w:t>
            </w:r>
          </w:p>
        </w:tc>
      </w:tr>
    </w:tbl>
    <w:p/>
    <w:p>
      <w:pPr>
        <w:pStyle w:val="4"/>
        <w:rPr>
          <w:rFonts w:cs="Arial"/>
        </w:rPr>
      </w:pPr>
      <w:bookmarkStart w:id="182" w:name="_Toc52580815"/>
      <w:bookmarkStart w:id="183" w:name="_Toc139052472"/>
      <w:bookmarkStart w:id="184" w:name="_Toc46491351"/>
      <w:r>
        <w:rPr>
          <w:rFonts w:cs="Arial"/>
        </w:rPr>
        <w:t>6.3.7</w:t>
      </w:r>
      <w:r>
        <w:rPr>
          <w:rFonts w:cs="Arial"/>
        </w:rPr>
        <w:tab/>
      </w:r>
      <w:r>
        <w:rPr>
          <w:rFonts w:cs="Arial"/>
        </w:rPr>
        <w:t>PDU type</w:t>
      </w:r>
      <w:bookmarkEnd w:id="182"/>
      <w:bookmarkEnd w:id="183"/>
      <w:bookmarkEnd w:id="184"/>
    </w:p>
    <w:p>
      <w:r>
        <w:t>Length: 4 bits</w:t>
      </w:r>
    </w:p>
    <w:p>
      <w:r>
        <w:t>This field indicates the type of control information included in the corresponding BAP Control PDU.</w:t>
      </w:r>
    </w:p>
    <w:p>
      <w:pPr>
        <w:pStyle w:val="64"/>
        <w:rPr>
          <w:rFonts w:ascii="Times New Roman" w:hAnsi="Times New Roman"/>
        </w:rPr>
      </w:pPr>
      <w:r>
        <w:rPr>
          <w:rFonts w:ascii="Times New Roman" w:hAnsi="Times New Roman"/>
        </w:rPr>
        <w:t>Table 6.3.7-1: PDU type</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271"/>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5"/>
            </w:pPr>
            <w:r>
              <w:t>Bit</w:t>
            </w:r>
          </w:p>
        </w:tc>
        <w:tc>
          <w:tcPr>
            <w:tcW w:w="4129" w:type="dxa"/>
          </w:tcPr>
          <w:p>
            <w:pPr>
              <w:pStyle w:val="55"/>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6"/>
            </w:pPr>
            <w:r>
              <w:t>0000</w:t>
            </w:r>
          </w:p>
        </w:tc>
        <w:tc>
          <w:tcPr>
            <w:tcW w:w="4129" w:type="dxa"/>
          </w:tcPr>
          <w:p>
            <w:pPr>
              <w:pStyle w:val="54"/>
            </w:pPr>
            <w:r>
              <w:t>Flow control feedback per BH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6"/>
              <w:rPr>
                <w:lang w:eastAsia="zh-CN"/>
              </w:rPr>
            </w:pPr>
            <w:r>
              <w:rPr>
                <w:lang w:eastAsia="zh-CN"/>
              </w:rPr>
              <w:t>0001</w:t>
            </w:r>
          </w:p>
        </w:tc>
        <w:tc>
          <w:tcPr>
            <w:tcW w:w="4129" w:type="dxa"/>
          </w:tcPr>
          <w:p>
            <w:pPr>
              <w:pStyle w:val="54"/>
              <w:rPr>
                <w:lang w:eastAsia="zh-CN"/>
              </w:rPr>
            </w:pPr>
            <w:r>
              <w:t>Flow control feedback per BAP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6"/>
              <w:rPr>
                <w:lang w:eastAsia="zh-CN"/>
              </w:rPr>
            </w:pPr>
            <w:r>
              <w:rPr>
                <w:lang w:eastAsia="zh-CN"/>
              </w:rPr>
              <w:t>0010</w:t>
            </w:r>
          </w:p>
        </w:tc>
        <w:tc>
          <w:tcPr>
            <w:tcW w:w="4129" w:type="dxa"/>
          </w:tcPr>
          <w:p>
            <w:pPr>
              <w:pStyle w:val="54"/>
              <w:rPr>
                <w:lang w:eastAsia="zh-CN"/>
              </w:rPr>
            </w:pPr>
            <w:r>
              <w:t>Flow control feedback polling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Pr>
          <w:p>
            <w:pPr>
              <w:pStyle w:val="56"/>
              <w:rPr>
                <w:lang w:eastAsia="zh-CN"/>
              </w:rPr>
            </w:pPr>
            <w:r>
              <w:rPr>
                <w:lang w:eastAsia="zh-CN"/>
              </w:rPr>
              <w:t>0011</w:t>
            </w:r>
          </w:p>
        </w:tc>
        <w:tc>
          <w:tcPr>
            <w:tcW w:w="4129" w:type="dxa"/>
          </w:tcPr>
          <w:p>
            <w:pPr>
              <w:pStyle w:val="54"/>
              <w:rPr>
                <w:lang w:eastAsia="zh-CN"/>
              </w:rPr>
            </w:pPr>
            <w:r>
              <w:rPr>
                <w:lang w:eastAsia="zh-CN"/>
              </w:rPr>
              <w:t>BH</w:t>
            </w:r>
            <w:r>
              <w:t xml:space="preserve"> </w:t>
            </w:r>
            <w:r>
              <w:rPr>
                <w:lang w:eastAsia="zh-CN"/>
              </w:rPr>
              <w:t>RLF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pStyle w:val="56"/>
            </w:pPr>
            <w:r>
              <w:t>0100</w:t>
            </w:r>
          </w:p>
        </w:tc>
        <w:tc>
          <w:tcPr>
            <w:tcW w:w="4129" w:type="dxa"/>
            <w:tcBorders>
              <w:top w:val="single" w:color="auto" w:sz="4" w:space="0"/>
              <w:left w:val="single" w:color="auto" w:sz="4" w:space="0"/>
              <w:bottom w:val="single" w:color="auto" w:sz="4" w:space="0"/>
              <w:right w:val="single" w:color="auto" w:sz="4" w:space="0"/>
            </w:tcBorders>
          </w:tcPr>
          <w:p>
            <w:pPr>
              <w:pStyle w:val="54"/>
            </w:pPr>
            <w:r>
              <w:t>BH RLF detection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pStyle w:val="56"/>
            </w:pPr>
            <w:r>
              <w:t>0101</w:t>
            </w:r>
          </w:p>
        </w:tc>
        <w:tc>
          <w:tcPr>
            <w:tcW w:w="4129" w:type="dxa"/>
            <w:tcBorders>
              <w:top w:val="single" w:color="auto" w:sz="4" w:space="0"/>
              <w:left w:val="single" w:color="auto" w:sz="4" w:space="0"/>
              <w:bottom w:val="single" w:color="auto" w:sz="4" w:space="0"/>
              <w:right w:val="single" w:color="auto" w:sz="4" w:space="0"/>
            </w:tcBorders>
          </w:tcPr>
          <w:p>
            <w:pPr>
              <w:pStyle w:val="54"/>
            </w:pPr>
            <w:r>
              <w:t>BH RLF recovery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pStyle w:val="56"/>
            </w:pPr>
            <w:r>
              <w:t>0110-1111</w:t>
            </w:r>
          </w:p>
        </w:tc>
        <w:tc>
          <w:tcPr>
            <w:tcW w:w="4129" w:type="dxa"/>
            <w:tcBorders>
              <w:top w:val="single" w:color="auto" w:sz="4" w:space="0"/>
              <w:left w:val="single" w:color="auto" w:sz="4" w:space="0"/>
              <w:bottom w:val="single" w:color="auto" w:sz="4" w:space="0"/>
              <w:right w:val="single" w:color="auto" w:sz="4" w:space="0"/>
            </w:tcBorders>
          </w:tcPr>
          <w:p>
            <w:pPr>
              <w:pStyle w:val="54"/>
            </w:pPr>
            <w:r>
              <w:t>Reserved</w:t>
            </w:r>
          </w:p>
        </w:tc>
      </w:tr>
    </w:tbl>
    <w:p/>
    <w:p>
      <w:pPr>
        <w:pStyle w:val="4"/>
        <w:rPr>
          <w:rFonts w:cs="Arial"/>
        </w:rPr>
      </w:pPr>
      <w:bookmarkStart w:id="185" w:name="_Toc52580816"/>
      <w:bookmarkStart w:id="186" w:name="_Toc139052473"/>
      <w:bookmarkStart w:id="187" w:name="_Toc46491352"/>
      <w:r>
        <w:rPr>
          <w:rFonts w:cs="Arial"/>
        </w:rPr>
        <w:t>6.3.8</w:t>
      </w:r>
      <w:r>
        <w:rPr>
          <w:rFonts w:cs="Arial"/>
        </w:rPr>
        <w:tab/>
      </w:r>
      <w:r>
        <w:rPr>
          <w:rFonts w:cs="Arial"/>
        </w:rPr>
        <w:t>BH RLC channel ID</w:t>
      </w:r>
      <w:bookmarkEnd w:id="185"/>
      <w:bookmarkEnd w:id="186"/>
      <w:bookmarkEnd w:id="187"/>
    </w:p>
    <w:p>
      <w:r>
        <w:t>Length: 16 bits.</w:t>
      </w:r>
    </w:p>
    <w:p>
      <w:r>
        <w:t>This field indicates the identity of the BH RLC channel whose flow control information is provided in the flow control feedback.</w:t>
      </w:r>
    </w:p>
    <w:p>
      <w:pPr>
        <w:pStyle w:val="4"/>
        <w:rPr>
          <w:rFonts w:cs="Arial"/>
        </w:rPr>
      </w:pPr>
      <w:bookmarkStart w:id="188" w:name="_Toc52580817"/>
      <w:bookmarkStart w:id="189" w:name="_Toc46491353"/>
      <w:bookmarkStart w:id="190" w:name="_Toc139052474"/>
      <w:r>
        <w:rPr>
          <w:rFonts w:cs="Arial"/>
        </w:rPr>
        <w:t>6.3.9</w:t>
      </w:r>
      <w:r>
        <w:rPr>
          <w:rFonts w:cs="Arial"/>
        </w:rPr>
        <w:tab/>
      </w:r>
      <w:r>
        <w:rPr>
          <w:rFonts w:eastAsia="Yu Mincho" w:cs="Arial"/>
        </w:rPr>
        <w:t xml:space="preserve">BAP </w:t>
      </w:r>
      <w:r>
        <w:rPr>
          <w:rFonts w:cs="Arial"/>
          <w:lang w:eastAsia="zh-CN"/>
        </w:rPr>
        <w:t>Routing ID</w:t>
      </w:r>
      <w:bookmarkEnd w:id="188"/>
      <w:bookmarkEnd w:id="189"/>
      <w:bookmarkEnd w:id="190"/>
    </w:p>
    <w:p>
      <w:r>
        <w:t>Length: 20 bits.</w:t>
      </w:r>
    </w:p>
    <w:p>
      <w:r>
        <w:t>This field indicates BAP routing identity, for which the flow control information is provided in the flow control feedback. It contains the BAP address in the leftmost 10 bits and the BAP path identity in the rightmost 10 bits.</w:t>
      </w:r>
    </w:p>
    <w:p>
      <w:pPr>
        <w:pStyle w:val="4"/>
        <w:rPr>
          <w:rFonts w:cs="Arial"/>
        </w:rPr>
      </w:pPr>
      <w:bookmarkStart w:id="191" w:name="_Toc139052475"/>
      <w:bookmarkStart w:id="192" w:name="_Toc46491354"/>
      <w:bookmarkStart w:id="193" w:name="_Toc52580818"/>
      <w:r>
        <w:rPr>
          <w:rFonts w:cs="Arial"/>
        </w:rPr>
        <w:t>6.3.10</w:t>
      </w:r>
      <w:r>
        <w:rPr>
          <w:rFonts w:cs="Arial"/>
        </w:rPr>
        <w:tab/>
      </w:r>
      <w:r>
        <w:rPr>
          <w:rFonts w:cs="Arial"/>
        </w:rPr>
        <w:t>Available Buffer Size</w:t>
      </w:r>
      <w:bookmarkEnd w:id="191"/>
      <w:bookmarkEnd w:id="192"/>
      <w:bookmarkEnd w:id="193"/>
    </w:p>
    <w:p>
      <w:r>
        <w:t>Length: 24 bits.</w:t>
      </w:r>
    </w:p>
    <w:p>
      <w:r>
        <w:t>This field indicates the maximum traffic volume the transmitter should send. The unit is kilobyte.</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t>End of Change</w:t>
      </w:r>
      <w:bookmarkEnd w:id="13"/>
      <w:bookmarkEnd w:id="14"/>
      <w:bookmarkEnd w:id="15"/>
    </w:p>
    <w:sectPr>
      <w:headerReference r:id="rId5" w:type="default"/>
      <w:footerReference r:id="rId6"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C - R2#123b" w:date="2023-10-18T13:50:00Z" w:initials="QC3">
    <w:p w14:paraId="72164779">
      <w:pPr>
        <w:pStyle w:val="28"/>
      </w:pPr>
      <w:r>
        <w:t>Should be 18.0.0</w:t>
      </w:r>
    </w:p>
  </w:comment>
  <w:comment w:id="1" w:author="Rapp@R2#123bis" w:date="2023-10-16T22:36:00Z" w:initials="HW">
    <w:p w14:paraId="73AC3566">
      <w:pPr>
        <w:pStyle w:val="28"/>
        <w:rPr>
          <w:rFonts w:eastAsia="等线"/>
          <w:lang w:eastAsia="zh-CN"/>
        </w:rPr>
      </w:pPr>
      <w:r>
        <w:rPr>
          <w:rFonts w:hint="eastAsia" w:eastAsia="等线"/>
          <w:lang w:eastAsia="zh-CN"/>
        </w:rPr>
        <w:t>T</w:t>
      </w:r>
      <w:r>
        <w:rPr>
          <w:rFonts w:eastAsia="等线"/>
          <w:lang w:eastAsia="zh-CN"/>
        </w:rPr>
        <w:t>o remove those after we conclude this post email discussion.</w:t>
      </w:r>
    </w:p>
  </w:comment>
  <w:comment w:id="2" w:author="Rapp@R2#123" w:date="2023-09-15T09:49:00Z" w:initials="">
    <w:p w14:paraId="4CF56B2A">
      <w:pPr>
        <w:pStyle w:val="28"/>
        <w:rPr>
          <w:rFonts w:eastAsia="等线"/>
          <w:lang w:eastAsia="zh-CN"/>
        </w:rPr>
      </w:pPr>
      <w:r>
        <w:rPr>
          <w:rFonts w:hint="eastAsia" w:eastAsia="等线"/>
          <w:lang w:eastAsia="zh-CN"/>
        </w:rPr>
        <w:t>D</w:t>
      </w:r>
      <w:r>
        <w:rPr>
          <w:rFonts w:eastAsia="等线"/>
          <w:lang w:eastAsia="zh-CN"/>
        </w:rPr>
        <w:t>uring the [Post123][047], we conclude to add this.</w:t>
      </w:r>
    </w:p>
  </w:comment>
  <w:comment w:id="3" w:author="Rapp@R2#123bis" w:date="2023-09-15T10:03:00Z" w:initials="HW">
    <w:p w14:paraId="004F7132">
      <w:pPr>
        <w:pStyle w:val="28"/>
        <w:rPr>
          <w:rFonts w:eastAsia="等线"/>
          <w:lang w:eastAsia="zh-CN"/>
        </w:rPr>
      </w:pPr>
      <w:r>
        <w:rPr>
          <w:rFonts w:eastAsia="等线"/>
          <w:lang w:eastAsia="zh-CN"/>
        </w:rPr>
        <w:t>Whether to remove “This term is not used for mobile IAB-node in this release.”, since it is already clear in 38.300 CR.</w:t>
      </w:r>
    </w:p>
    <w:p w14:paraId="2CF71569">
      <w:pPr>
        <w:pStyle w:val="28"/>
        <w:rPr>
          <w:rFonts w:eastAsia="等线"/>
          <w:lang w:eastAsia="zh-CN"/>
        </w:rPr>
      </w:pPr>
      <w:r>
        <w:rPr>
          <w:rFonts w:eastAsia="等线"/>
          <w:color w:val="FF0000"/>
          <w:lang w:eastAsia="zh-CN"/>
        </w:rPr>
        <w:t>Companies are welcome to provide views on whether to remove this.</w:t>
      </w:r>
    </w:p>
  </w:comment>
  <w:comment w:id="4" w:author="Qualcomm - Georg" w:date="2023-10-11T00:09:00Z" w:initials="QC3">
    <w:p w14:paraId="659E472C">
      <w:pPr>
        <w:pStyle w:val="28"/>
      </w:pPr>
      <w:r>
        <w:t>On stage2, we state that IAB functionality is also applied to mobile IAB unless stated otherwise.  The legacy definition of "Boundary IAB-node" would make the mobile IAB-node a boundary node. It is therefore necessary to state that this definition does NOT apply to mobile IAB-node.</w:t>
      </w:r>
    </w:p>
    <w:p w14:paraId="38AF540A">
      <w:pPr>
        <w:pStyle w:val="28"/>
      </w:pPr>
      <w:r>
        <w:rPr>
          <w:b/>
          <w:bCs/>
        </w:rPr>
        <w:t xml:space="preserve">NOTE: Please remove "in this release". Not needed.  </w:t>
      </w:r>
    </w:p>
  </w:comment>
  <w:comment w:id="5" w:author="Xiaomi- Yumin Wu" w:date="2023-10-11T15:35:00Z" w:initials="HW">
    <w:p w14:paraId="5FD5136F">
      <w:pPr>
        <w:pStyle w:val="28"/>
      </w:pPr>
      <w:r>
        <w:t>Fine to remove it if already clear in 38.300.</w:t>
      </w:r>
    </w:p>
  </w:comment>
  <w:comment w:id="6" w:author="Milos Tesanovic/5G Standards (CRT) /SRUK/Staff Engineer/Samsung Electronics" w:date="2023-10-12T03:38:00Z" w:initials="MTS(/EE">
    <w:p w14:paraId="787640A1">
      <w:pPr>
        <w:pStyle w:val="28"/>
      </w:pPr>
      <w:r>
        <w:t>Editorial comment first: we should remove ‘in this release’.</w:t>
      </w:r>
    </w:p>
    <w:p w14:paraId="75407DBE">
      <w:pPr>
        <w:pStyle w:val="28"/>
      </w:pPr>
    </w:p>
    <w:p w14:paraId="39020F9F">
      <w:pPr>
        <w:pStyle w:val="28"/>
      </w:pPr>
      <w:r>
        <w:t>We can keep the rest, but I do not fully understand Qualcomm’s reasoning. If – as per Qualcomm’s views – SA2 have separated a mobile IAB node (VMR) and an IAB node into two different concepts, and if – as per Qualcomm’s views (not necessarily ours) – we should do the same (i.e. Rel-18 mIAB node is not an evolution of Rel-16/17 IAB nodes), then we should be consistent. The boundary node definition clearly refers to an IAB-node and not an mIAB-node. Why is the clarification needed then?</w:t>
      </w:r>
    </w:p>
    <w:p w14:paraId="0D6521C5">
      <w:pPr>
        <w:pStyle w:val="28"/>
      </w:pPr>
    </w:p>
    <w:p w14:paraId="7C3B1ABD">
      <w:pPr>
        <w:pStyle w:val="28"/>
      </w:pPr>
      <w:r>
        <w:t xml:space="preserve">We may need to revisit how we specify mobile IAB node in 38.300 depending on the outcome of Rel-16/17 vs Rel-18. </w:t>
      </w:r>
    </w:p>
  </w:comment>
  <w:comment w:id="7" w:author="Rapp@R2#123bis" w:date="2023-10-16T21:47:00Z" w:initials="HW">
    <w:p w14:paraId="08800CA1">
      <w:pPr>
        <w:pStyle w:val="28"/>
        <w:rPr>
          <w:rFonts w:eastAsia="等线"/>
          <w:lang w:eastAsia="zh-CN"/>
        </w:rPr>
      </w:pPr>
      <w:r>
        <w:rPr>
          <w:rFonts w:hint="eastAsia" w:eastAsia="等线"/>
          <w:lang w:eastAsia="zh-CN"/>
        </w:rPr>
        <w:t>C</w:t>
      </w:r>
      <w:r>
        <w:rPr>
          <w:rFonts w:eastAsia="等线"/>
          <w:lang w:eastAsia="zh-CN"/>
        </w:rPr>
        <w:t>ompanies please further check: Rapp tends leave it as the updated version.</w:t>
      </w:r>
    </w:p>
  </w:comment>
  <w:comment w:id="8" w:author="QC - R2#123b" w:date="2023-10-18T13:53:00Z" w:initials="QC3">
    <w:p w14:paraId="6C496A9E">
      <w:pPr>
        <w:pStyle w:val="28"/>
      </w:pPr>
      <w:r>
        <w:t>We should explain the condition for the BAP entity at the DU function.</w:t>
      </w:r>
    </w:p>
  </w:comment>
  <w:comment w:id="9" w:author="Fujitsu" w:date="2023-10-18T12:26:00Z" w:initials="Fujitsu">
    <w:p w14:paraId="6B2F33A3">
      <w:pPr>
        <w:pStyle w:val="28"/>
      </w:pPr>
      <w:r>
        <w:t>Added this based on the following new sentences.</w:t>
      </w:r>
    </w:p>
  </w:comment>
  <w:comment w:id="10" w:author="Rapp@R2#123bis" w:date="2023-10-18T17:45:00Z" w:initials="HW">
    <w:p w14:paraId="04F203AF">
      <w:pPr>
        <w:pStyle w:val="28"/>
        <w:rPr>
          <w:rFonts w:eastAsia="等线"/>
          <w:lang w:eastAsia="zh-CN"/>
        </w:rPr>
      </w:pPr>
      <w:r>
        <w:rPr>
          <w:rFonts w:hint="eastAsia" w:eastAsia="等线"/>
          <w:lang w:eastAsia="zh-CN"/>
        </w:rPr>
        <w:t>S</w:t>
      </w:r>
      <w:r>
        <w:rPr>
          <w:rFonts w:eastAsia="等线"/>
          <w:lang w:eastAsia="zh-CN"/>
        </w:rPr>
        <w:t>eems so. But this will be one R16 CR. Let’s further think about this.</w:t>
      </w:r>
    </w:p>
  </w:comment>
  <w:comment w:id="11" w:author="Rapp@R2#123" w:date="2023-09-15T09:50:00Z" w:initials="">
    <w:p w14:paraId="726F4851">
      <w:pPr>
        <w:pStyle w:val="28"/>
      </w:pPr>
      <w:r>
        <w:rPr>
          <w:rFonts w:hint="eastAsia" w:eastAsia="等线"/>
          <w:lang w:eastAsia="zh-CN"/>
        </w:rPr>
        <w:t>D</w:t>
      </w:r>
      <w:r>
        <w:rPr>
          <w:rFonts w:eastAsia="等线"/>
          <w:lang w:eastAsia="zh-CN"/>
        </w:rPr>
        <w:t>uring the [Post123][047], we conclude to add this.</w:t>
      </w:r>
    </w:p>
  </w:comment>
  <w:comment w:id="12" w:author="Qualcomm - Georg" w:date="2023-10-11T00:12:00Z" w:initials="QC3">
    <w:p w14:paraId="67237A53">
      <w:pPr>
        <w:pStyle w:val="28"/>
      </w:pPr>
      <w:r>
        <w:t>It might be useful to state here:</w:t>
      </w:r>
    </w:p>
    <w:p w14:paraId="23C70DAE">
      <w:pPr>
        <w:pStyle w:val="28"/>
      </w:pPr>
      <w:r>
        <w:t>The mobile IAB-node does not have a BAP entity for the DU function since it does not support child nodes.</w:t>
      </w:r>
    </w:p>
  </w:comment>
  <w:comment w:id="13" w:author="Rapp_Reply" w:date="2023-10-11T22:13:00Z" w:initials="">
    <w:p w14:paraId="0ACC123D">
      <w:pPr>
        <w:pStyle w:val="28"/>
        <w:rPr>
          <w:rFonts w:eastAsia="等线"/>
          <w:lang w:eastAsia="zh-CN"/>
        </w:rPr>
      </w:pPr>
      <w:r>
        <w:rPr>
          <w:rFonts w:hint="eastAsia" w:eastAsia="等线"/>
          <w:lang w:eastAsia="zh-CN"/>
        </w:rPr>
        <w:t>F</w:t>
      </w:r>
      <w:r>
        <w:rPr>
          <w:rFonts w:eastAsia="等线"/>
          <w:lang w:eastAsia="zh-CN"/>
        </w:rPr>
        <w:t>ine to do this. Good to hear more views.</w:t>
      </w:r>
    </w:p>
  </w:comment>
  <w:comment w:id="14" w:author="Milos Tesanovic/5G Standards (CRT) /SRUK/Staff Engineer/Samsung Electronics" w:date="2023-10-12T03:42:00Z" w:initials="MTS(/EE">
    <w:p w14:paraId="2DC312BC">
      <w:pPr>
        <w:pStyle w:val="28"/>
      </w:pPr>
      <w:r>
        <w:t>Support Qualcomm’s proposal.</w:t>
      </w:r>
    </w:p>
  </w:comment>
  <w:comment w:id="15" w:author="Rapp@R2#123bis" w:date="2023-10-16T21:52:00Z" w:initials="HW">
    <w:p w14:paraId="42F16D1C">
      <w:pPr>
        <w:pStyle w:val="28"/>
        <w:rPr>
          <w:rFonts w:eastAsia="等线"/>
          <w:lang w:eastAsia="zh-CN"/>
        </w:rPr>
      </w:pPr>
      <w:r>
        <w:rPr>
          <w:rFonts w:eastAsia="等线"/>
          <w:lang w:eastAsia="zh-CN"/>
        </w:rPr>
        <w:t>See the update.</w:t>
      </w:r>
    </w:p>
  </w:comment>
  <w:comment w:id="16" w:author="CATT- Yang" w:date="2023-10-18T19:52:00Z" w:initials="ly">
    <w:p w14:paraId="2CA4763E">
      <w:pPr>
        <w:pStyle w:val="28"/>
      </w:pPr>
      <w:r>
        <w:rPr>
          <w:rFonts w:eastAsia="等线"/>
          <w:lang w:eastAsia="zh-CN"/>
        </w:rPr>
        <w:t>Add “may” because a IAB-node with mIAB capability may also support the capability of R16/17 IAB and thus has a BAP entity at DU, where it can request to operate as a R16/17 IAB-node.</w:t>
      </w:r>
    </w:p>
  </w:comment>
  <w:comment w:id="17" w:author="Rapp@R2#123bis" w:date="2023-10-16T21:54:00Z" w:initials="HW">
    <w:p w14:paraId="47FF0C7E">
      <w:pPr>
        <w:pStyle w:val="28"/>
        <w:rPr>
          <w:rFonts w:eastAsia="等线"/>
          <w:lang w:eastAsia="zh-CN"/>
        </w:rPr>
      </w:pPr>
      <w:r>
        <w:rPr>
          <w:rFonts w:eastAsia="等线"/>
          <w:lang w:eastAsia="zh-CN"/>
        </w:rPr>
        <w:t xml:space="preserve">In this NOTE, we clarify more clear on the usage of F1AP configuration is per logical DU.  </w:t>
      </w:r>
    </w:p>
  </w:comment>
  <w:comment w:id="18" w:author="Rapp@R2#123bis" w:date="2023-10-10T18:17:00Z" w:initials="HW">
    <w:p w14:paraId="275617C2">
      <w:pPr>
        <w:pStyle w:val="28"/>
        <w:rPr>
          <w:rFonts w:eastAsia="等线"/>
          <w:lang w:eastAsia="zh-CN"/>
        </w:rPr>
      </w:pPr>
      <w:r>
        <w:rPr>
          <w:rFonts w:eastAsia="等线"/>
          <w:color w:val="FF0000"/>
          <w:lang w:eastAsia="zh-CN"/>
        </w:rPr>
        <w:t>Rapporteur proposes to remove this, based on some offline comments. Companies please provide views on this.</w:t>
      </w:r>
    </w:p>
  </w:comment>
  <w:comment w:id="19" w:author="Qualcomm - Georg" w:date="2023-10-11T00:13:00Z" w:initials="QC3">
    <w:p w14:paraId="3C5C2AEE">
      <w:pPr>
        <w:pStyle w:val="28"/>
      </w:pPr>
      <w:r>
        <w:t>Agree with revision. The first sentence is sufficient.</w:t>
      </w:r>
    </w:p>
  </w:comment>
  <w:comment w:id="20" w:author="Xiaomi- Yumin Wu" w:date="2023-10-11T15:35:00Z" w:initials="HW">
    <w:p w14:paraId="58A259DF">
      <w:pPr>
        <w:pStyle w:val="28"/>
      </w:pPr>
      <w:r>
        <w:t>Agree with the Rapp.</w:t>
      </w:r>
    </w:p>
  </w:comment>
  <w:comment w:id="21" w:author="LGE (Gyeong-Cheol)" w:date="2023-10-12T09:43:00Z" w:initials="LGE">
    <w:p w14:paraId="5F413060">
      <w:pPr>
        <w:pStyle w:val="28"/>
      </w:pPr>
      <w:r>
        <w:t>Agree to remove it.</w:t>
      </w:r>
    </w:p>
  </w:comment>
  <w:comment w:id="23" w:author="CATT- Yang" w:date="2023-10-18T20:07:00Z" w:initials="ly">
    <w:p w14:paraId="18A559BC">
      <w:pPr>
        <w:pStyle w:val="28"/>
        <w:rPr>
          <w:rFonts w:eastAsia="等线"/>
          <w:lang w:eastAsia="zh-CN"/>
        </w:rPr>
      </w:pPr>
      <w:r>
        <w:rPr>
          <w:rFonts w:hint="eastAsia" w:eastAsia="等线"/>
          <w:lang w:eastAsia="zh-CN"/>
        </w:rPr>
        <w:t>T</w:t>
      </w:r>
      <w:r>
        <w:rPr>
          <w:rFonts w:eastAsia="等线"/>
          <w:lang w:eastAsia="zh-CN"/>
        </w:rPr>
        <w:t xml:space="preserve">he change is still incorrect for non-F1 traffic, right? </w:t>
      </w:r>
    </w:p>
    <w:p w14:paraId="61CC45D0">
      <w:pPr>
        <w:pStyle w:val="28"/>
      </w:pPr>
      <w:r>
        <w:rPr>
          <w:rFonts w:eastAsia="等线"/>
          <w:lang w:eastAsia="zh-CN"/>
        </w:rPr>
        <w:t>I think there is no problem if we remove the change and revert this part to the original text.</w:t>
      </w:r>
    </w:p>
  </w:comment>
  <w:comment w:id="24" w:author="Rapp@R2#123bis" w:date="2023-09-15T11:40:00Z" w:initials="HW">
    <w:p w14:paraId="7A813FD1">
      <w:pPr>
        <w:pStyle w:val="28"/>
      </w:pPr>
      <w:r>
        <w:rPr>
          <w:rFonts w:hint="eastAsia" w:eastAsia="等线"/>
          <w:lang w:eastAsia="zh-CN"/>
        </w:rPr>
        <w:t>B</w:t>
      </w:r>
      <w:r>
        <w:rPr>
          <w:rFonts w:eastAsia="等线"/>
          <w:lang w:eastAsia="zh-CN"/>
        </w:rPr>
        <w:t xml:space="preserve">ased on the last meeting comments during running CR post email discussion, the rapporteur proposes to further clarify the wording, i.e. not to mention any “per logical DU </w:t>
      </w:r>
      <w:r>
        <w:rPr>
          <w:rFonts w:eastAsia="等线"/>
          <w:highlight w:val="yellow"/>
          <w:lang w:eastAsia="zh-CN"/>
        </w:rPr>
        <w:t>Mapping Configuration</w:t>
      </w:r>
      <w:r>
        <w:rPr>
          <w:rFonts w:eastAsia="等线"/>
          <w:lang w:eastAsia="zh-CN"/>
        </w:rPr>
        <w:t xml:space="preserve">”, and it is the </w:t>
      </w:r>
      <w:r>
        <w:rPr>
          <w:rFonts w:eastAsia="等线"/>
          <w:highlight w:val="yellow"/>
          <w:lang w:eastAsia="zh-CN"/>
        </w:rPr>
        <w:t>F1AP</w:t>
      </w:r>
      <w:r>
        <w:rPr>
          <w:rFonts w:eastAsia="等线"/>
          <w:lang w:eastAsia="zh-CN"/>
        </w:rPr>
        <w:t xml:space="preserve"> associated with per logical DU.</w:t>
      </w:r>
    </w:p>
  </w:comment>
  <w:comment w:id="25" w:author="Qualcomm - Georg" w:date="2023-10-11T00:23:00Z" w:initials="QC3">
    <w:p w14:paraId="12514C25">
      <w:pPr>
        <w:pStyle w:val="28"/>
      </w:pPr>
      <w:r>
        <w:t xml:space="preserve">We need to differentiate F1 and non-F1 traffic. </w:t>
      </w:r>
      <w:r>
        <w:br w:type="textWrapping"/>
      </w:r>
      <w:r>
        <w:t>I propose:</w:t>
      </w:r>
    </w:p>
    <w:p w14:paraId="72520DF2">
      <w:pPr>
        <w:pStyle w:val="28"/>
      </w:pPr>
      <w:r>
        <w:t>- for the BAP SDU encapsulating an F1-U or F1-C packet:</w:t>
      </w:r>
    </w:p>
    <w:p w14:paraId="51F23A5B">
      <w:pPr>
        <w:pStyle w:val="28"/>
      </w:pPr>
      <w:r>
        <w:t xml:space="preserve">    -  if the Uplink Traffic to Routing ID Mapping Configuration has not been….</w:t>
      </w:r>
    </w:p>
    <w:p w14:paraId="17640E89">
      <w:pPr>
        <w:pStyle w:val="28"/>
      </w:pPr>
      <w:r>
        <w:t xml:space="preserve">        - select the BAP address and BAP path identity as configured by default-UL-…</w:t>
      </w:r>
    </w:p>
    <w:p w14:paraId="086F26E1">
      <w:pPr>
        <w:pStyle w:val="28"/>
      </w:pPr>
    </w:p>
    <w:p w14:paraId="56A34923">
      <w:pPr>
        <w:pStyle w:val="28"/>
      </w:pPr>
      <w:r>
        <w:t>- for the BAP SDU encapsulation a non-F1 packet</w:t>
      </w:r>
    </w:p>
    <w:p w14:paraId="0A3F0040">
      <w:pPr>
        <w:pStyle w:val="28"/>
      </w:pPr>
      <w:r>
        <w:t xml:space="preserve">    - if no Uplink Traffic to Routing ID Mapping Configuration has not been received by F1AP for non-F1 traffic after the last ….</w:t>
      </w:r>
    </w:p>
    <w:p w14:paraId="2952202E">
      <w:pPr>
        <w:pStyle w:val="28"/>
      </w:pPr>
      <w:r>
        <w:t xml:space="preserve">       - select the BAP address ...</w:t>
      </w:r>
    </w:p>
  </w:comment>
  <w:comment w:id="26" w:author="LGE (Gyeong-Cheol)" w:date="2023-10-12T10:44:00Z" w:initials="LGE">
    <w:p w14:paraId="24DF38FE">
      <w:pPr>
        <w:pStyle w:val="28"/>
        <w:rPr>
          <w:lang w:eastAsia="ko-KR"/>
        </w:rPr>
      </w:pPr>
      <w:r>
        <w:rPr>
          <w:lang w:eastAsia="ko-KR"/>
        </w:rPr>
        <w:t xml:space="preserve">Agree with this change. Of course, non-F1 traffic is not from a specific DU, but anyway non-F1 traffic should use one of mapping tables and default configurations for transmission and this should be up to IAB-node implementation. So, my suggestion is to have a note like below. </w:t>
      </w:r>
    </w:p>
    <w:p w14:paraId="24007C00">
      <w:pPr>
        <w:pStyle w:val="28"/>
        <w:rPr>
          <w:lang w:eastAsia="ko-KR"/>
        </w:rPr>
      </w:pPr>
    </w:p>
    <w:p w14:paraId="456A6AC2">
      <w:pPr>
        <w:pStyle w:val="28"/>
        <w:rPr>
          <w:lang w:eastAsia="ko-KR"/>
        </w:rPr>
      </w:pPr>
      <w:r>
        <w:rPr>
          <w:lang w:eastAsia="ko-KR"/>
        </w:rPr>
        <w:t xml:space="preserve">NOTE: </w:t>
      </w:r>
      <w:r>
        <w:rPr>
          <w:lang w:eastAsia="zh-CN"/>
        </w:rPr>
        <w:t>It is up to IAB node's implementation to decide which configuration of a (logical) DU is used.</w:t>
      </w:r>
    </w:p>
  </w:comment>
  <w:comment w:id="27" w:author="Rapp@R2#123bis" w:date="2023-10-16T22:18:00Z" w:initials="HW">
    <w:p w14:paraId="71B8271C">
      <w:pPr>
        <w:pStyle w:val="28"/>
        <w:rPr>
          <w:rFonts w:eastAsia="等线"/>
          <w:lang w:eastAsia="zh-CN"/>
        </w:rPr>
      </w:pPr>
      <w:r>
        <w:rPr>
          <w:rFonts w:hint="eastAsia" w:eastAsia="等线"/>
          <w:lang w:eastAsia="zh-CN"/>
        </w:rPr>
        <w:t>L</w:t>
      </w:r>
      <w:r>
        <w:rPr>
          <w:rFonts w:eastAsia="等线"/>
          <w:lang w:eastAsia="zh-CN"/>
        </w:rPr>
        <w:t>G’s wording is adopted.</w:t>
      </w:r>
    </w:p>
  </w:comment>
  <w:comment w:id="28" w:author="Fujitsu" w:date="2023-10-18T12:29:00Z" w:initials="Fujitsu">
    <w:p w14:paraId="6D6A34B8">
      <w:pPr>
        <w:pStyle w:val="28"/>
      </w:pPr>
      <w:r>
        <w:rPr>
          <w:lang w:val="en-US"/>
        </w:rPr>
        <w:t>Agree with the update.</w:t>
      </w:r>
    </w:p>
  </w:comment>
  <w:comment w:id="22" w:author="QC - R2#123b" w:date="2023-10-18T13:58:00Z" w:initials="QC3">
    <w:p w14:paraId="0F793FB1">
      <w:pPr>
        <w:pStyle w:val="28"/>
      </w:pPr>
      <w:r>
        <w:t>This change precludes non-F1 traffic since non-F1 traffic is not associated with a DU.</w:t>
      </w:r>
    </w:p>
  </w:comment>
  <w:comment w:id="29" w:author="Rapp@R2#123" w:date="2023-09-15T09:50:00Z" w:initials="">
    <w:p w14:paraId="69ED5937">
      <w:pPr>
        <w:pStyle w:val="28"/>
      </w:pPr>
      <w:r>
        <w:t xml:space="preserve">=&gt;RAN2 understands that the F1AP (re)configured BAP configuration to one DU will not impact/override the usage of </w:t>
      </w:r>
      <w:r>
        <w:rPr>
          <w:highlight w:val="yellow"/>
        </w:rPr>
        <w:t>default</w:t>
      </w:r>
      <w:r>
        <w:t xml:space="preserve"> BAP configuration by another DU.</w:t>
      </w:r>
    </w:p>
  </w:comment>
  <w:comment w:id="30" w:author="Qualcomm - Georg" w:date="2023-10-11T00:25:00Z" w:initials="QC3">
    <w:p w14:paraId="5BE56264">
      <w:pPr>
        <w:pStyle w:val="28"/>
      </w:pPr>
      <w:r>
        <w:rPr>
          <w:highlight w:val="yellow"/>
        </w:rPr>
        <w:t>For non-F1 traffic, the BAP SDU is not received from a DU but from another application.</w:t>
      </w:r>
      <w:r>
        <w:t xml:space="preserve"> This Editor note is not needed.</w:t>
      </w:r>
    </w:p>
  </w:comment>
  <w:comment w:id="31" w:author="Rapp@R2#123bis" w:date="2023-10-16T22:19:00Z" w:initials="HW">
    <w:p w14:paraId="00DC5EA2">
      <w:pPr>
        <w:pStyle w:val="28"/>
        <w:rPr>
          <w:rFonts w:eastAsia="等线"/>
          <w:lang w:eastAsia="zh-CN"/>
        </w:rPr>
      </w:pPr>
      <w:r>
        <w:rPr>
          <w:rFonts w:hint="eastAsia" w:eastAsia="等线"/>
          <w:lang w:eastAsia="zh-CN"/>
        </w:rPr>
        <w:t>O</w:t>
      </w:r>
      <w:r>
        <w:rPr>
          <w:rFonts w:eastAsia="等线"/>
          <w:lang w:eastAsia="zh-CN"/>
        </w:rPr>
        <w:t>ne NOTE (suggested by LG) is added to clarify the non-F1 case</w:t>
      </w:r>
    </w:p>
  </w:comment>
  <w:comment w:id="32" w:author="Rapp@R2#123bis" w:date="2023-09-15T11:41:00Z" w:initials="HW">
    <w:p w14:paraId="4F3D724F">
      <w:pPr>
        <w:pStyle w:val="28"/>
      </w:pPr>
      <w:r>
        <w:fldChar w:fldCharType="begin"/>
      </w:r>
      <w:r>
        <w:instrText xml:space="preserve"> HYPERLINK "file:///C:\\Users\\mtk65284\\Documents\\3GPP\\tsg_ran\\WG2_RL2\\RAN2\\Docs\\R2-2310082.zip" \o "C:Usersmtk65284Documents3GPPtsg_ranWG2_RL2RAN2DocsR2-2310082.zip" </w:instrText>
      </w:r>
      <w:r>
        <w:fldChar w:fldCharType="separate"/>
      </w:r>
      <w:r>
        <w:rPr>
          <w:rStyle w:val="43"/>
        </w:rPr>
        <w:t>R2-2310082</w:t>
      </w:r>
      <w:r>
        <w:rPr>
          <w:rStyle w:val="43"/>
        </w:rPr>
        <w:fldChar w:fldCharType="end"/>
      </w:r>
      <w:r>
        <w:tab/>
      </w:r>
      <w:r>
        <w:t>On impacts to BAP spec</w:t>
      </w:r>
      <w:r>
        <w:tab/>
      </w:r>
      <w:r>
        <w:t>CATT, Apple</w:t>
      </w:r>
      <w:r>
        <w:tab/>
      </w:r>
      <w:r>
        <w:t>discussion</w:t>
      </w:r>
      <w:r>
        <w:tab/>
      </w:r>
      <w:r>
        <w:t>Rel-18</w:t>
      </w:r>
      <w:r>
        <w:tab/>
      </w:r>
      <w:r>
        <w:t>NR_mobile_IAB</w:t>
      </w:r>
    </w:p>
    <w:p w14:paraId="0889378C">
      <w:pPr>
        <w:pStyle w:val="28"/>
      </w:pPr>
    </w:p>
    <w:p w14:paraId="6F8D224A">
      <w:pPr>
        <w:overflowPunct/>
        <w:autoSpaceDE/>
        <w:autoSpaceDN/>
        <w:adjustRightInd/>
        <w:spacing w:after="120" w:afterLines="50"/>
        <w:jc w:val="both"/>
        <w:rPr>
          <w:rFonts w:eastAsia="宋体"/>
          <w:b/>
          <w:bCs/>
          <w:lang w:val="en-US" w:eastAsia="zh-CN"/>
        </w:rPr>
      </w:pPr>
      <w:r>
        <w:rPr>
          <w:rFonts w:hint="eastAsia" w:eastAsia="宋体"/>
          <w:b/>
          <w:bCs/>
          <w:lang w:val="en-US" w:eastAsia="zh-CN"/>
        </w:rPr>
        <w:t>O</w:t>
      </w:r>
      <w:r>
        <w:rPr>
          <w:rFonts w:eastAsia="宋体"/>
          <w:b/>
          <w:bCs/>
          <w:lang w:val="en-US" w:eastAsia="zh-CN"/>
        </w:rPr>
        <w:t xml:space="preserve">bservation 3: The text change in section </w:t>
      </w:r>
      <w:bookmarkStart w:id="194" w:name="_Hlk146566603"/>
      <w:r>
        <w:rPr>
          <w:rFonts w:eastAsia="宋体"/>
          <w:b/>
          <w:bCs/>
          <w:lang w:val="en-US" w:eastAsia="zh-CN"/>
        </w:rPr>
        <w:t>5.2.1.2</w:t>
      </w:r>
      <w:r>
        <w:rPr>
          <w:rFonts w:eastAsia="等线"/>
          <w:b/>
          <w:bCs/>
          <w:lang w:eastAsia="zh-CN"/>
        </w:rPr>
        <w:t>/5.2.1.3/5.2.1.4</w:t>
      </w:r>
      <w:bookmarkEnd w:id="194"/>
      <w:r>
        <w:rPr>
          <w:rFonts w:eastAsia="宋体"/>
          <w:b/>
          <w:bCs/>
          <w:lang w:val="en-US" w:eastAsia="zh-CN"/>
        </w:rPr>
        <w:t xml:space="preserve"> of TS38.340 running CR</w:t>
      </w:r>
      <w:r>
        <w:rPr>
          <w:rFonts w:eastAsia="等线"/>
          <w:b/>
          <w:bCs/>
          <w:lang w:eastAsia="zh-CN"/>
        </w:rPr>
        <w:t xml:space="preserve"> </w:t>
      </w:r>
      <w:r>
        <w:rPr>
          <w:rFonts w:eastAsia="宋体"/>
          <w:b/>
          <w:bCs/>
          <w:lang w:val="en-US" w:eastAsia="zh-CN"/>
        </w:rPr>
        <w:t>is not correct for non-F1 traffic.</w:t>
      </w:r>
    </w:p>
    <w:p w14:paraId="1D87361F">
      <w:pPr>
        <w:overflowPunct/>
        <w:autoSpaceDE/>
        <w:autoSpaceDN/>
        <w:adjustRightInd/>
        <w:spacing w:after="120" w:afterLines="50"/>
        <w:jc w:val="both"/>
        <w:rPr>
          <w:rFonts w:eastAsia="宋体"/>
          <w:lang w:val="en-US" w:eastAsia="zh-CN"/>
        </w:rPr>
      </w:pPr>
      <w:r>
        <w:rPr>
          <w:rFonts w:hint="eastAsia" w:eastAsia="宋体"/>
          <w:b/>
          <w:bCs/>
          <w:lang w:val="en-US" w:eastAsia="zh-CN"/>
        </w:rPr>
        <w:t>P</w:t>
      </w:r>
      <w:r>
        <w:rPr>
          <w:rFonts w:eastAsia="宋体"/>
          <w:b/>
          <w:bCs/>
          <w:lang w:val="en-US" w:eastAsia="zh-CN"/>
        </w:rPr>
        <w:t>roposal: RAN2 revisit the text change for section 5.2.1.2</w:t>
      </w:r>
      <w:r>
        <w:rPr>
          <w:rFonts w:eastAsia="等线"/>
          <w:b/>
          <w:bCs/>
          <w:lang w:eastAsia="zh-CN"/>
        </w:rPr>
        <w:t xml:space="preserve">/5.2.1.3/5.2.1.4 of </w:t>
      </w:r>
      <w:r>
        <w:rPr>
          <w:rFonts w:eastAsia="宋体"/>
          <w:b/>
          <w:bCs/>
          <w:lang w:val="en-US" w:eastAsia="zh-CN"/>
        </w:rPr>
        <w:t>TS38.340 running CR.</w:t>
      </w:r>
    </w:p>
  </w:comment>
  <w:comment w:id="33" w:author="Rapp@R2#123bis" w:date="2023-10-10T18:01:00Z" w:initials="HW">
    <w:p w14:paraId="55242369">
      <w:pPr>
        <w:pStyle w:val="28"/>
        <w:rPr>
          <w:rFonts w:eastAsia="等线"/>
          <w:color w:val="FF0000"/>
          <w:lang w:eastAsia="zh-CN"/>
        </w:rPr>
      </w:pPr>
      <w:r>
        <w:rPr>
          <w:rFonts w:hint="eastAsia" w:eastAsia="等线"/>
          <w:color w:val="FF0000"/>
          <w:lang w:eastAsia="zh-CN"/>
        </w:rPr>
        <w:t>B</w:t>
      </w:r>
      <w:r>
        <w:rPr>
          <w:rFonts w:eastAsia="等线"/>
          <w:color w:val="FF0000"/>
          <w:lang w:eastAsia="zh-CN"/>
        </w:rPr>
        <w:t>ased on the offline discussion and above Todc, companies are welcome to provide views on this FFS.</w:t>
      </w:r>
    </w:p>
  </w:comment>
  <w:comment w:id="34" w:author="CATT- Yang" w:date="2023-10-10T22:31:00Z" w:initials="ly">
    <w:p w14:paraId="6ABE4EBE">
      <w:pPr>
        <w:pStyle w:val="28"/>
        <w:rPr>
          <w:rFonts w:eastAsia="宋体"/>
          <w:lang w:val="en-US" w:eastAsia="zh-CN"/>
        </w:rPr>
      </w:pPr>
      <w:r>
        <w:rPr>
          <w:rFonts w:eastAsia="等线"/>
          <w:lang w:eastAsia="zh-CN"/>
        </w:rPr>
        <w:t xml:space="preserve">This change is not needed since </w:t>
      </w:r>
      <w:r>
        <w:rPr>
          <w:rFonts w:eastAsia="宋体"/>
          <w:lang w:val="en-US" w:eastAsia="zh-CN"/>
        </w:rPr>
        <w:t>section 4.5 has the similar clarification saying that the BAP mapping entry for the logical DU is provided by the DU’s donor-CU.</w:t>
      </w:r>
    </w:p>
    <w:p w14:paraId="53471CC6">
      <w:pPr>
        <w:pStyle w:val="28"/>
        <w:rPr>
          <w:rFonts w:eastAsia="宋体"/>
          <w:lang w:val="en-US" w:eastAsia="zh-CN"/>
        </w:rPr>
      </w:pPr>
    </w:p>
    <w:p w14:paraId="37BE6DE9">
      <w:pPr>
        <w:pStyle w:val="28"/>
        <w:rPr>
          <w:rFonts w:eastAsia="宋体"/>
          <w:lang w:val="en-US" w:eastAsia="zh-CN"/>
        </w:rPr>
      </w:pPr>
      <w:r>
        <w:rPr>
          <w:rFonts w:hint="eastAsia" w:eastAsia="宋体"/>
          <w:lang w:val="en-US" w:eastAsia="zh-CN"/>
        </w:rPr>
        <w:t>F</w:t>
      </w:r>
      <w:r>
        <w:rPr>
          <w:rFonts w:eastAsia="宋体"/>
          <w:lang w:val="en-US" w:eastAsia="zh-CN"/>
        </w:rPr>
        <w:t>or non-F1 traffic, consider two implementations:</w:t>
      </w:r>
    </w:p>
    <w:p w14:paraId="19275080">
      <w:pPr>
        <w:pStyle w:val="28"/>
        <w:numPr>
          <w:ilvl w:val="0"/>
          <w:numId w:val="1"/>
        </w:numPr>
        <w:rPr>
          <w:rFonts w:eastAsia="等线"/>
          <w:lang w:eastAsia="zh-CN"/>
        </w:rPr>
      </w:pPr>
      <w:r>
        <w:rPr>
          <w:rFonts w:eastAsia="宋体"/>
          <w:lang w:val="en-US" w:eastAsia="zh-CN"/>
        </w:rPr>
        <w:t xml:space="preserve"> Non-F1 is divided to source DU’s non-F1 and target DU’s non-F1: Same as F1 traffic, this change is not needed.</w:t>
      </w:r>
    </w:p>
    <w:p w14:paraId="31546561">
      <w:pPr>
        <w:pStyle w:val="28"/>
        <w:numPr>
          <w:ilvl w:val="0"/>
          <w:numId w:val="1"/>
        </w:numPr>
        <w:rPr>
          <w:rFonts w:eastAsia="等线"/>
          <w:lang w:eastAsia="zh-CN"/>
        </w:rPr>
      </w:pPr>
      <w:r>
        <w:rPr>
          <w:rFonts w:eastAsia="宋体"/>
          <w:lang w:eastAsia="zh-CN"/>
        </w:rPr>
        <w:t xml:space="preserve"> Non-F1 is not considered from a specific DU: </w:t>
      </w:r>
      <w:r>
        <w:rPr>
          <w:rFonts w:eastAsia="宋体"/>
          <w:lang w:val="en-US" w:eastAsia="zh-CN"/>
        </w:rPr>
        <w:t>The original text is valid since the non-F1 can utilize the entry configured for either logical DU.</w:t>
      </w:r>
    </w:p>
    <w:p w14:paraId="5F101203">
      <w:pPr>
        <w:pStyle w:val="28"/>
        <w:rPr>
          <w:rFonts w:eastAsia="等线"/>
          <w:lang w:eastAsia="zh-CN"/>
        </w:rPr>
      </w:pPr>
    </w:p>
    <w:p w14:paraId="205B348D">
      <w:pPr>
        <w:pStyle w:val="28"/>
        <w:rPr>
          <w:rFonts w:eastAsia="等线"/>
          <w:lang w:eastAsia="zh-CN"/>
        </w:rPr>
      </w:pPr>
      <w:r>
        <w:rPr>
          <w:rFonts w:eastAsia="等线"/>
          <w:lang w:eastAsia="zh-CN"/>
        </w:rPr>
        <w:t xml:space="preserve">In conclusion, </w:t>
      </w:r>
      <w:r>
        <w:rPr>
          <w:rFonts w:eastAsia="等线"/>
          <w:u w:val="single"/>
          <w:lang w:eastAsia="zh-CN"/>
        </w:rPr>
        <w:t>propose to remove this change, i.e., revert it to the original text</w:t>
      </w:r>
      <w:r>
        <w:rPr>
          <w:rFonts w:eastAsia="等线"/>
          <w:lang w:eastAsia="zh-CN"/>
        </w:rPr>
        <w:t>.</w:t>
      </w:r>
    </w:p>
  </w:comment>
  <w:comment w:id="35" w:author="Rapp@R2#123bis" w:date="2023-10-16T22:23:00Z" w:initials="HW">
    <w:p w14:paraId="73E2718A">
      <w:pPr>
        <w:pStyle w:val="28"/>
        <w:rPr>
          <w:rFonts w:eastAsia="等线"/>
          <w:b/>
          <w:lang w:eastAsia="zh-CN"/>
        </w:rPr>
      </w:pPr>
      <w:r>
        <w:rPr>
          <w:rFonts w:hint="eastAsia" w:eastAsia="等线"/>
          <w:b/>
          <w:lang w:eastAsia="zh-CN"/>
        </w:rPr>
        <w:t>T</w:t>
      </w:r>
      <w:r>
        <w:rPr>
          <w:rFonts w:eastAsia="等线"/>
          <w:b/>
          <w:lang w:eastAsia="zh-CN"/>
        </w:rPr>
        <w:t>he key point is “configuration can be maintained per logical DU” but “the procedure has to be checked per SDU”. Then the associated logical DU for each SDU has to be clarified.</w:t>
      </w:r>
    </w:p>
  </w:comment>
  <w:comment w:id="36" w:author="CATT- Yang" w:date="2023-10-10T21:59:00Z" w:initials="ly">
    <w:p w14:paraId="02D5301D">
      <w:pPr>
        <w:pStyle w:val="28"/>
        <w:rPr>
          <w:rFonts w:eastAsia="宋体"/>
          <w:lang w:val="en-US" w:eastAsia="zh-CN"/>
        </w:rPr>
      </w:pPr>
      <w:r>
        <w:rPr>
          <w:rFonts w:eastAsia="宋体"/>
          <w:lang w:val="en-US" w:eastAsia="zh-CN"/>
        </w:rPr>
        <w:t xml:space="preserve">In our view, dividing non-F1 source DU’s non-F1 and target DU’s non-F1 might be one implementation. For a more common understanding, </w:t>
      </w:r>
      <w:r>
        <w:rPr>
          <w:rFonts w:eastAsia="宋体"/>
          <w:highlight w:val="yellow"/>
          <w:lang w:val="en-US" w:eastAsia="zh-CN"/>
        </w:rPr>
        <w:t>non-F1 should not be assumed belonging to a specific DU</w:t>
      </w:r>
      <w:r>
        <w:rPr>
          <w:rFonts w:eastAsia="宋体"/>
          <w:lang w:val="en-US" w:eastAsia="zh-CN"/>
        </w:rPr>
        <w:t xml:space="preserve"> thus it can utilize the BAP mapping entry configured for either logical DU.</w:t>
      </w:r>
    </w:p>
    <w:p w14:paraId="3EC540E3">
      <w:pPr>
        <w:pStyle w:val="28"/>
      </w:pPr>
      <w:r>
        <w:rPr>
          <w:rFonts w:hint="eastAsia" w:eastAsia="宋体"/>
          <w:lang w:val="en-US" w:eastAsia="zh-CN"/>
        </w:rPr>
        <w:t>S</w:t>
      </w:r>
      <w:r>
        <w:rPr>
          <w:rFonts w:eastAsia="宋体"/>
          <w:lang w:val="en-US" w:eastAsia="zh-CN"/>
        </w:rPr>
        <w:t>o, no more clarification is needed here.</w:t>
      </w:r>
    </w:p>
  </w:comment>
  <w:comment w:id="37" w:author="Xiaomi- Yumin Wu" w:date="2023-10-11T15:36:00Z" w:initials="HW">
    <w:p w14:paraId="3B3B4CED">
      <w:pPr>
        <w:pStyle w:val="28"/>
      </w:pPr>
      <w:r>
        <w:t>We prefer to leave it to the IAB-node implementation.</w:t>
      </w:r>
    </w:p>
  </w:comment>
  <w:comment w:id="38" w:author="LGE (Gyeong-Cheol)" w:date="2023-10-12T10:55:00Z" w:initials="LGE">
    <w:p w14:paraId="09195572">
      <w:pPr>
        <w:pStyle w:val="28"/>
        <w:rPr>
          <w:lang w:eastAsia="ko-KR"/>
        </w:rPr>
      </w:pPr>
      <w:r>
        <w:rPr>
          <w:lang w:eastAsia="ko-KR"/>
        </w:rPr>
        <w:t>It s</w:t>
      </w:r>
      <w:r>
        <w:rPr>
          <w:rFonts w:hint="eastAsia"/>
          <w:lang w:eastAsia="ko-KR"/>
        </w:rPr>
        <w:t xml:space="preserve">hould </w:t>
      </w:r>
      <w:r>
        <w:rPr>
          <w:lang w:eastAsia="ko-KR"/>
        </w:rPr>
        <w:t>be up to IAB-node implementation.</w:t>
      </w:r>
    </w:p>
  </w:comment>
  <w:comment w:id="39" w:author="ZTE" w:date="2023-10-12T12:14:00Z" w:initials="ZTE">
    <w:p w14:paraId="4A11122C">
      <w:pPr>
        <w:pStyle w:val="28"/>
      </w:pPr>
      <w:r>
        <w:rPr>
          <w:rFonts w:hint="eastAsia" w:eastAsia="宋体"/>
          <w:lang w:val="en-US" w:eastAsia="zh-CN"/>
        </w:rPr>
        <w:t xml:space="preserve">The non-F1 traffic may be OAM traffic or the SCTP relevant packet. Both of them should be associated with the IP address assigned for a specific logical DU. They can be handled in the same way as F1-traffic. It is suggested to remove this FFS.  </w:t>
      </w:r>
    </w:p>
  </w:comment>
  <w:comment w:id="40" w:author="Rapp@R2#123bis" w:date="2023-10-16T22:24:00Z" w:initials="HW">
    <w:p w14:paraId="24AC2B79">
      <w:pPr>
        <w:pStyle w:val="28"/>
        <w:rPr>
          <w:rFonts w:eastAsia="等线"/>
          <w:lang w:eastAsia="zh-CN"/>
        </w:rPr>
      </w:pPr>
      <w:r>
        <w:rPr>
          <w:rFonts w:hint="eastAsia" w:eastAsia="等线"/>
          <w:lang w:eastAsia="zh-CN"/>
        </w:rPr>
        <w:t>R</w:t>
      </w:r>
      <w:r>
        <w:rPr>
          <w:rFonts w:eastAsia="等线"/>
          <w:lang w:eastAsia="zh-CN"/>
        </w:rPr>
        <w:t>emove the Editor notes.</w:t>
      </w:r>
    </w:p>
  </w:comment>
  <w:comment w:id="41" w:author="Rapp@R2#123" w:date="2023-09-15T09:50:00Z" w:initials="">
    <w:p w14:paraId="45BC76BD">
      <w:pPr>
        <w:pStyle w:val="28"/>
      </w:pPr>
      <w:r>
        <w:t>=&gt;RAN2 assumes there may be redundant BAP configuration entries for non-F1-U traffic and it is up to IAB node's implementation to decide which entry is selected. FFS if there is any specification impact.</w:t>
      </w:r>
    </w:p>
  </w:comment>
  <w:comment w:id="42" w:author="Qualcomm - Georg" w:date="2023-10-11T00:25:00Z" w:initials="QC3">
    <w:p w14:paraId="42304E97">
      <w:pPr>
        <w:pStyle w:val="28"/>
      </w:pPr>
      <w:r>
        <w:t>Agree.</w:t>
      </w:r>
    </w:p>
  </w:comment>
  <w:comment w:id="43" w:author="CATT- Yang" w:date="2023-10-18T19:56:00Z" w:initials="ly">
    <w:p w14:paraId="04982DDD">
      <w:pPr>
        <w:pStyle w:val="28"/>
      </w:pPr>
      <w:r>
        <w:rPr>
          <w:rFonts w:hint="eastAsia" w:eastAsia="等线"/>
          <w:lang w:eastAsia="zh-CN"/>
        </w:rPr>
        <w:t>W</w:t>
      </w:r>
      <w:r>
        <w:rPr>
          <w:rFonts w:eastAsia="等线"/>
          <w:lang w:eastAsia="zh-CN"/>
        </w:rPr>
        <w:t xml:space="preserve">e don’t think NOTE2 is necessary. </w:t>
      </w:r>
      <w:r>
        <w:rPr>
          <w:rFonts w:eastAsia="等线"/>
          <w:u w:val="single"/>
          <w:lang w:eastAsia="zh-CN"/>
        </w:rPr>
        <w:t>If the mobile IAB can decide which DU the non-F1 packets are received from, the processing for non-F1 is just the same as that for F1 traffic</w:t>
      </w:r>
      <w:r>
        <w:rPr>
          <w:rFonts w:eastAsia="等线"/>
          <w:lang w:eastAsia="zh-CN"/>
        </w:rPr>
        <w:t xml:space="preserve">, then we don’t need the clarification on non-F1 in </w:t>
      </w:r>
      <w:r>
        <w:rPr>
          <w:rFonts w:eastAsia="等线"/>
          <w:highlight w:val="yellow"/>
          <w:lang w:eastAsia="zh-CN"/>
        </w:rPr>
        <w:t>NOTE1</w:t>
      </w:r>
      <w:r>
        <w:rPr>
          <w:rFonts w:eastAsia="等线"/>
          <w:lang w:eastAsia="zh-CN"/>
        </w:rPr>
        <w:t>.</w:t>
      </w:r>
    </w:p>
  </w:comment>
  <w:comment w:id="44" w:author="ZTE" w:date="2023-10-19T17:01:27Z" w:initials="ZTE">
    <w:p w14:paraId="0BEC2B8E">
      <w:pPr>
        <w:pStyle w:val="28"/>
        <w:rPr>
          <w:rFonts w:hint="default" w:eastAsia="宋体"/>
          <w:lang w:val="en-US" w:eastAsia="zh-CN"/>
        </w:rPr>
      </w:pPr>
      <w:r>
        <w:rPr>
          <w:rFonts w:hint="eastAsia" w:eastAsia="宋体"/>
          <w:lang w:val="en-US" w:eastAsia="zh-CN"/>
        </w:rPr>
        <w:t xml:space="preserve">We also think the Note 2 is not necessary considering that the non-F1 traffic may be also logical-DU specific and it is up to UE implementation. We can not mandate the implementation that the BAP entity to check the configurations of both logical DUs for non-F1 traffic.    </w:t>
      </w:r>
    </w:p>
  </w:comment>
  <w:comment w:id="45" w:author="Fujitsu" w:date="2023-10-18T12:29:00Z" w:initials="Fujitsu">
    <w:p w14:paraId="2D462707">
      <w:pPr>
        <w:pStyle w:val="28"/>
      </w:pPr>
      <w:r>
        <w:rPr>
          <w:lang w:val="en-US"/>
        </w:rPr>
        <w:t>Should be "non-F1".</w:t>
      </w:r>
    </w:p>
  </w:comment>
  <w:comment w:id="46" w:author="Rapp@R2#123bis" w:date="2023-10-18T17:46:00Z" w:initials="HW">
    <w:p w14:paraId="58B12F49">
      <w:pPr>
        <w:pStyle w:val="28"/>
        <w:rPr>
          <w:rFonts w:eastAsia="等线"/>
          <w:lang w:eastAsia="zh-CN"/>
        </w:rPr>
      </w:pPr>
      <w:r>
        <w:rPr>
          <w:rFonts w:hint="eastAsia" w:eastAsia="等线"/>
          <w:lang w:eastAsia="zh-CN"/>
        </w:rPr>
        <w:t>Y</w:t>
      </w:r>
      <w:r>
        <w:rPr>
          <w:rFonts w:eastAsia="等线"/>
          <w:lang w:eastAsia="zh-CN"/>
        </w:rPr>
        <w:t>es, typo. Thanks.</w:t>
      </w:r>
    </w:p>
  </w:comment>
  <w:comment w:id="47" w:author="QC - R2#123b" w:date="2023-10-18T14:04:00Z" w:initials="QC3">
    <w:p w14:paraId="21434514">
      <w:pPr>
        <w:pStyle w:val="28"/>
      </w:pPr>
      <w:r>
        <w:t>It is easier to keep the above Rel-16/17 procedure AS IS and capture the mIAB-specific DU migration scenario in a Note 2. Note 2 has been rewritten to capture handling of F1 and non-F1 traffic</w:t>
      </w:r>
    </w:p>
  </w:comment>
  <w:comment w:id="48" w:author="Rapp@R2#123bis" w:date="2023-10-10T17:37:00Z" w:initials="HW">
    <w:p w14:paraId="0B10571D">
      <w:pPr>
        <w:spacing w:before="60"/>
        <w:ind w:left="1259" w:hanging="1259"/>
      </w:pPr>
      <w:r>
        <w:fldChar w:fldCharType="begin"/>
      </w:r>
      <w:r>
        <w:instrText xml:space="preserve"> HYPERLINK "file:///D:\\Tdoc%20review\\RAN2%23123bis\\word\\R2-2309974%20Discussion%20on%20remaining%20issues%20for%20mobile%20IAB.docx" </w:instrText>
      </w:r>
      <w:r>
        <w:fldChar w:fldCharType="separate"/>
      </w:r>
      <w:r>
        <w:rPr>
          <w:rStyle w:val="43"/>
          <w:color w:val="0000FF"/>
        </w:rPr>
        <w:t>R2-2309974</w:t>
      </w:r>
      <w:r>
        <w:rPr>
          <w:rStyle w:val="43"/>
          <w:color w:val="0000FF"/>
        </w:rPr>
        <w:fldChar w:fldCharType="end"/>
      </w:r>
      <w:r>
        <w:tab/>
      </w:r>
      <w:r>
        <w:t>Discussion on remaining issues for mobile IAB</w:t>
      </w:r>
      <w:r>
        <w:tab/>
      </w:r>
      <w:r>
        <w:t>ZTE, Sanechips</w:t>
      </w:r>
      <w:r>
        <w:tab/>
      </w:r>
      <w:r>
        <w:t>discussion</w:t>
      </w:r>
      <w:r>
        <w:tab/>
      </w:r>
      <w:r>
        <w:t>Rel-18</w:t>
      </w:r>
      <w:r>
        <w:tab/>
      </w:r>
      <w:r>
        <w:t>NR_mobile_IAB-Core</w:t>
      </w:r>
    </w:p>
    <w:p w14:paraId="75BF10A7">
      <w:pPr>
        <w:spacing w:before="120" w:beforeLines="50"/>
        <w:rPr>
          <w:rFonts w:eastAsia="等线"/>
          <w:b/>
          <w:bCs/>
          <w:lang w:val="en-US"/>
        </w:rPr>
      </w:pPr>
      <w:r>
        <w:rPr>
          <w:rFonts w:eastAsia="等线"/>
          <w:b/>
          <w:bCs/>
        </w:rPr>
        <w:t>Proposal 9: I</w:t>
      </w:r>
      <w:r>
        <w:rPr>
          <w:b/>
          <w:bCs/>
        </w:rPr>
        <w:t xml:space="preserve">f the BAP running CR plan to mention single mapping table and separate two mapping tables implementation, it would be better to further clarify that the </w:t>
      </w:r>
      <w:r>
        <w:rPr>
          <w:rFonts w:eastAsia="等线"/>
          <w:b/>
          <w:bCs/>
        </w:rPr>
        <w:t>“</w:t>
      </w:r>
      <w:r>
        <w:rPr>
          <w:rFonts w:eastAsia="PMingLiU"/>
          <w:b/>
          <w:bCs/>
          <w:lang w:eastAsia="zh-TW"/>
        </w:rPr>
        <w:t>multiple entries for F1-C/non-F1”</w:t>
      </w:r>
      <w:r>
        <w:rPr>
          <w:b/>
          <w:bCs/>
        </w:rPr>
        <w:t xml:space="preserve"> only happen for single mapping table implementation. Otherwise, it is suggested to remove both notes</w:t>
      </w:r>
      <w:r>
        <w:rPr>
          <w:rFonts w:eastAsia="等线"/>
          <w:b/>
          <w:bCs/>
        </w:rPr>
        <w:t>.</w:t>
      </w:r>
    </w:p>
    <w:p w14:paraId="70CA164F">
      <w:pPr>
        <w:pStyle w:val="28"/>
      </w:pPr>
    </w:p>
  </w:comment>
  <w:comment w:id="49" w:author="Rapp@R2#123bis" w:date="2023-10-10T18:02:00Z" w:initials="HW">
    <w:p w14:paraId="6EAC69C8">
      <w:pPr>
        <w:pStyle w:val="28"/>
        <w:rPr>
          <w:rFonts w:eastAsia="等线"/>
          <w:lang w:eastAsia="zh-CN"/>
        </w:rPr>
      </w:pPr>
      <w:r>
        <w:rPr>
          <w:rFonts w:hint="eastAsia" w:eastAsia="等线"/>
          <w:color w:val="FF0000"/>
          <w:lang w:eastAsia="zh-CN"/>
        </w:rPr>
        <w:t>B</w:t>
      </w:r>
      <w:r>
        <w:rPr>
          <w:rFonts w:eastAsia="等线"/>
          <w:color w:val="FF0000"/>
          <w:lang w:eastAsia="zh-CN"/>
        </w:rPr>
        <w:t>ased on the above Tdoc and previous EN, companies are welcome to provide views on this FFS.</w:t>
      </w:r>
    </w:p>
  </w:comment>
  <w:comment w:id="50" w:author="CATT- Yang" w:date="2023-10-10T22:08:00Z" w:initials="ly">
    <w:p w14:paraId="368834D6">
      <w:pPr>
        <w:pStyle w:val="28"/>
        <w:rPr>
          <w:rFonts w:eastAsia="等线"/>
          <w:lang w:eastAsia="zh-CN"/>
        </w:rPr>
      </w:pPr>
      <w:r>
        <w:rPr>
          <w:rFonts w:eastAsia="等线"/>
          <w:lang w:eastAsia="zh-CN"/>
        </w:rPr>
        <w:t xml:space="preserve">This note is needed if non-F1 traffic is </w:t>
      </w:r>
      <w:r>
        <w:rPr>
          <w:rFonts w:eastAsia="等线"/>
          <w:b/>
          <w:bCs/>
          <w:lang w:eastAsia="zh-CN"/>
        </w:rPr>
        <w:t xml:space="preserve">not </w:t>
      </w:r>
      <w:r>
        <w:rPr>
          <w:rFonts w:eastAsia="等线"/>
          <w:lang w:eastAsia="zh-CN"/>
        </w:rPr>
        <w:t xml:space="preserve">considered from a specific DU since </w:t>
      </w:r>
      <w:r>
        <w:rPr>
          <w:rFonts w:eastAsia="宋体"/>
          <w:lang w:val="en-US" w:eastAsia="zh-CN"/>
        </w:rPr>
        <w:t>the configured entry for either DU by its CU can be used for the non-F1 traffic.</w:t>
      </w:r>
      <w:r>
        <w:rPr>
          <w:rFonts w:eastAsia="等线"/>
          <w:lang w:eastAsia="zh-CN"/>
        </w:rPr>
        <w:t xml:space="preserve"> There may be multiple mapping entries for non-F1 no matter single or two mapping tables.</w:t>
      </w:r>
    </w:p>
  </w:comment>
  <w:comment w:id="51" w:author="Qualcomm - Georg" w:date="2023-10-11T00:27:00Z" w:initials="QC3">
    <w:p w14:paraId="30157CCF">
      <w:pPr>
        <w:pStyle w:val="28"/>
      </w:pPr>
      <w:r>
        <w:t xml:space="preserve">For F1-C, this may happen in case the node is multi-homed (i.e., dual-connected). For non-F1, it may apply in case there are two logical DUs and their respective CUs have provided separate configurations. I don't think we need to clarify anything here. </w:t>
      </w:r>
      <w:r>
        <w:rPr>
          <w:highlight w:val="yellow"/>
        </w:rPr>
        <w:t>The Editor's node is not needed.</w:t>
      </w:r>
    </w:p>
  </w:comment>
  <w:comment w:id="52" w:author="Xiaomi- Yumin Wu" w:date="2023-10-11T15:37:00Z" w:initials="HW">
    <w:p w14:paraId="43CC0B63">
      <w:pPr>
        <w:pStyle w:val="28"/>
      </w:pPr>
      <w:r>
        <w:t xml:space="preserve">Agree to </w:t>
      </w:r>
      <w:r>
        <w:rPr>
          <w:highlight w:val="yellow"/>
        </w:rPr>
        <w:t>clarify</w:t>
      </w:r>
      <w:r>
        <w:t xml:space="preserve"> that </w:t>
      </w:r>
      <w:r>
        <w:rPr>
          <w:lang w:eastAsia="zh-CN"/>
        </w:rPr>
        <w:t>the</w:t>
      </w:r>
      <w:r>
        <w:rPr>
          <w:rFonts w:hint="eastAsia"/>
          <w:lang w:eastAsia="zh-CN"/>
        </w:rPr>
        <w:t xml:space="preserve"> </w:t>
      </w:r>
      <w:r>
        <w:rPr>
          <w:lang w:eastAsia="zh-CN"/>
        </w:rPr>
        <w:t>“multiple entries for F1-C/non-F1” only happens when the mobile IAB-node implementation chooses to use single mapping table for two logical DUs</w:t>
      </w:r>
    </w:p>
  </w:comment>
  <w:comment w:id="53" w:author="LGE (Gyeong-Cheol)" w:date="2023-10-12T10:36:00Z" w:initials="LGE">
    <w:p w14:paraId="19B17E84">
      <w:pPr>
        <w:pStyle w:val="28"/>
        <w:rPr>
          <w:lang w:eastAsia="ko-KR"/>
        </w:rPr>
      </w:pPr>
      <w:r>
        <w:rPr>
          <w:lang w:eastAsia="ko-KR"/>
        </w:rPr>
        <w:t>W</w:t>
      </w:r>
      <w:r>
        <w:rPr>
          <w:rFonts w:hint="eastAsia"/>
          <w:lang w:eastAsia="ko-KR"/>
        </w:rPr>
        <w:t xml:space="preserve">e </w:t>
      </w:r>
      <w:r>
        <w:rPr>
          <w:lang w:eastAsia="ko-KR"/>
        </w:rPr>
        <w:t>don’t think this note is needed because just previous note (i.e., “</w:t>
      </w:r>
      <w:r>
        <w:rPr>
          <w:rFonts w:eastAsia="Calibri Light"/>
        </w:rPr>
        <w:t>Uplink</w:t>
      </w:r>
      <w:r>
        <w:rPr>
          <w:lang w:eastAsia="zh-CN"/>
        </w:rPr>
        <w:t xml:space="preserve"> Traffic to Routing ID Mapping Configuration may contain multiple entries for F1-C/non-F1 traffic. It is up to IAB node's implementation to decide which entry is selected</w:t>
      </w:r>
      <w:r>
        <w:t>.</w:t>
      </w:r>
      <w:r>
        <w:rPr>
          <w:lang w:eastAsia="ko-KR"/>
        </w:rPr>
        <w:t xml:space="preserve">”) should be sufficient and anyway single/multiple mapping table is implementation.  </w:t>
      </w:r>
    </w:p>
  </w:comment>
  <w:comment w:id="54" w:author="Milos Tesanovic/5G Standards (CRT) /SRUK/Staff Engineer/Samsung Electronics" w:date="2023-10-12T03:44:00Z" w:initials="MTS(/EE">
    <w:p w14:paraId="1328409F">
      <w:pPr>
        <w:pStyle w:val="28"/>
      </w:pPr>
      <w:r>
        <w:t>We agree this should be clarified (same view as Xiaomi).</w:t>
      </w:r>
    </w:p>
  </w:comment>
  <w:comment w:id="55" w:author="ZTE" w:date="2023-10-12T12:15:00Z" w:initials="ZTE">
    <w:p w14:paraId="00B87384">
      <w:pPr>
        <w:pStyle w:val="28"/>
        <w:rPr>
          <w:lang w:val="en-US"/>
        </w:rPr>
      </w:pPr>
      <w:r>
        <w:rPr>
          <w:rFonts w:hint="eastAsia" w:eastAsia="宋体"/>
          <w:lang w:val="en-US" w:eastAsia="zh-CN"/>
        </w:rPr>
        <w:t>It is fine to clarify this.</w:t>
      </w:r>
    </w:p>
  </w:comment>
  <w:comment w:id="56" w:author="Rapp@R2#123bis" w:date="2023-10-16T22:25:00Z" w:initials="HW">
    <w:p w14:paraId="5AAE6BB3">
      <w:pPr>
        <w:pStyle w:val="28"/>
        <w:rPr>
          <w:rFonts w:eastAsia="等线"/>
          <w:lang w:eastAsia="zh-CN"/>
        </w:rPr>
      </w:pPr>
      <w:r>
        <w:rPr>
          <w:rFonts w:eastAsia="等线"/>
          <w:lang w:eastAsia="zh-CN"/>
        </w:rPr>
        <w:t>Note we remove the description of last sentence in the NOTE of section 4.5. There seems no need to clarify this. And, the NOTE 1 uses “may”. It should be fine.</w:t>
      </w:r>
    </w:p>
  </w:comment>
  <w:comment w:id="57" w:author="Rapp@R2#123" w:date="2023-09-15T09:50:00Z" w:initials="">
    <w:p w14:paraId="3BF506E7">
      <w:pPr>
        <w:pStyle w:val="28"/>
      </w:pPr>
      <w:r>
        <w:t xml:space="preserve">=&gt;RAN2 understands that the F1AP (re)configured BAP configuration to one DU will not impact/override the usage of </w:t>
      </w:r>
      <w:r>
        <w:rPr>
          <w:highlight w:val="yellow"/>
        </w:rPr>
        <w:t>default</w:t>
      </w:r>
      <w:r>
        <w:t xml:space="preserve"> BAP configuration by another DU.</w:t>
      </w:r>
    </w:p>
  </w:comment>
  <w:comment w:id="58" w:author="Rapp@R2#123bis" w:date="2023-09-15T11:42:00Z" w:initials="HW">
    <w:p w14:paraId="18A7400E">
      <w:pPr>
        <w:pStyle w:val="28"/>
        <w:rPr>
          <w:rFonts w:eastAsia="等线"/>
          <w:lang w:eastAsia="zh-CN"/>
        </w:rPr>
      </w:pPr>
      <w:r>
        <w:rPr>
          <w:rFonts w:hint="eastAsia" w:eastAsia="等线"/>
          <w:lang w:eastAsia="zh-CN"/>
        </w:rPr>
        <w:t>S</w:t>
      </w:r>
      <w:r>
        <w:rPr>
          <w:rFonts w:eastAsia="等线"/>
          <w:lang w:eastAsia="zh-CN"/>
        </w:rPr>
        <w:t xml:space="preserve">ee above comment about this update </w:t>
      </w:r>
    </w:p>
  </w:comment>
  <w:comment w:id="59" w:author="Qualcomm - Georg" w:date="2023-10-11T00:29:00Z" w:initials="QC3">
    <w:p w14:paraId="361D341F">
      <w:pPr>
        <w:pStyle w:val="28"/>
      </w:pPr>
      <w:r>
        <w:t>We have to do the same as above. First refer to F1-C/F1-U BAP SDUs where we consider that the configuration of the associated DU needs to be used. Then we consider non-F1 BAP SDUs, and in this case, default is applied if there is no F1AP configuration at all.</w:t>
      </w:r>
    </w:p>
  </w:comment>
  <w:comment w:id="60" w:author="LGE (Gyeong-Cheol)" w:date="2023-10-12T10:55:00Z" w:initials="LGE">
    <w:p w14:paraId="58882662">
      <w:pPr>
        <w:pStyle w:val="28"/>
        <w:rPr>
          <w:lang w:eastAsia="ko-KR"/>
        </w:rPr>
      </w:pPr>
      <w:r>
        <w:rPr>
          <w:lang w:eastAsia="ko-KR"/>
        </w:rPr>
        <w:t>S</w:t>
      </w:r>
      <w:r>
        <w:rPr>
          <w:rFonts w:hint="eastAsia"/>
          <w:lang w:eastAsia="ko-KR"/>
        </w:rPr>
        <w:t xml:space="preserve">ame </w:t>
      </w:r>
      <w:r>
        <w:rPr>
          <w:lang w:eastAsia="ko-KR"/>
        </w:rPr>
        <w:t>comments as above.</w:t>
      </w:r>
    </w:p>
  </w:comment>
  <w:comment w:id="61" w:author="QC - R2#123b" w:date="2023-10-18T14:04:00Z" w:initials="QC3">
    <w:p w14:paraId="7A5F4823">
      <w:pPr>
        <w:pStyle w:val="28"/>
      </w:pPr>
      <w:r>
        <w:t>It is easier to keep the above Rel-16/17 procedure AS IS and capture the mIAB-specific DU migration scenario in a Note 2. Note 2 has been rewritten to capture handling of F1 and non-F1 traffic</w:t>
      </w:r>
    </w:p>
  </w:comment>
  <w:comment w:id="62" w:author="ZTE" w:date="2023-10-19T17:42:38Z" w:initials="ZTE">
    <w:p w14:paraId="442166F0">
      <w:pPr>
        <w:pStyle w:val="28"/>
        <w:rPr>
          <w:rFonts w:hint="default" w:eastAsia="宋体"/>
          <w:lang w:val="en-US" w:eastAsia="zh-CN"/>
        </w:rPr>
      </w:pPr>
      <w:r>
        <w:rPr>
          <w:rFonts w:hint="eastAsia" w:eastAsia="宋体"/>
          <w:lang w:val="en-US" w:eastAsia="zh-CN"/>
        </w:rPr>
        <w:t>Same view as previous comments. Suggest to remove this.</w:t>
      </w:r>
    </w:p>
  </w:comment>
  <w:comment w:id="63" w:author="Rapp@R2#123" w:date="2023-09-15T09:51:00Z" w:initials="">
    <w:p w14:paraId="6F3C7DCE">
      <w:pPr>
        <w:pStyle w:val="28"/>
      </w:pPr>
      <w:r>
        <w:t xml:space="preserve">=&gt;RAN2 understands that the F1AP (re)configured BAP configuration to one DU will not impact/override the usage of </w:t>
      </w:r>
      <w:r>
        <w:rPr>
          <w:highlight w:val="yellow"/>
        </w:rPr>
        <w:t>default</w:t>
      </w:r>
      <w:r>
        <w:t xml:space="preserve"> BAP configuration by another DU.</w:t>
      </w:r>
    </w:p>
  </w:comment>
  <w:comment w:id="64" w:author="Rapp@R2#123bis" w:date="2023-09-15T11:43:00Z" w:initials="HW">
    <w:p w14:paraId="55184906">
      <w:pPr>
        <w:pStyle w:val="28"/>
      </w:pPr>
      <w:r>
        <w:rPr>
          <w:rFonts w:hint="eastAsia" w:eastAsia="等线"/>
          <w:lang w:eastAsia="zh-CN"/>
        </w:rPr>
        <w:t>S</w:t>
      </w:r>
      <w:r>
        <w:rPr>
          <w:rFonts w:eastAsia="等线"/>
          <w:lang w:eastAsia="zh-CN"/>
        </w:rPr>
        <w:t>ee above comment about this update</w:t>
      </w:r>
    </w:p>
  </w:comment>
  <w:comment w:id="65" w:author="Qualcomm - Georg" w:date="2023-10-11T00:29:00Z" w:initials="QC3">
    <w:p w14:paraId="33993981">
      <w:pPr>
        <w:pStyle w:val="28"/>
      </w:pPr>
      <w:r>
        <w:t>Same as above.</w:t>
      </w:r>
    </w:p>
  </w:comment>
  <w:comment w:id="66" w:author="LGE (Gyeong-Cheol)" w:date="2023-10-12T10:56:00Z" w:initials="LGE">
    <w:p w14:paraId="3A964BC6">
      <w:pPr>
        <w:pStyle w:val="28"/>
      </w:pPr>
      <w:r>
        <w:rPr>
          <w:lang w:eastAsia="ko-KR"/>
        </w:rPr>
        <w:t>S</w:t>
      </w:r>
      <w:r>
        <w:rPr>
          <w:rFonts w:hint="eastAsia"/>
          <w:lang w:eastAsia="ko-KR"/>
        </w:rPr>
        <w:t xml:space="preserve">ame </w:t>
      </w:r>
      <w:r>
        <w:rPr>
          <w:lang w:eastAsia="ko-KR"/>
        </w:rPr>
        <w:t>comments as above.</w:t>
      </w:r>
    </w:p>
  </w:comment>
  <w:comment w:id="67" w:author="Rapp@R2#123" w:date="2023-09-15T09:51:00Z" w:initials="">
    <w:p w14:paraId="52122810">
      <w:pPr>
        <w:pStyle w:val="28"/>
      </w:pPr>
      <w:r>
        <w:t>=&gt;RAN2 assumes there may be redundant BAP configuration entries for non-F1-U traffic and it is up to IAB node's implementation to decide which entry is selected. FFS if there is any specification impact.</w:t>
      </w:r>
    </w:p>
  </w:comment>
  <w:comment w:id="68" w:author="QC - R2#123b" w:date="2023-10-18T14:04:00Z" w:initials="QC3">
    <w:p w14:paraId="47405C28">
      <w:pPr>
        <w:pStyle w:val="28"/>
      </w:pPr>
      <w:r>
        <w:t>It is easier to keep the above Rel-16/17 procedure AS IS and capture the mIAB-specific DU migration scenario in a Note 2. Note 2 has been rewritten to capture handling of F1 and non-F1 traffic</w:t>
      </w:r>
    </w:p>
  </w:comment>
  <w:comment w:id="69" w:author="ZTE" w:date="2023-10-19T17:43:28Z" w:initials="ZTE">
    <w:p w14:paraId="3E9244DC">
      <w:pPr>
        <w:pStyle w:val="28"/>
        <w:rPr>
          <w:rFonts w:hint="default" w:eastAsia="宋体"/>
          <w:lang w:val="en-US" w:eastAsia="zh-CN"/>
        </w:rPr>
      </w:pPr>
      <w:r>
        <w:rPr>
          <w:rFonts w:hint="eastAsia" w:eastAsia="宋体"/>
          <w:lang w:val="en-US" w:eastAsia="zh-CN"/>
        </w:rPr>
        <w:t xml:space="preserve">Do we really need to repeat this note </w:t>
      </w:r>
      <w:bookmarkStart w:id="195" w:name="_GoBack"/>
      <w:bookmarkEnd w:id="195"/>
      <w:r>
        <w:rPr>
          <w:rFonts w:hint="eastAsia" w:eastAsia="宋体"/>
          <w:lang w:val="en-US" w:eastAsia="zh-CN"/>
        </w:rPr>
        <w:t>just for different configurations?</w:t>
      </w:r>
    </w:p>
  </w:comment>
  <w:comment w:id="70" w:author="Fujitsu" w:date="2023-10-18T13:06:00Z" w:initials="Fujitsu">
    <w:p w14:paraId="7B692C43">
      <w:pPr>
        <w:pStyle w:val="28"/>
      </w:pPr>
      <w:r>
        <w:t>Per agreement in RAN2#121</w:t>
      </w:r>
      <w:r>
        <w:rPr>
          <w:rFonts w:hint="eastAsia"/>
        </w:rPr>
        <w:t>：</w:t>
      </w:r>
    </w:p>
    <w:p w14:paraId="52200B3C">
      <w:pPr>
        <w:pStyle w:val="28"/>
      </w:pPr>
      <w:r>
        <w:rPr>
          <w:b/>
          <w:bCs/>
        </w:rPr>
        <w:t>=&gt; For the downstream data handling arriving at the mobile IAB node, RAN2 assume upper layers (e.g. IP layer) can differentiate the data to different logical DUs based on e.g. the IP address, i.e. no need to introduce logical-DU-specific BAP address. (To be confirmed by RAN3).</w:t>
      </w:r>
    </w:p>
    <w:p w14:paraId="7F850FC8">
      <w:pPr>
        <w:pStyle w:val="28"/>
      </w:pPr>
      <w:r>
        <w:t>And  agreement in RAN3#119bis-e:</w:t>
      </w:r>
    </w:p>
    <w:p w14:paraId="38FC5722">
      <w:pPr>
        <w:pStyle w:val="28"/>
      </w:pPr>
      <w:r>
        <w:rPr>
          <w:i/>
          <w:iCs/>
          <w:color w:val="00B050"/>
        </w:rPr>
        <w:t>For the downstream data handling arriving at the mobile IAB-node, the upper layers (e.g., IP layer) can differentiate the data to different logical DUs based on upper-layer header information.</w:t>
      </w:r>
    </w:p>
  </w:comment>
  <w:comment w:id="71" w:author="Rapp@R2#123bis" w:date="2023-10-18T17:47:00Z" w:initials="HW">
    <w:p w14:paraId="22E101CF">
      <w:pPr>
        <w:pStyle w:val="28"/>
        <w:rPr>
          <w:rFonts w:eastAsia="等线"/>
          <w:lang w:eastAsia="zh-CN"/>
        </w:rPr>
      </w:pPr>
      <w:r>
        <w:rPr>
          <w:rFonts w:hint="eastAsia" w:eastAsia="等线"/>
          <w:lang w:eastAsia="zh-CN"/>
        </w:rPr>
        <w:t>T</w:t>
      </w:r>
      <w:r>
        <w:rPr>
          <w:rFonts w:eastAsia="等线"/>
          <w:lang w:eastAsia="zh-CN"/>
        </w:rPr>
        <w:t>his is upper layer implementation, rather than BAP</w:t>
      </w:r>
    </w:p>
  </w:comment>
  <w:comment w:id="72" w:author="Rapp@R2#123" w:date="2023-09-15T09:52:00Z" w:initials="">
    <w:p w14:paraId="06EB38FB">
      <w:pPr>
        <w:pStyle w:val="28"/>
      </w:pPr>
      <w:r>
        <w:rPr>
          <w:rFonts w:eastAsia="等线"/>
          <w:lang w:eastAsia="zh-CN"/>
        </w:rPr>
        <w:t>=&gt; When both donor-CUs configure the F1AP BAP configuration (i.e., the BH RLC) for BAP control PDU, it’s up to mobile IAB-node’s implementation which configuration is 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164779" w15:done="0"/>
  <w15:commentEx w15:paraId="73AC3566" w15:done="0"/>
  <w15:commentEx w15:paraId="4CF56B2A" w15:done="0"/>
  <w15:commentEx w15:paraId="2CF71569" w15:done="0" w15:paraIdParent="4CF56B2A"/>
  <w15:commentEx w15:paraId="38AF540A" w15:done="0" w15:paraIdParent="4CF56B2A"/>
  <w15:commentEx w15:paraId="5FD5136F" w15:done="0" w15:paraIdParent="4CF56B2A"/>
  <w15:commentEx w15:paraId="7C3B1ABD" w15:done="0" w15:paraIdParent="4CF56B2A"/>
  <w15:commentEx w15:paraId="08800CA1" w15:done="0" w15:paraIdParent="4CF56B2A"/>
  <w15:commentEx w15:paraId="6C496A9E" w15:done="0"/>
  <w15:commentEx w15:paraId="6B2F33A3" w15:done="0"/>
  <w15:commentEx w15:paraId="04F203AF" w15:done="0" w15:paraIdParent="6B2F33A3"/>
  <w15:commentEx w15:paraId="726F4851" w15:done="1"/>
  <w15:commentEx w15:paraId="23C70DAE" w15:done="0"/>
  <w15:commentEx w15:paraId="0ACC123D" w15:done="0" w15:paraIdParent="23C70DAE"/>
  <w15:commentEx w15:paraId="2DC312BC" w15:done="0" w15:paraIdParent="23C70DAE"/>
  <w15:commentEx w15:paraId="42F16D1C" w15:done="0" w15:paraIdParent="23C70DAE"/>
  <w15:commentEx w15:paraId="2CA4763E" w15:done="0" w15:paraIdParent="23C70DAE"/>
  <w15:commentEx w15:paraId="47FF0C7E" w15:done="0"/>
  <w15:commentEx w15:paraId="275617C2" w15:done="1"/>
  <w15:commentEx w15:paraId="3C5C2AEE" w15:done="1" w15:paraIdParent="275617C2"/>
  <w15:commentEx w15:paraId="58A259DF" w15:done="1" w15:paraIdParent="275617C2"/>
  <w15:commentEx w15:paraId="5F413060" w15:done="1" w15:paraIdParent="275617C2"/>
  <w15:commentEx w15:paraId="61CC45D0" w15:done="0"/>
  <w15:commentEx w15:paraId="7A813FD1" w15:done="0"/>
  <w15:commentEx w15:paraId="2952202E" w15:done="0" w15:paraIdParent="7A813FD1"/>
  <w15:commentEx w15:paraId="456A6AC2" w15:done="0" w15:paraIdParent="7A813FD1"/>
  <w15:commentEx w15:paraId="71B8271C" w15:done="0" w15:paraIdParent="7A813FD1"/>
  <w15:commentEx w15:paraId="6D6A34B8" w15:done="0" w15:paraIdParent="7A813FD1"/>
  <w15:commentEx w15:paraId="0F793FB1" w15:done="0"/>
  <w15:commentEx w15:paraId="69ED5937" w15:done="0"/>
  <w15:commentEx w15:paraId="5BE56264" w15:done="0" w15:paraIdParent="69ED5937"/>
  <w15:commentEx w15:paraId="00DC5EA2" w15:done="0" w15:paraIdParent="69ED5937"/>
  <w15:commentEx w15:paraId="1D87361F" w15:done="0"/>
  <w15:commentEx w15:paraId="55242369" w15:done="0" w15:paraIdParent="1D87361F"/>
  <w15:commentEx w15:paraId="205B348D" w15:done="0" w15:paraIdParent="1D87361F"/>
  <w15:commentEx w15:paraId="73E2718A" w15:done="0" w15:paraIdParent="1D87361F"/>
  <w15:commentEx w15:paraId="3EC540E3" w15:done="0"/>
  <w15:commentEx w15:paraId="3B3B4CED" w15:done="0" w15:paraIdParent="3EC540E3"/>
  <w15:commentEx w15:paraId="09195572" w15:done="0" w15:paraIdParent="3EC540E3"/>
  <w15:commentEx w15:paraId="4A11122C" w15:done="0" w15:paraIdParent="3EC540E3"/>
  <w15:commentEx w15:paraId="24AC2B79" w15:done="0" w15:paraIdParent="3EC540E3"/>
  <w15:commentEx w15:paraId="45BC76BD" w15:done="0"/>
  <w15:commentEx w15:paraId="42304E97" w15:done="0" w15:paraIdParent="45BC76BD"/>
  <w15:commentEx w15:paraId="04982DDD" w15:done="0"/>
  <w15:commentEx w15:paraId="0BEC2B8E" w15:done="0" w15:paraIdParent="04982DDD"/>
  <w15:commentEx w15:paraId="2D462707" w15:done="1"/>
  <w15:commentEx w15:paraId="58B12F49" w15:done="1" w15:paraIdParent="2D462707"/>
  <w15:commentEx w15:paraId="21434514" w15:done="0"/>
  <w15:commentEx w15:paraId="70CA164F" w15:done="0"/>
  <w15:commentEx w15:paraId="6EAC69C8" w15:done="0" w15:paraIdParent="70CA164F"/>
  <w15:commentEx w15:paraId="368834D6" w15:done="0" w15:paraIdParent="70CA164F"/>
  <w15:commentEx w15:paraId="30157CCF" w15:done="0" w15:paraIdParent="70CA164F"/>
  <w15:commentEx w15:paraId="43CC0B63" w15:done="0" w15:paraIdParent="70CA164F"/>
  <w15:commentEx w15:paraId="19B17E84" w15:done="0" w15:paraIdParent="70CA164F"/>
  <w15:commentEx w15:paraId="1328409F" w15:done="0" w15:paraIdParent="70CA164F"/>
  <w15:commentEx w15:paraId="00B87384" w15:done="0" w15:paraIdParent="70CA164F"/>
  <w15:commentEx w15:paraId="5AAE6BB3" w15:done="0" w15:paraIdParent="70CA164F"/>
  <w15:commentEx w15:paraId="3BF506E7" w15:done="1"/>
  <w15:commentEx w15:paraId="18A7400E" w15:done="1" w15:paraIdParent="3BF506E7"/>
  <w15:commentEx w15:paraId="361D341F" w15:done="1" w15:paraIdParent="3BF506E7"/>
  <w15:commentEx w15:paraId="58882662" w15:done="1" w15:paraIdParent="3BF506E7"/>
  <w15:commentEx w15:paraId="7A5F4823" w15:done="0"/>
  <w15:commentEx w15:paraId="442166F0" w15:done="0" w15:paraIdParent="7A5F4823"/>
  <w15:commentEx w15:paraId="6F3C7DCE" w15:done="1"/>
  <w15:commentEx w15:paraId="55184906" w15:done="1" w15:paraIdParent="6F3C7DCE"/>
  <w15:commentEx w15:paraId="33993981" w15:done="1" w15:paraIdParent="6F3C7DCE"/>
  <w15:commentEx w15:paraId="3A964BC6" w15:done="1" w15:paraIdParent="6F3C7DCE"/>
  <w15:commentEx w15:paraId="52122810" w15:done="0"/>
  <w15:commentEx w15:paraId="47405C28" w15:done="0"/>
  <w15:commentEx w15:paraId="3E9244DC" w15:done="0" w15:paraIdParent="47405C28"/>
  <w15:commentEx w15:paraId="38FC5722" w15:done="0"/>
  <w15:commentEx w15:paraId="22E101CF" w15:done="0" w15:paraIdParent="38FC5722"/>
  <w15:commentEx w15:paraId="06EB38F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icrosoft YaHei UI">
    <w:panose1 w:val="020B0503020204020204"/>
    <w:charset w:val="86"/>
    <w:family w:val="swiss"/>
    <w:pitch w:val="default"/>
    <w:sig w:usb0="80000287" w:usb1="2ACF3C50" w:usb2="00000016" w:usb3="00000000" w:csb0="0004001F" w:csb1="0000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63E26"/>
    <w:multiLevelType w:val="multilevel"/>
    <w:tmpl w:val="29863E26"/>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DF14F9"/>
    <w:multiLevelType w:val="multilevel"/>
    <w:tmpl w:val="4ADF14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5475EB1"/>
    <w:multiLevelType w:val="multilevel"/>
    <w:tmpl w:val="55475EB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9C670CA"/>
    <w:multiLevelType w:val="multilevel"/>
    <w:tmpl w:val="79C670C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ulong">
    <w15:presenceInfo w15:providerId="None" w15:userId="Huawei-Yulong"/>
  </w15:person>
  <w15:person w15:author="QC - R2#123b">
    <w15:presenceInfo w15:providerId="None" w15:userId="QC - R2#123b"/>
  </w15:person>
  <w15:person w15:author="Rapp@R2#123bis">
    <w15:presenceInfo w15:providerId="None" w15:userId="Rapp@R2#123bis"/>
  </w15:person>
  <w15:person w15:author="Rapp@R2#123">
    <w15:presenceInfo w15:providerId="None" w15:userId="Rapp@R2#123"/>
  </w15:person>
  <w15:person w15:author="Qualcomm - Georg">
    <w15:presenceInfo w15:providerId="None" w15:userId="Qualcomm - Georg"/>
  </w15:person>
  <w15:person w15:author="Xiaomi- Yumin Wu">
    <w15:presenceInfo w15:providerId="None" w15:userId="Xiaomi- Yumin Wu"/>
  </w15:person>
  <w15:person w15:author="Milos Tesanovic/5G Standards (CRT) /SRUK/Staff Engineer/Samsung Electronics">
    <w15:presenceInfo w15:providerId="AD" w15:userId="S-1-5-21-1569490900-2152479555-3239727262-3283061"/>
  </w15:person>
  <w15:person w15:author="Fujitsu">
    <w15:presenceInfo w15:providerId="None" w15:userId="Fujitsu"/>
  </w15:person>
  <w15:person w15:author="Rapp_Reply">
    <w15:presenceInfo w15:providerId="None" w15:userId="Rapp_Reply"/>
  </w15:person>
  <w15:person w15:author="CATT- Yang">
    <w15:presenceInfo w15:providerId="None" w15:userId="CATT- Yang"/>
  </w15:person>
  <w15:person w15:author="LGE (Gyeong-Cheol)">
    <w15:presenceInfo w15:providerId="None" w15:userId="LGE (Gyeong-Cheo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67EA"/>
    <w:rsid w:val="00011447"/>
    <w:rsid w:val="000117EB"/>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554"/>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319D"/>
    <w:rsid w:val="00144050"/>
    <w:rsid w:val="0014453F"/>
    <w:rsid w:val="001445EB"/>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F0C1D"/>
    <w:rsid w:val="001F1132"/>
    <w:rsid w:val="001F168B"/>
    <w:rsid w:val="001F19D8"/>
    <w:rsid w:val="001F2AD3"/>
    <w:rsid w:val="001F51FB"/>
    <w:rsid w:val="001F68D7"/>
    <w:rsid w:val="001F722C"/>
    <w:rsid w:val="00202155"/>
    <w:rsid w:val="00206347"/>
    <w:rsid w:val="002144D4"/>
    <w:rsid w:val="002158EB"/>
    <w:rsid w:val="00216B8C"/>
    <w:rsid w:val="00216FD5"/>
    <w:rsid w:val="00220A8C"/>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4967"/>
    <w:rsid w:val="00334C13"/>
    <w:rsid w:val="00335E39"/>
    <w:rsid w:val="00344FC5"/>
    <w:rsid w:val="00345B1D"/>
    <w:rsid w:val="0034664A"/>
    <w:rsid w:val="00347B1E"/>
    <w:rsid w:val="00352016"/>
    <w:rsid w:val="00353944"/>
    <w:rsid w:val="0035462D"/>
    <w:rsid w:val="00354F6F"/>
    <w:rsid w:val="003555D1"/>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26DA"/>
    <w:rsid w:val="004A6830"/>
    <w:rsid w:val="004B07DF"/>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2BB0"/>
    <w:rsid w:val="00543176"/>
    <w:rsid w:val="00543E6C"/>
    <w:rsid w:val="00544ADC"/>
    <w:rsid w:val="00545074"/>
    <w:rsid w:val="00554E82"/>
    <w:rsid w:val="00557EA7"/>
    <w:rsid w:val="0056079C"/>
    <w:rsid w:val="005629CB"/>
    <w:rsid w:val="0056447E"/>
    <w:rsid w:val="00565087"/>
    <w:rsid w:val="005651CC"/>
    <w:rsid w:val="005736EB"/>
    <w:rsid w:val="00574159"/>
    <w:rsid w:val="0057479B"/>
    <w:rsid w:val="00574DA5"/>
    <w:rsid w:val="00581417"/>
    <w:rsid w:val="005816B8"/>
    <w:rsid w:val="00582ADA"/>
    <w:rsid w:val="00587243"/>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6486"/>
    <w:rsid w:val="005B7113"/>
    <w:rsid w:val="005B7FE3"/>
    <w:rsid w:val="005C0B69"/>
    <w:rsid w:val="005C25BB"/>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4E2D"/>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50445"/>
    <w:rsid w:val="00651C8F"/>
    <w:rsid w:val="006525B3"/>
    <w:rsid w:val="00652872"/>
    <w:rsid w:val="006568DD"/>
    <w:rsid w:val="006613AE"/>
    <w:rsid w:val="00664579"/>
    <w:rsid w:val="006647A4"/>
    <w:rsid w:val="00666177"/>
    <w:rsid w:val="0067152A"/>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66D9"/>
    <w:rsid w:val="006A0CAF"/>
    <w:rsid w:val="006A2263"/>
    <w:rsid w:val="006A323F"/>
    <w:rsid w:val="006A3FCF"/>
    <w:rsid w:val="006A6B23"/>
    <w:rsid w:val="006A706A"/>
    <w:rsid w:val="006B0080"/>
    <w:rsid w:val="006B305B"/>
    <w:rsid w:val="006B30D0"/>
    <w:rsid w:val="006B44A9"/>
    <w:rsid w:val="006B5CBF"/>
    <w:rsid w:val="006B606E"/>
    <w:rsid w:val="006C2ED5"/>
    <w:rsid w:val="006C30F0"/>
    <w:rsid w:val="006C3D95"/>
    <w:rsid w:val="006C45FB"/>
    <w:rsid w:val="006C468A"/>
    <w:rsid w:val="006C4C70"/>
    <w:rsid w:val="006C74B4"/>
    <w:rsid w:val="006C7D9F"/>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0D5"/>
    <w:rsid w:val="00795AB1"/>
    <w:rsid w:val="00795B03"/>
    <w:rsid w:val="007A50F2"/>
    <w:rsid w:val="007A633D"/>
    <w:rsid w:val="007B0864"/>
    <w:rsid w:val="007B0EB6"/>
    <w:rsid w:val="007B1050"/>
    <w:rsid w:val="007B2DF6"/>
    <w:rsid w:val="007B600E"/>
    <w:rsid w:val="007B60E3"/>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8A4"/>
    <w:rsid w:val="008037B4"/>
    <w:rsid w:val="00804D09"/>
    <w:rsid w:val="00804F7A"/>
    <w:rsid w:val="0081215F"/>
    <w:rsid w:val="00813402"/>
    <w:rsid w:val="00820932"/>
    <w:rsid w:val="00823460"/>
    <w:rsid w:val="00823511"/>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B51A3"/>
    <w:rsid w:val="009C0B8F"/>
    <w:rsid w:val="009C1523"/>
    <w:rsid w:val="009C199C"/>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3CC5"/>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615F"/>
    <w:rsid w:val="00A36B6D"/>
    <w:rsid w:val="00A4176E"/>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2CE"/>
    <w:rsid w:val="00A9382B"/>
    <w:rsid w:val="00A93AD6"/>
    <w:rsid w:val="00A9535C"/>
    <w:rsid w:val="00A967E5"/>
    <w:rsid w:val="00A97961"/>
    <w:rsid w:val="00AA18FA"/>
    <w:rsid w:val="00AA191F"/>
    <w:rsid w:val="00AA2FE3"/>
    <w:rsid w:val="00AA4F68"/>
    <w:rsid w:val="00AA66C2"/>
    <w:rsid w:val="00AA69F6"/>
    <w:rsid w:val="00AA7D08"/>
    <w:rsid w:val="00AB0DE3"/>
    <w:rsid w:val="00AB4E91"/>
    <w:rsid w:val="00AB6094"/>
    <w:rsid w:val="00AB794E"/>
    <w:rsid w:val="00AC137F"/>
    <w:rsid w:val="00AC6BC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2267"/>
    <w:rsid w:val="00B6261E"/>
    <w:rsid w:val="00B63B1E"/>
    <w:rsid w:val="00B63CD9"/>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6DA2"/>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3079"/>
    <w:rsid w:val="00C3630E"/>
    <w:rsid w:val="00C4108E"/>
    <w:rsid w:val="00C42BCC"/>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E65D6"/>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0BF2"/>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3F4D"/>
    <w:rsid w:val="00DF448E"/>
    <w:rsid w:val="00DF62CD"/>
    <w:rsid w:val="00DF676D"/>
    <w:rsid w:val="00DF6B21"/>
    <w:rsid w:val="00DF7F08"/>
    <w:rsid w:val="00E003C2"/>
    <w:rsid w:val="00E03F63"/>
    <w:rsid w:val="00E044F1"/>
    <w:rsid w:val="00E061F1"/>
    <w:rsid w:val="00E06F2C"/>
    <w:rsid w:val="00E11400"/>
    <w:rsid w:val="00E115D2"/>
    <w:rsid w:val="00E127CA"/>
    <w:rsid w:val="00E14F8C"/>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05D7"/>
    <w:rsid w:val="00EE12E7"/>
    <w:rsid w:val="00EE2A0C"/>
    <w:rsid w:val="00EE35C3"/>
    <w:rsid w:val="00EE44EA"/>
    <w:rsid w:val="00EE501A"/>
    <w:rsid w:val="00EE5699"/>
    <w:rsid w:val="00EE5C6E"/>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E22"/>
    <w:rsid w:val="00F61F9C"/>
    <w:rsid w:val="00F6282F"/>
    <w:rsid w:val="00F62B9E"/>
    <w:rsid w:val="00F63B41"/>
    <w:rsid w:val="00F653B8"/>
    <w:rsid w:val="00F66103"/>
    <w:rsid w:val="00F6724D"/>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 w:val="01352773"/>
    <w:rsid w:val="13740F0E"/>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semiHidden="0" w:name="toc 9"/>
    <w:lsdException w:uiPriority="0" w:name="Normal Indent"/>
    <w:lsdException w:unhideWhenUsed="0"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name="List"/>
    <w:lsdException w:unhideWhenUsed="0" w:uiPriority="0" w:name="List Bullet"/>
    <w:lsdException w:qFormat="1" w:unhideWhenUsed="0" w:uiPriority="0" w:semiHidden="0" w:name="List Number"/>
    <w:lsdException w:qFormat="1" w:unhideWhenUsed="0" w:uiPriority="0" w:name="List 2"/>
    <w:lsdException w:qFormat="1" w:unhideWhenUsed="0" w:uiPriority="0" w:name="List 3"/>
    <w:lsdException w:qFormat="1" w:unhideWhenUsed="0" w:uiPriority="0" w:semiHidden="0" w:name="List 4"/>
    <w:lsdException w:qFormat="1" w:unhideWhenUsed="0" w:uiPriority="0" w:semiHidden="0" w:name="List 5"/>
    <w:lsdException w:qFormat="1" w:unhideWhenUsed="0" w:uiPriority="0" w:name="List Bullet 2"/>
    <w:lsdException w:unhideWhenUsed="0" w:uiPriority="0" w:name="List Bullet 3"/>
    <w:lsdException w:unhideWhenUsed="0" w:uiPriority="0" w:name="List Bullet 4"/>
    <w:lsdException w:qFormat="1" w:unhideWhenUsed="0" w:uiPriority="0" w:name="List Bullet 5"/>
    <w:lsdException w:qFormat="1" w:unhideWhenUsed="0"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83"/>
    <w:qFormat/>
    <w:uiPriority w:val="0"/>
    <w:pPr>
      <w:pBdr>
        <w:top w:val="none" w:color="auto" w:sz="0" w:space="0"/>
      </w:pBdr>
      <w:spacing w:before="180"/>
      <w:outlineLvl w:val="1"/>
    </w:pPr>
    <w:rPr>
      <w:sz w:val="32"/>
    </w:rPr>
  </w:style>
  <w:style w:type="paragraph" w:styleId="4">
    <w:name w:val="heading 3"/>
    <w:basedOn w:val="3"/>
    <w:next w:val="1"/>
    <w:link w:val="82"/>
    <w:qFormat/>
    <w:uiPriority w:val="0"/>
    <w:pPr>
      <w:spacing w:before="120"/>
      <w:outlineLvl w:val="2"/>
    </w:pPr>
    <w:rPr>
      <w:sz w:val="28"/>
    </w:rPr>
  </w:style>
  <w:style w:type="paragraph" w:styleId="5">
    <w:name w:val="heading 4"/>
    <w:basedOn w:val="4"/>
    <w:next w:val="1"/>
    <w:link w:val="84"/>
    <w:qFormat/>
    <w:uiPriority w:val="0"/>
    <w:pPr>
      <w:ind w:left="1418" w:hanging="1418"/>
      <w:outlineLvl w:val="3"/>
    </w:pPr>
    <w:rPr>
      <w:sz w:val="24"/>
    </w:rPr>
  </w:style>
  <w:style w:type="paragraph" w:styleId="6">
    <w:name w:val="heading 5"/>
    <w:basedOn w:val="5"/>
    <w:next w:val="1"/>
    <w:link w:val="9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semiHidden/>
    <w:qFormat/>
    <w:uiPriority w:val="0"/>
    <w:pPr>
      <w:ind w:left="851"/>
    </w:pPr>
  </w:style>
  <w:style w:type="paragraph" w:styleId="23">
    <w:name w:val="List Number"/>
    <w:basedOn w:val="14"/>
    <w:qFormat/>
    <w:uiPriority w:val="0"/>
  </w:style>
  <w:style w:type="paragraph" w:styleId="24">
    <w:name w:val="List Bullet 4"/>
    <w:basedOn w:val="25"/>
    <w:semiHidden/>
    <w:uiPriority w:val="0"/>
    <w:pPr>
      <w:ind w:left="1418"/>
    </w:pPr>
  </w:style>
  <w:style w:type="paragraph" w:styleId="25">
    <w:name w:val="List Bullet 3"/>
    <w:basedOn w:val="26"/>
    <w:semiHidden/>
    <w:uiPriority w:val="0"/>
    <w:pPr>
      <w:ind w:left="1135"/>
    </w:pPr>
  </w:style>
  <w:style w:type="paragraph" w:styleId="26">
    <w:name w:val="List Bullet 2"/>
    <w:basedOn w:val="27"/>
    <w:semiHidden/>
    <w:qFormat/>
    <w:uiPriority w:val="0"/>
    <w:pPr>
      <w:ind w:left="851"/>
    </w:pPr>
  </w:style>
  <w:style w:type="paragraph" w:styleId="27">
    <w:name w:val="List Bullet"/>
    <w:basedOn w:val="14"/>
    <w:semiHidden/>
    <w:uiPriority w:val="0"/>
  </w:style>
  <w:style w:type="paragraph" w:styleId="28">
    <w:name w:val="annotation text"/>
    <w:basedOn w:val="1"/>
    <w:link w:val="96"/>
    <w:unhideWhenUsed/>
    <w:uiPriority w:val="0"/>
  </w:style>
  <w:style w:type="paragraph" w:styleId="29">
    <w:name w:val="List Bullet 5"/>
    <w:basedOn w:val="24"/>
    <w:semiHidden/>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93"/>
    <w:semiHidden/>
    <w:unhideWhenUsed/>
    <w:uiPriority w:val="0"/>
    <w:pPr>
      <w:spacing w:after="0"/>
    </w:pPr>
    <w:rPr>
      <w:rFonts w:ascii="Segoe UI" w:hAnsi="Segoe UI" w:cs="Segoe UI"/>
      <w:sz w:val="18"/>
      <w:szCs w:val="18"/>
    </w:rPr>
  </w:style>
  <w:style w:type="paragraph" w:styleId="32">
    <w:name w:val="footer"/>
    <w:basedOn w:val="33"/>
    <w:qFormat/>
    <w:uiPriority w:val="0"/>
    <w:pPr>
      <w:jc w:val="center"/>
    </w:pPr>
    <w:rPr>
      <w:i/>
    </w:rPr>
  </w:style>
  <w:style w:type="paragraph" w:styleId="3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92"/>
    <w:semiHidden/>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0"/>
    <w:pPr>
      <w:ind w:left="1418" w:hanging="1418"/>
    </w:pPr>
  </w:style>
  <w:style w:type="paragraph" w:styleId="38">
    <w:name w:val="index 1"/>
    <w:basedOn w:val="1"/>
    <w:next w:val="1"/>
    <w:semiHidden/>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97"/>
    <w:semiHidden/>
    <w:unhideWhenUsed/>
    <w:uiPriority w:val="0"/>
    <w:rPr>
      <w:b/>
      <w:bCs/>
    </w:rPr>
  </w:style>
  <w:style w:type="character" w:styleId="43">
    <w:name w:val="Hyperlink"/>
    <w:basedOn w:val="42"/>
    <w:semiHidden/>
    <w:unhideWhenUsed/>
    <w:qFormat/>
    <w:uiPriority w:val="99"/>
    <w:rPr>
      <w:color w:val="0563C1" w:themeColor="hyperlink"/>
      <w:u w:val="single"/>
      <w14:textFill>
        <w14:solidFill>
          <w14:schemeClr w14:val="hlink"/>
        </w14:solidFill>
      </w14:textFill>
    </w:rPr>
  </w:style>
  <w:style w:type="character" w:styleId="44">
    <w:name w:val="annotation reference"/>
    <w:qFormat/>
    <w:uiPriority w:val="0"/>
    <w:rPr>
      <w:sz w:val="16"/>
    </w:rPr>
  </w:style>
  <w:style w:type="character" w:styleId="45">
    <w:name w:val="footnote reference"/>
    <w:basedOn w:val="42"/>
    <w:semiHidden/>
    <w:qFormat/>
    <w:uiPriority w:val="0"/>
    <w:rPr>
      <w:b/>
      <w:position w:val="6"/>
      <w:sz w:val="16"/>
    </w:rPr>
  </w:style>
  <w:style w:type="paragraph" w:customStyle="1" w:styleId="46">
    <w:name w:val="EQ"/>
    <w:basedOn w:val="1"/>
    <w:next w:val="1"/>
    <w:qFormat/>
    <w:uiPriority w:val="0"/>
    <w:pPr>
      <w:keepLines/>
      <w:tabs>
        <w:tab w:val="center" w:pos="4536"/>
        <w:tab w:val="right" w:pos="9072"/>
      </w:tabs>
    </w:pPr>
  </w:style>
  <w:style w:type="character" w:customStyle="1" w:styleId="47">
    <w:name w:val="ZGSM"/>
    <w:qFormat/>
    <w:uiPriority w:val="0"/>
  </w:style>
  <w:style w:type="paragraph" w:customStyle="1" w:styleId="4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49">
    <w:name w:val="TT"/>
    <w:basedOn w:val="2"/>
    <w:next w:val="1"/>
    <w:qFormat/>
    <w:uiPriority w:val="0"/>
    <w:pPr>
      <w:outlineLvl w:val="9"/>
    </w:pPr>
  </w:style>
  <w:style w:type="paragraph" w:customStyle="1" w:styleId="50">
    <w:name w:val="NF"/>
    <w:basedOn w:val="51"/>
    <w:qFormat/>
    <w:uiPriority w:val="0"/>
    <w:pPr>
      <w:keepNext/>
      <w:spacing w:after="0"/>
    </w:pPr>
    <w:rPr>
      <w:rFonts w:ascii="Arial" w:hAnsi="Arial"/>
      <w:sz w:val="18"/>
    </w:rPr>
  </w:style>
  <w:style w:type="paragraph" w:customStyle="1" w:styleId="51">
    <w:name w:val="NO"/>
    <w:basedOn w:val="1"/>
    <w:link w:val="79"/>
    <w:qFormat/>
    <w:uiPriority w:val="0"/>
    <w:pPr>
      <w:keepLines/>
      <w:ind w:left="1135" w:hanging="851"/>
    </w:pPr>
  </w:style>
  <w:style w:type="paragraph" w:customStyle="1" w:styleId="5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53">
    <w:name w:val="TAR"/>
    <w:basedOn w:val="54"/>
    <w:qFormat/>
    <w:uiPriority w:val="0"/>
    <w:pPr>
      <w:jc w:val="right"/>
    </w:pPr>
  </w:style>
  <w:style w:type="paragraph" w:customStyle="1" w:styleId="54">
    <w:name w:val="TAL"/>
    <w:basedOn w:val="1"/>
    <w:link w:val="87"/>
    <w:qFormat/>
    <w:uiPriority w:val="0"/>
    <w:pPr>
      <w:keepNext/>
      <w:keepLines/>
      <w:spacing w:after="0"/>
    </w:pPr>
    <w:rPr>
      <w:rFonts w:ascii="Arial" w:hAnsi="Arial"/>
      <w:sz w:val="18"/>
    </w:rPr>
  </w:style>
  <w:style w:type="paragraph" w:customStyle="1" w:styleId="55">
    <w:name w:val="TAH"/>
    <w:basedOn w:val="56"/>
    <w:link w:val="89"/>
    <w:qFormat/>
    <w:uiPriority w:val="0"/>
    <w:rPr>
      <w:b/>
    </w:rPr>
  </w:style>
  <w:style w:type="paragraph" w:customStyle="1" w:styleId="56">
    <w:name w:val="TAC"/>
    <w:basedOn w:val="54"/>
    <w:link w:val="88"/>
    <w:qFormat/>
    <w:uiPriority w:val="0"/>
    <w:pPr>
      <w:jc w:val="center"/>
    </w:pPr>
  </w:style>
  <w:style w:type="paragraph" w:customStyle="1" w:styleId="5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NW"/>
    <w:basedOn w:val="51"/>
    <w:qFormat/>
    <w:uiPriority w:val="0"/>
    <w:pPr>
      <w:spacing w:after="0"/>
    </w:pPr>
  </w:style>
  <w:style w:type="paragraph" w:customStyle="1" w:styleId="61">
    <w:name w:val="EW"/>
    <w:basedOn w:val="58"/>
    <w:qFormat/>
    <w:uiPriority w:val="0"/>
    <w:pPr>
      <w:spacing w:after="0"/>
    </w:pPr>
  </w:style>
  <w:style w:type="paragraph" w:customStyle="1" w:styleId="62">
    <w:name w:val="B1"/>
    <w:basedOn w:val="14"/>
    <w:link w:val="80"/>
    <w:qFormat/>
    <w:uiPriority w:val="0"/>
  </w:style>
  <w:style w:type="paragraph" w:customStyle="1" w:styleId="63">
    <w:name w:val="Editor's Note"/>
    <w:basedOn w:val="51"/>
    <w:qFormat/>
    <w:uiPriority w:val="0"/>
    <w:rPr>
      <w:color w:val="FF0000"/>
    </w:rPr>
  </w:style>
  <w:style w:type="paragraph" w:customStyle="1" w:styleId="64">
    <w:name w:val="TH"/>
    <w:basedOn w:val="1"/>
    <w:link w:val="90"/>
    <w:qFormat/>
    <w:uiPriority w:val="0"/>
    <w:pPr>
      <w:keepNext/>
      <w:keepLines/>
      <w:spacing w:before="60"/>
      <w:jc w:val="center"/>
    </w:pPr>
    <w:rPr>
      <w:rFonts w:ascii="Arial" w:hAnsi="Arial"/>
      <w:b/>
    </w:rPr>
  </w:style>
  <w:style w:type="paragraph" w:customStyle="1" w:styleId="6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6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6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6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69">
    <w:name w:val="TAN"/>
    <w:basedOn w:val="54"/>
    <w:qFormat/>
    <w:uiPriority w:val="0"/>
    <w:pPr>
      <w:ind w:left="851" w:hanging="851"/>
    </w:pPr>
  </w:style>
  <w:style w:type="paragraph" w:customStyle="1" w:styleId="7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71">
    <w:name w:val="TF"/>
    <w:basedOn w:val="64"/>
    <w:link w:val="85"/>
    <w:qFormat/>
    <w:uiPriority w:val="0"/>
    <w:pPr>
      <w:keepNext w:val="0"/>
      <w:spacing w:before="0" w:after="240"/>
    </w:pPr>
  </w:style>
  <w:style w:type="paragraph" w:customStyle="1" w:styleId="7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3">
    <w:name w:val="B2"/>
    <w:basedOn w:val="13"/>
    <w:link w:val="81"/>
    <w:qFormat/>
    <w:uiPriority w:val="0"/>
  </w:style>
  <w:style w:type="paragraph" w:customStyle="1" w:styleId="74">
    <w:name w:val="B3"/>
    <w:basedOn w:val="12"/>
    <w:link w:val="91"/>
    <w:qFormat/>
    <w:uiPriority w:val="0"/>
  </w:style>
  <w:style w:type="paragraph" w:customStyle="1" w:styleId="75">
    <w:name w:val="B4"/>
    <w:basedOn w:val="36"/>
    <w:qFormat/>
    <w:uiPriority w:val="0"/>
  </w:style>
  <w:style w:type="paragraph" w:customStyle="1" w:styleId="76">
    <w:name w:val="B5"/>
    <w:basedOn w:val="35"/>
    <w:qFormat/>
    <w:uiPriority w:val="0"/>
  </w:style>
  <w:style w:type="paragraph" w:customStyle="1" w:styleId="77">
    <w:name w:val="ZTD"/>
    <w:basedOn w:val="66"/>
    <w:qFormat/>
    <w:uiPriority w:val="0"/>
    <w:pPr>
      <w:framePr w:hRule="auto" w:y="852"/>
    </w:pPr>
    <w:rPr>
      <w:i w:val="0"/>
      <w:sz w:val="40"/>
    </w:rPr>
  </w:style>
  <w:style w:type="paragraph" w:customStyle="1" w:styleId="78">
    <w:name w:val="ZV"/>
    <w:basedOn w:val="68"/>
    <w:qFormat/>
    <w:uiPriority w:val="0"/>
    <w:pPr>
      <w:framePr w:y="16161"/>
    </w:pPr>
  </w:style>
  <w:style w:type="character" w:customStyle="1" w:styleId="79">
    <w:name w:val="NO Char"/>
    <w:link w:val="51"/>
    <w:qFormat/>
    <w:locked/>
    <w:uiPriority w:val="0"/>
    <w:rPr>
      <w:rFonts w:eastAsia="Times New Roman"/>
    </w:rPr>
  </w:style>
  <w:style w:type="character" w:customStyle="1" w:styleId="80">
    <w:name w:val="B1 Char1"/>
    <w:link w:val="62"/>
    <w:qFormat/>
    <w:locked/>
    <w:uiPriority w:val="0"/>
    <w:rPr>
      <w:rFonts w:eastAsia="Times New Roman"/>
    </w:rPr>
  </w:style>
  <w:style w:type="character" w:customStyle="1" w:styleId="81">
    <w:name w:val="B2 Char"/>
    <w:link w:val="73"/>
    <w:qFormat/>
    <w:locked/>
    <w:uiPriority w:val="0"/>
    <w:rPr>
      <w:rFonts w:eastAsia="Times New Roman"/>
    </w:rPr>
  </w:style>
  <w:style w:type="character" w:customStyle="1" w:styleId="82">
    <w:name w:val="Heading 3 Char"/>
    <w:link w:val="4"/>
    <w:qFormat/>
    <w:uiPriority w:val="0"/>
    <w:rPr>
      <w:rFonts w:ascii="Arial" w:hAnsi="Arial" w:eastAsia="Times New Roman"/>
      <w:sz w:val="28"/>
    </w:rPr>
  </w:style>
  <w:style w:type="character" w:customStyle="1" w:styleId="83">
    <w:name w:val="Heading 2 Char"/>
    <w:link w:val="3"/>
    <w:qFormat/>
    <w:uiPriority w:val="0"/>
    <w:rPr>
      <w:rFonts w:ascii="Arial" w:hAnsi="Arial" w:eastAsia="Times New Roman"/>
      <w:sz w:val="32"/>
    </w:rPr>
  </w:style>
  <w:style w:type="character" w:customStyle="1" w:styleId="84">
    <w:name w:val="Heading 4 Char"/>
    <w:link w:val="5"/>
    <w:qFormat/>
    <w:uiPriority w:val="0"/>
    <w:rPr>
      <w:rFonts w:ascii="Arial" w:hAnsi="Arial" w:eastAsia="Times New Roman"/>
      <w:sz w:val="24"/>
    </w:rPr>
  </w:style>
  <w:style w:type="character" w:customStyle="1" w:styleId="85">
    <w:name w:val="TF Zchn"/>
    <w:link w:val="71"/>
    <w:qFormat/>
    <w:locked/>
    <w:uiPriority w:val="0"/>
    <w:rPr>
      <w:rFonts w:ascii="Arial" w:hAnsi="Arial" w:eastAsia="Times New Roman"/>
      <w:b/>
    </w:rPr>
  </w:style>
  <w:style w:type="paragraph" w:customStyle="1" w:styleId="86">
    <w:name w:val="修订1"/>
    <w:hidden/>
    <w:semiHidden/>
    <w:qFormat/>
    <w:uiPriority w:val="99"/>
    <w:rPr>
      <w:rFonts w:ascii="Times New Roman" w:hAnsi="Times New Roman" w:eastAsia="等线" w:cs="Times New Roman"/>
      <w:lang w:val="en-GB" w:eastAsia="en-US" w:bidi="ar-SA"/>
    </w:rPr>
  </w:style>
  <w:style w:type="character" w:customStyle="1" w:styleId="87">
    <w:name w:val="TAL Car"/>
    <w:link w:val="54"/>
    <w:qFormat/>
    <w:uiPriority w:val="0"/>
    <w:rPr>
      <w:rFonts w:ascii="Arial" w:hAnsi="Arial" w:eastAsia="Times New Roman"/>
      <w:sz w:val="18"/>
    </w:rPr>
  </w:style>
  <w:style w:type="character" w:customStyle="1" w:styleId="88">
    <w:name w:val="TAC Char"/>
    <w:link w:val="56"/>
    <w:qFormat/>
    <w:uiPriority w:val="0"/>
    <w:rPr>
      <w:rFonts w:ascii="Arial" w:hAnsi="Arial" w:eastAsia="Times New Roman"/>
      <w:sz w:val="18"/>
    </w:rPr>
  </w:style>
  <w:style w:type="character" w:customStyle="1" w:styleId="89">
    <w:name w:val="TAH Char"/>
    <w:link w:val="55"/>
    <w:qFormat/>
    <w:uiPriority w:val="0"/>
    <w:rPr>
      <w:rFonts w:ascii="Arial" w:hAnsi="Arial" w:eastAsia="Times New Roman"/>
      <w:b/>
      <w:sz w:val="18"/>
    </w:rPr>
  </w:style>
  <w:style w:type="character" w:customStyle="1" w:styleId="90">
    <w:name w:val="TH Char"/>
    <w:link w:val="64"/>
    <w:qFormat/>
    <w:uiPriority w:val="0"/>
    <w:rPr>
      <w:rFonts w:ascii="Arial" w:hAnsi="Arial" w:eastAsia="Times New Roman"/>
      <w:b/>
    </w:rPr>
  </w:style>
  <w:style w:type="character" w:customStyle="1" w:styleId="91">
    <w:name w:val="B3 Char2"/>
    <w:link w:val="74"/>
    <w:qFormat/>
    <w:uiPriority w:val="0"/>
    <w:rPr>
      <w:rFonts w:eastAsia="Times New Roman"/>
    </w:rPr>
  </w:style>
  <w:style w:type="character" w:customStyle="1" w:styleId="92">
    <w:name w:val="Footnote Text Char"/>
    <w:basedOn w:val="42"/>
    <w:link w:val="34"/>
    <w:semiHidden/>
    <w:qFormat/>
    <w:uiPriority w:val="0"/>
    <w:rPr>
      <w:rFonts w:eastAsia="Times New Roman"/>
      <w:sz w:val="16"/>
    </w:rPr>
  </w:style>
  <w:style w:type="character" w:customStyle="1" w:styleId="93">
    <w:name w:val="Balloon Text Char"/>
    <w:basedOn w:val="42"/>
    <w:link w:val="31"/>
    <w:semiHidden/>
    <w:qFormat/>
    <w:uiPriority w:val="0"/>
    <w:rPr>
      <w:rFonts w:ascii="Segoe UI" w:hAnsi="Segoe UI" w:eastAsia="Times New Roman" w:cs="Segoe UI"/>
      <w:sz w:val="18"/>
      <w:szCs w:val="18"/>
    </w:rPr>
  </w:style>
  <w:style w:type="paragraph" w:styleId="94">
    <w:name w:val="List Paragraph"/>
    <w:basedOn w:val="1"/>
    <w:link w:val="95"/>
    <w:qFormat/>
    <w:uiPriority w:val="34"/>
    <w:pPr>
      <w:overflowPunct/>
      <w:autoSpaceDE/>
      <w:autoSpaceDN/>
      <w:adjustRightInd/>
      <w:spacing w:line="259" w:lineRule="auto"/>
      <w:ind w:firstLine="420" w:firstLineChars="200"/>
      <w:textAlignment w:val="auto"/>
    </w:pPr>
    <w:rPr>
      <w:rFonts w:eastAsiaTheme="minorEastAsia"/>
      <w:lang w:eastAsia="en-US"/>
    </w:rPr>
  </w:style>
  <w:style w:type="character" w:customStyle="1" w:styleId="95">
    <w:name w:val="List Paragraph Char"/>
    <w:link w:val="94"/>
    <w:qFormat/>
    <w:locked/>
    <w:uiPriority w:val="34"/>
    <w:rPr>
      <w:rFonts w:eastAsiaTheme="minorEastAsia"/>
      <w:lang w:eastAsia="en-US"/>
    </w:rPr>
  </w:style>
  <w:style w:type="character" w:customStyle="1" w:styleId="96">
    <w:name w:val="Comment Text Char"/>
    <w:basedOn w:val="42"/>
    <w:link w:val="28"/>
    <w:uiPriority w:val="0"/>
    <w:rPr>
      <w:rFonts w:eastAsia="Times New Roman"/>
    </w:rPr>
  </w:style>
  <w:style w:type="character" w:customStyle="1" w:styleId="97">
    <w:name w:val="Comment Subject Char"/>
    <w:basedOn w:val="96"/>
    <w:link w:val="40"/>
    <w:semiHidden/>
    <w:uiPriority w:val="0"/>
    <w:rPr>
      <w:rFonts w:eastAsia="Times New Roman"/>
      <w:b/>
      <w:bCs/>
    </w:rPr>
  </w:style>
  <w:style w:type="character" w:customStyle="1" w:styleId="98">
    <w:name w:val="cf01"/>
    <w:basedOn w:val="42"/>
    <w:uiPriority w:val="0"/>
    <w:rPr>
      <w:rFonts w:hint="default" w:ascii="Segoe UI" w:hAnsi="Segoe UI" w:cs="Segoe UI"/>
      <w:b/>
      <w:bCs/>
      <w:sz w:val="18"/>
      <w:szCs w:val="18"/>
    </w:rPr>
  </w:style>
  <w:style w:type="character" w:customStyle="1" w:styleId="99">
    <w:name w:val="Heading 5 Char"/>
    <w:basedOn w:val="42"/>
    <w:link w:val="6"/>
    <w:uiPriority w:val="0"/>
    <w:rPr>
      <w:rFonts w:ascii="Arial" w:hAnsi="Arial" w:eastAsia="Times New Roman"/>
      <w:sz w:val="22"/>
    </w:rPr>
  </w:style>
  <w:style w:type="character" w:customStyle="1" w:styleId="100">
    <w:name w:val="Doc-text2 Char"/>
    <w:link w:val="101"/>
    <w:qFormat/>
    <w:locked/>
    <w:uiPriority w:val="0"/>
    <w:rPr>
      <w:rFonts w:ascii="Arial" w:hAnsi="Arial" w:eastAsia="MS Mincho"/>
      <w:szCs w:val="24"/>
      <w:lang w:eastAsia="en-GB"/>
    </w:rPr>
  </w:style>
  <w:style w:type="paragraph" w:customStyle="1" w:styleId="101">
    <w:name w:val="Doc-text2"/>
    <w:basedOn w:val="1"/>
    <w:link w:val="100"/>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paragraph" w:customStyle="1" w:styleId="102">
    <w:name w:val="Revision"/>
    <w:hidden/>
    <w:semiHidden/>
    <w:uiPriority w:val="99"/>
    <w:rPr>
      <w:rFonts w:ascii="Times New Roman" w:hAnsi="Times New Roman" w:eastAsia="Times New Roman" w:cs="Times New Roman"/>
      <w:lang w:val="en-GB" w:eastAsia="ja-JP" w:bidi="ar-SA"/>
    </w:rPr>
  </w:style>
  <w:style w:type="paragraph" w:customStyle="1" w:styleId="103">
    <w:name w:val="pf0"/>
    <w:basedOn w:val="1"/>
    <w:uiPriority w:val="0"/>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comments" Target="comments.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package" Target="embeddings/Microsoft_Visio___9.vsdx"/><Relationship Id="rId22" Type="http://schemas.openxmlformats.org/officeDocument/2006/relationships/package" Target="embeddings/Microsoft_Visio___8.vsdx"/><Relationship Id="rId21" Type="http://schemas.openxmlformats.org/officeDocument/2006/relationships/image" Target="media/image7.emf"/><Relationship Id="rId20" Type="http://schemas.openxmlformats.org/officeDocument/2006/relationships/package" Target="embeddings/Microsoft_Visio___7.vsdx"/><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package" Target="embeddings/Microsoft_Visio___6.vsdx"/><Relationship Id="rId17" Type="http://schemas.openxmlformats.org/officeDocument/2006/relationships/image" Target="media/image5.emf"/><Relationship Id="rId16" Type="http://schemas.openxmlformats.org/officeDocument/2006/relationships/package" Target="embeddings/Microsoft_Visio___5.vsdx"/><Relationship Id="rId15" Type="http://schemas.openxmlformats.org/officeDocument/2006/relationships/image" Target="media/image4.emf"/><Relationship Id="rId14" Type="http://schemas.openxmlformats.org/officeDocument/2006/relationships/package" Target="embeddings/Microsoft_Visio___4.vsdx"/><Relationship Id="rId13" Type="http://schemas.openxmlformats.org/officeDocument/2006/relationships/image" Target="media/image3.emf"/><Relationship Id="rId12" Type="http://schemas.openxmlformats.org/officeDocument/2006/relationships/package" Target="embeddings/Microsoft_Visio___3.vsdx"/><Relationship Id="rId11" Type="http://schemas.openxmlformats.org/officeDocument/2006/relationships/image" Target="media/image2.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F0EA4-0024-4259-A4BF-F15FCC98CDAA}">
  <ds:schemaRefs/>
</ds:datastoreItem>
</file>

<file path=customXml/itemProps3.xml><?xml version="1.0" encoding="utf-8"?>
<ds:datastoreItem xmlns:ds="http://schemas.openxmlformats.org/officeDocument/2006/customXml" ds:itemID="{F5A40F1A-C894-4442-A158-1E175783613F}">
  <ds:schemaRefs/>
</ds:datastoreItem>
</file>

<file path=customXml/itemProps4.xml><?xml version="1.0" encoding="utf-8"?>
<ds:datastoreItem xmlns:ds="http://schemas.openxmlformats.org/officeDocument/2006/customXml" ds:itemID="{5EAB4A9C-7C1D-457C-BBE2-F3A67B4005C4}">
  <ds:schemaRefs/>
</ds:datastoreItem>
</file>

<file path=customXml/itemProps5.xml><?xml version="1.0" encoding="utf-8"?>
<ds:datastoreItem xmlns:ds="http://schemas.openxmlformats.org/officeDocument/2006/customXml" ds:itemID="{C22E4D1C-DF70-4D68-9C11-1233F3C5D5CE}">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20</Pages>
  <Words>6949</Words>
  <Characters>39610</Characters>
  <Lines>330</Lines>
  <Paragraphs>92</Paragraphs>
  <TotalTime>11</TotalTime>
  <ScaleCrop>false</ScaleCrop>
  <LinksUpToDate>false</LinksUpToDate>
  <CharactersWithSpaces>46467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2023-10-18T17:49:00Z</dcterms:created>
  <dc:creator>MCC Support</dc:creator>
  <cp:lastModifiedBy>ZTE</cp:lastModifiedBy>
  <cp:lastPrinted>2019-02-25T14:05:00Z</cp:lastPrinted>
  <dcterms:modified xsi:type="dcterms:W3CDTF">2023-10-19T09:49:18Z</dcterms:modified>
  <dc:subject>NR; (Release 17)</dc:subject>
  <dc:title>3GPP TS 38.340</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(3)kiFds/VBWOsr2/3VU1df8szsN4KhC+upydf/zxVaLnMEqTXe3dfln0/RLkJoz7fJLNPcWXmE
AijB1MLLXR6zvuIVrt0J4XIkMvkdx9LAcbAoerBvEtxs8g/UtC/646M/vDbMAA02Tv2IavDe
sBUFf3gMXNWK/hQtdT0Sy0ig918sgwPSeYBf+6cxIpI+T6llQTCwCZ9bIdQezInwtWE6sPZK
AwX2qAsErSviBhf5Yf</vt:lpwstr>
  </property>
  <property fmtid="{D5CDD505-2E9C-101B-9397-08002B2CF9AE}" pid="3" name="_2015_ms_pID_7253431">
    <vt:lpwstr>qsjwJR9PxKpoPFV+SS9O4+ETeq/rgY1f0ibnKIMRZtq8PxzZzv2InQ
n52RzfJ2HUF2CwAEOrHeZi9MZFu4noHYnXE7Gyv6zF+vQoFMGucjyVaCGVn9CZzvORLbyJEc
fpf5s6eK+9PGOPCedBjdXF73Xl5zFzPC1CT8mOo/atrEq37PAesAZy5vtgJJ6VhaC+pgFbF8
2bzppKknN0H3KSF7aaRyMDKwlycWgx58Cc3G</vt:lpwstr>
  </property>
  <property fmtid="{D5CDD505-2E9C-101B-9397-08002B2CF9AE}" pid="4" name="_2015_ms_pID_7253432">
    <vt:lpwstr>yQ==</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1695778255</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2023-10-18T04:41:53Z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03ead264-ac13-40e2-975e-aebebb6430af</vt:lpwstr>
  </property>
  <property fmtid="{D5CDD505-2E9C-101B-9397-08002B2CF9AE}" pid="19" name="MSIP_Label_a7295cc1-d279-42ac-ab4d-3b0f4fece050_ContentBits">
    <vt:lpwstr>0</vt:lpwstr>
  </property>
</Properties>
</file>