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0E2570">
        <w:tc>
          <w:tcPr>
            <w:tcW w:w="1700" w:type="dxa"/>
          </w:tcPr>
          <w:p w14:paraId="5D2CF30A" w14:textId="6BB2FC35" w:rsidR="002B30B0" w:rsidRDefault="002B30B0" w:rsidP="009F4E4F">
            <w:pPr>
              <w:jc w:val="left"/>
            </w:pPr>
            <w:r>
              <w:rPr>
                <w:rFonts w:hint="eastAsia"/>
              </w:rPr>
              <w:t>C</w:t>
            </w:r>
            <w:r>
              <w:t xml:space="preserve">ompany name </w:t>
            </w:r>
          </w:p>
        </w:tc>
        <w:tc>
          <w:tcPr>
            <w:tcW w:w="6158" w:type="dxa"/>
          </w:tcPr>
          <w:p w14:paraId="6A2AFAE1" w14:textId="512DF43C" w:rsidR="002B30B0" w:rsidRDefault="002B30B0" w:rsidP="002B30B0">
            <w:pPr>
              <w:jc w:val="left"/>
            </w:pPr>
            <w:r>
              <w:t xml:space="preserve">Issue description </w:t>
            </w:r>
          </w:p>
        </w:tc>
        <w:tc>
          <w:tcPr>
            <w:tcW w:w="6090" w:type="dxa"/>
          </w:tcPr>
          <w:p w14:paraId="0DE78A78" w14:textId="66C7CF8B" w:rsidR="002B30B0" w:rsidRDefault="002B30B0" w:rsidP="009F4E4F">
            <w:pPr>
              <w:jc w:val="left"/>
            </w:pPr>
            <w:r>
              <w:t>Comments or suggestions</w:t>
            </w:r>
          </w:p>
        </w:tc>
      </w:tr>
      <w:tr w:rsidR="002B30B0" w14:paraId="0C02CB54" w14:textId="77777777" w:rsidTr="000E2570">
        <w:tc>
          <w:tcPr>
            <w:tcW w:w="1700" w:type="dxa"/>
          </w:tcPr>
          <w:p w14:paraId="256EB95D" w14:textId="5A8232FC" w:rsidR="002B30B0" w:rsidRDefault="00D64FD3" w:rsidP="009F4E4F">
            <w:pPr>
              <w:jc w:val="left"/>
            </w:pPr>
            <w:r>
              <w:rPr>
                <w:rFonts w:hint="eastAsia"/>
              </w:rPr>
              <w:t>X</w:t>
            </w:r>
            <w:r>
              <w:t>iaomi</w:t>
            </w:r>
          </w:p>
        </w:tc>
        <w:tc>
          <w:tcPr>
            <w:tcW w:w="6158"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090" w:type="dxa"/>
          </w:tcPr>
          <w:p w14:paraId="3A37DC14" w14:textId="1AB7A5AC"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tc>
      </w:tr>
      <w:tr w:rsidR="002B30B0" w14:paraId="2539F180" w14:textId="77777777" w:rsidTr="000E2570">
        <w:tc>
          <w:tcPr>
            <w:tcW w:w="1700" w:type="dxa"/>
          </w:tcPr>
          <w:p w14:paraId="34346A54" w14:textId="6265B0C8" w:rsidR="002B30B0" w:rsidRDefault="00EF19F2" w:rsidP="009F4E4F">
            <w:pPr>
              <w:jc w:val="left"/>
            </w:pPr>
            <w:r>
              <w:rPr>
                <w:rFonts w:hint="eastAsia"/>
              </w:rPr>
              <w:t>X</w:t>
            </w:r>
            <w:r>
              <w:t>iaomi</w:t>
            </w:r>
          </w:p>
        </w:tc>
        <w:tc>
          <w:tcPr>
            <w:tcW w:w="6158"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The L2 U2N Relay UE initiates the Uu message transfer procedure 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lastRenderedPageBreak/>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090"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0E2570">
        <w:tc>
          <w:tcPr>
            <w:tcW w:w="1700" w:type="dxa"/>
          </w:tcPr>
          <w:p w14:paraId="22AB48D5" w14:textId="0EBBD2BE" w:rsidR="003011A9" w:rsidRDefault="003011A9" w:rsidP="003011A9">
            <w:pPr>
              <w:jc w:val="left"/>
            </w:pPr>
            <w:r>
              <w:rPr>
                <w:rFonts w:hint="eastAsia"/>
              </w:rPr>
              <w:t>S</w:t>
            </w:r>
            <w:r>
              <w:t>harp</w:t>
            </w:r>
          </w:p>
        </w:tc>
        <w:tc>
          <w:tcPr>
            <w:tcW w:w="6158"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p>
          <w:p w14:paraId="022686F2" w14:textId="57CDCFEA" w:rsidR="003011A9" w:rsidRDefault="003011A9" w:rsidP="003011A9">
            <w:pPr>
              <w:jc w:val="left"/>
            </w:pPr>
            <w:r>
              <w:t xml:space="preserve">So the report of </w:t>
            </w:r>
            <w:r w:rsidRPr="003011A9">
              <w:rPr>
                <w:i/>
              </w:rPr>
              <w:t>ConfigFailure</w:t>
            </w:r>
            <w:r>
              <w:t xml:space="preserve"> during T4xx is running is redundant.</w:t>
            </w:r>
          </w:p>
        </w:tc>
        <w:tc>
          <w:tcPr>
            <w:tcW w:w="6090"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0E2570">
        <w:tc>
          <w:tcPr>
            <w:tcW w:w="1700" w:type="dxa"/>
          </w:tcPr>
          <w:p w14:paraId="75F5FED3" w14:textId="5AA7F34C" w:rsidR="00956AB2" w:rsidRDefault="00956AB2" w:rsidP="00956AB2">
            <w:pPr>
              <w:jc w:val="left"/>
            </w:pPr>
            <w:r>
              <w:t>Sharp</w:t>
            </w:r>
          </w:p>
        </w:tc>
        <w:tc>
          <w:tcPr>
            <w:tcW w:w="6158"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lastRenderedPageBreak/>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the source relay UE is no necessary in this case, and it could be kept.</w:t>
            </w:r>
          </w:p>
          <w:p w14:paraId="542012B9" w14:textId="77777777" w:rsidR="00956AB2" w:rsidRDefault="00956AB2" w:rsidP="00956AB2">
            <w:pPr>
              <w:jc w:val="left"/>
            </w:pPr>
          </w:p>
        </w:tc>
        <w:tc>
          <w:tcPr>
            <w:tcW w:w="6090"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w:t>
            </w:r>
            <w:r>
              <w:rPr>
                <w:rFonts w:eastAsia="Malgun Gothic"/>
                <w:lang w:eastAsia="ja-JP"/>
              </w:rPr>
              <w:lastRenderedPageBreak/>
              <w:t>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tc>
      </w:tr>
      <w:tr w:rsidR="000E2570" w14:paraId="0EACFC60" w14:textId="77777777" w:rsidTr="000E2570">
        <w:tc>
          <w:tcPr>
            <w:tcW w:w="1700" w:type="dxa"/>
          </w:tcPr>
          <w:p w14:paraId="07610DE0" w14:textId="55E8DAE2" w:rsidR="000E2570" w:rsidRDefault="000E2570" w:rsidP="000E2570">
            <w:pPr>
              <w:jc w:val="left"/>
            </w:pPr>
            <w:r>
              <w:rPr>
                <w:rFonts w:hint="eastAsia"/>
              </w:rPr>
              <w:lastRenderedPageBreak/>
              <w:t>N</w:t>
            </w:r>
            <w:r>
              <w:t>EC</w:t>
            </w:r>
          </w:p>
        </w:tc>
        <w:tc>
          <w:tcPr>
            <w:tcW w:w="6158" w:type="dxa"/>
          </w:tcPr>
          <w:p w14:paraId="25072091" w14:textId="77777777" w:rsidR="000E2570" w:rsidRDefault="000E2570" w:rsidP="000E2570">
            <w:pPr>
              <w:jc w:val="left"/>
            </w:pPr>
            <w:r>
              <w:rPr>
                <w:rFonts w:hint="eastAsia"/>
              </w:rPr>
              <w:t>How</w:t>
            </w:r>
            <w:r>
              <w:t xml:space="preserve"> </w:t>
            </w:r>
            <w:r>
              <w:rPr>
                <w:rFonts w:hint="eastAsia"/>
              </w:rPr>
              <w:t>to</w:t>
            </w:r>
            <w:r>
              <w:t xml:space="preserve"> </w:t>
            </w:r>
            <w:r>
              <w:rPr>
                <w:rFonts w:hint="eastAsia"/>
              </w:rPr>
              <w:t>identify</w:t>
            </w:r>
            <w:r>
              <w:t xml:space="preserve"> </w:t>
            </w:r>
            <w:r>
              <w:rPr>
                <w:rFonts w:hint="eastAsia"/>
              </w:rPr>
              <w:t>R</w:t>
            </w:r>
            <w:r>
              <w:t>e</w:t>
            </w:r>
            <w:r>
              <w:rPr>
                <w:rFonts w:hint="eastAsia"/>
              </w:rPr>
              <w:t>l</w:t>
            </w:r>
            <w:r>
              <w:t xml:space="preserve">-17 </w:t>
            </w:r>
            <w:r>
              <w:rPr>
                <w:rFonts w:hint="eastAsia"/>
              </w:rPr>
              <w:t>relay</w:t>
            </w:r>
            <w:r>
              <w:t xml:space="preserve"> </w:t>
            </w:r>
            <w:bookmarkStart w:id="4" w:name="_GoBack"/>
            <w:bookmarkEnd w:id="4"/>
            <w:r>
              <w:t>UE by gNB since PC5 based method is only available for Rel-18 relay UE in idle</w:t>
            </w:r>
            <w:r>
              <w:rPr>
                <w:rFonts w:hint="eastAsia"/>
              </w:rPr>
              <w:t>/</w:t>
            </w:r>
            <w:r>
              <w:t>inactive</w:t>
            </w:r>
            <w:r>
              <w:rPr>
                <w:rFonts w:hint="eastAsia"/>
              </w:rPr>
              <w:t>?</w:t>
            </w:r>
          </w:p>
          <w:p w14:paraId="1D790F6E" w14:textId="77777777" w:rsidR="000E2570" w:rsidRDefault="000E2570" w:rsidP="000E2570">
            <w:pPr>
              <w:jc w:val="left"/>
            </w:pPr>
            <w:r>
              <w:rPr>
                <w:rFonts w:hint="eastAsia"/>
              </w:rPr>
              <w:t>R</w:t>
            </w:r>
            <w:r>
              <w:t>e</w:t>
            </w:r>
            <w:r>
              <w:rPr>
                <w:rFonts w:hint="eastAsia"/>
              </w:rPr>
              <w:t>l</w:t>
            </w:r>
            <w:r>
              <w:t xml:space="preserve">-17 </w:t>
            </w:r>
            <w:r>
              <w:rPr>
                <w:rFonts w:hint="eastAsia"/>
              </w:rPr>
              <w:t>relay</w:t>
            </w:r>
            <w:r>
              <w:t xml:space="preserve"> UE doesn’t support PC5 based method for trigging idle</w:t>
            </w:r>
            <w:r>
              <w:rPr>
                <w:rFonts w:hint="eastAsia"/>
              </w:rPr>
              <w:t>/</w:t>
            </w:r>
            <w:r>
              <w:t>inactive relay UE to entering RRC connected</w:t>
            </w:r>
            <w:r>
              <w:rPr>
                <w:rFonts w:hint="eastAsia"/>
              </w:rPr>
              <w:t>.</w:t>
            </w:r>
          </w:p>
          <w:p w14:paraId="315E0C03" w14:textId="77777777" w:rsidR="000E2570" w:rsidRDefault="000E2570" w:rsidP="000E2570">
            <w:pPr>
              <w:jc w:val="left"/>
            </w:pPr>
          </w:p>
        </w:tc>
        <w:tc>
          <w:tcPr>
            <w:tcW w:w="6090" w:type="dxa"/>
          </w:tcPr>
          <w:p w14:paraId="48519DA4" w14:textId="77777777" w:rsidR="000E2570" w:rsidRDefault="000E2570" w:rsidP="000E2570">
            <w:pPr>
              <w:jc w:val="left"/>
            </w:pPr>
            <w:r>
              <w:t>This issue has been discussed in previous meetings, but no conclusion was achieved. And it is not covered by any post email discussion now, thus further discussion is needed in next meeting.</w:t>
            </w:r>
          </w:p>
          <w:p w14:paraId="7FFFAD6C" w14:textId="77777777" w:rsidR="000E2570" w:rsidRDefault="000E2570" w:rsidP="000E2570">
            <w:pPr>
              <w:jc w:val="left"/>
            </w:pPr>
          </w:p>
        </w:tc>
      </w:tr>
      <w:tr w:rsidR="00E4032F" w14:paraId="69F77223" w14:textId="77777777" w:rsidTr="00E4032F">
        <w:tc>
          <w:tcPr>
            <w:tcW w:w="1700" w:type="dxa"/>
          </w:tcPr>
          <w:p w14:paraId="17DE0BA8" w14:textId="77777777" w:rsidR="00E4032F" w:rsidRDefault="00E4032F" w:rsidP="00F050B2">
            <w:pPr>
              <w:jc w:val="left"/>
            </w:pPr>
            <w:r>
              <w:rPr>
                <w:rFonts w:hint="eastAsia"/>
              </w:rPr>
              <w:t>S</w:t>
            </w:r>
            <w:r>
              <w:t>amsung</w:t>
            </w:r>
          </w:p>
        </w:tc>
        <w:tc>
          <w:tcPr>
            <w:tcW w:w="6158" w:type="dxa"/>
          </w:tcPr>
          <w:p w14:paraId="3C71EF05" w14:textId="77777777" w:rsidR="00E4032F" w:rsidRDefault="00E4032F" w:rsidP="00F050B2">
            <w:pPr>
              <w:jc w:val="left"/>
            </w:pPr>
            <w:r>
              <w:rPr>
                <w:rFonts w:hint="eastAsia"/>
              </w:rPr>
              <w:t>#</w:t>
            </w:r>
            <w:r>
              <w:t>Issue 1</w:t>
            </w:r>
          </w:p>
          <w:p w14:paraId="79EB5520" w14:textId="77777777" w:rsidR="00E4032F"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A. Non-3GPP connectivity vs. non-3GPP connection</w:t>
            </w:r>
          </w:p>
          <w:p w14:paraId="542DA34F" w14:textId="77777777" w:rsidR="00E4032F" w:rsidRPr="00504E4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B. Relay UE with N3C indirect path</w:t>
            </w:r>
          </w:p>
        </w:tc>
        <w:tc>
          <w:tcPr>
            <w:tcW w:w="6090" w:type="dxa"/>
          </w:tcPr>
          <w:p w14:paraId="75DF031C"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sidRPr="00E11445">
              <w:rPr>
                <w:rFonts w:ascii="Times New Roman" w:eastAsia="宋体" w:hAnsi="Times New Roman" w:cs="Times New Roman" w:hint="eastAsia"/>
              </w:rPr>
              <w:t>I</w:t>
            </w:r>
            <w:r w:rsidRPr="00E11445">
              <w:rPr>
                <w:rFonts w:ascii="Times New Roman" w:eastAsia="宋体" w:hAnsi="Times New Roman" w:cs="Times New Roman"/>
              </w:rPr>
              <w:t xml:space="preserve">n most of places of RRC, “non-3GPP connection” is used. However, two places (i.e., definitions of multi-path and N3C indirect path) use “non-3GPP connectivity”. It is better to align. </w:t>
            </w:r>
          </w:p>
          <w:p w14:paraId="07873B37" w14:textId="77777777" w:rsidR="00E4032F" w:rsidRPr="00E11445" w:rsidRDefault="00E4032F" w:rsidP="00F050B2">
            <w:pPr>
              <w:pStyle w:val="aff"/>
              <w:numPr>
                <w:ilvl w:val="0"/>
                <w:numId w:val="42"/>
              </w:numPr>
              <w:ind w:leftChars="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xml:space="preserve">ompany suggest to use “relay UE N3C indirect path”. How about use a short name with similar format as Rel-17, e.g., N3C relay UE, N3C remote UE. Meanwhile, in section 3.1, we can add the definitions. </w:t>
            </w:r>
          </w:p>
        </w:tc>
      </w:tr>
      <w:tr w:rsidR="00E4032F" w14:paraId="2501DB3E" w14:textId="77777777" w:rsidTr="00E4032F">
        <w:tc>
          <w:tcPr>
            <w:tcW w:w="1700" w:type="dxa"/>
          </w:tcPr>
          <w:p w14:paraId="54E29BA7" w14:textId="77777777" w:rsidR="00E4032F" w:rsidRDefault="00E4032F" w:rsidP="00F050B2">
            <w:pPr>
              <w:jc w:val="left"/>
            </w:pPr>
            <w:r>
              <w:rPr>
                <w:rFonts w:hint="eastAsia"/>
              </w:rPr>
              <w:t>S</w:t>
            </w:r>
            <w:r>
              <w:t xml:space="preserve">amsung </w:t>
            </w:r>
          </w:p>
        </w:tc>
        <w:tc>
          <w:tcPr>
            <w:tcW w:w="6158" w:type="dxa"/>
          </w:tcPr>
          <w:p w14:paraId="147A47F0" w14:textId="77777777" w:rsidR="00E4032F" w:rsidRDefault="00E4032F" w:rsidP="00F050B2">
            <w:pPr>
              <w:jc w:val="left"/>
            </w:pPr>
            <w:r>
              <w:rPr>
                <w:rFonts w:hint="eastAsia"/>
              </w:rPr>
              <w:t>#</w:t>
            </w:r>
            <w:r>
              <w:t>Issue 5</w:t>
            </w:r>
          </w:p>
          <w:p w14:paraId="322675BD" w14:textId="77777777" w:rsidR="00E4032F" w:rsidRPr="0083312E"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lastRenderedPageBreak/>
              <w:t>Handling of relayUE-HO</w:t>
            </w:r>
          </w:p>
        </w:tc>
        <w:tc>
          <w:tcPr>
            <w:tcW w:w="6090" w:type="dxa"/>
          </w:tcPr>
          <w:p w14:paraId="087FAC4E" w14:textId="77777777" w:rsidR="00E4032F" w:rsidRDefault="00E4032F" w:rsidP="00F050B2">
            <w:pPr>
              <w:jc w:val="left"/>
            </w:pPr>
            <w:r>
              <w:rPr>
                <w:rFonts w:hint="eastAsia"/>
              </w:rPr>
              <w:lastRenderedPageBreak/>
              <w:t>T</w:t>
            </w:r>
            <w:r>
              <w:t xml:space="preserve">his issue is also applicable for scenario 2. </w:t>
            </w:r>
          </w:p>
        </w:tc>
      </w:tr>
      <w:tr w:rsidR="00E4032F" w14:paraId="225D4FE3" w14:textId="77777777" w:rsidTr="00E4032F">
        <w:tc>
          <w:tcPr>
            <w:tcW w:w="1700" w:type="dxa"/>
          </w:tcPr>
          <w:p w14:paraId="5344A81F" w14:textId="77777777" w:rsidR="00E4032F" w:rsidRDefault="00E4032F" w:rsidP="00F050B2">
            <w:pPr>
              <w:jc w:val="left"/>
            </w:pPr>
            <w:r>
              <w:rPr>
                <w:rFonts w:hint="eastAsia"/>
              </w:rPr>
              <w:t>S</w:t>
            </w:r>
            <w:r>
              <w:t>amsung</w:t>
            </w:r>
          </w:p>
        </w:tc>
        <w:tc>
          <w:tcPr>
            <w:tcW w:w="6158" w:type="dxa"/>
          </w:tcPr>
          <w:p w14:paraId="0BF29BDC" w14:textId="77777777" w:rsidR="00E4032F" w:rsidRDefault="00E4032F" w:rsidP="00F050B2">
            <w:pPr>
              <w:jc w:val="left"/>
            </w:pPr>
            <w:r>
              <w:rPr>
                <w:rFonts w:hint="eastAsia"/>
              </w:rPr>
              <w:t>T</w:t>
            </w:r>
            <w:r>
              <w:t>riggering of indirect path failure information, which includes in Clause 5.7.3c.2 of current running CR:</w:t>
            </w:r>
          </w:p>
          <w:p w14:paraId="7551FE4A"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SL indirect path failure, including sidelink radio link failure on the PC5 unicast link or Uu failure of the L2 U2N Relay UE;</w:t>
            </w:r>
          </w:p>
          <w:p w14:paraId="65956600" w14:textId="77777777" w:rsidR="00E4032F" w:rsidRPr="00C24684" w:rsidRDefault="00E4032F" w:rsidP="00F050B2">
            <w:pPr>
              <w:pStyle w:val="aff"/>
              <w:numPr>
                <w:ilvl w:val="0"/>
                <w:numId w:val="41"/>
              </w:numPr>
              <w:ind w:leftChars="-65" w:left="224"/>
              <w:jc w:val="left"/>
              <w:rPr>
                <w:rFonts w:ascii="Times New Roman" w:eastAsia="宋体" w:hAnsi="Times New Roman" w:cs="Times New Roman"/>
              </w:rPr>
            </w:pPr>
            <w:r>
              <w:t>upon detecting a N3C indirect path failure, including N3C connection failure and Uu radio link failure of the relay UE with N3C indirect path</w:t>
            </w:r>
          </w:p>
        </w:tc>
        <w:tc>
          <w:tcPr>
            <w:tcW w:w="6090" w:type="dxa"/>
          </w:tcPr>
          <w:p w14:paraId="2F76F76D" w14:textId="77777777" w:rsidR="00E4032F" w:rsidRDefault="00E4032F" w:rsidP="00F050B2">
            <w:pPr>
              <w:jc w:val="left"/>
            </w:pPr>
            <w:r>
              <w:t xml:space="preserve">Some triggering is missing, e.g., </w:t>
            </w:r>
          </w:p>
          <w:p w14:paraId="01FED9E2" w14:textId="77777777" w:rsidR="00E4032F" w:rsidRPr="004F6AA1" w:rsidRDefault="00E4032F" w:rsidP="00F050B2">
            <w:pPr>
              <w:pStyle w:val="aff"/>
              <w:numPr>
                <w:ilvl w:val="0"/>
                <w:numId w:val="41"/>
              </w:numPr>
              <w:ind w:leftChars="-65" w:left="224"/>
              <w:jc w:val="left"/>
            </w:pPr>
            <w:r>
              <w:rPr>
                <w:rFonts w:ascii="Times New Roman" w:eastAsia="宋体" w:hAnsi="Times New Roman" w:cs="Times New Roman" w:hint="eastAsia"/>
              </w:rPr>
              <w:t>T</w:t>
            </w:r>
            <w:r>
              <w:rPr>
                <w:rFonts w:ascii="Times New Roman" w:eastAsia="宋体" w:hAnsi="Times New Roman" w:cs="Times New Roman"/>
              </w:rPr>
              <w:t>4xx expiry</w:t>
            </w:r>
          </w:p>
          <w:p w14:paraId="28F958F1" w14:textId="77777777" w:rsidR="00E4032F" w:rsidRPr="004F6AA1"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hint="eastAsia"/>
              </w:rPr>
              <w:t>r</w:t>
            </w:r>
            <w:r>
              <w:rPr>
                <w:rFonts w:ascii="Times New Roman" w:eastAsia="宋体" w:hAnsi="Times New Roman" w:cs="Times New Roman"/>
              </w:rPr>
              <w:t xml:space="preserve">eceiving </w:t>
            </w:r>
            <w:r>
              <w:t>NotificationMessageSidelink message with indicationType of relayUE-HO, relayUE-CellReselection, relayUE-Uu-RRC-Failure</w:t>
            </w:r>
          </w:p>
          <w:p w14:paraId="00D5E4FB" w14:textId="77777777" w:rsidR="00E4032F" w:rsidRDefault="00E4032F" w:rsidP="00F050B2">
            <w:pPr>
              <w:jc w:val="left"/>
            </w:pPr>
            <w:r>
              <w:rPr>
                <w:rFonts w:hint="eastAsia"/>
              </w:rPr>
              <w:t>A</w:t>
            </w:r>
            <w:r>
              <w:t xml:space="preserve">ccording to the setting of failureTypeIndirectPath IE, the failure can be also caused by two cases, 1) receiving NotificationMessageSidelink message, 2) cell change. </w:t>
            </w:r>
          </w:p>
          <w:p w14:paraId="28BE29FB" w14:textId="77777777" w:rsidR="00E4032F" w:rsidRPr="003E1637" w:rsidRDefault="00E4032F" w:rsidP="00F050B2">
            <w:pPr>
              <w:pStyle w:val="aff"/>
              <w:numPr>
                <w:ilvl w:val="0"/>
                <w:numId w:val="41"/>
              </w:numPr>
              <w:ind w:leftChars="0"/>
              <w:jc w:val="left"/>
              <w:rPr>
                <w:rFonts w:ascii="Times New Roman" w:eastAsia="宋体" w:hAnsi="Times New Roman" w:cs="Times New Roman"/>
              </w:rPr>
            </w:pPr>
            <w:r>
              <w:rPr>
                <w:rFonts w:ascii="Times New Roman" w:eastAsia="宋体" w:hAnsi="Times New Roman" w:cs="Times New Roman"/>
              </w:rPr>
              <w:t xml:space="preserve">The case of </w:t>
            </w:r>
            <w:r w:rsidRPr="003E1637">
              <w:rPr>
                <w:rFonts w:ascii="Times New Roman" w:eastAsia="宋体" w:hAnsi="Times New Roman" w:cs="Times New Roman"/>
              </w:rPr>
              <w:t xml:space="preserve">“cell change” can be covered by “receiving NotificationMessageSidelink”. </w:t>
            </w:r>
          </w:p>
        </w:tc>
      </w:tr>
    </w:tbl>
    <w:p w14:paraId="77AA124E" w14:textId="77777777" w:rsidR="002B30B0" w:rsidRPr="00E4032F" w:rsidRDefault="002B30B0" w:rsidP="00823361"/>
    <w:p w14:paraId="0D8D4329" w14:textId="77777777" w:rsidR="002B30B0" w:rsidRDefault="002B30B0" w:rsidP="00823361"/>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84C2" w16cex:dateUtc="2023-02-06T04:53:00Z"/>
  <w16cex:commentExtensible w16cex:durableId="278B8AA9" w16cex:dateUtc="2023-02-06T05:18:00Z"/>
  <w16cex:commentExtensible w16cex:durableId="278B8727" w16cex:dateUtc="2023-02-06T05:03:00Z"/>
  <w16cex:commentExtensible w16cex:durableId="278B89DF" w16cex:dateUtc="2023-02-06T05:14:00Z"/>
  <w16cex:commentExtensible w16cex:durableId="278B8F42" w16cex:dateUtc="2023-02-06T05:37:00Z"/>
  <w16cex:commentExtensible w16cex:durableId="278B9569" w16cex:dateUtc="2023-02-06T06:04:00Z"/>
  <w16cex:commentExtensible w16cex:durableId="278B9B3D" w16cex:dateUtc="2023-02-06T06:29:00Z"/>
  <w16cex:commentExtensible w16cex:durableId="278B9DDA" w16cex:dateUtc="2023-02-06T06:40:00Z"/>
  <w16cex:commentExtensible w16cex:durableId="278B9DE8" w16cex:dateUtc="2023-02-06T06:40:00Z"/>
  <w16cex:commentExtensible w16cex:durableId="278BA228" w16cex:dateUtc="2023-02-06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873F6" w14:textId="77777777" w:rsidR="009643F5" w:rsidRDefault="009643F5" w:rsidP="00B9010D">
      <w:pPr>
        <w:spacing w:after="0" w:line="240" w:lineRule="auto"/>
      </w:pPr>
      <w:r>
        <w:separator/>
      </w:r>
    </w:p>
  </w:endnote>
  <w:endnote w:type="continuationSeparator" w:id="0">
    <w:p w14:paraId="6F97FAE6" w14:textId="77777777" w:rsidR="009643F5" w:rsidRDefault="009643F5"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5A11E" w14:textId="77777777" w:rsidR="009643F5" w:rsidRDefault="009643F5" w:rsidP="00B9010D">
      <w:pPr>
        <w:spacing w:after="0" w:line="240" w:lineRule="auto"/>
      </w:pPr>
      <w:r>
        <w:separator/>
      </w:r>
    </w:p>
  </w:footnote>
  <w:footnote w:type="continuationSeparator" w:id="0">
    <w:p w14:paraId="565558C9" w14:textId="77777777" w:rsidR="009643F5" w:rsidRDefault="009643F5"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5F01D94"/>
    <w:multiLevelType w:val="hybridMultilevel"/>
    <w:tmpl w:val="FC4801C0"/>
    <w:lvl w:ilvl="0" w:tplc="0E34467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1"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CF3191"/>
    <w:multiLevelType w:val="hybridMultilevel"/>
    <w:tmpl w:val="EB6402E0"/>
    <w:lvl w:ilvl="0" w:tplc="F9AAB5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9"/>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1"/>
  </w:num>
  <w:num w:numId="7">
    <w:abstractNumId w:val="35"/>
  </w:num>
  <w:num w:numId="8">
    <w:abstractNumId w:val="16"/>
  </w:num>
  <w:num w:numId="9">
    <w:abstractNumId w:val="11"/>
  </w:num>
  <w:num w:numId="10">
    <w:abstractNumId w:val="38"/>
  </w:num>
  <w:num w:numId="11">
    <w:abstractNumId w:val="0"/>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41"/>
  </w:num>
  <w:num w:numId="23">
    <w:abstractNumId w:val="5"/>
  </w:num>
  <w:num w:numId="24">
    <w:abstractNumId w:val="4"/>
  </w:num>
  <w:num w:numId="25">
    <w:abstractNumId w:val="8"/>
  </w:num>
  <w:num w:numId="26">
    <w:abstractNumId w:val="7"/>
  </w:num>
  <w:num w:numId="27">
    <w:abstractNumId w:val="28"/>
  </w:num>
  <w:num w:numId="28">
    <w:abstractNumId w:val="22"/>
  </w:num>
  <w:num w:numId="29">
    <w:abstractNumId w:val="23"/>
  </w:num>
  <w:num w:numId="30">
    <w:abstractNumId w:val="40"/>
  </w:num>
  <w:num w:numId="31">
    <w:abstractNumId w:val="24"/>
  </w:num>
  <w:num w:numId="32">
    <w:abstractNumId w:val="30"/>
  </w:num>
  <w:num w:numId="33">
    <w:abstractNumId w:val="32"/>
  </w:num>
  <w:num w:numId="34">
    <w:abstractNumId w:val="13"/>
  </w:num>
  <w:num w:numId="35">
    <w:abstractNumId w:val="18"/>
  </w:num>
  <w:num w:numId="36">
    <w:abstractNumId w:val="33"/>
  </w:num>
  <w:num w:numId="37">
    <w:abstractNumId w:val="19"/>
  </w:num>
  <w:num w:numId="38">
    <w:abstractNumId w:val="9"/>
  </w:num>
  <w:num w:numId="39">
    <w:abstractNumId w:val="17"/>
  </w:num>
  <w:num w:numId="40">
    <w:abstractNumId w:val="25"/>
  </w:num>
  <w:num w:numId="41">
    <w:abstractNumId w:val="2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D"/>
    <w:rsid w:val="FEFF8BC6"/>
    <w:rsid w:val="0000002D"/>
    <w:rsid w:val="000026BA"/>
    <w:rsid w:val="0001646C"/>
    <w:rsid w:val="000A0FAF"/>
    <w:rsid w:val="000B0635"/>
    <w:rsid w:val="000B430F"/>
    <w:rsid w:val="000B575A"/>
    <w:rsid w:val="000C1B83"/>
    <w:rsid w:val="000D4897"/>
    <w:rsid w:val="000E2570"/>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AB4"/>
    <w:rsid w:val="002332DB"/>
    <w:rsid w:val="00234F89"/>
    <w:rsid w:val="00236778"/>
    <w:rsid w:val="002451CE"/>
    <w:rsid w:val="002646FC"/>
    <w:rsid w:val="002746B8"/>
    <w:rsid w:val="0028439A"/>
    <w:rsid w:val="002941FF"/>
    <w:rsid w:val="002975E8"/>
    <w:rsid w:val="002B26F3"/>
    <w:rsid w:val="002B30B0"/>
    <w:rsid w:val="002B5069"/>
    <w:rsid w:val="002E3343"/>
    <w:rsid w:val="002E671C"/>
    <w:rsid w:val="002F0E94"/>
    <w:rsid w:val="003011A9"/>
    <w:rsid w:val="0033125F"/>
    <w:rsid w:val="00362DA9"/>
    <w:rsid w:val="00363042"/>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93673"/>
    <w:rsid w:val="004A12BE"/>
    <w:rsid w:val="004A5491"/>
    <w:rsid w:val="004A7295"/>
    <w:rsid w:val="004C602E"/>
    <w:rsid w:val="00502E36"/>
    <w:rsid w:val="00535257"/>
    <w:rsid w:val="0057159F"/>
    <w:rsid w:val="005726C7"/>
    <w:rsid w:val="0057337F"/>
    <w:rsid w:val="00574610"/>
    <w:rsid w:val="00576DC6"/>
    <w:rsid w:val="0058030F"/>
    <w:rsid w:val="00581AD7"/>
    <w:rsid w:val="00585DE9"/>
    <w:rsid w:val="005B6448"/>
    <w:rsid w:val="005C1F10"/>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C159C"/>
    <w:rsid w:val="008C45E6"/>
    <w:rsid w:val="008C5555"/>
    <w:rsid w:val="008F18F8"/>
    <w:rsid w:val="008F6A83"/>
    <w:rsid w:val="008F76C7"/>
    <w:rsid w:val="00902581"/>
    <w:rsid w:val="00920351"/>
    <w:rsid w:val="009215EE"/>
    <w:rsid w:val="00924A53"/>
    <w:rsid w:val="00931FEF"/>
    <w:rsid w:val="009362B5"/>
    <w:rsid w:val="009532BD"/>
    <w:rsid w:val="00956AB2"/>
    <w:rsid w:val="009643F5"/>
    <w:rsid w:val="00986398"/>
    <w:rsid w:val="009A56A0"/>
    <w:rsid w:val="009A6C22"/>
    <w:rsid w:val="009C38F5"/>
    <w:rsid w:val="00A14AF3"/>
    <w:rsid w:val="00A1535B"/>
    <w:rsid w:val="00A42EC6"/>
    <w:rsid w:val="00A43836"/>
    <w:rsid w:val="00A510A9"/>
    <w:rsid w:val="00A73BEA"/>
    <w:rsid w:val="00AA19A5"/>
    <w:rsid w:val="00AC463B"/>
    <w:rsid w:val="00AD0662"/>
    <w:rsid w:val="00AE68E5"/>
    <w:rsid w:val="00AE7361"/>
    <w:rsid w:val="00AF3F35"/>
    <w:rsid w:val="00B13058"/>
    <w:rsid w:val="00B316C0"/>
    <w:rsid w:val="00B40055"/>
    <w:rsid w:val="00B65230"/>
    <w:rsid w:val="00B658A4"/>
    <w:rsid w:val="00B9010D"/>
    <w:rsid w:val="00BA05A6"/>
    <w:rsid w:val="00BA7130"/>
    <w:rsid w:val="00BB0659"/>
    <w:rsid w:val="00BB1C40"/>
    <w:rsid w:val="00BB51E2"/>
    <w:rsid w:val="00BC11E3"/>
    <w:rsid w:val="00BD59E0"/>
    <w:rsid w:val="00C21C5F"/>
    <w:rsid w:val="00C231D6"/>
    <w:rsid w:val="00C50A22"/>
    <w:rsid w:val="00C55ED4"/>
    <w:rsid w:val="00C6146D"/>
    <w:rsid w:val="00C62668"/>
    <w:rsid w:val="00C62B00"/>
    <w:rsid w:val="00C724A1"/>
    <w:rsid w:val="00C75BC5"/>
    <w:rsid w:val="00C77F4E"/>
    <w:rsid w:val="00C83033"/>
    <w:rsid w:val="00C91936"/>
    <w:rsid w:val="00CA66AF"/>
    <w:rsid w:val="00CC099E"/>
    <w:rsid w:val="00CC68B8"/>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032F"/>
    <w:rsid w:val="00E42BAF"/>
    <w:rsid w:val="00E46177"/>
    <w:rsid w:val="00E91BB4"/>
    <w:rsid w:val="00EA4B8D"/>
    <w:rsid w:val="00EA552E"/>
    <w:rsid w:val="00EC0788"/>
    <w:rsid w:val="00EC2411"/>
    <w:rsid w:val="00ED4622"/>
    <w:rsid w:val="00EE593F"/>
    <w:rsid w:val="00EE628A"/>
    <w:rsid w:val="00EF080D"/>
    <w:rsid w:val="00EF19F2"/>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61"/>
    <w:next w:val="a0"/>
    <w:semiHidden/>
    <w:unhideWhenUsed/>
    <w:qFormat/>
    <w:pPr>
      <w:ind w:left="2268" w:hanging="2268"/>
    </w:pPr>
  </w:style>
  <w:style w:type="paragraph" w:styleId="61">
    <w:name w:val="toc 6"/>
    <w:basedOn w:val="51"/>
    <w:next w:val="a0"/>
    <w:semiHidden/>
    <w:unhideWhenUsed/>
    <w:pPr>
      <w:ind w:left="1985" w:hanging="1985"/>
    </w:pPr>
  </w:style>
  <w:style w:type="paragraph" w:styleId="51">
    <w:name w:val="toc 5"/>
    <w:basedOn w:val="41"/>
    <w:next w:val="a0"/>
    <w:semiHidden/>
    <w:unhideWhenUsed/>
    <w:pPr>
      <w:ind w:left="1701" w:hanging="1701"/>
    </w:pPr>
  </w:style>
  <w:style w:type="paragraph" w:styleId="41">
    <w:name w:val="toc 4"/>
    <w:basedOn w:val="31"/>
    <w:next w:val="a0"/>
    <w:semiHidden/>
    <w:unhideWhenUsed/>
    <w:pPr>
      <w:ind w:left="1418" w:hanging="1418"/>
    </w:pPr>
  </w:style>
  <w:style w:type="paragraph" w:styleId="31">
    <w:name w:val="toc 3"/>
    <w:basedOn w:val="21"/>
    <w:next w:val="a0"/>
    <w:semiHidden/>
    <w:unhideWhenUsed/>
    <w:pPr>
      <w:ind w:left="1134" w:hanging="1134"/>
    </w:pPr>
  </w:style>
  <w:style w:type="paragraph" w:styleId="21">
    <w:name w:val="toc 2"/>
    <w:basedOn w:val="11"/>
    <w:next w:val="a0"/>
    <w:semiHidden/>
    <w:unhideWhenUsed/>
    <w:pPr>
      <w:keepNext w:val="0"/>
      <w:spacing w:before="0"/>
      <w:ind w:left="851" w:hanging="851"/>
    </w:pPr>
    <w:rPr>
      <w:sz w:val="20"/>
    </w:rPr>
  </w:style>
  <w:style w:type="paragraph" w:styleId="1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81">
    <w:name w:val="toc 8"/>
    <w:basedOn w:val="1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1">
    <w:name w:val="toc 9"/>
    <w:basedOn w:val="81"/>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2">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0">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0">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3">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4">
    <w:name w:val="修订1"/>
    <w:uiPriority w:val="71"/>
    <w:semiHidden/>
    <w:rPr>
      <w:rFonts w:ascii="Times New Roman" w:eastAsia="宋体" w:hAnsi="Times New Roman" w:cs="Times New Roman"/>
      <w:sz w:val="22"/>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2"/>
    <w:semiHidden/>
    <w:locked/>
    <w:rPr>
      <w:rFonts w:ascii="Arial" w:eastAsia="MS Mincho" w:hAnsi="Arial" w:cs="Arial"/>
      <w:b/>
      <w:sz w:val="22"/>
      <w:lang w:val="de-DE" w:eastAsia="en-US"/>
    </w:rPr>
  </w:style>
  <w:style w:type="paragraph" w:customStyle="1" w:styleId="32">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7A923-F470-4EB5-B26B-BF3BC58D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1542</Words>
  <Characters>8792</Characters>
  <Application>Microsoft Office Word</Application>
  <DocSecurity>0</DocSecurity>
  <Lines>73</Lines>
  <Paragraphs>20</Paragraphs>
  <ScaleCrop>false</ScaleCrop>
  <Company>Huawei Technologies Co.,Ltd.</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Samsung-Weiwei Wang</cp:lastModifiedBy>
  <cp:revision>6</cp:revision>
  <dcterms:created xsi:type="dcterms:W3CDTF">2023-10-20T03:14:00Z</dcterms:created>
  <dcterms:modified xsi:type="dcterms:W3CDTF">2023-10-25T03:17:00Z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