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SimSun" w:cs="Arial" w:hint="eastAsia"/>
          <w:b/>
          <w:lang w:val="en-US" w:eastAsia="zh-CN"/>
        </w:rPr>
        <w:t>Xia</w:t>
      </w:r>
      <w:r w:rsidR="007651C7">
        <w:rPr>
          <w:rFonts w:eastAsia="SimSun" w:cs="Arial" w:hint="eastAsia"/>
          <w:b/>
          <w:lang w:val="en-US" w:eastAsia="zh-CN"/>
        </w:rPr>
        <w:t>m</w:t>
      </w:r>
      <w:r>
        <w:rPr>
          <w:rFonts w:eastAsia="SimSun" w:cs="Arial" w:hint="eastAsia"/>
          <w:b/>
          <w:lang w:val="en-US" w:eastAsia="zh-CN"/>
        </w:rPr>
        <w:t>en</w:t>
      </w:r>
      <w:r>
        <w:rPr>
          <w:rFonts w:eastAsia="SimSun" w:cs="Arial"/>
          <w:b/>
          <w:lang w:val="en-US" w:eastAsia="zh-CN"/>
        </w:rPr>
        <w:t xml:space="preserve">, </w:t>
      </w:r>
      <w:r>
        <w:rPr>
          <w:rFonts w:eastAsia="SimSun" w:cs="Arial" w:hint="eastAsia"/>
          <w:b/>
          <w:lang w:val="en-US" w:eastAsia="zh-CN"/>
        </w:rPr>
        <w:t>China</w:t>
      </w:r>
      <w:r w:rsidR="00514DFD">
        <w:rPr>
          <w:rFonts w:eastAsia="SimSun" w:cs="Arial"/>
          <w:b/>
          <w:lang w:val="en-US" w:eastAsia="zh-CN"/>
        </w:rPr>
        <w:t xml:space="preserve">, </w:t>
      </w:r>
      <w:bookmarkEnd w:id="0"/>
      <w:commentRangeStart w:id="1"/>
      <w:commentRangeStart w:id="2"/>
      <w:r w:rsidR="007651C7">
        <w:rPr>
          <w:rFonts w:eastAsia="SimSun" w:cs="Arial" w:hint="eastAsia"/>
          <w:b/>
          <w:lang w:val="en-US" w:eastAsia="zh-CN"/>
        </w:rPr>
        <w:t>October</w:t>
      </w:r>
      <w:r>
        <w:rPr>
          <w:rFonts w:eastAsia="SimSun" w:cs="Arial" w:hint="eastAsia"/>
          <w:b/>
          <w:lang w:val="en-US" w:eastAsia="zh-CN"/>
        </w:rPr>
        <w:t xml:space="preserve"> </w:t>
      </w:r>
      <w:r w:rsidR="00514DFD">
        <w:rPr>
          <w:rFonts w:eastAsia="SimSun" w:cs="Arial"/>
          <w:b/>
          <w:lang w:val="en-US" w:eastAsia="zh-CN"/>
        </w:rPr>
        <w:t>21 – 25</w:t>
      </w:r>
      <w:commentRangeEnd w:id="1"/>
      <w:r w:rsidR="00A43A70">
        <w:rPr>
          <w:rStyle w:val="CommentReference"/>
          <w:rFonts w:ascii="Times New Roman" w:eastAsiaTheme="minorEastAsia" w:hAnsi="Times New Roman" w:cs="Times New Roman"/>
          <w:szCs w:val="20"/>
        </w:rPr>
        <w:commentReference w:id="1"/>
      </w:r>
      <w:commentRangeEnd w:id="2"/>
      <w:r w:rsidR="003014E3">
        <w:rPr>
          <w:rStyle w:val="CommentReference"/>
          <w:rFonts w:ascii="Times New Roman" w:eastAsiaTheme="minorEastAsia" w:hAnsi="Times New Roman" w:cs="Times New Roman"/>
          <w:szCs w:val="20"/>
        </w:rPr>
        <w:commentReference w:id="2"/>
      </w:r>
      <w:r w:rsidR="00514DFD">
        <w:rPr>
          <w:rFonts w:eastAsia="SimSun"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Pr="00FF419C">
        <w:rPr>
          <w:rFonts w:ascii="Arial" w:eastAsia="SimSun"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3" w:name="Title"/>
      <w:bookmarkEnd w:id="3"/>
      <w:r w:rsidRPr="00FF419C">
        <w:rPr>
          <w:rFonts w:ascii="Arial" w:eastAsia="SimSun" w:hAnsi="Arial" w:cs="Arial"/>
          <w:b/>
          <w:lang w:val="en-GB" w:eastAsia="ja-JP"/>
        </w:rPr>
        <w:tab/>
      </w:r>
      <w:r w:rsidRPr="00FF419C">
        <w:rPr>
          <w:rFonts w:ascii="Arial" w:eastAsia="SimSun" w:hAnsi="Arial" w:cs="Arial"/>
          <w:b/>
          <w:lang w:val="en-GB"/>
        </w:rPr>
        <w:t xml:space="preserve">Report of </w:t>
      </w:r>
      <w:r w:rsidR="00CD291D" w:rsidRPr="00CD291D">
        <w:rPr>
          <w:rFonts w:ascii="Arial" w:eastAsia="SimSun" w:hAnsi="Arial" w:cs="Arial"/>
          <w:b/>
          <w:lang w:val="en-GB"/>
        </w:rPr>
        <w:t>[Post123][606][eMBS]</w:t>
      </w:r>
      <w:r w:rsidR="00CD291D" w:rsidRPr="00CD291D">
        <w:t xml:space="preserve"> </w:t>
      </w:r>
      <w:r w:rsidR="00CD291D" w:rsidRPr="00CD291D">
        <w:rPr>
          <w:rFonts w:ascii="Arial" w:eastAsia="SimSun"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4" w:name="Source"/>
      <w:bookmarkEnd w:id="4"/>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315D96">
        <w:rPr>
          <w:rFonts w:ascii="Arial" w:eastAsia="SimSun"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5" w:name="DocumentFor"/>
      <w:bookmarkEnd w:id="5"/>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Heading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[Post123][606][eMBS]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MCCH/RRCRelease</w:t>
      </w:r>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ListParagraph"/>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ListParagraph"/>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Heading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931165"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ediaTek</w:t>
            </w:r>
          </w:p>
        </w:tc>
        <w:tc>
          <w:tcPr>
            <w:tcW w:w="5445" w:type="dxa"/>
          </w:tcPr>
          <w:p w14:paraId="341CD31D" w14:textId="0C4FE250" w:rsidR="003E4D28" w:rsidRPr="00931165" w:rsidRDefault="00817520" w:rsidP="005B3BD5">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Huawei,</w:t>
            </w:r>
            <w:r>
              <w:rPr>
                <w:rFonts w:ascii="Arial" w:eastAsia="SimSun" w:hAnsi="Arial" w:cs="Arial"/>
                <w:sz w:val="20"/>
                <w:szCs w:val="20"/>
                <w:lang w:eastAsia="zh-CN"/>
              </w:rPr>
              <w:t xml:space="preserve"> HiSilicon</w:t>
            </w:r>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ubin (xubin10@huawei.com)</w:t>
            </w:r>
          </w:p>
        </w:tc>
      </w:tr>
      <w:tr w:rsidR="00195200" w:rsidRPr="00931165"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sz w:val="20"/>
                <w:szCs w:val="20"/>
                <w:lang w:eastAsia="zh-CN"/>
              </w:rPr>
              <w:t>Samsung</w:t>
            </w:r>
          </w:p>
        </w:tc>
        <w:tc>
          <w:tcPr>
            <w:tcW w:w="5445" w:type="dxa"/>
          </w:tcPr>
          <w:p w14:paraId="06BD66DC" w14:textId="5CDF1663" w:rsidR="00195200" w:rsidRPr="00931165" w:rsidRDefault="00195200" w:rsidP="00195200">
            <w:pPr>
              <w:pStyle w:val="EmailDiscussion2"/>
              <w:spacing w:beforeLines="100" w:before="240" w:afterLines="100" w:after="240" w:line="259" w:lineRule="auto"/>
              <w:ind w:left="0" w:firstLine="0"/>
              <w:jc w:val="left"/>
              <w:rPr>
                <w:rFonts w:ascii="Arial" w:eastAsia="SimSun" w:hAnsi="Arial" w:cs="Arial"/>
                <w:sz w:val="20"/>
                <w:szCs w:val="20"/>
                <w:lang w:eastAsia="zh-CN"/>
              </w:rPr>
            </w:pPr>
            <w:r>
              <w:rPr>
                <w:rFonts w:ascii="Arial" w:eastAsia="SimSun" w:hAnsi="Arial" w:cs="Arial"/>
                <w:sz w:val="20"/>
                <w:szCs w:val="20"/>
                <w:lang w:eastAsia="zh-CN"/>
              </w:rPr>
              <w:t>Vinay</w:t>
            </w:r>
            <w:r>
              <w:rPr>
                <w:rFonts w:ascii="Arial" w:eastAsia="SimSun" w:hAnsi="Arial" w:cs="Arial"/>
                <w:sz w:val="20"/>
                <w:szCs w:val="20"/>
                <w:lang w:eastAsia="zh-CN"/>
              </w:rPr>
              <w:t xml:space="preserve"> </w:t>
            </w:r>
            <w:r>
              <w:rPr>
                <w:rFonts w:ascii="Arial" w:eastAsia="SimSun" w:hAnsi="Arial" w:cs="Arial"/>
                <w:sz w:val="20"/>
                <w:szCs w:val="20"/>
                <w:lang w:eastAsia="zh-CN"/>
              </w:rPr>
              <w:t>Shrivastava (shrivastava@samsung.com)</w:t>
            </w:r>
            <w:r>
              <w:rPr>
                <w:rFonts w:ascii="Arial" w:eastAsia="SimSun" w:hAnsi="Arial" w:cs="Arial"/>
                <w:sz w:val="20"/>
                <w:szCs w:val="20"/>
                <w:lang w:eastAsia="zh-CN"/>
              </w:rPr>
              <w:br/>
            </w:r>
          </w:p>
        </w:tc>
      </w:tr>
      <w:tr w:rsidR="00195200" w:rsidRPr="00931165" w14:paraId="6762380C" w14:textId="77777777" w:rsidTr="00247346">
        <w:tc>
          <w:tcPr>
            <w:tcW w:w="3185" w:type="dxa"/>
          </w:tcPr>
          <w:p w14:paraId="7BD60730" w14:textId="7733F977" w:rsidR="00195200" w:rsidRPr="00931165" w:rsidRDefault="00195200" w:rsidP="00195200">
            <w:pPr>
              <w:pStyle w:val="EmailDiscussion2"/>
              <w:spacing w:beforeLines="100" w:before="240" w:afterLines="100" w:after="240" w:line="259" w:lineRule="auto"/>
              <w:ind w:left="0" w:firstLine="0"/>
              <w:rPr>
                <w:rFonts w:ascii="Arial" w:hAnsi="Arial" w:cs="Arial"/>
                <w:sz w:val="20"/>
                <w:szCs w:val="20"/>
              </w:rPr>
            </w:pPr>
          </w:p>
        </w:tc>
        <w:tc>
          <w:tcPr>
            <w:tcW w:w="5445" w:type="dxa"/>
          </w:tcPr>
          <w:p w14:paraId="5CDEB8BE" w14:textId="11D36E1D" w:rsidR="00195200" w:rsidRPr="00931165" w:rsidRDefault="00195200" w:rsidP="0019520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195200" w:rsidRPr="00931165" w14:paraId="0132DD9C" w14:textId="77777777" w:rsidTr="00247346">
        <w:tc>
          <w:tcPr>
            <w:tcW w:w="3185" w:type="dxa"/>
          </w:tcPr>
          <w:p w14:paraId="3E0D1B32" w14:textId="470830B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18AFD7A1" w14:textId="77777777" w:rsidTr="00247346">
        <w:tc>
          <w:tcPr>
            <w:tcW w:w="3185" w:type="dxa"/>
          </w:tcPr>
          <w:p w14:paraId="33F25281" w14:textId="74D94014"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731CBC4D" w14:textId="77777777" w:rsidTr="00247346">
        <w:tc>
          <w:tcPr>
            <w:tcW w:w="3185" w:type="dxa"/>
          </w:tcPr>
          <w:p w14:paraId="29678984" w14:textId="31DB18EE"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61871CA1" w14:textId="77777777" w:rsidTr="00247346">
        <w:tc>
          <w:tcPr>
            <w:tcW w:w="3185" w:type="dxa"/>
          </w:tcPr>
          <w:p w14:paraId="29BD5F73" w14:textId="7E1F3B5B"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63CECD70" w14:textId="77777777" w:rsidTr="00D82A02">
        <w:tc>
          <w:tcPr>
            <w:tcW w:w="3185" w:type="dxa"/>
          </w:tcPr>
          <w:p w14:paraId="3932D214" w14:textId="00CB545F"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Heading1"/>
      </w:pPr>
      <w:r w:rsidRPr="003D7B82">
        <w:lastRenderedPageBreak/>
        <w:t>Open issues</w:t>
      </w:r>
    </w:p>
    <w:p w14:paraId="37547984" w14:textId="3E77C0FF" w:rsidR="00EF12B2" w:rsidRPr="00931165" w:rsidRDefault="00EF12B2" w:rsidP="003D7B82">
      <w:pPr>
        <w:pStyle w:val="Heading2"/>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TableGrid"/>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TableGrid"/>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r w:rsidR="008E0D43" w:rsidRPr="00931165">
        <w:rPr>
          <w:rFonts w:ascii="Arial" w:eastAsia="SimSun" w:hAnsi="Arial" w:cs="Arial"/>
          <w:bCs/>
          <w:color w:val="000000"/>
          <w:sz w:val="20"/>
          <w:szCs w:val="20"/>
        </w:rPr>
        <w:t>RRCRelease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SimSun" w:hAnsi="Arial" w:cs="Arial"/>
          <w:bCs/>
          <w:color w:val="000000"/>
          <w:sz w:val="20"/>
          <w:szCs w:val="20"/>
        </w:rPr>
        <w:t>t</w:t>
      </w:r>
      <w:r w:rsidR="00DE0E3F" w:rsidRPr="00931165">
        <w:rPr>
          <w:rFonts w:ascii="Arial" w:eastAsia="SimSun" w:hAnsi="Arial" w:cs="Arial"/>
          <w:bCs/>
          <w:color w:val="000000"/>
          <w:sz w:val="20"/>
          <w:szCs w:val="20"/>
        </w:rPr>
        <w:t>he PTM configuration in RRCRelease</w:t>
      </w:r>
      <w:r w:rsidR="008E0D43" w:rsidRPr="00931165">
        <w:rPr>
          <w:rFonts w:ascii="Arial" w:eastAsia="SimSun" w:hAnsi="Arial" w:cs="Arial"/>
          <w:bCs/>
          <w:color w:val="000000"/>
          <w:sz w:val="20"/>
          <w:szCs w:val="20"/>
        </w:rPr>
        <w:t xml:space="preserve"> message can be provided to UE for a activated session or deactivated session</w:t>
      </w:r>
      <w:r w:rsidR="00DE0E3F" w:rsidRPr="00931165">
        <w:rPr>
          <w:rFonts w:ascii="Arial" w:eastAsia="SimSun" w:hAnsi="Arial" w:cs="Arial"/>
          <w:bCs/>
          <w:color w:val="000000"/>
          <w:sz w:val="20"/>
          <w:szCs w:val="20"/>
        </w:rPr>
        <w:t>, according to the RAN2#121 agreements as below,</w:t>
      </w:r>
    </w:p>
    <w:tbl>
      <w:tblPr>
        <w:tblStyle w:val="11"/>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RRCRelease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lastRenderedPageBreak/>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RRCRelease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RRCRelease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RRCRelease</w:t>
      </w:r>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/RRCRelease</w:t>
      </w:r>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r w:rsidR="00157218" w:rsidRPr="00931165">
        <w:rPr>
          <w:rFonts w:ascii="Arial" w:hAnsi="Arial" w:cs="Arial"/>
          <w:b/>
          <w:i/>
          <w:sz w:val="20"/>
          <w:szCs w:val="20"/>
        </w:rPr>
        <w:t>MBSMulticastConfiguration</w:t>
      </w:r>
      <w:bookmarkEnd w:id="7"/>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RRCRelease since the same configuration structure is used for both MCCH and RRCRelease.</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r w:rsidRPr="009B3B66">
              <w:rPr>
                <w:rFonts w:ascii="Arial" w:hAnsi="Arial" w:cs="Arial"/>
                <w:sz w:val="20"/>
                <w:szCs w:val="20"/>
              </w:rPr>
              <w:t>applying the configuration from RRCRelease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 xml:space="preserve">distinguish between the session deactivation case (i.e.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3B4A5F15" w:rsidR="00554028" w:rsidRPr="00931165" w:rsidRDefault="00554028" w:rsidP="00F572CB">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e other configuration) which does</w:t>
            </w:r>
            <w:r>
              <w:rPr>
                <w:rFonts w:ascii="Arial" w:hAnsi="Arial" w:cs="Arial"/>
                <w:sz w:val="20"/>
                <w:szCs w:val="20"/>
              </w:rPr>
              <w:t xml:space="preserve">’t need to introduce an extra indication since the purpose can </w:t>
            </w:r>
            <w:r w:rsidR="00F572CB">
              <w:rPr>
                <w:rFonts w:ascii="Arial" w:hAnsi="Arial" w:cs="Arial"/>
                <w:sz w:val="20"/>
                <w:szCs w:val="20"/>
              </w:rPr>
              <w:t>be</w:t>
            </w:r>
            <w:r>
              <w:rPr>
                <w:rFonts w:ascii="Arial" w:hAnsi="Arial" w:cs="Arial"/>
                <w:sz w:val="20"/>
                <w:szCs w:val="20"/>
              </w:rPr>
              <w:t xml:space="preserve"> achieved via </w:t>
            </w:r>
            <w:r w:rsidR="00F572CB">
              <w:rPr>
                <w:rFonts w:ascii="Arial" w:hAnsi="Arial" w:cs="Arial"/>
                <w:sz w:val="20"/>
                <w:szCs w:val="20"/>
              </w:rPr>
              <w:t xml:space="preserve">the </w:t>
            </w:r>
            <w:r>
              <w:rPr>
                <w:rFonts w:ascii="Arial" w:hAnsi="Arial" w:cs="Arial"/>
                <w:sz w:val="20"/>
                <w:szCs w:val="20"/>
              </w:rPr>
              <w:t>signaling structure</w:t>
            </w:r>
            <w:r w:rsidR="00F572CB">
              <w:rPr>
                <w:rFonts w:ascii="Arial" w:hAnsi="Arial" w:cs="Arial"/>
                <w:sz w:val="20"/>
                <w:szCs w:val="20"/>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Further, we understand that the UE should not monitor multicast MCCH if the session is explicitly indicated as deactivated in RRCRelease</w:t>
            </w:r>
            <w:r>
              <w:rPr>
                <w:rFonts w:ascii="Arial" w:hAnsi="Arial" w:cs="Arial"/>
                <w:sz w:val="20"/>
                <w:szCs w:val="20"/>
              </w:rPr>
              <w:t>/multicast MCCH</w:t>
            </w:r>
            <w:r>
              <w:rPr>
                <w:rFonts w:ascii="Arial" w:hAnsi="Arial" w:cs="Arial"/>
                <w:sz w:val="20"/>
                <w:szCs w:val="20"/>
              </w:rPr>
              <w:t xml:space="preserve">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meeting</w:t>
      </w:r>
      <w:r w:rsidRPr="0018302B">
        <w:rPr>
          <w:rFonts w:ascii="Arial" w:hAnsi="Arial" w:cs="Arial" w:hint="eastAsia"/>
          <w:sz w:val="20"/>
          <w:szCs w:val="20"/>
        </w:rPr>
        <w:t>,</w:t>
      </w:r>
      <w:r>
        <w:rPr>
          <w:rFonts w:ascii="Arial" w:hAnsi="Arial" w:cs="Arial" w:hint="eastAsia"/>
          <w:sz w:val="20"/>
          <w:szCs w:val="20"/>
        </w:rPr>
        <w:t>it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And then in RAN2#122 meeting,</w:t>
      </w:r>
      <w:r>
        <w:rPr>
          <w:rFonts w:ascii="Arial" w:hAnsi="Arial" w:cs="Arial" w:hint="eastAsia"/>
          <w:sz w:val="20"/>
          <w:szCs w:val="20"/>
        </w:rPr>
        <w:t xml:space="preserve">it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eMBS.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2404926" w14:textId="67191B5B"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SimSun" w:hAnsi="Arial" w:cs="Arial" w:hint="eastAsia"/>
                <w:sz w:val="20"/>
                <w:szCs w:val="20"/>
              </w:rPr>
            </w:pPr>
            <w:r>
              <w:rPr>
                <w:rFonts w:ascii="Arial" w:eastAsia="Malgun Gothic" w:hAnsi="Arial" w:cs="Arial"/>
                <w:sz w:val="20"/>
                <w:szCs w:val="20"/>
              </w:rPr>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w:t>
            </w:r>
            <w:r>
              <w:rPr>
                <w:rFonts w:ascii="Arial" w:hAnsi="Arial" w:cs="Arial"/>
                <w:sz w:val="20"/>
                <w:szCs w:val="20"/>
              </w:rPr>
              <w:t xml:space="preserve">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w:t>
            </w:r>
            <w:bookmarkStart w:id="11" w:name="_GoBack"/>
            <w:bookmarkEnd w:id="11"/>
            <w:r>
              <w:rPr>
                <w:rFonts w:ascii="Arial" w:hAnsi="Arial" w:cs="Arial"/>
                <w:sz w:val="20"/>
                <w:szCs w:val="20"/>
              </w:rPr>
              <w:t>eriodicity.</w:t>
            </w:r>
          </w:p>
          <w:p w14:paraId="73B43F1D" w14:textId="42051205" w:rsidR="00F7417A" w:rsidRDefault="00F7417A" w:rsidP="00F7417A">
            <w:pPr>
              <w:spacing w:beforeLines="100" w:before="240" w:afterLines="100" w:after="240"/>
              <w:jc w:val="both"/>
              <w:rPr>
                <w:rFonts w:ascii="Arial" w:hAnsi="Arial" w:cs="Arial" w:hint="eastAsia"/>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Heading2"/>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TableGrid"/>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lastRenderedPageBreak/>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RRCRelease message and PTM configuration is included or is not included in RRCRelease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session deactivation is notified in RRCRelease</w:t>
      </w:r>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2" w:name="OLE_LINK6"/>
            <w:r w:rsidR="0091230A">
              <w:rPr>
                <w:rFonts w:ascii="Arial" w:hAnsi="Arial" w:cs="Arial"/>
                <w:sz w:val="20"/>
                <w:szCs w:val="20"/>
              </w:rPr>
              <w:t>same comment</w:t>
            </w:r>
            <w:r>
              <w:rPr>
                <w:rFonts w:ascii="Arial" w:hAnsi="Arial" w:cs="Arial"/>
                <w:sz w:val="20"/>
                <w:szCs w:val="20"/>
              </w:rPr>
              <w:t xml:space="preserve"> as Q1.</w:t>
            </w:r>
            <w:bookmarkEnd w:id="12"/>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3" w:name="OLE_LINK7"/>
            <w:r>
              <w:rPr>
                <w:rFonts w:ascii="Arial" w:hAnsi="Arial" w:cs="Arial"/>
                <w:sz w:val="20"/>
                <w:szCs w:val="20"/>
              </w:rPr>
              <w:t>UE does not need to monitor MCCH</w:t>
            </w:r>
            <w:bookmarkEnd w:id="13"/>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ption are deactivated,  the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SimSun" w:hAnsi="Arial" w:cs="Arial" w:hint="eastAsia"/>
                <w:sz w:val="20"/>
                <w:szCs w:val="20"/>
              </w:rPr>
            </w:pPr>
            <w:r>
              <w:rPr>
                <w:rFonts w:ascii="Arial" w:eastAsia="Malgun Gothic" w:hAnsi="Arial" w:cs="Arial"/>
                <w:sz w:val="20"/>
                <w:szCs w:val="20"/>
              </w:rPr>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hint="eastAsia"/>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W</w:t>
            </w:r>
            <w:r>
              <w:rPr>
                <w:rFonts w:ascii="Arial" w:hAnsi="Arial" w:cs="Arial"/>
                <w:sz w:val="20"/>
                <w:szCs w:val="20"/>
              </w:rPr>
              <w:t>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ListParagraph"/>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lastRenderedPageBreak/>
        <w:t>Option 1: UE reads MCCH on the reselected cell immediately for a deactivated multicast session after cell reselection.</w:t>
      </w:r>
    </w:p>
    <w:p w14:paraId="3C1E6BAC" w14:textId="07567B75" w:rsidR="008648C4" w:rsidRPr="00931165" w:rsidRDefault="008648C4" w:rsidP="00E0687E">
      <w:pPr>
        <w:pStyle w:val="ListParagraph"/>
        <w:numPr>
          <w:ilvl w:val="0"/>
          <w:numId w:val="21"/>
        </w:numPr>
        <w:spacing w:beforeLines="100" w:before="240" w:afterLines="100" w:after="240"/>
        <w:jc w:val="both"/>
        <w:rPr>
          <w:rFonts w:ascii="Arial" w:hAnsi="Arial" w:cs="Arial"/>
          <w:sz w:val="20"/>
          <w:szCs w:val="20"/>
        </w:rPr>
      </w:pPr>
      <w:bookmarkStart w:id="14" w:name="OLE_LINK10"/>
      <w:bookmarkStart w:id="15"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6"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6"/>
      <w:r w:rsidRPr="00931165">
        <w:rPr>
          <w:rFonts w:ascii="Arial" w:hAnsi="Arial" w:cs="Arial"/>
          <w:sz w:val="20"/>
          <w:szCs w:val="20"/>
        </w:rPr>
        <w:t>.</w:t>
      </w:r>
      <w:bookmarkEnd w:id="14"/>
    </w:p>
    <w:bookmarkEnd w:id="15"/>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7" w:name="OLE_LINK12"/>
            <w:r>
              <w:rPr>
                <w:rFonts w:ascii="Arial" w:hAnsi="Arial" w:cs="Arial"/>
                <w:sz w:val="20"/>
                <w:szCs w:val="20"/>
              </w:rPr>
              <w:t>Furthermore,</w:t>
            </w:r>
            <w:bookmarkEnd w:id="17"/>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ListParagraph"/>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r w:rsidR="00B40B4F">
              <w:rPr>
                <w:rFonts w:ascii="Arial" w:hAnsi="Arial" w:cs="Arial"/>
                <w:sz w:val="20"/>
                <w:szCs w:val="20"/>
              </w:rPr>
              <w:t xml:space="preserve">i.e.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 xml:space="preserve">active state in </w:t>
            </w:r>
            <w:r>
              <w:rPr>
                <w:rFonts w:ascii="Arial" w:hAnsi="Arial" w:cs="Arial"/>
                <w:sz w:val="20"/>
                <w:szCs w:val="20"/>
              </w:rPr>
              <w:lastRenderedPageBreak/>
              <w:t>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F572CB" w:rsidRPr="00931165" w14:paraId="75B6A81A" w14:textId="77777777" w:rsidTr="0062154B">
        <w:tc>
          <w:tcPr>
            <w:tcW w:w="781" w:type="pct"/>
            <w:vAlign w:val="center"/>
          </w:tcPr>
          <w:p w14:paraId="454F4076" w14:textId="0C7329FA"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HiSilicon</w:t>
            </w:r>
          </w:p>
        </w:tc>
        <w:tc>
          <w:tcPr>
            <w:tcW w:w="719" w:type="pct"/>
            <w:vAlign w:val="center"/>
          </w:tcPr>
          <w:p w14:paraId="0C68BAEC" w14:textId="2EE97AD1"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4B30073" w14:textId="55CB203F"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seems sufficient. </w:t>
            </w:r>
          </w:p>
          <w:p w14:paraId="722511DE"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For option 1, it seems pre-mature to assume the NW will never update the configuration during session deactivation. This should be left to NW implementation. If the configuration can be updated, the reading upon re-selection is useless.</w:t>
            </w:r>
          </w:p>
          <w:p w14:paraId="28D7B139" w14:textId="132B668A"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Besides even if the NW doesn’t update the configuration during session deactivation, the latency issue seems not a major one.</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SimSun" w:hAnsi="Arial" w:cs="Arial" w:hint="eastAsia"/>
                <w:sz w:val="20"/>
                <w:szCs w:val="20"/>
              </w:rPr>
            </w:pPr>
            <w:r>
              <w:rPr>
                <w:rFonts w:ascii="Arial" w:eastAsia="SimSun" w:hAnsi="Arial" w:cs="Arial"/>
                <w:sz w:val="20"/>
                <w:szCs w:val="20"/>
              </w:rPr>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r>
              <w:rPr>
                <w:rFonts w:ascii="Arial" w:hAnsi="Arial" w:cs="Arial"/>
                <w:sz w:val="20"/>
                <w:szCs w:val="20"/>
              </w:rPr>
              <w:t>Yes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hint="eastAsia"/>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behavior for MCCH reading can be unified upon cell reselection and also overcome any paging miss issue as UE can validate with PTM config for activated session in MCCH.</w:t>
            </w:r>
          </w:p>
        </w:tc>
      </w:tr>
    </w:tbl>
    <w:p w14:paraId="110E9038" w14:textId="44D6ECCD" w:rsidR="00A61075" w:rsidRPr="00C547DE" w:rsidRDefault="00C62543" w:rsidP="003D7B82">
      <w:pPr>
        <w:pStyle w:val="Heading2"/>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RRCRelease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TableGrid"/>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w:t>
            </w:r>
            <w:r w:rsidRPr="00931165">
              <w:rPr>
                <w:rFonts w:cs="Arial"/>
                <w:szCs w:val="20"/>
              </w:rPr>
              <w:lastRenderedPageBreak/>
              <w:t xml:space="preserve">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lastRenderedPageBreak/>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8" w:name="OLE_LINK13"/>
      <w:r>
        <w:rPr>
          <w:rFonts w:ascii="Arial" w:hAnsi="Arial" w:cs="Arial" w:hint="eastAsia"/>
          <w:bCs/>
          <w:iCs/>
          <w:sz w:val="20"/>
          <w:szCs w:val="20"/>
        </w:rPr>
        <w:t>change notification bit</w:t>
      </w:r>
      <w:bookmarkEnd w:id="18"/>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TableGrid"/>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08A456CA" w14:textId="4F8F56E0" w:rsidR="00AE2D4E" w:rsidRPr="00530690" w:rsidRDefault="00AE2D4E" w:rsidP="00530690">
      <w:pPr>
        <w:pStyle w:val="ListParagraph"/>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ListParagraph"/>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2: UE acquire the PTM configuration from MCCH and then check whether the PTM configuration in MCCH is the same as that in RRCRelease.</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RRCRelease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w:t>
            </w:r>
            <w:r w:rsidR="00281BB9">
              <w:rPr>
                <w:rFonts w:ascii="Arial" w:hAnsi="Arial" w:cs="Arial"/>
                <w:sz w:val="20"/>
                <w:szCs w:val="20"/>
              </w:rPr>
              <w:t xml:space="preserve"> (same comment as Q1, something need FFS)</w:t>
            </w:r>
            <w:r>
              <w:rPr>
                <w:rFonts w:ascii="Arial" w:hAnsi="Arial" w:cs="Arial"/>
                <w:sz w:val="20"/>
                <w:szCs w:val="20"/>
              </w:rPr>
              <w:t>. The main use case of RRCRelease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xml:space="preserve">. If UE stop monitoring MCCH PDCCH during session deactivation, UE might </w:t>
            </w:r>
            <w:r>
              <w:rPr>
                <w:rFonts w:ascii="Arial" w:hAnsi="Arial" w:cs="Arial"/>
                <w:sz w:val="20"/>
                <w:szCs w:val="20"/>
              </w:rPr>
              <w:lastRenderedPageBreak/>
              <w:t>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the rapporteur that Option 1 is sufficient. NW implementation should guarantee the configuration in the RRCRelease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SimSun" w:hAnsi="Arial" w:cs="Arial" w:hint="eastAsia"/>
                <w:sz w:val="20"/>
                <w:szCs w:val="20"/>
              </w:rPr>
            </w:pPr>
            <w:r>
              <w:rPr>
                <w:rFonts w:ascii="Arial" w:eastAsia="Malgun Gothic" w:hAnsi="Arial" w:cs="Arial"/>
                <w:sz w:val="20"/>
                <w:szCs w:val="20"/>
              </w:rPr>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hint="eastAsia"/>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hint="eastAsia"/>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from the next modification period irrespective of whether PTM config is updated or not as compared to what was received in RRCRelease. It should be up to NW implementation if it requires to update PTM config or not.</w:t>
            </w: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9" w:name="OLE_LINK15"/>
      <w:r w:rsidRPr="00931165">
        <w:rPr>
          <w:rFonts w:ascii="Arial" w:hAnsi="Arial" w:cs="Arial"/>
          <w:b/>
          <w:sz w:val="20"/>
          <w:szCs w:val="20"/>
        </w:rPr>
        <w:t>when UE receives PTM configuration in RRCRelease</w:t>
      </w:r>
      <w:bookmarkEnd w:id="19"/>
      <w:r w:rsidRPr="00931165">
        <w:rPr>
          <w:rFonts w:ascii="Arial" w:hAnsi="Arial" w:cs="Arial"/>
          <w:b/>
          <w:sz w:val="20"/>
          <w:szCs w:val="20"/>
        </w:rPr>
        <w:t xml:space="preserve">, </w:t>
      </w:r>
      <w:bookmarkStart w:id="20"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20"/>
      <w:r w:rsidR="00501CE9">
        <w:rPr>
          <w:rFonts w:ascii="Arial" w:hAnsi="Arial" w:cs="Arial" w:hint="eastAsia"/>
          <w:b/>
          <w:sz w:val="20"/>
          <w:szCs w:val="20"/>
        </w:rPr>
        <w:t xml:space="preserve"> </w:t>
      </w:r>
      <w:bookmarkStart w:id="21" w:name="OLE_LINK14"/>
      <w:r w:rsidRPr="00931165">
        <w:rPr>
          <w:rFonts w:ascii="Arial" w:hAnsi="Arial" w:cs="Arial"/>
          <w:b/>
          <w:sz w:val="20"/>
          <w:szCs w:val="20"/>
        </w:rPr>
        <w:t>upon receiving group paging</w:t>
      </w:r>
      <w:bookmarkEnd w:id="21"/>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r w:rsidR="00CA6E51">
              <w:rPr>
                <w:rFonts w:ascii="Arial" w:hAnsi="Arial" w:cs="Arial"/>
                <w:sz w:val="20"/>
                <w:szCs w:val="20"/>
              </w:rPr>
              <w:t>is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2" w:name="OLE_LINK17"/>
            <w:r w:rsidR="00CA6E51">
              <w:rPr>
                <w:rFonts w:ascii="Arial" w:hAnsi="Arial" w:cs="Arial"/>
                <w:sz w:val="20"/>
                <w:szCs w:val="20"/>
              </w:rPr>
              <w:t>refer</w:t>
            </w:r>
            <w:r>
              <w:rPr>
                <w:rFonts w:ascii="Arial" w:hAnsi="Arial" w:cs="Arial"/>
                <w:sz w:val="20"/>
                <w:szCs w:val="20"/>
              </w:rPr>
              <w:t>s</w:t>
            </w:r>
            <w:bookmarkEnd w:id="22"/>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9A8E2F3" w14:textId="2F6018A5" w:rsidR="001077B5" w:rsidRDefault="001077B5" w:rsidP="001077B5">
            <w:pPr>
              <w:pStyle w:val="ListParagraph"/>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ListParagraph"/>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ListParagraph"/>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SimSun" w:hAnsi="Arial" w:cs="Arial" w:hint="eastAsia"/>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hint="eastAsia"/>
                <w:sz w:val="20"/>
                <w:szCs w:val="20"/>
              </w:rPr>
            </w:pPr>
            <w:r>
              <w:rPr>
                <w:rFonts w:ascii="Arial" w:hAnsi="Arial" w:cs="Arial"/>
                <w:sz w:val="20"/>
                <w:szCs w:val="20"/>
              </w:rPr>
              <w:t>Yes</w:t>
            </w:r>
            <w:r>
              <w:rPr>
                <w:rFonts w:ascii="Arial" w:hAnsi="Arial" w:cs="Arial"/>
                <w:sz w:val="20"/>
                <w:szCs w:val="20"/>
              </w:rPr>
              <w:t xml:space="preserve">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TableGrid"/>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lastRenderedPageBreak/>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ListParagraph"/>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RRCRelease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ListParagraph"/>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RRCRelease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RRCRelease.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ListParagraph"/>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ListParagraph"/>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3" w:name="OLE_LINK19"/>
      <w:r w:rsidRPr="00701135">
        <w:rPr>
          <w:rFonts w:ascii="Arial" w:hAnsi="Arial" w:cs="Arial"/>
          <w:b/>
          <w:bCs/>
          <w:color w:val="000000" w:themeColor="text1"/>
          <w:sz w:val="20"/>
          <w:szCs w:val="20"/>
        </w:rPr>
        <w:t>RRCRelease</w:t>
      </w:r>
      <w:bookmarkEnd w:id="23"/>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eded in RRCRelease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PTM configuration in RRCRelease</w:t>
            </w:r>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4"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4"/>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 xml:space="preserve">(i.e.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(e.g.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does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SimSun" w:hAnsi="Arial" w:cs="Arial" w:hint="eastAsia"/>
                <w:sz w:val="20"/>
                <w:szCs w:val="20"/>
              </w:rPr>
            </w:pPr>
            <w:r>
              <w:rPr>
                <w:rFonts w:ascii="Arial" w:eastAsia="Malgun Gothic" w:hAnsi="Arial" w:cs="Arial"/>
                <w:sz w:val="20"/>
                <w:szCs w:val="20"/>
              </w:rPr>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w:t>
            </w:r>
            <w:r>
              <w:rPr>
                <w:rFonts w:ascii="Arial" w:hAnsi="Arial" w:cs="Arial"/>
                <w:sz w:val="20"/>
                <w:szCs w:val="20"/>
              </w:rPr>
              <w:t xml:space="preserve">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14:paraId="52A9802C" w14:textId="6CF41867" w:rsidR="003F1CA4" w:rsidRDefault="003F1CA4" w:rsidP="003F1CA4">
            <w:pPr>
              <w:spacing w:beforeLines="100" w:before="240" w:afterLines="100" w:after="240"/>
              <w:jc w:val="both"/>
              <w:rPr>
                <w:rFonts w:ascii="Arial" w:hAnsi="Arial" w:cs="Arial" w:hint="eastAsia"/>
                <w:sz w:val="20"/>
                <w:szCs w:val="20"/>
              </w:rPr>
            </w:pPr>
            <w:r>
              <w:rPr>
                <w:rFonts w:ascii="Arial" w:hAnsi="Arial" w:cs="Arial"/>
                <w:sz w:val="20"/>
                <w:szCs w:val="20"/>
              </w:rPr>
              <w:t xml:space="preserve">Further, we understand session deactivation indication in RRCRelease implies a R18 behaviour (i.e. UE reads multicast MCCH upon receiving GP that indicates to allow multicast reception in RRC_INACTIVE). </w:t>
            </w: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Heading2"/>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RRCRelease.</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RRCRelease</w:t>
      </w:r>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lastRenderedPageBreak/>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SimSun" w:hAnsi="Arial" w:cs="Arial" w:hint="eastAsia"/>
                <w:sz w:val="20"/>
                <w:szCs w:val="20"/>
              </w:rPr>
            </w:pPr>
            <w:r>
              <w:rPr>
                <w:rFonts w:ascii="Arial" w:eastAsia="Malgun Gothic" w:hAnsi="Arial" w:cs="Arial"/>
                <w:sz w:val="20"/>
                <w:szCs w:val="20"/>
              </w:rPr>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hint="eastAsia"/>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hint="eastAsia"/>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Heading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Heading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Discussion on eMBS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t>Spreadtrum</w:t>
      </w:r>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Multicast servic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ZTE, Sanechip</w:t>
      </w:r>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t>InterDigital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PTM configuration for eMBS</w:t>
      </w:r>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EC - Rao" w:date="2023-09-12T10:23:00Z" w:initials="Rao">
    <w:p w14:paraId="02E26F70" w14:textId="6959ABCB" w:rsidR="00A43A70" w:rsidRDefault="00A43A70">
      <w:pPr>
        <w:pStyle w:val="CommentText"/>
      </w:pPr>
      <w:r>
        <w:rPr>
          <w:rStyle w:val="CommentReference"/>
        </w:rPr>
        <w:annotationRef/>
      </w:r>
      <w:r w:rsidR="0007732F">
        <w:t>Typo</w:t>
      </w:r>
    </w:p>
  </w:comment>
  <w:comment w:id="2" w:author="vivo (Stephen)" w:date="2023-09-13T18:45:00Z" w:initials="vivo">
    <w:p w14:paraId="76F71667" w14:textId="6B3B3F74" w:rsidR="003014E3" w:rsidRDefault="003014E3">
      <w:pPr>
        <w:pStyle w:val="CommentText"/>
        <w:rPr>
          <w:lang w:eastAsia="zh-CN"/>
        </w:rPr>
      </w:pPr>
      <w:r>
        <w:rPr>
          <w:rStyle w:val="CommentReference"/>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94689" w14:textId="77777777" w:rsidR="002C52EC" w:rsidRDefault="002C52EC" w:rsidP="00C012D1">
      <w:pPr>
        <w:spacing w:after="0" w:line="240" w:lineRule="auto"/>
      </w:pPr>
      <w:r>
        <w:separator/>
      </w:r>
    </w:p>
  </w:endnote>
  <w:endnote w:type="continuationSeparator" w:id="0">
    <w:p w14:paraId="6507B52D" w14:textId="77777777" w:rsidR="002C52EC" w:rsidRDefault="002C52EC"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D281E" w14:textId="77777777" w:rsidR="002C52EC" w:rsidRDefault="002C52EC" w:rsidP="00C012D1">
      <w:pPr>
        <w:spacing w:after="0" w:line="240" w:lineRule="auto"/>
      </w:pPr>
      <w:r>
        <w:separator/>
      </w:r>
    </w:p>
  </w:footnote>
  <w:footnote w:type="continuationSeparator" w:id="0">
    <w:p w14:paraId="24204633" w14:textId="77777777" w:rsidR="002C52EC" w:rsidRDefault="002C52EC"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SimSun"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SimSun"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12"/>
  </w:num>
  <w:num w:numId="4">
    <w:abstractNumId w:val="20"/>
  </w:num>
  <w:num w:numId="5">
    <w:abstractNumId w:val="16"/>
  </w:num>
  <w:num w:numId="6">
    <w:abstractNumId w:val="3"/>
  </w:num>
  <w:num w:numId="7">
    <w:abstractNumId w:val="10"/>
  </w:num>
  <w:num w:numId="8">
    <w:abstractNumId w:val="6"/>
  </w:num>
  <w:num w:numId="9">
    <w:abstractNumId w:val="22"/>
  </w:num>
  <w:num w:numId="10">
    <w:abstractNumId w:val="0"/>
  </w:num>
  <w:num w:numId="11">
    <w:abstractNumId w:val="4"/>
  </w:num>
  <w:num w:numId="12">
    <w:abstractNumId w:val="19"/>
  </w:num>
  <w:num w:numId="13">
    <w:abstractNumId w:val="9"/>
  </w:num>
  <w:num w:numId="14">
    <w:abstractNumId w:val="11"/>
  </w:num>
  <w:num w:numId="15">
    <w:abstractNumId w:val="21"/>
  </w:num>
  <w:num w:numId="16">
    <w:abstractNumId w:val="2"/>
  </w:num>
  <w:num w:numId="17">
    <w:abstractNumId w:val="15"/>
  </w:num>
  <w:num w:numId="18">
    <w:abstractNumId w:val="23"/>
  </w:num>
  <w:num w:numId="19">
    <w:abstractNumId w:val="7"/>
  </w:num>
  <w:num w:numId="20">
    <w:abstractNumId w:val="21"/>
  </w:num>
  <w:num w:numId="21">
    <w:abstractNumId w:val="8"/>
  </w:num>
  <w:num w:numId="22">
    <w:abstractNumId w:val="5"/>
  </w:num>
  <w:num w:numId="23">
    <w:abstractNumId w:val="13"/>
  </w:num>
  <w:num w:numId="24">
    <w:abstractNumId w:val="18"/>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6BDD"/>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48EB"/>
    <w:rsid w:val="001D2CD0"/>
    <w:rsid w:val="001D45BF"/>
    <w:rsid w:val="001E058A"/>
    <w:rsid w:val="001E05EC"/>
    <w:rsid w:val="001E69F4"/>
    <w:rsid w:val="001E77D8"/>
    <w:rsid w:val="001F6182"/>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75C7"/>
    <w:rsid w:val="002429C2"/>
    <w:rsid w:val="00242FDF"/>
    <w:rsid w:val="002430C0"/>
    <w:rsid w:val="00246B66"/>
    <w:rsid w:val="00247346"/>
    <w:rsid w:val="0024750F"/>
    <w:rsid w:val="00253A34"/>
    <w:rsid w:val="00253C24"/>
    <w:rsid w:val="002544E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3F33"/>
    <w:rsid w:val="003C42EA"/>
    <w:rsid w:val="003C4D27"/>
    <w:rsid w:val="003D2558"/>
    <w:rsid w:val="003D41B3"/>
    <w:rsid w:val="003D440B"/>
    <w:rsid w:val="003D5D45"/>
    <w:rsid w:val="003D7B82"/>
    <w:rsid w:val="003E1D71"/>
    <w:rsid w:val="003E3B6B"/>
    <w:rsid w:val="003E4D28"/>
    <w:rsid w:val="003F1CA4"/>
    <w:rsid w:val="00403A0F"/>
    <w:rsid w:val="00410AFE"/>
    <w:rsid w:val="00412712"/>
    <w:rsid w:val="004129F3"/>
    <w:rsid w:val="00413FCF"/>
    <w:rsid w:val="004218B1"/>
    <w:rsid w:val="00421ADC"/>
    <w:rsid w:val="00423C69"/>
    <w:rsid w:val="0042451D"/>
    <w:rsid w:val="00426791"/>
    <w:rsid w:val="00427EF0"/>
    <w:rsid w:val="00441A3B"/>
    <w:rsid w:val="00445451"/>
    <w:rsid w:val="00445811"/>
    <w:rsid w:val="004474AD"/>
    <w:rsid w:val="004522BA"/>
    <w:rsid w:val="00452819"/>
    <w:rsid w:val="004571D2"/>
    <w:rsid w:val="00461928"/>
    <w:rsid w:val="004735A3"/>
    <w:rsid w:val="004757A2"/>
    <w:rsid w:val="004758AD"/>
    <w:rsid w:val="0047674E"/>
    <w:rsid w:val="00477BB8"/>
    <w:rsid w:val="004812DF"/>
    <w:rsid w:val="004865E8"/>
    <w:rsid w:val="004927F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69E3"/>
    <w:rsid w:val="004F7038"/>
    <w:rsid w:val="00500762"/>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3A12"/>
    <w:rsid w:val="005A45E1"/>
    <w:rsid w:val="005B1406"/>
    <w:rsid w:val="005B27A5"/>
    <w:rsid w:val="005B3BD5"/>
    <w:rsid w:val="005B663A"/>
    <w:rsid w:val="005C14FC"/>
    <w:rsid w:val="005C264F"/>
    <w:rsid w:val="005C71A7"/>
    <w:rsid w:val="005C74B4"/>
    <w:rsid w:val="005D375F"/>
    <w:rsid w:val="005D55D5"/>
    <w:rsid w:val="005D719B"/>
    <w:rsid w:val="005F55AF"/>
    <w:rsid w:val="005F55B1"/>
    <w:rsid w:val="00601499"/>
    <w:rsid w:val="00604860"/>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05C"/>
    <w:rsid w:val="007B5879"/>
    <w:rsid w:val="007C08FD"/>
    <w:rsid w:val="007C3891"/>
    <w:rsid w:val="007D4FCE"/>
    <w:rsid w:val="007D52E1"/>
    <w:rsid w:val="007D721E"/>
    <w:rsid w:val="007D7BA3"/>
    <w:rsid w:val="007E797E"/>
    <w:rsid w:val="007F43F8"/>
    <w:rsid w:val="007F5F14"/>
    <w:rsid w:val="007F7C6B"/>
    <w:rsid w:val="00802028"/>
    <w:rsid w:val="00805C6F"/>
    <w:rsid w:val="00806DBD"/>
    <w:rsid w:val="008074A8"/>
    <w:rsid w:val="00811305"/>
    <w:rsid w:val="0081144F"/>
    <w:rsid w:val="00813131"/>
    <w:rsid w:val="0081752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D24"/>
    <w:rsid w:val="0088480A"/>
    <w:rsid w:val="00886055"/>
    <w:rsid w:val="008860D8"/>
    <w:rsid w:val="0088653A"/>
    <w:rsid w:val="008878D7"/>
    <w:rsid w:val="0089437E"/>
    <w:rsid w:val="008A00C2"/>
    <w:rsid w:val="008A3063"/>
    <w:rsid w:val="008B0AA5"/>
    <w:rsid w:val="008B2EC8"/>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1A38"/>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D0FA1"/>
    <w:rsid w:val="009D1369"/>
    <w:rsid w:val="009D69E7"/>
    <w:rsid w:val="009D7604"/>
    <w:rsid w:val="009E0624"/>
    <w:rsid w:val="009E0B27"/>
    <w:rsid w:val="009E281B"/>
    <w:rsid w:val="009E2CFE"/>
    <w:rsid w:val="009E3316"/>
    <w:rsid w:val="009E47C9"/>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2098"/>
    <w:rsid w:val="00AD3550"/>
    <w:rsid w:val="00AE0CA9"/>
    <w:rsid w:val="00AE0DAF"/>
    <w:rsid w:val="00AE2D4E"/>
    <w:rsid w:val="00AE5F6D"/>
    <w:rsid w:val="00AF7A56"/>
    <w:rsid w:val="00B0325C"/>
    <w:rsid w:val="00B073BD"/>
    <w:rsid w:val="00B1239C"/>
    <w:rsid w:val="00B24323"/>
    <w:rsid w:val="00B27A2E"/>
    <w:rsid w:val="00B32DE3"/>
    <w:rsid w:val="00B33127"/>
    <w:rsid w:val="00B332DE"/>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1441"/>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630E"/>
    <w:rsid w:val="00CC0AA7"/>
    <w:rsid w:val="00CC473A"/>
    <w:rsid w:val="00CC6195"/>
    <w:rsid w:val="00CC64B0"/>
    <w:rsid w:val="00CC6999"/>
    <w:rsid w:val="00CC744B"/>
    <w:rsid w:val="00CD0847"/>
    <w:rsid w:val="00CD1534"/>
    <w:rsid w:val="00CD291D"/>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71684"/>
    <w:rsid w:val="00D7365C"/>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4ACD"/>
    <w:rsid w:val="00E97FFC"/>
    <w:rsid w:val="00EA06AC"/>
    <w:rsid w:val="00EA0E71"/>
    <w:rsid w:val="00EA1781"/>
    <w:rsid w:val="00EA2FD6"/>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table" w:customStyle="1" w:styleId="11">
    <w:name w:val="网格型1"/>
    <w:basedOn w:val="TableNormal"/>
    <w:next w:val="TableGrid"/>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DDD07-8E87-4812-B97D-97314280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Samsung (Vinay Shrivastava)</cp:lastModifiedBy>
  <cp:revision>6</cp:revision>
  <dcterms:created xsi:type="dcterms:W3CDTF">2023-09-14T08:42:00Z</dcterms:created>
  <dcterms:modified xsi:type="dcterms:W3CDTF">2023-09-14T09:47:00Z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1694401581</vt:lpwstr>
  </property>
</Properties>
</file>